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37"/>
        <w:rPr>
          <w:rFonts w:hint="eastAsia"/>
          <w:highlight w:val="none"/>
        </w:rPr>
      </w:pPr>
      <w:r>
        <w:rPr>
          <w:rFonts w:hint="eastAsia"/>
          <w:highlight w:val="none"/>
        </w:rPr>
      </w:r>
      <w:r/>
    </w:p>
    <w:p>
      <w:pPr>
        <w:pStyle w:val="1006"/>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725"/>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color w:val="000000"/>
          <w:sz w:val="30"/>
          <w:szCs w:val="30"/>
          <w:highlight w:val="none"/>
          <w:lang w:eastAsia="zh-CN"/>
        </w:rPr>
        <w:t xml:space="preserve">中山陵园风景区园林和卫生等综合管养项目</w:t>
      </w:r>
      <w:r>
        <w:rPr>
          <w:rFonts w:hint="eastAsia" w:ascii="Times New Roman" w:hAnsi="Times New Roman" w:eastAsia="宋体" w:cs="Times New Roman"/>
          <w:b/>
          <w:color w:val="000000"/>
          <w:sz w:val="30"/>
          <w:szCs w:val="30"/>
          <w:highlight w:val="none"/>
          <w:lang w:val="en-US" w:eastAsia="zh-CN"/>
        </w:rPr>
        <w:t xml:space="preserve"> </w:t>
      </w:r>
      <w:r>
        <w:rPr>
          <w:rFonts w:eastAsia="宋体" w:cs="Times New Roman"/>
          <w:b/>
          <w:color w:val="000000"/>
          <w:sz w:val="30"/>
          <w:szCs w:val="30"/>
          <w:highlight w:val="none"/>
          <w:u w:val="single"/>
          <w:lang w:val="en-US" w:eastAsia="zh-CN"/>
        </w:rPr>
      </w:r>
      <w:r/>
    </w:p>
    <w:p>
      <w:pPr>
        <w:pStyle w:val="725"/>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eastAsia="zh-CN"/>
        </w:rPr>
        <w:t xml:space="preserve">JSZC-3201</w:t>
      </w:r>
      <w:r>
        <w:rPr>
          <w:rFonts w:hint="eastAsia" w:ascii="Times New Roman" w:hAnsi="Times New Roman" w:eastAsia="宋体" w:cs="Times New Roman"/>
          <w:b/>
          <w:bCs w:val="0"/>
          <w:color w:val="000000"/>
          <w:sz w:val="32"/>
          <w:szCs w:val="32"/>
          <w:highlight w:val="none"/>
          <w:u w:val="none"/>
          <w:lang w:val="en-US" w:eastAsia="zh-CN"/>
        </w:rPr>
        <w:t xml:space="preserve">00</w:t>
      </w:r>
      <w:r>
        <w:rPr>
          <w:rFonts w:hint="eastAsia" w:ascii="Times New Roman" w:hAnsi="Times New Roman" w:eastAsia="宋体" w:cs="Times New Roman"/>
          <w:b/>
          <w:bCs w:val="0"/>
          <w:color w:val="000000"/>
          <w:sz w:val="32"/>
          <w:szCs w:val="32"/>
          <w:highlight w:val="none"/>
          <w:u w:val="none"/>
          <w:lang w:eastAsia="zh-CN"/>
        </w:rPr>
        <w:t xml:space="preserve">-JZCG-G20</w:t>
      </w:r>
      <w:r>
        <w:rPr>
          <w:rFonts w:hint="eastAsia" w:ascii="Times New Roman" w:hAnsi="Times New Roman" w:eastAsia="宋体"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eastAsia="zh-CN"/>
        </w:rPr>
        <w:t xml:space="preserve">-</w:t>
      </w:r>
      <w:r>
        <w:rPr>
          <w:rFonts w:hint="eastAsia" w:ascii="Times New Roman" w:hAnsi="Times New Roman" w:eastAsia="宋体" w:cs="Times New Roman"/>
          <w:b/>
          <w:bCs w:val="0"/>
          <w:color w:val="000000"/>
          <w:sz w:val="32"/>
          <w:szCs w:val="32"/>
          <w:highlight w:val="none"/>
          <w:u w:val="none"/>
          <w:lang w:val="en-US" w:eastAsia="zh-CN"/>
        </w:rPr>
        <w:t xml:space="preserve">0117</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725"/>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2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6"/>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725"/>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2026年5月</w:t>
      </w:r>
      <w:r>
        <w:rPr>
          <w:rFonts w:hint="eastAsia" w:ascii="Times New Roman" w:hAnsi="Times New Roman" w:eastAsia="宋体" w:cs="Times New Roman"/>
          <w:b/>
          <w:bCs w:val="0"/>
          <w:color w:val="000000"/>
          <w:sz w:val="32"/>
          <w:szCs w:val="32"/>
          <w:highlight w:val="none"/>
          <w:u w:val="none"/>
          <w:lang w:val="en-US" w:eastAsia="zh-CN"/>
        </w:rPr>
      </w:r>
      <w:r/>
    </w:p>
    <w:p>
      <w:pPr>
        <w:pStyle w:val="725"/>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2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25"/>
        <w:jc w:val="both"/>
        <w:spacing w:line="480" w:lineRule="auto"/>
        <w:rPr>
          <w:rFonts w:hint="eastAsia"/>
          <w:color w:val="000000"/>
          <w:highlight w:val="none"/>
        </w:rPr>
        <w:outlineLvl w:val="9"/>
      </w:pPr>
      <w:r>
        <w:rPr>
          <w:rFonts w:hint="eastAsia"/>
          <w:color w:val="000000"/>
          <w:highlight w:val="none"/>
        </w:rPr>
      </w:r>
      <w:r/>
    </w:p>
    <w:p>
      <w:pPr>
        <w:pStyle w:val="725"/>
        <w:jc w:val="both"/>
        <w:spacing w:line="480" w:lineRule="auto"/>
        <w:rPr>
          <w:rFonts w:hint="eastAsia"/>
          <w:color w:val="000000"/>
          <w:highlight w:val="none"/>
        </w:rPr>
        <w:outlineLvl w:val="9"/>
      </w:pPr>
      <w:r>
        <w:rPr>
          <w:rFonts w:hint="eastAsia"/>
          <w:color w:val="000000"/>
          <w:highlight w:val="none"/>
        </w:rPr>
      </w:r>
      <w:r/>
    </w:p>
    <w:p>
      <w:pPr>
        <w:pStyle w:val="725"/>
        <w:jc w:val="both"/>
        <w:spacing w:line="480" w:lineRule="auto"/>
        <w:rPr>
          <w:rFonts w:hint="eastAsia"/>
          <w:color w:val="000000"/>
          <w:highlight w:val="none"/>
        </w:rPr>
        <w:outlineLvl w:val="9"/>
      </w:pPr>
      <w:r>
        <w:rPr>
          <w:rFonts w:hint="eastAsia"/>
          <w:color w:val="000000"/>
          <w:highlight w:val="none"/>
        </w:rPr>
        <w:t xml:space="preserve">                      </w:t>
      </w:r>
      <w:r>
        <w:rPr>
          <w:rFonts w:hint="eastAsia"/>
          <w:color w:val="000000"/>
          <w:highlight w:val="none"/>
        </w:rPr>
      </w:r>
      <w:r/>
    </w:p>
    <w:p>
      <w:pPr>
        <w:pStyle w:val="777"/>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77"/>
        <w:rPr>
          <w:rFonts w:hint="eastAsia"/>
          <w:color w:val="000000"/>
          <w:highlight w:val="none"/>
        </w:rPr>
      </w:pPr>
      <w:r>
        <w:rPr>
          <w:rFonts w:hint="eastAsia"/>
          <w:color w:val="000000"/>
          <w:highlight w:val="none"/>
        </w:rPr>
      </w:r>
      <w:r/>
    </w:p>
    <w:p>
      <w:pPr>
        <w:pStyle w:val="725"/>
        <w:rPr>
          <w:rFonts w:hint="eastAsia"/>
          <w:highlight w:val="none"/>
        </w:rPr>
      </w:pPr>
      <w:r>
        <w:rPr>
          <w:rFonts w:hint="eastAsia"/>
          <w:highlight w:val="none"/>
        </w:rPr>
      </w:r>
      <w:r/>
    </w:p>
    <w:p>
      <w:pPr>
        <w:pStyle w:val="725"/>
        <w:jc w:val="center"/>
        <w:spacing w:line="480" w:lineRule="auto"/>
        <w:rPr>
          <w:rFonts w:hint="eastAsia" w:ascii="黑体" w:hAnsi="Arial" w:eastAsia="黑体"/>
          <w:b/>
          <w:color w:val="000000"/>
          <w:sz w:val="44"/>
          <w:highlight w:val="none"/>
        </w:rPr>
        <w:outlineLvl w:val="0"/>
      </w:pPr>
      <w:r/>
      <w:bookmarkStart w:id="0" w:name="_Toc120614210"/>
      <w:r/>
      <w:bookmarkStart w:id="1" w:name="_Toc523127445"/>
      <w:r/>
      <w:bookmarkStart w:id="2" w:name="_Toc479757206"/>
      <w:r/>
      <w:bookmarkStart w:id="3" w:name="_Toc20823272"/>
      <w:r/>
      <w:bookmarkStart w:id="4" w:name="_Toc513029200"/>
      <w:r/>
      <w:bookmarkStart w:id="5" w:name="_Toc16938516"/>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725"/>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13</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22</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31</w:t>
      </w:r>
      <w:r>
        <w:rPr>
          <w:rFonts w:hint="eastAsia" w:ascii="黑体" w:hAnsi="宋体" w:eastAsia="黑体" w:cs="Times New Roman"/>
          <w:color w:val="000000"/>
          <w:sz w:val="36"/>
          <w:szCs w:val="21"/>
          <w:highlight w:val="none"/>
        </w:rPr>
      </w:r>
      <w:r/>
    </w:p>
    <w:p>
      <w:pPr>
        <w:pStyle w:val="725"/>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40</w:t>
      </w:r>
      <w:r>
        <w:rPr>
          <w:rFonts w:hint="eastAsia" w:ascii="黑体" w:hAnsi="宋体" w:eastAsia="黑体" w:cs="Times New Roman"/>
          <w:color w:val="000000"/>
          <w:sz w:val="36"/>
          <w:szCs w:val="21"/>
          <w:highlight w:val="none"/>
        </w:rPr>
      </w:r>
      <w:r/>
    </w:p>
    <w:p>
      <w:pPr>
        <w:pStyle w:val="725"/>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rPr>
          <w:rFonts w:hint="eastAsia"/>
          <w:color w:val="000000"/>
          <w:highlight w:val="none"/>
        </w:rPr>
      </w:pPr>
      <w:r>
        <w:rPr>
          <w:rFonts w:hint="eastAsia"/>
          <w:color w:val="000000"/>
          <w:highlight w:val="none"/>
        </w:rPr>
      </w:r>
      <w:r/>
    </w:p>
    <w:p>
      <w:pPr>
        <w:pStyle w:val="725"/>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725"/>
        <w:ind w:firstLine="480"/>
        <w:pageBreakBefore w:val="0"/>
        <w:spacing w:line="252" w:lineRule="auto"/>
        <w:widowControl w:val="off"/>
        <w:rPr>
          <w:rFonts w:hint="eastAsia" w:ascii="宋体" w:hAnsi="宋体"/>
          <w:sz w:val="24"/>
          <w:szCs w:val="24"/>
          <w:highlight w:val="none"/>
        </w:rPr>
      </w:pPr>
      <w:r/>
      <w:bookmarkStart w:id="6" w:name="_Toc35393621"/>
      <w:r/>
      <w:bookmarkStart w:id="7" w:name="_Toc28359002"/>
      <w:r/>
      <w:bookmarkStart w:id="8" w:name="_Toc38985263"/>
      <w:r/>
      <w:bookmarkStart w:id="9" w:name="_Toc28359079"/>
      <w:r/>
      <w:bookmarkStart w:id="10" w:name="_Toc35393790"/>
      <w:r/>
      <w:bookmarkStart w:id="11" w:name="_Hlk24379207"/>
      <w:r>
        <w:rPr>
          <w:rFonts w:hint="eastAsia" w:ascii="宋体" w:hAnsi="宋体"/>
          <w:sz w:val="24"/>
          <w:szCs w:val="24"/>
          <w:highlight w:val="none"/>
        </w:rPr>
      </w:r>
      <w:r/>
    </w:p>
    <w:p>
      <w:pPr>
        <w:pStyle w:val="725"/>
        <w:ind w:firstLine="480"/>
        <w:pageBreakBefore w:val="0"/>
        <w:spacing w:line="252" w:lineRule="auto"/>
        <w:widowControl w:val="off"/>
        <w:rPr>
          <w:rFonts w:ascii="宋体" w:hAnsi="宋体"/>
          <w:sz w:val="24"/>
          <w:szCs w:val="24"/>
          <w:highlight w:val="none"/>
        </w:rPr>
      </w:pPr>
      <w:r>
        <w:rPr>
          <w:rFonts w:hint="eastAsia" w:ascii="宋体" w:hAnsi="宋体" w:eastAsia="宋体" w:cs="Times New Roman"/>
          <w:color w:val="000000"/>
          <w:sz w:val="24"/>
          <w:szCs w:val="24"/>
          <w:highlight w:val="none"/>
          <w:lang w:eastAsia="zh-CN"/>
        </w:rPr>
        <w:t xml:space="preserve">受</w:t>
      </w:r>
      <w:bookmarkStart w:id="12" w:name="OLE_LINK7"/>
      <w:r>
        <w:rPr>
          <w:rFonts w:hint="eastAsia" w:ascii="宋体" w:hAnsi="宋体" w:eastAsia="宋体" w:cs="Times New Roman"/>
          <w:color w:val="000000"/>
          <w:sz w:val="24"/>
          <w:szCs w:val="24"/>
          <w:highlight w:val="none"/>
          <w:lang w:eastAsia="zh-CN"/>
        </w:rPr>
        <w:t xml:space="preserve">中山陵园管理局</w:t>
      </w:r>
      <w:bookmarkEnd w:id="12"/>
      <w:r>
        <w:rPr>
          <w:rFonts w:hint="eastAsia" w:ascii="宋体" w:hAnsi="宋体" w:eastAsia="宋体" w:cs="Times New Roman"/>
          <w:color w:val="000000"/>
          <w:sz w:val="24"/>
          <w:szCs w:val="24"/>
          <w:highlight w:val="none"/>
          <w:lang w:eastAsia="zh-CN"/>
        </w:rPr>
        <w:t xml:space="preserve">委托，南京市公共资源交易中心（</w:t>
      </w:r>
      <w:r>
        <w:rPr>
          <w:rFonts w:hint="eastAsia" w:ascii="宋体" w:hAnsi="宋体" w:eastAsia="宋体" w:cs="Times New Roman"/>
          <w:color w:val="000000"/>
          <w:sz w:val="24"/>
          <w:szCs w:val="24"/>
          <w:highlight w:val="none"/>
          <w:lang w:val="en-US" w:eastAsia="zh-CN"/>
        </w:rPr>
        <w:t xml:space="preserve">以下简称“交易中心”</w:t>
      </w:r>
      <w:r>
        <w:rPr>
          <w:rFonts w:hint="eastAsia" w:ascii="宋体" w:hAnsi="宋体" w:eastAsia="宋体" w:cs="Times New Roman"/>
          <w:color w:val="000000"/>
          <w:sz w:val="24"/>
          <w:szCs w:val="24"/>
          <w:highlight w:val="none"/>
          <w:lang w:eastAsia="zh-CN"/>
        </w:rPr>
        <w:t xml:space="preserve">）就中山陵园风景区园林和卫生等综合管养项目进行公开</w:t>
      </w:r>
      <w:r>
        <w:rPr>
          <w:rFonts w:hint="eastAsia" w:ascii="宋体" w:hAnsi="宋体"/>
          <w:sz w:val="24"/>
          <w:szCs w:val="24"/>
          <w:highlight w:val="none"/>
        </w:rPr>
        <w:t xml:space="preserve">招标采购，欢迎符合条件的供应商投标。</w:t>
      </w:r>
      <w:r>
        <w:rPr>
          <w:rFonts w:ascii="宋体" w:hAnsi="宋体"/>
          <w:sz w:val="24"/>
          <w:szCs w:val="24"/>
          <w:highlight w:val="non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ascii="宋体" w:hAnsi="宋体"/>
          <w:color w:val="000000"/>
          <w:sz w:val="24"/>
          <w:szCs w:val="24"/>
          <w:highlight w:val="none"/>
        </w:rPr>
      </w:pPr>
      <w:r/>
      <w:bookmarkEnd w:id="11"/>
      <w:r>
        <w:rPr>
          <w:rFonts w:hint="eastAsia" w:ascii="宋体" w:hAnsi="宋体"/>
          <w:sz w:val="24"/>
          <w:szCs w:val="24"/>
          <w:highlight w:val="none"/>
        </w:rPr>
        <w:t xml:space="preserve">1.项目编号：</w:t>
      </w:r>
      <w:r>
        <w:rPr>
          <w:rFonts w:hint="eastAsia" w:ascii="宋体" w:hAnsi="宋体" w:cs="Times New Roman"/>
          <w:color w:val="000000"/>
          <w:sz w:val="24"/>
          <w:szCs w:val="24"/>
          <w:highlight w:val="none"/>
          <w:lang w:eastAsia="zh-CN"/>
        </w:rPr>
        <w:t xml:space="preserve">JSZC-3201</w:t>
      </w:r>
      <w:r>
        <w:rPr>
          <w:rFonts w:hint="eastAsia" w:ascii="宋体" w:hAnsi="宋体" w:cs="Times New Roman"/>
          <w:color w:val="000000"/>
          <w:sz w:val="24"/>
          <w:szCs w:val="24"/>
          <w:highlight w:val="none"/>
          <w:lang w:val="en-US" w:eastAsia="zh-CN"/>
        </w:rPr>
        <w:t xml:space="preserve">00</w:t>
      </w:r>
      <w:r>
        <w:rPr>
          <w:rFonts w:hint="eastAsia" w:ascii="宋体" w:hAnsi="宋体" w:cs="Times New Roman"/>
          <w:color w:val="000000"/>
          <w:sz w:val="24"/>
          <w:szCs w:val="24"/>
          <w:highlight w:val="none"/>
          <w:lang w:eastAsia="zh-CN"/>
        </w:rPr>
        <w:t xml:space="preserve">-JZCG</w:t>
      </w:r>
      <w:r>
        <w:rPr>
          <w:rFonts w:hint="eastAsia" w:ascii="宋体" w:hAnsi="宋体" w:cs="Times New Roman"/>
          <w:color w:val="000000"/>
          <w:sz w:val="24"/>
          <w:szCs w:val="24"/>
          <w:highlight w:val="none"/>
          <w:lang w:eastAsia="zh-CN"/>
        </w:rPr>
        <w:t xml:space="preserve">-G20</w:t>
      </w:r>
      <w:r>
        <w:rPr>
          <w:rFonts w:hint="eastAsia" w:ascii="宋体" w:hAnsi="宋体" w:cs="Times New Roman"/>
          <w:color w:val="000000"/>
          <w:sz w:val="24"/>
          <w:szCs w:val="24"/>
          <w:highlight w:val="none"/>
          <w:lang w:val="en-US" w:eastAsia="zh-CN"/>
        </w:rPr>
        <w:t xml:space="preserve">26</w:t>
      </w:r>
      <w:r>
        <w:rPr>
          <w:rFonts w:hint="eastAsia" w:ascii="宋体" w:hAnsi="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0117</w:t>
      </w:r>
      <w:r>
        <w:rPr>
          <w:rFonts w:hint="eastAsia" w:ascii="宋体" w:hAnsi="宋体" w:cs="Times New Roman"/>
          <w:color w:val="000000"/>
          <w:sz w:val="24"/>
          <w:szCs w:val="24"/>
          <w:highlight w:val="none"/>
          <w:lang w:eastAsia="zh-CN"/>
        </w:rPr>
        <w:t xml:space="preserve"> </w:t>
      </w:r>
      <w:r>
        <w:rPr>
          <w:rFonts w:ascii="宋体" w:hAnsi="宋体"/>
          <w:color w:val="000000"/>
          <w:sz w:val="24"/>
          <w:szCs w:val="24"/>
          <w:highlight w:val="none"/>
        </w:rPr>
      </w:r>
      <w:r/>
    </w:p>
    <w:p>
      <w:pPr>
        <w:pStyle w:val="725"/>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eastAsia="宋体" w:cs="Times New Roman"/>
          <w:color w:val="000000"/>
          <w:sz w:val="24"/>
          <w:szCs w:val="24"/>
          <w:highlight w:val="none"/>
          <w:lang w:eastAsia="zh-CN"/>
        </w:rPr>
        <w:t xml:space="preserve">中山陵园风景区园林和卫生等综合管养项目</w:t>
      </w:r>
      <w:r>
        <w:rPr>
          <w:rFonts w:hint="eastAsia" w:ascii="宋体" w:hAnsi="宋体" w:eastAsia="宋体"/>
          <w:color w:val="000000"/>
          <w:sz w:val="24"/>
          <w:szCs w:val="24"/>
          <w:highlight w:val="none"/>
          <w:lang w:eastAsia="zh-CN"/>
        </w:rPr>
      </w:r>
      <w:r/>
    </w:p>
    <w:p>
      <w:pPr>
        <w:pStyle w:val="725"/>
        <w:ind w:firstLine="480"/>
        <w:spacing w:line="4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5301万元；</w:t>
      </w:r>
      <w:r>
        <w:rPr>
          <w:rFonts w:hint="eastAsia" w:ascii="宋体" w:hAnsi="宋体"/>
          <w:color w:val="000000"/>
          <w:sz w:val="24"/>
          <w:szCs w:val="24"/>
          <w:highlight w:val="none"/>
          <w:lang w:val="en-US" w:eastAsia="zh-CN"/>
        </w:rPr>
      </w:r>
      <w:r/>
    </w:p>
    <w:tbl>
      <w:tblPr>
        <w:tblStyle w:val="7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485"/>
        <w:gridCol w:w="2326"/>
        <w:gridCol w:w="2829"/>
      </w:tblGrid>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采购包</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725"/>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每年预算（万元）</w:t>
            </w:r>
            <w:r>
              <w:rPr>
                <w:rFonts w:hint="eastAsia" w:ascii="宋体" w:hAnsi="宋体" w:eastAsia="宋体" w:cs="Times New Roman"/>
                <w:color w:val="000000"/>
                <w:sz w:val="24"/>
                <w:szCs w:val="24"/>
                <w:highlight w:val="none"/>
                <w:vertAlign w:val="baseline"/>
                <w:lang w:val="en-US" w:eastAsia="zh-CN" w:bidi="ar-SA"/>
              </w:rPr>
            </w:r>
            <w:r/>
          </w:p>
        </w:tc>
        <w:tc>
          <w:tcPr>
            <w:tcW w:w="2829" w:type="dxa"/>
            <w:vAlign w:val="top"/>
            <w:textDirection w:val="lrTb"/>
            <w:noWrap w:val="false"/>
          </w:tcPr>
          <w:p>
            <w:pPr>
              <w:pStyle w:val="725"/>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三年预算（万元）</w:t>
            </w:r>
            <w:r>
              <w:rPr>
                <w:rFonts w:hint="eastAsia"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809</w:t>
            </w:r>
            <w:r>
              <w:rPr>
                <w:rFonts w:ascii="宋体" w:hAnsi="宋体"/>
                <w:color w:val="000000"/>
                <w:sz w:val="24"/>
                <w:szCs w:val="24"/>
                <w:highlight w:val="none"/>
                <w:vertAlign w:val="baseline"/>
                <w:lang w:val="en-US" w:eastAsia="zh-CN"/>
              </w:rPr>
            </w:r>
            <w:r/>
          </w:p>
        </w:tc>
        <w:tc>
          <w:tcPr>
            <w:tcW w:w="2829"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2427</w:t>
            </w:r>
            <w:r>
              <w:rPr>
                <w:rFonts w:ascii="宋体" w:hAnsi="宋体"/>
                <w:color w:val="000000"/>
                <w:sz w:val="24"/>
                <w:szCs w:val="24"/>
                <w:highlight w:val="none"/>
                <w:vertAlign w:val="baseline"/>
                <w:lang w:val="en-US" w:eastAsia="zh-CN"/>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725"/>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543</w:t>
            </w:r>
            <w:r>
              <w:rPr>
                <w:rFonts w:ascii="宋体" w:hAnsi="宋体" w:eastAsia="宋体" w:cs="Times New Roman"/>
                <w:color w:val="000000"/>
                <w:sz w:val="24"/>
                <w:szCs w:val="24"/>
                <w:highlight w:val="none"/>
                <w:vertAlign w:val="baseline"/>
                <w:lang w:val="en-US" w:eastAsia="zh-CN" w:bidi="ar-SA"/>
              </w:rPr>
            </w:r>
            <w:r/>
          </w:p>
        </w:tc>
        <w:tc>
          <w:tcPr>
            <w:tcW w:w="2829" w:type="dxa"/>
            <w:vAlign w:val="top"/>
            <w:textDirection w:val="lrTb"/>
            <w:noWrap w:val="false"/>
          </w:tcPr>
          <w:p>
            <w:pPr>
              <w:pStyle w:val="725"/>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1629</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3</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725"/>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415</w:t>
            </w:r>
            <w:r>
              <w:rPr>
                <w:rFonts w:ascii="宋体" w:hAnsi="宋体" w:eastAsia="宋体" w:cs="Times New Roman"/>
                <w:color w:val="000000"/>
                <w:sz w:val="24"/>
                <w:szCs w:val="24"/>
                <w:highlight w:val="none"/>
                <w:vertAlign w:val="baseline"/>
                <w:lang w:val="en-US" w:eastAsia="zh-CN" w:bidi="ar-SA"/>
              </w:rPr>
            </w:r>
            <w:r/>
          </w:p>
        </w:tc>
        <w:tc>
          <w:tcPr>
            <w:tcW w:w="2829" w:type="dxa"/>
            <w:vAlign w:val="top"/>
            <w:textDirection w:val="lrTb"/>
            <w:noWrap w:val="false"/>
          </w:tcPr>
          <w:p>
            <w:pPr>
              <w:pStyle w:val="725"/>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1245</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合计</w:t>
            </w:r>
            <w:r>
              <w:rPr>
                <w:rFonts w:ascii="宋体" w:hAnsi="宋体"/>
                <w:color w:val="000000"/>
                <w:sz w:val="24"/>
                <w:szCs w:val="24"/>
                <w:highlight w:val="none"/>
                <w:vertAlign w:val="baseline"/>
                <w:lang w:val="en-US" w:eastAsia="zh-CN"/>
              </w:rPr>
            </w:r>
            <w:r/>
          </w:p>
        </w:tc>
        <w:tc>
          <w:tcPr>
            <w:tcW w:w="2326"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1767</w:t>
            </w:r>
            <w:r>
              <w:rPr>
                <w:rFonts w:ascii="宋体" w:hAnsi="宋体"/>
                <w:color w:val="000000"/>
                <w:sz w:val="24"/>
                <w:szCs w:val="24"/>
                <w:highlight w:val="none"/>
                <w:vertAlign w:val="baseline"/>
                <w:lang w:val="en-US" w:eastAsia="zh-CN"/>
              </w:rPr>
            </w:r>
            <w:r/>
          </w:p>
        </w:tc>
        <w:tc>
          <w:tcPr>
            <w:tcW w:w="2829"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5301</w:t>
            </w:r>
            <w:r>
              <w:rPr>
                <w:rFonts w:ascii="宋体" w:hAnsi="宋体"/>
                <w:color w:val="000000"/>
                <w:sz w:val="24"/>
                <w:szCs w:val="24"/>
                <w:highlight w:val="none"/>
                <w:vertAlign w:val="baseline"/>
                <w:lang w:val="en-US" w:eastAsia="zh-CN"/>
              </w:rPr>
            </w:r>
            <w:r/>
          </w:p>
        </w:tc>
      </w:tr>
    </w:tbl>
    <w:p>
      <w:pPr>
        <w:pStyle w:val="725"/>
        <w:numPr>
          <w:ilvl w:val="0"/>
          <w:numId w:val="5"/>
        </w:numPr>
        <w:ind w:firstLine="480"/>
        <w:pageBreakBefore w:val="0"/>
        <w:spacing w:line="252" w:lineRule="auto"/>
        <w:widowControl w:val="off"/>
        <w:tabs>
          <w:tab w:val="left" w:pos="312" w:leader="none"/>
        </w:tabs>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最高限价：5301</w:t>
      </w:r>
      <w:r>
        <w:rPr>
          <w:rFonts w:hint="eastAsia" w:ascii="宋体" w:hAnsi="宋体"/>
          <w:color w:val="000000"/>
          <w:sz w:val="24"/>
          <w:szCs w:val="24"/>
          <w:highlight w:val="none"/>
          <w:lang w:val="en-US" w:eastAsia="zh-CN"/>
        </w:rPr>
        <w:t xml:space="preserve">万元</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lang w:val="en-US" w:eastAsia="zh-CN"/>
        </w:rPr>
      </w:r>
      <w:r/>
    </w:p>
    <w:tbl>
      <w:tblPr>
        <w:tblStyle w:val="7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5"/>
        <w:gridCol w:w="2890"/>
        <w:gridCol w:w="3018"/>
      </w:tblGrid>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采购包</w:t>
            </w:r>
            <w:r>
              <w:rPr>
                <w:rFonts w:ascii="宋体" w:hAnsi="宋体"/>
                <w:color w:val="000000"/>
                <w:sz w:val="24"/>
                <w:szCs w:val="24"/>
                <w:highlight w:val="none"/>
                <w:vertAlign w:val="baseline"/>
                <w:lang w:val="en-US" w:eastAsia="zh-CN"/>
              </w:rPr>
            </w:r>
            <w:r/>
          </w:p>
        </w:tc>
        <w:tc>
          <w:tcPr>
            <w:tcW w:w="2890" w:type="dxa"/>
            <w:vAlign w:val="top"/>
            <w:textDirection w:val="lrTb"/>
            <w:noWrap w:val="false"/>
          </w:tcPr>
          <w:p>
            <w:pPr>
              <w:pStyle w:val="725"/>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每年最高限价（万元）</w:t>
            </w:r>
            <w:r>
              <w:rPr>
                <w:rFonts w:hint="eastAsia" w:ascii="宋体" w:hAnsi="宋体" w:eastAsia="宋体" w:cs="Times New Roman"/>
                <w:color w:val="000000"/>
                <w:sz w:val="24"/>
                <w:szCs w:val="24"/>
                <w:highlight w:val="none"/>
                <w:vertAlign w:val="baseline"/>
                <w:lang w:val="en-US" w:eastAsia="zh-CN" w:bidi="ar-SA"/>
              </w:rPr>
            </w:r>
            <w:r/>
          </w:p>
        </w:tc>
        <w:tc>
          <w:tcPr>
            <w:tcW w:w="3018" w:type="dxa"/>
            <w:vAlign w:val="top"/>
            <w:textDirection w:val="lrTb"/>
            <w:noWrap w:val="false"/>
          </w:tcPr>
          <w:p>
            <w:pPr>
              <w:pStyle w:val="725"/>
              <w:jc w:val="center"/>
              <w:spacing w:line="400" w:lineRule="exact"/>
              <w:rPr>
                <w:rFonts w:hint="eastAsia"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三年最高限价（万元）</w:t>
            </w:r>
            <w:r>
              <w:rPr>
                <w:rFonts w:hint="eastAsia"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1</w:t>
            </w:r>
            <w:r>
              <w:rPr>
                <w:rFonts w:ascii="宋体" w:hAnsi="宋体"/>
                <w:color w:val="000000"/>
                <w:sz w:val="24"/>
                <w:szCs w:val="24"/>
                <w:highlight w:val="none"/>
                <w:vertAlign w:val="baseline"/>
                <w:lang w:val="en-US" w:eastAsia="zh-CN"/>
              </w:rPr>
            </w:r>
            <w:r/>
          </w:p>
        </w:tc>
        <w:tc>
          <w:tcPr>
            <w:tcW w:w="2890" w:type="dxa"/>
            <w:vAlign w:val="top"/>
            <w:textDirection w:val="lrTb"/>
            <w:noWrap w:val="false"/>
          </w:tcPr>
          <w:p>
            <w:pPr>
              <w:pStyle w:val="725"/>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809</w:t>
            </w:r>
            <w:r>
              <w:rPr>
                <w:rFonts w:ascii="宋体" w:hAnsi="宋体" w:eastAsia="宋体" w:cs="Times New Roman"/>
                <w:color w:val="000000"/>
                <w:sz w:val="24"/>
                <w:szCs w:val="24"/>
                <w:highlight w:val="none"/>
                <w:vertAlign w:val="baseline"/>
                <w:lang w:val="en-US" w:eastAsia="zh-CN" w:bidi="ar-SA"/>
              </w:rPr>
            </w:r>
            <w:r/>
          </w:p>
        </w:tc>
        <w:tc>
          <w:tcPr>
            <w:tcW w:w="3018" w:type="dxa"/>
            <w:vAlign w:val="top"/>
            <w:textDirection w:val="lrTb"/>
            <w:noWrap w:val="false"/>
          </w:tcPr>
          <w:p>
            <w:pPr>
              <w:pStyle w:val="725"/>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2427</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2</w:t>
            </w:r>
            <w:r>
              <w:rPr>
                <w:rFonts w:ascii="宋体" w:hAnsi="宋体"/>
                <w:color w:val="000000"/>
                <w:sz w:val="24"/>
                <w:szCs w:val="24"/>
                <w:highlight w:val="none"/>
                <w:vertAlign w:val="baseline"/>
                <w:lang w:val="en-US" w:eastAsia="zh-CN"/>
              </w:rPr>
            </w:r>
            <w:r/>
          </w:p>
        </w:tc>
        <w:tc>
          <w:tcPr>
            <w:tcW w:w="2890" w:type="dxa"/>
            <w:vAlign w:val="top"/>
            <w:textDirection w:val="lrTb"/>
            <w:noWrap w:val="false"/>
          </w:tcPr>
          <w:p>
            <w:pPr>
              <w:pStyle w:val="725"/>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543</w:t>
            </w:r>
            <w:r>
              <w:rPr>
                <w:rFonts w:ascii="宋体" w:hAnsi="宋体" w:eastAsia="宋体" w:cs="Times New Roman"/>
                <w:color w:val="000000"/>
                <w:sz w:val="24"/>
                <w:szCs w:val="24"/>
                <w:highlight w:val="none"/>
                <w:vertAlign w:val="baseline"/>
                <w:lang w:val="en-US" w:eastAsia="zh-CN" w:bidi="ar-SA"/>
              </w:rPr>
            </w:r>
            <w:r/>
          </w:p>
        </w:tc>
        <w:tc>
          <w:tcPr>
            <w:tcW w:w="3018" w:type="dxa"/>
            <w:vAlign w:val="top"/>
            <w:textDirection w:val="lrTb"/>
            <w:noWrap w:val="false"/>
          </w:tcPr>
          <w:p>
            <w:pPr>
              <w:pStyle w:val="725"/>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1629</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3</w:t>
            </w:r>
            <w:r>
              <w:rPr>
                <w:rFonts w:ascii="宋体" w:hAnsi="宋体"/>
                <w:color w:val="000000"/>
                <w:sz w:val="24"/>
                <w:szCs w:val="24"/>
                <w:highlight w:val="none"/>
                <w:vertAlign w:val="baseline"/>
                <w:lang w:val="en-US" w:eastAsia="zh-CN"/>
              </w:rPr>
            </w:r>
            <w:r/>
          </w:p>
        </w:tc>
        <w:tc>
          <w:tcPr>
            <w:tcW w:w="2890" w:type="dxa"/>
            <w:vAlign w:val="top"/>
            <w:textDirection w:val="lrTb"/>
            <w:noWrap w:val="false"/>
          </w:tcPr>
          <w:p>
            <w:pPr>
              <w:pStyle w:val="725"/>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415</w:t>
            </w:r>
            <w:r>
              <w:rPr>
                <w:rFonts w:ascii="宋体" w:hAnsi="宋体" w:eastAsia="宋体" w:cs="Times New Roman"/>
                <w:color w:val="000000"/>
                <w:sz w:val="24"/>
                <w:szCs w:val="24"/>
                <w:highlight w:val="none"/>
                <w:vertAlign w:val="baseline"/>
                <w:lang w:val="en-US" w:eastAsia="zh-CN" w:bidi="ar-SA"/>
              </w:rPr>
            </w:r>
            <w:r/>
          </w:p>
        </w:tc>
        <w:tc>
          <w:tcPr>
            <w:tcW w:w="3018" w:type="dxa"/>
            <w:vAlign w:val="top"/>
            <w:textDirection w:val="lrTb"/>
            <w:noWrap w:val="false"/>
          </w:tcPr>
          <w:p>
            <w:pPr>
              <w:pStyle w:val="725"/>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1245</w:t>
            </w:r>
            <w:r>
              <w:rPr>
                <w:rFonts w:ascii="宋体" w:hAnsi="宋体" w:eastAsia="宋体" w:cs="Times New Roman"/>
                <w:color w:val="000000"/>
                <w:sz w:val="24"/>
                <w:szCs w:val="24"/>
                <w:highlight w:val="none"/>
                <w:vertAlign w:val="baseline"/>
                <w:lang w:val="en-US" w:eastAsia="zh-CN" w:bidi="ar-SA"/>
              </w:rPr>
            </w:r>
            <w:r/>
          </w:p>
        </w:tc>
      </w:tr>
      <w:tr>
        <w:trPr/>
        <w:tc>
          <w:tcPr>
            <w:tcW w:w="1485" w:type="dxa"/>
            <w:vAlign w:val="top"/>
            <w:textDirection w:val="lrTb"/>
            <w:noWrap w:val="false"/>
          </w:tcPr>
          <w:p>
            <w:pPr>
              <w:pStyle w:val="725"/>
              <w:jc w:val="center"/>
              <w:spacing w:line="400" w:lineRule="exact"/>
              <w:rPr>
                <w:rFonts w:ascii="宋体" w:hAnsi="宋体"/>
                <w:color w:val="000000"/>
                <w:sz w:val="24"/>
                <w:szCs w:val="24"/>
                <w:highlight w:val="none"/>
                <w:vertAlign w:val="baseline"/>
                <w:lang w:val="en-US" w:eastAsia="zh-CN"/>
              </w:rPr>
            </w:pPr>
            <w:r>
              <w:rPr>
                <w:rFonts w:hint="eastAsia" w:ascii="宋体" w:hAnsi="宋体"/>
                <w:color w:val="000000"/>
                <w:sz w:val="24"/>
                <w:szCs w:val="24"/>
                <w:highlight w:val="none"/>
                <w:vertAlign w:val="baseline"/>
                <w:lang w:val="en-US" w:eastAsia="zh-CN"/>
              </w:rPr>
              <w:t xml:space="preserve">合计</w:t>
            </w:r>
            <w:r>
              <w:rPr>
                <w:rFonts w:ascii="宋体" w:hAnsi="宋体"/>
                <w:color w:val="000000"/>
                <w:sz w:val="24"/>
                <w:szCs w:val="24"/>
                <w:highlight w:val="none"/>
                <w:vertAlign w:val="baseline"/>
                <w:lang w:val="en-US" w:eastAsia="zh-CN"/>
              </w:rPr>
            </w:r>
            <w:r/>
          </w:p>
        </w:tc>
        <w:tc>
          <w:tcPr>
            <w:tcW w:w="2890" w:type="dxa"/>
            <w:vAlign w:val="top"/>
            <w:textDirection w:val="lrTb"/>
            <w:noWrap w:val="false"/>
          </w:tcPr>
          <w:p>
            <w:pPr>
              <w:pStyle w:val="725"/>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1767</w:t>
            </w:r>
            <w:r>
              <w:rPr>
                <w:rFonts w:ascii="宋体" w:hAnsi="宋体" w:eastAsia="宋体" w:cs="Times New Roman"/>
                <w:color w:val="000000"/>
                <w:sz w:val="24"/>
                <w:szCs w:val="24"/>
                <w:highlight w:val="none"/>
                <w:vertAlign w:val="baseline"/>
                <w:lang w:val="en-US" w:eastAsia="zh-CN" w:bidi="ar-SA"/>
              </w:rPr>
            </w:r>
            <w:r/>
          </w:p>
        </w:tc>
        <w:tc>
          <w:tcPr>
            <w:tcW w:w="3018" w:type="dxa"/>
            <w:vAlign w:val="top"/>
            <w:textDirection w:val="lrTb"/>
            <w:noWrap w:val="false"/>
          </w:tcPr>
          <w:p>
            <w:pPr>
              <w:pStyle w:val="725"/>
              <w:jc w:val="center"/>
              <w:spacing w:line="400" w:lineRule="exact"/>
              <w:rPr>
                <w:rFonts w:ascii="宋体" w:hAnsi="宋体" w:eastAsia="宋体" w:cs="Times New Roman"/>
                <w:color w:val="000000"/>
                <w:sz w:val="24"/>
                <w:szCs w:val="24"/>
                <w:highlight w:val="none"/>
                <w:vertAlign w:val="baseline"/>
                <w:lang w:val="en-US" w:eastAsia="zh-CN" w:bidi="ar-SA"/>
              </w:rPr>
            </w:pPr>
            <w:r>
              <w:rPr>
                <w:rFonts w:hint="eastAsia" w:ascii="宋体" w:hAnsi="宋体"/>
                <w:color w:val="000000"/>
                <w:sz w:val="24"/>
                <w:szCs w:val="24"/>
                <w:highlight w:val="none"/>
                <w:vertAlign w:val="baseline"/>
                <w:lang w:val="en-US" w:eastAsia="zh-CN"/>
              </w:rPr>
              <w:t xml:space="preserve">5301</w:t>
            </w:r>
            <w:r>
              <w:rPr>
                <w:rFonts w:ascii="宋体" w:hAnsi="宋体" w:eastAsia="宋体" w:cs="Times New Roman"/>
                <w:color w:val="000000"/>
                <w:sz w:val="24"/>
                <w:szCs w:val="24"/>
                <w:highlight w:val="none"/>
                <w:vertAlign w:val="baseline"/>
                <w:lang w:val="en-US" w:eastAsia="zh-CN" w:bidi="ar-SA"/>
              </w:rPr>
            </w:r>
            <w:r/>
          </w:p>
        </w:tc>
      </w:tr>
    </w:tbl>
    <w:p>
      <w:pPr>
        <w:pStyle w:val="725"/>
        <w:ind w:firstLine="480"/>
        <w:pageBreakBefore w:val="0"/>
        <w:spacing w:line="252" w:lineRule="auto"/>
        <w:widowControl w:val="off"/>
        <w:rPr>
          <w:rFonts w:ascii="宋体" w:hAnsi="宋体"/>
          <w:sz w:val="24"/>
          <w:szCs w:val="24"/>
          <w:highlight w:val="none"/>
          <w:u w:val="single"/>
        </w:rPr>
      </w:pPr>
      <w:r>
        <w:rPr>
          <w:rFonts w:hint="eastAsia" w:ascii="宋体" w:hAnsi="宋体"/>
          <w:sz w:val="24"/>
          <w:szCs w:val="24"/>
          <w:highlight w:val="none"/>
        </w:rPr>
        <w:t xml:space="preserve">5.采购需求（简介）：</w:t>
      </w:r>
      <w:bookmarkStart w:id="14" w:name="OLE_LINK10"/>
      <w:r>
        <w:rPr>
          <w:rFonts w:hint="eastAsia" w:ascii="宋体" w:hAnsi="宋体" w:eastAsia="宋体" w:cs="Times New Roman"/>
          <w:color w:val="000000"/>
          <w:sz w:val="24"/>
          <w:szCs w:val="24"/>
          <w:highlight w:val="none"/>
          <w:lang w:val="en-US" w:eastAsia="zh-CN"/>
        </w:rPr>
        <w:t xml:space="preserve">中山陵园风景区园林和卫生等综合管养项目，包括绿地养护；园林设施管护和使用；园路、栈道、驳岸管护和维修；环境卫生；险灾预防等工作。其中采购包1：明孝陵-琵琶湖前湖片区；采购包2：中山门-明陵路公园营盘山公园片区；采购包3：灵谷景区-体育公园北园片区。（详细内容见本招标文件第四章）</w:t>
      </w:r>
      <w:bookmarkEnd w:id="14"/>
      <w:r>
        <w:rPr>
          <w:rFonts w:hint="eastAsia" w:ascii="宋体" w:hAnsi="宋体" w:eastAsia="宋体" w:cs="Times New Roman"/>
          <w:color w:val="000000"/>
          <w:sz w:val="24"/>
          <w:szCs w:val="24"/>
          <w:highlight w:val="none"/>
          <w:lang w:val="en-US" w:eastAsia="zh-CN"/>
        </w:rPr>
        <w:t xml:space="preserve"> </w:t>
      </w:r>
      <w:r>
        <w:rPr>
          <w:rFonts w:hint="eastAsia" w:ascii="宋体" w:hAnsi="宋体" w:cs="宋体"/>
          <w:sz w:val="24"/>
          <w:szCs w:val="24"/>
          <w:highlight w:val="none"/>
        </w:rPr>
        <w:t xml:space="preserve"> </w:t>
      </w:r>
      <w:r>
        <w:rPr>
          <w:rFonts w:ascii="宋体" w:hAnsi="宋体"/>
          <w:sz w:val="24"/>
          <w:szCs w:val="24"/>
          <w:highlight w:val="none"/>
          <w:u w:val="singl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highlight w:val="none"/>
        </w:rPr>
        <w:t xml:space="preserve">    6.合同履行期限：</w:t>
      </w:r>
      <w:r>
        <w:rPr>
          <w:rFonts w:ascii="SimSun" w:hAnsi="SimSun" w:eastAsia="SimSun" w:cs="SimSun"/>
          <w:color w:val="000000"/>
          <w:sz w:val="24"/>
        </w:rPr>
        <w:t xml:space="preserve">合同生效之日起三年，</w:t>
      </w:r>
      <w:r>
        <w:rPr>
          <w:rFonts w:hint="eastAsia" w:ascii="宋体" w:hAnsi="宋体" w:eastAsia="宋体" w:cs="Times New Roman"/>
          <w:color w:val="000000"/>
          <w:sz w:val="24"/>
          <w:szCs w:val="24"/>
          <w:highlight w:val="none"/>
        </w:rPr>
        <w:t xml:space="preserve">合同一年一签，每年服务期满，采购人有权根据预算调整或考核情况决定继续履行合同（可能根据预算调整压缩合同金额）或终止合同。</w:t>
      </w:r>
      <w:r>
        <w:rPr>
          <w:sz w:val="22"/>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w:t>
      </w:r>
      <w:r>
        <w:rPr>
          <w:rFonts w:hint="eastAsia" w:ascii="宋体" w:hAnsi="宋体" w:eastAsia="宋体" w:cs="宋体"/>
          <w:sz w:val="24"/>
          <w:szCs w:val="24"/>
          <w:highlight w:val="none"/>
          <w:lang w:val="en-US" w:eastAsia="zh-CN"/>
        </w:rPr>
        <w:t xml:space="preserve">合体投标。</w:t>
      </w:r>
      <w:r>
        <w:rPr>
          <w:rFonts w:hint="eastAsia" w:ascii="宋体" w:hAnsi="宋体" w:eastAsia="宋体" w:cs="Times New Roman"/>
          <w:color w:val="000000"/>
          <w:sz w:val="24"/>
          <w:szCs w:val="24"/>
          <w:highlight w:val="none"/>
          <w:lang w:val="en-US" w:eastAsia="zh-CN"/>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bookmarkStart w:id="15" w:name="_Toc28359080"/>
      <w:r/>
      <w:bookmarkStart w:id="16" w:name="_Toc35393622"/>
      <w:r/>
      <w:bookmarkStart w:id="17" w:name="_Toc28359003"/>
      <w:r/>
      <w:bookmarkStart w:id="18" w:name="_Toc38985264"/>
      <w:r/>
      <w:bookmarkStart w:id="19" w:name="_Toc35393791"/>
      <w:r>
        <w:rPr>
          <w:rFonts w:hint="eastAsia" w:ascii="方正黑体_GBK" w:hAnsi="方正黑体_GBK" w:eastAsia="方正黑体_GBK" w:cs="方正黑体_GBK"/>
          <w:b w:val="0"/>
          <w:bCs w:val="0"/>
          <w:color w:val="000000"/>
          <w:sz w:val="30"/>
          <w:szCs w:val="30"/>
          <w:highlight w:val="none"/>
        </w:rPr>
        <w:t xml:space="preserve">二、申请人的资格要求</w:t>
      </w:r>
      <w:bookmarkEnd w:id="15"/>
      <w:r/>
      <w:bookmarkEnd w:id="16"/>
      <w:r/>
      <w:bookmarkEnd w:id="17"/>
      <w:r/>
      <w:bookmarkEnd w:id="18"/>
      <w:r/>
      <w:bookmarkEnd w:id="19"/>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color w:val="000000"/>
          <w:sz w:val="24"/>
          <w:szCs w:val="24"/>
          <w:highlight w:val="none"/>
        </w:rPr>
      </w:pPr>
      <w:r/>
      <w:bookmarkStart w:id="20" w:name="_Toc35393623"/>
      <w:r/>
      <w:bookmarkStart w:id="21" w:name="_Toc38985265"/>
      <w:r/>
      <w:bookmarkStart w:id="22" w:name="_Toc28359004"/>
      <w:r/>
      <w:bookmarkStart w:id="23" w:name="_Toc28359081"/>
      <w:r/>
      <w:bookmarkStart w:id="24"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2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25"/>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eastAsia="zh-CN"/>
        </w:rPr>
      </w:r>
      <w:r/>
    </w:p>
    <w:p>
      <w:pPr>
        <w:ind w:left="0" w:right="0" w:firstLine="480"/>
        <w:jc w:val="both"/>
        <w:spacing w:before="0" w:after="0" w:line="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pStyle w:val="725"/>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rPr>
          <w:rFonts w:hint="eastAsia" w:ascii="宋体" w:hAnsi="宋体" w:eastAsia="宋体" w:cs="Times New Roman"/>
          <w:color w:val="000000"/>
          <w:sz w:val="24"/>
          <w:szCs w:val="24"/>
          <w:highlight w:val="none"/>
          <w:lang w:eastAsia="zh-CN"/>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20"/>
      <w:r/>
      <w:bookmarkEnd w:id="21"/>
      <w:r/>
      <w:bookmarkEnd w:id="22"/>
      <w:r/>
      <w:bookmarkEnd w:id="23"/>
      <w:r/>
      <w:bookmarkEnd w:id="24"/>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ascii="宋体" w:hAnsi="宋体" w:cs="宋体"/>
          <w:sz w:val="24"/>
          <w:szCs w:val="24"/>
          <w:highlight w:val="none"/>
        </w:rPr>
      </w:pPr>
      <w:r/>
      <w:bookmarkStart w:id="25" w:name="_Toc35393624"/>
      <w:r/>
      <w:bookmarkStart w:id="26" w:name="_Toc35393793"/>
      <w:r/>
      <w:bookmarkStart w:id="27" w:name="_Toc38985266"/>
      <w:r/>
      <w:bookmarkStart w:id="28" w:name="_Toc28359082"/>
      <w:r/>
      <w:bookmarkStart w:id="29" w:name="_Toc28359005"/>
      <w:r>
        <w:rPr>
          <w:rFonts w:hint="eastAsia" w:ascii="宋体" w:hAnsi="宋体" w:cs="宋体"/>
          <w:sz w:val="24"/>
          <w:szCs w:val="24"/>
          <w:highlight w:val="none"/>
        </w:rPr>
        <w:t xml:space="preserve">1.时间：自招标文件公告发布之日起。</w:t>
      </w:r>
      <w:r>
        <w:rPr>
          <w:rFonts w:ascii="宋体" w:hAnsi="宋体" w:cs="宋体"/>
          <w:sz w:val="24"/>
          <w:szCs w:val="24"/>
          <w:highlight w:val="none"/>
        </w:rPr>
      </w:r>
      <w:r/>
    </w:p>
    <w:p>
      <w:pPr>
        <w:pStyle w:val="725"/>
        <w:ind w:firstLine="480"/>
        <w:pageBreakBefore w:val="0"/>
        <w:spacing w:line="252" w:lineRule="auto"/>
        <w:widowControl w:val="off"/>
        <w:rPr>
          <w:rFonts w:ascii="宋体" w:hAnsi="宋体" w:cs="宋体"/>
          <w:sz w:val="24"/>
          <w:szCs w:val="24"/>
          <w:highlight w:val="none"/>
          <w:u w:val="single"/>
        </w:rPr>
      </w:pPr>
      <w:r>
        <w:rPr>
          <w:rFonts w:hint="eastAsia" w:ascii="宋体" w:hAnsi="宋体" w:cs="宋体"/>
          <w:sz w:val="24"/>
          <w:szCs w:val="24"/>
          <w:highlight w:val="none"/>
        </w:rPr>
        <w:t xml:space="preserve">2.方式：在“江苏政府采购网”免费下载。</w:t>
      </w:r>
      <w:r>
        <w:rPr>
          <w:rFonts w:ascii="宋体" w:hAnsi="宋体" w:cs="宋体"/>
          <w:sz w:val="24"/>
          <w:szCs w:val="24"/>
          <w:highlight w:val="none"/>
          <w:u w:val="singl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8"/>
      <w:r/>
      <w:bookmarkEnd w:id="29"/>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5"/>
      <w:r/>
      <w:bookmarkEnd w:id="26"/>
      <w:r/>
      <w:bookmarkEnd w:id="27"/>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eastAsia="宋体"/>
          <w:bCs/>
          <w:sz w:val="24"/>
          <w:szCs w:val="24"/>
          <w:highlight w:val="none"/>
          <w:u w:val="single"/>
          <w:lang w:val="en-US" w:eastAsia="zh-CN"/>
        </w:rPr>
      </w:pPr>
      <w:r/>
      <w:bookmarkStart w:id="30" w:name="_Toc35393794"/>
      <w:r/>
      <w:bookmarkStart w:id="31" w:name="_Toc38985267"/>
      <w:r/>
      <w:bookmarkStart w:id="32" w:name="_Toc28359007"/>
      <w:r/>
      <w:bookmarkStart w:id="33" w:name="_Toc28359084"/>
      <w:r/>
      <w:bookmarkStart w:id="34" w:name="_Toc35393625"/>
      <w:r>
        <w:rPr>
          <w:rFonts w:hint="eastAsia" w:ascii="宋体" w:hAnsi="宋体" w:eastAsia="宋体" w:cs="宋体"/>
          <w:sz w:val="24"/>
          <w:szCs w:val="24"/>
          <w:highlight w:val="none"/>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5</w:t>
      </w:r>
      <w:r>
        <w:rPr>
          <w:rFonts w:hint="eastAsia" w:ascii="宋体" w:hAnsi="宋体"/>
          <w:bCs/>
          <w:color w:val="000000"/>
          <w:sz w:val="24"/>
          <w:szCs w:val="24"/>
          <w:highlight w:val="none"/>
          <w:u w:val="none"/>
        </w:rPr>
        <w:t xml:space="preserve">月</w:t>
      </w:r>
      <w:r>
        <w:rPr>
          <w:rFonts w:hint="eastAsia" w:ascii="宋体" w:hAnsi="宋体" w:cs="宋体"/>
          <w:color w:val="000000"/>
          <w:sz w:val="24"/>
          <w:szCs w:val="24"/>
          <w:highlight w:val="none"/>
          <w:u w:val="none"/>
          <w:lang w:val="en-US" w:eastAsia="zh-CN"/>
        </w:rPr>
        <w:t xml:space="preserve">29</w:t>
      </w:r>
      <w:r>
        <w:rPr>
          <w:rFonts w:hint="eastAsia" w:ascii="宋体" w:hAnsi="宋体"/>
          <w:bCs/>
          <w:color w:val="000000"/>
          <w:sz w:val="24"/>
          <w:szCs w:val="24"/>
          <w:highlight w:val="none"/>
          <w:u w:val="none"/>
        </w:rPr>
        <w:t xml:space="preserve">日</w:t>
      </w:r>
      <w:r>
        <w:rPr>
          <w:rFonts w:hint="eastAsia" w:ascii="宋体" w:hAnsi="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sz w:val="24"/>
          <w:szCs w:val="24"/>
          <w:highlight w:val="none"/>
        </w:rPr>
        <w:t xml:space="preserve">（北京时间）</w:t>
      </w:r>
      <w:r>
        <w:rPr>
          <w:rFonts w:hint="eastAsia" w:ascii="宋体" w:hAnsi="宋体"/>
          <w:bCs/>
          <w:sz w:val="24"/>
          <w:szCs w:val="24"/>
          <w:highlight w:val="none"/>
          <w:lang w:val="en-US" w:eastAsia="zh-CN"/>
        </w:rPr>
        <w:t xml:space="preserve">。</w:t>
      </w:r>
      <w:r>
        <w:rPr>
          <w:rFonts w:hint="eastAsia" w:ascii="宋体" w:hAnsi="宋体" w:eastAsia="宋体"/>
          <w:bCs/>
          <w:sz w:val="24"/>
          <w:szCs w:val="24"/>
          <w:highlight w:val="none"/>
          <w:u w:val="single"/>
          <w:lang w:val="en-US" w:eastAsia="zh-CN"/>
        </w:rPr>
      </w:r>
      <w:r/>
    </w:p>
    <w:p>
      <w:pPr>
        <w:pStyle w:val="725"/>
        <w:ind w:firstLine="480"/>
        <w:pageBreakBefore w:val="0"/>
        <w:spacing w:line="252" w:lineRule="auto"/>
        <w:widowControl w:val="off"/>
        <w:rPr>
          <w:rFonts w:hint="eastAsia" w:ascii="宋体" w:hAnsi="宋体"/>
          <w:bCs/>
          <w:sz w:val="24"/>
          <w:szCs w:val="24"/>
          <w:highlight w:val="none"/>
          <w:u w:val="single"/>
        </w:rPr>
      </w:pPr>
      <w:r>
        <w:rPr>
          <w:rFonts w:hint="eastAsia" w:ascii="宋体" w:hAnsi="宋体"/>
          <w:sz w:val="24"/>
          <w:szCs w:val="24"/>
          <w:highlight w:val="none"/>
        </w:rPr>
        <w:t xml:space="preserve">2.地点</w:t>
      </w:r>
      <w:r>
        <w:rPr>
          <w:rFonts w:hint="eastAsia" w:ascii="宋体" w:hAnsi="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江苏省</w:t>
      </w:r>
      <w:r>
        <w:rPr>
          <w:rFonts w:hint="eastAsia" w:ascii="宋体" w:hAnsi="宋体" w:eastAsia="宋体" w:cs="宋体"/>
          <w:sz w:val="24"/>
          <w:szCs w:val="24"/>
          <w:highlight w:val="none"/>
        </w:rPr>
        <w:t xml:space="preserve">政府采购交易系统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以下简称“苏采云系统”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网上开标大厅。</w:t>
      </w:r>
      <w:r>
        <w:rPr>
          <w:rFonts w:hint="eastAsia" w:ascii="宋体" w:hAnsi="宋体"/>
          <w:bCs/>
          <w:sz w:val="24"/>
          <w:szCs w:val="24"/>
          <w:highlight w:val="none"/>
          <w:u w:val="singl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30"/>
      <w:r/>
      <w:bookmarkEnd w:id="31"/>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cs="宋体"/>
          <w:sz w:val="24"/>
          <w:szCs w:val="24"/>
          <w:highlight w:val="none"/>
        </w:rPr>
      </w:pPr>
      <w:r/>
      <w:bookmarkStart w:id="35" w:name="_Toc35393795"/>
      <w:r/>
      <w:bookmarkStart w:id="36" w:name="_Toc35393626"/>
      <w:r/>
      <w:bookmarkStart w:id="37" w:name="_Toc38985268"/>
      <w:r>
        <w:rPr>
          <w:rFonts w:hint="eastAsia" w:ascii="宋体" w:hAnsi="宋体" w:cs="宋体"/>
          <w:sz w:val="24"/>
          <w:szCs w:val="24"/>
          <w:highlight w:val="none"/>
        </w:rPr>
        <w:t xml:space="preserve">公告期限为自本公告发布之日起5个工作日。</w:t>
      </w:r>
      <w:r>
        <w:rPr>
          <w:rFonts w:hint="eastAsia" w:ascii="宋体" w:hAnsi="宋体" w:cs="宋体"/>
          <w:sz w:val="24"/>
          <w:szCs w:val="24"/>
          <w:highlight w:val="non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5"/>
      <w:r/>
      <w:bookmarkEnd w:id="36"/>
      <w:r/>
      <w:bookmarkEnd w:id="37"/>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tabs>
          <w:tab w:val="left" w:pos="900" w:leader="none"/>
        </w:tabs>
        <w:rPr>
          <w:rFonts w:hint="eastAsia" w:ascii="宋体" w:hAnsi="宋体"/>
          <w:bCs/>
          <w:sz w:val="24"/>
          <w:szCs w:val="24"/>
          <w:highlight w:val="none"/>
        </w:rPr>
      </w:pPr>
      <w:r/>
      <w:bookmarkStart w:id="38" w:name="_Toc38985269"/>
      <w:r/>
      <w:bookmarkStart w:id="39" w:name="_Toc35393796"/>
      <w:r/>
      <w:bookmarkStart w:id="40" w:name="_Toc35393627"/>
      <w:r/>
      <w:bookmarkStart w:id="41" w:name="_Toc28359008"/>
      <w:r/>
      <w:bookmarkStart w:id="42" w:name="_Toc28359085"/>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bCs/>
          <w:sz w:val="24"/>
          <w:szCs w:val="24"/>
          <w:highlight w:val="none"/>
        </w:rPr>
      </w:r>
      <w:r/>
    </w:p>
    <w:p>
      <w:pPr>
        <w:pStyle w:val="725"/>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725"/>
        <w:ind w:firstLine="480"/>
        <w:pageBreakBefore w:val="0"/>
        <w:spacing w:line="252" w:lineRule="auto"/>
        <w:widowControl w:val="off"/>
        <w:rPr>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highlight w:val="none"/>
        </w:rPr>
      </w:r>
      <w:r/>
    </w:p>
    <w:p>
      <w:pPr>
        <w:pStyle w:val="725"/>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25"/>
        <w:ind w:firstLine="422"/>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b/>
          <w:bCs/>
          <w:color w:val="000000"/>
          <w:sz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w:t>
      </w:r>
      <w:r>
        <w:rPr>
          <w:rFonts w:hint="eastAsia" w:ascii="宋体" w:hAnsi="宋体" w:eastAsia="宋体" w:cs="Times New Roman"/>
          <w:b/>
          <w:bCs/>
          <w:color w:val="000000"/>
          <w:sz w:val="24"/>
          <w:highlight w:val="none"/>
          <w:lang w:val="en-US" w:eastAsia="zh-CN"/>
        </w:rPr>
        <w:t xml:space="preserve">对本项目有关</w:t>
      </w:r>
      <w:r>
        <w:rPr>
          <w:rFonts w:hint="eastAsia" w:ascii="宋体" w:hAnsi="宋体" w:eastAsia="宋体" w:cs="Times New Roman"/>
          <w:b/>
          <w:bCs/>
          <w:color w:val="000000"/>
          <w:sz w:val="24"/>
          <w:highlight w:val="none"/>
          <w:lang w:val="zh-CN"/>
        </w:rPr>
        <w:t xml:space="preserve">的</w:t>
      </w:r>
      <w:r>
        <w:rPr>
          <w:rFonts w:hint="eastAsia" w:ascii="宋体" w:hAnsi="宋体" w:eastAsia="宋体" w:cs="Times New Roman"/>
          <w:b/>
          <w:bCs/>
          <w:color w:val="000000"/>
          <w:sz w:val="24"/>
          <w:highlight w:val="none"/>
          <w:lang w:val="en-US" w:eastAsia="zh-CN"/>
        </w:rPr>
        <w:t xml:space="preserve">所有</w:t>
      </w:r>
      <w:r>
        <w:rPr>
          <w:rFonts w:hint="eastAsia" w:ascii="宋体" w:hAnsi="宋体" w:eastAsia="宋体" w:cs="Times New Roman"/>
          <w:b/>
          <w:bCs/>
          <w:color w:val="000000"/>
          <w:sz w:val="24"/>
          <w:highlight w:val="none"/>
          <w:lang w:val="zh-CN"/>
        </w:rPr>
        <w:t xml:space="preserve">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szCs w:val="22"/>
          <w:highlight w:val="none"/>
          <w:lang w:val="en-US" w:eastAsia="zh-CN"/>
        </w:rPr>
      </w:r>
      <w:r/>
    </w:p>
    <w:p>
      <w:pPr>
        <w:pStyle w:val="725"/>
        <w:ind w:firstLine="480"/>
        <w:spacing w:line="252"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highlight w:val="none"/>
          <w:lang w:val="en-US" w:eastAsia="zh-CN"/>
        </w:rPr>
        <w:t xml:space="preserve">采购人《质疑函》收件人：</w:t>
      </w:r>
      <w:r>
        <w:rPr>
          <w:rFonts w:hint="eastAsia" w:ascii="宋体" w:hAnsi="宋体" w:eastAsia="宋体" w:cs="Times New Roman"/>
          <w:color w:val="000000"/>
          <w:sz w:val="24"/>
          <w:szCs w:val="24"/>
          <w:highlight w:val="none"/>
          <w:lang w:val="en-US" w:eastAsia="zh-CN"/>
        </w:rPr>
        <w:t xml:space="preserve">中山陵园管理局</w:t>
      </w:r>
      <w:r>
        <w:rPr>
          <w:rFonts w:hint="eastAsia" w:ascii="宋体" w:hAnsi="宋体" w:eastAsia="宋体" w:cs="Times New Roman"/>
          <w:b w:val="0"/>
          <w:bCs w:val="0"/>
          <w:color w:val="000000"/>
          <w:sz w:val="24"/>
          <w:highlight w:val="none"/>
          <w:lang w:val="en-US" w:eastAsia="zh-CN"/>
        </w:rPr>
        <w:t xml:space="preserve">，收件地址：</w:t>
      </w:r>
      <w:r>
        <w:rPr>
          <w:rFonts w:hint="eastAsia" w:ascii="宋体" w:hAnsi="宋体" w:eastAsia="宋体" w:cs="Times New Roman"/>
          <w:sz w:val="24"/>
          <w:szCs w:val="24"/>
          <w:highlight w:val="none"/>
          <w:lang w:val="en-US" w:eastAsia="zh-CN"/>
        </w:rPr>
        <w:t xml:space="preserve">南京市中山门外石象路7号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highlight w:val="none"/>
          <w:lang w:val="en-US" w:eastAsia="zh-CN"/>
        </w:rPr>
        <w:t xml:space="preserve">联系电话：025-85769169</w:t>
      </w:r>
      <w:r>
        <w:rPr>
          <w:rFonts w:hint="eastAsia" w:ascii="宋体" w:hAnsi="宋体" w:eastAsia="宋体" w:cs="Times New Roman"/>
          <w:b w:val="0"/>
          <w:bCs w:val="0"/>
          <w:color w:val="000000"/>
          <w:sz w:val="24"/>
          <w:highlight w:val="none"/>
          <w:lang w:val="en-US" w:eastAsia="zh-CN"/>
        </w:rPr>
        <w:t xml:space="preserve">。</w:t>
      </w:r>
      <w:r>
        <w:rPr>
          <w:rFonts w:hint="eastAsia" w:ascii="宋体" w:hAnsi="宋体" w:eastAsia="宋体" w:cs="宋体"/>
          <w:b/>
          <w:bCs/>
          <w:color w:val="000000"/>
          <w:sz w:val="24"/>
          <w:szCs w:val="24"/>
          <w:highlight w:val="none"/>
        </w:rPr>
      </w:r>
      <w:r/>
    </w:p>
    <w:p>
      <w:pPr>
        <w:pStyle w:val="728"/>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8"/>
      <w:r/>
      <w:bookmarkEnd w:id="39"/>
      <w:r/>
      <w:bookmarkEnd w:id="40"/>
      <w:r/>
      <w:bookmarkEnd w:id="41"/>
      <w:r/>
      <w:bookmarkEnd w:id="42"/>
      <w:r>
        <w:rPr>
          <w:rFonts w:hint="eastAsia" w:ascii="方正黑体_GBK" w:hAnsi="方正黑体_GBK" w:eastAsia="方正黑体_GBK" w:cs="方正黑体_GBK"/>
          <w:b w:val="0"/>
          <w:bCs w:val="0"/>
          <w:color w:val="000000"/>
          <w:sz w:val="30"/>
          <w:szCs w:val="30"/>
          <w:highlight w:val="none"/>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u w:val="none"/>
          <w:lang w:val="en-US" w:eastAsia="zh-CN"/>
        </w:rPr>
        <w:t xml:space="preserve">名  称：</w:t>
      </w:r>
      <w:r>
        <w:rPr>
          <w:rFonts w:hint="eastAsia" w:ascii="宋体" w:hAnsi="宋体" w:eastAsia="宋体" w:cs="Times New Roman"/>
          <w:color w:val="000000"/>
          <w:sz w:val="24"/>
          <w:szCs w:val="24"/>
          <w:highlight w:val="none"/>
          <w:lang w:val="en-US" w:eastAsia="zh-CN"/>
        </w:rPr>
        <w:t xml:space="preserve">中山陵园管理局          </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地  址：南京市中山门外石象路7号 </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许工</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bookmarkStart w:id="43" w:name="OLE_LINK8"/>
      <w:r>
        <w:rPr>
          <w:rFonts w:hint="eastAsia" w:ascii="宋体" w:hAnsi="宋体" w:eastAsia="宋体" w:cs="Times New Roman"/>
          <w:b w:val="0"/>
          <w:bCs w:val="0"/>
          <w:color w:val="000000"/>
          <w:sz w:val="24"/>
          <w:highlight w:val="none"/>
          <w:lang w:val="en-US" w:eastAsia="zh-CN"/>
        </w:rPr>
        <w:t xml:space="preserve">025-85769169</w:t>
      </w:r>
      <w:bookmarkEnd w:id="43"/>
      <w:r>
        <w:rPr>
          <w:rFonts w:hint="eastAsia" w:ascii="宋体" w:hAnsi="宋体" w:eastAsia="宋体" w:cs="Times New Roman"/>
          <w:color w:val="000000"/>
          <w:sz w:val="24"/>
          <w:szCs w:val="24"/>
          <w:highlight w:val="none"/>
          <w:u w:val="none"/>
          <w:lang w:val="en-US" w:eastAsia="zh-CN"/>
        </w:rPr>
        <w:t xml:space="preserve"> </w:t>
      </w:r>
      <w:bookmarkStart w:id="44" w:name="_Toc28359009"/>
      <w:r/>
      <w:bookmarkStart w:id="45" w:name="_Toc28359086"/>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4"/>
      <w:r/>
      <w:bookmarkEnd w:id="45"/>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725"/>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联系人：马女士                             </w:t>
      </w:r>
      <w:r>
        <w:rPr>
          <w:rFonts w:hint="eastAsia" w:ascii="宋体" w:hAnsi="宋体" w:eastAsia="宋体" w:cs="Times New Roman"/>
          <w:sz w:val="24"/>
          <w:szCs w:val="24"/>
          <w:highlight w:val="none"/>
          <w:u w:val="none"/>
          <w:lang w:val="en-US" w:eastAsia="zh-CN"/>
        </w:rPr>
      </w:r>
      <w:r/>
    </w:p>
    <w:p>
      <w:pPr>
        <w:pStyle w:val="725"/>
        <w:ind w:firstLine="480"/>
        <w:spacing w:line="252" w:lineRule="auto"/>
        <w:rPr>
          <w:rFonts w:hint="eastAsia"/>
          <w:highlight w:val="none"/>
        </w:rPr>
      </w:pPr>
      <w:r>
        <w:rPr>
          <w:rFonts w:hint="eastAsia" w:ascii="宋体" w:hAnsi="宋体" w:eastAsia="宋体" w:cs="Times New Roman"/>
          <w:sz w:val="24"/>
          <w:szCs w:val="24"/>
          <w:highlight w:val="none"/>
          <w:u w:val="none"/>
          <w:lang w:val="en-US" w:eastAsia="zh-CN"/>
        </w:rPr>
        <w:t xml:space="preserve">联系电话：025-68505961</w:t>
      </w:r>
      <w:r>
        <w:rPr>
          <w:rFonts w:hint="eastAsia" w:ascii="宋体" w:hAnsi="宋体" w:eastAsia="宋体" w:cs="Times New Roman"/>
          <w:color w:val="0000ff"/>
          <w:sz w:val="24"/>
          <w:szCs w:val="24"/>
          <w:highlight w:val="none"/>
          <w:u w:val="none"/>
          <w:lang w:val="en-US" w:eastAsia="zh-CN"/>
        </w:rPr>
        <w:t xml:space="preserve"> </w:t>
      </w:r>
      <w:r>
        <w:rPr>
          <w:rFonts w:hint="eastAsia"/>
          <w:highlight w:val="none"/>
        </w:rPr>
      </w:r>
      <w:r/>
    </w:p>
    <w:p>
      <w:pPr>
        <w:pStyle w:val="73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6"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6"/>
      <w:r/>
      <w:bookmarkStart w:id="47" w:name="_Toc120614213"/>
      <w:r/>
      <w:bookmarkStart w:id="48" w:name="_Toc16938518"/>
      <w:r/>
      <w:bookmarkStart w:id="49" w:name="_Toc513029202"/>
      <w:r/>
      <w:bookmarkStart w:id="50" w:name="_Toc20823274"/>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7"/>
      <w:r/>
      <w:bookmarkEnd w:id="48"/>
      <w:r/>
      <w:bookmarkEnd w:id="49"/>
      <w:r/>
      <w:bookmarkEnd w:id="50"/>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51" w:name="_Toc120614214"/>
      <w:r/>
      <w:bookmarkStart w:id="52" w:name="_Toc16938519"/>
      <w:r/>
      <w:bookmarkStart w:id="53" w:name="_Toc20823275"/>
      <w:r/>
      <w:bookmarkStart w:id="54" w:name="_Toc513029203"/>
      <w:r/>
      <w:bookmarkStart w:id="55" w:name="_Toc513029242"/>
      <w:r/>
      <w:bookmarkStart w:id="56" w:name="_Toc20823314"/>
      <w:r/>
      <w:bookmarkStart w:id="57" w:name="_Toc16938558"/>
      <w:r/>
      <w:bookmarkStart w:id="58" w:name="_Toc120614221"/>
      <w:r/>
      <w:bookmarkStart w:id="59" w:name="_Toc479757207"/>
      <w:r>
        <w:rPr>
          <w:rFonts w:hint="eastAsia" w:ascii="方正黑体_GBK" w:hAnsi="方正黑体_GBK" w:eastAsia="方正黑体_GBK" w:cs="方正黑体_GBK"/>
          <w:b w:val="0"/>
          <w:bCs w:val="0"/>
          <w:color w:val="000000"/>
          <w:sz w:val="30"/>
          <w:szCs w:val="30"/>
          <w:highlight w:val="none"/>
        </w:rPr>
        <w:t xml:space="preserve">一、总则</w:t>
      </w:r>
      <w:bookmarkEnd w:id="51"/>
      <w:r/>
      <w:bookmarkEnd w:id="52"/>
      <w:r/>
      <w:bookmarkEnd w:id="53"/>
      <w:r/>
      <w:bookmarkEnd w:id="54"/>
      <w:r>
        <w:rPr>
          <w:rFonts w:hint="eastAsia" w:ascii="方正黑体_GBK" w:hAnsi="方正黑体_GBK" w:eastAsia="方正黑体_GBK" w:cs="方正黑体_GBK"/>
          <w:b w:val="0"/>
          <w:bCs w:val="0"/>
          <w:color w:val="000000"/>
          <w:sz w:val="30"/>
          <w:szCs w:val="30"/>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0" w:name="_Hlt16619475"/>
      <w:r/>
      <w:bookmarkEnd w:id="60"/>
      <w:r/>
      <w:bookmarkStart w:id="61" w:name="_Toc458694821"/>
      <w:r/>
      <w:bookmarkStart w:id="62" w:name="_Toc513029204"/>
      <w:r/>
      <w:bookmarkStart w:id="63" w:name="_Toc16938520"/>
      <w:r/>
      <w:bookmarkStart w:id="64" w:name="_Toc20823276"/>
      <w:r>
        <w:rPr>
          <w:rFonts w:hint="eastAsia" w:ascii="方正楷体_GBK" w:hAnsi="方正楷体_GBK" w:eastAsia="方正楷体_GBK" w:cs="方正楷体_GBK"/>
          <w:b/>
          <w:bCs/>
          <w:sz w:val="28"/>
          <w:szCs w:val="28"/>
          <w:highlight w:val="none"/>
        </w:rPr>
        <w:t xml:space="preserve">1</w:t>
      </w:r>
      <w:bookmarkEnd w:id="61"/>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bookmarkEnd w:id="62"/>
      <w:r/>
      <w:bookmarkEnd w:id="63"/>
      <w:r/>
      <w:bookmarkEnd w:id="64"/>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5" w:name="_Toc16938521"/>
      <w:r/>
      <w:bookmarkStart w:id="66" w:name="_Toc20823277"/>
      <w:r/>
      <w:bookmarkStart w:id="67" w:name="_Toc513029205"/>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bookmarkEnd w:id="65"/>
      <w:r/>
      <w:bookmarkEnd w:id="66"/>
      <w:r/>
      <w:bookmarkEnd w:id="67"/>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68" w:name="_Toc16938522"/>
      <w:r/>
      <w:bookmarkStart w:id="69" w:name="_Toc513029206"/>
      <w:r/>
      <w:bookmarkStart w:id="70" w:name="_Toc20823278"/>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bookmarkEnd w:id="68"/>
      <w:r/>
      <w:bookmarkEnd w:id="69"/>
      <w:r/>
      <w:bookmarkEnd w:id="70"/>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1" w:name="_Toc462564067"/>
      <w:r/>
      <w:bookmarkStart w:id="72" w:name="_Toc16938523"/>
      <w:r/>
      <w:bookmarkStart w:id="73" w:name="_Toc20823279"/>
      <w:r/>
      <w:bookmarkStart w:id="74" w:name="_Toc513029207"/>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bookmarkEnd w:id="71"/>
      <w:r/>
      <w:bookmarkEnd w:id="72"/>
      <w:r/>
      <w:bookmarkEnd w:id="73"/>
      <w:r/>
      <w:bookmarkEnd w:id="74"/>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75" w:name="_Toc513029209"/>
      <w:r/>
      <w:bookmarkStart w:id="76" w:name="_Toc120614215"/>
      <w:r/>
      <w:bookmarkStart w:id="77" w:name="_Toc16938525"/>
      <w:r/>
      <w:bookmarkStart w:id="78" w:name="_Toc20823281"/>
      <w:r>
        <w:rPr>
          <w:rFonts w:hint="eastAsia" w:ascii="方正黑体_GBK" w:hAnsi="方正黑体_GBK" w:eastAsia="方正黑体_GBK" w:cs="方正黑体_GBK"/>
          <w:b w:val="0"/>
          <w:bCs w:val="0"/>
          <w:color w:val="000000"/>
          <w:sz w:val="30"/>
          <w:szCs w:val="30"/>
          <w:highlight w:val="none"/>
        </w:rPr>
        <w:t xml:space="preserve">二、招标文件</w:t>
      </w:r>
      <w:bookmarkEnd w:id="75"/>
      <w:r/>
      <w:bookmarkEnd w:id="76"/>
      <w:r/>
      <w:bookmarkEnd w:id="77"/>
      <w:r/>
      <w:bookmarkEnd w:id="78"/>
      <w:r>
        <w:rPr>
          <w:rFonts w:hint="eastAsia" w:ascii="方正黑体_GBK" w:hAnsi="方正黑体_GBK" w:eastAsia="方正黑体_GBK" w:cs="方正黑体_GBK"/>
          <w:b w:val="0"/>
          <w:bCs w:val="0"/>
          <w:color w:val="000000"/>
          <w:sz w:val="30"/>
          <w:szCs w:val="30"/>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79" w:name="_Toc16938526"/>
      <w:r/>
      <w:bookmarkStart w:id="80" w:name="_Toc20823282"/>
      <w:r/>
      <w:bookmarkStart w:id="81" w:name="_Toc513029210"/>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bookmarkEnd w:id="79"/>
      <w:r/>
      <w:bookmarkEnd w:id="80"/>
      <w:r/>
      <w:bookmarkEnd w:id="81"/>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2" w:name="_Toc16938527"/>
      <w:r/>
      <w:bookmarkStart w:id="83" w:name="_Toc20823283"/>
      <w:r/>
      <w:bookmarkStart w:id="84" w:name="_Toc462564070"/>
      <w:r/>
      <w:bookmarkStart w:id="85" w:name="_Toc513029211"/>
      <w:r>
        <w:rPr>
          <w:rFonts w:hint="eastAsia" w:ascii="方正楷体_GBK" w:hAnsi="方正楷体_GBK" w:eastAsia="方正楷体_GBK" w:cs="方正楷体_GBK"/>
          <w:b/>
          <w:bCs/>
          <w:sz w:val="28"/>
          <w:szCs w:val="28"/>
          <w:highlight w:val="none"/>
        </w:rPr>
        <w:t xml:space="preserve">7</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招标文件的澄清</w:t>
      </w:r>
      <w:bookmarkEnd w:id="82"/>
      <w:r/>
      <w:bookmarkEnd w:id="83"/>
      <w:r/>
      <w:bookmarkEnd w:id="84"/>
      <w:r/>
      <w:bookmarkEnd w:id="85"/>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86" w:name="_Toc513029212"/>
      <w:r/>
      <w:bookmarkStart w:id="87" w:name="_Toc462564071"/>
      <w:r/>
      <w:bookmarkStart w:id="88" w:name="_Toc20823284"/>
      <w:r/>
      <w:bookmarkStart w:id="89" w:name="_Toc16938528"/>
      <w:r>
        <w:rPr>
          <w:rFonts w:hint="eastAsia" w:ascii="方正楷体_GBK" w:hAnsi="方正楷体_GBK" w:eastAsia="方正楷体_GBK" w:cs="方正楷体_GBK"/>
          <w:b/>
          <w:bCs/>
          <w:sz w:val="28"/>
          <w:szCs w:val="28"/>
          <w:highlight w:val="none"/>
        </w:rPr>
        <w:t xml:space="preserve">8</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招标文件的修改</w:t>
      </w:r>
      <w:bookmarkEnd w:id="86"/>
      <w:r/>
      <w:bookmarkEnd w:id="87"/>
      <w:r/>
      <w:bookmarkEnd w:id="88"/>
      <w:r/>
      <w:bookmarkEnd w:id="89"/>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90" w:name="_Toc513029213"/>
      <w:r/>
      <w:bookmarkStart w:id="91" w:name="_Toc20823285"/>
      <w:r/>
      <w:bookmarkStart w:id="92" w:name="_Toc16938529"/>
      <w:r/>
      <w:bookmarkStart w:id="93" w:name="_Toc462564072"/>
      <w:r/>
      <w:bookmarkStart w:id="94" w:name="_Toc120614216"/>
      <w:r>
        <w:rPr>
          <w:rFonts w:hint="eastAsia" w:ascii="宋体" w:hAnsi="宋体" w:eastAsia="宋体" w:cs="Times New Roman"/>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交易中心有权按照法定的要求推迟投标截止日期和开标日期，并在原公告媒体发布更正公告。</w:t>
      </w:r>
      <w:r>
        <w:rPr>
          <w:rFonts w:hint="eastAsia" w:ascii="宋体" w:hAnsi="宋体" w:eastAsia="宋体" w:cs="Times New Roman"/>
          <w:color w:val="000000"/>
          <w:sz w:val="24"/>
          <w:highlight w:val="none"/>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0"/>
      <w:r/>
      <w:bookmarkEnd w:id="91"/>
      <w:r/>
      <w:bookmarkEnd w:id="92"/>
      <w:r/>
      <w:bookmarkEnd w:id="93"/>
      <w:r/>
      <w:bookmarkEnd w:id="94"/>
      <w:r>
        <w:rPr>
          <w:rFonts w:hint="eastAsia" w:ascii="方正黑体_GBK" w:hAnsi="方正黑体_GBK" w:eastAsia="方正黑体_GBK" w:cs="方正黑体_GBK"/>
          <w:b w:val="0"/>
          <w:bCs w:val="0"/>
          <w:color w:val="000000"/>
          <w:sz w:val="30"/>
          <w:szCs w:val="30"/>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5" w:name="_Toc462564073"/>
      <w:r/>
      <w:bookmarkStart w:id="96" w:name="_Toc20823286"/>
      <w:r/>
      <w:bookmarkStart w:id="97" w:name="_Toc16938530"/>
      <w:r/>
      <w:bookmarkStart w:id="98" w:name="_Toc513029214"/>
      <w:r>
        <w:rPr>
          <w:rFonts w:hint="eastAsia" w:ascii="方正楷体_GBK" w:hAnsi="方正楷体_GBK" w:eastAsia="方正楷体_GBK" w:cs="方正楷体_GBK"/>
          <w:b/>
          <w:bCs/>
          <w:sz w:val="28"/>
          <w:szCs w:val="28"/>
          <w:highlight w:val="none"/>
        </w:rPr>
        <w:t xml:space="preserve">9</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投标文件的语言及度量衡单位</w:t>
      </w:r>
      <w:bookmarkEnd w:id="95"/>
      <w:r/>
      <w:bookmarkEnd w:id="96"/>
      <w:r/>
      <w:bookmarkEnd w:id="97"/>
      <w:r/>
      <w:bookmarkEnd w:id="98"/>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99" w:name="_Toc20823287"/>
      <w:r/>
      <w:bookmarkStart w:id="100" w:name="_Toc513029215"/>
      <w:r/>
      <w:bookmarkStart w:id="101" w:name="_Toc16938531"/>
      <w:r/>
      <w:bookmarkStart w:id="102" w:name="_Toc462564074"/>
      <w:r>
        <w:rPr>
          <w:rFonts w:hint="eastAsia" w:ascii="方正楷体_GBK" w:hAnsi="方正楷体_GBK" w:eastAsia="方正楷体_GBK" w:cs="方正楷体_GBK"/>
          <w:b/>
          <w:bCs/>
          <w:sz w:val="28"/>
          <w:szCs w:val="28"/>
          <w:highlight w:val="none"/>
        </w:rPr>
        <w:t xml:space="preserve">10</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投标文件构成</w:t>
      </w:r>
      <w:bookmarkEnd w:id="99"/>
      <w:r/>
      <w:bookmarkEnd w:id="100"/>
      <w:r/>
      <w:bookmarkEnd w:id="101"/>
      <w:r/>
      <w:bookmarkEnd w:id="102"/>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 投标人编写的投标文件应包括资格证明文件、符合性证明文件、</w:t>
      </w:r>
      <w:r>
        <w:rPr>
          <w:rFonts w:hint="eastAsia" w:ascii="宋体" w:hAnsi="宋体" w:eastAsia="宋体" w:cs="Times New Roman"/>
          <w:color w:val="000000"/>
          <w:sz w:val="24"/>
          <w:szCs w:val="21"/>
          <w:highlight w:val="none"/>
          <w:lang w:val="en-US" w:eastAsia="zh-CN"/>
        </w:rPr>
        <w:t xml:space="preserve">投标报价明细表</w:t>
      </w:r>
      <w:r>
        <w:rPr>
          <w:rFonts w:hint="eastAsia" w:ascii="宋体" w:hAnsi="宋体" w:eastAsia="宋体" w:cs="Times New Roman"/>
          <w:color w:val="000000"/>
          <w:sz w:val="24"/>
          <w:szCs w:val="21"/>
          <w:highlight w:val="none"/>
        </w:rPr>
        <w:t xml:space="preserve">、响应及偏离表、其他证明文件、投标函、开标一览表等部分。</w:t>
      </w:r>
      <w:r>
        <w:rPr>
          <w:rFonts w:hint="eastAsia" w:ascii="宋体" w:hAnsi="宋体" w:eastAsia="宋体" w:cs="Times New Roman"/>
          <w:color w:val="000000"/>
          <w:sz w:val="24"/>
          <w:szCs w:val="21"/>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03" w:name="_Hlt26954838"/>
      <w:r/>
      <w:bookmarkEnd w:id="103"/>
      <w:r/>
      <w:bookmarkStart w:id="104" w:name="_Hlt26668975"/>
      <w:r/>
      <w:bookmarkEnd w:id="104"/>
      <w:r/>
      <w:bookmarkStart w:id="105" w:name="_Toc14577357"/>
      <w:r/>
      <w:bookmarkStart w:id="106" w:name="_Toc513029219"/>
      <w:r/>
      <w:bookmarkStart w:id="107" w:name="_Toc49090507"/>
      <w:r/>
      <w:bookmarkStart w:id="108" w:name="_Toc513029216"/>
      <w:r/>
      <w:bookmarkStart w:id="109" w:name="_Toc14577354"/>
      <w:r/>
      <w:bookmarkStart w:id="110" w:name="_Toc49090509"/>
      <w:r/>
      <w:bookmarkStart w:id="111" w:name="_Hlt26670360"/>
      <w:r/>
      <w:bookmarkEnd w:id="111"/>
      <w:r>
        <w:rPr>
          <w:rFonts w:hint="eastAsia" w:ascii="方正楷体_GBK" w:hAnsi="方正楷体_GBK" w:eastAsia="方正楷体_GBK" w:cs="方正楷体_GBK"/>
          <w:b/>
          <w:bCs/>
          <w:sz w:val="28"/>
          <w:szCs w:val="28"/>
          <w:highlight w:val="none"/>
        </w:rPr>
        <w:t xml:space="preserve">11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证明投标人及投标标的符合招标文件规定的文件</w:t>
      </w:r>
      <w:bookmarkEnd w:id="105"/>
      <w:r/>
      <w:bookmarkEnd w:id="106"/>
      <w:r/>
      <w:bookmarkEnd w:id="110"/>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107"/>
      <w:r/>
      <w:bookmarkEnd w:id="108"/>
      <w:r/>
      <w:bookmarkEnd w:id="109"/>
      <w:r/>
      <w:bookmarkStart w:id="112" w:name="_Toc49090508"/>
      <w:r/>
      <w:bookmarkStart w:id="113" w:name="_Toc14577355"/>
      <w:r>
        <w:rPr>
          <w:rFonts w:hint="eastAsia" w:ascii="宋体" w:hAnsi="宋体" w:eastAsia="宋体" w:cs="Times New Roman"/>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招标文件对证明文件无明确形式要求的，证明文件可以以文字资料、图纸和数据等形式提交。</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12</w:t>
      </w:r>
      <w:bookmarkEnd w:id="112"/>
      <w:r/>
      <w:bookmarkEnd w:id="113"/>
      <w:r>
        <w:rPr>
          <w:rFonts w:hint="eastAsia" w:ascii="方正楷体_GBK" w:hAnsi="方正楷体_GBK" w:eastAsia="方正楷体_GBK" w:cs="方正楷体_GBK"/>
          <w:b/>
          <w:bCs/>
          <w:sz w:val="28"/>
          <w:szCs w:val="28"/>
          <w:highlight w:val="none"/>
          <w:lang w:val="en-US" w:eastAsia="zh-CN"/>
        </w:rPr>
        <w:t xml:space="preserve">.投标分项报价表</w:t>
      </w:r>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4" w:name="_Hlt26954840"/>
      <w:r/>
      <w:bookmarkEnd w:id="114"/>
      <w:r>
        <w:rPr>
          <w:rFonts w:hint="eastAsia" w:ascii="宋体" w:hAnsi="宋体" w:eastAsia="宋体" w:cs="Times New Roman"/>
          <w:color w:val="000000"/>
          <w:sz w:val="24"/>
          <w:highlight w:val="none"/>
        </w:rPr>
        <w:t xml:space="preserve">标人应按照招标文件规定格式填报</w:t>
      </w:r>
      <w:bookmarkStart w:id="115" w:name="_Hlt26670399"/>
      <w:r/>
      <w:bookmarkEnd w:id="115"/>
      <w:r>
        <w:rPr>
          <w:rFonts w:hint="eastAsia" w:ascii="宋体" w:hAnsi="宋体" w:eastAsia="宋体" w:cs="Times New Roman"/>
          <w:color w:val="000000"/>
          <w:sz w:val="24"/>
          <w:highlight w:val="none"/>
          <w:lang w:val="en-US" w:eastAsia="zh-CN"/>
        </w:rPr>
        <w:t xml:space="preserve">投标</w:t>
      </w:r>
      <w:r>
        <w:rPr>
          <w:rFonts w:hint="eastAsia" w:ascii="宋体" w:hAnsi="宋体" w:cs="Times New Roman"/>
          <w:color w:val="000000"/>
          <w:sz w:val="24"/>
          <w:highlight w:val="none"/>
          <w:lang w:val="en-US" w:eastAsia="zh-CN"/>
        </w:rPr>
        <w:t xml:space="preserve">分项</w:t>
      </w:r>
      <w:r>
        <w:rPr>
          <w:rFonts w:hint="eastAsia" w:ascii="宋体" w:hAnsi="宋体" w:eastAsia="宋体" w:cs="Times New Roman"/>
          <w:color w:val="000000"/>
          <w:sz w:val="24"/>
          <w:highlight w:val="none"/>
          <w:lang w:val="en-US" w:eastAsia="zh-CN"/>
        </w:rPr>
        <w:t xml:space="preserve">报价表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16" w:name="_Hlt26954848"/>
      <w:r/>
      <w:bookmarkEnd w:id="116"/>
      <w:r/>
      <w:bookmarkStart w:id="117" w:name="_Hlt26954731"/>
      <w:r/>
      <w:bookmarkEnd w:id="117"/>
      <w:r/>
      <w:bookmarkStart w:id="118" w:name="_Hlt26954842"/>
      <w:r/>
      <w:bookmarkEnd w:id="118"/>
      <w:r/>
      <w:bookmarkStart w:id="119" w:name="_Hlt26954844"/>
      <w:r/>
      <w:bookmarkEnd w:id="119"/>
      <w:r/>
      <w:bookmarkStart w:id="120" w:name="_Hlt26670486"/>
      <w:r/>
      <w:bookmarkEnd w:id="120"/>
      <w:r/>
      <w:bookmarkStart w:id="121" w:name="_Hlt26670482"/>
      <w:r/>
      <w:bookmarkEnd w:id="121"/>
      <w:r/>
      <w:bookmarkStart w:id="122" w:name="_Hlt26668983"/>
      <w:r/>
      <w:bookmarkEnd w:id="122"/>
      <w:r/>
      <w:bookmarkStart w:id="123" w:name="_Hlt26954846"/>
      <w:r/>
      <w:bookmarkEnd w:id="123"/>
      <w:r/>
      <w:bookmarkStart w:id="124" w:name="_Hlt26670425"/>
      <w:r/>
      <w:bookmarkEnd w:id="124"/>
      <w:r/>
      <w:bookmarkStart w:id="125" w:name="_Hlt26670403"/>
      <w:r/>
      <w:bookmarkEnd w:id="125"/>
      <w:r>
        <w:rPr>
          <w:rFonts w:hint="eastAsia" w:ascii="方正楷体_GBK" w:hAnsi="方正楷体_GBK" w:eastAsia="方正楷体_GBK" w:cs="方正楷体_GBK"/>
          <w:b/>
          <w:bCs/>
          <w:sz w:val="28"/>
          <w:szCs w:val="28"/>
          <w:highlight w:val="none"/>
        </w:rPr>
        <w:t xml:space="preserve">13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响应及偏离表</w:t>
      </w:r>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sz w:val="24"/>
          <w:highlight w:val="none"/>
          <w:lang w:val="zh-CN"/>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Start w:id="126" w:name="_Toc14577359"/>
      <w:r/>
      <w:bookmarkStart w:id="127" w:name="_Toc49090510"/>
      <w:r>
        <w:rPr>
          <w:rFonts w:hint="eastAsia" w:ascii="方正楷体_GBK" w:hAnsi="方正楷体_GBK" w:eastAsia="方正楷体_GBK" w:cs="方正楷体_GBK"/>
          <w:b/>
          <w:bCs/>
          <w:sz w:val="28"/>
          <w:szCs w:val="28"/>
          <w:highlight w:val="none"/>
        </w:rPr>
        <w:t xml:space="preserve">14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投标函和开标一览表</w:t>
      </w:r>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eastAsia="宋体" w:cs="Times New Roman"/>
          <w:color w:val="000000"/>
          <w:sz w:val="24"/>
          <w:highlight w:val="none"/>
          <w:lang w:val="en-US" w:eastAsia="zh-CN"/>
        </w:rPr>
        <w:t xml:space="preserve">投标报价明细表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bookmarkEnd w:id="126"/>
      <w:r/>
      <w:bookmarkEnd w:id="127"/>
      <w:r/>
      <w:bookmarkStart w:id="128" w:name="_Toc49090511"/>
      <w:r/>
      <w:bookmarkStart w:id="129" w:name="_Toc14577360"/>
      <w:r/>
      <w:bookmarkStart w:id="130" w:name="_Hlt26670489"/>
      <w:r/>
      <w:bookmarkEnd w:id="130"/>
      <w:r/>
      <w:bookmarkStart w:id="131" w:name="_Hlt26954734"/>
      <w:r/>
      <w:bookmarkEnd w:id="131"/>
      <w:r/>
      <w:bookmarkStart w:id="132" w:name="_Hlt26954850"/>
      <w:r/>
      <w:bookmarkEnd w:id="132"/>
      <w:r>
        <w:rPr>
          <w:rFonts w:hint="eastAsia" w:ascii="方正楷体_GBK" w:hAnsi="方正楷体_GBK" w:eastAsia="方正楷体_GBK" w:cs="方正楷体_GBK"/>
          <w:b/>
          <w:bCs/>
          <w:sz w:val="28"/>
          <w:szCs w:val="28"/>
          <w:highlight w:val="none"/>
        </w:rPr>
        <w:t xml:space="preserve">15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投标有效期</w:t>
      </w:r>
      <w:bookmarkEnd w:id="128"/>
      <w:r/>
      <w:bookmarkEnd w:id="129"/>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729"/>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投标有效期的延长</w:t>
      </w:r>
      <w:r>
        <w:rPr>
          <w:rFonts w:hint="eastAsia" w:ascii="方正楷体_GBK" w:hAnsi="方正楷体_GBK" w:eastAsia="方正楷体_GBK" w:cs="方正楷体_GBK"/>
          <w:b/>
          <w:bCs/>
          <w:sz w:val="28"/>
          <w:szCs w:val="28"/>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3" w:name="_Hlt26954852"/>
      <w:r/>
      <w:bookmarkEnd w:id="133"/>
      <w:r/>
      <w:bookmarkStart w:id="134" w:name="_Hlt26954739"/>
      <w:r/>
      <w:bookmarkEnd w:id="134"/>
      <w:r/>
      <w:bookmarkStart w:id="135" w:name="_Toc20823296"/>
      <w:r/>
      <w:bookmarkStart w:id="136" w:name="_Toc513029224"/>
      <w:r/>
      <w:bookmarkStart w:id="137" w:name="_Toc120614217"/>
      <w:r/>
      <w:bookmarkStart w:id="138" w:name="_Toc16938540"/>
      <w:r/>
      <w:bookmarkStart w:id="139" w:name="_Toc20823309"/>
      <w:r/>
      <w:bookmarkStart w:id="140" w:name="_Toc16938553"/>
      <w:r/>
      <w:bookmarkStart w:id="141" w:name="_Toc513029237"/>
      <w:r>
        <w:rPr>
          <w:rFonts w:hint="eastAsia" w:ascii="方正黑体_GBK" w:hAnsi="方正黑体_GBK" w:eastAsia="方正黑体_GBK" w:cs="方正黑体_GBK"/>
          <w:b w:val="0"/>
          <w:bCs w:val="0"/>
          <w:color w:val="000000"/>
          <w:sz w:val="30"/>
          <w:szCs w:val="30"/>
          <w:highlight w:val="none"/>
        </w:rPr>
        <w:t xml:space="preserve">四、投标文件的递交</w:t>
      </w:r>
      <w:bookmarkEnd w:id="135"/>
      <w:r/>
      <w:bookmarkEnd w:id="136"/>
      <w:r/>
      <w:bookmarkEnd w:id="137"/>
      <w:r/>
      <w:bookmarkEnd w:id="138"/>
      <w:r>
        <w:rPr>
          <w:rFonts w:hint="eastAsia" w:ascii="方正黑体_GBK" w:hAnsi="方正黑体_GBK" w:eastAsia="方正黑体_GBK" w:cs="方正黑体_GBK"/>
          <w:b w:val="0"/>
          <w:bCs w:val="0"/>
          <w:color w:val="000000"/>
          <w:sz w:val="30"/>
          <w:szCs w:val="30"/>
          <w:highlight w:val="none"/>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42" w:name="_Toc20823297"/>
      <w:r/>
      <w:bookmarkStart w:id="143" w:name="_Toc513029225"/>
      <w:r/>
      <w:bookmarkStart w:id="144" w:name="_Toc16938541"/>
      <w:r/>
      <w:bookmarkStart w:id="145" w:name="_Toc462564084"/>
      <w:r>
        <w:rPr>
          <w:rFonts w:hint="eastAsia" w:ascii="方正楷体_GBK" w:hAnsi="方正楷体_GBK" w:eastAsia="方正楷体_GBK" w:cs="方正楷体_GBK"/>
          <w:b/>
          <w:bCs/>
          <w:highlight w:val="none"/>
        </w:rPr>
        <w:t xml:space="preserve">17</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w:t>
      </w:r>
      <w:bookmarkEnd w:id="142"/>
      <w:r/>
      <w:bookmarkEnd w:id="143"/>
      <w:r/>
      <w:bookmarkEnd w:id="144"/>
      <w:r/>
      <w:bookmarkEnd w:id="145"/>
      <w:r>
        <w:rPr>
          <w:rFonts w:hint="eastAsia" w:ascii="方正楷体_GBK" w:hAnsi="方正楷体_GBK" w:eastAsia="方正楷体_GBK" w:cs="方正楷体_GBK"/>
          <w:b/>
          <w:bCs/>
          <w:highlight w:val="none"/>
        </w:rPr>
        <w:t xml:space="preserve">的递交</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6" w:name="_Toc20823298"/>
      <w:r/>
      <w:bookmarkStart w:id="147" w:name="_Toc513029226"/>
      <w:r/>
      <w:bookmarkStart w:id="148" w:name="_Toc16938542"/>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6"/>
      <w:r/>
      <w:bookmarkEnd w:id="147"/>
      <w:r/>
      <w:bookmarkEnd w:id="148"/>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49" w:name="_Toc513029227"/>
      <w:r/>
      <w:bookmarkStart w:id="150" w:name="_Toc20823299"/>
      <w:r/>
      <w:bookmarkStart w:id="151" w:name="_Toc16938543"/>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eastAsia="zh-CN"/>
        </w:rPr>
        <w:t xml:space="preserve">8</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w:t>
      </w:r>
      <w:bookmarkEnd w:id="149"/>
      <w:r/>
      <w:bookmarkEnd w:id="150"/>
      <w:r/>
      <w:bookmarkEnd w:id="151"/>
      <w:r>
        <w:rPr>
          <w:rFonts w:hint="eastAsia" w:ascii="方正楷体_GBK" w:hAnsi="方正楷体_GBK" w:eastAsia="方正楷体_GBK" w:cs="方正楷体_GBK"/>
          <w:b/>
          <w:bCs/>
          <w:highlight w:val="none"/>
        </w:rPr>
        <w:t xml:space="preserve">的拒收</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w:t>
      </w:r>
      <w:r>
        <w:rPr>
          <w:rFonts w:hint="eastAsia" w:ascii="宋体" w:hAnsi="宋体" w:cs="Times New Roman"/>
          <w:color w:val="000000"/>
          <w:sz w:val="24"/>
          <w:highlight w:val="none"/>
          <w:lang w:val="zh-CN"/>
        </w:rPr>
        <w:t xml:space="preserve">将被拒绝</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52" w:name="_Toc513029228"/>
      <w:r/>
      <w:bookmarkStart w:id="153" w:name="_Toc16938544"/>
      <w:r/>
      <w:bookmarkStart w:id="154" w:name="_Toc20823300"/>
      <w:r>
        <w:rPr>
          <w:rFonts w:hint="eastAsia" w:ascii="方正楷体_GBK" w:hAnsi="方正楷体_GBK" w:eastAsia="方正楷体_GBK" w:cs="方正楷体_GBK"/>
          <w:b/>
          <w:bCs/>
          <w:highlight w:val="none"/>
          <w:lang w:eastAsia="zh-CN"/>
        </w:rPr>
        <w:t xml:space="preserve">1</w:t>
      </w:r>
      <w:r>
        <w:rPr>
          <w:rFonts w:hint="eastAsia" w:ascii="方正楷体_GBK" w:hAnsi="方正楷体_GBK" w:eastAsia="方正楷体_GBK" w:cs="方正楷体_GBK"/>
          <w:b/>
          <w:bCs/>
          <w:highlight w:val="none"/>
          <w:lang w:val="en-US" w:eastAsia="zh-CN"/>
        </w:rPr>
        <w:t xml:space="preserve">9.</w:t>
      </w:r>
      <w:r>
        <w:rPr>
          <w:rFonts w:hint="eastAsia" w:ascii="方正楷体_GBK" w:hAnsi="方正楷体_GBK" w:eastAsia="方正楷体_GBK" w:cs="方正楷体_GBK"/>
          <w:b/>
          <w:bCs/>
          <w:highlight w:val="none"/>
        </w:rPr>
        <w:t xml:space="preserve">投标文件的撤回和修改</w:t>
      </w:r>
      <w:bookmarkEnd w:id="152"/>
      <w:r/>
      <w:bookmarkEnd w:id="153"/>
      <w:r/>
      <w:bookmarkEnd w:id="154"/>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5" w:name="_Toc20823301"/>
      <w:r/>
      <w:bookmarkStart w:id="156" w:name="_Toc513029229"/>
      <w:r/>
      <w:bookmarkStart w:id="157" w:name="_Toc16938545"/>
      <w:r/>
      <w:bookmarkStart w:id="158" w:name="_Toc120614218"/>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5"/>
      <w:r/>
      <w:bookmarkEnd w:id="156"/>
      <w:r/>
      <w:bookmarkEnd w:id="157"/>
      <w:r/>
      <w:bookmarkEnd w:id="158"/>
      <w:r>
        <w:rPr>
          <w:rFonts w:hint="eastAsia" w:ascii="方正黑体_GBK" w:hAnsi="方正黑体_GBK" w:eastAsia="方正黑体_GBK" w:cs="方正黑体_GBK"/>
          <w:b w:val="0"/>
          <w:bCs w:val="0"/>
          <w:color w:val="000000"/>
          <w:sz w:val="30"/>
          <w:szCs w:val="30"/>
          <w:highlight w:val="none"/>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59" w:name="_Toc16938546"/>
      <w:r/>
      <w:bookmarkStart w:id="160" w:name="_Toc20823302"/>
      <w:r/>
      <w:bookmarkStart w:id="161" w:name="_Toc513029230"/>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0</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开标</w:t>
      </w:r>
      <w:bookmarkEnd w:id="159"/>
      <w:r/>
      <w:bookmarkEnd w:id="160"/>
      <w:r/>
      <w:bookmarkEnd w:id="161"/>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62" w:name="_Toc513029231"/>
      <w:r/>
      <w:bookmarkStart w:id="163" w:name="_Toc16938547"/>
      <w:r/>
      <w:bookmarkStart w:id="164" w:name="_Toc20823303"/>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1</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评标</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评标过程的保密与公正</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62"/>
      <w:r/>
      <w:bookmarkEnd w:id="163"/>
      <w:r/>
      <w:bookmarkEnd w:id="164"/>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65" w:name="_Toc16938548"/>
      <w:r/>
      <w:bookmarkStart w:id="166" w:name="_Toc20823304"/>
      <w:r/>
      <w:bookmarkStart w:id="167" w:name="_Toc513029232"/>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3</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投标文件的澄清</w:t>
      </w:r>
      <w:bookmarkEnd w:id="165"/>
      <w:r/>
      <w:bookmarkEnd w:id="166"/>
      <w:r/>
      <w:bookmarkEnd w:id="167"/>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highlight w:val="none"/>
          <w:lang w:eastAsia="zh-CN"/>
        </w:rPr>
      </w:pPr>
      <w:r/>
      <w:bookmarkStart w:id="168" w:name="_Toc513029233"/>
      <w:r/>
      <w:bookmarkStart w:id="169" w:name="_Toc16938549"/>
      <w:r/>
      <w:bookmarkStart w:id="170" w:name="_Toc20823305"/>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投标文件的</w:t>
      </w:r>
      <w:bookmarkEnd w:id="168"/>
      <w:r/>
      <w:bookmarkEnd w:id="169"/>
      <w:r/>
      <w:bookmarkEnd w:id="170"/>
      <w:r>
        <w:rPr>
          <w:rFonts w:hint="eastAsia" w:ascii="方正楷体_GBK" w:hAnsi="方正楷体_GBK" w:eastAsia="方正楷体_GBK" w:cs="方正楷体_GBK"/>
          <w:b/>
          <w:bCs/>
          <w:highlight w:val="none"/>
          <w:lang w:eastAsia="zh-CN"/>
        </w:rPr>
        <w:t xml:space="preserve">审查</w:t>
      </w:r>
      <w:r>
        <w:rPr>
          <w:rFonts w:hint="eastAsia" w:ascii="方正楷体_GBK" w:hAnsi="方正楷体_GBK" w:eastAsia="方正楷体_GBK" w:cs="方正楷体_GBK"/>
          <w:b/>
          <w:bCs/>
          <w:highlight w:val="none"/>
          <w:lang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725"/>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725"/>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1" w:name="_Toc16938550"/>
      <w:r/>
      <w:bookmarkStart w:id="172" w:name="_Toc20823306"/>
      <w:r/>
      <w:bookmarkStart w:id="173" w:name="_Toc513029234"/>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24.7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szCs w:val="22"/>
          <w:highlight w:val="none"/>
          <w:lang w:val="zh-CN"/>
        </w:rPr>
        <w:t xml:space="preserve">异常低价投标审查</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应当启动异常低价投标审查程序：</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（1）投标报价低于全部通过符合性审查供应商投标报</w:t>
      </w:r>
      <w:r>
        <w:rPr>
          <w:rFonts w:hint="eastAsia" w:ascii="宋体" w:hAnsi="宋体" w:eastAsia="宋体" w:cs="Times New Roman"/>
          <w:color w:val="000000"/>
          <w:sz w:val="24"/>
          <w:szCs w:val="22"/>
          <w:highlight w:val="none"/>
          <w:lang w:val="zh-CN"/>
        </w:rPr>
        <w:t xml:space="preserve">价平均值50%的，即投标报价&lt;全部通过符合性审查供应商投标报价平均值×50%；</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（2）投标报价低于通过符合性审查的次低报价供应商投标报价50%的，即投标报价&lt;通过符合性审查的次低报价供应商投标报价×50%；</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（3）投标报价低于采购项目最高限价45%的，即投标报价&lt;采购项目最高限价×45%；</w:t>
      </w:r>
      <w:r>
        <w:rPr>
          <w:rFonts w:hint="eastAsia" w:ascii="宋体" w:hAnsi="宋体" w:eastAsia="宋体" w:cs="Times New Roman"/>
          <w:color w:val="000000"/>
          <w:sz w:val="24"/>
          <w:szCs w:val="22"/>
          <w:highlight w:val="none"/>
          <w:lang w:val="zh-CN" w:eastAsia="zh-CN"/>
        </w:rPr>
      </w:r>
      <w:r/>
    </w:p>
    <w:p>
      <w:pPr>
        <w:pStyle w:val="725"/>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2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4" w:name="OLE_LINK2"/>
      <w:r>
        <w:rPr>
          <w:rFonts w:hint="eastAsia" w:ascii="宋体" w:hAnsi="宋体" w:eastAsia="宋体" w:cs="Times New Roman"/>
          <w:color w:val="000000"/>
          <w:sz w:val="24"/>
          <w:szCs w:val="22"/>
          <w:highlight w:val="none"/>
          <w:lang w:val="zh-CN" w:eastAsia="zh-CN"/>
        </w:rPr>
        <w:t xml:space="preserve">供应商已随投标文件一并提交相关书面说明及必要的证明材料的，在评标现场可不再重复提交</w:t>
      </w:r>
      <w:bookmarkEnd w:id="174"/>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25"/>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bookmarkEnd w:id="171"/>
      <w:r/>
      <w:bookmarkEnd w:id="172"/>
      <w:r/>
      <w:bookmarkEnd w:id="173"/>
      <w:r>
        <w:rPr>
          <w:rFonts w:hint="eastAsia" w:ascii="方正楷体_GBK" w:hAnsi="方正楷体_GBK" w:eastAsia="方正楷体_GBK" w:cs="方正楷体_GBK"/>
          <w:b/>
          <w:bCs/>
          <w:highlight w:val="none"/>
          <w:lang w:eastAsia="zh-CN"/>
        </w:rPr>
        <w:t xml:space="preserve">5</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5" w:name="_Toc20823307"/>
      <w:r/>
      <w:bookmarkStart w:id="176" w:name="_Toc16938551"/>
      <w:r/>
      <w:bookmarkStart w:id="177" w:name="_Toc513029235"/>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w:t>
      </w:r>
      <w:r>
        <w:rPr>
          <w:rFonts w:hint="eastAsia" w:ascii="宋体" w:hAnsi="宋体" w:cs="Times New Roman"/>
          <w:color w:val="000000"/>
          <w:sz w:val="24"/>
          <w:highlight w:val="none"/>
          <w:lang w:val="zh-CN"/>
        </w:rPr>
        <w:t xml:space="preserve">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按照本招标文件规定对投标人进行异常低价投标审查后，认为投标人不能证明其报价合理性的。</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w:t>
      </w:r>
      <w:r>
        <w:rPr>
          <w:rFonts w:hint="eastAsia" w:ascii="宋体" w:hAnsi="宋体" w:cs="Times New Roman"/>
          <w:color w:val="000000"/>
          <w:sz w:val="24"/>
          <w:highlight w:val="none"/>
          <w:lang w:val="zh-CN"/>
        </w:rPr>
        <w:t xml:space="preserve">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725"/>
        <w:ind w:firstLine="422"/>
        <w:keepLines w:val="0"/>
        <w:keepNext w:val="0"/>
        <w:pageBreakBefore w:val="0"/>
        <w:spacing w:line="240" w:lineRule="auto"/>
        <w:widowControl w:val="off"/>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如出现25.2.1或25.3情形，招标活动失败，评审委员会</w:t>
      </w:r>
      <w:r>
        <w:rPr>
          <w:rFonts w:hint="eastAsia" w:ascii="宋体" w:hAnsi="宋体" w:eastAsia="宋体" w:cs="Times New Roman"/>
          <w:b/>
          <w:bCs/>
          <w:color w:val="000000"/>
          <w:sz w:val="24"/>
          <w:highlight w:val="none"/>
          <w:lang w:val="en-US" w:eastAsia="zh-CN"/>
        </w:rPr>
        <w:t xml:space="preserve">应对</w:t>
      </w:r>
      <w:r>
        <w:rPr>
          <w:rFonts w:hint="eastAsia" w:ascii="宋体" w:hAnsi="宋体" w:eastAsia="宋体" w:cs="Times New Roman"/>
          <w:b/>
          <w:bCs/>
          <w:color w:val="000000"/>
          <w:sz w:val="24"/>
          <w:highlight w:val="none"/>
          <w:lang w:val="zh-CN" w:eastAsia="zh-CN"/>
        </w:rPr>
        <w:t xml:space="preserve">招标文件是否存在不合理条款</w:t>
      </w:r>
      <w:r>
        <w:rPr>
          <w:rFonts w:hint="eastAsia" w:ascii="宋体" w:hAnsi="宋体" w:eastAsia="宋体" w:cs="Times New Roman"/>
          <w:b/>
          <w:bCs/>
          <w:color w:val="000000"/>
          <w:sz w:val="24"/>
          <w:highlight w:val="none"/>
          <w:lang w:val="en-US" w:eastAsia="zh-CN"/>
        </w:rPr>
        <w:t xml:space="preserve">进行论证，并在评审报告中写明</w:t>
      </w:r>
      <w:r>
        <w:rPr>
          <w:rFonts w:hint="eastAsia" w:ascii="宋体" w:hAnsi="宋体" w:eastAsia="宋体" w:cs="Times New Roman"/>
          <w:b/>
          <w:bCs/>
          <w:color w:val="000000"/>
          <w:sz w:val="24"/>
          <w:highlight w:val="none"/>
          <w:lang w:val="zh-CN" w:eastAsia="zh-CN"/>
        </w:rPr>
        <w:t xml:space="preserve">论证意见。</w:t>
      </w:r>
      <w:r>
        <w:rPr>
          <w:rFonts w:ascii="宋体" w:hAnsi="宋体" w:eastAsia="宋体" w:cs="Times New Roman"/>
          <w:b/>
          <w:bCs/>
          <w:color w:val="000000"/>
          <w:sz w:val="24"/>
          <w:highlight w:val="none"/>
          <w:lang w:val="en-US" w:eastAsia="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End w:id="139"/>
      <w:r/>
      <w:bookmarkEnd w:id="140"/>
      <w:r/>
      <w:bookmarkEnd w:id="141"/>
      <w:r/>
      <w:bookmarkEnd w:id="175"/>
      <w:r/>
      <w:bookmarkEnd w:id="176"/>
      <w:r/>
      <w:bookmarkEnd w:id="177"/>
      <w:r/>
      <w:bookmarkStart w:id="178"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8"/>
      <w:r>
        <w:rPr>
          <w:rFonts w:hint="eastAsia" w:ascii="方正黑体_GBK" w:hAnsi="方正黑体_GBK" w:eastAsia="方正黑体_GBK" w:cs="方正黑体_GBK"/>
          <w:b w:val="0"/>
          <w:bCs w:val="0"/>
          <w:color w:val="000000"/>
          <w:sz w:val="30"/>
          <w:szCs w:val="30"/>
          <w:highlight w:val="none"/>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Start w:id="179" w:name="_Toc20823310"/>
      <w:r/>
      <w:bookmarkStart w:id="180" w:name="_Toc16938554"/>
      <w:r/>
      <w:bookmarkStart w:id="181" w:name="_Toc513029238"/>
      <w:r>
        <w:rPr>
          <w:rFonts w:hint="eastAsia" w:ascii="方正楷体_GBK" w:hAnsi="方正楷体_GBK" w:eastAsia="方正楷体_GBK" w:cs="方正楷体_GBK"/>
          <w:b/>
          <w:bCs/>
          <w:highlight w:val="none"/>
        </w:rPr>
        <w:t xml:space="preserve">2</w:t>
      </w:r>
      <w:bookmarkEnd w:id="181"/>
      <w:r>
        <w:rPr>
          <w:rFonts w:hint="eastAsia" w:ascii="方正楷体_GBK" w:hAnsi="方正楷体_GBK" w:eastAsia="方正楷体_GBK" w:cs="方正楷体_GBK"/>
          <w:b/>
          <w:bCs/>
          <w:highlight w:val="none"/>
          <w:lang w:eastAsia="zh-CN"/>
        </w:rPr>
        <w:t xml:space="preserve">6</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确定</w:t>
      </w:r>
      <w:bookmarkEnd w:id="179"/>
      <w:r/>
      <w:bookmarkEnd w:id="180"/>
      <w:r>
        <w:rPr>
          <w:rFonts w:hint="eastAsia" w:ascii="方正楷体_GBK" w:hAnsi="方正楷体_GBK" w:eastAsia="方正楷体_GBK" w:cs="方正楷体_GBK"/>
          <w:b/>
          <w:bCs/>
          <w:highlight w:val="none"/>
        </w:rPr>
        <w:t xml:space="preserve">中标单位</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与其他供应商、评审专家、采购人或交易中心工作人员恶意串通。</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82"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End w:id="182"/>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7.</w:t>
      </w:r>
      <w:r>
        <w:rPr>
          <w:rFonts w:hint="eastAsia" w:ascii="方正楷体_GBK" w:hAnsi="方正楷体_GBK" w:eastAsia="方正楷体_GBK" w:cs="方正楷体_GBK"/>
          <w:b/>
          <w:bCs/>
          <w:highlight w:val="none"/>
        </w:rPr>
        <w:t xml:space="preserve">中标通知书</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bookmarkStart w:id="183" w:name="_Toc16938552"/>
      <w:r/>
      <w:bookmarkStart w:id="184" w:name="_Toc20823308"/>
      <w:r/>
      <w:bookmarkStart w:id="185" w:name="_Toc513029236"/>
      <w:r/>
      <w:bookmarkStart w:id="186" w:name="_Toc120614220"/>
      <w:r>
        <w:rPr>
          <w:rFonts w:hint="eastAsia" w:ascii="方正黑体_GBK" w:hAnsi="方正黑体_GBK" w:eastAsia="方正黑体_GBK" w:cs="方正黑体_GBK"/>
          <w:b w:val="0"/>
          <w:bCs w:val="0"/>
          <w:color w:val="000000"/>
          <w:sz w:val="30"/>
          <w:szCs w:val="30"/>
          <w:highlight w:val="none"/>
        </w:rPr>
        <w:t xml:space="preserve">七、授予合同</w:t>
      </w:r>
      <w:bookmarkEnd w:id="186"/>
      <w:r>
        <w:rPr>
          <w:rFonts w:hint="eastAsia" w:ascii="方正黑体_GBK" w:hAnsi="方正黑体_GBK" w:eastAsia="方正黑体_GBK" w:cs="方正黑体_GBK"/>
          <w:b w:val="0"/>
          <w:bCs w:val="0"/>
          <w:color w:val="000000"/>
          <w:sz w:val="30"/>
          <w:szCs w:val="30"/>
          <w:highlight w:val="none"/>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highlight w:val="none"/>
        </w:rPr>
      </w:pPr>
      <w:r/>
      <w:bookmarkEnd w:id="183"/>
      <w:r/>
      <w:bookmarkEnd w:id="184"/>
      <w:r/>
      <w:bookmarkEnd w:id="185"/>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8.</w:t>
      </w:r>
      <w:r>
        <w:rPr>
          <w:rFonts w:hint="eastAsia" w:ascii="方正楷体_GBK" w:hAnsi="方正楷体_GBK" w:eastAsia="方正楷体_GBK" w:cs="方正楷体_GBK"/>
          <w:b/>
          <w:bCs/>
          <w:highlight w:val="none"/>
        </w:rPr>
        <w:t xml:space="preserve">签订合同</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.l</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28</w:t>
      </w:r>
      <w:r>
        <w:rPr>
          <w:rFonts w:hint="eastAsia" w:ascii="宋体" w:hAnsi="宋体" w:eastAsia="宋体" w:cs="Times New Roman"/>
          <w:color w:val="000000"/>
          <w:sz w:val="24"/>
          <w:highlight w:val="none"/>
          <w:lang w:val="en-US" w:eastAsia="zh-CN"/>
        </w:rPr>
        <w:t xml:space="preserve">.4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29.</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729"/>
        <w:ind w:firstLine="392"/>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3</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政府采购履约资金扶持政策</w:t>
      </w:r>
      <w:r>
        <w:rPr>
          <w:rFonts w:hint="eastAsia" w:ascii="方正楷体_GBK" w:hAnsi="方正楷体_GBK" w:eastAsia="方正楷体_GBK" w:cs="方正楷体_GBK"/>
          <w:b/>
          <w:bCs/>
          <w:highlight w:val="none"/>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725"/>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728"/>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25"/>
        <w:spacing w:line="240" w:lineRule="auto"/>
        <w:rPr>
          <w:rFonts w:hint="eastAsia" w:ascii="宋体" w:hAnsi="宋体" w:eastAsia="宋体" w:cs="Times New Roman"/>
          <w:b/>
          <w:bCs/>
          <w:color w:val="000000"/>
          <w:sz w:val="24"/>
          <w:highlight w:val="none"/>
          <w:lang w:val="zh-CN" w:eastAsia="zh-CN"/>
        </w:rPr>
      </w:pPr>
      <w:r>
        <w:rPr>
          <w:rFonts w:hint="eastAsia" w:ascii="宋体" w:hAnsi="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highlight w:val="none"/>
          <w:lang w:val="zh-CN"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25"/>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728"/>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29"/>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725"/>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38.1 本项目</w:t>
      </w:r>
      <w:r>
        <w:rPr>
          <w:rFonts w:hint="eastAsia" w:ascii="宋体" w:hAnsi="宋体" w:eastAsia="宋体" w:cs="Times New Roman"/>
          <w:color w:val="000000"/>
          <w:sz w:val="24"/>
          <w:highlight w:val="none"/>
          <w:lang w:val="en-US"/>
        </w:rPr>
        <w:t xml:space="preserve">服务由中小企业承接的，</w:t>
      </w: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en-US"/>
        </w:rPr>
        <w:t xml:space="preserve">享受中小企业扶持政策。</w:t>
      </w:r>
      <w:r>
        <w:rPr>
          <w:rFonts w:hint="eastAsia" w:ascii="宋体" w:hAnsi="宋体" w:eastAsia="宋体" w:cs="Times New Roman"/>
          <w:color w:val="000000"/>
          <w:sz w:val="24"/>
          <w:highlight w:val="none"/>
          <w:lang w:val="en-US"/>
        </w:rPr>
      </w:r>
      <w:r/>
    </w:p>
    <w:p>
      <w:pPr>
        <w:pStyle w:val="72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725"/>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en-US"/>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color w:val="000000"/>
          <w:sz w:val="24"/>
          <w:highlight w:val="none"/>
          <w:lang w:val="en-US"/>
        </w:rPr>
      </w:r>
      <w:r/>
    </w:p>
    <w:p>
      <w:pPr>
        <w:pStyle w:val="725"/>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72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38.5 </w:t>
      </w:r>
      <w:r>
        <w:rPr>
          <w:rFonts w:hint="eastAsia" w:ascii="宋体" w:hAnsi="宋体" w:eastAsia="宋体" w:cs="Times New Roman"/>
          <w:color w:val="000000"/>
          <w:sz w:val="24"/>
          <w:szCs w:val="21"/>
          <w:highlight w:val="none"/>
        </w:rPr>
        <w:t xml:space="preserve">监狱和戒毒企业（简称监狱企业）视同小型、微型企业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725"/>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38.6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rPr>
        <w:t xml:space="preserve">残疾人福利单位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eastAsia="宋体" w:cs="Times New Roman"/>
          <w:color w:val="000000"/>
          <w:sz w:val="24"/>
          <w:highlight w:val="none"/>
          <w:lang w:val="en-US"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3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3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3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3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3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3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3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3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3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37"/>
        <w:rPr>
          <w:rFonts w:hint="eastAsia"/>
          <w:lang w:val="zh-CN" w:eastAsia="zh-CN"/>
        </w:rPr>
      </w:pPr>
      <w:r>
        <w:rPr>
          <w:rFonts w:hint="eastAsia"/>
          <w:lang w:val="zh-CN" w:eastAsia="zh-CN"/>
        </w:rPr>
      </w:r>
      <w:r/>
    </w:p>
    <w:p>
      <w:pPr>
        <w:pStyle w:val="73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85"/>
        <w:rPr>
          <w:rFonts w:hint="eastAsia"/>
          <w:highlight w:val="none"/>
          <w:lang w:val="zh-CN" w:eastAsia="zh-CN"/>
        </w:rPr>
      </w:pPr>
      <w:r>
        <w:rPr>
          <w:rFonts w:hint="eastAsia"/>
          <w:highlight w:val="none"/>
          <w:lang w:val="zh-CN" w:eastAsia="zh-CN"/>
        </w:rPr>
      </w:r>
      <w:r/>
    </w:p>
    <w:p>
      <w:pPr>
        <w:pStyle w:val="72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737"/>
        <w:rPr>
          <w:rFonts w:hint="eastAsia"/>
          <w:highlight w:val="none"/>
          <w:lang w:val="zh-CN" w:eastAsia="zh-CN"/>
        </w:rPr>
      </w:pPr>
      <w:r>
        <w:rPr>
          <w:rFonts w:hint="eastAsia"/>
          <w:highlight w:val="none"/>
          <w:lang w:val="zh-CN" w:eastAsia="zh-CN"/>
        </w:rPr>
      </w:r>
      <w:r/>
    </w:p>
    <w:p>
      <w:pPr>
        <w:pStyle w:val="725"/>
        <w:ind w:firstLine="422"/>
        <w:pageBreakBefore w:val="0"/>
        <w:spacing w:line="252" w:lineRule="auto"/>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r>
      <w:r/>
    </w:p>
    <w:p>
      <w:pPr>
        <w:pStyle w:val="737"/>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r>
      <w:r/>
    </w:p>
    <w:p>
      <w:pPr>
        <w:pStyle w:val="73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3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3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3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r>
      <w:r>
        <w:rPr>
          <w:rFonts w:hint="eastAsia" w:ascii="方正小标宋简体" w:hAnsi="方正小标宋简体" w:eastAsia="方正小标宋简体" w:cs="方正小标宋简体"/>
          <w:color w:val="000000"/>
          <w:sz w:val="36"/>
          <w:szCs w:val="36"/>
          <w:highlight w:val="none"/>
          <w:lang w:val="en-US"/>
        </w:rPr>
      </w:r>
      <w:r/>
    </w:p>
    <w:p>
      <w:pPr>
        <w:pStyle w:val="73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5"/>
      <w:r/>
      <w:bookmarkEnd w:id="56"/>
      <w:r/>
      <w:bookmarkEnd w:id="57"/>
      <w:r/>
      <w:bookmarkEnd w:id="58"/>
      <w:r/>
      <w:bookmarkEnd w:id="59"/>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725"/>
        <w:jc w:val="center"/>
        <w:keepLines w:val="0"/>
        <w:keepNext w:val="0"/>
        <w:pageBreakBefore w:val="0"/>
        <w:spacing w:before="120" w:after="120" w:line="264" w:lineRule="auto"/>
        <w:widowControl w:val="off"/>
        <w:rPr>
          <w:rFonts w:hint="eastAsia" w:ascii="宋体" w:hAnsi="宋体"/>
          <w:bCs/>
          <w:color w:val="000000"/>
          <w:sz w:val="24"/>
          <w:szCs w:val="21"/>
          <w:highlight w:val="none"/>
          <w:lang w:eastAsia="zh-CN"/>
        </w:rPr>
        <w:outlineLvl w:val="9"/>
      </w:pPr>
      <w:r/>
      <w:bookmarkStart w:id="187" w:name="_Toc462564139"/>
      <w:r/>
      <w:bookmarkStart w:id="188" w:name="_Toc479757211"/>
      <w:r/>
      <w:bookmarkStart w:id="189" w:name="_Toc513029243"/>
      <w:r/>
      <w:bookmarkStart w:id="190" w:name="_Toc16938559"/>
      <w:r/>
      <w:bookmarkStart w:id="191" w:name="_Toc20823315"/>
      <w:r/>
      <w:bookmarkStart w:id="192" w:name="_Hlt16619350"/>
      <w:r/>
      <w:bookmarkStart w:id="193" w:name="_Toc120614244"/>
      <w:r/>
      <w:bookmarkStart w:id="194" w:name="_Toc16938590"/>
      <w:r/>
      <w:bookmarkStart w:id="195" w:name="_Toc20823346"/>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737"/>
        <w:ind w:left="0" w:firstLine="0"/>
        <w:keepLines w:val="0"/>
        <w:keepNext w:val="0"/>
        <w:pageBreakBefore w:val="0"/>
        <w:spacing w:line="264" w:lineRule="auto"/>
        <w:widowControl w:val="off"/>
        <w:rPr>
          <w:rFonts w:hint="eastAsia"/>
          <w:highlight w:val="none"/>
          <w:lang w:eastAsia="zh-CN"/>
        </w:rPr>
        <w:outlineLvl w:val="9"/>
      </w:pPr>
      <w:r>
        <w:rPr>
          <w:rFonts w:hint="eastAsia"/>
          <w:highlight w:val="none"/>
          <w:lang w:eastAsia="zh-CN"/>
        </w:rPr>
      </w:r>
      <w:r/>
    </w:p>
    <w:p>
      <w:pPr>
        <w:pStyle w:val="725"/>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725"/>
        <w:jc w:val="left"/>
        <w:keepLines w:val="0"/>
        <w:keepNext w:val="0"/>
        <w:pageBreakBefore w:val="0"/>
        <w:spacing w:before="120" w:after="120"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25"/>
        <w:keepLines w:val="0"/>
        <w:keepNext w:val="0"/>
        <w:pageBreakBefore w:val="0"/>
        <w:spacing w:before="120" w:after="12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25"/>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5"/>
        <w:jc w:val="left"/>
        <w:keepLines w:val="0"/>
        <w:keepNext w:val="0"/>
        <w:pageBreakBefore w:val="0"/>
        <w:spacing w:before="120" w:after="120"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ind w:left="0" w:right="0" w:firstLine="0"/>
        <w:jc w:val="both"/>
        <w:spacing w:before="0" w:after="0" w:line="60" w:lineRule="atLeast"/>
        <w:pBdr>
          <w:top w:val="none" w:color="000000" w:sz="4" w:space="0"/>
          <w:left w:val="none" w:color="000000" w:sz="4" w:space="0"/>
          <w:bottom w:val="none" w:color="000000" w:sz="4" w:space="0"/>
          <w:right w:val="none" w:color="000000" w:sz="4" w:space="0"/>
        </w:pBd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ascii="SimSun" w:hAnsi="SimSun" w:eastAsia="SimSun" w:cs="SimSun"/>
          <w:color w:val="000000"/>
          <w:sz w:val="24"/>
        </w:rPr>
        <w:t xml:space="preserve">合同生效之日起三年，合同一年一签，每年服务期满，采购人有权根据预算调整或考核情况决定继续履行合同（可能根据预算调整压缩合同金额）或终止合同。</w:t>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rPr>
        <w:t xml:space="preserve">进场时间：合同签订之后，202</w:t>
      </w:r>
      <w:r>
        <w:rPr>
          <w:rFonts w:hint="eastAsia" w:ascii="宋体" w:hAnsi="宋体" w:eastAsia="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val="en-US"/>
        </w:rPr>
        <w:t xml:space="preserve">5</w:t>
      </w:r>
      <w:r>
        <w:rPr>
          <w:rFonts w:hint="eastAsia" w:ascii="宋体" w:hAnsi="宋体" w:eastAsia="宋体" w:cs="Courier New"/>
          <w:color w:val="000000"/>
          <w:sz w:val="24"/>
          <w:szCs w:val="24"/>
          <w:highlight w:val="none"/>
        </w:rPr>
        <w:t xml:space="preserve">月</w:t>
      </w:r>
      <w:r>
        <w:rPr>
          <w:rFonts w:hint="eastAsia" w:ascii="宋体" w:hAnsi="宋体" w:eastAsia="宋体" w:cs="Courier New"/>
          <w:color w:val="000000"/>
          <w:sz w:val="24"/>
          <w:szCs w:val="24"/>
          <w:highlight w:val="none"/>
          <w:lang w:val="en-US"/>
        </w:rPr>
        <w:t xml:space="preserve">30</w:t>
      </w:r>
      <w:r>
        <w:rPr>
          <w:rFonts w:hint="eastAsia" w:ascii="宋体" w:hAnsi="宋体" w:eastAsia="宋体" w:cs="Courier New"/>
          <w:color w:val="000000"/>
          <w:sz w:val="24"/>
          <w:szCs w:val="24"/>
          <w:highlight w:val="none"/>
        </w:rPr>
        <w:t xml:space="preserve">日前进场。</w:t>
      </w:r>
      <w:r>
        <w:rPr>
          <w:rFonts w:hint="eastAsia"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25"/>
        <w:spacing w:line="240" w:lineRule="auto"/>
        <w:rPr>
          <w:rFonts w:hint="eastAsia"/>
          <w:highlight w:val="none"/>
        </w:rPr>
        <w:outlineLvl w:val="9"/>
      </w:pPr>
      <w:r>
        <w:rPr>
          <w:rFonts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 </w:t>
      </w:r>
      <w:r>
        <w:rPr>
          <w:rFonts w:ascii="宋体" w:hAnsi="宋体" w:eastAsia="宋体" w:cs="宋体"/>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25"/>
        <w:ind w:firstLine="480"/>
        <w:spacing w:line="288" w:lineRule="auto"/>
        <w:widowControl/>
        <w:rPr>
          <w:sz w:val="24"/>
          <w:szCs w:val="24"/>
          <w:highlight w:val="none"/>
          <w:lang w:val="en-US" w:bidi="ar-SA"/>
        </w:rPr>
      </w:pPr>
      <w:r>
        <w:rPr>
          <w:rFonts w:ascii="宋体" w:hAnsi="宋体" w:cs="Courier New"/>
          <w:color w:val="000000"/>
          <w:sz w:val="24"/>
          <w:szCs w:val="24"/>
          <w:highlight w:val="none"/>
        </w:rPr>
        <w:t xml:space="preserve">2.1 </w:t>
      </w:r>
      <w:r>
        <w:rPr>
          <w:rFonts w:hint="eastAsia"/>
          <w:sz w:val="24"/>
          <w:szCs w:val="24"/>
          <w:highlight w:val="none"/>
          <w:lang w:val="en-US" w:bidi="ar-SA"/>
        </w:rPr>
        <w:t xml:space="preserve">项目合同一年一签，</w:t>
      </w:r>
      <w:r>
        <w:rPr>
          <w:rFonts w:hint="eastAsia" w:hAnsi="宋体" w:cs="Courier New"/>
          <w:sz w:val="24"/>
          <w:szCs w:val="24"/>
          <w:highlight w:val="none"/>
          <w:lang w:val="en-US" w:eastAsia="zh-CN"/>
        </w:rPr>
        <w:t xml:space="preserve">采购包1</w:t>
      </w:r>
      <w:r>
        <w:rPr>
          <w:rFonts w:hint="eastAsia" w:hAnsi="宋体" w:eastAsia="宋体" w:cs="Courier New"/>
          <w:sz w:val="24"/>
          <w:szCs w:val="24"/>
          <w:highlight w:val="none"/>
        </w:rPr>
        <w:t xml:space="preserve">金额为</w:t>
      </w:r>
      <w:r>
        <w:rPr>
          <w:rFonts w:hint="eastAsia" w:hAnsi="宋体" w:eastAsia="宋体" w:cs="Courier New"/>
          <w:sz w:val="24"/>
          <w:szCs w:val="24"/>
          <w:highlight w:val="none"/>
        </w:rPr>
        <w:t xml:space="preserve">人民币____________________元，（大写：_____________________）。</w:t>
      </w:r>
      <w:r>
        <w:rPr>
          <w:rFonts w:hint="eastAsia" w:hAnsi="宋体" w:cs="Courier New"/>
          <w:sz w:val="24"/>
          <w:szCs w:val="24"/>
          <w:highlight w:val="none"/>
          <w:lang w:val="en-US" w:eastAsia="zh-CN"/>
        </w:rPr>
        <w:t xml:space="preserve">其中</w:t>
      </w:r>
      <w:r>
        <w:rPr>
          <w:rFonts w:hint="eastAsia"/>
          <w:sz w:val="24"/>
          <w:szCs w:val="24"/>
          <w:highlight w:val="none"/>
          <w:lang w:val="en-US" w:bidi="ar-SA"/>
        </w:rPr>
        <w:t xml:space="preserve">城维资金为：</w:t>
      </w:r>
      <w:r>
        <w:rPr>
          <w:rFonts w:hint="eastAsia" w:hAnsi="宋体" w:eastAsia="宋体" w:cs="Courier New"/>
          <w:sz w:val="24"/>
          <w:szCs w:val="24"/>
          <w:highlight w:val="none"/>
        </w:rPr>
        <w:t xml:space="preserve">人民币____________________元，（大写：_____________________）</w:t>
      </w:r>
      <w:r>
        <w:rPr>
          <w:rFonts w:hint="eastAsia"/>
          <w:sz w:val="24"/>
          <w:szCs w:val="24"/>
          <w:highlight w:val="none"/>
          <w:lang w:val="en-US" w:eastAsia="zh-CN" w:bidi="ar-SA"/>
        </w:rPr>
        <w:t xml:space="preserve">，</w:t>
      </w:r>
      <w:r>
        <w:rPr>
          <w:rFonts w:hint="eastAsia"/>
          <w:sz w:val="24"/>
          <w:szCs w:val="24"/>
          <w:highlight w:val="none"/>
          <w:lang w:val="en-US"/>
        </w:rPr>
        <w:t xml:space="preserve">按实际计算，并在总费用中扣除未发生费用</w:t>
      </w:r>
      <w:r>
        <w:rPr>
          <w:rFonts w:hint="eastAsia"/>
          <w:sz w:val="24"/>
          <w:szCs w:val="24"/>
          <w:highlight w:val="none"/>
        </w:rPr>
        <w:t xml:space="preserve">。</w:t>
      </w:r>
      <w:r>
        <w:rPr>
          <w:rFonts w:hint="eastAsia" w:hAnsi="宋体" w:cs="Courier New"/>
          <w:sz w:val="24"/>
          <w:szCs w:val="24"/>
          <w:highlight w:val="none"/>
          <w:lang w:val="en-US" w:eastAsia="zh-CN"/>
        </w:rPr>
        <w:t xml:space="preserve">采购包2</w:t>
      </w:r>
      <w:r>
        <w:rPr>
          <w:rFonts w:hint="eastAsia" w:hAnsi="宋体" w:eastAsia="宋体" w:cs="Courier New"/>
          <w:sz w:val="24"/>
          <w:szCs w:val="24"/>
          <w:highlight w:val="none"/>
        </w:rPr>
        <w:t xml:space="preserve">金额为（大写）：人民币____________________元，（大写：_____________________）。</w:t>
      </w:r>
      <w:r>
        <w:rPr>
          <w:rFonts w:hint="eastAsia" w:hAnsi="宋体" w:cs="Courier New"/>
          <w:sz w:val="24"/>
          <w:szCs w:val="24"/>
          <w:highlight w:val="none"/>
          <w:lang w:val="en-US" w:eastAsia="zh-CN"/>
        </w:rPr>
        <w:t xml:space="preserve">其中</w:t>
      </w:r>
      <w:r>
        <w:rPr>
          <w:rFonts w:hint="eastAsia"/>
          <w:sz w:val="24"/>
          <w:szCs w:val="24"/>
          <w:highlight w:val="none"/>
          <w:lang w:val="en-US" w:bidi="ar-SA"/>
        </w:rPr>
        <w:t xml:space="preserve">城维资金为：</w:t>
      </w:r>
      <w:r>
        <w:rPr>
          <w:rFonts w:hint="eastAsia" w:hAnsi="宋体" w:eastAsia="宋体" w:cs="Courier New"/>
          <w:sz w:val="24"/>
          <w:szCs w:val="24"/>
          <w:highlight w:val="none"/>
        </w:rPr>
        <w:t xml:space="preserve">人民币____________________元，（大写：_____________________）</w:t>
      </w:r>
      <w:r>
        <w:rPr>
          <w:rFonts w:hint="eastAsia"/>
          <w:sz w:val="24"/>
          <w:szCs w:val="24"/>
          <w:highlight w:val="none"/>
          <w:lang w:val="en-US" w:eastAsia="zh-CN" w:bidi="ar-SA"/>
        </w:rPr>
        <w:t xml:space="preserve">，</w:t>
      </w:r>
      <w:r>
        <w:rPr>
          <w:rFonts w:hint="eastAsia"/>
          <w:sz w:val="24"/>
          <w:szCs w:val="24"/>
          <w:highlight w:val="none"/>
          <w:lang w:val="en-US"/>
        </w:rPr>
        <w:t xml:space="preserve">按实际计算，并在总费用中扣除未发生费用</w:t>
      </w:r>
      <w:r>
        <w:rPr>
          <w:rFonts w:hint="eastAsia"/>
          <w:sz w:val="24"/>
          <w:szCs w:val="24"/>
          <w:highlight w:val="none"/>
        </w:rPr>
        <w:t xml:space="preserve">。</w:t>
      </w:r>
      <w:r>
        <w:rPr>
          <w:rFonts w:hint="eastAsia" w:hAnsi="宋体" w:cs="Courier New"/>
          <w:sz w:val="24"/>
          <w:szCs w:val="24"/>
          <w:highlight w:val="none"/>
          <w:lang w:val="en-US" w:eastAsia="zh-CN"/>
        </w:rPr>
        <w:t xml:space="preserve">采购包3</w:t>
      </w:r>
      <w:r>
        <w:rPr>
          <w:rFonts w:hint="eastAsia" w:hAnsi="宋体" w:eastAsia="宋体" w:cs="Courier New"/>
          <w:sz w:val="24"/>
          <w:szCs w:val="24"/>
          <w:highlight w:val="none"/>
        </w:rPr>
        <w:t xml:space="preserve">金额为（大写）：人民币____________________元，（大写：_____________________）。</w:t>
      </w:r>
      <w:r>
        <w:rPr>
          <w:rFonts w:hint="eastAsia" w:hAnsi="宋体" w:cs="Courier New"/>
          <w:sz w:val="24"/>
          <w:szCs w:val="24"/>
          <w:highlight w:val="none"/>
          <w:lang w:val="en-US" w:eastAsia="zh-CN"/>
        </w:rPr>
        <w:t xml:space="preserve">其中</w:t>
      </w:r>
      <w:r>
        <w:rPr>
          <w:rFonts w:hint="eastAsia"/>
          <w:sz w:val="24"/>
          <w:szCs w:val="24"/>
          <w:highlight w:val="none"/>
          <w:lang w:val="en-US" w:bidi="ar-SA"/>
        </w:rPr>
        <w:t xml:space="preserve">城维资金为：</w:t>
      </w:r>
      <w:r>
        <w:rPr>
          <w:rFonts w:hint="eastAsia"/>
          <w:sz w:val="24"/>
          <w:szCs w:val="24"/>
          <w:highlight w:val="none"/>
          <w:u w:val="single"/>
          <w:lang w:val="en-US" w:eastAsia="zh-CN" w:bidi="ar-SA"/>
        </w:rPr>
        <w:t xml:space="preserve">  </w:t>
      </w:r>
      <w:r>
        <w:rPr>
          <w:rFonts w:hint="eastAsia" w:hAnsi="宋体" w:eastAsia="宋体" w:cs="Courier New"/>
          <w:sz w:val="24"/>
          <w:szCs w:val="24"/>
          <w:highlight w:val="none"/>
        </w:rPr>
        <w:t xml:space="preserve">人民币____________________元，（大写：_____________________）</w:t>
      </w:r>
      <w:r>
        <w:rPr>
          <w:rFonts w:hint="eastAsia"/>
          <w:sz w:val="24"/>
          <w:szCs w:val="24"/>
          <w:highlight w:val="none"/>
          <w:lang w:val="en-US" w:eastAsia="zh-CN" w:bidi="ar-SA"/>
        </w:rPr>
        <w:t xml:space="preserve">，</w:t>
      </w:r>
      <w:r>
        <w:rPr>
          <w:rFonts w:hint="eastAsia"/>
          <w:sz w:val="24"/>
          <w:szCs w:val="24"/>
          <w:highlight w:val="none"/>
          <w:lang w:val="en-US"/>
        </w:rPr>
        <w:t xml:space="preserve">按实际计算，并在总费用中扣除未发生费用</w:t>
      </w:r>
      <w:r>
        <w:rPr>
          <w:rFonts w:hint="eastAsia"/>
          <w:sz w:val="24"/>
          <w:szCs w:val="24"/>
          <w:highlight w:val="none"/>
        </w:rPr>
        <w:t xml:space="preserve">。上述合同价款包括所有费用，不存在漏项和漏算费用。</w:t>
      </w:r>
      <w:r>
        <w:rPr>
          <w:sz w:val="24"/>
          <w:szCs w:val="24"/>
          <w:highlight w:val="none"/>
          <w:lang w:val="en-US" w:bidi="ar-SA"/>
        </w:rPr>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hint="eastAsia"/>
          <w:sz w:val="24"/>
          <w:szCs w:val="24"/>
          <w:highlight w:val="none"/>
        </w:rPr>
        <w:t xml:space="preserve">除了合同另有规定的以外，上述价款包括在合同规定的全部责任，包括完成</w:t>
      </w:r>
      <w:r>
        <w:rPr>
          <w:rFonts w:hint="eastAsia"/>
          <w:sz w:val="24"/>
          <w:szCs w:val="24"/>
          <w:highlight w:val="none"/>
          <w:u w:val="single"/>
          <w:lang w:val="en-US" w:eastAsia="zh-CN"/>
        </w:rPr>
        <w:t xml:space="preserve">                          </w:t>
      </w:r>
      <w:r>
        <w:rPr>
          <w:rFonts w:hint="eastAsia"/>
          <w:sz w:val="24"/>
          <w:szCs w:val="24"/>
          <w:highlight w:val="none"/>
        </w:rPr>
        <w:t xml:space="preserve">范围内所有综合管养工作所需的人工、材料、机械、管理、维护、保险、利润、税金、政策性文件规定及合同包含的所有风险、责任等各项费用</w:t>
      </w:r>
      <w:r>
        <w:rPr>
          <w:rFonts w:ascii="SimSun" w:hAnsi="SimSun" w:eastAsia="SimSun" w:cs="SimSun"/>
          <w:color w:val="000000"/>
          <w:sz w:val="24"/>
        </w:rPr>
        <w:t xml:space="preserve">，供应商自行承担，采购人不再支付任何费用。</w:t>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6"/>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3"/>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725"/>
        <w:spacing w:line="288" w:lineRule="auto"/>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b w:val="0"/>
          <w:bCs w:val="0"/>
          <w:color w:val="000000"/>
          <w:sz w:val="24"/>
          <w:szCs w:val="24"/>
          <w:highlight w:val="none"/>
          <w:lang w:val="en-US" w:eastAsia="zh-CN"/>
        </w:rPr>
        <w:t xml:space="preserve">甲方于各采购包合同签订后支付年度各采购包合同款的10%作为预付款，该预付款在支付第一季度合同款时扣回。</w:t>
      </w:r>
      <w:r>
        <w:rPr>
          <w:rFonts w:hint="eastAsia" w:ascii="宋体" w:hAnsi="宋体" w:eastAsia="宋体" w:cs="Courier New"/>
          <w:b w:val="0"/>
          <w:bCs w:val="0"/>
          <w:color w:val="000000"/>
          <w:sz w:val="24"/>
          <w:szCs w:val="24"/>
          <w:highlight w:val="none"/>
          <w:lang w:val="en-US" w:eastAsia="zh-CN"/>
        </w:rPr>
        <w:t xml:space="preserve">合同款按月考核合格且乙方提供上月所有员工签字的工资表后支付，</w:t>
      </w:r>
      <w:r>
        <w:rPr>
          <w:color w:val="000000"/>
          <w:spacing w:val="7"/>
          <w:sz w:val="24"/>
          <w:szCs w:val="24"/>
          <w:highlight w:val="none"/>
        </w:rPr>
        <w:t xml:space="preserve">按季度支付服务费用，于下个季度首月支付上个季度服务费用。考核分数80分(含)以上，当月管养费用</w:t>
      </w:r>
      <w:r>
        <w:rPr>
          <w:rFonts w:hint="eastAsia"/>
          <w:color w:val="000000"/>
          <w:spacing w:val="7"/>
          <w:sz w:val="24"/>
          <w:szCs w:val="24"/>
          <w:highlight w:val="none"/>
          <w:lang w:eastAsia="zh-CN"/>
        </w:rPr>
        <w:t xml:space="preserve">按实</w:t>
      </w:r>
      <w:r>
        <w:rPr>
          <w:color w:val="000000"/>
          <w:spacing w:val="7"/>
          <w:sz w:val="24"/>
          <w:szCs w:val="24"/>
          <w:highlight w:val="none"/>
        </w:rPr>
        <w:t xml:space="preserve">全额支付</w:t>
      </w:r>
      <w:r>
        <w:rPr>
          <w:rFonts w:hint="eastAsia"/>
          <w:color w:val="000000"/>
          <w:spacing w:val="7"/>
          <w:sz w:val="24"/>
          <w:szCs w:val="24"/>
          <w:highlight w:val="none"/>
        </w:rPr>
        <w:t xml:space="preserve">（有扣款项的，相应扣款予以扣除，下同）</w:t>
      </w:r>
      <w:r>
        <w:rPr>
          <w:color w:val="000000"/>
          <w:spacing w:val="7"/>
          <w:sz w:val="24"/>
          <w:szCs w:val="24"/>
          <w:highlight w:val="none"/>
        </w:rPr>
        <w:t xml:space="preserve">；80分（不含）以下的，当月的管养费用为：（实际评分+15分）/100×合同约定当月应付费用。</w:t>
      </w:r>
      <w:r>
        <w:rPr>
          <w:rFonts w:hint="eastAsia" w:ascii="宋体" w:hAnsi="宋体" w:eastAsia="宋体" w:cs="Courier New"/>
          <w:b w:val="0"/>
          <w:bCs w:val="0"/>
          <w:color w:val="000000"/>
          <w:sz w:val="24"/>
          <w:szCs w:val="24"/>
          <w:highlight w:val="none"/>
          <w:lang w:val="en-US" w:eastAsia="zh-CN"/>
        </w:rPr>
        <w:t xml:space="preserve">支付季度款时，考核扣除的费用从应支付的款项中扣除。</w:t>
      </w:r>
      <w:r>
        <w:rPr>
          <w:rFonts w:hint="eastAsia" w:ascii="宋体" w:hAnsi="宋体" w:eastAsia="宋体" w:cs="Courier New"/>
          <w:b w:val="0"/>
          <w:bCs w:val="0"/>
          <w:color w:val="000000"/>
          <w:sz w:val="24"/>
          <w:szCs w:val="24"/>
          <w:highlight w:val="none"/>
          <w:lang w:val="en-US" w:eastAsia="zh-CN"/>
        </w:rPr>
      </w:r>
      <w:r/>
    </w:p>
    <w:p>
      <w:pPr>
        <w:pStyle w:val="725"/>
        <w:ind w:firstLine="0"/>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outlineLvl w:val="9"/>
      </w:pPr>
      <w:r>
        <w:rPr>
          <w:rFonts w:hint="eastAsia" w:ascii="宋体" w:hAnsi="宋体" w:cs="Courier New"/>
          <w:color w:val="000000"/>
          <w:sz w:val="24"/>
          <w:szCs w:val="24"/>
          <w:highlight w:val="none"/>
          <w:lang w:val="en-US" w:eastAsia="zh-CN"/>
        </w:rPr>
        <w:t xml:space="preserve">各采购包</w:t>
      </w:r>
      <w:r>
        <w:rPr>
          <w:rFonts w:hint="eastAsia" w:ascii="宋体" w:hAnsi="宋体" w:cs="Courier New"/>
          <w:color w:val="000000"/>
          <w:sz w:val="24"/>
          <w:szCs w:val="24"/>
          <w:highlight w:val="none"/>
        </w:rPr>
        <w:t xml:space="preserve">季度付款金额=（</w:t>
      </w:r>
      <w:r>
        <w:rPr>
          <w:rFonts w:hint="eastAsia" w:ascii="宋体" w:hAnsi="宋体" w:cs="Courier New"/>
          <w:color w:val="000000"/>
          <w:sz w:val="24"/>
          <w:szCs w:val="24"/>
          <w:highlight w:val="none"/>
          <w:lang w:val="en-US" w:eastAsia="zh-CN"/>
        </w:rPr>
        <w:t xml:space="preserve">各采购包</w:t>
      </w:r>
      <w:r>
        <w:rPr>
          <w:rFonts w:hint="eastAsia" w:ascii="宋体" w:hAnsi="宋体" w:cs="Courier New"/>
          <w:color w:val="000000"/>
          <w:sz w:val="24"/>
          <w:szCs w:val="24"/>
          <w:highlight w:val="none"/>
        </w:rPr>
        <w:t xml:space="preserve">年度合同金额-暂列金-投标暂估价金额）/4，如季度内产生暂估价，季度内按实结算，暂列金为一个合同期满后按照实际产生金额一次性支付。</w:t>
      </w:r>
      <w:r>
        <w:rPr>
          <w:rFonts w:hint="eastAsia" w:ascii="宋体" w:hAnsi="宋体" w:eastAsia="宋体" w:cs="Courier New"/>
          <w:color w:val="0000ff"/>
          <w:sz w:val="24"/>
          <w:szCs w:val="24"/>
          <w:highlight w:val="none"/>
          <w:lang w:val="en-US" w:eastAsia="zh-CN"/>
        </w:rPr>
      </w:r>
      <w:r/>
    </w:p>
    <w:p>
      <w:pPr>
        <w:pStyle w:val="725"/>
        <w:ind w:firstLine="0"/>
        <w:keepLines w:val="0"/>
        <w:keepNext w:val="0"/>
        <w:pageBreakBefore w:val="0"/>
        <w:spacing w:before="0" w:after="0" w:line="264" w:lineRule="auto"/>
        <w:widowControl w:val="off"/>
        <w:rPr>
          <w:rFonts w:hint="eastAsia" w:ascii="宋体" w:hAnsi="宋体" w:eastAsia="宋体" w:cs="Courier New"/>
          <w:sz w:val="24"/>
          <w:szCs w:val="24"/>
          <w:highlight w:val="none"/>
          <w:lang w:val="en-US" w:eastAsia="zh-CN"/>
        </w:rPr>
        <w:outlineLvl w:val="9"/>
      </w:pPr>
      <w:r>
        <w:rPr>
          <w:rFonts w:hint="eastAsia" w:ascii="宋体" w:hAnsi="宋体" w:eastAsia="宋体" w:cs="Courier New"/>
          <w:sz w:val="24"/>
          <w:szCs w:val="24"/>
          <w:highlight w:val="none"/>
          <w:lang w:val="en-US" w:eastAsia="zh-CN"/>
        </w:rPr>
        <w:t xml:space="preserve">8.1.2</w:t>
      </w:r>
      <w:r>
        <w:rPr>
          <w:rFonts w:hint="eastAsia" w:ascii="宋体" w:hAnsi="宋体" w:eastAsia="宋体" w:cs="Courier New"/>
          <w:sz w:val="24"/>
          <w:szCs w:val="24"/>
          <w:highlight w:val="none"/>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highlight w:val="none"/>
          <w:lang w:val="en-US" w:eastAsia="zh-CN"/>
        </w:rPr>
      </w:r>
      <w:r/>
    </w:p>
    <w:p>
      <w:pPr>
        <w:pStyle w:val="756"/>
        <w:keepLines w:val="0"/>
        <w:keepNext w:val="0"/>
        <w:pageBreakBefore w:val="0"/>
        <w:spacing w:before="0" w:after="0" w:line="264" w:lineRule="auto"/>
        <w:widowControl w:val="off"/>
        <w:rPr>
          <w:rFonts w:hint="eastAsia" w:ascii="宋体" w:hAnsi="宋体" w:eastAsia="宋体" w:cs="Courier New"/>
          <w:sz w:val="24"/>
          <w:szCs w:val="24"/>
          <w:highlight w:val="none"/>
        </w:rPr>
        <w:outlineLvl w:val="9"/>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2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25"/>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lang w:val="en-US"/>
        </w:rPr>
        <w:outlineLvl w:val="9"/>
      </w:pPr>
      <w:r>
        <w:rPr>
          <w:rFonts w:hint="eastAsia" w:ascii="方正黑体_GBK" w:hAnsi="方正黑体_GBK" w:eastAsia="方正黑体_GBK" w:cs="方正黑体_GBK"/>
          <w:b w:val="0"/>
          <w:bCs/>
          <w:color w:val="000000"/>
          <w:sz w:val="24"/>
          <w:szCs w:val="24"/>
          <w:highlight w:val="none"/>
          <w:lang w:val="en-US" w:eastAsia="zh-CN"/>
        </w:rPr>
        <w:t xml:space="preserve">十一、</w:t>
      </w:r>
      <w:r>
        <w:rPr>
          <w:rFonts w:hint="eastAsia" w:ascii="方正黑体_GBK" w:hAnsi="方正黑体_GBK" w:eastAsia="方正黑体_GBK" w:cs="方正黑体_GBK"/>
          <w:b w:val="0"/>
          <w:bCs/>
          <w:color w:val="000000"/>
          <w:sz w:val="24"/>
          <w:szCs w:val="24"/>
          <w:highlight w:val="none"/>
          <w:lang w:val="en-US"/>
        </w:rPr>
        <w:t xml:space="preserve">甲方权利与义务</w:t>
      </w:r>
      <w:r>
        <w:rPr>
          <w:rFonts w:hint="eastAsia" w:ascii="方正黑体_GBK" w:hAnsi="方正黑体_GBK" w:eastAsia="方正黑体_GBK" w:cs="方正黑体_GBK"/>
          <w:b w:val="0"/>
          <w:bCs/>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11.1 </w:t>
      </w:r>
      <w:r>
        <w:rPr>
          <w:rFonts w:hint="eastAsia" w:ascii="宋体" w:hAnsi="宋体" w:eastAsia="宋体" w:cs="Courier New"/>
          <w:color w:val="000000"/>
          <w:sz w:val="24"/>
          <w:szCs w:val="24"/>
          <w:highlight w:val="none"/>
          <w:lang w:val="en-US"/>
        </w:rPr>
        <w:t xml:space="preserve">根据甲方规定的综合管养要求及乙方投标文件中的承诺，对乙方提供的服务及履行本合同情况实行验收考核，按照考核结果进行费用拨付。考核结果与管养费用的相应扣减，如有冲突以甲乙双方的合同为准（本合同优先）；或合同没有明确的，以招标文件为准；都没有明确的以乙方投标文件为准。</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11.2 </w:t>
      </w:r>
      <w:r>
        <w:rPr>
          <w:rFonts w:hint="eastAsia" w:ascii="宋体" w:hAnsi="宋体" w:eastAsia="宋体" w:cs="Courier New"/>
          <w:color w:val="000000"/>
          <w:sz w:val="24"/>
          <w:szCs w:val="24"/>
          <w:highlight w:val="none"/>
          <w:lang w:val="en-US"/>
        </w:rPr>
        <w:t xml:space="preserve">审核乙方提交的绿化养护、设施维护计划，根据绿化养护情况、设施维护需要对乙方维护计划进行核准或调整。</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11.3 </w:t>
      </w:r>
      <w:r>
        <w:rPr>
          <w:rFonts w:hint="eastAsia" w:ascii="宋体" w:hAnsi="宋体" w:eastAsia="宋体" w:cs="Courier New"/>
          <w:color w:val="000000"/>
          <w:sz w:val="24"/>
          <w:szCs w:val="24"/>
          <w:highlight w:val="none"/>
          <w:lang w:val="en-US"/>
        </w:rPr>
        <w:t xml:space="preserve">督促、指导乙方按照设施维护规范、规程的要求实施设施维护、巡查等工作。甲方可根据国家、省、市以及市业务主管部门相关法律法规和管理规定的变动对检查考核规范进行修改和补充。</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11.4 </w:t>
      </w:r>
      <w:r>
        <w:rPr>
          <w:rFonts w:hint="eastAsia" w:ascii="宋体" w:hAnsi="宋体" w:eastAsia="宋体" w:cs="Courier New"/>
          <w:color w:val="000000"/>
          <w:sz w:val="24"/>
          <w:szCs w:val="24"/>
          <w:highlight w:val="none"/>
          <w:lang w:val="en-US"/>
        </w:rPr>
        <w:t xml:space="preserve">因突发事件及重大活动，甲方需调动乙方人员、设备时，乙方应服从安排予以配合，因此发生的费用由乙方承担。</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11.5 </w:t>
      </w:r>
      <w:r>
        <w:rPr>
          <w:rFonts w:hint="eastAsia" w:ascii="宋体" w:hAnsi="宋体" w:eastAsia="宋体" w:cs="Courier New"/>
          <w:color w:val="000000"/>
          <w:sz w:val="24"/>
          <w:szCs w:val="24"/>
          <w:highlight w:val="none"/>
          <w:lang w:val="en-US"/>
        </w:rPr>
        <w:t xml:space="preserve">若乙方在承包管养期间，因将综合管养转包他人，或因连续两个考核月度低于80分的，甲方可以单方解除本合同。</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11.6 </w:t>
      </w:r>
      <w:r>
        <w:rPr>
          <w:rFonts w:hint="eastAsia" w:ascii="宋体" w:hAnsi="宋体" w:eastAsia="宋体" w:cs="Courier New"/>
          <w:color w:val="000000"/>
          <w:sz w:val="24"/>
          <w:szCs w:val="24"/>
          <w:highlight w:val="none"/>
          <w:lang w:val="en-US"/>
        </w:rPr>
        <w:t xml:space="preserve">在乙方不能履行本合同相应责任、义务或未完全履行义务时，甲方有权书面通知乙方终止合同，并按相关法律、法规对乙方追究责任，并扣除未履行义务与之相应的养护费用，乙方须在一周内移交相关资料，并无条件撤场。</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11.7 </w:t>
      </w:r>
      <w:r>
        <w:rPr>
          <w:rFonts w:hint="eastAsia" w:ascii="宋体" w:hAnsi="宋体" w:eastAsia="宋体" w:cs="Courier New"/>
          <w:color w:val="000000"/>
          <w:sz w:val="24"/>
          <w:szCs w:val="24"/>
          <w:highlight w:val="none"/>
          <w:lang w:val="en-US"/>
        </w:rPr>
        <w:t xml:space="preserve">监督检查乙方落实安全作业措施。</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11.8 </w:t>
      </w:r>
      <w:r>
        <w:rPr>
          <w:rFonts w:hint="eastAsia" w:ascii="宋体" w:hAnsi="宋体" w:eastAsia="宋体" w:cs="Courier New"/>
          <w:color w:val="000000"/>
          <w:sz w:val="24"/>
          <w:szCs w:val="24"/>
          <w:highlight w:val="none"/>
          <w:lang w:val="en-US"/>
        </w:rPr>
        <w:t xml:space="preserve">负责收集综合管养所需的相关资料，并于合同生效之日起三十日内向乙方移交。</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方正黑体_GBK" w:hAnsi="方正黑体_GBK" w:eastAsia="方正黑体_GBK" w:cs="方正黑体_GBK"/>
          <w:b w:val="0"/>
          <w:bCs/>
          <w:color w:val="000000"/>
          <w:sz w:val="24"/>
          <w:szCs w:val="24"/>
          <w:highlight w:val="none"/>
          <w:lang w:val="en-US" w:eastAsia="zh-CN"/>
        </w:rPr>
        <w:t xml:space="preserve">十二、乙方权利与义务</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 </w:t>
      </w:r>
      <w:r>
        <w:rPr>
          <w:rFonts w:hint="eastAsia" w:ascii="宋体" w:hAnsi="宋体" w:eastAsia="宋体" w:cs="Courier New"/>
          <w:color w:val="000000"/>
          <w:sz w:val="24"/>
          <w:szCs w:val="24"/>
          <w:highlight w:val="none"/>
          <w:lang w:val="en-US"/>
        </w:rPr>
        <w:t xml:space="preserve">乙方根据相关综合管养质量标准和有关要求，制订管理制度，编制年度、月度工作计划，严格按照规范、规程的要求操作，积极主动、保质保量地完成综合管养工作，达到甲方的要求，全</w:t>
      </w:r>
      <w:r>
        <w:rPr>
          <w:rFonts w:hint="eastAsia" w:ascii="宋体" w:hAnsi="宋体" w:eastAsia="宋体" w:cs="Courier New"/>
          <w:color w:val="000000"/>
          <w:sz w:val="24"/>
          <w:szCs w:val="24"/>
          <w:highlight w:val="none"/>
          <w:lang w:val="en-US"/>
        </w:rPr>
        <w:t xml:space="preserve">时保持园林养护、卫生保洁的最佳水平，乙方负责为乙方养护人员依法办理劳动用工手续，在养护人员的聘用、辞退、工资福利、社会保险、奖惩升降、劳动保护等事项上依法保证乙方人员的合法权益，按时、足额缴纳社会保险，保持养护人员的稳定性。乙方应按照甲方服务需求和标准提供服务人员，服务人员必须通过乙方的岗前公共职业培训，且具备甲方工作岗位所需要的技能素质和体能素质。乙方可要求甲方协助对新上岗的外包服务人员进行相关培训以及服务资格考核，对考核不合格者，乙方应予以更换，甲方对服务人员进行考核未达标的乙方应根据甲方要求进行更换。</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12.2 </w:t>
      </w:r>
      <w:r>
        <w:rPr>
          <w:rFonts w:hint="eastAsia" w:ascii="宋体" w:hAnsi="宋体" w:eastAsia="宋体" w:cs="Courier New"/>
          <w:color w:val="000000"/>
          <w:sz w:val="24"/>
          <w:szCs w:val="24"/>
          <w:highlight w:val="none"/>
          <w:lang w:val="en-US"/>
        </w:rPr>
        <w:t xml:space="preserve">乙方按照设施维护规范、规程的要求实施并完成各项设施维护任务，达到甲方有关设施维护标准，保持所维护设施状况的完好，依据合同约定按季获得养护经费。</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12.3 </w:t>
      </w:r>
      <w:r>
        <w:rPr>
          <w:rFonts w:hint="eastAsia" w:ascii="宋体" w:hAnsi="宋体" w:eastAsia="宋体" w:cs="Courier New"/>
          <w:color w:val="000000"/>
          <w:sz w:val="24"/>
          <w:szCs w:val="24"/>
          <w:highlight w:val="none"/>
          <w:lang w:val="en-US"/>
        </w:rPr>
        <w:t xml:space="preserve">乙方可以租用甲方现有的管理和生产用房，单位按100元/间.月计算，根据实际需求进场前确定所需房屋数量（以甲方园景园容处与乙方共同签订的房屋交接确认书为准，详见附件）租用期间所产生的费用（水、电、维护等）由乙方承担支付，房屋租金在本合同总费用中扣除，房屋使用期间，乙方负责房屋的管理责任、安全责任、经济责任等一切责任。</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12.4 </w:t>
      </w:r>
      <w:r>
        <w:rPr>
          <w:rFonts w:hint="eastAsia" w:ascii="宋体" w:hAnsi="宋体" w:eastAsia="宋体" w:cs="Courier New"/>
          <w:color w:val="000000"/>
          <w:sz w:val="24"/>
          <w:szCs w:val="24"/>
          <w:highlight w:val="none"/>
          <w:lang w:val="en-US"/>
        </w:rPr>
        <w:t xml:space="preserve">接受并主动配合甲方及行业管理部门的检查；</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12.5 </w:t>
      </w:r>
      <w:r>
        <w:rPr>
          <w:rFonts w:hint="eastAsia" w:ascii="宋体" w:hAnsi="宋体" w:eastAsia="宋体" w:cs="Courier New"/>
          <w:color w:val="000000"/>
          <w:sz w:val="24"/>
          <w:szCs w:val="24"/>
          <w:highlight w:val="none"/>
          <w:lang w:val="en-US"/>
        </w:rPr>
        <w:t xml:space="preserve">管养范围内的突击性、突发性工作，乙方须服从甲方的安排，不得无故拖延；管养范围外的临时突击性工作，乙方给予积极配合；</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12.6 </w:t>
      </w:r>
      <w:r>
        <w:rPr>
          <w:rFonts w:hint="eastAsia" w:ascii="宋体" w:hAnsi="宋体" w:eastAsia="宋体" w:cs="Courier New"/>
          <w:color w:val="000000"/>
          <w:sz w:val="24"/>
          <w:szCs w:val="24"/>
          <w:highlight w:val="none"/>
          <w:lang w:val="en-US"/>
        </w:rPr>
        <w:t xml:space="preserve">乙方对所养护的设施有巡查的义务，如发现绿地占用、绿化设施被人为损坏或偷盗事件时，应予以制止，及时向甲方报告。因乙方综合管养不善而损坏的文物、植物、设施应负责及时补植和修复，或照价赔偿；</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12.7 </w:t>
      </w:r>
      <w:r>
        <w:rPr>
          <w:rFonts w:hint="eastAsia" w:ascii="宋体" w:hAnsi="宋体" w:eastAsia="宋体" w:cs="Courier New"/>
          <w:color w:val="000000"/>
          <w:sz w:val="24"/>
          <w:szCs w:val="24"/>
          <w:highlight w:val="none"/>
          <w:lang w:val="en-US"/>
        </w:rPr>
        <w:t xml:space="preserve">按照有关要求实施维护作业施工时，统一着装，乙方的工作人员及设备的安全由乙方负责。养护人员发生人身伤害、财产损失和伤亡事故的，由乙方承担一切责任；因养护作业、设施维护、树木倒伏、高空坠枝等而造成一切设施对自身或第三方形成伤害时，一切责任由乙方承担，并妥善解决；乙方与养护人员发生劳动纠纷时，乙方应直接与养护人员交涉解决并自行承担相关责任，处理好纠纷，以免影响甲方的工作；如出现严重影响甲方工作的，由乙方承担所有损失责任。</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12.8 </w:t>
      </w:r>
      <w:r>
        <w:rPr>
          <w:rFonts w:hint="eastAsia" w:ascii="宋体" w:hAnsi="宋体" w:eastAsia="宋体" w:cs="Courier New"/>
          <w:color w:val="000000"/>
          <w:sz w:val="24"/>
          <w:szCs w:val="24"/>
          <w:highlight w:val="none"/>
          <w:lang w:val="en-US"/>
        </w:rPr>
        <w:t xml:space="preserve">依据甲方的要求、技术规范确定防汛措施，建立防汛期间的组织网络，组建防汛抢险队伍，准备并且备足常用的防汛抢险材料，服从甲方调度和管理。</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12.9 </w:t>
      </w:r>
      <w:r>
        <w:rPr>
          <w:rFonts w:hint="eastAsia" w:ascii="宋体" w:hAnsi="宋体" w:eastAsia="宋体" w:cs="Courier New"/>
          <w:color w:val="000000"/>
          <w:sz w:val="24"/>
          <w:szCs w:val="24"/>
          <w:highlight w:val="none"/>
          <w:lang w:val="en-US"/>
        </w:rPr>
        <w:t xml:space="preserve">乙方24小时负责所管区域倒伏树木、抗洪抢险、扫雪打雪、设施维修、污水处理等应急抢险工作。乙方应及时清理倒伏树木、维修设施、清扫积雪，保证其承包养护的设施对行人，车辆的安全。乙方应设立应急处理电话，实行24小时值班制度，保证24小时通讯畅通。并成立一支抢险突击队，第一时间赶到现场，根据实际情况，立即组织人员进行处理，按照甲方要求在最短的时间消除隐患。</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12.10 </w:t>
      </w:r>
      <w:r>
        <w:rPr>
          <w:rFonts w:hint="eastAsia" w:ascii="宋体" w:hAnsi="宋体" w:eastAsia="宋体" w:cs="Courier New"/>
          <w:color w:val="000000"/>
          <w:sz w:val="24"/>
          <w:szCs w:val="24"/>
          <w:highlight w:val="none"/>
          <w:lang w:val="en-US"/>
        </w:rPr>
        <w:t xml:space="preserve">乙方所聘用的各岗位人员要符合景区的形象要求，年龄要符合《中华人民共和国劳动法》的规定，必须经过专业培训，按照国家规定需要持有上岗证。</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12.11 </w:t>
      </w:r>
      <w:r>
        <w:rPr>
          <w:rFonts w:hint="eastAsia" w:ascii="宋体" w:hAnsi="宋体" w:eastAsia="宋体" w:cs="Courier New"/>
          <w:color w:val="000000"/>
          <w:sz w:val="24"/>
          <w:szCs w:val="24"/>
          <w:highlight w:val="none"/>
          <w:lang w:val="en-US"/>
        </w:rPr>
        <w:t xml:space="preserve">乙方不得将所承包维护的设施进行出租、抵押、担保、出借或利用其从事其他经营性行为。</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12.12 </w:t>
      </w:r>
      <w:r>
        <w:rPr>
          <w:rFonts w:hint="eastAsia" w:ascii="宋体" w:hAnsi="宋体" w:eastAsia="宋体" w:cs="Courier New"/>
          <w:color w:val="000000"/>
          <w:sz w:val="24"/>
          <w:szCs w:val="24"/>
          <w:highlight w:val="none"/>
          <w:lang w:val="en-US"/>
        </w:rPr>
        <w:t xml:space="preserve">乙方须开展行风文明建设，遵守合同约定的承诺制、首问负责制。乙方接受并主动配合甲方及行业管理部门的检查。</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12.13 </w:t>
      </w:r>
      <w:r>
        <w:rPr>
          <w:rFonts w:hint="eastAsia" w:ascii="宋体" w:hAnsi="宋体" w:eastAsia="宋体" w:cs="Courier New"/>
          <w:color w:val="000000"/>
          <w:sz w:val="24"/>
          <w:szCs w:val="24"/>
          <w:highlight w:val="none"/>
          <w:lang w:val="en-US"/>
        </w:rPr>
        <w:t xml:space="preserve">乙方拟投入项目的项目经理和现场负责人要具备园林绿化类高级工程师（含）以上职称，有相关管理经验（</w:t>
      </w:r>
      <w:r>
        <w:rPr>
          <w:rFonts w:hint="eastAsia" w:ascii="宋体" w:hAnsi="宋体" w:eastAsia="宋体" w:cs="Courier New"/>
          <w:color w:val="000000"/>
          <w:sz w:val="24"/>
          <w:szCs w:val="24"/>
          <w:highlight w:val="none"/>
          <w:lang w:val="en-US" w:eastAsia="zh-CN"/>
        </w:rPr>
        <w:t xml:space="preserve">签订合同时</w:t>
      </w:r>
      <w:r>
        <w:rPr>
          <w:rFonts w:hint="eastAsia" w:ascii="宋体" w:hAnsi="宋体" w:eastAsia="宋体" w:cs="Courier New"/>
          <w:color w:val="000000"/>
          <w:sz w:val="24"/>
          <w:szCs w:val="24"/>
          <w:highlight w:val="none"/>
          <w:lang w:val="en-US"/>
        </w:rPr>
        <w:t xml:space="preserve">提供证明材料）,每周在现场时间不少于5个工作日；园林绿化养护人员，每天在现场高级工不少于2人；每天在岗人数不得少于附件中的人数。</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12.14 </w:t>
      </w:r>
      <w:r>
        <w:rPr>
          <w:rFonts w:hint="eastAsia" w:ascii="宋体" w:hAnsi="宋体" w:eastAsia="宋体" w:cs="Courier New"/>
          <w:color w:val="000000"/>
          <w:sz w:val="24"/>
          <w:szCs w:val="24"/>
          <w:highlight w:val="none"/>
          <w:lang w:val="en-US"/>
        </w:rPr>
        <w:t xml:space="preserve">对于乙方养护期间由于养护工作不能及时完成，且造成较大影响的，甲方有权安排第三方进行养护，所发生的费用从乙方月度养护费中扣除。</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12.15 </w:t>
      </w:r>
      <w:r>
        <w:rPr>
          <w:rFonts w:hint="eastAsia" w:ascii="宋体" w:hAnsi="宋体" w:eastAsia="宋体" w:cs="Courier New"/>
          <w:color w:val="000000"/>
          <w:sz w:val="24"/>
          <w:szCs w:val="24"/>
          <w:highlight w:val="none"/>
          <w:lang w:val="en-US"/>
        </w:rPr>
        <w:t xml:space="preserve">乙方的服务人员不许在景区内住宿，不得在工作期间从事其他经营性行为。</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12.16 </w:t>
      </w:r>
      <w:r>
        <w:rPr>
          <w:rFonts w:hint="eastAsia" w:ascii="宋体" w:hAnsi="宋体" w:eastAsia="宋体" w:cs="Courier New"/>
          <w:color w:val="000000"/>
          <w:sz w:val="24"/>
          <w:szCs w:val="24"/>
          <w:highlight w:val="none"/>
          <w:lang w:val="en-US"/>
        </w:rPr>
        <w:t xml:space="preserve">完成甲方要求的该园管理与养护的其他任务。包内生活垃圾送到指定垃圾房，由甲方统一清运；养护作业产生的作业垃圾由乙方自行解决。</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12.17 </w:t>
      </w:r>
      <w:r>
        <w:rPr>
          <w:rFonts w:hint="eastAsia" w:ascii="宋体" w:hAnsi="宋体" w:eastAsia="宋体" w:cs="Courier New"/>
          <w:color w:val="000000"/>
          <w:sz w:val="24"/>
          <w:szCs w:val="24"/>
          <w:highlight w:val="none"/>
          <w:lang w:val="en-US"/>
        </w:rPr>
        <w:t xml:space="preserve">乙方应做好详细的管养台账，建立管养档案，并在每月二十八日前将每月的管养总结及下月的工作计划报送甲方。</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12.18 </w:t>
      </w:r>
      <w:r>
        <w:rPr>
          <w:rFonts w:hint="eastAsia" w:ascii="宋体" w:hAnsi="宋体" w:eastAsia="宋体" w:cs="Courier New"/>
          <w:color w:val="000000"/>
          <w:sz w:val="24"/>
          <w:szCs w:val="24"/>
          <w:highlight w:val="none"/>
          <w:lang w:val="en-US"/>
        </w:rPr>
        <w:t xml:space="preserve">乙方的日常养护作业须按照《南京市城市</w:t>
      </w:r>
      <w:r>
        <w:rPr>
          <w:rFonts w:hint="eastAsia" w:ascii="宋体" w:hAnsi="宋体" w:eastAsia="宋体" w:cs="Courier New"/>
          <w:color w:val="000000"/>
          <w:sz w:val="24"/>
          <w:szCs w:val="24"/>
          <w:highlight w:val="none"/>
          <w:lang w:val="en-US" w:eastAsia="zh-CN"/>
        </w:rPr>
        <w:t xml:space="preserve">园林</w:t>
      </w:r>
      <w:r>
        <w:rPr>
          <w:rFonts w:hint="eastAsia" w:ascii="宋体" w:hAnsi="宋体" w:eastAsia="宋体" w:cs="Courier New"/>
          <w:color w:val="000000"/>
          <w:sz w:val="24"/>
          <w:szCs w:val="24"/>
          <w:highlight w:val="none"/>
          <w:lang w:val="en-US"/>
        </w:rPr>
        <w:t xml:space="preserve">绿化</w:t>
      </w:r>
      <w:r>
        <w:rPr>
          <w:rFonts w:hint="eastAsia" w:ascii="宋体" w:hAnsi="宋体" w:eastAsia="宋体" w:cs="Courier New"/>
          <w:color w:val="000000"/>
          <w:sz w:val="24"/>
          <w:szCs w:val="24"/>
          <w:highlight w:val="none"/>
          <w:lang w:val="en-US" w:eastAsia="zh-CN"/>
        </w:rPr>
        <w:t xml:space="preserve">规划建设管理技术导则</w:t>
      </w:r>
      <w:r>
        <w:rPr>
          <w:rFonts w:hint="eastAsia" w:ascii="宋体" w:hAnsi="宋体" w:eastAsia="宋体" w:cs="Courier New"/>
          <w:color w:val="000000"/>
          <w:sz w:val="24"/>
          <w:szCs w:val="24"/>
          <w:highlight w:val="none"/>
          <w:lang w:val="en-US"/>
        </w:rPr>
        <w:t xml:space="preserve">（试行）》的要求，达到《南京市城市绿化养护质量等级标准》一级标准，苗木补植更新达到《江苏省城市园林绿化植物种植技术规定（试行》和《园林绿化工程施工及验收规范》(</w:t>
      </w:r>
      <w:r>
        <w:rPr>
          <w:rFonts w:hint="eastAsia" w:ascii="宋体" w:hAnsi="宋体" w:eastAsia="宋体" w:cs="Courier New"/>
          <w:color w:val="000000"/>
          <w:sz w:val="24"/>
          <w:szCs w:val="24"/>
          <w:highlight w:val="none"/>
          <w:lang w:val="en-US" w:eastAsia="zh-CN"/>
        </w:rPr>
        <w:t xml:space="preserve">DGJ32/TJ</w:t>
      </w:r>
      <w:r>
        <w:rPr>
          <w:rFonts w:hint="eastAsia" w:ascii="宋体" w:hAnsi="宋体" w:eastAsia="宋体" w:cs="Courier New"/>
          <w:color w:val="000000"/>
          <w:sz w:val="24"/>
          <w:szCs w:val="24"/>
          <w:highlight w:val="none"/>
          <w:lang w:val="en-US"/>
        </w:rPr>
        <w:t xml:space="preserve">2</w:t>
      </w:r>
      <w:r>
        <w:rPr>
          <w:rFonts w:hint="eastAsia" w:ascii="宋体" w:hAnsi="宋体" w:eastAsia="宋体" w:cs="Courier New"/>
          <w:color w:val="000000"/>
          <w:sz w:val="24"/>
          <w:szCs w:val="24"/>
          <w:highlight w:val="none"/>
          <w:lang w:val="en-US" w:eastAsia="zh-CN"/>
        </w:rPr>
        <w:t xml:space="preserve">01-2016</w:t>
      </w:r>
      <w:r>
        <w:rPr>
          <w:rFonts w:hint="eastAsia" w:ascii="宋体" w:hAnsi="宋体" w:eastAsia="宋体" w:cs="Courier New"/>
          <w:color w:val="000000"/>
          <w:sz w:val="24"/>
          <w:szCs w:val="24"/>
          <w:highlight w:val="none"/>
          <w:lang w:val="en-US"/>
        </w:rPr>
        <w:t xml:space="preserve">)，环卫工作达到《</w:t>
      </w:r>
      <w:r>
        <w:rPr>
          <w:rFonts w:hint="eastAsia" w:ascii="宋体" w:hAnsi="宋体" w:eastAsia="宋体" w:cs="Courier New"/>
          <w:color w:val="000000"/>
          <w:sz w:val="24"/>
          <w:szCs w:val="24"/>
          <w:highlight w:val="none"/>
          <w:lang w:val="en-US" w:eastAsia="zh-CN"/>
        </w:rPr>
        <w:t xml:space="preserve">南京市2025年城市管理工作实施意见</w:t>
      </w:r>
      <w:r>
        <w:rPr>
          <w:rFonts w:hint="eastAsia" w:ascii="宋体" w:hAnsi="宋体" w:eastAsia="宋体" w:cs="Courier New"/>
          <w:color w:val="000000"/>
          <w:sz w:val="24"/>
          <w:szCs w:val="24"/>
          <w:highlight w:val="none"/>
          <w:lang w:val="en-US"/>
        </w:rPr>
        <w:t xml:space="preserve">》的要求，并接受甲方的考核。</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12.19 </w:t>
      </w:r>
      <w:r>
        <w:rPr>
          <w:rFonts w:hint="eastAsia" w:ascii="宋体" w:hAnsi="宋体" w:eastAsia="宋体" w:cs="Courier New"/>
          <w:color w:val="000000"/>
          <w:sz w:val="24"/>
          <w:szCs w:val="24"/>
          <w:highlight w:val="none"/>
          <w:lang w:val="en-US"/>
        </w:rPr>
        <w:t xml:space="preserve">乙方须完成包内绿化养护、卫生保洁、厕所管理保洁、设施维护、秩序管理等一切工作，包内产生的水电费、维修费、苗木花卉费用、设施更新费用、不可预见费用等一切直接费用和间接费用均由乙方承担。</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eastAsia="zh-CN"/>
        </w:rPr>
        <w:t xml:space="preserve">12.20 </w:t>
      </w:r>
      <w:r>
        <w:rPr>
          <w:rFonts w:hint="eastAsia" w:ascii="宋体" w:hAnsi="宋体" w:eastAsia="宋体" w:cs="Courier New"/>
          <w:color w:val="000000"/>
          <w:sz w:val="24"/>
          <w:szCs w:val="24"/>
          <w:highlight w:val="none"/>
          <w:lang w:val="en-US"/>
        </w:rPr>
        <w:t xml:space="preserve">甲方的重要活动中需要调动乙方人员、设备的，乙方应服从安排，因此发生的费用由乙方承担。</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12.21 </w:t>
      </w:r>
      <w:r>
        <w:rPr>
          <w:rFonts w:hint="eastAsia" w:ascii="宋体" w:hAnsi="宋体" w:eastAsia="宋体" w:cs="Courier New"/>
          <w:color w:val="000000"/>
          <w:sz w:val="24"/>
          <w:szCs w:val="24"/>
          <w:highlight w:val="none"/>
          <w:lang w:val="en-US"/>
        </w:rPr>
        <w:t xml:space="preserve">本合同终止时，乙方必须向甲方移交全部管理用房（如有）及综合管养的全部档案资料。</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highlight w:val="none"/>
          <w:lang w:eastAsia="zh-CN"/>
        </w:rPr>
        <w:t xml:space="preserve">三</w:t>
      </w:r>
      <w:r>
        <w:rPr>
          <w:rFonts w:hint="eastAsia" w:ascii="方正黑体_GBK" w:hAnsi="方正黑体_GBK" w:eastAsia="方正黑体_GBK" w:cs="方正黑体_GBK"/>
          <w:b w:val="0"/>
          <w:bCs/>
          <w:color w:val="000000"/>
          <w:sz w:val="24"/>
          <w:szCs w:val="24"/>
          <w:highlight w:val="none"/>
        </w:rPr>
        <w:t xml:space="preserve">、违约责任</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725"/>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sz w:val="24"/>
          <w:szCs w:val="24"/>
          <w:highlight w:val="none"/>
          <w:u w:val="single"/>
          <w:lang w:val="en-US" w:bidi="ar-SA"/>
        </w:rPr>
        <w:t xml:space="preserve">万分之三</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ascii="宋体" w:hAnsi="宋体" w:eastAsia="宋体" w:cs="宋体"/>
          <w:sz w:val="24"/>
          <w:szCs w:val="24"/>
          <w:highlight w:val="none"/>
        </w:rPr>
        <w:t xml:space="preserve">%。</w:t>
      </w:r>
      <w:r>
        <w:rPr>
          <w:rFonts w:hint="eastAsia" w:ascii="宋体" w:hAnsi="宋体" w:eastAsia="宋体" w:cs="Courier New"/>
          <w:color w:val="000000"/>
          <w:sz w:val="24"/>
          <w:szCs w:val="24"/>
          <w:highlight w:val="none"/>
          <w:lang w:eastAsia="zh-CN"/>
        </w:rPr>
      </w:r>
      <w:r/>
    </w:p>
    <w:p>
      <w:pPr>
        <w:pStyle w:val="725"/>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sz w:val="24"/>
          <w:szCs w:val="24"/>
          <w:highlight w:val="none"/>
          <w:u w:val="single"/>
          <w:lang w:val="en-US" w:bidi="ar-SA"/>
        </w:rPr>
        <w:t xml:space="preserve">万分之三</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cs="Courier New"/>
          <w:color w:val="000000"/>
          <w:sz w:val="24"/>
          <w:szCs w:val="24"/>
          <w:highlight w:val="none"/>
          <w:u w:val="single"/>
          <w:lang w:val="en-US" w:eastAsia="zh-CN"/>
        </w:rPr>
        <w:t xml:space="preserve">20%</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.4</w:t>
      </w:r>
      <w:bookmarkStart w:id="197" w:name="auto_fouce_14"/>
      <w:r>
        <w:rPr>
          <w:rFonts w:hint="eastAsia" w:ascii="宋体" w:hAnsi="宋体" w:eastAsia="宋体" w:cs="Courier New"/>
          <w:color w:val="000000"/>
          <w:sz w:val="24"/>
          <w:szCs w:val="24"/>
          <w:highlight w:val="none"/>
          <w:lang w:val="en-US"/>
        </w:rPr>
        <w:t xml:space="preserve">乙方实施下列行为之一的，乙方</w:t>
      </w:r>
      <w:r>
        <w:rPr>
          <w:rFonts w:hint="eastAsia" w:ascii="宋体" w:hAnsi="宋体" w:eastAsia="宋体" w:cs="Courier New"/>
          <w:color w:val="000000"/>
          <w:sz w:val="24"/>
          <w:szCs w:val="24"/>
          <w:highlight w:val="none"/>
          <w:lang w:val="en-US" w:eastAsia="zh-CN"/>
        </w:rPr>
        <w:t xml:space="preserve">即无条件同意</w:t>
      </w:r>
      <w:r>
        <w:rPr>
          <w:rFonts w:hint="eastAsia" w:ascii="宋体" w:hAnsi="宋体" w:eastAsia="宋体" w:cs="Courier New"/>
          <w:color w:val="000000"/>
          <w:sz w:val="24"/>
          <w:szCs w:val="24"/>
          <w:highlight w:val="none"/>
          <w:lang w:val="en-US"/>
        </w:rPr>
        <w:t xml:space="preserve">甲方解除合同，</w:t>
      </w:r>
      <w:r>
        <w:rPr>
          <w:rFonts w:hint="eastAsia" w:ascii="宋体" w:hAnsi="宋体" w:eastAsia="宋体" w:cs="Courier New"/>
          <w:color w:val="000000"/>
          <w:sz w:val="24"/>
          <w:szCs w:val="24"/>
          <w:highlight w:val="none"/>
          <w:lang w:val="en-US" w:eastAsia="zh-CN"/>
        </w:rPr>
        <w:t xml:space="preserve">同时甲方</w:t>
      </w:r>
      <w:r>
        <w:rPr>
          <w:rFonts w:hint="eastAsia" w:ascii="宋体" w:hAnsi="宋体" w:eastAsia="宋体" w:cs="Courier New"/>
          <w:color w:val="000000"/>
          <w:sz w:val="24"/>
          <w:szCs w:val="24"/>
          <w:highlight w:val="none"/>
          <w:lang w:val="en-US"/>
        </w:rPr>
        <w:t xml:space="preserve">有权</w:t>
      </w:r>
      <w:r>
        <w:rPr>
          <w:rFonts w:hint="eastAsia" w:ascii="宋体" w:hAnsi="宋体" w:eastAsia="宋体" w:cs="Courier New"/>
          <w:color w:val="000000"/>
          <w:sz w:val="24"/>
          <w:szCs w:val="24"/>
          <w:highlight w:val="none"/>
          <w:lang w:val="en-US" w:eastAsia="zh-CN"/>
        </w:rPr>
        <w:t xml:space="preserve">立即单方解除合同，并</w:t>
      </w:r>
      <w:r>
        <w:rPr>
          <w:rFonts w:hint="eastAsia" w:ascii="宋体" w:hAnsi="宋体" w:eastAsia="宋体" w:cs="Courier New"/>
          <w:color w:val="000000"/>
          <w:sz w:val="24"/>
          <w:szCs w:val="24"/>
          <w:highlight w:val="none"/>
          <w:lang w:val="en-US"/>
        </w:rPr>
        <w:t xml:space="preserve">要求乙方赔偿</w:t>
      </w:r>
      <w:r>
        <w:rPr>
          <w:rFonts w:hint="eastAsia" w:ascii="宋体" w:hAnsi="宋体" w:eastAsia="宋体" w:cs="Courier New"/>
          <w:color w:val="000000"/>
          <w:sz w:val="24"/>
          <w:szCs w:val="24"/>
          <w:highlight w:val="none"/>
          <w:lang w:val="en-US" w:eastAsia="zh-CN"/>
        </w:rPr>
        <w:t xml:space="preserve">甲方遭受的全部</w:t>
      </w:r>
      <w:r>
        <w:rPr>
          <w:rFonts w:hint="eastAsia" w:ascii="宋体" w:hAnsi="宋体" w:eastAsia="宋体" w:cs="Courier New"/>
          <w:color w:val="000000"/>
          <w:sz w:val="24"/>
          <w:szCs w:val="24"/>
          <w:highlight w:val="none"/>
          <w:lang w:val="en-US"/>
        </w:rPr>
        <w:t xml:space="preserve">损失</w:t>
      </w:r>
      <w:r>
        <w:rPr>
          <w:rFonts w:hint="eastAsia" w:ascii="宋体" w:hAnsi="宋体" w:eastAsia="宋体" w:cs="Courier New"/>
          <w:color w:val="000000"/>
          <w:sz w:val="24"/>
          <w:szCs w:val="24"/>
          <w:highlight w:val="none"/>
          <w:lang w:val="en-US" w:eastAsia="zh-CN"/>
        </w:rPr>
        <w:t xml:space="preserve">（包括但不限于甲方因此向第三方支付的赔偿、甲方为处理善后事宜支出的费用、甲方另行委托第三方提供服务所增加的额外成本、甲方声誉损失以及甲方为追究乙方违约责任所支付的律师费、诉讼费、保全费、鉴定费等所有费用）</w:t>
      </w:r>
      <w:r>
        <w:rPr>
          <w:rFonts w:hint="eastAsia" w:ascii="宋体" w:hAnsi="宋体" w:eastAsia="宋体" w:cs="Courier New"/>
          <w:color w:val="000000"/>
          <w:sz w:val="24"/>
          <w:szCs w:val="24"/>
          <w:highlight w:val="none"/>
          <w:lang w:val="en-US"/>
        </w:rPr>
        <w:t xml:space="preserve">。</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rPr>
        <w:t xml:space="preserve">①</w:t>
      </w:r>
      <w:r>
        <w:rPr>
          <w:rFonts w:hint="eastAsia" w:ascii="宋体" w:hAnsi="宋体" w:eastAsia="宋体" w:cs="Courier New"/>
          <w:color w:val="000000"/>
          <w:sz w:val="24"/>
          <w:szCs w:val="24"/>
          <w:highlight w:val="none"/>
          <w:lang w:val="en-US" w:eastAsia="zh-CN"/>
        </w:rPr>
        <w:t xml:space="preserve">人员、设备等未达到合同及附件要求。</w:t>
      </w:r>
      <w:r>
        <w:rPr>
          <w:rFonts w:hint="eastAsia"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hint="eastAsia" w:ascii="宋体" w:hAnsi="宋体" w:eastAsia="宋体" w:cs="Courier New"/>
          <w:color w:val="000000"/>
          <w:sz w:val="24"/>
          <w:szCs w:val="24"/>
          <w:highlight w:val="none"/>
          <w:lang w:val="en-US"/>
        </w:rPr>
        <w:t xml:space="preserve">②未完成合同约定的服务任务。</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rPr>
        <w:outlineLvl w:val="9"/>
      </w:pPr>
      <w:r>
        <w:rPr>
          <w:rFonts w:ascii="宋体" w:hAnsi="宋体" w:eastAsia="宋体" w:cs="Courier New"/>
          <w:color w:val="000000"/>
          <w:sz w:val="24"/>
          <w:szCs w:val="24"/>
          <w:highlight w:val="none"/>
          <w:lang w:val="en-US"/>
        </w:rPr>
        <w:t xml:space="preserve">③</w:t>
      </w:r>
      <w:r>
        <w:rPr>
          <w:rFonts w:hint="eastAsia" w:ascii="宋体" w:hAnsi="宋体" w:eastAsia="宋体" w:cs="Courier New"/>
          <w:color w:val="000000"/>
          <w:sz w:val="24"/>
          <w:szCs w:val="24"/>
          <w:highlight w:val="none"/>
          <w:lang w:val="en-US"/>
        </w:rPr>
        <w:t xml:space="preserve">提供的服务不满足考核要求。</w:t>
      </w:r>
      <w:r>
        <w:rPr>
          <w:rFonts w:hint="eastAsia" w:ascii="宋体" w:hAnsi="宋体" w:eastAsia="宋体" w:cs="Courier New"/>
          <w:color w:val="000000"/>
          <w:sz w:val="24"/>
          <w:szCs w:val="24"/>
          <w:highlight w:val="none"/>
          <w:lang w:val="en-US"/>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rPr>
        <w:t xml:space="preserve">④</w:t>
      </w:r>
      <w:r>
        <w:rPr>
          <w:rFonts w:hint="eastAsia" w:ascii="宋体" w:hAnsi="宋体" w:eastAsia="宋体" w:cs="Courier New"/>
          <w:color w:val="000000"/>
          <w:sz w:val="24"/>
          <w:szCs w:val="24"/>
          <w:highlight w:val="none"/>
          <w:lang w:val="en-US" w:eastAsia="zh-CN"/>
        </w:rPr>
        <w:t xml:space="preserve">乙方有员工发生一次性5人及以上集体上访及其它严重舆情事件。</w:t>
      </w:r>
      <w:bookmarkEnd w:id="197"/>
      <w:r/>
      <w:bookmarkStart w:id="198" w:name="auto_fouce_15"/>
      <w:r>
        <w:rPr>
          <w:rFonts w:hint="eastAsia"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13.5乙方出现下列情形之一，视为根本违约，甲方有权单方解除合同，并要求乙方支付合同总价款20%的违约金，若该违约金不足以弥补甲方损失的，甲方有权继续追偿：</w:t>
      </w:r>
      <w:r>
        <w:rPr>
          <w:rFonts w:ascii="宋体" w:hAnsi="宋体" w:eastAsia="宋体" w:cs="Courier New"/>
          <w:color w:val="000000"/>
          <w:sz w:val="24"/>
          <w:szCs w:val="24"/>
          <w:highlight w:val="none"/>
          <w:lang w:val="en-US" w:eastAsia="zh-CN"/>
        </w:rPr>
        <w:t xml:space="preserve">①</w:t>
      </w:r>
      <w:r>
        <w:rPr>
          <w:rFonts w:hint="eastAsia" w:ascii="宋体" w:hAnsi="宋体" w:eastAsia="宋体" w:cs="Courier New"/>
          <w:color w:val="000000"/>
          <w:sz w:val="24"/>
          <w:szCs w:val="24"/>
          <w:highlight w:val="none"/>
          <w:lang w:val="en-US" w:eastAsia="zh-CN"/>
        </w:rPr>
        <w:t xml:space="preserve">将其合同义务全部或部分转包、分包给第三人的；</w:t>
      </w:r>
      <w:r>
        <w:rPr>
          <w:rFonts w:ascii="宋体" w:hAnsi="宋体" w:eastAsia="宋体" w:cs="Courier New"/>
          <w:color w:val="000000"/>
          <w:sz w:val="24"/>
          <w:szCs w:val="24"/>
          <w:highlight w:val="none"/>
          <w:lang w:val="en-US" w:eastAsia="zh-CN"/>
        </w:rPr>
        <w:t xml:space="preserve">②</w:t>
      </w:r>
      <w:r>
        <w:rPr>
          <w:rFonts w:hint="eastAsia" w:ascii="宋体" w:hAnsi="宋体" w:eastAsia="宋体" w:cs="Courier New"/>
          <w:color w:val="000000"/>
          <w:sz w:val="24"/>
          <w:szCs w:val="24"/>
          <w:highlight w:val="none"/>
          <w:lang w:val="en-US" w:eastAsia="zh-CN"/>
        </w:rPr>
        <w:t xml:space="preserve">因其行为导致发生重大安全责任事故、重大环境污染事件或造成重大负面舆情的；</w:t>
      </w:r>
      <w:r>
        <w:rPr>
          <w:rFonts w:ascii="宋体" w:hAnsi="宋体" w:eastAsia="宋体" w:cs="Courier New"/>
          <w:color w:val="000000"/>
          <w:sz w:val="24"/>
          <w:szCs w:val="24"/>
          <w:highlight w:val="none"/>
          <w:lang w:val="en-US" w:eastAsia="zh-CN"/>
        </w:rPr>
        <w:t xml:space="preserve">③</w:t>
      </w:r>
      <w:r>
        <w:rPr>
          <w:rFonts w:hint="eastAsia" w:ascii="宋体" w:hAnsi="宋体" w:eastAsia="宋体" w:cs="Courier New"/>
          <w:color w:val="000000"/>
          <w:sz w:val="24"/>
          <w:szCs w:val="24"/>
          <w:highlight w:val="none"/>
          <w:lang w:val="en-US" w:eastAsia="zh-CN"/>
        </w:rPr>
        <w:t xml:space="preserve">未经甲方同意，擅自撤离主要管理人员或关键作业队伍，导致服务无法正常进行的；</w:t>
      </w:r>
      <w:r>
        <w:rPr>
          <w:rFonts w:ascii="宋体" w:hAnsi="宋体" w:eastAsia="宋体" w:cs="Courier New"/>
          <w:color w:val="000000"/>
          <w:sz w:val="24"/>
          <w:szCs w:val="24"/>
          <w:highlight w:val="none"/>
          <w:lang w:val="en-US" w:eastAsia="zh-CN"/>
        </w:rPr>
        <w:t xml:space="preserve">④</w:t>
      </w:r>
      <w:r>
        <w:rPr>
          <w:rFonts w:hint="eastAsia" w:ascii="宋体" w:hAnsi="宋体" w:eastAsia="宋体" w:cs="Courier New"/>
          <w:color w:val="000000"/>
          <w:sz w:val="24"/>
          <w:szCs w:val="24"/>
          <w:highlight w:val="none"/>
          <w:lang w:val="en-US" w:eastAsia="zh-CN"/>
        </w:rPr>
        <w:t xml:space="preserve">在考核中弄虚作假的。</w:t>
      </w:r>
      <w:bookmarkEnd w:id="198"/>
      <w:r>
        <w:rPr>
          <w:rFonts w:hint="eastAsia" w:ascii="宋体" w:hAnsi="宋体" w:eastAsia="宋体" w:cs="Courier New"/>
          <w:color w:val="000000"/>
          <w:sz w:val="24"/>
          <w:szCs w:val="24"/>
          <w:highlight w:val="none"/>
          <w:lang w:val="en-US" w:eastAsia="zh-CN"/>
        </w:rPr>
      </w:r>
      <w:r/>
    </w:p>
    <w:p>
      <w:pPr>
        <w:pStyle w:val="725"/>
        <w:keepLines w:val="0"/>
        <w:keepNext w:val="0"/>
        <w:pageBreakBefore w:val="0"/>
        <w:spacing w:before="0" w:after="0" w:line="264" w:lineRule="auto"/>
        <w:widowControl w:val="off"/>
        <w:rPr>
          <w:rFonts w:hint="eastAsia"/>
          <w:highlight w:val="none"/>
        </w:rPr>
        <w:outlineLvl w:val="9"/>
      </w:pPr>
      <w:r>
        <w:rPr>
          <w:rFonts w:hint="eastAsia" w:ascii="宋体" w:hAnsi="宋体" w:eastAsia="宋体" w:cs="Courier New"/>
          <w:color w:val="000000"/>
          <w:sz w:val="24"/>
          <w:szCs w:val="24"/>
          <w:highlight w:val="none"/>
          <w:lang w:val="en-US" w:eastAsia="zh-CN"/>
        </w:rPr>
        <w:t xml:space="preserve">13.6 甲乙双方任何一方违反本合同约定的，除应承担上述违约责任外，违</w:t>
      </w:r>
      <w:r>
        <w:rPr>
          <w:rFonts w:hint="eastAsia" w:ascii="宋体" w:hAnsi="宋体" w:eastAsia="宋体" w:cs="Courier New"/>
          <w:color w:val="000000"/>
          <w:sz w:val="24"/>
          <w:szCs w:val="24"/>
          <w:highlight w:val="none"/>
          <w:lang w:val="en-US" w:eastAsia="zh-CN"/>
        </w:rPr>
        <w:t xml:space="preserve">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highlight w:val="none"/>
          <w:lang w:eastAsia="zh-CN"/>
        </w:rPr>
        <w:t xml:space="preserve">四</w:t>
      </w:r>
      <w:r>
        <w:rPr>
          <w:rFonts w:hint="eastAsia" w:ascii="方正黑体_GBK" w:hAnsi="方正黑体_GBK" w:eastAsia="方正黑体_GBK" w:cs="方正黑体_GBK"/>
          <w:b w:val="0"/>
          <w:bCs/>
          <w:color w:val="000000"/>
          <w:sz w:val="24"/>
          <w:szCs w:val="24"/>
          <w:highlight w:val="none"/>
        </w:rPr>
        <w:t xml:space="preserve">、不可抗力事件处理</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rPr>
        <w:t xml:space="preserve">.1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cs="Courier New"/>
          <w:color w:val="000000"/>
          <w:sz w:val="24"/>
          <w:szCs w:val="24"/>
          <w:highlight w:val="none"/>
          <w:lang w:val="en-US" w:eastAsia="zh-CN"/>
        </w:rPr>
        <w:t xml:space="preserve">14.</w:t>
      </w:r>
      <w:r>
        <w:rPr>
          <w:rFonts w:hint="eastAsia" w:ascii="宋体" w:hAnsi="宋体" w:eastAsia="宋体" w:cs="Courier New"/>
          <w:color w:val="000000"/>
          <w:sz w:val="24"/>
          <w:szCs w:val="24"/>
          <w:highlight w:val="none"/>
        </w:rPr>
        <w:t xml:space="preserve">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cs="Courier New"/>
          <w:color w:val="000000"/>
          <w:sz w:val="24"/>
          <w:szCs w:val="24"/>
          <w:highlight w:val="none"/>
          <w:lang w:val="en-US" w:eastAsia="zh-CN"/>
        </w:rPr>
        <w:t xml:space="preserve">14.</w:t>
      </w:r>
      <w:r>
        <w:rPr>
          <w:rFonts w:hint="eastAsia" w:ascii="宋体" w:hAnsi="宋体" w:eastAsia="宋体" w:cs="Courier New"/>
          <w:color w:val="000000"/>
          <w:sz w:val="24"/>
          <w:szCs w:val="24"/>
          <w:highlight w:val="none"/>
        </w:rPr>
        <w:t xml:space="preserve">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highlight w:val="none"/>
          <w:lang w:eastAsia="zh-CN"/>
        </w:rPr>
        <w:t xml:space="preserve">五</w:t>
      </w:r>
      <w:r>
        <w:rPr>
          <w:rFonts w:hint="eastAsia" w:ascii="方正黑体_GBK" w:hAnsi="方正黑体_GBK" w:eastAsia="方正黑体_GBK" w:cs="方正黑体_GBK"/>
          <w:b w:val="0"/>
          <w:bCs/>
          <w:color w:val="000000"/>
          <w:sz w:val="24"/>
          <w:szCs w:val="24"/>
          <w:highlight w:val="none"/>
        </w:rPr>
        <w:t xml:space="preserve">、解决争议的方法</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highlight w:val="none"/>
          <w:lang w:eastAsia="zh-CN"/>
        </w:rPr>
        <w:t xml:space="preserve">六</w:t>
      </w:r>
      <w:r>
        <w:rPr>
          <w:rFonts w:hint="eastAsia" w:ascii="方正黑体_GBK" w:hAnsi="方正黑体_GBK" w:eastAsia="方正黑体_GBK" w:cs="方正黑体_GBK"/>
          <w:b w:val="0"/>
          <w:bCs/>
          <w:color w:val="000000"/>
          <w:sz w:val="24"/>
          <w:szCs w:val="24"/>
          <w:highlight w:val="none"/>
        </w:rPr>
        <w:t xml:space="preserve">、合同生效及其它</w:t>
      </w:r>
      <w:r>
        <w:rPr>
          <w:rFonts w:hint="eastAsia" w:ascii="方正黑体_GBK" w:hAnsi="方正黑体_GBK" w:eastAsia="方正黑体_GBK" w:cs="方正黑体_GBK"/>
          <w:b w:val="0"/>
          <w:bCs/>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rPr>
        <w:t xml:space="preserve">.2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25"/>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6</w:t>
      </w:r>
      <w:r>
        <w:rPr>
          <w:rFonts w:hint="eastAsia" w:ascii="宋体" w:hAnsi="宋体" w:eastAsia="宋体" w:cs="Courier New"/>
          <w:color w:val="000000"/>
          <w:sz w:val="24"/>
          <w:szCs w:val="24"/>
          <w:highlight w:val="none"/>
        </w:rPr>
        <w:t xml:space="preserve">.3 本合同正本一式两份，具有同等法律效力，甲方、乙方各执一份。</w:t>
      </w:r>
      <w:r>
        <w:rPr>
          <w:rFonts w:hint="eastAsia" w:ascii="宋体" w:hAnsi="宋体" w:eastAsia="宋体" w:cs="Courier New"/>
          <w:color w:val="000000"/>
          <w:sz w:val="24"/>
          <w:szCs w:val="24"/>
          <w:highlight w:val="none"/>
        </w:rPr>
      </w:r>
      <w:r/>
    </w:p>
    <w:p>
      <w:pPr>
        <w:pStyle w:val="756"/>
        <w:keepLines w:val="0"/>
        <w:keepNext w:val="0"/>
        <w:pageBreakBefore w:val="0"/>
        <w:spacing w:before="120" w:after="120" w:line="264" w:lineRule="auto"/>
        <w:widowControl w:val="off"/>
        <w:rPr>
          <w:rFonts w:hint="eastAsia" w:hAnsi="宋体" w:eastAsia="宋体" w:cs="Courier New"/>
          <w:sz w:val="24"/>
          <w:szCs w:val="24"/>
          <w:highlight w:val="none"/>
        </w:rPr>
        <w:outlineLvl w:val="9"/>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tbl>
      <w:tblPr>
        <w:tblW w:w="8919" w:type="dxa"/>
        <w:tblInd w:w="-108" w:type="dxa"/>
        <w:tblLayout w:type="autofit"/>
        <w:tblCellMar>
          <w:left w:w="108" w:type="dxa"/>
          <w:top w:w="0" w:type="dxa"/>
          <w:right w:w="108" w:type="dxa"/>
          <w:bottom w:w="0" w:type="dxa"/>
        </w:tblCellMar>
        <w:tblLook w:val="04A0" w:firstRow="1" w:lastRow="0" w:firstColumn="1" w:lastColumn="0" w:noHBand="0" w:noVBand="1"/>
      </w:tblPr>
      <w:tblGrid>
        <w:gridCol w:w="4418"/>
        <w:gridCol w:w="4501"/>
      </w:tblGrid>
      <w:tr>
        <w:trPr>
          <w:trHeight w:val="832"/>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5"/>
              <w:ind w:firstLine="480"/>
              <w:spacing w:line="360" w:lineRule="auto"/>
              <w:shd w:val="clear" w:color="000000" w:fill="ffffff"/>
              <w:widowControl/>
              <w:rPr>
                <w:sz w:val="24"/>
                <w:szCs w:val="24"/>
                <w:highlight w:val="none"/>
                <w:lang w:val="en-US" w:bidi="ar-SA"/>
              </w:rPr>
            </w:pPr>
            <w:r/>
            <w:bookmarkEnd w:id="189"/>
            <w:r/>
            <w:bookmarkEnd w:id="190"/>
            <w:r/>
            <w:bookmarkEnd w:id="191"/>
            <w:r>
              <w:rPr>
                <w:sz w:val="24"/>
                <w:szCs w:val="24"/>
                <w:highlight w:val="none"/>
                <w:lang w:val="en-US" w:bidi="ar-SA"/>
              </w:rPr>
            </w:r>
            <w:r/>
          </w:p>
          <w:p>
            <w:pPr>
              <w:pStyle w:val="725"/>
              <w:ind w:firstLine="480"/>
              <w:spacing w:line="360" w:lineRule="auto"/>
              <w:shd w:val="clear" w:color="000000" w:fill="ffffff"/>
              <w:widowControl/>
              <w:rPr>
                <w:sz w:val="24"/>
                <w:szCs w:val="24"/>
                <w:highlight w:val="none"/>
                <w:lang w:val="en-US" w:bidi="ar-SA"/>
              </w:rPr>
            </w:pPr>
            <w:r>
              <w:rPr>
                <w:sz w:val="24"/>
                <w:szCs w:val="24"/>
                <w:highlight w:val="none"/>
                <w:lang w:val="en-US" w:bidi="ar-SA"/>
              </w:rPr>
            </w:r>
            <w:r/>
          </w:p>
          <w:p>
            <w:pPr>
              <w:pStyle w:val="725"/>
              <w:ind w:firstLine="480"/>
              <w:spacing w:line="360" w:lineRule="auto"/>
              <w:shd w:val="clear" w:color="000000" w:fill="ffffff"/>
              <w:widowControl/>
              <w:rPr>
                <w:sz w:val="24"/>
                <w:szCs w:val="24"/>
                <w:highlight w:val="none"/>
                <w:lang w:val="en-US" w:bidi="ar-SA"/>
              </w:rPr>
            </w:pPr>
            <w:r>
              <w:rPr>
                <w:sz w:val="24"/>
                <w:szCs w:val="24"/>
                <w:highlight w:val="none"/>
                <w:lang w:val="en-US" w:bidi="ar-SA"/>
              </w:rPr>
              <w:t xml:space="preserve">甲方（采购人）：中山陵园管理局</w:t>
            </w:r>
            <w:r>
              <w:rPr>
                <w:sz w:val="24"/>
                <w:szCs w:val="24"/>
                <w:highlight w:val="none"/>
                <w:lang w:val="en-US" w:bidi="ar-SA"/>
              </w:rPr>
            </w:r>
            <w:r/>
          </w:p>
          <w:p>
            <w:pPr>
              <w:pStyle w:val="725"/>
              <w:ind w:firstLine="480"/>
              <w:spacing w:line="360" w:lineRule="auto"/>
              <w:shd w:val="clear" w:color="000000" w:fill="ffffff"/>
              <w:widowControl/>
              <w:rPr>
                <w:sz w:val="24"/>
                <w:szCs w:val="24"/>
                <w:highlight w:val="none"/>
                <w:lang w:val="en-US" w:bidi="ar-SA"/>
              </w:rPr>
            </w:pPr>
            <w:r>
              <w:rPr>
                <w:rFonts w:hint="eastAsia"/>
                <w:sz w:val="24"/>
                <w:szCs w:val="24"/>
                <w:highlight w:val="none"/>
                <w:lang w:val="en-US" w:bidi="ar-SA"/>
              </w:rPr>
              <w:t xml:space="preserve">（盖章）</w:t>
            </w:r>
            <w:r>
              <w:rPr>
                <w:sz w:val="24"/>
                <w:szCs w:val="24"/>
                <w:highlight w:val="none"/>
                <w:lang w:val="en-US" w:bidi="ar-SA"/>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5"/>
              <w:ind w:left="480"/>
              <w:spacing w:line="360" w:lineRule="auto"/>
              <w:shd w:val="clear" w:color="000000" w:fill="ffffff"/>
              <w:widowControl/>
              <w:rPr>
                <w:sz w:val="24"/>
                <w:szCs w:val="24"/>
                <w:highlight w:val="none"/>
                <w:lang w:val="en-US" w:bidi="ar-SA"/>
              </w:rPr>
            </w:pPr>
            <w:r>
              <w:rPr>
                <w:sz w:val="24"/>
                <w:szCs w:val="24"/>
                <w:highlight w:val="none"/>
                <w:lang w:val="en-US" w:bidi="ar-SA"/>
              </w:rPr>
            </w:r>
            <w:r/>
          </w:p>
          <w:p>
            <w:pPr>
              <w:pStyle w:val="725"/>
              <w:ind w:left="480"/>
              <w:spacing w:line="360" w:lineRule="auto"/>
              <w:shd w:val="clear" w:color="000000" w:fill="ffffff"/>
              <w:widowControl/>
              <w:rPr>
                <w:sz w:val="24"/>
                <w:szCs w:val="24"/>
                <w:highlight w:val="none"/>
                <w:lang w:val="en-US" w:bidi="ar-SA"/>
              </w:rPr>
            </w:pPr>
            <w:r>
              <w:rPr>
                <w:sz w:val="24"/>
                <w:szCs w:val="24"/>
                <w:highlight w:val="none"/>
                <w:lang w:val="en-US" w:bidi="ar-SA"/>
              </w:rPr>
            </w:r>
            <w:r/>
          </w:p>
          <w:p>
            <w:pPr>
              <w:pStyle w:val="725"/>
              <w:ind w:left="480"/>
              <w:spacing w:line="360" w:lineRule="auto"/>
              <w:shd w:val="clear" w:color="000000" w:fill="ffffff"/>
              <w:widowControl/>
              <w:rPr>
                <w:sz w:val="24"/>
                <w:szCs w:val="24"/>
                <w:highlight w:val="none"/>
                <w:lang w:val="en-US" w:bidi="ar-SA"/>
              </w:rPr>
            </w:pPr>
            <w:r>
              <w:rPr>
                <w:sz w:val="24"/>
                <w:szCs w:val="24"/>
                <w:highlight w:val="none"/>
                <w:lang w:val="en-US" w:bidi="ar-SA"/>
              </w:rPr>
              <w:t xml:space="preserve">乙方（供应商）：</w:t>
            </w:r>
            <w:r>
              <w:rPr>
                <w:rFonts w:hint="eastAsia"/>
                <w:sz w:val="24"/>
                <w:szCs w:val="24"/>
                <w:highlight w:val="none"/>
                <w:lang w:val="en-US" w:eastAsia="zh-CN"/>
              </w:rPr>
              <w:t xml:space="preserve"> </w:t>
            </w:r>
            <w:r>
              <w:rPr>
                <w:sz w:val="24"/>
                <w:szCs w:val="24"/>
                <w:highlight w:val="none"/>
                <w:lang w:val="en-US" w:bidi="ar-SA"/>
              </w:rPr>
              <w:t xml:space="preserve">（盖章）</w:t>
            </w:r>
            <w:r>
              <w:rPr>
                <w:sz w:val="24"/>
                <w:szCs w:val="24"/>
                <w:highlight w:val="none"/>
                <w:lang w:val="en-US" w:bidi="ar-SA"/>
              </w:rPr>
            </w:r>
            <w:r/>
          </w:p>
        </w:tc>
      </w:tr>
      <w:tr>
        <w:trPr>
          <w:trHeight w:val="416"/>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5"/>
              <w:ind w:firstLine="480"/>
              <w:spacing w:line="360" w:lineRule="auto"/>
              <w:shd w:val="clear" w:color="000000" w:fill="ffffff"/>
              <w:widowControl/>
              <w:rPr>
                <w:sz w:val="24"/>
                <w:szCs w:val="24"/>
                <w:highlight w:val="none"/>
                <w:lang w:val="en-US" w:bidi="ar-SA"/>
              </w:rPr>
            </w:pPr>
            <w:r>
              <w:rPr>
                <w:rFonts w:hint="eastAsia"/>
                <w:sz w:val="24"/>
                <w:szCs w:val="24"/>
                <w:highlight w:val="none"/>
                <w:lang w:val="en-US" w:bidi="ar-SA"/>
              </w:rPr>
              <w:t xml:space="preserve">代表人：</w:t>
            </w:r>
            <w:r>
              <w:rPr>
                <w:sz w:val="24"/>
                <w:szCs w:val="24"/>
                <w:highlight w:val="none"/>
                <w:lang w:val="en-US" w:bidi="ar-SA"/>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5"/>
              <w:ind w:firstLine="480"/>
              <w:spacing w:line="360" w:lineRule="auto"/>
              <w:shd w:val="clear" w:color="000000" w:fill="ffffff"/>
              <w:widowControl/>
              <w:rPr>
                <w:sz w:val="24"/>
                <w:szCs w:val="24"/>
                <w:highlight w:val="none"/>
                <w:lang w:val="en-US" w:bidi="ar-SA"/>
              </w:rPr>
            </w:pPr>
            <w:r>
              <w:rPr>
                <w:sz w:val="24"/>
                <w:szCs w:val="24"/>
                <w:highlight w:val="none"/>
                <w:lang w:val="en-US" w:bidi="ar-SA"/>
              </w:rPr>
              <w:t xml:space="preserve">代表人：</w:t>
            </w:r>
            <w:r>
              <w:rPr>
                <w:sz w:val="24"/>
                <w:szCs w:val="24"/>
                <w:highlight w:val="none"/>
                <w:lang w:val="en-US" w:bidi="ar-SA"/>
              </w:rPr>
            </w:r>
            <w:r/>
          </w:p>
        </w:tc>
      </w:tr>
      <w:tr>
        <w:trPr>
          <w:trHeight w:val="416"/>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5"/>
              <w:ind w:firstLine="480"/>
              <w:spacing w:line="360" w:lineRule="auto"/>
              <w:shd w:val="clear" w:color="000000" w:fill="ffffff"/>
              <w:widowControl/>
              <w:rPr>
                <w:sz w:val="24"/>
                <w:szCs w:val="24"/>
                <w:highlight w:val="none"/>
                <w:lang w:val="en-US" w:bidi="ar-SA"/>
              </w:rPr>
            </w:pPr>
            <w:r>
              <w:rPr>
                <w:rFonts w:hint="eastAsia"/>
                <w:sz w:val="24"/>
                <w:szCs w:val="24"/>
                <w:highlight w:val="none"/>
                <w:lang w:val="en-US" w:bidi="ar-SA"/>
              </w:rPr>
              <w:t xml:space="preserve">电    话：84446111-2054</w:t>
            </w:r>
            <w:r>
              <w:rPr>
                <w:sz w:val="24"/>
                <w:szCs w:val="24"/>
                <w:highlight w:val="none"/>
                <w:lang w:val="en-US" w:bidi="ar-SA"/>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5"/>
              <w:ind w:firstLine="480"/>
              <w:spacing w:line="360" w:lineRule="auto"/>
              <w:shd w:val="clear" w:color="000000" w:fill="ffffff"/>
              <w:widowControl/>
              <w:rPr>
                <w:rFonts w:hint="eastAsia" w:eastAsia="宋体"/>
                <w:sz w:val="24"/>
                <w:szCs w:val="24"/>
                <w:highlight w:val="none"/>
                <w:lang w:val="en-US" w:eastAsia="zh-CN" w:bidi="ar-SA"/>
              </w:rPr>
            </w:pPr>
            <w:r>
              <w:rPr>
                <w:sz w:val="24"/>
                <w:szCs w:val="24"/>
                <w:highlight w:val="none"/>
                <w:lang w:val="en-US" w:bidi="ar-SA"/>
              </w:rPr>
              <w:t xml:space="preserve">电    话：</w:t>
            </w:r>
            <w:r>
              <w:rPr>
                <w:rFonts w:hint="eastAsia"/>
                <w:sz w:val="24"/>
                <w:szCs w:val="24"/>
                <w:highlight w:val="none"/>
                <w:lang w:val="en-US" w:eastAsia="zh-CN" w:bidi="ar-SA"/>
              </w:rPr>
              <w:t xml:space="preserve"> </w:t>
            </w:r>
            <w:r>
              <w:rPr>
                <w:rFonts w:hint="eastAsia" w:eastAsia="宋体"/>
                <w:sz w:val="24"/>
                <w:szCs w:val="24"/>
                <w:highlight w:val="none"/>
                <w:lang w:val="en-US" w:eastAsia="zh-CN" w:bidi="ar-SA"/>
              </w:rPr>
            </w:r>
            <w:r/>
          </w:p>
        </w:tc>
      </w:tr>
      <w:tr>
        <w:trPr>
          <w:trHeight w:val="416"/>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5"/>
              <w:ind w:firstLine="480"/>
              <w:spacing w:line="360" w:lineRule="auto"/>
              <w:shd w:val="clear" w:color="000000" w:fill="ffffff"/>
              <w:widowControl/>
              <w:rPr>
                <w:sz w:val="24"/>
                <w:szCs w:val="24"/>
                <w:highlight w:val="none"/>
                <w:lang w:val="en-US" w:bidi="ar-SA"/>
              </w:rPr>
            </w:pPr>
            <w:r>
              <w:rPr>
                <w:sz w:val="24"/>
                <w:szCs w:val="24"/>
                <w:highlight w:val="none"/>
                <w:lang w:val="en-US" w:bidi="ar-SA"/>
              </w:rPr>
              <w:t xml:space="preserve">开户银行：工商银行南京城北支行</w:t>
            </w:r>
            <w:r>
              <w:rPr>
                <w:sz w:val="24"/>
                <w:szCs w:val="24"/>
                <w:highlight w:val="none"/>
                <w:lang w:val="en-US" w:bidi="ar-SA"/>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5"/>
              <w:ind w:firstLine="480"/>
              <w:spacing w:line="360" w:lineRule="auto"/>
              <w:shd w:val="clear" w:color="000000" w:fill="ffffff"/>
              <w:widowControl/>
              <w:rPr>
                <w:rFonts w:hint="eastAsia" w:eastAsia="宋体"/>
                <w:sz w:val="24"/>
                <w:szCs w:val="24"/>
                <w:highlight w:val="none"/>
                <w:lang w:val="en-US" w:eastAsia="zh-CN" w:bidi="ar-SA"/>
              </w:rPr>
            </w:pPr>
            <w:r>
              <w:rPr>
                <w:sz w:val="24"/>
                <w:szCs w:val="24"/>
                <w:highlight w:val="none"/>
                <w:lang w:val="en-US" w:bidi="ar-SA"/>
              </w:rPr>
              <w:t xml:space="preserve">开户银行：</w:t>
            </w:r>
            <w:r>
              <w:rPr>
                <w:rFonts w:hint="eastAsia"/>
                <w:sz w:val="24"/>
                <w:szCs w:val="24"/>
                <w:highlight w:val="none"/>
                <w:lang w:val="en-US" w:eastAsia="zh-CN" w:bidi="ar-SA"/>
              </w:rPr>
              <w:t xml:space="preserve"> </w:t>
            </w:r>
            <w:r>
              <w:rPr>
                <w:rFonts w:hint="eastAsia" w:eastAsia="宋体"/>
                <w:sz w:val="24"/>
                <w:szCs w:val="24"/>
                <w:highlight w:val="none"/>
                <w:lang w:val="en-US" w:eastAsia="zh-CN" w:bidi="ar-SA"/>
              </w:rPr>
            </w:r>
            <w:r/>
          </w:p>
        </w:tc>
      </w:tr>
      <w:tr>
        <w:trPr>
          <w:trHeight w:val="416"/>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5"/>
              <w:ind w:firstLine="480"/>
              <w:spacing w:line="360" w:lineRule="auto"/>
              <w:shd w:val="clear" w:color="000000" w:fill="ffffff"/>
              <w:widowControl/>
              <w:rPr>
                <w:sz w:val="24"/>
                <w:szCs w:val="24"/>
                <w:highlight w:val="none"/>
                <w:lang w:val="en-US" w:bidi="ar-SA"/>
              </w:rPr>
            </w:pPr>
            <w:r>
              <w:rPr>
                <w:rFonts w:hint="eastAsia"/>
                <w:sz w:val="24"/>
                <w:szCs w:val="24"/>
                <w:highlight w:val="none"/>
                <w:lang w:val="en-US" w:bidi="ar-SA"/>
              </w:rPr>
              <w:t xml:space="preserve">帐    号：4301010919100420289</w:t>
            </w:r>
            <w:r>
              <w:rPr>
                <w:sz w:val="24"/>
                <w:szCs w:val="24"/>
                <w:highlight w:val="none"/>
                <w:lang w:val="en-US" w:bidi="ar-SA"/>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5"/>
              <w:ind w:left="440"/>
              <w:spacing w:line="360" w:lineRule="auto"/>
              <w:shd w:val="clear" w:color="000000" w:fill="ffffff"/>
              <w:widowControl/>
              <w:rPr>
                <w:rFonts w:hint="eastAsia" w:eastAsia="宋体"/>
                <w:sz w:val="24"/>
                <w:szCs w:val="24"/>
                <w:highlight w:val="none"/>
                <w:lang w:val="en-US" w:eastAsia="zh-CN" w:bidi="ar-SA"/>
              </w:rPr>
            </w:pPr>
            <w:r>
              <w:rPr>
                <w:sz w:val="24"/>
                <w:szCs w:val="24"/>
                <w:highlight w:val="none"/>
                <w:lang w:val="en-US" w:bidi="ar-SA"/>
              </w:rPr>
              <w:t xml:space="preserve">帐    号：</w:t>
            </w:r>
            <w:r>
              <w:rPr>
                <w:rFonts w:hint="eastAsia"/>
                <w:sz w:val="24"/>
                <w:szCs w:val="24"/>
                <w:highlight w:val="none"/>
                <w:lang w:val="en-US" w:eastAsia="zh-CN" w:bidi="ar-SA"/>
              </w:rPr>
              <w:t xml:space="preserve"> </w:t>
            </w:r>
            <w:r>
              <w:rPr>
                <w:rFonts w:hint="eastAsia" w:eastAsia="宋体"/>
                <w:sz w:val="24"/>
                <w:szCs w:val="24"/>
                <w:highlight w:val="none"/>
                <w:lang w:val="en-US" w:eastAsia="zh-CN" w:bidi="ar-SA"/>
              </w:rPr>
            </w:r>
            <w:r/>
          </w:p>
        </w:tc>
      </w:tr>
      <w:tr>
        <w:trPr>
          <w:trHeight w:val="416"/>
        </w:trPr>
        <w:tc>
          <w:tcPr>
            <w:tcBorders>
              <w:top w:val="none" w:color="000000" w:sz="0" w:space="0"/>
              <w:left w:val="none" w:color="000000" w:sz="0" w:space="0"/>
              <w:bottom w:val="none" w:color="000000" w:sz="0" w:space="0"/>
              <w:right w:val="none" w:color="000000" w:sz="0" w:space="0"/>
            </w:tcBorders>
            <w:tcW w:w="4418" w:type="dxa"/>
            <w:vAlign w:val="top"/>
            <w:textDirection w:val="lrTb"/>
            <w:noWrap w:val="false"/>
          </w:tcPr>
          <w:p>
            <w:pPr>
              <w:pStyle w:val="725"/>
              <w:ind w:firstLine="480"/>
              <w:spacing w:line="360" w:lineRule="auto"/>
              <w:shd w:val="clear" w:color="000000" w:fill="ffffff"/>
              <w:widowControl/>
              <w:rPr>
                <w:sz w:val="24"/>
                <w:szCs w:val="24"/>
                <w:highlight w:val="none"/>
                <w:lang w:val="en-US" w:bidi="ar-SA"/>
              </w:rPr>
            </w:pPr>
            <w:r>
              <w:rPr>
                <w:rFonts w:hint="eastAsia"/>
                <w:sz w:val="24"/>
                <w:szCs w:val="24"/>
                <w:highlight w:val="none"/>
                <w:lang w:val="en-US" w:bidi="ar-SA"/>
              </w:rPr>
              <w:t xml:space="preserve">日    期： 年  月  日</w:t>
            </w:r>
            <w:r>
              <w:rPr>
                <w:sz w:val="24"/>
                <w:szCs w:val="24"/>
                <w:highlight w:val="none"/>
                <w:lang w:val="en-US" w:bidi="ar-SA"/>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725"/>
              <w:ind w:firstLine="480"/>
              <w:spacing w:line="360" w:lineRule="auto"/>
              <w:shd w:val="clear" w:color="000000" w:fill="ffffff"/>
              <w:widowControl/>
              <w:rPr>
                <w:sz w:val="24"/>
                <w:szCs w:val="24"/>
                <w:highlight w:val="none"/>
                <w:lang w:val="en-US" w:bidi="ar-SA"/>
              </w:rPr>
            </w:pPr>
            <w:r>
              <w:rPr>
                <w:rFonts w:hint="eastAsia"/>
                <w:sz w:val="24"/>
                <w:szCs w:val="24"/>
                <w:highlight w:val="none"/>
                <w:lang w:val="en-US" w:bidi="ar-SA"/>
              </w:rPr>
              <w:t xml:space="preserve"> </w:t>
            </w:r>
            <w:r>
              <w:rPr>
                <w:sz w:val="24"/>
                <w:szCs w:val="24"/>
                <w:highlight w:val="none"/>
                <w:lang w:val="en-US" w:bidi="ar-SA"/>
              </w:rPr>
            </w:r>
            <w:r/>
          </w:p>
        </w:tc>
      </w:tr>
    </w:tbl>
    <w:p>
      <w:pPr>
        <w:pStyle w:val="756"/>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6"/>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56"/>
        <w:ind w:firstLine="528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725"/>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25"/>
        <w:jc w:val="both"/>
        <w:spacing w:line="360" w:lineRule="auto"/>
        <w:rPr>
          <w:rFonts w:hint="eastAsia" w:hAnsi="宋体"/>
          <w:color w:val="000000"/>
          <w:sz w:val="24"/>
          <w:szCs w:val="24"/>
          <w:highlight w:val="none"/>
        </w:rPr>
      </w:pPr>
      <w:r>
        <w:rPr>
          <w:rFonts w:hint="eastAsia" w:hAnsi="宋体"/>
          <w:color w:val="000000"/>
          <w:sz w:val="24"/>
          <w:szCs w:val="24"/>
          <w:highlight w:val="none"/>
          <w:lang w:val="en-US" w:eastAsia="zh-CN"/>
        </w:rPr>
        <w:t xml:space="preserve">附件1：</w:t>
      </w:r>
      <w:r>
        <w:rPr>
          <w:rFonts w:hint="eastAsia" w:hAnsi="宋体"/>
          <w:color w:val="000000"/>
          <w:sz w:val="24"/>
          <w:szCs w:val="24"/>
          <w:highlight w:val="none"/>
        </w:rPr>
        <w:t xml:space="preserve">   </w:t>
      </w:r>
      <w:r>
        <w:rPr>
          <w:rFonts w:hint="eastAsia" w:hAnsi="宋体"/>
          <w:color w:val="000000"/>
          <w:sz w:val="24"/>
          <w:szCs w:val="24"/>
          <w:highlight w:val="none"/>
        </w:rPr>
      </w:r>
      <w:r/>
    </w:p>
    <w:p>
      <w:pPr>
        <w:pStyle w:val="725"/>
        <w:jc w:val="center"/>
        <w:spacing w:line="360" w:lineRule="auto"/>
        <w:rPr>
          <w:b/>
          <w:sz w:val="24"/>
          <w:highlight w:val="none"/>
        </w:rPr>
      </w:pPr>
      <w:r>
        <w:rPr>
          <w:rFonts w:hint="eastAsia"/>
          <w:b/>
          <w:sz w:val="24"/>
          <w:highlight w:val="none"/>
        </w:rPr>
        <w:t xml:space="preserve">承诺函</w:t>
      </w:r>
      <w:r>
        <w:rPr>
          <w:b/>
          <w:sz w:val="24"/>
          <w:highlight w:val="none"/>
        </w:rPr>
      </w:r>
      <w:r/>
    </w:p>
    <w:p>
      <w:pPr>
        <w:pStyle w:val="725"/>
        <w:spacing w:line="360" w:lineRule="auto"/>
        <w:rPr>
          <w:b/>
          <w:sz w:val="24"/>
          <w:highlight w:val="none"/>
        </w:rPr>
      </w:pPr>
      <w:r>
        <w:rPr>
          <w:b/>
          <w:sz w:val="24"/>
          <w:highlight w:val="none"/>
        </w:rPr>
      </w:r>
      <w:r/>
    </w:p>
    <w:p>
      <w:pPr>
        <w:pStyle w:val="725"/>
        <w:spacing w:line="360" w:lineRule="auto"/>
        <w:shd w:val="clear" w:color="000000" w:fill="ffffff"/>
        <w:widowControl/>
        <w:rPr>
          <w:sz w:val="24"/>
          <w:highlight w:val="none"/>
          <w:lang w:val="en-US"/>
        </w:rPr>
      </w:pPr>
      <w:r>
        <w:rPr>
          <w:rFonts w:hint="eastAsia"/>
          <w:sz w:val="24"/>
          <w:highlight w:val="none"/>
        </w:rPr>
        <w:t xml:space="preserve">致：</w:t>
      </w:r>
      <w:r>
        <w:rPr>
          <w:rFonts w:hint="eastAsia"/>
          <w:sz w:val="24"/>
          <w:highlight w:val="none"/>
          <w:lang w:val="en-US"/>
        </w:rPr>
        <w:t xml:space="preserve">中山陵园管理局</w:t>
      </w:r>
      <w:r>
        <w:rPr>
          <w:sz w:val="24"/>
          <w:highlight w:val="none"/>
          <w:lang w:val="en-US"/>
        </w:rPr>
      </w:r>
      <w:r/>
    </w:p>
    <w:p>
      <w:pPr>
        <w:pStyle w:val="725"/>
        <w:ind w:firstLine="480"/>
        <w:spacing w:line="360" w:lineRule="auto"/>
        <w:shd w:val="clear" w:color="000000" w:fill="ffffff"/>
        <w:widowControl/>
        <w:rPr>
          <w:sz w:val="24"/>
          <w:highlight w:val="none"/>
        </w:rPr>
      </w:pPr>
      <w:r/>
      <w:bookmarkStart w:id="199" w:name="tip_risk_bookmark_25"/>
      <w:r>
        <w:rPr>
          <w:rFonts w:hint="eastAsia"/>
          <w:sz w:val="24"/>
          <w:highlight w:val="none"/>
        </w:rPr>
        <w:t xml:space="preserve">根据</w:t>
      </w:r>
      <w:r>
        <w:rPr>
          <w:rFonts w:hint="eastAsia"/>
          <w:b/>
          <w:bCs/>
          <w:sz w:val="24"/>
          <w:highlight w:val="none"/>
        </w:rPr>
        <w:t xml:space="preserve">（</w:t>
      </w:r>
      <w:r>
        <w:rPr>
          <w:rFonts w:hint="eastAsia"/>
          <w:sz w:val="24"/>
          <w:highlight w:val="none"/>
        </w:rPr>
        <w:t xml:space="preserve">项目名称）</w:t>
      </w:r>
      <w:r>
        <w:rPr>
          <w:rFonts w:hint="eastAsia"/>
          <w:sz w:val="24"/>
          <w:highlight w:val="none"/>
          <w:u w:val="single"/>
          <w:lang w:val="en-US" w:eastAsia="zh-CN"/>
        </w:rPr>
        <w:t xml:space="preserve">                    </w:t>
      </w:r>
      <w:r>
        <w:rPr>
          <w:rFonts w:hint="eastAsia"/>
          <w:sz w:val="24"/>
          <w:highlight w:val="none"/>
        </w:rPr>
        <w:t xml:space="preserve">（项目编号）</w:t>
      </w:r>
      <w:r>
        <w:rPr>
          <w:rFonts w:hint="eastAsia"/>
          <w:sz w:val="24"/>
          <w:highlight w:val="none"/>
          <w:u w:val="single"/>
          <w:lang w:val="en-US" w:eastAsia="zh-CN"/>
        </w:rPr>
        <w:t xml:space="preserve">                </w:t>
      </w:r>
      <w:r>
        <w:rPr>
          <w:sz w:val="24"/>
          <w:highlight w:val="none"/>
          <w:u w:val="single"/>
        </w:rPr>
        <w:t xml:space="preserve"> </w:t>
      </w:r>
      <w:r>
        <w:rPr>
          <w:rFonts w:hint="eastAsia"/>
          <w:sz w:val="24"/>
          <w:highlight w:val="none"/>
        </w:rPr>
        <w:t xml:space="preserve">中标通知书，正式授权下述签字人</w:t>
      </w:r>
      <w:r>
        <w:rPr>
          <w:rFonts w:hint="eastAsia"/>
          <w:sz w:val="24"/>
          <w:highlight w:val="none"/>
          <w:u w:val="single"/>
          <w:lang w:val="en-US" w:eastAsia="zh-CN"/>
        </w:rPr>
        <w:t xml:space="preserve">        </w:t>
      </w:r>
      <w:r>
        <w:rPr>
          <w:sz w:val="24"/>
          <w:highlight w:val="none"/>
        </w:rPr>
        <w:t xml:space="preserve">(</w:t>
      </w:r>
      <w:r>
        <w:rPr>
          <w:rFonts w:hint="eastAsia"/>
          <w:sz w:val="24"/>
          <w:highlight w:val="none"/>
        </w:rPr>
        <w:t xml:space="preserve">姓名和职务</w:t>
      </w:r>
      <w:r>
        <w:rPr>
          <w:sz w:val="24"/>
          <w:highlight w:val="none"/>
        </w:rPr>
        <w:t xml:space="preserve">)</w:t>
      </w:r>
      <w:r>
        <w:rPr>
          <w:rFonts w:hint="eastAsia"/>
          <w:sz w:val="24"/>
          <w:highlight w:val="none"/>
        </w:rPr>
        <w:t xml:space="preserve">代表法定代表人</w:t>
      </w:r>
      <w:r>
        <w:rPr>
          <w:rFonts w:hint="eastAsia"/>
          <w:sz w:val="24"/>
          <w:highlight w:val="none"/>
          <w:u w:val="single"/>
          <w:lang w:val="en-US" w:eastAsia="zh-CN"/>
        </w:rPr>
        <w:t xml:space="preserve">      </w:t>
      </w:r>
      <w:r>
        <w:rPr>
          <w:rFonts w:hint="eastAsia"/>
          <w:sz w:val="24"/>
          <w:highlight w:val="none"/>
          <w:u w:val="single"/>
          <w:lang w:val="en-US"/>
        </w:rPr>
        <w:t xml:space="preserve"> </w:t>
      </w:r>
      <w:r>
        <w:rPr>
          <w:rFonts w:hint="eastAsia"/>
          <w:sz w:val="24"/>
          <w:highlight w:val="none"/>
        </w:rPr>
        <w:t xml:space="preserve">签定合同。</w:t>
      </w:r>
      <w:r>
        <w:rPr>
          <w:sz w:val="24"/>
          <w:highlight w:val="none"/>
        </w:rPr>
      </w:r>
      <w:r/>
    </w:p>
    <w:p>
      <w:pPr>
        <w:pStyle w:val="725"/>
        <w:ind w:firstLine="480"/>
        <w:spacing w:line="360" w:lineRule="auto"/>
        <w:shd w:val="clear" w:color="000000" w:fill="ffffff"/>
        <w:widowControl/>
        <w:rPr>
          <w:sz w:val="24"/>
          <w:highlight w:val="none"/>
        </w:rPr>
      </w:pPr>
      <w:r>
        <w:rPr>
          <w:rFonts w:hint="eastAsia"/>
          <w:sz w:val="24"/>
          <w:highlight w:val="none"/>
        </w:rPr>
        <w:t xml:space="preserve">签字人兹宣布声明和承诺如下：</w:t>
      </w:r>
      <w:r>
        <w:rPr>
          <w:sz w:val="24"/>
          <w:highlight w:val="none"/>
        </w:rPr>
      </w:r>
      <w:r/>
    </w:p>
    <w:p>
      <w:pPr>
        <w:pStyle w:val="725"/>
        <w:rPr>
          <w:sz w:val="24"/>
          <w:highlight w:val="none"/>
        </w:rPr>
      </w:pPr>
      <w:r>
        <w:rPr>
          <w:sz w:val="24"/>
          <w:highlight w:val="none"/>
        </w:rPr>
        <w:t xml:space="preserve">    </w:t>
      </w:r>
      <w:r>
        <w:rPr>
          <w:rFonts w:hint="eastAsia"/>
          <w:sz w:val="24"/>
          <w:highlight w:val="none"/>
        </w:rPr>
        <w:t xml:space="preserve">该包的绿化养护面积</w:t>
      </w:r>
      <w:r>
        <w:rPr>
          <w:rFonts w:hint="eastAsia"/>
          <w:sz w:val="24"/>
          <w:highlight w:val="none"/>
          <w:u w:val="single"/>
          <w:lang w:val="en-US" w:eastAsia="zh-CN"/>
        </w:rPr>
        <w:t xml:space="preserve">      </w:t>
      </w:r>
      <w:r>
        <w:rPr>
          <w:sz w:val="24"/>
          <w:highlight w:val="none"/>
          <w:u w:val="single"/>
        </w:rPr>
        <w:t xml:space="preserve"> </w:t>
      </w:r>
      <w:r>
        <w:rPr>
          <w:rFonts w:hint="eastAsia"/>
          <w:sz w:val="24"/>
          <w:highlight w:val="none"/>
        </w:rPr>
        <w:t xml:space="preserve">平方米，山林养护面积</w:t>
      </w:r>
      <w:r>
        <w:rPr>
          <w:rFonts w:hint="eastAsia"/>
          <w:sz w:val="24"/>
          <w:highlight w:val="none"/>
          <w:u w:val="single"/>
          <w:lang w:val="en-US" w:eastAsia="zh-CN"/>
        </w:rPr>
        <w:t xml:space="preserve">       </w:t>
      </w:r>
      <w:r>
        <w:rPr>
          <w:sz w:val="24"/>
          <w:highlight w:val="none"/>
          <w:u w:val="single"/>
        </w:rPr>
        <w:t xml:space="preserve"> </w:t>
      </w:r>
      <w:r>
        <w:rPr>
          <w:rFonts w:hint="eastAsia"/>
          <w:sz w:val="24"/>
          <w:highlight w:val="none"/>
        </w:rPr>
        <w:t xml:space="preserve">平方米，道路及广场清扫保洁面积</w:t>
      </w:r>
      <w:r>
        <w:rPr>
          <w:sz w:val="24"/>
          <w:highlight w:val="none"/>
          <w:u w:val="single"/>
        </w:rPr>
        <w:t xml:space="preserve"> </w:t>
      </w:r>
      <w:r>
        <w:rPr>
          <w:rFonts w:hint="eastAsia"/>
          <w:sz w:val="24"/>
          <w:highlight w:val="none"/>
          <w:u w:val="single"/>
          <w:lang w:val="en-US" w:eastAsia="zh-CN"/>
        </w:rPr>
        <w:t xml:space="preserve">       </w:t>
      </w:r>
      <w:r>
        <w:rPr>
          <w:rFonts w:hint="eastAsia"/>
          <w:sz w:val="24"/>
          <w:highlight w:val="none"/>
        </w:rPr>
        <w:t xml:space="preserve">平方米，水面养护面积</w:t>
      </w:r>
      <w:r>
        <w:rPr>
          <w:sz w:val="24"/>
          <w:highlight w:val="none"/>
          <w:u w:val="single"/>
        </w:rPr>
        <w:t xml:space="preserve"> </w:t>
      </w:r>
      <w:r>
        <w:rPr>
          <w:rFonts w:hint="eastAsia"/>
          <w:sz w:val="24"/>
          <w:highlight w:val="none"/>
          <w:u w:val="single"/>
          <w:lang w:val="en-US" w:eastAsia="zh-CN"/>
        </w:rPr>
        <w:t xml:space="preserve">       </w:t>
      </w:r>
      <w:r>
        <w:rPr>
          <w:rFonts w:hint="eastAsia"/>
          <w:sz w:val="24"/>
          <w:highlight w:val="none"/>
        </w:rPr>
        <w:t xml:space="preserve">平方米，养护总面积为</w:t>
      </w:r>
      <w:r>
        <w:rPr>
          <w:rFonts w:hint="eastAsia"/>
          <w:sz w:val="24"/>
          <w:highlight w:val="none"/>
          <w:lang w:val="en-US" w:eastAsia="zh-CN"/>
        </w:rPr>
        <w:t xml:space="preserve">      </w:t>
      </w:r>
      <w:r>
        <w:rPr>
          <w:rFonts w:hint="eastAsia"/>
          <w:sz w:val="24"/>
          <w:highlight w:val="none"/>
          <w:u w:val="single"/>
          <w:lang w:val="en-US" w:eastAsia="zh-CN"/>
        </w:rPr>
        <w:t xml:space="preserve"> </w:t>
      </w:r>
      <w:r>
        <w:rPr>
          <w:rFonts w:hint="eastAsia"/>
          <w:sz w:val="24"/>
          <w:highlight w:val="none"/>
          <w:u w:val="single"/>
        </w:rPr>
        <w:t xml:space="preserve">平方米</w:t>
      </w:r>
      <w:r>
        <w:rPr>
          <w:rFonts w:hint="eastAsia"/>
          <w:sz w:val="24"/>
          <w:highlight w:val="none"/>
          <w:u w:val="single"/>
          <w:lang w:eastAsia="zh-CN"/>
        </w:rPr>
        <w:t xml:space="preserve">（</w:t>
      </w:r>
      <w:bookmarkStart w:id="200" w:name="OLE_LINK6"/>
      <w:r>
        <w:rPr>
          <w:rFonts w:hint="eastAsia"/>
          <w:sz w:val="24"/>
          <w:highlight w:val="none"/>
          <w:u w:val="single"/>
          <w:lang w:val="en-US" w:eastAsia="zh-CN"/>
        </w:rPr>
        <w:t xml:space="preserve">直播</w:t>
      </w:r>
      <w:bookmarkEnd w:id="200"/>
      <w:r>
        <w:rPr>
          <w:rFonts w:hint="eastAsia"/>
          <w:sz w:val="24"/>
          <w:highlight w:val="none"/>
          <w:u w:val="single"/>
          <w:lang w:eastAsia="zh-CN"/>
        </w:rPr>
        <w:t xml:space="preserve">草花</w:t>
      </w:r>
      <w:r>
        <w:rPr>
          <w:rFonts w:hint="eastAsia"/>
          <w:sz w:val="24"/>
          <w:highlight w:val="none"/>
          <w:u w:val="single"/>
          <w:lang w:val="en-US" w:eastAsia="zh-CN"/>
        </w:rPr>
        <w:t xml:space="preserve">      平方米，栽植草花   平方米，行道树   株，古树名木     株</w:t>
      </w:r>
      <w:r>
        <w:rPr>
          <w:rFonts w:hint="eastAsia"/>
          <w:sz w:val="24"/>
          <w:highlight w:val="none"/>
          <w:u w:val="single"/>
          <w:lang w:eastAsia="zh-CN"/>
        </w:rPr>
        <w:t xml:space="preserve">）</w:t>
      </w:r>
      <w:r>
        <w:rPr>
          <w:rFonts w:hint="eastAsia"/>
          <w:sz w:val="24"/>
          <w:highlight w:val="none"/>
        </w:rPr>
        <w:t xml:space="preserve">。我方承诺按投标文件中的配备人员开展养护工作，且人员不少于招标文件中</w:t>
      </w:r>
      <w:r>
        <w:rPr>
          <w:rFonts w:hint="eastAsia"/>
          <w:color w:val="000000"/>
          <w:sz w:val="24"/>
          <w:highlight w:val="none"/>
        </w:rPr>
        <w:t xml:space="preserve">附件</w:t>
      </w:r>
      <w:r>
        <w:rPr>
          <w:rFonts w:hint="eastAsia"/>
          <w:sz w:val="24"/>
          <w:highlight w:val="none"/>
        </w:rPr>
        <w:t xml:space="preserve">中的配备人数，技术负责人、园林绿化高级工等人员的资质和服务时间达到招标文件中的要求，清扫机械符合要求。如果未能达到此承诺，造成甲方或第三方损失，一切费用由乙方承担，同时甲方保留对我方处罚的权利。我方无条件地接受甲方的处罚。</w:t>
      </w:r>
      <w:bookmarkEnd w:id="199"/>
      <w:r>
        <w:rPr>
          <w:sz w:val="24"/>
          <w:highlight w:val="none"/>
        </w:rPr>
      </w:r>
      <w:r/>
    </w:p>
    <w:p>
      <w:pPr>
        <w:pStyle w:val="725"/>
        <w:ind w:firstLine="480"/>
        <w:rPr>
          <w:rFonts w:hint="eastAsia"/>
          <w:sz w:val="24"/>
          <w:highlight w:val="none"/>
        </w:rPr>
      </w:pPr>
      <w:r>
        <w:rPr>
          <w:rFonts w:hint="eastAsia"/>
          <w:sz w:val="24"/>
          <w:highlight w:val="none"/>
        </w:rPr>
        <w:t xml:space="preserve">同时承诺按附件的要求，对该包内园林植物、花卉、所有设施进行养护管理，且根据合同约定的养护管理（包括路灯、污水处理设施、厕所设施、排水、排污管道、电缆、路面、园路、栈道、驳岸、廊架、亭子等）的安全巡查、补植、看护、维修、更新、保险、水电费等所有费用均由乙方承担（有明确的除外）。</w:t>
      </w:r>
      <w:r>
        <w:rPr>
          <w:rFonts w:hint="eastAsia"/>
          <w:sz w:val="24"/>
          <w:highlight w:val="none"/>
        </w:rPr>
      </w:r>
      <w:r/>
    </w:p>
    <w:p>
      <w:pPr>
        <w:pStyle w:val="725"/>
        <w:ind w:firstLine="480"/>
        <w:rPr>
          <w:rFonts w:hint="eastAsia"/>
          <w:sz w:val="24"/>
          <w:highlight w:val="none"/>
        </w:rPr>
      </w:pPr>
      <w:r>
        <w:rPr>
          <w:rFonts w:hint="eastAsia"/>
          <w:sz w:val="24"/>
          <w:highlight w:val="none"/>
        </w:rPr>
      </w:r>
      <w:r/>
    </w:p>
    <w:p>
      <w:pPr>
        <w:pStyle w:val="725"/>
        <w:ind w:firstLine="480"/>
        <w:spacing w:line="360" w:lineRule="auto"/>
        <w:shd w:val="clear" w:color="000000" w:fill="ffffff"/>
        <w:widowControl/>
        <w:rPr>
          <w:sz w:val="24"/>
          <w:highlight w:val="none"/>
        </w:rPr>
      </w:pPr>
      <w:r>
        <w:rPr>
          <w:sz w:val="24"/>
          <w:highlight w:val="none"/>
        </w:rPr>
      </w:r>
      <w:r/>
    </w:p>
    <w:p>
      <w:pPr>
        <w:pStyle w:val="725"/>
        <w:ind w:firstLine="480"/>
        <w:spacing w:line="360" w:lineRule="auto"/>
        <w:shd w:val="clear" w:color="000000" w:fill="ffffff"/>
        <w:widowControl/>
        <w:rPr>
          <w:sz w:val="24"/>
          <w:highlight w:val="none"/>
          <w:shd w:val="clear" w:color="auto" w:fill="ffff00"/>
        </w:rPr>
      </w:pPr>
      <w:r>
        <w:rPr>
          <w:sz w:val="24"/>
          <w:highlight w:val="none"/>
          <w:shd w:val="clear" w:color="auto" w:fill="ffff00"/>
        </w:rPr>
      </w:r>
      <w:r/>
    </w:p>
    <w:p>
      <w:pPr>
        <w:pStyle w:val="725"/>
        <w:ind w:firstLine="480"/>
        <w:spacing w:line="360" w:lineRule="auto"/>
        <w:shd w:val="clear" w:color="000000" w:fill="ffffff"/>
        <w:widowControl/>
        <w:rPr>
          <w:sz w:val="24"/>
          <w:highlight w:val="none"/>
          <w:shd w:val="clear" w:color="auto" w:fill="ffff00"/>
        </w:rPr>
      </w:pPr>
      <w:r>
        <w:rPr>
          <w:sz w:val="24"/>
          <w:highlight w:val="none"/>
          <w:shd w:val="clear" w:color="auto" w:fill="ffff00"/>
        </w:rPr>
      </w:r>
      <w:r/>
    </w:p>
    <w:p>
      <w:pPr>
        <w:pStyle w:val="725"/>
        <w:ind w:firstLine="480"/>
        <w:spacing w:line="360" w:lineRule="auto"/>
        <w:shd w:val="clear" w:color="000000" w:fill="ffffff"/>
        <w:widowControl/>
        <w:rPr>
          <w:sz w:val="24"/>
          <w:highlight w:val="none"/>
        </w:rPr>
      </w:pPr>
      <w:r>
        <w:rPr>
          <w:rFonts w:hint="eastAsia"/>
          <w:sz w:val="24"/>
          <w:highlight w:val="none"/>
        </w:rPr>
        <w:t xml:space="preserve">         供应商名称（盖章）：</w:t>
      </w:r>
      <w:r>
        <w:rPr>
          <w:sz w:val="24"/>
          <w:highlight w:val="none"/>
        </w:rPr>
      </w:r>
      <w:r/>
    </w:p>
    <w:p>
      <w:pPr>
        <w:pStyle w:val="725"/>
        <w:ind w:firstLine="480"/>
        <w:spacing w:line="360" w:lineRule="auto"/>
        <w:shd w:val="clear" w:color="000000" w:fill="ffffff"/>
        <w:widowControl/>
        <w:rPr>
          <w:sz w:val="24"/>
          <w:highlight w:val="none"/>
        </w:rPr>
      </w:pPr>
      <w:r>
        <w:rPr>
          <w:rFonts w:hint="eastAsia"/>
          <w:sz w:val="24"/>
          <w:highlight w:val="none"/>
        </w:rPr>
        <w:t xml:space="preserve">         授权委托人签字：                   </w:t>
      </w:r>
      <w:r>
        <w:rPr>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t xml:space="preserve">        日     期：        年    月    日</w:t>
      </w:r>
      <w:r>
        <w:rPr>
          <w:rFonts w:hint="eastAsia"/>
          <w:sz w:val="24"/>
          <w:highlight w:val="none"/>
        </w:rPr>
      </w:r>
      <w:r/>
    </w:p>
    <w:p>
      <w:pPr>
        <w:pStyle w:val="725"/>
        <w:ind w:firstLine="4142"/>
        <w:spacing w:line="360" w:lineRule="auto"/>
        <w:shd w:val="clear" w:color="000000" w:fill="ffffff"/>
        <w:widowControl/>
        <w:rPr>
          <w:rFonts w:hint="eastAsia"/>
          <w:sz w:val="24"/>
          <w:highlight w:val="none"/>
          <w:lang w:eastAsia="zh-CN"/>
        </w:rPr>
      </w:pPr>
      <w:r>
        <w:rPr>
          <w:rFonts w:hint="eastAsia"/>
          <w:sz w:val="24"/>
          <w:highlight w:val="none"/>
          <w:lang w:eastAsia="zh-CN"/>
        </w:rPr>
      </w:r>
      <w:r/>
    </w:p>
    <w:p>
      <w:pPr>
        <w:pStyle w:val="725"/>
        <w:spacing w:line="360" w:lineRule="auto"/>
        <w:shd w:val="clear" w:color="000000" w:fill="ffffff"/>
        <w:widowControl/>
        <w:rPr>
          <w:rFonts w:hint="eastAsia"/>
          <w:sz w:val="24"/>
          <w:highlight w:val="none"/>
          <w:lang w:val="en-US" w:eastAsia="zh-CN"/>
        </w:rPr>
      </w:pPr>
      <w:r>
        <w:rPr>
          <w:rFonts w:hint="eastAsia"/>
          <w:sz w:val="24"/>
          <w:highlight w:val="none"/>
          <w:lang w:val="en-US" w:eastAsia="zh-CN"/>
        </w:rPr>
      </w:r>
      <w:r/>
    </w:p>
    <w:p>
      <w:pPr>
        <w:pStyle w:val="725"/>
        <w:spacing w:line="360" w:lineRule="auto"/>
        <w:shd w:val="clear" w:color="000000" w:fill="ffffff"/>
        <w:widowControl/>
        <w:rPr>
          <w:rFonts w:hint="eastAsia"/>
          <w:sz w:val="24"/>
          <w:highlight w:val="none"/>
          <w:lang w:val="en-US" w:eastAsia="zh-CN"/>
        </w:rPr>
      </w:pPr>
      <w:r>
        <w:rPr>
          <w:rFonts w:hint="eastAsia"/>
          <w:sz w:val="24"/>
          <w:highlight w:val="none"/>
          <w:lang w:val="en-US" w:eastAsia="zh-CN"/>
        </w:rPr>
      </w:r>
      <w:r/>
    </w:p>
    <w:p>
      <w:pPr>
        <w:pStyle w:val="725"/>
        <w:spacing w:line="360" w:lineRule="auto"/>
        <w:shd w:val="clear" w:color="000000" w:fill="ffffff"/>
        <w:widowControl/>
        <w:rPr>
          <w:sz w:val="24"/>
          <w:highlight w:val="none"/>
          <w:lang w:val="en-US" w:eastAsia="zh-CN"/>
        </w:rPr>
      </w:pPr>
      <w:r>
        <w:rPr>
          <w:rFonts w:hint="eastAsia"/>
          <w:sz w:val="24"/>
          <w:highlight w:val="none"/>
          <w:lang w:val="en-US" w:eastAsia="zh-CN"/>
        </w:rPr>
        <w:t xml:space="preserve">附件2：</w:t>
      </w:r>
      <w:r>
        <w:rPr>
          <w:sz w:val="24"/>
          <w:highlight w:val="none"/>
          <w:lang w:val="en-US" w:eastAsia="zh-CN"/>
        </w:rPr>
      </w:r>
      <w:r/>
    </w:p>
    <w:p>
      <w:pPr>
        <w:pStyle w:val="725"/>
        <w:jc w:val="center"/>
        <w:spacing w:before="156" w:after="156" w:line="440" w:lineRule="exact"/>
        <w:rPr>
          <w:b/>
          <w:sz w:val="28"/>
          <w:szCs w:val="28"/>
          <w:highlight w:val="none"/>
        </w:rPr>
      </w:pPr>
      <w:r>
        <w:rPr>
          <w:rFonts w:hint="eastAsia"/>
          <w:b/>
          <w:sz w:val="28"/>
          <w:szCs w:val="28"/>
          <w:highlight w:val="none"/>
        </w:rPr>
        <w:t xml:space="preserve">廉洁协议书</w:t>
      </w:r>
      <w:r>
        <w:rPr>
          <w:b/>
          <w:sz w:val="28"/>
          <w:szCs w:val="28"/>
          <w:highlight w:val="none"/>
        </w:rPr>
      </w:r>
      <w:r/>
    </w:p>
    <w:p>
      <w:pPr>
        <w:pStyle w:val="725"/>
        <w:spacing w:line="400" w:lineRule="exact"/>
        <w:rPr>
          <w:b/>
          <w:sz w:val="24"/>
          <w:szCs w:val="24"/>
          <w:highlight w:val="none"/>
        </w:rPr>
      </w:pPr>
      <w:r/>
      <w:bookmarkStart w:id="201" w:name="tip_risk_bookmark_28"/>
      <w:r>
        <w:rPr>
          <w:rFonts w:hint="eastAsia"/>
          <w:b/>
          <w:sz w:val="24"/>
          <w:szCs w:val="24"/>
          <w:highlight w:val="none"/>
        </w:rPr>
        <w:t xml:space="preserve">采购人</w:t>
      </w:r>
      <w:r>
        <w:rPr>
          <w:b/>
          <w:sz w:val="24"/>
          <w:szCs w:val="24"/>
          <w:highlight w:val="none"/>
        </w:rPr>
        <w:t xml:space="preserve">(</w:t>
      </w:r>
      <w:r>
        <w:rPr>
          <w:rFonts w:hint="eastAsia"/>
          <w:b/>
          <w:sz w:val="24"/>
          <w:szCs w:val="24"/>
          <w:highlight w:val="none"/>
        </w:rPr>
        <w:t xml:space="preserve">全称</w:t>
      </w:r>
      <w:r>
        <w:rPr>
          <w:b/>
          <w:sz w:val="24"/>
          <w:szCs w:val="24"/>
          <w:highlight w:val="none"/>
        </w:rPr>
        <w:t xml:space="preserve">)</w:t>
      </w:r>
      <w:r>
        <w:rPr>
          <w:rFonts w:hint="eastAsia"/>
          <w:b/>
          <w:sz w:val="24"/>
          <w:szCs w:val="24"/>
          <w:highlight w:val="none"/>
        </w:rPr>
        <w:t xml:space="preserve">：</w:t>
      </w:r>
      <w:r>
        <w:rPr>
          <w:rFonts w:hint="eastAsia"/>
          <w:b/>
          <w:sz w:val="24"/>
          <w:szCs w:val="24"/>
          <w:highlight w:val="none"/>
          <w:u w:val="single"/>
        </w:rPr>
        <w:t xml:space="preserve"> </w:t>
      </w:r>
      <w:r>
        <w:rPr>
          <w:b/>
          <w:sz w:val="24"/>
          <w:szCs w:val="24"/>
          <w:highlight w:val="none"/>
          <w:u w:val="single"/>
        </w:rPr>
        <w:t xml:space="preserve">  </w:t>
      </w:r>
      <w:r>
        <w:rPr>
          <w:rFonts w:hint="eastAsia"/>
          <w:b/>
          <w:sz w:val="24"/>
          <w:szCs w:val="24"/>
          <w:highlight w:val="none"/>
          <w:u w:val="single"/>
          <w:lang w:val="en-US" w:eastAsia="zh-CN"/>
        </w:rPr>
        <w:t xml:space="preserve">             </w:t>
      </w:r>
      <w:r>
        <w:rPr>
          <w:b/>
          <w:sz w:val="24"/>
          <w:szCs w:val="24"/>
          <w:highlight w:val="none"/>
          <w:u w:val="single"/>
        </w:rPr>
        <w:t xml:space="preserve">   </w:t>
      </w:r>
      <w:r>
        <w:rPr>
          <w:b/>
          <w:sz w:val="24"/>
          <w:szCs w:val="24"/>
          <w:highlight w:val="none"/>
        </w:rPr>
      </w:r>
      <w:r/>
    </w:p>
    <w:p>
      <w:pPr>
        <w:pStyle w:val="725"/>
        <w:ind w:right="-207"/>
        <w:rPr>
          <w:b/>
          <w:sz w:val="24"/>
          <w:szCs w:val="24"/>
          <w:highlight w:val="none"/>
          <w:u w:val="single"/>
        </w:rPr>
      </w:pPr>
      <w:r>
        <w:rPr>
          <w:rFonts w:hint="eastAsia"/>
          <w:b/>
          <w:sz w:val="24"/>
          <w:szCs w:val="24"/>
          <w:highlight w:val="none"/>
        </w:rPr>
        <w:t xml:space="preserve">供应商</w:t>
      </w:r>
      <w:r>
        <w:rPr>
          <w:b/>
          <w:sz w:val="24"/>
          <w:szCs w:val="24"/>
          <w:highlight w:val="none"/>
        </w:rPr>
        <w:t xml:space="preserve">(</w:t>
      </w:r>
      <w:r>
        <w:rPr>
          <w:rFonts w:hint="eastAsia"/>
          <w:b/>
          <w:sz w:val="24"/>
          <w:szCs w:val="24"/>
          <w:highlight w:val="none"/>
        </w:rPr>
        <w:t xml:space="preserve">全称</w:t>
      </w:r>
      <w:r>
        <w:rPr>
          <w:b/>
          <w:sz w:val="24"/>
          <w:szCs w:val="24"/>
          <w:highlight w:val="none"/>
        </w:rPr>
        <w:t xml:space="preserve">)</w:t>
      </w:r>
      <w:r>
        <w:rPr>
          <w:rFonts w:hint="eastAsia"/>
          <w:b/>
          <w:sz w:val="24"/>
          <w:szCs w:val="24"/>
          <w:highlight w:val="none"/>
        </w:rPr>
        <w:t xml:space="preserve">：</w:t>
      </w:r>
      <w:r>
        <w:rPr>
          <w:rFonts w:hint="eastAsia"/>
          <w:b/>
          <w:sz w:val="24"/>
          <w:szCs w:val="24"/>
          <w:highlight w:val="none"/>
          <w:u w:val="single"/>
        </w:rPr>
        <w:t xml:space="preserve"> </w:t>
      </w:r>
      <w:r>
        <w:rPr>
          <w:rFonts w:hint="eastAsia"/>
          <w:b/>
          <w:sz w:val="24"/>
          <w:szCs w:val="24"/>
          <w:highlight w:val="none"/>
          <w:u w:val="single"/>
          <w:lang w:val="en-US"/>
        </w:rPr>
        <w:t xml:space="preserve">  </w:t>
      </w:r>
      <w:r>
        <w:rPr>
          <w:rFonts w:hint="eastAsia"/>
          <w:b/>
          <w:sz w:val="24"/>
          <w:szCs w:val="24"/>
          <w:highlight w:val="none"/>
          <w:u w:val="single"/>
          <w:lang w:val="en-US" w:eastAsia="zh-CN"/>
        </w:rPr>
        <w:t xml:space="preserve">             </w:t>
      </w:r>
      <w:r>
        <w:rPr>
          <w:rFonts w:hint="eastAsia"/>
          <w:b/>
          <w:sz w:val="24"/>
          <w:szCs w:val="24"/>
          <w:highlight w:val="none"/>
          <w:u w:val="single"/>
          <w:lang w:val="en-US"/>
        </w:rPr>
        <w:t xml:space="preserve">   </w:t>
      </w:r>
      <w:r>
        <w:rPr>
          <w:b/>
          <w:sz w:val="24"/>
          <w:szCs w:val="24"/>
          <w:highlight w:val="none"/>
          <w:u w:val="single"/>
        </w:rPr>
        <w:t xml:space="preserve">  </w:t>
      </w:r>
      <w:r>
        <w:rPr>
          <w:b/>
          <w:sz w:val="24"/>
          <w:szCs w:val="24"/>
          <w:highlight w:val="none"/>
          <w:u w:val="single"/>
        </w:rPr>
      </w:r>
      <w:r/>
    </w:p>
    <w:p>
      <w:pPr>
        <w:pStyle w:val="725"/>
        <w:ind w:firstLine="480"/>
        <w:jc w:val="both"/>
        <w:spacing w:line="360" w:lineRule="auto"/>
        <w:shd w:val="clear" w:color="000000" w:fill="ffffff"/>
        <w:widowControl/>
        <w:rPr>
          <w:sz w:val="24"/>
          <w:szCs w:val="24"/>
          <w:highlight w:val="none"/>
        </w:rPr>
      </w:pPr>
      <w:r>
        <w:rPr>
          <w:rFonts w:hint="eastAsia"/>
          <w:sz w:val="24"/>
          <w:szCs w:val="24"/>
          <w:highlight w:val="none"/>
        </w:rPr>
        <w:t xml:space="preserve">为了在</w:t>
      </w:r>
      <w:r>
        <w:rPr>
          <w:rFonts w:hint="eastAsia"/>
          <w:sz w:val="24"/>
          <w:highlight w:val="none"/>
          <w:u w:val="single"/>
          <w:lang w:val="en-US" w:eastAsia="zh-CN"/>
        </w:rPr>
        <w:t xml:space="preserve">                                     </w:t>
      </w:r>
      <w:r>
        <w:rPr>
          <w:rFonts w:hint="eastAsia"/>
          <w:sz w:val="24"/>
          <w:szCs w:val="24"/>
          <w:highlight w:val="none"/>
        </w:rPr>
        <w:t xml:space="preserve"> 中保持廉洁自律的工作作风，防止各种不正当行为的发生，协议双方根据国家和省、市有关廉政建设的规定，结合本工程特点，特订立本协议如下：</w:t>
      </w:r>
      <w:bookmarkEnd w:id="201"/>
      <w:r>
        <w:rPr>
          <w:sz w:val="24"/>
          <w:szCs w:val="24"/>
          <w:highlight w:val="none"/>
        </w:rPr>
      </w:r>
      <w:r/>
    </w:p>
    <w:p>
      <w:pPr>
        <w:pStyle w:val="725"/>
        <w:ind w:firstLine="482"/>
        <w:spacing w:line="400" w:lineRule="exact"/>
        <w:rPr>
          <w:b/>
          <w:sz w:val="24"/>
          <w:szCs w:val="24"/>
          <w:highlight w:val="none"/>
        </w:rPr>
      </w:pPr>
      <w:r>
        <w:rPr>
          <w:rFonts w:hint="eastAsia"/>
          <w:b/>
          <w:sz w:val="24"/>
          <w:szCs w:val="24"/>
          <w:highlight w:val="none"/>
        </w:rPr>
        <w:t xml:space="preserve">一、采购人的义务 </w:t>
      </w:r>
      <w:r>
        <w:rPr>
          <w:b/>
          <w:sz w:val="24"/>
          <w:szCs w:val="24"/>
          <w:highlight w:val="none"/>
        </w:rPr>
        <w:t xml:space="preserve">   </w:t>
      </w:r>
      <w:r>
        <w:rPr>
          <w:b/>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1</w:t>
      </w:r>
      <w:r>
        <w:rPr>
          <w:sz w:val="24"/>
          <w:szCs w:val="24"/>
          <w:highlight w:val="none"/>
        </w:rPr>
        <w:t xml:space="preserve">.</w:t>
      </w:r>
      <w:r>
        <w:rPr>
          <w:rFonts w:hint="eastAsia"/>
          <w:sz w:val="24"/>
          <w:szCs w:val="24"/>
          <w:highlight w:val="none"/>
        </w:rPr>
        <w:t xml:space="preserve">采购人及其工作人员不得以任何形式向供应商及其工作人员索要和收受回扣等好处费。</w:t>
      </w:r>
      <w:r>
        <w:rPr>
          <w:sz w:val="24"/>
          <w:szCs w:val="24"/>
          <w:highlight w:val="none"/>
        </w:rPr>
      </w:r>
      <w:r/>
    </w:p>
    <w:p>
      <w:pPr>
        <w:pStyle w:val="725"/>
        <w:ind w:firstLine="480"/>
        <w:spacing w:line="400" w:lineRule="exact"/>
        <w:rPr>
          <w:sz w:val="24"/>
          <w:szCs w:val="24"/>
          <w:highlight w:val="none"/>
        </w:rPr>
      </w:pPr>
      <w:r>
        <w:rPr>
          <w:sz w:val="24"/>
          <w:szCs w:val="24"/>
          <w:highlight w:val="none"/>
        </w:rPr>
        <w:t xml:space="preserve">2.</w:t>
      </w:r>
      <w:r>
        <w:rPr>
          <w:rFonts w:hint="eastAsia"/>
          <w:sz w:val="24"/>
          <w:szCs w:val="24"/>
          <w:highlight w:val="none"/>
        </w:rPr>
        <w:t xml:space="preserve">采购人的工作人员不得接受供应商的工作人员及材料、设备供应商的礼金、有价证券、贵重物品，不得在供应商及材料设备供应商处报销任何应由个人支付的费用。</w:t>
      </w:r>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3</w:t>
      </w:r>
      <w:r>
        <w:rPr>
          <w:sz w:val="24"/>
          <w:szCs w:val="24"/>
          <w:highlight w:val="none"/>
        </w:rPr>
        <w:t xml:space="preserve">.</w:t>
      </w:r>
      <w:r>
        <w:rPr>
          <w:rFonts w:hint="eastAsia"/>
          <w:sz w:val="24"/>
          <w:szCs w:val="24"/>
          <w:highlight w:val="none"/>
        </w:rPr>
        <w:t xml:space="preserve">采购人的工作人员不得参加可能对履行责任、义务有影响的宴请、旅游及娱乐活动；不得接受购置或者提供通讯工具、交通工具、家电、高档办公用品等物品。</w:t>
      </w:r>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4</w:t>
      </w:r>
      <w:r>
        <w:rPr>
          <w:sz w:val="24"/>
          <w:szCs w:val="24"/>
          <w:highlight w:val="none"/>
        </w:rPr>
        <w:t xml:space="preserve">.</w:t>
      </w:r>
      <w:r>
        <w:rPr>
          <w:rFonts w:hint="eastAsia"/>
          <w:sz w:val="24"/>
          <w:szCs w:val="24"/>
          <w:highlight w:val="none"/>
        </w:rPr>
        <w:t xml:space="preserve"> 采购人的工作人员不得要求或接受供应商及其工作人员、材料设备供应商为其住房装修、婚丧嫁娶、家属和子女的工作安排以及出国等提供方便。</w:t>
      </w:r>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5</w:t>
      </w:r>
      <w:r>
        <w:rPr>
          <w:sz w:val="24"/>
          <w:szCs w:val="24"/>
          <w:highlight w:val="none"/>
        </w:rPr>
        <w:t xml:space="preserve">.</w:t>
      </w:r>
      <w:r>
        <w:rPr>
          <w:rFonts w:hint="eastAsia"/>
          <w:sz w:val="24"/>
          <w:szCs w:val="24"/>
          <w:highlight w:val="none"/>
        </w:rPr>
        <w:t xml:space="preserve">双方及其工作人员不得相互介绍家属或者亲友从事与采购人工程有关的经济活动。</w:t>
      </w:r>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6</w:t>
      </w:r>
      <w:r>
        <w:rPr>
          <w:sz w:val="24"/>
          <w:szCs w:val="24"/>
          <w:highlight w:val="none"/>
        </w:rPr>
        <w:t xml:space="preserve">.</w:t>
      </w:r>
      <w:r>
        <w:rPr>
          <w:rFonts w:hint="eastAsia"/>
          <w:sz w:val="24"/>
          <w:szCs w:val="24"/>
          <w:highlight w:val="none"/>
        </w:rPr>
        <w:t xml:space="preserve">采购人的工作人员不得为谋取私利擅自与供应商、供应商的工作人员等就项目进展情况等进行私下商谈或者达成默契。</w:t>
      </w:r>
      <w:r>
        <w:rPr>
          <w:sz w:val="24"/>
          <w:szCs w:val="24"/>
          <w:highlight w:val="none"/>
        </w:rPr>
      </w:r>
      <w:r/>
    </w:p>
    <w:p>
      <w:pPr>
        <w:pStyle w:val="725"/>
        <w:ind w:firstLine="482"/>
        <w:spacing w:line="400" w:lineRule="exact"/>
        <w:rPr>
          <w:b/>
          <w:sz w:val="24"/>
          <w:szCs w:val="24"/>
          <w:highlight w:val="none"/>
        </w:rPr>
      </w:pPr>
      <w:r>
        <w:rPr>
          <w:rFonts w:hint="eastAsia"/>
          <w:b/>
          <w:sz w:val="24"/>
          <w:szCs w:val="24"/>
          <w:highlight w:val="none"/>
        </w:rPr>
        <w:t xml:space="preserve">二、供应商义务 </w:t>
      </w:r>
      <w:r>
        <w:rPr>
          <w:b/>
          <w:sz w:val="24"/>
          <w:szCs w:val="24"/>
          <w:highlight w:val="none"/>
        </w:rPr>
        <w:t xml:space="preserve"> </w:t>
      </w:r>
      <w:r>
        <w:rPr>
          <w:b/>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1</w:t>
      </w:r>
      <w:r>
        <w:rPr>
          <w:sz w:val="24"/>
          <w:szCs w:val="24"/>
          <w:highlight w:val="none"/>
        </w:rPr>
        <w:t xml:space="preserve">.</w:t>
      </w:r>
      <w:r>
        <w:rPr>
          <w:rFonts w:hint="eastAsia"/>
          <w:sz w:val="24"/>
          <w:szCs w:val="24"/>
          <w:highlight w:val="none"/>
        </w:rPr>
        <w:t xml:space="preserve">供应商不得邀请采购人的工作人员外出旅游和进入营业性娱乐场所。</w:t>
      </w:r>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供应商、供应商的工作人员不得为采购人的工作人员购置或者提供通讯工具、交通工具、家电、高档办公用品等物品。</w:t>
      </w:r>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3</w:t>
      </w:r>
      <w:r>
        <w:rPr>
          <w:sz w:val="24"/>
          <w:szCs w:val="24"/>
          <w:highlight w:val="none"/>
        </w:rPr>
        <w:t xml:space="preserve">.</w:t>
      </w:r>
      <w:r>
        <w:rPr>
          <w:rFonts w:hint="eastAsia"/>
          <w:sz w:val="24"/>
          <w:szCs w:val="24"/>
          <w:highlight w:val="none"/>
        </w:rPr>
        <w:t xml:space="preserve">供应商不得以任何名义为采购人及其工作人员报销应由其本人支付的任何费用。</w:t>
      </w:r>
      <w:r>
        <w:rPr>
          <w:sz w:val="24"/>
          <w:szCs w:val="24"/>
          <w:highlight w:val="none"/>
        </w:rPr>
      </w:r>
      <w:r/>
    </w:p>
    <w:p>
      <w:pPr>
        <w:pStyle w:val="725"/>
        <w:ind w:firstLine="482"/>
        <w:spacing w:line="400" w:lineRule="exact"/>
        <w:rPr>
          <w:b/>
          <w:sz w:val="24"/>
          <w:szCs w:val="24"/>
          <w:highlight w:val="none"/>
        </w:rPr>
      </w:pPr>
      <w:r>
        <w:rPr>
          <w:rFonts w:hint="eastAsia"/>
          <w:b/>
          <w:sz w:val="24"/>
          <w:szCs w:val="24"/>
          <w:highlight w:val="none"/>
        </w:rPr>
        <w:t xml:space="preserve">三、双方约定</w:t>
      </w:r>
      <w:r>
        <w:rPr>
          <w:b/>
          <w:sz w:val="24"/>
          <w:szCs w:val="24"/>
          <w:highlight w:val="none"/>
        </w:rPr>
      </w:r>
      <w:r/>
    </w:p>
    <w:p>
      <w:pPr>
        <w:pStyle w:val="725"/>
        <w:ind w:firstLine="480"/>
        <w:spacing w:line="400" w:lineRule="exact"/>
        <w:rPr>
          <w:sz w:val="24"/>
          <w:szCs w:val="24"/>
          <w:highlight w:val="none"/>
        </w:rPr>
      </w:pPr>
      <w:r>
        <w:rPr>
          <w:sz w:val="24"/>
          <w:szCs w:val="24"/>
          <w:highlight w:val="none"/>
        </w:rPr>
        <w:t xml:space="preserve">1.</w:t>
      </w:r>
      <w:r>
        <w:rPr>
          <w:rFonts w:hint="eastAsia"/>
          <w:sz w:val="24"/>
          <w:szCs w:val="24"/>
          <w:highlight w:val="none"/>
        </w:rPr>
        <w:t xml:space="preserve">双方如发现对方工作人员有违反上述协议者，应向对方领导或者对方上级单位举报。双发不得找任何借口对举报人及其工作人员进行报复。</w:t>
      </w:r>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2</w:t>
      </w:r>
      <w:r>
        <w:rPr>
          <w:sz w:val="24"/>
          <w:szCs w:val="24"/>
          <w:highlight w:val="none"/>
        </w:rPr>
        <w:t xml:space="preserve">.</w:t>
      </w:r>
      <w:r>
        <w:rPr>
          <w:rFonts w:hint="eastAsia"/>
          <w:sz w:val="24"/>
          <w:szCs w:val="24"/>
          <w:highlight w:val="none"/>
        </w:rPr>
        <w:t xml:space="preserve">采购人及其工作人员违反本协议规定，按管理规定，给予处分；涉嫌犯罪的移交司法机关追究刑事责任；给供应商造成经济损失，应予以赔偿。</w:t>
      </w:r>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3</w:t>
      </w:r>
      <w:r>
        <w:rPr>
          <w:sz w:val="24"/>
          <w:szCs w:val="24"/>
          <w:highlight w:val="none"/>
        </w:rPr>
        <w:t xml:space="preserve">.</w:t>
      </w:r>
      <w:bookmarkStart w:id="202" w:name="auto_fouce_29"/>
      <w:r>
        <w:rPr>
          <w:rFonts w:hint="eastAsia"/>
          <w:sz w:val="24"/>
          <w:szCs w:val="24"/>
          <w:highlight w:val="none"/>
        </w:rPr>
        <w:t xml:space="preserve">供应商及工作人员有违反本协议，给采购人造成经济损失的，应予以赔偿。采购人视具体情节及后果，扣除供应商合同价格的</w:t>
      </w:r>
      <w:r>
        <w:rPr>
          <w:rFonts w:hint="eastAsia"/>
          <w:sz w:val="24"/>
          <w:szCs w:val="24"/>
          <w:highlight w:val="none"/>
          <w:lang w:val="en-US"/>
        </w:rPr>
        <w:t xml:space="preserve">10</w:t>
      </w:r>
      <w:r>
        <w:rPr>
          <w:rFonts w:hint="eastAsia"/>
          <w:sz w:val="24"/>
          <w:szCs w:val="24"/>
          <w:highlight w:val="none"/>
        </w:rPr>
        <w:t xml:space="preserve">%的违约金</w:t>
      </w:r>
      <w:r>
        <w:rPr>
          <w:rFonts w:hint="eastAsia"/>
          <w:sz w:val="24"/>
          <w:szCs w:val="24"/>
          <w:highlight w:val="none"/>
          <w:lang w:eastAsia="zh-CN"/>
        </w:rPr>
        <w:t xml:space="preserve">，且该违约金不足以弥补采购人损失时，供应商应予以足额赔偿</w:t>
      </w:r>
      <w:r>
        <w:rPr>
          <w:rFonts w:hint="eastAsia"/>
          <w:sz w:val="24"/>
          <w:szCs w:val="24"/>
          <w:highlight w:val="none"/>
        </w:rPr>
        <w:t xml:space="preserve">。情节严重的，采购人建议建设工程主管部门给予其一至三年内不得进入工程建设市场的处罚。</w:t>
      </w:r>
      <w:bookmarkEnd w:id="202"/>
      <w:r>
        <w:rPr>
          <w:sz w:val="24"/>
          <w:szCs w:val="24"/>
          <w:highlight w:val="none"/>
        </w:rPr>
      </w:r>
      <w:r/>
    </w:p>
    <w:p>
      <w:pPr>
        <w:pStyle w:val="725"/>
        <w:ind w:firstLine="480"/>
        <w:spacing w:line="400" w:lineRule="exact"/>
        <w:rPr>
          <w:sz w:val="24"/>
          <w:szCs w:val="24"/>
          <w:highlight w:val="none"/>
        </w:rPr>
      </w:pPr>
      <w:r>
        <w:rPr>
          <w:rFonts w:hint="eastAsia"/>
          <w:sz w:val="24"/>
          <w:szCs w:val="24"/>
          <w:highlight w:val="none"/>
        </w:rPr>
        <w:t xml:space="preserve">本廉洁协议作为管养合同的附件，与主合同具有同等法律效力。本协议的有效期是双方签署之日起至养护期满止。</w:t>
      </w:r>
      <w:r>
        <w:rPr>
          <w:sz w:val="24"/>
          <w:szCs w:val="24"/>
          <w:highlight w:val="none"/>
        </w:rPr>
      </w:r>
      <w:r/>
    </w:p>
    <w:p>
      <w:pPr>
        <w:pStyle w:val="725"/>
        <w:ind w:firstLine="480"/>
        <w:spacing w:line="400" w:lineRule="exact"/>
        <w:rPr>
          <w:sz w:val="24"/>
          <w:szCs w:val="24"/>
          <w:highlight w:val="none"/>
        </w:rPr>
      </w:pPr>
      <w:r>
        <w:rPr>
          <w:sz w:val="24"/>
          <w:szCs w:val="24"/>
          <w:highlight w:val="none"/>
        </w:rPr>
      </w:r>
      <w:r/>
    </w:p>
    <w:p>
      <w:pPr>
        <w:pStyle w:val="725"/>
        <w:spacing w:line="400" w:lineRule="exact"/>
        <w:rPr>
          <w:sz w:val="24"/>
          <w:szCs w:val="24"/>
          <w:highlight w:val="none"/>
        </w:rPr>
      </w:pPr>
      <w:r>
        <w:rPr>
          <w:rFonts w:hint="eastAsia"/>
          <w:sz w:val="24"/>
          <w:szCs w:val="24"/>
          <w:highlight w:val="none"/>
        </w:rPr>
        <w:t xml:space="preserve">采购人：（盖公章） </w:t>
      </w:r>
      <w:r>
        <w:rPr>
          <w:sz w:val="24"/>
          <w:szCs w:val="24"/>
          <w:highlight w:val="none"/>
        </w:rPr>
        <w:t xml:space="preserve">                          </w:t>
      </w:r>
      <w:r>
        <w:rPr>
          <w:rFonts w:hint="eastAsia"/>
          <w:sz w:val="24"/>
          <w:szCs w:val="24"/>
          <w:highlight w:val="none"/>
        </w:rPr>
        <w:t xml:space="preserve">供应商：（盖公章）</w:t>
      </w:r>
      <w:r>
        <w:rPr>
          <w:sz w:val="24"/>
          <w:szCs w:val="24"/>
          <w:highlight w:val="none"/>
        </w:rPr>
      </w:r>
      <w:r/>
    </w:p>
    <w:p>
      <w:pPr>
        <w:pStyle w:val="725"/>
        <w:spacing w:line="400" w:lineRule="exact"/>
        <w:rPr>
          <w:sz w:val="24"/>
          <w:szCs w:val="24"/>
          <w:highlight w:val="none"/>
        </w:rPr>
      </w:pPr>
      <w:r>
        <w:rPr>
          <w:sz w:val="24"/>
          <w:szCs w:val="24"/>
          <w:highlight w:val="none"/>
        </w:rPr>
      </w:r>
      <w:r/>
    </w:p>
    <w:p>
      <w:pPr>
        <w:pStyle w:val="725"/>
        <w:spacing w:line="400" w:lineRule="exact"/>
        <w:rPr>
          <w:sz w:val="24"/>
          <w:szCs w:val="24"/>
          <w:highlight w:val="none"/>
        </w:rPr>
      </w:pPr>
      <w:r>
        <w:rPr>
          <w:rFonts w:hint="eastAsia"/>
          <w:sz w:val="24"/>
          <w:szCs w:val="24"/>
          <w:highlight w:val="none"/>
        </w:rPr>
        <w:t xml:space="preserve">法定代表人（或授权委托人）：</w:t>
      </w:r>
      <w:r>
        <w:rPr>
          <w:sz w:val="24"/>
          <w:szCs w:val="24"/>
          <w:highlight w:val="none"/>
        </w:rPr>
        <w:t xml:space="preserve">                  </w:t>
      </w:r>
      <w:r>
        <w:rPr>
          <w:rFonts w:hint="eastAsia"/>
          <w:sz w:val="24"/>
          <w:szCs w:val="24"/>
          <w:highlight w:val="none"/>
        </w:rPr>
        <w:t xml:space="preserve">法定代表人（或授权委托人）：</w:t>
      </w:r>
      <w:r>
        <w:rPr>
          <w:sz w:val="24"/>
          <w:szCs w:val="24"/>
          <w:highlight w:val="none"/>
        </w:rPr>
      </w:r>
      <w:r/>
    </w:p>
    <w:p>
      <w:pPr>
        <w:pStyle w:val="725"/>
        <w:spacing w:line="360" w:lineRule="auto"/>
        <w:rPr>
          <w:sz w:val="24"/>
          <w:szCs w:val="24"/>
          <w:highlight w:val="none"/>
        </w:rPr>
      </w:pPr>
      <w:r>
        <w:rPr>
          <w:sz w:val="24"/>
          <w:szCs w:val="24"/>
          <w:highlight w:val="none"/>
        </w:rPr>
      </w:r>
      <w:r/>
    </w:p>
    <w:p>
      <w:pPr>
        <w:pStyle w:val="956"/>
        <w:jc w:val="center"/>
        <w:spacing w:before="120" w:after="120" w:line="0" w:lineRule="atLeast"/>
        <w:rPr>
          <w:rFonts w:hint="eastAsia"/>
          <w:sz w:val="24"/>
          <w:szCs w:val="24"/>
          <w:highlight w:val="none"/>
        </w:rPr>
        <w:outlineLvl w:val="0"/>
      </w:pPr>
      <w:r>
        <w:rPr>
          <w:rFonts w:hint="eastAsia"/>
          <w:sz w:val="24"/>
          <w:szCs w:val="24"/>
          <w:highlight w:val="none"/>
        </w:rPr>
        <w:t xml:space="preserve">日 </w:t>
      </w:r>
      <w:r>
        <w:rPr>
          <w:sz w:val="24"/>
          <w:szCs w:val="24"/>
          <w:highlight w:val="none"/>
        </w:rPr>
        <w:t xml:space="preserve">  </w:t>
      </w:r>
      <w:r>
        <w:rPr>
          <w:rFonts w:hint="eastAsia"/>
          <w:sz w:val="24"/>
          <w:szCs w:val="24"/>
          <w:highlight w:val="none"/>
        </w:rPr>
        <w:t xml:space="preserve">期：</w:t>
      </w:r>
      <w:r>
        <w:rPr>
          <w:sz w:val="24"/>
          <w:szCs w:val="24"/>
          <w:highlight w:val="none"/>
        </w:rPr>
        <w:t xml:space="preserve">                                    </w:t>
      </w:r>
      <w:r>
        <w:rPr>
          <w:rFonts w:hint="eastAsia"/>
          <w:sz w:val="24"/>
          <w:szCs w:val="24"/>
          <w:highlight w:val="none"/>
        </w:rPr>
        <w:t xml:space="preserve">日 </w:t>
      </w:r>
      <w:r>
        <w:rPr>
          <w:sz w:val="24"/>
          <w:szCs w:val="24"/>
          <w:highlight w:val="none"/>
        </w:rPr>
        <w:t xml:space="preserve">  </w:t>
      </w:r>
      <w:r>
        <w:rPr>
          <w:rFonts w:hint="eastAsia"/>
          <w:sz w:val="24"/>
          <w:szCs w:val="24"/>
          <w:highlight w:val="none"/>
        </w:rPr>
        <w:t xml:space="preserve">期：</w:t>
      </w:r>
      <w:r>
        <w:rPr>
          <w:rFonts w:hint="eastAsia"/>
          <w:sz w:val="24"/>
          <w:szCs w:val="24"/>
          <w:highlight w:val="none"/>
        </w:rPr>
      </w:r>
      <w:r/>
    </w:p>
    <w:p>
      <w:pPr>
        <w:pStyle w:val="956"/>
        <w:jc w:val="center"/>
        <w:spacing w:before="120" w:after="120" w:line="0" w:lineRule="atLeast"/>
        <w:rPr>
          <w:rFonts w:hint="eastAsia"/>
          <w:sz w:val="24"/>
          <w:szCs w:val="24"/>
          <w:highlight w:val="none"/>
        </w:rPr>
        <w:outlineLvl w:val="0"/>
      </w:pPr>
      <w:r>
        <w:rPr>
          <w:rFonts w:hint="eastAsia"/>
          <w:sz w:val="24"/>
          <w:szCs w:val="24"/>
          <w:highlight w:val="none"/>
        </w:rPr>
      </w:r>
      <w:r/>
    </w:p>
    <w:p>
      <w:pPr>
        <w:pStyle w:val="725"/>
        <w:jc w:val="both"/>
        <w:spacing w:line="400" w:lineRule="exact"/>
        <w:rPr>
          <w:rFonts w:ascii="Times New Roman" w:hAnsi="Times New Roman" w:eastAsia="宋体" w:cs="Times New Roman"/>
          <w:sz w:val="24"/>
          <w:szCs w:val="21"/>
          <w:highlight w:val="none"/>
          <w:lang w:val="en-US" w:eastAsia="zh-CN" w:bidi="ar-SA"/>
        </w:rPr>
      </w:pPr>
      <w:r>
        <w:rPr>
          <w:rFonts w:hint="eastAsia" w:ascii="Times New Roman" w:hAnsi="Times New Roman" w:eastAsia="宋体" w:cs="Times New Roman"/>
          <w:sz w:val="24"/>
          <w:szCs w:val="21"/>
          <w:highlight w:val="none"/>
          <w:lang w:val="en-US" w:eastAsia="zh-CN" w:bidi="ar-SA"/>
        </w:rPr>
        <w:t xml:space="preserve">附件3：</w:t>
      </w:r>
      <w:r>
        <w:rPr>
          <w:rFonts w:ascii="Times New Roman" w:hAnsi="Times New Roman" w:eastAsia="宋体" w:cs="Times New Roman"/>
          <w:sz w:val="24"/>
          <w:szCs w:val="21"/>
          <w:highlight w:val="none"/>
          <w:lang w:val="en-US" w:eastAsia="zh-CN" w:bidi="ar-SA"/>
        </w:rPr>
      </w:r>
      <w:r/>
    </w:p>
    <w:p>
      <w:pPr>
        <w:pStyle w:val="725"/>
        <w:jc w:val="center"/>
        <w:spacing w:line="400" w:lineRule="exact"/>
        <w:rPr>
          <w:b/>
          <w:sz w:val="30"/>
          <w:szCs w:val="30"/>
          <w:highlight w:val="none"/>
        </w:rPr>
      </w:pPr>
      <w:r>
        <w:rPr>
          <w:b/>
          <w:sz w:val="30"/>
          <w:szCs w:val="30"/>
          <w:highlight w:val="none"/>
        </w:rPr>
      </w:r>
      <w:r/>
    </w:p>
    <w:p>
      <w:pPr>
        <w:pStyle w:val="725"/>
        <w:jc w:val="center"/>
        <w:spacing w:line="400" w:lineRule="exact"/>
        <w:rPr>
          <w:b/>
          <w:sz w:val="30"/>
          <w:szCs w:val="30"/>
          <w:highlight w:val="none"/>
          <w:lang w:val="en-US"/>
        </w:rPr>
      </w:pPr>
      <w:r>
        <w:rPr>
          <w:b/>
          <w:sz w:val="30"/>
          <w:szCs w:val="30"/>
          <w:highlight w:val="none"/>
        </w:rPr>
        <w:t xml:space="preserve">租赁</w:t>
      </w:r>
      <w:r>
        <w:rPr>
          <w:b/>
          <w:sz w:val="30"/>
          <w:szCs w:val="30"/>
          <w:highlight w:val="none"/>
          <w:lang w:val="en-US"/>
        </w:rPr>
        <w:t xml:space="preserve">房屋交接确认书</w:t>
      </w:r>
      <w:r>
        <w:rPr>
          <w:b/>
          <w:sz w:val="30"/>
          <w:szCs w:val="30"/>
          <w:highlight w:val="none"/>
          <w:lang w:val="en-US"/>
        </w:rPr>
      </w:r>
      <w:r/>
    </w:p>
    <w:p>
      <w:pPr>
        <w:pStyle w:val="725"/>
        <w:ind w:firstLine="480"/>
        <w:spacing w:line="400" w:lineRule="exact"/>
        <w:rPr>
          <w:sz w:val="24"/>
          <w:szCs w:val="24"/>
          <w:highlight w:val="none"/>
          <w:lang w:val="en-US"/>
        </w:rPr>
      </w:pPr>
      <w:r>
        <w:rPr>
          <w:sz w:val="24"/>
          <w:szCs w:val="24"/>
          <w:highlight w:val="none"/>
          <w:lang w:val="en-US"/>
        </w:rPr>
      </w:r>
      <w:r/>
    </w:p>
    <w:p>
      <w:pPr>
        <w:pStyle w:val="725"/>
        <w:ind w:firstLine="480"/>
        <w:spacing w:line="400" w:lineRule="exact"/>
        <w:rPr>
          <w:sz w:val="24"/>
          <w:szCs w:val="24"/>
          <w:highlight w:val="none"/>
        </w:rPr>
      </w:pPr>
      <w:r>
        <w:rPr>
          <w:rFonts w:hint="eastAsia"/>
          <w:sz w:val="24"/>
          <w:szCs w:val="24"/>
          <w:highlight w:val="none"/>
          <w:u w:val="single"/>
          <w:lang w:val="en-US" w:eastAsia="zh-CN"/>
        </w:rPr>
        <w:t xml:space="preserve">                    </w:t>
      </w:r>
      <w:r>
        <w:rPr>
          <w:sz w:val="24"/>
          <w:szCs w:val="24"/>
          <w:highlight w:val="none"/>
        </w:rPr>
        <w:t xml:space="preserve">自愿承租甲方的房屋：</w:t>
      </w:r>
      <w:r>
        <w:rPr>
          <w:sz w:val="24"/>
          <w:szCs w:val="24"/>
          <w:highlight w:val="none"/>
        </w:rPr>
      </w:r>
      <w:r/>
    </w:p>
    <w:p>
      <w:pPr>
        <w:pStyle w:val="725"/>
        <w:ind w:firstLine="480"/>
        <w:spacing w:line="400" w:lineRule="exact"/>
        <w:rPr>
          <w:rFonts w:hint="eastAsia" w:eastAsia="宋体"/>
          <w:sz w:val="24"/>
          <w:szCs w:val="24"/>
          <w:highlight w:val="none"/>
          <w:lang w:val="en-US" w:eastAsia="zh-CN"/>
        </w:rPr>
      </w:pPr>
      <w:r>
        <w:rPr>
          <w:sz w:val="24"/>
          <w:szCs w:val="24"/>
          <w:highlight w:val="none"/>
          <w:lang w:val="en-US"/>
        </w:rPr>
        <w:t xml:space="preserve">1、</w:t>
      </w:r>
      <w:r>
        <w:rPr>
          <w:sz w:val="24"/>
          <w:szCs w:val="24"/>
          <w:highlight w:val="none"/>
        </w:rPr>
        <w:t xml:space="preserve">数量及地址：</w:t>
      </w:r>
      <w:r>
        <w:rPr>
          <w:rFonts w:hint="eastAsia"/>
          <w:sz w:val="24"/>
          <w:szCs w:val="24"/>
          <w:highlight w:val="none"/>
          <w:lang w:val="en-US" w:eastAsia="zh-CN"/>
        </w:rPr>
        <w:t xml:space="preserve"> </w:t>
      </w:r>
      <w:r>
        <w:rPr>
          <w:rFonts w:hint="eastAsia" w:eastAsia="宋体"/>
          <w:sz w:val="24"/>
          <w:szCs w:val="24"/>
          <w:highlight w:val="none"/>
          <w:lang w:val="en-US" w:eastAsia="zh-CN"/>
        </w:rPr>
      </w:r>
      <w:r/>
    </w:p>
    <w:p>
      <w:pPr>
        <w:pStyle w:val="725"/>
        <w:ind w:firstLine="480"/>
        <w:spacing w:line="400" w:lineRule="exact"/>
        <w:rPr>
          <w:sz w:val="24"/>
          <w:szCs w:val="24"/>
          <w:highlight w:val="none"/>
        </w:rPr>
      </w:pPr>
      <w:r>
        <w:rPr>
          <w:sz w:val="24"/>
          <w:szCs w:val="24"/>
          <w:highlight w:val="none"/>
          <w:lang w:val="en-US"/>
        </w:rPr>
        <w:t xml:space="preserve">2</w:t>
      </w:r>
      <w:r>
        <w:rPr>
          <w:sz w:val="24"/>
          <w:szCs w:val="24"/>
          <w:highlight w:val="none"/>
        </w:rPr>
        <w:t xml:space="preserve">、用途：仅用于外包公司应急值班、仓库（本项目范围内工具、设备存放）、办公，不作他用。</w:t>
      </w:r>
      <w:r>
        <w:rPr>
          <w:sz w:val="24"/>
          <w:szCs w:val="24"/>
          <w:highlight w:val="none"/>
        </w:rPr>
      </w:r>
      <w:r/>
    </w:p>
    <w:p>
      <w:pPr>
        <w:pStyle w:val="725"/>
        <w:ind w:firstLine="480"/>
        <w:spacing w:line="400" w:lineRule="exact"/>
        <w:rPr>
          <w:sz w:val="24"/>
          <w:szCs w:val="24"/>
          <w:highlight w:val="none"/>
        </w:rPr>
      </w:pPr>
      <w:r>
        <w:rPr>
          <w:sz w:val="24"/>
          <w:szCs w:val="24"/>
          <w:highlight w:val="none"/>
          <w:lang w:val="en-US"/>
        </w:rPr>
        <w:t xml:space="preserve">3</w:t>
      </w:r>
      <w:r>
        <w:rPr>
          <w:sz w:val="24"/>
          <w:szCs w:val="24"/>
          <w:highlight w:val="none"/>
        </w:rPr>
        <w:t xml:space="preserve">、</w:t>
      </w:r>
      <w:bookmarkStart w:id="203" w:name="auto_fouce_30"/>
      <w:r>
        <w:rPr>
          <w:sz w:val="24"/>
          <w:szCs w:val="24"/>
          <w:highlight w:val="none"/>
        </w:rPr>
        <w:t xml:space="preserve">接收方须遵守国家有关法律法规和省市政府关于风景区保护的相关规定；积极支持配合文明景区创建等工作。</w:t>
      </w:r>
      <w:bookmarkEnd w:id="203"/>
      <w:r>
        <w:rPr>
          <w:sz w:val="24"/>
          <w:szCs w:val="24"/>
          <w:highlight w:val="none"/>
        </w:rPr>
      </w:r>
      <w:r/>
    </w:p>
    <w:p>
      <w:pPr>
        <w:pStyle w:val="725"/>
        <w:ind w:firstLine="480"/>
        <w:spacing w:line="400" w:lineRule="exact"/>
        <w:rPr>
          <w:sz w:val="24"/>
          <w:szCs w:val="24"/>
          <w:highlight w:val="none"/>
        </w:rPr>
      </w:pPr>
      <w:r>
        <w:rPr>
          <w:sz w:val="24"/>
          <w:szCs w:val="24"/>
          <w:highlight w:val="none"/>
          <w:lang w:val="en-US"/>
        </w:rPr>
        <w:t xml:space="preserve">4</w:t>
      </w:r>
      <w:r>
        <w:rPr>
          <w:sz w:val="24"/>
          <w:szCs w:val="24"/>
          <w:highlight w:val="none"/>
        </w:rPr>
        <w:t xml:space="preserve">、接收方应安全用水用电，不得私拉乱接，使用房屋期间，所发生的一切安全事故和损失，责任由接收方全部承担。</w:t>
      </w:r>
      <w:r>
        <w:rPr>
          <w:sz w:val="24"/>
          <w:szCs w:val="24"/>
          <w:highlight w:val="none"/>
        </w:rPr>
      </w:r>
      <w:r/>
    </w:p>
    <w:p>
      <w:pPr>
        <w:pStyle w:val="725"/>
        <w:ind w:firstLine="480"/>
        <w:spacing w:line="400" w:lineRule="exact"/>
        <w:rPr>
          <w:sz w:val="24"/>
          <w:szCs w:val="24"/>
          <w:highlight w:val="none"/>
        </w:rPr>
      </w:pPr>
      <w:r>
        <w:rPr>
          <w:sz w:val="24"/>
          <w:szCs w:val="24"/>
          <w:highlight w:val="none"/>
          <w:lang w:val="en-US"/>
        </w:rPr>
        <w:t xml:space="preserve">5</w:t>
      </w:r>
      <w:r>
        <w:rPr>
          <w:sz w:val="24"/>
          <w:szCs w:val="24"/>
          <w:highlight w:val="none"/>
        </w:rPr>
        <w:t xml:space="preserve">、接收方必须妥善使用和爱护租赁房产及公共设施。承担水、电、维修等费用；并根据合同支付相应费用。接收方提前解除合同或在合同履行完毕后，其在租赁期间对租赁房屋形成的所有添附物，由接收方自行处理，交接方不予补偿。接收方因使用不当造成所租房产损坏的，应自行承担修复责任，给交接方造成损失的，应给予赔偿。</w:t>
      </w:r>
      <w:r>
        <w:rPr>
          <w:sz w:val="24"/>
          <w:szCs w:val="24"/>
          <w:highlight w:val="none"/>
        </w:rPr>
      </w:r>
      <w:r/>
    </w:p>
    <w:p>
      <w:pPr>
        <w:pStyle w:val="725"/>
        <w:ind w:firstLine="480"/>
        <w:spacing w:line="400" w:lineRule="exact"/>
        <w:rPr>
          <w:sz w:val="24"/>
          <w:szCs w:val="24"/>
          <w:highlight w:val="none"/>
        </w:rPr>
      </w:pPr>
      <w:r>
        <w:rPr>
          <w:sz w:val="24"/>
          <w:szCs w:val="24"/>
          <w:highlight w:val="none"/>
          <w:lang w:val="en-US"/>
        </w:rPr>
        <w:t xml:space="preserve">6</w:t>
      </w:r>
      <w:r>
        <w:rPr>
          <w:sz w:val="24"/>
          <w:szCs w:val="24"/>
          <w:highlight w:val="none"/>
        </w:rPr>
        <w:t xml:space="preserve">、房屋租赁时间与</w:t>
      </w:r>
      <w:r>
        <w:rPr>
          <w:sz w:val="24"/>
          <w:szCs w:val="24"/>
          <w:highlight w:val="none"/>
          <w:lang w:val="en-US"/>
        </w:rPr>
        <w:t xml:space="preserve">合同时间同步；</w:t>
      </w:r>
      <w:r>
        <w:rPr>
          <w:sz w:val="24"/>
          <w:szCs w:val="24"/>
          <w:highlight w:val="none"/>
        </w:rPr>
        <w:t xml:space="preserve">接收方要保证到期归还时，房屋的状况与交接方交付使用时一致。</w:t>
      </w:r>
      <w:r>
        <w:rPr>
          <w:sz w:val="24"/>
          <w:szCs w:val="24"/>
          <w:highlight w:val="none"/>
        </w:rPr>
      </w:r>
      <w:r/>
    </w:p>
    <w:p>
      <w:pPr>
        <w:pStyle w:val="725"/>
        <w:ind w:firstLine="480"/>
        <w:spacing w:line="400" w:lineRule="exact"/>
        <w:rPr>
          <w:sz w:val="24"/>
          <w:szCs w:val="24"/>
          <w:highlight w:val="none"/>
        </w:rPr>
      </w:pPr>
      <w:r>
        <w:rPr>
          <w:sz w:val="24"/>
          <w:szCs w:val="24"/>
          <w:highlight w:val="none"/>
          <w:lang w:val="en-US"/>
        </w:rPr>
        <w:t xml:space="preserve">7</w:t>
      </w:r>
      <w:r>
        <w:rPr>
          <w:sz w:val="24"/>
          <w:szCs w:val="24"/>
          <w:highlight w:val="none"/>
        </w:rPr>
        <w:t xml:space="preserve">、本确认书作为</w:t>
      </w:r>
      <w:r>
        <w:rPr>
          <w:sz w:val="24"/>
          <w:szCs w:val="24"/>
          <w:highlight w:val="none"/>
          <w:lang w:val="en-US"/>
        </w:rPr>
        <w:t xml:space="preserve">合同的附件，具有同等效力</w:t>
      </w:r>
      <w:r>
        <w:rPr>
          <w:sz w:val="24"/>
          <w:szCs w:val="24"/>
          <w:highlight w:val="none"/>
        </w:rPr>
        <w:t xml:space="preserve">。</w:t>
      </w:r>
      <w:r>
        <w:rPr>
          <w:sz w:val="24"/>
          <w:szCs w:val="24"/>
          <w:highlight w:val="none"/>
        </w:rPr>
      </w:r>
      <w:r/>
    </w:p>
    <w:p>
      <w:pPr>
        <w:pStyle w:val="725"/>
        <w:ind w:firstLine="480"/>
        <w:spacing w:line="400" w:lineRule="exact"/>
        <w:rPr>
          <w:sz w:val="24"/>
          <w:szCs w:val="24"/>
          <w:highlight w:val="none"/>
        </w:rPr>
      </w:pPr>
      <w:r>
        <w:rPr>
          <w:sz w:val="24"/>
          <w:szCs w:val="24"/>
          <w:highlight w:val="none"/>
        </w:rPr>
      </w:r>
      <w:r/>
    </w:p>
    <w:p>
      <w:pPr>
        <w:pStyle w:val="725"/>
        <w:ind w:firstLine="480"/>
        <w:spacing w:line="400" w:lineRule="exact"/>
        <w:rPr>
          <w:sz w:val="24"/>
          <w:szCs w:val="24"/>
          <w:highlight w:val="none"/>
        </w:rPr>
      </w:pPr>
      <w:r>
        <w:rPr>
          <w:sz w:val="24"/>
          <w:szCs w:val="24"/>
          <w:highlight w:val="none"/>
        </w:rPr>
        <w:t xml:space="preserve">交接单位（盖章）：</w:t>
      </w:r>
      <w:r>
        <w:rPr>
          <w:sz w:val="24"/>
          <w:szCs w:val="24"/>
          <w:highlight w:val="none"/>
          <w:lang w:val="en-US"/>
        </w:rPr>
        <w:t xml:space="preserve">                 </w:t>
      </w:r>
      <w:r>
        <w:rPr>
          <w:sz w:val="24"/>
          <w:szCs w:val="24"/>
          <w:highlight w:val="none"/>
        </w:rPr>
        <w:t xml:space="preserve">接收单位（盖章）：</w:t>
      </w:r>
      <w:r>
        <w:rPr>
          <w:sz w:val="24"/>
          <w:szCs w:val="24"/>
          <w:highlight w:val="none"/>
        </w:rPr>
      </w:r>
      <w:r/>
    </w:p>
    <w:p>
      <w:pPr>
        <w:pStyle w:val="725"/>
        <w:ind w:firstLine="480"/>
        <w:spacing w:line="400" w:lineRule="exact"/>
        <w:rPr>
          <w:sz w:val="24"/>
          <w:szCs w:val="24"/>
          <w:highlight w:val="none"/>
        </w:rPr>
      </w:pPr>
      <w:r>
        <w:rPr>
          <w:sz w:val="24"/>
          <w:szCs w:val="24"/>
          <w:highlight w:val="none"/>
        </w:rPr>
      </w:r>
      <w:r/>
    </w:p>
    <w:p>
      <w:pPr>
        <w:pStyle w:val="725"/>
        <w:ind w:firstLine="480"/>
        <w:spacing w:line="400" w:lineRule="exact"/>
        <w:rPr>
          <w:sz w:val="24"/>
          <w:szCs w:val="24"/>
          <w:highlight w:val="none"/>
        </w:rPr>
      </w:pPr>
      <w:r>
        <w:rPr>
          <w:sz w:val="24"/>
          <w:szCs w:val="24"/>
          <w:highlight w:val="none"/>
          <w:lang w:val="en-US"/>
        </w:rPr>
        <w:t xml:space="preserve">           </w:t>
      </w:r>
      <w:r>
        <w:rPr>
          <w:sz w:val="24"/>
          <w:szCs w:val="24"/>
          <w:highlight w:val="none"/>
        </w:rPr>
        <w:t xml:space="preserve">    </w:t>
      </w:r>
      <w:r>
        <w:rPr>
          <w:sz w:val="24"/>
          <w:szCs w:val="24"/>
          <w:highlight w:val="none"/>
        </w:rPr>
      </w:r>
      <w:r/>
    </w:p>
    <w:p>
      <w:pPr>
        <w:pStyle w:val="725"/>
        <w:ind w:firstLine="480"/>
        <w:spacing w:line="400" w:lineRule="exact"/>
        <w:rPr>
          <w:sz w:val="24"/>
          <w:szCs w:val="24"/>
          <w:highlight w:val="none"/>
          <w:lang w:val="en-US"/>
        </w:rPr>
      </w:pPr>
      <w:r>
        <w:rPr>
          <w:sz w:val="24"/>
          <w:szCs w:val="24"/>
          <w:highlight w:val="none"/>
          <w:lang w:val="en-US"/>
        </w:rPr>
        <w:t xml:space="preserve">交接代表(签字)：                    接收代表(签字)：              </w:t>
      </w:r>
      <w:r>
        <w:rPr>
          <w:sz w:val="24"/>
          <w:szCs w:val="24"/>
          <w:highlight w:val="none"/>
          <w:lang w:val="en-US"/>
        </w:rPr>
      </w:r>
      <w:r/>
    </w:p>
    <w:p>
      <w:pPr>
        <w:pStyle w:val="725"/>
        <w:ind w:firstLine="480"/>
        <w:spacing w:line="400" w:lineRule="exact"/>
        <w:rPr>
          <w:sz w:val="24"/>
          <w:szCs w:val="24"/>
          <w:highlight w:val="none"/>
        </w:rPr>
      </w:pPr>
      <w:r>
        <w:rPr>
          <w:sz w:val="24"/>
          <w:szCs w:val="24"/>
          <w:highlight w:val="none"/>
        </w:rPr>
      </w:r>
      <w:r/>
    </w:p>
    <w:p>
      <w:pPr>
        <w:pStyle w:val="725"/>
        <w:ind w:firstLine="480"/>
        <w:spacing w:line="400" w:lineRule="exact"/>
        <w:rPr>
          <w:sz w:val="24"/>
          <w:szCs w:val="24"/>
          <w:highlight w:val="none"/>
        </w:rPr>
      </w:pPr>
      <w:r>
        <w:rPr>
          <w:sz w:val="24"/>
          <w:szCs w:val="24"/>
          <w:highlight w:val="none"/>
        </w:rPr>
        <w:t xml:space="preserve">日期：                        </w:t>
      </w:r>
      <w:r>
        <w:rPr>
          <w:sz w:val="24"/>
          <w:szCs w:val="24"/>
          <w:highlight w:val="none"/>
        </w:rPr>
      </w:r>
      <w:r/>
    </w:p>
    <w:p>
      <w:pPr>
        <w:pStyle w:val="956"/>
        <w:jc w:val="center"/>
        <w:spacing w:before="120" w:after="120" w:line="0" w:lineRule="atLeast"/>
        <w:rPr>
          <w:rFonts w:hint="eastAsia" w:hAnsi="宋体"/>
          <w:color w:val="000000"/>
          <w:sz w:val="24"/>
          <w:szCs w:val="24"/>
          <w:highlight w:val="none"/>
        </w:rPr>
        <w:outlineLvl w:val="0"/>
      </w:pPr>
      <w:r>
        <w:rPr>
          <w:rFonts w:ascii="黑体" w:eastAsia="黑体"/>
          <w:bCs/>
          <w:color w:val="000000"/>
          <w:sz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19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193"/>
      <w:r/>
      <w:bookmarkEnd w:id="194"/>
      <w:r/>
      <w:bookmarkEnd w:id="195"/>
      <w:r>
        <w:rPr>
          <w:rFonts w:hint="eastAsia" w:hAnsi="宋体"/>
          <w:color w:val="000000"/>
          <w:sz w:val="24"/>
          <w:szCs w:val="24"/>
          <w:highlight w:val="none"/>
        </w:rPr>
      </w:r>
      <w:r/>
    </w:p>
    <w:p>
      <w:pPr>
        <w:pStyle w:val="725"/>
        <w:ind w:firstLine="480"/>
        <w:spacing w:line="240" w:lineRule="auto"/>
        <w:rPr>
          <w:rFonts w:hint="eastAsia" w:ascii="宋体" w:hAnsi="宋体"/>
          <w:color w:val="000000"/>
          <w:sz w:val="24"/>
          <w:szCs w:val="24"/>
          <w:highlight w:val="none"/>
        </w:rPr>
        <w:outlineLvl w:val="9"/>
      </w:pPr>
      <w:r/>
      <w:bookmarkStart w:id="204" w:name="_Toc26554093"/>
      <w:r/>
      <w:bookmarkStart w:id="205" w:name="_Toc120614281"/>
      <w:r/>
      <w:bookmarkStart w:id="206"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rPr>
          <w:rFonts w:hint="eastAsia" w:ascii="宋体" w:hAnsi="宋体"/>
          <w:color w:val="000000"/>
          <w:sz w:val="24"/>
          <w:szCs w:val="24"/>
          <w:highlight w:val="none"/>
        </w:rPr>
      </w:r>
      <w:r/>
    </w:p>
    <w:p>
      <w:pPr>
        <w:pStyle w:val="725"/>
        <w:ind w:firstLine="480"/>
        <w:spacing w:line="240" w:lineRule="auto"/>
        <w:rPr>
          <w:rFonts w:hint="eastAsia" w:ascii="黑体" w:hAnsi="黑体" w:eastAsia="黑体" w:cs="黑体"/>
          <w:color w:val="000000"/>
          <w:sz w:val="24"/>
          <w:szCs w:val="24"/>
          <w:highlight w:val="none"/>
        </w:rPr>
        <w:outlineLvl w:val="9"/>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（一）项目背景</w:t>
      </w:r>
      <w:r>
        <w:rPr>
          <w:rFonts w:hint="eastAsia" w:ascii="宋体" w:hAnsi="宋体"/>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中山陵园风景区园林和卫生等综合管养项目，包括绿地养护；园林设施管护和使用；园路、栈道、驳岸管护和维修；环境卫生；险灾预防等工作。其中采购包1：明孝陵-琵琶湖前湖片区；采购包2：中山门-明陵路公园营盘山公园片区；采购包3：灵谷景区-体育公园北园片区。</w:t>
      </w:r>
      <w:r>
        <w:rPr>
          <w:rFonts w:hint="eastAsia" w:ascii="宋体" w:hAnsi="宋体" w:eastAsia="宋体" w:cs="Times New Roman"/>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（二）服务标准</w:t>
      </w:r>
      <w:r>
        <w:rPr>
          <w:rFonts w:hint="eastAsia" w:ascii="宋体" w:hAnsi="宋体"/>
          <w:color w:val="000000"/>
          <w:sz w:val="24"/>
          <w:szCs w:val="24"/>
          <w:highlight w:val="none"/>
          <w:lang w:val="en-US" w:eastAsia="zh-CN"/>
        </w:rPr>
      </w:r>
      <w:r/>
    </w:p>
    <w:p>
      <w:pPr>
        <w:pStyle w:val="725"/>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遵循国家、行业及地方现行的规范和标准。</w:t>
      </w:r>
      <w:r>
        <w:rPr>
          <w:rFonts w:hint="eastAsia" w:ascii="宋体" w:hAnsi="宋体"/>
          <w:color w:val="000000"/>
          <w:sz w:val="24"/>
          <w:szCs w:val="24"/>
          <w:highlight w:val="none"/>
          <w:lang w:val="en-US" w:eastAsia="zh-CN"/>
        </w:rPr>
      </w:r>
      <w:r/>
    </w:p>
    <w:p>
      <w:pPr>
        <w:pStyle w:val="725"/>
        <w:rPr>
          <w:rFonts w:hint="eastAsia"/>
          <w:lang w:eastAsia="zh-CN"/>
        </w:rPr>
      </w:pPr>
      <w:r>
        <w:rPr>
          <w:rFonts w:hint="eastAsia"/>
          <w:lang w:eastAsia="zh-CN"/>
        </w:rPr>
      </w:r>
      <w:r/>
    </w:p>
    <w:p>
      <w:pPr>
        <w:pStyle w:val="725"/>
        <w:ind w:firstLine="480"/>
        <w:spacing w:line="240" w:lineRule="auto"/>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服务</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p>
      <w:pPr>
        <w:pStyle w:val="725"/>
        <w:numPr>
          <w:ilvl w:val="0"/>
          <w:numId w:val="0"/>
        </w:numPr>
        <w:ind w:firstLine="480"/>
        <w:keepLines w:val="0"/>
        <w:keepNext w:val="0"/>
        <w:pageBreakBefore w:val="0"/>
        <w:spacing w:line="252" w:lineRule="auto"/>
        <w:widowControl w:val="off"/>
        <w:rPr>
          <w:rFonts w:ascii="黑体" w:hAnsi="黑体" w:eastAsia="黑体" w:cs="黑体"/>
          <w:color w:val="000000"/>
          <w:sz w:val="24"/>
          <w:szCs w:val="24"/>
          <w:highlight w:val="none"/>
          <w:lang w:val="en-US" w:eastAsia="zh-CN"/>
        </w:rPr>
        <w:outlineLvl w:val="1"/>
      </w:pPr>
      <w:r>
        <w:rPr>
          <w:rFonts w:hint="eastAsia" w:ascii="黑体" w:hAnsi="黑体" w:eastAsia="黑体" w:cs="黑体"/>
          <w:color w:val="000000"/>
          <w:sz w:val="24"/>
          <w:szCs w:val="24"/>
          <w:highlight w:val="none"/>
          <w:lang w:val="en-US" w:eastAsia="zh-CN"/>
        </w:rPr>
        <w:t xml:space="preserve">采购包1</w:t>
      </w:r>
      <w:r>
        <w:rPr>
          <w:rFonts w:ascii="黑体" w:hAnsi="黑体" w:eastAsia="黑体" w:cs="黑体"/>
          <w:color w:val="000000"/>
          <w:sz w:val="24"/>
          <w:szCs w:val="24"/>
          <w:highlight w:val="none"/>
          <w:lang w:val="en-US" w:eastAsia="zh-CN"/>
        </w:rPr>
      </w:r>
      <w:r/>
    </w:p>
    <w:tbl>
      <w:tblPr>
        <w:tblStyle w:val="1043"/>
        <w:tblW w:w="454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7"/>
        <w:gridCol w:w="1769"/>
        <w:gridCol w:w="678"/>
        <w:gridCol w:w="657"/>
        <w:gridCol w:w="1109"/>
        <w:gridCol w:w="1258"/>
        <w:gridCol w:w="1159"/>
        <w:gridCol w:w="717"/>
        <w:gridCol w:w="1020"/>
      </w:tblGrid>
      <w:tr>
        <w:trPr>
          <w:trHeight w:val="888"/>
        </w:trPr>
        <w:tc>
          <w:tcPr>
            <w:tcW w:w="28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997"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82"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7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rPr>
            </w:r>
            <w:r/>
          </w:p>
        </w:tc>
        <w:tc>
          <w:tcPr>
            <w:tcW w:w="62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val="en-US" w:eastAsia="zh-CN"/>
              </w:rPr>
            </w:r>
            <w:r/>
          </w:p>
        </w:tc>
        <w:tc>
          <w:tcPr>
            <w:tcW w:w="709"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653"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404"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宋体"/>
                <w:bCs/>
                <w:color w:val="000000"/>
                <w:sz w:val="24"/>
                <w:szCs w:val="24"/>
                <w:highlight w:val="none"/>
                <w:lang w:val="en-US" w:eastAsia="zh-CN" w:bidi="ar-SA"/>
              </w:rPr>
            </w:r>
            <w:r/>
          </w:p>
        </w:tc>
        <w:tc>
          <w:tcPr>
            <w:tcW w:w="57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备注</w:t>
            </w:r>
            <w:r>
              <w:rPr>
                <w:rFonts w:hint="eastAsia" w:ascii="宋体" w:hAnsi="宋体" w:eastAsia="宋体" w:cs="宋体"/>
                <w:bCs/>
                <w:color w:val="000000"/>
                <w:sz w:val="24"/>
                <w:szCs w:val="24"/>
                <w:highlight w:val="none"/>
                <w:lang w:eastAsia="zh-CN"/>
              </w:rPr>
            </w:r>
            <w:r/>
          </w:p>
        </w:tc>
      </w:tr>
      <w:tr>
        <w:trPr>
          <w:trHeight w:val="587"/>
        </w:trPr>
        <w:tc>
          <w:tcPr>
            <w:tcW w:w="28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997" w:type="dxa"/>
            <w:vAlign w:val="center"/>
            <w:textDirection w:val="lrTb"/>
            <w:noWrap w:val="false"/>
          </w:tcPr>
          <w:p>
            <w:pPr>
              <w:pStyle w:val="725"/>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明孝陵-琵琶湖前湖片区园林和卫生等综合管养</w:t>
            </w:r>
            <w:r>
              <w:rPr>
                <w:rFonts w:hint="eastAsia" w:ascii="宋体" w:hAnsi="宋体" w:eastAsia="宋体" w:cs="Times New Roman"/>
                <w:bCs/>
                <w:color w:val="000000"/>
                <w:sz w:val="24"/>
                <w:szCs w:val="24"/>
                <w:highlight w:val="none"/>
              </w:rPr>
            </w:r>
            <w:r/>
          </w:p>
        </w:tc>
        <w:tc>
          <w:tcPr>
            <w:tcW w:w="382"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37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rPr>
            </w:r>
            <w:r/>
          </w:p>
        </w:tc>
        <w:tc>
          <w:tcPr>
            <w:tcW w:w="625" w:type="dxa"/>
            <w:vAlign w:val="center"/>
            <w:textDirection w:val="lrTb"/>
            <w:noWrap w:val="false"/>
          </w:tcPr>
          <w:p>
            <w:pPr>
              <w:pStyle w:val="725"/>
              <w:jc w:val="center"/>
              <w:keepLines w:val="0"/>
              <w:keepNext w:val="0"/>
              <w:pageBreakBefore w:val="0"/>
              <w:spacing w:line="252"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809万元/年</w:t>
            </w:r>
            <w:r>
              <w:rPr>
                <w:rFonts w:ascii="宋体" w:hAnsi="宋体" w:eastAsia="宋体" w:cs="宋体"/>
                <w:bCs/>
                <w:color w:val="000000"/>
                <w:sz w:val="24"/>
                <w:szCs w:val="24"/>
                <w:highlight w:val="none"/>
                <w:lang w:val="en-US" w:eastAsia="zh-CN" w:bidi="ar-SA"/>
              </w:rPr>
            </w:r>
            <w:r/>
          </w:p>
        </w:tc>
        <w:tc>
          <w:tcPr>
            <w:tcW w:w="709"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主要产品</w:t>
            </w:r>
            <w:r>
              <w:rPr>
                <w:rFonts w:hint="eastAsia" w:ascii="宋体" w:hAnsi="宋体" w:eastAsia="宋体" w:cs="宋体"/>
                <w:bCs/>
                <w:color w:val="000000"/>
                <w:sz w:val="24"/>
                <w:szCs w:val="24"/>
                <w:highlight w:val="none"/>
                <w:lang w:val="en-US" w:eastAsia="zh-CN" w:bidi="ar-SA"/>
              </w:rPr>
            </w:r>
            <w:r/>
          </w:p>
        </w:tc>
        <w:tc>
          <w:tcPr>
            <w:tcW w:w="653"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其他未列  明行业</w:t>
            </w:r>
            <w:r>
              <w:rPr>
                <w:rFonts w:hint="eastAsia" w:ascii="宋体" w:hAnsi="宋体" w:eastAsia="宋体" w:cs="Times New Roman"/>
                <w:bCs/>
                <w:color w:val="000000"/>
                <w:sz w:val="24"/>
                <w:szCs w:val="24"/>
                <w:highlight w:val="none"/>
                <w:lang w:val="en-US" w:eastAsia="zh-CN" w:bidi="ar-SA"/>
              </w:rPr>
            </w:r>
            <w:r/>
          </w:p>
        </w:tc>
        <w:tc>
          <w:tcPr>
            <w:tcW w:w="404"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57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bl>
    <w:p>
      <w:pPr>
        <w:pStyle w:val="725"/>
        <w:ind w:firstLine="480"/>
        <w:keepLines w:val="0"/>
        <w:keepNext w:val="0"/>
        <w:pageBreakBefore w:val="0"/>
        <w:spacing w:line="252"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r>
      <w:r/>
    </w:p>
    <w:p>
      <w:pPr>
        <w:pStyle w:val="725"/>
        <w:numPr>
          <w:ilvl w:val="0"/>
          <w:numId w:val="0"/>
        </w:numPr>
        <w:ind w:firstLine="480"/>
        <w:keepLines w:val="0"/>
        <w:keepNext w:val="0"/>
        <w:pageBreakBefore w:val="0"/>
        <w:spacing w:line="252" w:lineRule="auto"/>
        <w:widowControl w:val="off"/>
        <w:rPr>
          <w:rFonts w:ascii="黑体" w:hAnsi="黑体" w:eastAsia="黑体" w:cs="黑体"/>
          <w:color w:val="000000"/>
          <w:sz w:val="24"/>
          <w:szCs w:val="24"/>
          <w:highlight w:val="none"/>
          <w:lang w:val="en-US" w:eastAsia="zh-CN"/>
        </w:rPr>
        <w:outlineLvl w:val="1"/>
      </w:pPr>
      <w:r>
        <w:rPr>
          <w:rFonts w:hint="eastAsia" w:ascii="黑体" w:hAnsi="黑体" w:eastAsia="黑体" w:cs="黑体"/>
          <w:color w:val="000000"/>
          <w:sz w:val="24"/>
          <w:szCs w:val="24"/>
          <w:highlight w:val="none"/>
          <w:lang w:val="en-US" w:eastAsia="zh-CN"/>
        </w:rPr>
        <w:t xml:space="preserve">采购包2</w:t>
      </w:r>
      <w:r>
        <w:rPr>
          <w:rFonts w:ascii="黑体" w:hAnsi="黑体" w:eastAsia="黑体" w:cs="黑体"/>
          <w:color w:val="000000"/>
          <w:sz w:val="24"/>
          <w:szCs w:val="24"/>
          <w:highlight w:val="none"/>
          <w:lang w:val="en-US" w:eastAsia="zh-CN"/>
        </w:rPr>
      </w:r>
      <w:r/>
    </w:p>
    <w:tbl>
      <w:tblPr>
        <w:tblStyle w:val="1043"/>
        <w:tblW w:w="454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7"/>
        <w:gridCol w:w="1772"/>
        <w:gridCol w:w="679"/>
        <w:gridCol w:w="658"/>
        <w:gridCol w:w="1111"/>
        <w:gridCol w:w="1260"/>
        <w:gridCol w:w="1161"/>
        <w:gridCol w:w="718"/>
        <w:gridCol w:w="1022"/>
      </w:tblGrid>
      <w:tr>
        <w:trPr>
          <w:trHeight w:val="888"/>
        </w:trPr>
        <w:tc>
          <w:tcPr>
            <w:tcW w:w="28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997"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82"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7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rPr>
            </w:r>
            <w:r/>
          </w:p>
        </w:tc>
        <w:tc>
          <w:tcPr>
            <w:tcW w:w="62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val="en-US" w:eastAsia="zh-CN"/>
              </w:rPr>
            </w:r>
            <w:r/>
          </w:p>
        </w:tc>
        <w:tc>
          <w:tcPr>
            <w:tcW w:w="709"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653"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404"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宋体"/>
                <w:bCs/>
                <w:color w:val="000000"/>
                <w:sz w:val="24"/>
                <w:szCs w:val="24"/>
                <w:highlight w:val="none"/>
                <w:lang w:val="en-US" w:eastAsia="zh-CN" w:bidi="ar-SA"/>
              </w:rPr>
            </w:r>
            <w:r/>
          </w:p>
        </w:tc>
        <w:tc>
          <w:tcPr>
            <w:tcW w:w="57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备注</w:t>
            </w:r>
            <w:r>
              <w:rPr>
                <w:rFonts w:hint="eastAsia" w:ascii="宋体" w:hAnsi="宋体" w:eastAsia="宋体" w:cs="宋体"/>
                <w:bCs/>
                <w:color w:val="000000"/>
                <w:sz w:val="24"/>
                <w:szCs w:val="24"/>
                <w:highlight w:val="none"/>
                <w:lang w:eastAsia="zh-CN"/>
              </w:rPr>
            </w:r>
            <w:r/>
          </w:p>
        </w:tc>
      </w:tr>
      <w:tr>
        <w:trPr>
          <w:trHeight w:val="587"/>
        </w:trPr>
        <w:tc>
          <w:tcPr>
            <w:tcW w:w="28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997" w:type="dxa"/>
            <w:vAlign w:val="center"/>
            <w:textDirection w:val="lrTb"/>
            <w:noWrap w:val="false"/>
          </w:tcPr>
          <w:p>
            <w:pPr>
              <w:pStyle w:val="725"/>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中山门-明陵路公园营盘山公园片区园林和卫生</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lang w:val="en-US" w:eastAsia="zh-CN"/>
              </w:rPr>
              <w:t xml:space="preserve">综合管养</w:t>
            </w:r>
            <w:r>
              <w:rPr>
                <w:rFonts w:hint="eastAsia" w:ascii="宋体" w:hAnsi="宋体" w:eastAsia="宋体" w:cs="Times New Roman"/>
                <w:bCs/>
                <w:color w:val="000000"/>
                <w:sz w:val="24"/>
                <w:szCs w:val="24"/>
                <w:highlight w:val="none"/>
              </w:rPr>
            </w:r>
            <w:r/>
          </w:p>
        </w:tc>
        <w:tc>
          <w:tcPr>
            <w:tcW w:w="382"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37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rPr>
            </w:r>
            <w:r/>
          </w:p>
        </w:tc>
        <w:tc>
          <w:tcPr>
            <w:tcW w:w="62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543万元/年</w:t>
            </w:r>
            <w:r>
              <w:rPr>
                <w:rFonts w:hint="eastAsia" w:ascii="宋体" w:hAnsi="宋体" w:eastAsia="宋体" w:cs="宋体"/>
                <w:bCs/>
                <w:color w:val="000000"/>
                <w:sz w:val="24"/>
                <w:szCs w:val="24"/>
                <w:highlight w:val="none"/>
                <w:lang w:val="en-US" w:eastAsia="zh-CN" w:bidi="ar-SA"/>
              </w:rPr>
            </w:r>
            <w:r/>
          </w:p>
        </w:tc>
        <w:tc>
          <w:tcPr>
            <w:tcW w:w="709"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主要产品</w:t>
            </w:r>
            <w:r>
              <w:rPr>
                <w:rFonts w:hint="eastAsia" w:ascii="宋体" w:hAnsi="宋体" w:eastAsia="宋体" w:cs="宋体"/>
                <w:bCs/>
                <w:color w:val="000000"/>
                <w:sz w:val="24"/>
                <w:szCs w:val="24"/>
                <w:highlight w:val="none"/>
                <w:lang w:val="en-US" w:eastAsia="zh-CN" w:bidi="ar-SA"/>
              </w:rPr>
            </w:r>
            <w:r/>
          </w:p>
        </w:tc>
        <w:tc>
          <w:tcPr>
            <w:tcW w:w="653"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其他未列  明行业</w:t>
            </w:r>
            <w:r>
              <w:rPr>
                <w:rFonts w:hint="eastAsia" w:ascii="宋体" w:hAnsi="宋体" w:eastAsia="宋体" w:cs="Times New Roman"/>
                <w:bCs/>
                <w:color w:val="000000"/>
                <w:sz w:val="24"/>
                <w:szCs w:val="24"/>
                <w:highlight w:val="none"/>
                <w:lang w:val="en-US" w:eastAsia="zh-CN" w:bidi="ar-SA"/>
              </w:rPr>
            </w:r>
            <w:r/>
          </w:p>
        </w:tc>
        <w:tc>
          <w:tcPr>
            <w:tcW w:w="404"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57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bl>
    <w:p>
      <w:pPr>
        <w:pStyle w:val="725"/>
        <w:ind w:firstLine="480"/>
        <w:keepLines w:val="0"/>
        <w:keepNext w:val="0"/>
        <w:pageBreakBefore w:val="0"/>
        <w:spacing w:line="252"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r>
      <w:r/>
    </w:p>
    <w:p>
      <w:pPr>
        <w:pStyle w:val="725"/>
        <w:numPr>
          <w:ilvl w:val="0"/>
          <w:numId w:val="0"/>
        </w:numPr>
        <w:ind w:firstLine="480"/>
        <w:keepLines w:val="0"/>
        <w:keepNext w:val="0"/>
        <w:pageBreakBefore w:val="0"/>
        <w:spacing w:line="252" w:lineRule="auto"/>
        <w:widowControl w:val="off"/>
        <w:rPr>
          <w:rFonts w:ascii="黑体" w:hAnsi="黑体" w:eastAsia="黑体" w:cs="黑体"/>
          <w:color w:val="000000"/>
          <w:sz w:val="24"/>
          <w:szCs w:val="24"/>
          <w:highlight w:val="none"/>
          <w:lang w:val="en-US" w:eastAsia="zh-CN"/>
        </w:rPr>
        <w:outlineLvl w:val="1"/>
      </w:pPr>
      <w:r>
        <w:rPr>
          <w:rFonts w:hint="eastAsia" w:ascii="黑体" w:hAnsi="黑体" w:eastAsia="黑体" w:cs="黑体"/>
          <w:color w:val="000000"/>
          <w:sz w:val="24"/>
          <w:szCs w:val="24"/>
          <w:highlight w:val="none"/>
          <w:lang w:val="en-US" w:eastAsia="zh-CN"/>
        </w:rPr>
        <w:t xml:space="preserve">采购包3</w:t>
      </w:r>
      <w:r>
        <w:rPr>
          <w:rFonts w:ascii="黑体" w:hAnsi="黑体" w:eastAsia="黑体" w:cs="黑体"/>
          <w:color w:val="000000"/>
          <w:sz w:val="24"/>
          <w:szCs w:val="24"/>
          <w:highlight w:val="none"/>
          <w:lang w:val="en-US" w:eastAsia="zh-CN"/>
        </w:rPr>
      </w:r>
      <w:r/>
    </w:p>
    <w:tbl>
      <w:tblPr>
        <w:tblStyle w:val="1043"/>
        <w:tblW w:w="454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7"/>
        <w:gridCol w:w="1769"/>
        <w:gridCol w:w="678"/>
        <w:gridCol w:w="657"/>
        <w:gridCol w:w="1109"/>
        <w:gridCol w:w="1258"/>
        <w:gridCol w:w="1159"/>
        <w:gridCol w:w="717"/>
        <w:gridCol w:w="1020"/>
      </w:tblGrid>
      <w:tr>
        <w:trPr>
          <w:trHeight w:val="888"/>
        </w:trPr>
        <w:tc>
          <w:tcPr>
            <w:tcW w:w="28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997"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82"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7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rPr>
            </w:r>
            <w:r/>
          </w:p>
        </w:tc>
        <w:tc>
          <w:tcPr>
            <w:tcW w:w="62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val="en-US" w:eastAsia="zh-CN"/>
              </w:rPr>
            </w:r>
            <w:r/>
          </w:p>
        </w:tc>
        <w:tc>
          <w:tcPr>
            <w:tcW w:w="709"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653"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404"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属性</w:t>
            </w:r>
            <w:r>
              <w:rPr>
                <w:rFonts w:hint="eastAsia" w:ascii="宋体" w:hAnsi="宋体" w:eastAsia="宋体" w:cs="宋体"/>
                <w:bCs/>
                <w:color w:val="000000"/>
                <w:sz w:val="24"/>
                <w:szCs w:val="24"/>
                <w:highlight w:val="none"/>
                <w:lang w:val="en-US" w:eastAsia="zh-CN" w:bidi="ar-SA"/>
              </w:rPr>
            </w:r>
            <w:r/>
          </w:p>
        </w:tc>
        <w:tc>
          <w:tcPr>
            <w:tcW w:w="57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备注</w:t>
            </w:r>
            <w:r>
              <w:rPr>
                <w:rFonts w:hint="eastAsia" w:ascii="宋体" w:hAnsi="宋体" w:eastAsia="宋体" w:cs="宋体"/>
                <w:bCs/>
                <w:color w:val="000000"/>
                <w:sz w:val="24"/>
                <w:szCs w:val="24"/>
                <w:highlight w:val="none"/>
                <w:lang w:eastAsia="zh-CN"/>
              </w:rPr>
            </w:r>
            <w:r/>
          </w:p>
        </w:tc>
      </w:tr>
      <w:tr>
        <w:trPr>
          <w:trHeight w:val="587"/>
        </w:trPr>
        <w:tc>
          <w:tcPr>
            <w:tcW w:w="28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997" w:type="dxa"/>
            <w:vAlign w:val="center"/>
            <w:textDirection w:val="lrTb"/>
            <w:noWrap w:val="false"/>
          </w:tcPr>
          <w:p>
            <w:pPr>
              <w:pStyle w:val="725"/>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灵谷景区-体育公园北园片区园林和卫生</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lang w:val="en-US" w:eastAsia="zh-CN"/>
              </w:rPr>
              <w:t xml:space="preserve">综合管养</w:t>
            </w:r>
            <w:r>
              <w:rPr>
                <w:rFonts w:hint="eastAsia" w:ascii="宋体" w:hAnsi="宋体" w:eastAsia="宋体" w:cs="Times New Roman"/>
                <w:bCs/>
                <w:color w:val="000000"/>
                <w:sz w:val="24"/>
                <w:szCs w:val="24"/>
                <w:highlight w:val="none"/>
              </w:rPr>
            </w:r>
            <w:r/>
          </w:p>
        </w:tc>
        <w:tc>
          <w:tcPr>
            <w:tcW w:w="382"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370"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项</w:t>
            </w:r>
            <w:r>
              <w:rPr>
                <w:rFonts w:hint="eastAsia" w:ascii="宋体" w:hAnsi="宋体" w:eastAsia="宋体" w:cs="Times New Roman"/>
                <w:bCs/>
                <w:color w:val="000000"/>
                <w:sz w:val="24"/>
                <w:szCs w:val="24"/>
                <w:highlight w:val="none"/>
              </w:rPr>
            </w:r>
            <w:r/>
          </w:p>
        </w:tc>
        <w:tc>
          <w:tcPr>
            <w:tcW w:w="62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415万元/年</w:t>
            </w:r>
            <w:r>
              <w:rPr>
                <w:rFonts w:hint="eastAsia" w:ascii="宋体" w:hAnsi="宋体" w:eastAsia="宋体" w:cs="宋体"/>
                <w:bCs/>
                <w:color w:val="000000"/>
                <w:sz w:val="24"/>
                <w:szCs w:val="24"/>
                <w:highlight w:val="none"/>
                <w:lang w:val="en-US" w:eastAsia="zh-CN" w:bidi="ar-SA"/>
              </w:rPr>
            </w:r>
            <w:r/>
          </w:p>
        </w:tc>
        <w:tc>
          <w:tcPr>
            <w:tcW w:w="709"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主要产品</w:t>
            </w:r>
            <w:r>
              <w:rPr>
                <w:rFonts w:hint="eastAsia" w:ascii="宋体" w:hAnsi="宋体" w:eastAsia="宋体" w:cs="宋体"/>
                <w:bCs/>
                <w:color w:val="000000"/>
                <w:sz w:val="24"/>
                <w:szCs w:val="24"/>
                <w:highlight w:val="none"/>
                <w:lang w:val="en-US" w:eastAsia="zh-CN" w:bidi="ar-SA"/>
              </w:rPr>
            </w:r>
            <w:r/>
          </w:p>
        </w:tc>
        <w:tc>
          <w:tcPr>
            <w:tcW w:w="653"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其他未列  明行业</w:t>
            </w:r>
            <w:r>
              <w:rPr>
                <w:rFonts w:hint="eastAsia" w:ascii="宋体" w:hAnsi="宋体" w:eastAsia="宋体" w:cs="Times New Roman"/>
                <w:bCs/>
                <w:color w:val="000000"/>
                <w:sz w:val="24"/>
                <w:szCs w:val="24"/>
                <w:highlight w:val="none"/>
                <w:lang w:val="en-US" w:eastAsia="zh-CN" w:bidi="ar-SA"/>
              </w:rPr>
            </w:r>
            <w:r/>
          </w:p>
        </w:tc>
        <w:tc>
          <w:tcPr>
            <w:tcW w:w="404"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c>
          <w:tcPr>
            <w:tcW w:w="575" w:type="dxa"/>
            <w:vAlign w:val="center"/>
            <w:textDirection w:val="lrTb"/>
            <w:noWrap w:val="false"/>
          </w:tcPr>
          <w:p>
            <w:pPr>
              <w:pStyle w:val="725"/>
              <w:jc w:val="center"/>
              <w:keepLines w:val="0"/>
              <w:keepNext w:val="0"/>
              <w:pageBreakBefore w:val="0"/>
              <w:spacing w:line="252"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r>
    </w:tbl>
    <w:p>
      <w:pPr>
        <w:pStyle w:val="725"/>
        <w:ind w:firstLine="480"/>
        <w:keepLines w:val="0"/>
        <w:keepNext w:val="0"/>
        <w:pageBreakBefore w:val="0"/>
        <w:spacing w:line="252"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r>
      <w:r/>
    </w:p>
    <w:p>
      <w:pPr>
        <w:pStyle w:val="725"/>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r>
      <w:r/>
    </w:p>
    <w:p>
      <w:pPr>
        <w:pStyle w:val="725"/>
        <w:ind w:firstLine="24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val="en-US" w:eastAsia="zh-CN"/>
        </w:rPr>
        <w:t xml:space="preserve">★</w:t>
      </w: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采购包1-采购包3</w:t>
      </w:r>
      <w:r>
        <w:rPr>
          <w:rFonts w:hint="eastAsia" w:ascii="宋体" w:hAnsi="宋体" w:cs="宋体"/>
          <w:bCs/>
          <w:color w:val="000000"/>
          <w:sz w:val="24"/>
          <w:szCs w:val="24"/>
          <w:highlight w:val="none"/>
          <w:lang w:eastAsia="zh-CN"/>
        </w:rPr>
        <w:t xml:space="preserve">）</w:t>
      </w:r>
      <w:r>
        <w:rPr>
          <w:rFonts w:hint="eastAsia" w:ascii="宋体" w:hAnsi="宋体" w:eastAsia="宋体" w:cs="宋体"/>
          <w:b/>
          <w:bCs w:val="0"/>
          <w:color w:val="000000"/>
          <w:sz w:val="24"/>
          <w:szCs w:val="24"/>
          <w:highlight w:val="none"/>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outlineLvl w:val="2"/>
      </w:pPr>
      <w:r>
        <w:rPr>
          <w:rFonts w:hint="eastAsia" w:ascii="宋体" w:hAnsi="宋体"/>
          <w:color w:val="000000"/>
          <w:sz w:val="24"/>
          <w:szCs w:val="24"/>
          <w:highlight w:val="none"/>
          <w:lang w:val="en-US" w:eastAsia="zh-CN"/>
        </w:rPr>
        <w:t xml:space="preserve">（一）技术要求</w:t>
      </w:r>
      <w:r>
        <w:rPr>
          <w:rFonts w:hint="eastAsia" w:ascii="宋体" w:hAnsi="宋体"/>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1.管养范围和工作量</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详见各采购包对应的附件1-附件11，具体以现场交接为准。</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2.服务具体要求，包括但不限于以下内容：</w:t>
      </w:r>
      <w:r>
        <w:rPr>
          <w:rFonts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Times New Roman"/>
          <w:color w:val="000000"/>
          <w:sz w:val="24"/>
          <w:szCs w:val="24"/>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2.1绿地养护</w:t>
      </w:r>
      <w:r>
        <w:rPr>
          <w:rFonts w:hint="eastAsia" w:ascii="宋体" w:hAnsi="宋体" w:eastAsia="宋体" w:cs="Times New Roman"/>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对承包范围内的乔灌木、古树名木、行道树、草坪、地被、花卉、水生植物等，根据植物生长和景区最佳景观的要求，进行浇水、施肥、修剪、除杂草、病虫害防治、越冬和越夏维护、乔木的复壮养护，以及草花播种、花坛换花、花坛植物栽植、节假日摆花（含养护）等工作（具体换花品种、规格、数量、面积见附件），费用由供应商负责。草坪管理要认真进行修剪、施肥、病虫害防治等养护，草坪每年追播二次，春季追播百慕大、秋季追播黑麦草。</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注：施肥工作中专门用于改良土壤的施肥、基础用尿素和复合肥和部分白蚁、天牛等和特定性病虫害防治药品由采购人统一提供，供应商负责按要求施用。其余植物正常生长肥料和农药由供应商自行采购按需施用。如采购人核心景区有植物景观改造，植物材料（外缘景区植物改造由供应商提供），工人工费供应商负责。所有材料除明确说明外，都是</w:t>
      </w:r>
      <w:r>
        <w:rPr>
          <w:rFonts w:hint="eastAsia" w:ascii="宋体" w:hAnsi="宋体" w:eastAsia="宋体" w:cs="宋体"/>
          <w:bCs/>
          <w:color w:val="000000"/>
          <w:sz w:val="24"/>
          <w:szCs w:val="24"/>
          <w:highlight w:val="none"/>
          <w:lang w:val="en-US" w:eastAsia="zh-CN"/>
        </w:rPr>
        <w:t xml:space="preserve">供应商按照采购人要求实施。</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2.2 园林设施管护和使用</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供应商负责本包范围内中山陵绿地（外缘公园含绿道）的各类园林设施、小品及水电设施（包括路灯、厕所设施、排水、排污管道、电缆等）的看护、维护、更新、水电等各项费用，保证其功能完好、整洁并按采购人要求使用，由于看管不力被盗或被破坏造成的损失全由供应商负责，并及时予以修复，核心景区各类设施、设备做好看护，并第一时间反馈损坏、破坏情况。</w:t>
      </w:r>
      <w:r>
        <w:rPr>
          <w:rFonts w:hint="eastAsia" w:ascii="宋体" w:hAnsi="宋体" w:eastAsia="宋体" w:cs="宋体"/>
          <w:bCs/>
          <w:color w:val="000000"/>
          <w:sz w:val="24"/>
          <w:szCs w:val="24"/>
          <w:highlight w:val="none"/>
          <w:lang w:val="en-US" w:eastAsia="zh-CN"/>
        </w:rPr>
      </w:r>
      <w:r/>
    </w:p>
    <w:p>
      <w:pPr>
        <w:pStyle w:val="725"/>
        <w:numPr>
          <w:ilvl w:val="0"/>
          <w:numId w:val="0"/>
        </w:numPr>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2.3 园路、栈道、驳岸管护和维修</w:t>
      </w:r>
      <w:r>
        <w:rPr>
          <w:rFonts w:hint="eastAsia" w:ascii="宋体" w:hAnsi="宋体" w:eastAsia="宋体" w:cs="宋体"/>
          <w:bCs/>
          <w:color w:val="000000"/>
          <w:sz w:val="24"/>
          <w:szCs w:val="24"/>
          <w:highlight w:val="none"/>
          <w:lang w:val="en-US" w:eastAsia="zh-CN"/>
        </w:rPr>
      </w:r>
      <w:r/>
    </w:p>
    <w:p>
      <w:pPr>
        <w:pStyle w:val="725"/>
        <w:numPr>
          <w:ilvl w:val="0"/>
          <w:numId w:val="0"/>
        </w:numPr>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对中山陵绿地（外缘公园含绿道）园路（包括绿道）、栈道、驳岸、各类设施、各类建筑物、各类构筑物进行适时检查、维修和保养，保证正常安全使用。如涉及结构性维修需报采购人批核准后负责实施，所有维修费用由供应商负责。</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2.4 环境卫生</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绿地、园路、广场、水面卫生保洁、设施清洁、中山陵绿地（外缘景区）水环境治理等产生的生活垃圾清运至采购人指定的地点，其余垃圾（包括树枝落叶、破旧家具、花钵、建筑装修垃圾、淤泥等）由供应商负责运出景区。主要道路和区域、广场要用8T（含）以上洗扫车清扫。</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2.5 险灾预防</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台风、暴雨、下雪等情况应实行24小时巡查和值班，加强树木支撑和保护，对树木断枝和倒伏等各类险灾情况做好及时抢险工作。遇到下雪，及时组织人员清扫责任范围内路面与绿叶乔灌木上的积雪。抢险人员须服从采购人统一指挥调度。</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2.6 秩序维护</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对有损公园动、植物或公园设施的行为及时文明劝导和制止。对中山陵绿地（外缘公园含绿道）内流动摊点、烧烤、捕鱼、钓鱼、乞讨、采挖植物、乱停乱放等行为予以文明劝导和制止。</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2.7 对于中山陵、明孝陵梅花山梅花谷、灵谷寺景区（桂花）等以及特色养护游客集中区，除正常养护管理外，还必须做好各种安全隐患的排查、设施设备的正常看管，以及园林植物、果实的看护，游客损毁行为的教育、劝导等日常管理工作。</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2.8 园林养护管理区域中中山陵绿地（外缘景区含绿道）园林景观设施维修</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即服务性、装饰性、功能性小品中的园路广场铺装、景墙、椅、凳、桌、园林建筑小品、指示牌、景观说明牌及木质材料中的小品、垃圾箱等及费用由供应商负责维修和出新。</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2.9 厕所管理：按照国家旅游局I级厕所管理标准以挂牌的级别为准，所达标准按景区要求统一配套或维修和南京市城市管理局的管理标准进行管理。厕所要求24小时开放，每个厕所配备男女保洁员进行及时保洁管理。厕所除房屋结构性修缮外的所有维修费和水电费、厕纸、洗手液、花卉绿植、保洁用品等全由供应商负责。</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2.10 按采购人要求完成重大活动如5A景区检查、文明创建、上级检查、各类接待、节庆活动等保障任务。</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2.11 完成采购人</w:t>
      </w:r>
      <w:r>
        <w:rPr>
          <w:rFonts w:hint="eastAsia" w:ascii="宋体" w:hAnsi="宋体" w:eastAsia="宋体" w:cs="宋体"/>
          <w:bCs/>
          <w:color w:val="000000"/>
          <w:sz w:val="24"/>
          <w:szCs w:val="24"/>
          <w:highlight w:val="none"/>
          <w:lang w:val="en-US" w:eastAsia="zh-CN"/>
        </w:rPr>
        <w:t xml:space="preserve">布置的其它各项临时性和突击性工作等。</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3.服务标准和要求</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3.1 日常养护作业按照《南京市城市园林绿化规划建设管理技术导则（试行）》的要求，达到《南京市城市绿化养护质量等级标准》一级标准，苗木补植更新达到《江苏省城市园林绿化植物种植技术规定（试行》和《园林绿化工程施工及验收规范》(DGJ32/TJ201-2016)，环境卫生和厕所管理达到原国家旅游局《旅游厕所质量要求与评定》（GB/T18973-2022）《南京市2025年城市管理工作实施意见》有关标准。</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采购人按附件9、附件10、附件11等标准进行检查考核。如供应商养护未达以上标准，采购人有权责令供应商限期整改，不能按期整改到位的，采购人根据考核结果扣发相应比例养护费。如供应商养护管理严重不达标，且不能进行立即整改到位的，采购人有权终止合同。中山陵绿地（外缘景区）针对每月工作量增加及绿化增量实际情况，经考核按附件实施扣款。</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3.2 人员及形象要求：</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采购包1项目经理2人，采购包2-3各配备项目经理1名，合理配备人员，数量详见各采购包附件</w:t>
      </w:r>
      <w:r>
        <w:rPr>
          <w:rFonts w:hint="eastAsia" w:ascii="宋体" w:hAnsi="宋体" w:eastAsia="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lang w:val="en-US" w:eastAsia="zh-CN"/>
        </w:rPr>
        <w:t xml:space="preserve">。人员年龄要符合《中华人民共和国劳动法》的规定，65岁（不含）以上禁用</w:t>
      </w: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val="en-US" w:eastAsia="zh-CN"/>
        </w:rPr>
        <w:t xml:space="preserve">养护人员必须具备园林养护基本知识，有一定的养护工作经验。养护人员不得随意更换，保证以上人员服务于本项目，</w:t>
      </w:r>
      <w:r>
        <w:rPr>
          <w:rFonts w:hint="eastAsia" w:ascii="宋体" w:hAnsi="宋体" w:eastAsia="宋体" w:cs="宋体"/>
          <w:bCs/>
          <w:color w:val="000000"/>
          <w:sz w:val="24"/>
          <w:szCs w:val="24"/>
          <w:highlight w:val="none"/>
          <w:lang w:val="en-US" w:eastAsia="zh-CN"/>
        </w:rPr>
        <w:t xml:space="preserve">人员如需调整，须具备同等资质和工作能力，且经采购人方同意并</w:t>
      </w:r>
      <w:r>
        <w:rPr>
          <w:rFonts w:hint="eastAsia" w:ascii="宋体" w:hAnsi="宋体" w:eastAsia="宋体" w:cs="宋体"/>
          <w:bCs/>
          <w:color w:val="000000"/>
          <w:sz w:val="24"/>
          <w:szCs w:val="24"/>
          <w:highlight w:val="none"/>
          <w:lang w:val="en-US" w:eastAsia="zh-CN"/>
        </w:rPr>
        <w:t xml:space="preserve">备案，日常检查和考核按投标文件中的人员进行核实，养护人员要求穿着标志明显的统一工作服（工作服由供应商提供，费用由供应商负责）。</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3.3 节假日及重大活动,按采购人需要增加服务人员，延长服务时间，用工人员费用按照规定结算。   </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3.4 对于养护范围内造成的投诉、媒体曝光、意外伤害等突发事件，要有应急处置措施并及时消除负面影响。</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3.5 绿化养护的基本要求(详见附件</w:t>
      </w: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Times New Roman"/>
          <w:b w:val="0"/>
          <w:bCs w:val="0"/>
          <w:color w:val="000000"/>
          <w:spacing w:val="0"/>
          <w:sz w:val="24"/>
          <w:szCs w:val="24"/>
          <w:highlight w:val="none"/>
          <w:lang w:val="zh-CN" w:eastAsia="zh-CN" w:bidi="ar-SA"/>
        </w:rPr>
        <w:t xml:space="preserve">中山陵园风景区园林绿化养护导则</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（1）修剪：根据各类植物的生长特点、立地环境、景观要求，按照操作规程适时进行。对乔木和大灌木应当不定期清除枯死枝干，避免因坠落伤及车辆和游人。</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（2）除草：各类绿地、树穴、绿带要结合松土及时清理各类杂草。 </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（3）抹芽：主要用于乔木、大型灌木，对不定芽及幼嫩萌条要及时清除，营养集中，以保持树木骨干枝分枝合理，促使生长形态美观。</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（4）草坪：对草坪或草地应经常挑除杂草并适当推剪，对坑洼之处应垫土保持平整，注意防病治虫，适当施肥，以利于草坪的正常生长。除运动公园外，每年二次追播，夏季追播百慕大、秋季追播黑麦草。</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（5）病虫害防治：病虫害防治是园林植物养护中较为重要的手段和内容，要根据各类植物发生的染病和虫害情况做好预测预报，及时采取防治措施，维护植物的健康生长。 </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（6）施肥：根据各类植物的生长特点及植物对肥料的需要，要求年施肥不得少于2次，新种植物视生长情况，适时适量进行施肥，以保持各类植物的生长旺盛达到一定景观效果。</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7）补植：因地制宜补植空缺的乔木、花灌木及地被植物，使景区无明显黄土裸露的地方，中标后管养范围内原有苗木死亡的补植和因人为主观破坏的补植由供应商承担，非人为主观破坏的补植苗木由采购人负责。</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8）抗旱、排涝、扫雪、防台风：对各类植物要及时进行灌溉（灌溉过程中若使用自来水，按实际产生的数额及采购人的分摊标准及时上交给采购人），防止植物因干旱脱水而造成枯死。防台防汛期间要做好加固、排涝抢险工作，并按照采购人制定的防汛工作预案落实，保持水道通畅，防止植物受损，及时扫雪打雪，确保安全畅通。</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（9）清运垃圾：绿地无杂物堆料、枯树枯枝堆积等现象，绿化管理产生的垃圾及时清运出景区，确保绿地清爽整洁。</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（10）为确保管养质量，供应商需对绿地落实专人进行动态养护管理，全天候作业。</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11）养护过程中，供应商必须采取周密的安全措施，以避免对人身和财产的损害。如因供应商操作不当、养护不当（如虫蛀枝枯死枝等未及时治理引起枝条坠落）或管理不善而造成人身伤害或财产损失的，由供应商自行承担。若采购人因此而承担对第三人的赔偿，采购人有权向供应商追偿，直接在应付供应商的管养费用中扣抵，采购人还有权要求供应商承担由此造成的采购人声誉和因处理相关事件产生的损失，包括但不限于处置事件人员的报酬、律师费用、诉讼费用、调查取证费用等。</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12）因不可抗拒因素（如由于台风、暴雨、大雪等自然灾害引起树木突然倒伏，碰线、碰屋等造成的树枝伤人、损物），供应商在事发后应迅速组织力量，一小时内到达现场并按采购人的要求及时处理。由此造成的赔偿责任应由供应商承担。采购人有权要求供应商承担因采购人出面处理相关事件产生的损失，包括处置事件人员的报酬、律师费用、诉讼费用、调查取证费用等。</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13）供应商养护期间的乔灌花草保存率低于要求的，必须在适合的季节及时补植同品种、同规格的苗木，并确保成活。若供应商未按规定补植，采购人有权安排第三方进行种植，所发生的苗木费及补植费用从供应商管养费用中扣除。</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 3.6 卫生保洁基本要求：卫生保洁实行两清扫、全天及时保洁，中间无保洁空当，明孝陵景区同时做好6:30免费入园前的卫生保洁。</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（1）设施保洁：确保责任区域内亭台、廊架、广场、路面、路灯、座椅、井盖、标识标牌、垃圾箱、垃圾池、垃圾房、反光镜、道旗、遮挡物、各类设施等干净整洁。</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（2）绿地保洁：做到绿地及周边无垃圾和人畜粪便。</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（3）道路保洁：主干道实行洗扫车清扫，做到每日两清扫、及时保洁。</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（4）水体保洁：日常清理漂浮垃圾，并按浮游生物季节特性对其进行适度打捞，确保水体的清洁无污染。应不少于两人作业，有安全保障措施。</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5）垃圾收集及处理：保洁员要加强对辖区的巡查和保洁，及时捡拾游人丢弃的垃圾，送到垃圾箱，垃圾箱内胆必须安置大小合适的黑色垃圾袋。适时将垃圾箱中的垃圾（不超过2/3）运送至指定地点。垃圾运输过程中必须桶装化运至指定地点，不得散装运输。同时，垃圾在垃圾房必须桶装化堆放，必要时（如重大节假日期间）须安排人员值守，必须做好垃圾不落地要求。</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（6）垃圾房（箱）要及时清洗，保持责任区域所有垃圾房、垃圾池、垃圾筒等设施周边及屋顶，做到立面整洁、无异味、无杂物、无杂树，垃圾房门要随时保持关闭状态，及时消毒、冲洗。</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（7）地面清扫须在：道路7:00前、园内8：00前结束（重要园事活动按通知执行）；在保洁时间段出现的脏物、污物及其它卫生应清除物，保洁人员应即时清除；保洁人员的下班时间：19：00。</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（8）及时清理边沟、树下等区域的废弃共享单车，以及清除树木上涉意识形态刻画符号。</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（9）厕所管理：厕所按规定时间开放，配备男女保洁员对应男女厕所按标准进行保洁和管理。</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3.7 公共设施维护的基本要求</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（1）每天对管养区域的公共设施（亭台、廊架、广场、路面、路灯、座椅、井盖、标识标牌、垃圾箱、水管、水龙头、污水处理设施、排水管网等）进行保洁和检查，发现损坏及时更换和维修。</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（2）及时检查排水管网，清除排水管道内的树枝落叶等垃圾，确保水路通畅。</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3.8 中山陵绿化（外缘公园含绿道）的公共秩序管理基本要求</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（1）全力做好安全保卫防范工作，维护好公园内的公共秩序。</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（2）全天定人、定时进行安全及综合管理巡逻检查。</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（3）做好景区内的安全、防火、防盗和非机动的停放管理工作，发现问题及安全隐患及时处理并报告采购人。</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（4）采取切实可行的管理措施有效劝导、制止小摊小贩、捕鱼钓鱼、游泳、乞讨、遛狗不牵绳等行为。</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3.9 应急处理的基本要求</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 （1）项目经理电话为24小时值班电话，时刻保持通讯畅通。</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lang w:val="en-US" w:eastAsia="zh-CN"/>
        </w:rPr>
        <w:t xml:space="preserve"> （2）应急预案完备，预防性强、针对性强、可操作性强（防汛防台、防雪、意外伤害、突发事件处置等）。</w:t>
      </w:r>
      <w:r>
        <w:rPr>
          <w:rFonts w:hint="eastAsia" w:ascii="宋体" w:hAnsi="宋体" w:eastAsia="宋体" w:cs="宋体"/>
          <w:bCs/>
          <w:color w:val="000000"/>
          <w:sz w:val="24"/>
          <w:szCs w:val="24"/>
          <w:highlight w:val="none"/>
          <w:lang w:val="en-US" w:eastAsia="zh-CN"/>
        </w:rPr>
      </w:r>
      <w:r/>
    </w:p>
    <w:p>
      <w:pPr>
        <w:pStyle w:val="725"/>
        <w:ind w:firstLine="480"/>
        <w:keepLines w:val="0"/>
        <w:keepNext w:val="0"/>
        <w:pageBreakBefore w:val="0"/>
        <w:spacing w:line="252" w:lineRule="auto"/>
        <w:widowControl w:val="off"/>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r>
      <w:r/>
    </w:p>
    <w:p>
      <w:pPr>
        <w:pStyle w:val="725"/>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outlineLvl w:val="2"/>
      </w:pP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lang w:val="en-US" w:eastAsia="zh-CN"/>
        </w:rPr>
      </w:r>
      <w:r/>
    </w:p>
    <w:p>
      <w:pPr>
        <w:pStyle w:val="725"/>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25"/>
        <w:numPr>
          <w:ilvl w:val="0"/>
          <w:numId w:val="0"/>
        </w:numPr>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（1）报价应包含为完成本次采购项目的所有费用，供应商应综合考虑管理费、利润和税费，任何错漏、优惠、竞争性报价不得作为减轻责任、减少服务、增加收费、降低服务质量的理由。</w:t>
      </w:r>
      <w:r>
        <w:rPr>
          <w:rFonts w:hint="eastAsia" w:ascii="宋体" w:hAnsi="宋体" w:cs="宋体"/>
          <w:color w:val="000000"/>
          <w:sz w:val="24"/>
          <w:szCs w:val="24"/>
          <w:highlight w:val="none"/>
          <w:lang w:val="en-US" w:eastAsia="zh-CN"/>
        </w:rPr>
      </w:r>
      <w:r/>
    </w:p>
    <w:p>
      <w:pPr>
        <w:pStyle w:val="725"/>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（2）供应商根据本项目采购需求和自身实际填报《投标分项报价表》（格式见第六章），</w:t>
      </w:r>
      <w:r>
        <w:rPr>
          <w:rFonts w:hint="eastAsia" w:ascii="宋体" w:hAnsi="宋体" w:eastAsia="宋体" w:cs="Times New Roman"/>
          <w:bCs/>
          <w:color w:val="000000"/>
          <w:sz w:val="24"/>
          <w:szCs w:val="24"/>
          <w:highlight w:val="none"/>
          <w:lang w:val="en-US" w:eastAsia="zh-CN"/>
        </w:rPr>
        <w:t xml:space="preserve">报价应包括</w:t>
      </w:r>
      <w:r>
        <w:rPr>
          <w:rFonts w:hint="eastAsia" w:ascii="宋体" w:hAnsi="宋体" w:cs="Times New Roman"/>
          <w:bCs/>
          <w:color w:val="000000"/>
          <w:sz w:val="24"/>
          <w:szCs w:val="24"/>
          <w:highlight w:val="none"/>
          <w:lang w:val="en-US" w:eastAsia="zh-CN"/>
        </w:rPr>
        <w:t xml:space="preserve">但不限于以下内容：</w:t>
      </w:r>
      <w:r>
        <w:rPr>
          <w:rFonts w:hint="eastAsia" w:ascii="宋体" w:hAnsi="宋体" w:cs="Times New Roman"/>
          <w:bCs/>
          <w:color w:val="000000"/>
          <w:sz w:val="24"/>
          <w:szCs w:val="24"/>
          <w:highlight w:val="none"/>
          <w:lang w:val="en-US" w:eastAsia="zh-CN"/>
        </w:rPr>
      </w:r>
      <w:r/>
    </w:p>
    <w:p>
      <w:pPr>
        <w:pStyle w:val="725"/>
        <w:ind w:firstLine="480"/>
        <w:jc w:val="left"/>
        <w:keepLines w:val="0"/>
        <w:keepNext w:val="0"/>
        <w:spacing w:after="0" w:line="240" w:lineRule="auto"/>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Times New Roman"/>
          <w:bCs/>
          <w:color w:val="000000"/>
          <w:sz w:val="24"/>
          <w:szCs w:val="24"/>
          <w:highlight w:val="none"/>
          <w:lang w:val="en-US" w:eastAsia="zh-CN"/>
        </w:rPr>
        <w:t xml:space="preserve">1）</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法定节假日安排工作又不能安排补休的，供应商应依法支付高于劳动者正常工作时间工资的工资报酬，并测算到投标报价中。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，采购包1不少于113人</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采购包2不少于80人，采购包3不少于54人，各采购包</w:t>
      </w:r>
      <w:r>
        <w:rPr>
          <w:rFonts w:hint="eastAsia" w:ascii="宋体" w:hAnsi="宋体" w:eastAsia="宋体" w:cs="宋体"/>
          <w:b/>
          <w:bCs/>
          <w:i w:val="0"/>
          <w:iCs w:val="0"/>
          <w:color w:val="000000"/>
          <w:sz w:val="24"/>
          <w:szCs w:val="24"/>
          <w:highlight w:val="none"/>
          <w:u w:val="none"/>
          <w:lang w:val="en-US" w:eastAsia="zh-CN"/>
        </w:rPr>
        <w:t xml:space="preserve">报价中的“法定节假日人员加班费”不得低于上述要求，</w:t>
      </w:r>
      <w:r>
        <w:rPr>
          <w:rFonts w:hint="eastAsia" w:ascii="宋体" w:hAnsi="宋体" w:cs="宋体"/>
          <w:b/>
          <w:bCs/>
          <w:i w:val="0"/>
          <w:iCs w:val="0"/>
          <w:color w:val="000000"/>
          <w:sz w:val="24"/>
          <w:szCs w:val="24"/>
          <w:highlight w:val="none"/>
          <w:u w:val="none"/>
          <w:lang w:val="en-US" w:eastAsia="zh-CN"/>
        </w:rPr>
        <w:t xml:space="preserve">并按照本项目合同履行期内的法定节假日天数</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Times New Roman"/>
          <w:b/>
          <w:bCs/>
          <w:color w:val="000000"/>
          <w:sz w:val="24"/>
          <w:szCs w:val="24"/>
          <w:highlight w:val="none"/>
          <w:lang w:val="en-US" w:eastAsia="zh-CN"/>
        </w:rPr>
        <w:t xml:space="preserve">13</w:t>
      </w:r>
      <w:r>
        <w:rPr>
          <w:rFonts w:hint="eastAsia" w:ascii="宋体" w:hAnsi="宋体" w:eastAsia="宋体" w:cs="Times New Roman"/>
          <w:b/>
          <w:bCs/>
          <w:color w:val="000000"/>
          <w:sz w:val="24"/>
          <w:szCs w:val="24"/>
          <w:highlight w:val="none"/>
          <w:lang w:val="en-US" w:eastAsia="zh-CN"/>
        </w:rPr>
        <w:t xml:space="preserve">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否则做无效投标处理。</w:t>
      </w:r>
      <w:r>
        <w:rPr>
          <w:rFonts w:hint="eastAsia" w:ascii="宋体" w:hAnsi="宋体" w:eastAsia="宋体" w:cs="宋体"/>
          <w:i w:val="0"/>
          <w:iCs w:val="0"/>
          <w:color w:val="000000"/>
          <w:sz w:val="24"/>
          <w:szCs w:val="24"/>
          <w:highlight w:val="none"/>
          <w:u w:val="none"/>
          <w:lang w:val="en-US" w:eastAsia="zh-CN"/>
        </w:rPr>
      </w:r>
      <w:r/>
    </w:p>
    <w:p>
      <w:pPr>
        <w:pStyle w:val="725"/>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2）</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在《人工成本报价明细表》中按照物业服务人员岗位分别填报</w:t>
      </w:r>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供应商须测算在报价中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25"/>
        <w:ind w:firstLine="482"/>
        <w:jc w:val="left"/>
        <w:spacing w:after="0" w:line="240" w:lineRule="auto"/>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供应商为投入本项目服务人员</w:t>
      </w:r>
      <w:r>
        <w:rPr>
          <w:rFonts w:hint="eastAsia" w:ascii="宋体" w:hAnsi="宋体" w:eastAsia="宋体" w:cs="宋体"/>
          <w:b/>
          <w:bCs/>
          <w:color w:val="000000"/>
          <w:sz w:val="24"/>
          <w:szCs w:val="24"/>
          <w:highlight w:val="none"/>
          <w:lang w:val="en-US" w:eastAsia="zh-CN"/>
        </w:rPr>
        <w:t xml:space="preserve">中除</w:t>
      </w:r>
      <w:r>
        <w:rPr>
          <w:rFonts w:ascii="宋体" w:hAnsi="宋体" w:eastAsia="宋体" w:cs="宋体"/>
          <w:b/>
          <w:bCs/>
          <w:color w:val="000000"/>
          <w:sz w:val="24"/>
          <w:szCs w:val="24"/>
          <w:highlight w:val="none"/>
        </w:rPr>
        <w:t xml:space="preserve">享受社保</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公积金减免政策人员、退休返聘人员</w:t>
      </w:r>
      <w:r>
        <w:rPr>
          <w:rFonts w:hint="eastAsia" w:ascii="宋体" w:hAnsi="宋体" w:eastAsia="宋体" w:cs="宋体"/>
          <w:b/>
          <w:bCs/>
          <w:color w:val="000000"/>
          <w:sz w:val="24"/>
          <w:szCs w:val="24"/>
          <w:highlight w:val="none"/>
          <w:lang w:val="en-US" w:eastAsia="zh-CN"/>
        </w:rPr>
        <w:t xml:space="preserve">外，</w:t>
      </w:r>
      <w:r>
        <w:rPr>
          <w:rFonts w:hint="eastAsia" w:ascii="宋体" w:hAnsi="宋体" w:eastAsia="宋体" w:cs="宋体"/>
          <w:b/>
          <w:bCs/>
          <w:color w:val="000000"/>
          <w:sz w:val="24"/>
          <w:szCs w:val="24"/>
          <w:highlight w:val="none"/>
          <w:lang w:val="en-US" w:eastAsia="zh-CN"/>
        </w:rPr>
        <w:t xml:space="preserve">采购包1</w:t>
      </w:r>
      <w:r>
        <w:rPr>
          <w:rFonts w:ascii="宋体" w:hAnsi="宋体" w:eastAsia="宋体" w:cs="宋体"/>
          <w:b/>
          <w:bCs/>
          <w:color w:val="000000"/>
          <w:sz w:val="24"/>
          <w:szCs w:val="24"/>
          <w:highlight w:val="none"/>
        </w:rPr>
        <w:t xml:space="preserve">供应商为投入本项目服务人员缴纳社保和公积金的人数不得低于</w:t>
      </w:r>
      <w:r>
        <w:rPr>
          <w:rFonts w:hint="eastAsia" w:ascii="宋体" w:hAnsi="宋体" w:eastAsia="宋体" w:cs="宋体"/>
          <w:b/>
          <w:bCs/>
          <w:color w:val="000000"/>
          <w:sz w:val="24"/>
          <w:szCs w:val="24"/>
          <w:highlight w:val="none"/>
          <w:lang w:val="en-US" w:eastAsia="zh-CN"/>
        </w:rPr>
        <w:t xml:space="preserve">57</w:t>
      </w:r>
      <w:r>
        <w:rPr>
          <w:rFonts w:ascii="宋体" w:hAnsi="宋体" w:eastAsia="宋体" w:cs="宋体"/>
          <w:b/>
          <w:bCs/>
          <w:color w:val="000000"/>
          <w:sz w:val="24"/>
          <w:szCs w:val="24"/>
          <w:highlight w:val="none"/>
        </w:rPr>
        <w:t xml:space="preserve">人（不包含享受社保公积金减免政策人员、退休返聘人员等），</w:t>
      </w:r>
      <w:r>
        <w:rPr>
          <w:rFonts w:hint="eastAsia" w:ascii="宋体" w:hAnsi="宋体" w:eastAsia="宋体" w:cs="宋体"/>
          <w:b/>
          <w:bCs/>
          <w:color w:val="000000"/>
          <w:sz w:val="24"/>
          <w:szCs w:val="24"/>
          <w:highlight w:val="none"/>
          <w:lang w:val="en-US" w:eastAsia="zh-CN"/>
        </w:rPr>
        <w:t xml:space="preserve">采购包2</w:t>
      </w:r>
      <w:r>
        <w:rPr>
          <w:rFonts w:ascii="宋体" w:hAnsi="宋体" w:eastAsia="宋体" w:cs="宋体"/>
          <w:b/>
          <w:bCs/>
          <w:color w:val="000000"/>
          <w:sz w:val="24"/>
          <w:szCs w:val="24"/>
          <w:highlight w:val="none"/>
        </w:rPr>
        <w:t xml:space="preserve">供应商为投入本项目服务人员缴纳社保和公积金的人数不得低于</w:t>
      </w:r>
      <w:r>
        <w:rPr>
          <w:rFonts w:hint="eastAsia" w:ascii="宋体" w:hAnsi="宋体" w:eastAsia="宋体" w:cs="宋体"/>
          <w:b/>
          <w:bCs/>
          <w:color w:val="000000"/>
          <w:sz w:val="24"/>
          <w:szCs w:val="24"/>
          <w:highlight w:val="none"/>
          <w:lang w:val="en-US" w:eastAsia="zh-CN"/>
        </w:rPr>
        <w:t xml:space="preserve">40</w:t>
      </w:r>
      <w:r>
        <w:rPr>
          <w:rFonts w:ascii="宋体" w:hAnsi="宋体" w:eastAsia="宋体" w:cs="宋体"/>
          <w:b/>
          <w:bCs/>
          <w:color w:val="000000"/>
          <w:sz w:val="24"/>
          <w:szCs w:val="24"/>
          <w:highlight w:val="none"/>
        </w:rPr>
        <w:t xml:space="preserve">人（不包含享受社保公积金减免政策人员、退休返聘人员等）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采购包3</w:t>
      </w:r>
      <w:r>
        <w:rPr>
          <w:rFonts w:ascii="宋体" w:hAnsi="宋体" w:eastAsia="宋体" w:cs="宋体"/>
          <w:b/>
          <w:bCs/>
          <w:color w:val="000000"/>
          <w:sz w:val="24"/>
          <w:szCs w:val="24"/>
          <w:highlight w:val="none"/>
        </w:rPr>
        <w:t xml:space="preserve">供应商为投入本项目服务人员缴纳社保和公积金的人数不得低于</w:t>
      </w:r>
      <w:r>
        <w:rPr>
          <w:rFonts w:hint="eastAsia" w:ascii="宋体" w:hAnsi="宋体" w:eastAsia="宋体" w:cs="宋体"/>
          <w:b/>
          <w:bCs/>
          <w:color w:val="000000"/>
          <w:sz w:val="24"/>
          <w:szCs w:val="24"/>
          <w:highlight w:val="none"/>
          <w:lang w:val="en-US" w:eastAsia="zh-CN"/>
        </w:rPr>
        <w:t xml:space="preserve">27</w:t>
      </w:r>
      <w:r>
        <w:rPr>
          <w:rFonts w:ascii="宋体" w:hAnsi="宋体" w:eastAsia="宋体" w:cs="宋体"/>
          <w:b/>
          <w:bCs/>
          <w:color w:val="000000"/>
          <w:sz w:val="24"/>
          <w:szCs w:val="24"/>
          <w:highlight w:val="none"/>
        </w:rPr>
        <w:t xml:space="preserve">人（不包含享受社保公积金减免政策人员、退休返聘人员等）</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供应商报价中</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rPr>
        <w:t xml:space="preserve">社保</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公积金费用测算不得低于上述要求。</w:t>
      </w:r>
      <w:r>
        <w:rPr>
          <w:rFonts w:hint="eastAsia" w:ascii="宋体" w:hAnsi="宋体" w:cs="宋体"/>
          <w:b/>
          <w:bCs/>
          <w:color w:val="000000"/>
          <w:sz w:val="24"/>
          <w:szCs w:val="24"/>
          <w:highlight w:val="none"/>
          <w:lang w:val="en-US" w:eastAsia="zh-CN"/>
        </w:rPr>
        <w:t xml:space="preserve">如供应商投入本项目服务人员中有依法享受社保、公积金减免政策、退休返聘等无需缴纳社保、公积金人员的，应附相应说明。</w:t>
      </w:r>
      <w:r>
        <w:rPr>
          <w:rFonts w:hint="eastAsia" w:ascii="宋体" w:hAnsi="宋体" w:eastAsia="宋体" w:cs="宋体"/>
          <w:b/>
          <w:bCs/>
          <w:color w:val="000000"/>
          <w:sz w:val="24"/>
          <w:szCs w:val="24"/>
          <w:highlight w:val="none"/>
          <w:lang w:val="en-US" w:eastAsia="zh-CN"/>
        </w:rPr>
        <w:t xml:space="preserve">合同签订前，中标供应商应根据采购人要求</w:t>
      </w:r>
      <w:r>
        <w:rPr>
          <w:rFonts w:ascii="宋体" w:hAnsi="宋体" w:eastAsia="宋体" w:cs="宋体"/>
          <w:b/>
          <w:bCs/>
          <w:color w:val="000000"/>
          <w:sz w:val="24"/>
          <w:szCs w:val="24"/>
          <w:highlight w:val="none"/>
        </w:rPr>
        <w:t xml:space="preserve">提供</w:t>
      </w:r>
      <w:r>
        <w:rPr>
          <w:rFonts w:hint="eastAsia" w:ascii="宋体" w:hAnsi="宋体" w:eastAsia="宋体" w:cs="宋体"/>
          <w:b/>
          <w:bCs/>
          <w:color w:val="000000"/>
          <w:sz w:val="24"/>
          <w:szCs w:val="24"/>
          <w:highlight w:val="none"/>
          <w:lang w:val="en-US" w:eastAsia="zh-CN"/>
        </w:rPr>
        <w:t xml:space="preserve">缴纳社保、公积金</w:t>
      </w:r>
      <w:r>
        <w:rPr>
          <w:rFonts w:ascii="宋体" w:hAnsi="宋体" w:eastAsia="宋体" w:cs="宋体"/>
          <w:b/>
          <w:bCs/>
          <w:color w:val="000000"/>
          <w:sz w:val="24"/>
          <w:szCs w:val="24"/>
          <w:highlight w:val="none"/>
        </w:rPr>
        <w:t xml:space="preserve">人员清单</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缴纳证明</w:t>
      </w:r>
      <w:r>
        <w:rPr>
          <w:rFonts w:hint="eastAsia" w:ascii="宋体" w:hAnsi="宋体" w:eastAsia="宋体" w:cs="宋体"/>
          <w:b/>
          <w:bCs/>
          <w:color w:val="000000"/>
          <w:sz w:val="24"/>
          <w:szCs w:val="24"/>
          <w:highlight w:val="none"/>
          <w:lang w:val="en-US" w:eastAsia="zh-CN"/>
        </w:rPr>
        <w:t xml:space="preserve">材料和</w:t>
      </w:r>
      <w:r>
        <w:rPr>
          <w:rFonts w:hint="eastAsia" w:ascii="宋体" w:hAnsi="宋体" w:cs="宋体"/>
          <w:b/>
          <w:bCs/>
          <w:color w:val="000000"/>
          <w:sz w:val="24"/>
          <w:szCs w:val="24"/>
          <w:highlight w:val="none"/>
          <w:lang w:val="en-US" w:eastAsia="zh-CN"/>
        </w:rPr>
        <w:t xml:space="preserve">无需缴纳社保、公积金人员的相应证明材料</w:t>
      </w:r>
      <w:r>
        <w:rPr>
          <w:rFonts w:ascii="宋体" w:hAnsi="宋体" w:eastAsia="宋体" w:cs="宋体"/>
          <w:b/>
          <w:bCs/>
          <w:color w:val="000000"/>
          <w:sz w:val="24"/>
          <w:szCs w:val="24"/>
          <w:highlight w:val="none"/>
        </w:rPr>
        <w:t xml:space="preserve">等供核验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ascii="宋体" w:hAnsi="宋体" w:eastAsia="宋体" w:cs="宋体"/>
          <w:b/>
          <w:bCs/>
          <w:color w:val="000000"/>
          <w:sz w:val="24"/>
          <w:szCs w:val="24"/>
          <w:highlight w:val="none"/>
        </w:rPr>
        <w:t xml:space="preserve">采购人有权取消其中标资格，并依法追究</w:t>
      </w:r>
      <w:r>
        <w:rPr>
          <w:rFonts w:hint="eastAsia" w:ascii="宋体" w:hAnsi="宋体" w:eastAsia="宋体" w:cs="宋体"/>
          <w:b/>
          <w:bCs/>
          <w:color w:val="000000"/>
          <w:sz w:val="24"/>
          <w:szCs w:val="24"/>
          <w:highlight w:val="none"/>
          <w:lang w:val="en-US" w:eastAsia="zh-CN"/>
        </w:rPr>
        <w:t xml:space="preserve">相应</w:t>
      </w:r>
      <w:r>
        <w:rPr>
          <w:rFonts w:ascii="宋体" w:hAnsi="宋体" w:eastAsia="宋体" w:cs="宋体"/>
          <w:b/>
          <w:bCs/>
          <w:color w:val="000000"/>
          <w:sz w:val="24"/>
          <w:szCs w:val="24"/>
          <w:highlight w:val="none"/>
        </w:rPr>
        <w:t xml:space="preserve">责任。</w:t>
      </w:r>
      <w:r>
        <w:rPr>
          <w:rFonts w:ascii="宋体" w:hAnsi="宋体" w:eastAsia="宋体" w:cs="宋体"/>
          <w:b/>
          <w:bCs/>
          <w:color w:val="000000"/>
          <w:sz w:val="24"/>
          <w:szCs w:val="24"/>
          <w:highlight w:val="none"/>
        </w:rPr>
      </w:r>
      <w:r/>
    </w:p>
    <w:p>
      <w:pPr>
        <w:pStyle w:val="725"/>
        <w:ind w:firstLine="480"/>
        <w:jc w:val="left"/>
        <w:keepLines w:val="0"/>
        <w:keepNext w:val="0"/>
        <w:spacing w:after="0" w:line="240" w:lineRule="auto"/>
        <w:widowControl/>
        <w:rPr>
          <w:rFonts w:hint="eastAsia" w:ascii="宋体" w:hAnsi="宋体" w:cs="Times New Roman"/>
          <w:bCs/>
          <w:color w:val="000000"/>
          <w:sz w:val="24"/>
          <w:szCs w:val="24"/>
          <w:highlight w:val="none"/>
          <w:lang w:val="en-US" w:eastAsia="zh-CN"/>
        </w:rPr>
        <w:suppressLineNumbers w:val="0"/>
      </w:pPr>
      <w:r>
        <w:rPr>
          <w:rFonts w:hint="eastAsia" w:ascii="宋体" w:hAnsi="宋体" w:cs="Times New Roman"/>
          <w:bCs/>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员工其他待遇费用：包含员工的高温费、防寒费、奖金、高温慰问费等。供应商认为完成本项目物业管理服务可能产生的其他相关费用。</w:t>
      </w:r>
      <w:r>
        <w:rPr>
          <w:rFonts w:hint="eastAsia" w:ascii="宋体" w:hAnsi="宋体" w:cs="Times New Roman"/>
          <w:bCs/>
          <w:color w:val="000000"/>
          <w:sz w:val="24"/>
          <w:szCs w:val="24"/>
          <w:highlight w:val="none"/>
          <w:lang w:val="en-US" w:eastAsia="zh-CN"/>
        </w:rPr>
      </w:r>
      <w:r/>
    </w:p>
    <w:p>
      <w:pPr>
        <w:pStyle w:val="725"/>
        <w:ind w:firstLine="480"/>
        <w:jc w:val="left"/>
        <w:spacing w:after="0" w:line="240" w:lineRule="auto"/>
        <w:rPr>
          <w:rFonts w:hint="eastAsia" w:ascii="宋体" w:hAnsi="宋体" w:eastAsia="宋体"/>
          <w:color w:val="0000ff"/>
          <w:sz w:val="24"/>
          <w:szCs w:val="24"/>
          <w:highlight w:val="none"/>
          <w:lang w:val="en-US" w:eastAsia="zh-CN"/>
        </w:rPr>
      </w:pPr>
      <w:r>
        <w:rPr>
          <w:rFonts w:hint="eastAsia" w:ascii="宋体" w:hAnsi="宋体" w:cs="Times New Roman"/>
          <w:bCs/>
          <w:color w:val="000000"/>
          <w:sz w:val="24"/>
          <w:szCs w:val="24"/>
          <w:highlight w:val="none"/>
          <w:lang w:val="en-US" w:eastAsia="zh-CN"/>
        </w:rPr>
        <w:t xml:space="preserve">4）</w:t>
      </w:r>
      <w:r>
        <w:rPr>
          <w:rFonts w:hint="eastAsia" w:ascii="宋体" w:hAnsi="宋体"/>
          <w:color w:val="000000"/>
          <w:sz w:val="24"/>
          <w:szCs w:val="24"/>
          <w:highlight w:val="none"/>
          <w:lang w:val="en-US" w:eastAsia="zh-CN"/>
        </w:rPr>
        <w:t xml:space="preserve">各采购包</w:t>
      </w:r>
      <w:r>
        <w:rPr>
          <w:rFonts w:hint="eastAsia" w:ascii="宋体" w:hAnsi="宋体" w:eastAsia="宋体"/>
          <w:color w:val="000000"/>
          <w:sz w:val="24"/>
          <w:szCs w:val="24"/>
          <w:highlight w:val="none"/>
          <w:lang w:val="en-US" w:eastAsia="zh-CN"/>
        </w:rPr>
        <w:t xml:space="preserve">报价中还</w:t>
      </w:r>
      <w:r>
        <w:rPr>
          <w:rFonts w:hint="eastAsia" w:ascii="宋体" w:hAnsi="宋体"/>
          <w:color w:val="000000"/>
          <w:sz w:val="24"/>
          <w:szCs w:val="24"/>
          <w:highlight w:val="none"/>
          <w:lang w:val="en-US" w:eastAsia="zh-CN"/>
        </w:rPr>
        <w:t xml:space="preserve">应</w:t>
      </w:r>
      <w:r>
        <w:rPr>
          <w:rFonts w:hint="eastAsia" w:ascii="宋体" w:hAnsi="宋体" w:eastAsia="宋体"/>
          <w:color w:val="000000"/>
          <w:sz w:val="24"/>
          <w:szCs w:val="24"/>
          <w:highlight w:val="none"/>
          <w:lang w:val="en-US" w:eastAsia="zh-CN"/>
        </w:rPr>
        <w:t xml:space="preserve">包含以下费用：</w:t>
      </w:r>
      <w:r>
        <w:rPr>
          <w:rFonts w:hint="eastAsia" w:ascii="宋体" w:hAnsi="宋体" w:eastAsia="宋体"/>
          <w:color w:val="0000ff"/>
          <w:sz w:val="24"/>
          <w:szCs w:val="24"/>
          <w:highlight w:val="none"/>
          <w:lang w:val="en-US" w:eastAsia="zh-CN"/>
        </w:rPr>
      </w:r>
      <w:r/>
    </w:p>
    <w:p>
      <w:pPr>
        <w:pStyle w:val="725"/>
        <w:ind w:firstLine="480"/>
        <w:jc w:val="left"/>
        <w:spacing w:after="0"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采购包1：</w:t>
      </w:r>
      <w:r>
        <w:rPr>
          <w:rFonts w:ascii="宋体" w:hAnsi="宋体" w:eastAsia="宋体" w:cs="宋体"/>
          <w:color w:val="000000"/>
          <w:sz w:val="24"/>
          <w:szCs w:val="24"/>
          <w:highlight w:val="none"/>
          <w:lang w:val="en-US" w:eastAsia="zh-CN"/>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rPr>
        <w:t xml:space="preserve">    ①服装费。</w:t>
      </w:r>
      <w:r>
        <w:rPr>
          <w:rFonts w:ascii="SimSun" w:hAnsi="SimSun" w:eastAsia="SimSun" w:cs="SimSun"/>
          <w:color w:val="000000"/>
          <w:sz w:val="24"/>
        </w:rPr>
        <w:t xml:space="preserve">所有服务人员统一服装，所有岗位每年配备全新工作服6套：春秋季共两套、夏季两套、冬季两套，供应商自行测算并考虑到报价中。</w:t>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②材料费。包括但不限于：园林及保洁作业工具、植保耗材、园林绿化辅材、劳保用品等，供应商自行测算并考虑到报价中。</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③设施维护费用。养护范围内的设施维护、非人为及不可抗力损坏所有维修、水电费等。供应商应自行测算考虑到投标报价中。最高限价150000元，其中道路设施维护最高限价30000元。</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机械设备费用。环境卫生保洁机械及扫雪机械，附件8中所列服务机械数量为最低配置要求，供应商中标后投入的机械数量不得低于该标准。供应商报价应综合考虑服务期内因政策性调整所导致的相关风险，机械费包括但不限于：设备折旧费，设备维修费，设备耗材费等。未达清单要求数量及性能不满足使用需求，按报价于年度费用内予以扣除。供应商应自行测算考虑到投标报价中，最高限价480000元。签订合同时提供上述机械设备购买或租赁发票等材料供采购人核验。</w:t>
      </w:r>
      <w:r>
        <w:rPr>
          <w:rFonts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暂列金：用于支付养护过程中尚未确定、不可预见的雨雪、台风等天气应急抢险、重大接待任务保障以及涉及的临时环境景观提升等突发事件费用，由采购人根据合同约定控制使用。暂列金报价为分项报价1-5项报价和的8%。</w:t>
      </w:r>
      <w:r>
        <w:rPr>
          <w:rFonts w:hint="eastAsia" w:ascii="宋体" w:hAnsi="宋体" w:eastAsia="宋体" w:cs="宋体"/>
          <w:color w:val="000000"/>
          <w:sz w:val="24"/>
          <w:szCs w:val="24"/>
          <w:highlight w:val="none"/>
          <w:lang w:val="en-US" w:eastAsia="zh-CN"/>
        </w:rPr>
      </w:r>
      <w:r/>
    </w:p>
    <w:p>
      <w:pPr>
        <w:pStyle w:val="725"/>
        <w:ind w:firstLine="480"/>
        <w:spacing w:after="0" w:line="24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⑥暂估价：包括但不限于临时用工、直播草花、栽植草花等、两分类垃圾桶、项目部搭建及修整、水体净化沉水植物、水系驳岸修整、240升塑料垃圾箱、高架车等。最高限价1000000元。</w:t>
      </w:r>
      <w:r>
        <w:rPr>
          <w:rFonts w:ascii="宋体" w:hAnsi="宋体" w:eastAsia="宋体" w:cs="Times New Roman"/>
          <w:color w:val="000000"/>
          <w:sz w:val="24"/>
          <w:szCs w:val="24"/>
          <w:highlight w:val="none"/>
          <w:lang w:val="en-US" w:eastAsia="zh-CN"/>
        </w:rPr>
      </w:r>
      <w:r/>
    </w:p>
    <w:p>
      <w:pPr>
        <w:pStyle w:val="725"/>
        <w:ind w:firstLine="480"/>
        <w:jc w:val="left"/>
        <w:spacing w:after="0"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采购包2：</w:t>
      </w:r>
      <w:r>
        <w:rPr>
          <w:rFonts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t xml:space="preserve">①服装费。</w:t>
      </w:r>
      <w:r>
        <w:rPr>
          <w:rFonts w:ascii="SimSun" w:hAnsi="SimSun" w:eastAsia="SimSun" w:cs="SimSun"/>
          <w:color w:val="000000"/>
          <w:sz w:val="24"/>
        </w:rPr>
        <w:t xml:space="preserve">所有服务人员统一服装，所有岗位每年配备全新工作服6套：春秋季共两套、夏季两套、冬季两套，供应商自行测算并考虑到报价中。</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②材料费。包括但不限于：园林及保洁作业工具、植保耗材、园林绿化辅材、劳保用品等，供应商自行测算并考虑到报价中。</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③设施维护费用。养护范围内的设施维护、非人为及不可抗力损坏所有维修、水电费等。供应商应自行测算考虑到投标报价中。最高限价30000元，其中道路设施维护最高限价10000元。</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机械设备费用。环境卫生保洁机械及扫雪机械，附件8中所列服务机械数量为最低配置要求，供应商中标后投入的机械数量不得低于该标准。供应商报价应综合考虑服务期内因政策性调整所导致的相关风险，机械费包括但不限于：设备折旧费，设备维修费，设备耗材费等。未达清单要求数量及性能不满足使用需求，按报价于年度费用内予以扣除。供应商应自行测算考虑到投标报价中，最高限价350000元。签订合同时提供上述机械设备购买或租赁发票等材料供采购人核验。</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暂列金：用于支付养护过程中尚未确定、不可预见的雨雪、台风等天气应急抢险、重大接待任务保障以及涉及的临时环境景观提升等突发事件费用，由采购人根据合同约定控制使用。暂列金报价为分项报价1-5项报价和的8%。</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rPr>
          <w:rFonts w:hint="eastAsia" w:ascii="宋体" w:hAnsi="宋体" w:cs="宋体"/>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⑥暂估价：</w:t>
      </w:r>
      <w:r>
        <w:rPr>
          <w:rFonts w:hint="eastAsia" w:ascii="宋体" w:hAnsi="宋体" w:eastAsia="宋体" w:cs="Times New Roman"/>
          <w:color w:val="000000"/>
          <w:sz w:val="24"/>
          <w:szCs w:val="24"/>
          <w:highlight w:val="none"/>
          <w:lang w:val="en-US" w:eastAsia="zh-CN"/>
        </w:rPr>
        <w:t xml:space="preserve">包括但不限于直播草花、栽植草花等、两分类垃圾桶、项目部搭建及修整、水体净化沉水植物、水系驳岸修整、水体清淤、240升塑料垃圾箱、梅花谷三号门外及二号门外绿雕养护维护、美龄宫绿化养护、高架车等</w:t>
      </w:r>
      <w:r>
        <w:rPr>
          <w:rFonts w:hint="eastAsia" w:ascii="宋体" w:hAnsi="宋体" w:eastAsia="宋体" w:cs="Times New Roman"/>
          <w:color w:val="000000"/>
          <w:sz w:val="24"/>
          <w:szCs w:val="24"/>
          <w:highlight w:val="none"/>
          <w:lang w:val="en-US" w:eastAsia="zh-CN"/>
        </w:rPr>
        <w:t xml:space="preserve">。最高限价870000元。</w:t>
      </w:r>
      <w:r>
        <w:rPr>
          <w:rFonts w:hint="eastAsia" w:ascii="宋体" w:hAnsi="宋体" w:cs="宋体"/>
          <w:sz w:val="24"/>
          <w:szCs w:val="24"/>
          <w:highlight w:val="none"/>
          <w:lang w:val="en-US" w:eastAsia="zh-CN"/>
        </w:rPr>
      </w:r>
      <w:r/>
    </w:p>
    <w:p>
      <w:pPr>
        <w:pStyle w:val="725"/>
        <w:ind w:firstLine="480"/>
        <w:jc w:val="left"/>
        <w:spacing w:after="0" w:line="240" w:lineRule="auto"/>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采购包3：</w:t>
      </w:r>
      <w:r>
        <w:rPr>
          <w:rFonts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t xml:space="preserve">①服装费。</w:t>
      </w:r>
      <w:r>
        <w:rPr>
          <w:rFonts w:ascii="SimSun" w:hAnsi="SimSun" w:eastAsia="SimSun" w:cs="SimSun"/>
          <w:color w:val="000000"/>
          <w:sz w:val="24"/>
        </w:rPr>
        <w:t xml:space="preserve">所有服务人员统一服装，所有岗位每年配备全新工作服6套：春秋季共两套、夏季两套、冬季两套，供应商自行测算并考虑到报价中。</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②材料费。包括但不限于：园林及保洁作业工具、植保耗材、园林绿化辅材、劳保用品等，供应商自行测算并考虑到报价中。</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③设施维护费用。养护范围内的设施维护、非人为及不可抗力损坏所有维修、水电费等。供应商应自行测算考虑到投标报价中。最高限价50000元，其中道路设施维护最高限价20000元。</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④机械设备费用。环境卫生保洁机械及扫雪机械，附件8中所列服务机械数量为最低配置要求，供应商中标后投入的机械数量不得低于该标准。供应商报价应综合考虑服务期内因政策性调整所导致的相关风险，机械费包括但不限于：设备折旧费，设备维修费，设备耗材费等。未达清单要求数量及性能不满足使用需求，按报价于年度费用内予以扣除。供应商应自行测算考虑到投标报价中，最高限价340000元。签订合同时提供上述机械设备购买或租赁发票等材料供采购人核验。</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⑤暂列金：用于支付养护过程中尚未确定、不可预见的雨雪、台风等天气应急抢险、重大接待任务保障以及涉及的临时环境景观提升等突发事件费用，由采购人根据合同约定控制使用。暂列金报价为分项报价1-5项报价和的8%。</w:t>
      </w:r>
      <w:r>
        <w:rPr>
          <w:rFonts w:hint="eastAsia" w:ascii="宋体" w:hAnsi="宋体" w:eastAsia="宋体" w:cs="宋体"/>
          <w:color w:val="000000"/>
          <w:sz w:val="24"/>
          <w:szCs w:val="24"/>
          <w:highlight w:val="none"/>
          <w:lang w:val="en-US" w:eastAsia="zh-CN"/>
        </w:rPr>
      </w:r>
      <w:r/>
    </w:p>
    <w:p>
      <w:pPr>
        <w:pStyle w:val="725"/>
        <w:ind w:firstLine="480"/>
        <w:jc w:val="left"/>
        <w:spacing w:after="0" w:line="240" w:lineRule="auto"/>
        <w:rPr>
          <w:rFonts w:hint="eastAsia" w:ascii="宋体" w:hAnsi="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⑥暂估价：</w:t>
      </w:r>
      <w:r>
        <w:rPr>
          <w:rFonts w:hint="eastAsia" w:ascii="宋体" w:hAnsi="宋体" w:eastAsia="宋体" w:cs="Times New Roman"/>
          <w:color w:val="000000"/>
          <w:sz w:val="24"/>
          <w:szCs w:val="24"/>
          <w:highlight w:val="none"/>
          <w:lang w:val="en-US" w:eastAsia="zh-CN"/>
        </w:rPr>
        <w:t xml:space="preserve">包括但不限于直播草花、栽植草花等、两分类垃圾桶、项目部搭建及修整、240升塑料垃圾箱、高架车等</w:t>
      </w:r>
      <w:r>
        <w:rPr>
          <w:rFonts w:hint="eastAsia" w:ascii="宋体" w:hAnsi="宋体" w:eastAsia="宋体" w:cs="Times New Roman"/>
          <w:color w:val="000000"/>
          <w:sz w:val="24"/>
          <w:szCs w:val="24"/>
          <w:highlight w:val="none"/>
          <w:lang w:val="en-US" w:eastAsia="zh-CN"/>
        </w:rPr>
        <w:t xml:space="preserve">。最高限价430000元。</w:t>
      </w:r>
      <w:r>
        <w:rPr>
          <w:rFonts w:hint="eastAsia" w:ascii="宋体" w:hAnsi="宋体" w:cs="宋体"/>
          <w:color w:val="000000"/>
          <w:sz w:val="24"/>
          <w:szCs w:val="24"/>
          <w:highlight w:val="none"/>
          <w:lang w:val="en-US" w:eastAsia="zh-CN"/>
        </w:rPr>
      </w:r>
      <w:r/>
    </w:p>
    <w:p>
      <w:pPr>
        <w:pStyle w:val="725"/>
        <w:ind w:firstLine="480"/>
        <w:jc w:val="left"/>
        <w:spacing w:after="0" w:line="240" w:lineRule="auto"/>
        <w:rPr>
          <w:rFonts w:hint="eastAsia" w:ascii="宋体" w:hAnsi="宋体" w:eastAsia="宋体" w:cs="宋体"/>
          <w:b/>
          <w:bCs/>
          <w:color w:val="0000ff"/>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招标文件发出至投标截止期间，</w:t>
      </w:r>
      <w:r>
        <w:rPr>
          <w:rFonts w:hint="eastAsia" w:ascii="宋体" w:hAnsi="宋体" w:eastAsia="宋体" w:cs="宋体"/>
          <w:b/>
          <w:bCs/>
          <w:color w:val="000000"/>
          <w:sz w:val="24"/>
          <w:szCs w:val="24"/>
          <w:highlight w:val="none"/>
          <w:lang w:val="en-US" w:eastAsia="zh-CN"/>
        </w:rPr>
        <w:t xml:space="preserve">如遇</w:t>
      </w:r>
      <w:r>
        <w:rPr>
          <w:rFonts w:hint="eastAsia" w:ascii="宋体" w:hAnsi="宋体" w:eastAsia="宋体" w:cs="宋体"/>
          <w:b/>
          <w:bCs/>
          <w:color w:val="000000"/>
          <w:sz w:val="24"/>
          <w:szCs w:val="24"/>
          <w:highlight w:val="none"/>
        </w:rPr>
        <w:t xml:space="preserve">相关</w:t>
      </w:r>
      <w:r>
        <w:rPr>
          <w:rFonts w:hint="eastAsia" w:ascii="宋体" w:hAnsi="宋体" w:eastAsia="宋体" w:cs="宋体"/>
          <w:b/>
          <w:bCs/>
          <w:color w:val="000000"/>
          <w:sz w:val="24"/>
          <w:szCs w:val="24"/>
          <w:highlight w:val="none"/>
          <w:lang w:val="en-US" w:eastAsia="zh-CN"/>
        </w:rPr>
        <w:t xml:space="preserve">政策</w:t>
      </w:r>
      <w:r>
        <w:rPr>
          <w:rFonts w:hint="eastAsia" w:ascii="宋体" w:hAnsi="宋体" w:eastAsia="宋体" w:cs="宋体"/>
          <w:b/>
          <w:bCs/>
          <w:color w:val="000000"/>
          <w:sz w:val="24"/>
          <w:szCs w:val="24"/>
          <w:highlight w:val="none"/>
        </w:rPr>
        <w:t xml:space="preserve">规定更新，</w:t>
      </w:r>
      <w:r>
        <w:rPr>
          <w:rFonts w:hint="eastAsia" w:ascii="宋体" w:hAnsi="宋体" w:eastAsia="宋体" w:cs="宋体"/>
          <w:b/>
          <w:bCs/>
          <w:color w:val="000000"/>
          <w:sz w:val="24"/>
          <w:szCs w:val="24"/>
          <w:highlight w:val="none"/>
          <w:lang w:val="en-US" w:eastAsia="zh-CN"/>
        </w:rPr>
        <w:t xml:space="preserve">上述①②款规定的相关费用测算可</w:t>
      </w:r>
      <w:r>
        <w:rPr>
          <w:rFonts w:hint="eastAsia" w:ascii="宋体" w:hAnsi="宋体" w:eastAsia="宋体" w:cs="宋体"/>
          <w:b/>
          <w:bCs/>
          <w:color w:val="000000"/>
          <w:sz w:val="24"/>
          <w:szCs w:val="24"/>
          <w:highlight w:val="none"/>
        </w:rPr>
        <w:t xml:space="preserve">按招标文件发出时</w:t>
      </w:r>
      <w:r>
        <w:rPr>
          <w:rFonts w:hint="eastAsia" w:ascii="宋体" w:hAnsi="宋体" w:eastAsia="宋体" w:cs="宋体"/>
          <w:b/>
          <w:bCs/>
          <w:color w:val="000000"/>
          <w:sz w:val="24"/>
          <w:szCs w:val="24"/>
          <w:highlight w:val="none"/>
          <w:lang w:val="en-US" w:eastAsia="zh-CN"/>
        </w:rPr>
        <w:t xml:space="preserve">的政策</w:t>
      </w:r>
      <w:r>
        <w:rPr>
          <w:rFonts w:hint="eastAsia" w:ascii="宋体" w:hAnsi="宋体" w:eastAsia="宋体" w:cs="宋体"/>
          <w:b/>
          <w:bCs/>
          <w:color w:val="000000"/>
          <w:sz w:val="24"/>
          <w:szCs w:val="24"/>
          <w:highlight w:val="none"/>
        </w:rPr>
        <w:t xml:space="preserve">规定执行。</w:t>
      </w:r>
      <w:r>
        <w:rPr>
          <w:rFonts w:hint="eastAsia" w:ascii="宋体" w:hAnsi="宋体" w:eastAsia="宋体" w:cs="宋体"/>
          <w:b/>
          <w:bCs/>
          <w:color w:val="0000ff"/>
          <w:sz w:val="24"/>
          <w:szCs w:val="24"/>
          <w:highlight w:val="none"/>
          <w:lang w:val="en-US" w:eastAsia="zh-CN"/>
        </w:rPr>
      </w:r>
      <w:r/>
    </w:p>
    <w:p>
      <w:pPr>
        <w:pStyle w:val="725"/>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25"/>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25"/>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25"/>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（2）合同履约期间，如遇最低工资、社保和公积金等政策调整，按以下第</w:t>
      </w:r>
      <w:r>
        <w:rPr>
          <w:rFonts w:hint="eastAsia" w:ascii="宋体" w:hAnsi="宋体" w:eastAsia="宋体" w:cs="Times New Roman"/>
          <w:color w:val="000000"/>
          <w:sz w:val="24"/>
          <w:szCs w:val="24"/>
          <w:highlight w:val="none"/>
          <w:u w:val="none"/>
          <w:lang w:val="en-US" w:eastAsia="zh-CN"/>
        </w:rPr>
        <w:t xml:space="preserve">（1）种</w:t>
      </w:r>
      <w:r>
        <w:rPr>
          <w:rFonts w:hint="eastAsia" w:ascii="宋体" w:hAnsi="宋体" w:eastAsia="宋体" w:cs="Times New Roman"/>
          <w:color w:val="000000"/>
          <w:sz w:val="24"/>
          <w:szCs w:val="24"/>
          <w:highlight w:val="none"/>
          <w:lang w:val="en-US" w:eastAsia="zh-CN"/>
        </w:rPr>
        <w:t xml:space="preserve">方式处理：</w:t>
      </w:r>
      <w:r>
        <w:rPr>
          <w:rFonts w:hint="eastAsia" w:ascii="宋体" w:hAnsi="宋体" w:eastAsia="宋体" w:cs="Times New Roman"/>
          <w:color w:val="000000"/>
          <w:sz w:val="24"/>
          <w:szCs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①由供应商承担。</w:t>
      </w:r>
      <w:r>
        <w:rPr>
          <w:rFonts w:hint="eastAsia" w:ascii="宋体" w:hAnsi="宋体" w:eastAsia="宋体" w:cs="Times New Roman"/>
          <w:bCs w:val="0"/>
          <w:color w:val="000000"/>
          <w:sz w:val="24"/>
          <w:szCs w:val="24"/>
          <w:highlight w:val="none"/>
          <w:lang w:val="en-US" w:eastAsia="zh-CN"/>
        </w:rPr>
      </w:r>
      <w:r/>
    </w:p>
    <w:p>
      <w:pPr>
        <w:pStyle w:val="725"/>
        <w:spacing w:line="240" w:lineRule="auto"/>
        <w:rPr>
          <w:rFonts w:hint="eastAsia" w:ascii="宋体" w:hAnsi="宋体" w:eastAsia="宋体" w:cs="Times New Roman"/>
          <w:color w:val="000000"/>
          <w:sz w:val="24"/>
          <w:szCs w:val="24"/>
          <w:lang w:val="en-US" w:eastAsia="zh-CN"/>
        </w:rPr>
      </w:pPr>
      <w:r>
        <w:rPr>
          <w:rFonts w:hint="eastAsia" w:ascii="宋体" w:hAnsi="宋体" w:eastAsia="宋体" w:cs="Times New Roman"/>
          <w:bCs w:val="0"/>
          <w:color w:val="000000"/>
          <w:sz w:val="24"/>
          <w:szCs w:val="24"/>
          <w:highlight w:val="none"/>
          <w:lang w:val="en-US" w:eastAsia="zh-CN"/>
        </w:rPr>
        <w:t xml:space="preserve">②供应商</w:t>
      </w:r>
      <w:r>
        <w:rPr>
          <w:rFonts w:hint="eastAsia" w:ascii="宋体" w:hAnsi="宋体" w:eastAsia="宋体" w:cs="Times New Roman"/>
          <w:color w:val="000000"/>
          <w:sz w:val="24"/>
          <w:szCs w:val="24"/>
          <w:lang w:val="en-US" w:eastAsia="zh-CN"/>
        </w:rPr>
        <w:t xml:space="preserve">可以与采购人协商，由采购人按协商意见承担相关费用。</w:t>
      </w:r>
      <w:r>
        <w:rPr>
          <w:rFonts w:hint="eastAsia" w:ascii="宋体" w:hAnsi="宋体" w:eastAsia="宋体" w:cs="Times New Roman"/>
          <w:color w:val="000000"/>
          <w:sz w:val="24"/>
          <w:szCs w:val="24"/>
          <w:lang w:val="en-US" w:eastAsia="zh-CN"/>
        </w:rPr>
      </w:r>
      <w:r/>
    </w:p>
    <w:p>
      <w:pPr>
        <w:pStyle w:val="725"/>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725"/>
        <w:ind w:firstLine="420"/>
        <w:keepLines w:val="0"/>
        <w:keepNext w:val="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rPr>
        <w:t xml:space="preserve">合同</w:t>
      </w:r>
      <w:r>
        <w:rPr>
          <w:rFonts w:hint="eastAsia" w:ascii="宋体" w:hAnsi="宋体" w:eastAsia="宋体" w:cs="Times New Roman"/>
          <w:color w:val="000000"/>
          <w:sz w:val="24"/>
          <w:szCs w:val="24"/>
          <w:highlight w:val="none"/>
          <w:lang w:val="en-US" w:eastAsia="zh-CN"/>
        </w:rPr>
        <w:t xml:space="preserve">生效</w:t>
      </w:r>
      <w:r>
        <w:rPr>
          <w:rFonts w:hint="eastAsia" w:ascii="宋体" w:hAnsi="宋体" w:eastAsia="宋体" w:cs="Times New Roman"/>
          <w:color w:val="000000"/>
          <w:sz w:val="24"/>
          <w:szCs w:val="24"/>
          <w:highlight w:val="none"/>
        </w:rPr>
        <w:t xml:space="preserve">之日起三年，合同一年一签，每年服务期满，采购人有权根据预算调整或考核情况决定继续履行合同（可能根据预算调整压缩合同金额）或终止合同。</w:t>
      </w:r>
      <w:r>
        <w:rPr>
          <w:rFonts w:hint="eastAsia" w:ascii="宋体" w:hAnsi="宋体" w:eastAsia="宋体" w:cs="Times New Roman"/>
          <w:color w:val="0000ff"/>
          <w:sz w:val="24"/>
          <w:szCs w:val="24"/>
          <w:highlight w:val="none"/>
          <w:lang w:val="en-US" w:eastAsia="zh-CN"/>
        </w:rPr>
      </w:r>
      <w:r/>
    </w:p>
    <w:p>
      <w:pPr>
        <w:pStyle w:val="725"/>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725"/>
        <w:numPr>
          <w:ilvl w:val="0"/>
          <w:numId w:val="0"/>
        </w:numPr>
        <w:ind w:firstLine="480"/>
        <w:jc w:val="left"/>
        <w:spacing w:after="0" w:line="240" w:lineRule="auto"/>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cs="Times New Roman"/>
          <w:b w:val="0"/>
          <w:bCs w:val="0"/>
          <w:color w:val="000000"/>
          <w:spacing w:val="0"/>
          <w:sz w:val="24"/>
          <w:szCs w:val="24"/>
          <w:highlight w:val="none"/>
          <w:lang w:val="en-US" w:eastAsia="zh-CN"/>
        </w:rPr>
        <w:t xml:space="preserve">4.考核要求</w:t>
      </w:r>
      <w:r>
        <w:rPr>
          <w:rFonts w:hint="eastAsia" w:ascii="宋体" w:hAnsi="宋体" w:eastAsia="宋体" w:cs="Times New Roman"/>
          <w:b w:val="0"/>
          <w:bCs w:val="0"/>
          <w:color w:val="000000"/>
          <w:spacing w:val="0"/>
          <w:sz w:val="24"/>
          <w:szCs w:val="24"/>
          <w:highlight w:val="none"/>
          <w:lang w:val="en-US" w:eastAsia="zh-CN"/>
        </w:rPr>
      </w:r>
      <w:r/>
    </w:p>
    <w:p>
      <w:pPr>
        <w:pStyle w:val="725"/>
        <w:ind w:firstLine="480"/>
        <w:jc w:val="left"/>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4.1 </w:t>
      </w:r>
      <w:r>
        <w:rPr>
          <w:rFonts w:hint="eastAsia" w:ascii="宋体" w:hAnsi="宋体" w:eastAsia="宋体" w:cs="宋体"/>
          <w:sz w:val="24"/>
          <w:szCs w:val="24"/>
          <w:highlight w:val="none"/>
          <w:lang w:val="en-US"/>
        </w:rPr>
        <w:t xml:space="preserve">考核组织实施</w:t>
      </w:r>
      <w:r>
        <w:rPr>
          <w:rFonts w:hint="eastAsia" w:ascii="宋体" w:hAnsi="宋体" w:eastAsia="宋体" w:cs="宋体"/>
          <w:sz w:val="24"/>
          <w:szCs w:val="24"/>
          <w:highlight w:val="none"/>
          <w:lang w:val="en-US"/>
        </w:rPr>
      </w:r>
      <w:r/>
    </w:p>
    <w:p>
      <w:pPr>
        <w:pStyle w:val="725"/>
        <w:ind w:firstLine="480"/>
        <w:jc w:val="left"/>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养护考核工作由</w:t>
      </w:r>
      <w:r>
        <w:rPr>
          <w:rFonts w:hint="eastAsia" w:ascii="宋体" w:hAnsi="宋体" w:eastAsia="宋体" w:cs="宋体"/>
          <w:sz w:val="24"/>
          <w:szCs w:val="24"/>
          <w:highlight w:val="none"/>
          <w:lang w:val="en-US" w:eastAsia="zh-CN"/>
        </w:rPr>
        <w:t xml:space="preserve">采购包</w:t>
      </w:r>
      <w:r>
        <w:rPr>
          <w:rFonts w:hint="eastAsia" w:ascii="宋体" w:hAnsi="宋体" w:eastAsia="宋体" w:cs="宋体"/>
          <w:sz w:val="24"/>
          <w:szCs w:val="24"/>
          <w:highlight w:val="none"/>
          <w:lang w:val="en-US"/>
        </w:rPr>
        <w:t xml:space="preserve">负责组织实施。采取考核计分办法对绿化养护质量、卫生保洁实绩、设施维护、秩序管理等情况进行评定，根据养护实绩核定当月养护经费并决定养护单位的去留。</w:t>
      </w:r>
      <w:r>
        <w:rPr>
          <w:rFonts w:hint="eastAsia" w:ascii="宋体" w:hAnsi="宋体" w:eastAsia="宋体" w:cs="宋体"/>
          <w:sz w:val="24"/>
          <w:szCs w:val="24"/>
          <w:highlight w:val="none"/>
          <w:lang w:val="en-US"/>
        </w:rPr>
      </w:r>
      <w:r/>
    </w:p>
    <w:p>
      <w:pPr>
        <w:pStyle w:val="725"/>
        <w:ind w:firstLine="480"/>
        <w:jc w:val="left"/>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4.2 </w:t>
      </w:r>
      <w:r>
        <w:rPr>
          <w:rFonts w:hint="eastAsia" w:ascii="宋体" w:hAnsi="宋体" w:eastAsia="宋体" w:cs="宋体"/>
          <w:sz w:val="24"/>
          <w:szCs w:val="24"/>
          <w:highlight w:val="none"/>
          <w:lang w:val="en-US"/>
        </w:rPr>
        <w:t xml:space="preserve">考核标准</w:t>
      </w:r>
      <w:r>
        <w:rPr>
          <w:rFonts w:hint="eastAsia" w:ascii="宋体" w:hAnsi="宋体" w:eastAsia="宋体" w:cs="宋体"/>
          <w:sz w:val="24"/>
          <w:szCs w:val="24"/>
          <w:highlight w:val="none"/>
          <w:lang w:val="en-US"/>
        </w:rPr>
      </w:r>
      <w:r/>
    </w:p>
    <w:p>
      <w:pPr>
        <w:pStyle w:val="725"/>
        <w:ind w:firstLine="480"/>
        <w:jc w:val="left"/>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lang w:val="en-US"/>
        </w:rPr>
        <w:t xml:space="preserve">按照</w:t>
      </w:r>
      <w:r>
        <w:rPr>
          <w:rFonts w:hint="eastAsia" w:ascii="宋体" w:hAnsi="宋体" w:eastAsia="宋体" w:cs="宋体"/>
          <w:sz w:val="24"/>
          <w:szCs w:val="24"/>
          <w:highlight w:val="none"/>
          <w:lang w:val="en-US" w:eastAsia="zh-CN"/>
        </w:rPr>
        <w:t xml:space="preserve">各采购包的</w:t>
      </w:r>
      <w:r>
        <w:rPr>
          <w:rFonts w:hint="eastAsia" w:ascii="宋体" w:hAnsi="宋体" w:eastAsia="宋体" w:cs="宋体"/>
          <w:sz w:val="24"/>
          <w:szCs w:val="24"/>
          <w:highlight w:val="none"/>
          <w:lang w:val="en-US"/>
        </w:rPr>
        <w:t xml:space="preserve">附件</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rPr>
        <w:t xml:space="preserve">、附件</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en-US"/>
        </w:rPr>
        <w:t xml:space="preserve">、附件1</w:t>
      </w:r>
      <w:r>
        <w:rPr>
          <w:rFonts w:hint="eastAsia" w:ascii="宋体" w:hAnsi="宋体" w:eastAsia="宋体" w:cs="宋体"/>
          <w:sz w:val="24"/>
          <w:szCs w:val="24"/>
          <w:highlight w:val="none"/>
          <w:lang w:val="en-US" w:eastAsia="zh-CN"/>
        </w:rPr>
        <w:t xml:space="preserve">1（其中，采购包4按照</w:t>
      </w:r>
      <w:r>
        <w:rPr>
          <w:rFonts w:hint="eastAsia" w:ascii="宋体" w:hAnsi="宋体" w:eastAsia="宋体" w:cs="宋体"/>
          <w:sz w:val="24"/>
          <w:szCs w:val="24"/>
          <w:highlight w:val="none"/>
          <w:lang w:val="en-US"/>
        </w:rPr>
        <w:t xml:space="preserve">附件</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en-US"/>
        </w:rPr>
        <w:t xml:space="preserve">、附件</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rPr>
        <w:t xml:space="preserve">、附件</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rPr>
        <w:t xml:space="preserve">标准对</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lang w:val="en-US"/>
        </w:rPr>
        <w:t xml:space="preserve">的养护作业进行考核。</w:t>
      </w:r>
      <w:r>
        <w:rPr>
          <w:rFonts w:hint="eastAsia" w:ascii="宋体" w:hAnsi="宋体" w:eastAsia="宋体" w:cs="宋体"/>
          <w:sz w:val="24"/>
          <w:szCs w:val="24"/>
          <w:highlight w:val="none"/>
          <w:lang w:val="en-US"/>
        </w:rPr>
      </w:r>
      <w:r/>
    </w:p>
    <w:p>
      <w:pPr>
        <w:pStyle w:val="725"/>
        <w:ind w:firstLine="480"/>
        <w:jc w:val="left"/>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考核方式：日常考核、月度考核、专项考核</w:t>
      </w:r>
      <w:r>
        <w:rPr>
          <w:rFonts w:hint="eastAsia" w:ascii="宋体" w:hAnsi="宋体" w:eastAsia="宋体" w:cs="宋体"/>
          <w:sz w:val="24"/>
          <w:szCs w:val="24"/>
          <w:highlight w:val="none"/>
          <w:lang w:val="en-US"/>
        </w:rPr>
      </w:r>
      <w:r/>
    </w:p>
    <w:p>
      <w:pPr>
        <w:pStyle w:val="725"/>
        <w:ind w:firstLine="480"/>
        <w:jc w:val="left"/>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每月采用月度考核、日常检查考核、专项考核相结合的方式进行全面考核。</w:t>
      </w:r>
      <w:r>
        <w:rPr>
          <w:rFonts w:hint="eastAsia" w:ascii="宋体" w:hAnsi="宋体" w:eastAsia="宋体" w:cs="宋体"/>
          <w:sz w:val="24"/>
          <w:szCs w:val="24"/>
          <w:highlight w:val="none"/>
          <w:lang w:val="en-US"/>
        </w:rPr>
      </w:r>
      <w:r/>
    </w:p>
    <w:p>
      <w:pPr>
        <w:pStyle w:val="725"/>
        <w:ind w:firstLine="480"/>
        <w:jc w:val="left"/>
        <w:spacing w:after="0" w:line="24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管理部门在日常检查中发现的问题，及时地向养管单位发出整改通知单或微信、短信、电话通知整改，</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lang w:val="en-US"/>
        </w:rPr>
        <w:t xml:space="preserve">须在接受通知单或整改通知后按规定时间及时整改，未整改到位的按考核标准及评分细则评分。</w:t>
      </w:r>
      <w:r>
        <w:rPr>
          <w:rFonts w:hint="eastAsia" w:ascii="宋体" w:hAnsi="宋体" w:eastAsia="宋体" w:cs="宋体"/>
          <w:sz w:val="24"/>
          <w:szCs w:val="24"/>
          <w:highlight w:val="none"/>
          <w:lang w:val="en-US"/>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bookmarkStart w:id="207" w:name="OLE_LINK1"/>
      <w:r>
        <w:rPr>
          <w:rFonts w:hint="eastAsia" w:ascii="宋体" w:hAnsi="宋体" w:eastAsia="宋体" w:cs="Times New Roman"/>
          <w:b w:val="0"/>
          <w:bCs w:val="0"/>
          <w:color w:val="000000"/>
          <w:spacing w:val="0"/>
          <w:sz w:val="24"/>
          <w:szCs w:val="24"/>
          <w:highlight w:val="none"/>
          <w:lang w:val="en-US" w:eastAsia="zh-CN"/>
        </w:rPr>
        <w:t xml:space="preserve">其他要求</w:t>
      </w:r>
      <w:r>
        <w:rPr>
          <w:rFonts w:hint="eastAsia" w:ascii="宋体" w:hAnsi="宋体" w:eastAsia="宋体" w:cs="Times New Roman"/>
          <w:b w:val="0"/>
          <w:bCs w:val="0"/>
          <w:color w:val="000000"/>
          <w:spacing w:val="0"/>
          <w:sz w:val="24"/>
          <w:szCs w:val="24"/>
          <w:highlight w:val="none"/>
          <w:lang w:val="en-US" w:eastAsia="zh-CN"/>
        </w:rPr>
      </w:r>
      <w:r/>
    </w:p>
    <w:p>
      <w:pPr>
        <w:pStyle w:val="725"/>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207"/>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25"/>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25"/>
        <w:ind w:firstLine="480"/>
        <w:spacing w:line="240" w:lineRule="auto"/>
        <w:rPr>
          <w:rFonts w:ascii="黑体" w:hAnsi="黑体" w:eastAsia="黑体" w:cs="黑体"/>
          <w:color w:val="000000"/>
          <w:sz w:val="24"/>
          <w:szCs w:val="24"/>
          <w:highlight w:val="none"/>
          <w:lang w:val="en-US" w:eastAsia="zh-CN" w:bidi="ar-SA"/>
        </w:rPr>
        <w:outlineLvl w:val="1"/>
      </w:pPr>
      <w:r>
        <w:rPr>
          <w:rFonts w:hint="eastAsia" w:ascii="黑体" w:hAnsi="黑体" w:eastAsia="黑体" w:cs="黑体"/>
          <w:color w:val="000000"/>
          <w:sz w:val="24"/>
          <w:szCs w:val="24"/>
          <w:highlight w:val="none"/>
          <w:lang w:val="en-US" w:eastAsia="zh-CN" w:bidi="ar-SA"/>
        </w:rPr>
        <w:t xml:space="preserve">6.特别要求</w:t>
      </w:r>
      <w:r>
        <w:rPr>
          <w:rFonts w:ascii="黑体" w:hAnsi="黑体" w:eastAsia="黑体" w:cs="黑体"/>
          <w:color w:val="000000"/>
          <w:sz w:val="24"/>
          <w:szCs w:val="24"/>
          <w:highlight w:val="none"/>
          <w:lang w:val="en-US" w:eastAsia="zh-CN" w:bidi="ar-SA"/>
        </w:rPr>
      </w:r>
      <w:r/>
    </w:p>
    <w:p>
      <w:pPr>
        <w:pStyle w:val="737"/>
        <w:ind w:left="0" w:firstLine="480"/>
        <w:rPr>
          <w:rFonts w:ascii="黑体" w:hAnsi="黑体" w:eastAsia="黑体" w:cs="黑体"/>
          <w:color w:val="000000"/>
          <w:sz w:val="24"/>
          <w:szCs w:val="24"/>
          <w:highlight w:val="none"/>
          <w:lang w:val="en-US" w:eastAsia="zh-CN" w:bidi="ar-SA"/>
        </w:rPr>
      </w:pPr>
      <w:r>
        <w:rPr>
          <w:rFonts w:hint="eastAsia" w:ascii="黑体" w:hAnsi="黑体" w:eastAsia="黑体" w:cs="黑体"/>
          <w:color w:val="000000"/>
          <w:sz w:val="24"/>
          <w:szCs w:val="24"/>
          <w:highlight w:val="none"/>
          <w:lang w:val="en-US" w:eastAsia="zh-CN" w:bidi="ar-SA"/>
        </w:rPr>
        <w:t xml:space="preserve">本项目为JSZC-320100-JZCG-G2026-0063废标重招项目，原项目采购包2及采购包4中标供应商不再参与本项目</w:t>
      </w:r>
      <w:r>
        <w:rPr>
          <w:rFonts w:hint="eastAsia" w:ascii="黑体" w:hAnsi="黑体" w:eastAsia="黑体" w:cs="黑体"/>
          <w:color w:val="000000"/>
          <w:sz w:val="24"/>
          <w:szCs w:val="24"/>
          <w:highlight w:val="none"/>
          <w:lang w:val="en-US" w:eastAsia="zh-CN" w:bidi="ar-SA"/>
        </w:rPr>
        <w:t xml:space="preserve">评审</w:t>
      </w:r>
      <w:r>
        <w:rPr>
          <w:rFonts w:hint="eastAsia" w:ascii="黑体" w:hAnsi="黑体" w:eastAsia="黑体" w:cs="黑体"/>
          <w:color w:val="000000"/>
          <w:sz w:val="24"/>
          <w:szCs w:val="24"/>
          <w:highlight w:val="none"/>
          <w:lang w:val="en-US" w:eastAsia="zh-CN" w:bidi="ar-SA"/>
        </w:rPr>
        <w:t xml:space="preserve">。</w:t>
      </w:r>
      <w:r>
        <w:rPr>
          <w:rFonts w:ascii="黑体" w:hAnsi="黑体" w:eastAsia="黑体" w:cs="黑体"/>
          <w:color w:val="000000"/>
          <w:sz w:val="24"/>
          <w:szCs w:val="24"/>
          <w:highlight w:val="none"/>
          <w:lang w:val="en-US" w:eastAsia="zh-CN" w:bidi="ar-SA"/>
        </w:rPr>
      </w:r>
      <w:r/>
    </w:p>
    <w:p>
      <w:pPr>
        <w:pStyle w:val="725"/>
        <w:numPr>
          <w:ilvl w:val="0"/>
          <w:numId w:val="0"/>
        </w:numPr>
        <w:ind w:firstLine="480"/>
        <w:jc w:val="left"/>
        <w:spacing w:after="0" w:line="240" w:lineRule="auto"/>
        <w:rPr>
          <w:rFonts w:ascii="宋体" w:hAnsi="宋体" w:eastAsia="宋体" w:cs="Times New Roman"/>
          <w:b w:val="0"/>
          <w:bCs w:val="0"/>
          <w:color w:val="0000ff"/>
          <w:spacing w:val="0"/>
          <w:sz w:val="24"/>
          <w:szCs w:val="24"/>
          <w:highlight w:val="none"/>
          <w:lang w:val="en-US" w:eastAsia="zh-CN"/>
        </w:rPr>
        <w:outlineLvl w:val="9"/>
      </w:pPr>
      <w:r>
        <w:rPr>
          <w:rFonts w:ascii="宋体" w:hAnsi="宋体" w:eastAsia="宋体" w:cs="Times New Roman"/>
          <w:b w:val="0"/>
          <w:bCs w:val="0"/>
          <w:color w:val="0000ff"/>
          <w:spacing w:val="0"/>
          <w:sz w:val="24"/>
          <w:szCs w:val="24"/>
          <w:highlight w:val="none"/>
          <w:lang w:val="en-US" w:eastAsia="zh-CN"/>
        </w:rPr>
      </w:r>
      <w:r/>
    </w:p>
    <w:p>
      <w:pPr>
        <w:pStyle w:val="725"/>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（三）</w:t>
      </w:r>
      <w:r>
        <w:rPr>
          <w:rFonts w:hint="eastAsia" w:ascii="宋体" w:hAnsi="宋体" w:eastAsia="宋体" w:cs="Times New Roman"/>
          <w:color w:val="000000"/>
          <w:sz w:val="24"/>
          <w:szCs w:val="24"/>
          <w:highlight w:val="none"/>
          <w:lang w:val="en-US" w:eastAsia="zh-CN"/>
        </w:rPr>
        <w:t xml:space="preserve">视频</w:t>
      </w:r>
      <w:r>
        <w:rPr>
          <w:rFonts w:hint="eastAsia" w:ascii="宋体" w:hAnsi="宋体" w:eastAsia="宋体" w:cs="Times New Roman"/>
          <w:color w:val="000000"/>
          <w:sz w:val="24"/>
          <w:szCs w:val="24"/>
          <w:highlight w:val="none"/>
        </w:rPr>
        <w:t xml:space="preserve">要求</w:t>
      </w:r>
      <w:r>
        <w:rPr>
          <w:rFonts w:hint="eastAsia" w:ascii="宋体" w:hAnsi="宋体" w:eastAsia="宋体" w:cs="Times New Roman"/>
          <w:color w:val="000000"/>
          <w:sz w:val="24"/>
          <w:szCs w:val="24"/>
          <w:highlight w:val="none"/>
        </w:rPr>
      </w:r>
      <w:r/>
    </w:p>
    <w:p>
      <w:pPr>
        <w:pStyle w:val="725"/>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视频文件的格式为*.mp4或*.avi</w:t>
      </w:r>
      <w:r>
        <w:rPr>
          <w:rFonts w:hint="eastAsia" w:ascii="宋体" w:hAnsi="宋体" w:eastAsia="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须将视频文件压缩为*.zip文件上传（</w:t>
      </w:r>
      <w:r>
        <w:rPr>
          <w:rFonts w:hint="eastAsia" w:ascii="宋体" w:hAnsi="宋体" w:eastAsia="宋体" w:cs="Times New Roman"/>
          <w:b w:val="0"/>
          <w:bCs w:val="0"/>
          <w:color w:val="000000"/>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Times New Roman"/>
          <w:color w:val="000000"/>
          <w:sz w:val="24"/>
          <w:szCs w:val="24"/>
          <w:highlight w:val="none"/>
        </w:rPr>
        <w:t xml:space="preserve">）。文件上传方式见</w:t>
      </w:r>
      <w:r>
        <w:rPr>
          <w:rFonts w:hint="eastAsia" w:ascii="宋体" w:hAnsi="宋体" w:eastAsia="宋体" w:cs="Times New Roman"/>
          <w:color w:val="000000"/>
          <w:sz w:val="24"/>
          <w:szCs w:val="24"/>
          <w:highlight w:val="none"/>
          <w:lang w:val="en-US" w:eastAsia="zh-CN"/>
        </w:rPr>
        <w:t xml:space="preserve">苏采云系统操作指南</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上传的演示视频将作为</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文件的组成部分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各采购包</w:t>
      </w:r>
      <w:r>
        <w:rPr>
          <w:rFonts w:hint="eastAsia" w:ascii="宋体" w:hAnsi="宋体" w:eastAsia="宋体" w:cs="Times New Roman"/>
          <w:color w:val="000000"/>
          <w:sz w:val="24"/>
          <w:szCs w:val="24"/>
          <w:highlight w:val="none"/>
        </w:rPr>
        <w:t xml:space="preserve">视频时长总计不超过</w:t>
      </w:r>
      <w:r>
        <w:rPr>
          <w:rFonts w:hint="eastAsia" w:ascii="宋体" w:hAnsi="宋体" w:eastAsia="宋体" w:cs="Times New Roman"/>
          <w:color w:val="000000"/>
          <w:sz w:val="24"/>
          <w:szCs w:val="24"/>
          <w:highlight w:val="none"/>
          <w:lang w:val="en-US" w:eastAsia="zh-CN"/>
        </w:rPr>
        <w:t xml:space="preserve">5分</w:t>
      </w:r>
      <w:r>
        <w:rPr>
          <w:rFonts w:hint="eastAsia" w:ascii="宋体" w:hAnsi="宋体" w:eastAsia="宋体" w:cs="Times New Roman"/>
          <w:color w:val="000000"/>
          <w:sz w:val="24"/>
          <w:szCs w:val="24"/>
          <w:highlight w:val="none"/>
        </w:rPr>
        <w:t xml:space="preserve">钟</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725"/>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2.演示内容详见“第五章  评审方法与评审标准”。</w:t>
      </w:r>
      <w:r>
        <w:rPr>
          <w:rFonts w:hint="eastAsia" w:ascii="宋体" w:hAnsi="宋体" w:eastAsia="宋体" w:cs="Times New Roman"/>
          <w:color w:val="000000"/>
          <w:sz w:val="24"/>
          <w:szCs w:val="24"/>
          <w:highlight w:val="none"/>
          <w:lang w:val="en-US" w:eastAsia="zh-CN"/>
        </w:rPr>
      </w:r>
      <w:r/>
    </w:p>
    <w:p>
      <w:pPr>
        <w:pStyle w:val="737"/>
        <w:ind w:left="0" w:firstLine="0"/>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37"/>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采购包1</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附件1：明孝陵-琵琶湖前湖片区范围</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附件2：明孝陵-琵琶湖前湖片区核心景区工作量清单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附件3：明孝陵-琵琶湖前湖片区核心景区人员配备表</w:t>
      </w:r>
      <w:r>
        <w:rPr>
          <w:rFonts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附件4： 明孝陵-琵琶湖前湖片区（外缘景区）工作量清单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附件5：明孝陵-琵琶湖前湖公园片区（外缘景区）人员配备表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附件6：明孝陵-琵琶湖前湖片区（外缘景区）草花种植、草坪养护明细表</w:t>
      </w:r>
      <w:r>
        <w:rPr>
          <w:rFonts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附件7：明孝陵-琵琶湖前湖片区（外缘景区）基础设施统计表</w:t>
      </w:r>
      <w:r>
        <w:rPr>
          <w:rFonts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附件8：明孝陵-琵琶湖前湖片区机械设备配备需求统计表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附件9：中山陵园风景区园林、卫生等综合管养考核办法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附件10：中山陵园风景区园林、卫生等综合管养考核细则</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zh-CN" w:eastAsia="zh-CN" w:bidi="ar-SA"/>
        </w:rPr>
      </w:pPr>
      <w:r>
        <w:rPr>
          <w:rFonts w:hint="eastAsia" w:ascii="宋体" w:hAnsi="宋体" w:eastAsia="宋体" w:cs="Times New Roman"/>
          <w:b w:val="0"/>
          <w:bCs w:val="0"/>
          <w:color w:val="000000"/>
          <w:spacing w:val="0"/>
          <w:sz w:val="24"/>
          <w:szCs w:val="24"/>
          <w:highlight w:val="none"/>
          <w:lang w:val="en-US" w:eastAsia="zh-CN"/>
        </w:rPr>
        <w:t xml:space="preserve">附件11：</w:t>
      </w:r>
      <w:r>
        <w:rPr>
          <w:rFonts w:hint="eastAsia" w:ascii="宋体" w:hAnsi="宋体" w:eastAsia="宋体" w:cs="Times New Roman"/>
          <w:b w:val="0"/>
          <w:bCs w:val="0"/>
          <w:color w:val="000000"/>
          <w:spacing w:val="0"/>
          <w:sz w:val="24"/>
          <w:szCs w:val="24"/>
          <w:highlight w:val="none"/>
          <w:lang w:val="zh-CN" w:eastAsia="zh-CN" w:bidi="ar-SA"/>
        </w:rPr>
        <w:t xml:space="preserve">中山陵园风景区园林绿化养护导则</w:t>
      </w:r>
      <w:r>
        <w:rPr>
          <w:rFonts w:hint="eastAsia" w:ascii="宋体" w:hAnsi="宋体" w:eastAsia="宋体" w:cs="Times New Roman"/>
          <w:b w:val="0"/>
          <w:bCs w:val="0"/>
          <w:color w:val="000000"/>
          <w:spacing w:val="0"/>
          <w:sz w:val="24"/>
          <w:szCs w:val="24"/>
          <w:highlight w:val="none"/>
          <w:lang w:val="zh-CN" w:eastAsia="zh-CN" w:bidi="ar-SA"/>
        </w:rPr>
      </w:r>
      <w:r/>
    </w:p>
    <w:p>
      <w:pPr>
        <w:pStyle w:val="725"/>
        <w:numPr>
          <w:ilvl w:val="0"/>
          <w:numId w:val="0"/>
        </w:numPr>
        <w:ind w:firstLine="480"/>
        <w:jc w:val="left"/>
        <w:keepLines w:val="0"/>
        <w:keepNext w:val="0"/>
        <w:pageBreakBefore w:val="0"/>
        <w:spacing w:line="240" w:lineRule="auto"/>
        <w:widowControl/>
        <w:rPr>
          <w:rFonts w:ascii="宋体" w:hAnsi="宋体" w:eastAsia="宋体" w:cs="Times New Roman"/>
          <w:b w:val="0"/>
          <w:bCs w:val="0"/>
          <w:color w:val="000000"/>
          <w:spacing w:val="0"/>
          <w:sz w:val="24"/>
          <w:szCs w:val="24"/>
          <w:highlight w:val="none"/>
          <w:lang w:val="en-US" w:eastAsia="zh-CN"/>
        </w:rPr>
      </w:pPr>
      <w:r>
        <w:rPr>
          <w:rFonts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采购包2</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附件1：中山门-明陵路公园营盘山公园片区范围</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附件2：中山门-明陵路公园营盘山公园核心景区工作量清单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附件3：中山门-明陵路公园营盘山公园核心景区人员（最低配置）配备表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附件4：中山门-明陵路公园营盘山公园（外缘景区）工作量清单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附件5：中山门-明陵路公园营盘山公园（外缘景区）人员（最低配置）配备表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附件6：中山门-明陵路公园营盘山公园（外缘景区）草花种植、草坪养护明细表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附件7：中山门-明陵路公园营盘山公园（外缘景区）基础设施统计表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附件8：中山门-明陵路公园营盘山公园片区机械设备配备需求统计表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附件9：中山陵园风景区园林、卫生等综合管养考核办法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附件10：中山陵园风景区园林、卫生等综合管养考核细则</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zh-CN" w:eastAsia="zh-CN" w:bidi="ar-SA"/>
        </w:rPr>
      </w:pPr>
      <w:r>
        <w:rPr>
          <w:rFonts w:hint="eastAsia" w:ascii="宋体" w:hAnsi="宋体" w:eastAsia="宋体" w:cs="Times New Roman"/>
          <w:b w:val="0"/>
          <w:bCs w:val="0"/>
          <w:color w:val="000000"/>
          <w:spacing w:val="0"/>
          <w:sz w:val="24"/>
          <w:szCs w:val="24"/>
          <w:highlight w:val="none"/>
          <w:lang w:val="en-US" w:eastAsia="zh-CN"/>
        </w:rPr>
        <w:t xml:space="preserve">附件11：</w:t>
      </w:r>
      <w:r>
        <w:rPr>
          <w:rFonts w:hint="eastAsia" w:ascii="宋体" w:hAnsi="宋体" w:eastAsia="宋体" w:cs="Times New Roman"/>
          <w:b w:val="0"/>
          <w:bCs w:val="0"/>
          <w:color w:val="000000"/>
          <w:spacing w:val="0"/>
          <w:sz w:val="24"/>
          <w:szCs w:val="24"/>
          <w:highlight w:val="none"/>
          <w:lang w:val="zh-CN" w:eastAsia="zh-CN" w:bidi="ar-SA"/>
        </w:rPr>
        <w:t xml:space="preserve">中山陵园风景区园林绿化养护导则</w:t>
      </w:r>
      <w:r>
        <w:rPr>
          <w:rFonts w:hint="eastAsia" w:ascii="宋体" w:hAnsi="宋体" w:eastAsia="宋体" w:cs="Times New Roman"/>
          <w:b w:val="0"/>
          <w:bCs w:val="0"/>
          <w:color w:val="000000"/>
          <w:spacing w:val="0"/>
          <w:sz w:val="24"/>
          <w:szCs w:val="24"/>
          <w:highlight w:val="none"/>
          <w:lang w:val="zh-CN" w:eastAsia="zh-CN" w:bidi="ar-SA"/>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采购包3</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附件1：灵谷景区-体育公园北园片区范围</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附件2：灵谷景区-体育公园北园片区核心景区工作量清单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附件3：灵谷景区-体育公园北园片区核心景区人员（最低配置）配备表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附件4：灵谷景区-体育公园北园片区（外缘景区）工作量清单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附件5： 灵谷景区-体育公园北园片区（外缘景区）人员（最低配置）配备表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附件6：灵谷景区-体育公园北园片区（外缘景区）草花种植、草坪养护明细表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附件7：灵谷景区-体育公园北园片区（外缘景区）基础设施统计表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附件8：灵谷景区-体育公园北园片区机械设备配备需求统计表</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附件9：中山陵园风景区园林、卫生等综合管养考核办法</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附件10：中山陵园风景区园林、卫生等综合管养考核细则</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t xml:space="preserve">附件11：</w:t>
      </w:r>
      <w:r>
        <w:rPr>
          <w:rFonts w:hint="eastAsia" w:ascii="宋体" w:hAnsi="宋体" w:eastAsia="宋体" w:cs="Times New Roman"/>
          <w:b w:val="0"/>
          <w:bCs w:val="0"/>
          <w:color w:val="000000"/>
          <w:spacing w:val="0"/>
          <w:sz w:val="24"/>
          <w:szCs w:val="24"/>
          <w:highlight w:val="none"/>
          <w:lang w:val="zh-CN" w:eastAsia="zh-CN" w:bidi="ar-SA"/>
        </w:rPr>
        <w:t xml:space="preserve">中山陵园风景区园林绿化养护导则</w:t>
      </w:r>
      <w:r>
        <w:rPr>
          <w:rFonts w:hint="eastAsia" w:ascii="宋体" w:hAnsi="宋体" w:eastAsia="宋体" w:cs="Times New Roman"/>
          <w:b w:val="0"/>
          <w:bCs w:val="0"/>
          <w:color w:val="000000"/>
          <w:spacing w:val="0"/>
          <w:sz w:val="24"/>
          <w:szCs w:val="24"/>
          <w:highlight w:val="none"/>
          <w:lang w:val="en-US" w:eastAsia="zh-CN"/>
        </w:rPr>
      </w:r>
      <w:r/>
    </w:p>
    <w:p>
      <w:pPr>
        <w:pStyle w:val="725"/>
        <w:numPr>
          <w:ilvl w:val="0"/>
          <w:numId w:val="0"/>
        </w:numPr>
        <w:ind w:firstLine="480"/>
        <w:jc w:val="center"/>
        <w:keepLines w:val="0"/>
        <w:keepNext w:val="0"/>
        <w:pageBreakBefore w:val="0"/>
        <w:spacing w:line="240" w:lineRule="auto"/>
        <w:widowControl/>
        <w:rPr>
          <w:rFonts w:hint="eastAsia" w:ascii="方正小标宋简体" w:hAnsi="方正小标宋简体" w:eastAsia="方正小标宋简体" w:cs="方正小标宋简体"/>
          <w:color w:val="000000"/>
          <w:sz w:val="36"/>
          <w:szCs w:val="36"/>
          <w:highlight w:val="none"/>
          <w:lang w:val="en-US" w:eastAsia="zh-CN"/>
        </w:rPr>
      </w:pPr>
      <w:r>
        <w:rPr>
          <w:rFonts w:hint="eastAsia" w:ascii="宋体" w:hAnsi="宋体" w:eastAsia="宋体" w:cs="Times New Roman"/>
          <w:b w:val="0"/>
          <w:bCs w:val="0"/>
          <w:color w:val="000000"/>
          <w:spacing w:val="0"/>
          <w:sz w:val="24"/>
          <w:szCs w:val="24"/>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9"/>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各采购包</w:t>
      </w:r>
      <w:r>
        <w:rPr>
          <w:rFonts w:hint="eastAsia" w:ascii="宋体" w:hAnsi="宋体" w:eastAsia="宋体" w:cs="宋体"/>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725"/>
        <w:ind w:firstLine="480"/>
        <w:pageBreakBefore w:val="0"/>
        <w:spacing w:line="264"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同一投标人可以参与其中一个或多个采购包，但最多只能在其中一个采购包中被推荐为中标候选人。本项目开评标顺序依次为采购包1、采购包2、采购包3。同一投标人参与多个采购包投标时，在前面一个采购包中被推荐为中标候选人后，</w:t>
      </w:r>
      <w:r>
        <w:rPr>
          <w:rFonts w:hint="eastAsia" w:ascii="宋体" w:hAnsi="宋体" w:eastAsia="宋体" w:cs="Times New Roman"/>
          <w:sz w:val="24"/>
          <w:szCs w:val="24"/>
          <w:lang w:val="en-US" w:eastAsia="zh-CN"/>
        </w:rPr>
        <w:t xml:space="preserve">不再参加后续其他采购包的评审，如：如甲公司为采购包1中标供应商，则甲公司不能参与下面采购包2的评审。</w:t>
      </w:r>
      <w:r>
        <w:rPr>
          <w:rFonts w:hint="eastAsia" w:ascii="宋体" w:hAnsi="宋体" w:eastAsia="宋体" w:cs="Times New Roman"/>
          <w:color w:val="000000"/>
          <w:sz w:val="24"/>
          <w:szCs w:val="24"/>
          <w:highlight w:val="none"/>
          <w:u w:val="none"/>
          <w:lang w:val="en-US"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w:t>
      </w:r>
      <w:r>
        <w:rPr>
          <w:rFonts w:hint="eastAsia" w:ascii="宋体" w:hAnsi="宋体" w:eastAsia="宋体" w:cs="宋体"/>
          <w:sz w:val="24"/>
          <w:szCs w:val="24"/>
          <w:highlight w:val="none"/>
          <w:lang w:val="en-US" w:eastAsia="zh-CN"/>
        </w:rPr>
        <w:t xml:space="preserve">各采购包</w:t>
      </w:r>
      <w:r>
        <w:rPr>
          <w:rFonts w:hint="eastAsia" w:ascii="宋体" w:hAnsi="宋体" w:eastAsia="宋体" w:cs="宋体"/>
          <w:sz w:val="24"/>
          <w:szCs w:val="24"/>
          <w:highlight w:val="none"/>
        </w:rPr>
        <w:t xml:space="preserve">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sz w:val="24"/>
          <w:szCs w:val="24"/>
          <w:highlight w:val="none"/>
        </w:rPr>
        <w:t xml:space="preserve">，用扣除后的价格参与评审。</w:t>
      </w:r>
      <w:r>
        <w:rPr>
          <w:rFonts w:hint="eastAsia" w:ascii="宋体" w:hAnsi="宋体" w:eastAsia="宋体" w:cs="Times New Roman"/>
          <w:sz w:val="24"/>
          <w:szCs w:val="24"/>
          <w:highlight w:val="none"/>
          <w:lang w:eastAsia="zh-CN"/>
        </w:rPr>
      </w:r>
      <w:r/>
    </w:p>
    <w:p>
      <w:pPr>
        <w:pStyle w:val="725"/>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残疾人福利单位、监狱企业属于小型、微型企业的，不重复享受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25"/>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725"/>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采购包1</w:t>
      </w:r>
      <w:r>
        <w:rPr>
          <w:rFonts w:ascii="黑体" w:hAnsi="黑体" w:eastAsia="黑体" w:cs="黑体"/>
          <w:b w:val="0"/>
          <w:bCs w:val="0"/>
          <w:color w:val="000000"/>
          <w:sz w:val="24"/>
          <w:szCs w:val="24"/>
          <w:highlight w:val="none"/>
          <w:lang w:val="en-US" w:eastAsia="zh-CN"/>
        </w:rPr>
      </w:r>
      <w:r/>
    </w:p>
    <w:tbl>
      <w:tblPr>
        <w:tblStyle w:val="1033"/>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725"/>
              <w:ind w:left="114"/>
              <w:jc w:val="both"/>
              <w:keepLines w:val="0"/>
              <w:keepNext w:val="0"/>
              <w:pageBreakBefore w:val="0"/>
              <w:spacing w:before="122"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735"/>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735"/>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式计算：投标报价得分=(评标基准价/投标报价)×</w:t>
            </w:r>
            <w:r>
              <w:rPr>
                <w:rFonts w:hint="eastAsia" w:ascii="宋体" w:hAnsi="宋体" w:eastAsia="宋体" w:cs="宋体"/>
                <w:color w:val="000000"/>
                <w:sz w:val="21"/>
                <w:szCs w:val="21"/>
                <w:highlight w:val="none"/>
                <w:lang w:val="en-US" w:eastAsia="zh-CN" w:bidi="ar-SA"/>
              </w:rPr>
              <w:t xml:space="preserve">价格分值（小数点保留两位）</w:t>
            </w:r>
            <w:r>
              <w:rPr>
                <w:rStyle w:val="735"/>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725"/>
              <w:ind w:left="114"/>
              <w:jc w:val="both"/>
              <w:keepLines w:val="0"/>
              <w:keepNext w:val="0"/>
              <w:pageBreakBefore w:val="0"/>
              <w:spacing w:before="123"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rFonts w:ascii="宋体" w:hAnsi="宋体" w:eastAsia="宋体" w:cs="宋体"/>
                <w:color w:val="000000"/>
                <w:spacing w:val="-2"/>
                <w:sz w:val="21"/>
                <w:szCs w:val="22"/>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pacing w:val="-2"/>
                <w:sz w:val="21"/>
                <w:szCs w:val="22"/>
                <w:highlight w:val="none"/>
                <w:lang w:val="en-US" w:eastAsia="zh-CN" w:bidi="ar-SA"/>
              </w:rPr>
              <w:t xml:space="preserve">绿化养护方案</w:t>
            </w:r>
            <w:r>
              <w:rPr>
                <w:rFonts w:ascii="宋体" w:hAnsi="宋体" w:eastAsia="宋体" w:cs="宋体"/>
                <w:color w:val="000000"/>
                <w:spacing w:val="-2"/>
                <w:sz w:val="21"/>
                <w:szCs w:val="22"/>
                <w:highlight w:val="none"/>
                <w:lang w:val="en-US" w:eastAsia="zh-CN" w:bidi="ar-SA"/>
              </w:rPr>
            </w:r>
            <w:r/>
          </w:p>
          <w:p>
            <w:pPr>
              <w:pStyle w:val="725"/>
              <w:jc w:val="left"/>
              <w:keepLines w:val="0"/>
              <w:keepNext w:val="0"/>
              <w:pageBreakBefore w:val="0"/>
              <w:spacing w:before="68" w:line="264" w:lineRule="auto"/>
              <w:widowControl w:val="off"/>
              <w:rPr>
                <w:rStyle w:val="735"/>
                <w:rFonts w:ascii="宋体" w:hAnsi="宋体" w:eastAsia="宋体" w:cs="宋体"/>
                <w:color w:val="000000"/>
                <w:spacing w:val="-2"/>
                <w:sz w:val="21"/>
                <w:szCs w:val="22"/>
                <w:highlight w:val="none"/>
                <w:lang w:val="en-US" w:eastAsia="zh-CN" w:bidi="ar-SA"/>
              </w:rPr>
            </w:pPr>
            <w:r>
              <w:rPr>
                <w:rStyle w:val="735"/>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rFonts w:hint="eastAsia" w:ascii="Times New Roman" w:hAnsi="Times New Roman" w:eastAsia="宋体" w:cs="Times New Roman"/>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，内容包</w:t>
            </w:r>
            <w:r>
              <w:rPr>
                <w:rStyle w:val="735"/>
                <w:rFonts w:hint="eastAsia" w:ascii="宋体" w:hAnsi="宋体" w:eastAsia="宋体" w:cs="宋体"/>
                <w:color w:val="000000"/>
                <w:sz w:val="21"/>
                <w:szCs w:val="21"/>
                <w:highlight w:val="none"/>
                <w:lang w:val="en-US" w:eastAsia="zh-CN" w:bidi="ar-SA"/>
              </w:rPr>
              <w:t xml:space="preserve">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行道树、古树名木、乔灌木精细管理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色块、地被、草坪精细管理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花卉、花坛花境布置、水生植物精细管理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土壤精细管理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病虫害防治精细管理</w:t>
            </w:r>
            <w:r>
              <w:rPr>
                <w:rFonts w:hint="eastAsia" w:ascii="Times New Roman" w:hAnsi="Times New Roman" w:eastAsia="宋体" w:cs="Times New Roman"/>
                <w:color w:val="000000"/>
                <w:sz w:val="21"/>
                <w:szCs w:val="21"/>
                <w:highlight w:val="none"/>
                <w:lang w:val="en-US" w:eastAsia="zh-CN"/>
              </w:rPr>
              <w:t xml:space="preserve">。以上每项内容逐条阐述。</w:t>
            </w:r>
            <w:r>
              <w:rPr>
                <w:rFonts w:hint="eastAsia" w:ascii="Times New Roman" w:hAnsi="Times New Roman" w:eastAsia="宋体" w:cs="Times New Roman"/>
                <w:color w:val="000000"/>
                <w:sz w:val="21"/>
                <w:szCs w:val="21"/>
                <w:highlight w:val="none"/>
                <w:lang w:val="en-US" w:eastAsia="zh-CN"/>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方案内容完善、</w:t>
            </w:r>
            <w:r>
              <w:rPr>
                <w:rFonts w:ascii="Times New Roman" w:hAnsi="Times New Roman" w:eastAsia="宋体" w:cs="Times New Roman"/>
                <w:color w:val="000000"/>
                <w:sz w:val="21"/>
                <w:szCs w:val="21"/>
                <w:highlight w:val="none"/>
                <w:lang w:val="en-US" w:eastAsia="zh-CN"/>
              </w:rPr>
              <w:t xml:space="preserve">重点难点把握准确、措施有力</w:t>
            </w:r>
            <w:r>
              <w:rPr>
                <w:rFonts w:hint="eastAsia" w:ascii="Times New Roman" w:hAnsi="Times New Roman" w:eastAsia="宋体" w:cs="Times New Roman"/>
                <w:color w:val="000000"/>
                <w:sz w:val="21"/>
                <w:szCs w:val="21"/>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74"/>
              <w:ind w:left="0" w:right="0"/>
              <w:jc w:val="both"/>
              <w:keepLines w:val="0"/>
              <w:keepNext w:val="0"/>
              <w:spacing w:before="0" w:beforeAutospacing="0" w:after="0" w:afterAutospacing="0" w:line="264" w:lineRule="auto"/>
              <w:widowControl w:val="off"/>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ascii="宋体" w:hAnsi="宋体" w:eastAsia="宋体" w:cs="宋体"/>
                <w:color w:val="000000"/>
                <w:sz w:val="21"/>
                <w:szCs w:val="22"/>
                <w:highlight w:val="none"/>
                <w:lang w:val="en-US" w:eastAsia="zh-CN" w:bidi="ar-SA"/>
              </w:rPr>
              <w:t xml:space="preserve">5</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卫生保洁方案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rStyle w:val="735"/>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w:t>
            </w:r>
            <w:r>
              <w:rPr>
                <w:rStyle w:val="735"/>
                <w:rFonts w:hint="eastAsia" w:ascii="宋体" w:hAnsi="宋体" w:eastAsia="宋体" w:cs="宋体"/>
                <w:color w:val="000000"/>
                <w:sz w:val="21"/>
                <w:szCs w:val="21"/>
                <w:highlight w:val="none"/>
                <w:lang w:val="en-US" w:eastAsia="zh-CN" w:bidi="ar-SA"/>
              </w:rPr>
              <w:t xml:space="preserve">包含：1.</w:t>
            </w:r>
            <w:r>
              <w:rPr>
                <w:rFonts w:ascii="Times New Roman" w:hAnsi="Times New Roman" w:eastAsia="宋体" w:cs="Times New Roman"/>
                <w:color w:val="000000"/>
                <w:sz w:val="21"/>
                <w:szCs w:val="21"/>
                <w:highlight w:val="none"/>
              </w:rPr>
              <w:t xml:space="preserve">保洁效果、保洁时长、保洁频次</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路面保洁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标识标牌保洁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水面保洁、绿地保洁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设施保洁</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hint="eastAsia" w:ascii="宋体" w:hAnsi="宋体" w:eastAsia="宋体" w:cs="宋体"/>
                <w:color w:val="000000"/>
                <w:sz w:val="21"/>
                <w:szCs w:val="21"/>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方案内容完善、</w:t>
            </w:r>
            <w:r>
              <w:rPr>
                <w:rFonts w:ascii="Times New Roman" w:hAnsi="Times New Roman" w:eastAsia="宋体" w:cs="Times New Roman"/>
                <w:color w:val="000000"/>
                <w:sz w:val="21"/>
                <w:szCs w:val="21"/>
                <w:highlight w:val="none"/>
                <w:lang w:val="en-US" w:eastAsia="zh-CN"/>
              </w:rPr>
              <w:t xml:space="preserve">重点难点把握准确、措施有力</w:t>
            </w:r>
            <w:r>
              <w:rPr>
                <w:rFonts w:hint="eastAsia" w:ascii="Times New Roman" w:hAnsi="Times New Roman" w:eastAsia="宋体" w:cs="Times New Roman"/>
                <w:color w:val="000000"/>
                <w:sz w:val="21"/>
                <w:szCs w:val="21"/>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ascii="宋体" w:hAnsi="宋体" w:eastAsia="宋体" w:cs="宋体"/>
                <w:color w:val="000000"/>
                <w:sz w:val="21"/>
                <w:szCs w:val="22"/>
                <w:highlight w:val="none"/>
                <w:lang w:val="en-US" w:eastAsia="zh-CN" w:bidi="ar-SA"/>
              </w:rPr>
              <w:t xml:space="preserve">5</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节假日保障方案</w:t>
            </w:r>
            <w:r>
              <w:rPr>
                <w:rFonts w:ascii="宋体" w:hAnsi="宋体" w:eastAsia="宋体" w:cs="宋体"/>
                <w:color w:val="000000"/>
                <w:spacing w:val="-2"/>
                <w:sz w:val="21"/>
                <w:szCs w:val="22"/>
                <w:highlight w:val="none"/>
                <w:lang w:val="en-US" w:eastAsia="zh-CN" w:bidi="ar-SA"/>
              </w:rPr>
              <w:t xml:space="preserve"> </w:t>
            </w: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1.节假日等大客流期间的人员增加；2.</w:t>
            </w:r>
            <w:r>
              <w:rPr>
                <w:rFonts w:ascii="Times New Roman" w:hAnsi="Times New Roman" w:eastAsia="宋体" w:cs="Times New Roman"/>
                <w:color w:val="000000"/>
                <w:sz w:val="21"/>
                <w:szCs w:val="21"/>
                <w:highlight w:val="none"/>
              </w:rPr>
              <w:t xml:space="preserve">节假日等大客流期间的绿地维护</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节假日等大客流期间的卫生保洁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节假日等大客流期间的清扫频次增加</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节假日等大客流期间的延时保洁</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pacing w:val="-2"/>
                <w:sz w:val="21"/>
                <w:szCs w:val="22"/>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方案内容全面、具有可操作性，且专门针对本项目，契合采购需求视为符合；方案内容属于通用类，非专门针对本项目，部分契合采购需求视为部分符合；方案内容非专门针对本项目，脱离采购需求视为不符合。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5</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重难点分析方案</w:t>
            </w: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景区特色保持或提升</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2.景区植物特性；3.重点管养区域；4.</w:t>
            </w:r>
            <w:r>
              <w:rPr>
                <w:rFonts w:ascii="Times New Roman" w:hAnsi="Times New Roman" w:eastAsia="宋体" w:cs="Times New Roman"/>
                <w:color w:val="000000"/>
                <w:sz w:val="21"/>
                <w:szCs w:val="21"/>
                <w:highlight w:val="none"/>
              </w:rPr>
              <w:t xml:space="preserve">养护难点分析</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5.养护</w:t>
            </w:r>
            <w:r>
              <w:rPr>
                <w:rFonts w:ascii="Times New Roman" w:hAnsi="Times New Roman" w:eastAsia="宋体" w:cs="Times New Roman"/>
                <w:color w:val="000000"/>
                <w:sz w:val="21"/>
                <w:szCs w:val="21"/>
                <w:highlight w:val="none"/>
              </w:rPr>
              <w:t xml:space="preserve">应对措施</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方案内容全面、具有可操作性，且专门针对本项目，契合采购需求视为符合；方案内容属于通用类，非专门针对本项目，部分契合采购需求视为部分符合；方案内容非专门针对本项目，脱离采购需求视为不符合。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险灾预防方案</w:t>
            </w: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安全生产</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防洪</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防汛</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防台、抗旱</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防雪防冻</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抢险抗灾</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详细、科学合理、具有可行性，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巡查方案</w:t>
            </w: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核心景区</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中山陵绿地（外缘景区）</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文物</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园林小品</w:t>
            </w:r>
            <w:r>
              <w:rPr>
                <w:rFonts w:hint="eastAsia"/>
                <w:highlight w:val="none"/>
                <w:lang w:val="en-US" w:eastAsia="zh-CN"/>
              </w:rPr>
              <w:t xml:space="preserve">（园林雕塑、假山石景等）</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基础设施</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w:t>
            </w:r>
            <w:r>
              <w:rPr>
                <w:rFonts w:ascii="宋体" w:hAnsi="宋体" w:eastAsia="宋体" w:cs="宋体"/>
                <w:color w:val="000000"/>
                <w:sz w:val="21"/>
                <w:szCs w:val="21"/>
                <w:highlight w:val="none"/>
                <w:lang w:val="en-US" w:eastAsia="zh-CN" w:bidi="ar-SA"/>
              </w:rPr>
              <w:t xml:space="preserve">细致完善、科学合理、</w:t>
            </w:r>
            <w:r>
              <w:rPr>
                <w:rFonts w:hint="eastAsia" w:ascii="Times New Roman" w:hAnsi="Times New Roman" w:eastAsia="宋体" w:cs="Times New Roman"/>
                <w:color w:val="000000"/>
                <w:sz w:val="21"/>
                <w:szCs w:val="21"/>
                <w:highlight w:val="none"/>
                <w:lang w:val="en-US" w:eastAsia="zh-CN"/>
              </w:rPr>
              <w:t xml:space="preserve">具有</w:t>
            </w:r>
            <w:r>
              <w:rPr>
                <w:rFonts w:ascii="宋体" w:hAnsi="宋体" w:eastAsia="宋体" w:cs="宋体"/>
                <w:color w:val="000000"/>
                <w:sz w:val="21"/>
                <w:szCs w:val="21"/>
                <w:highlight w:val="none"/>
                <w:lang w:val="en-US" w:eastAsia="zh-CN" w:bidi="ar-SA"/>
              </w:rPr>
              <w:t xml:space="preserve">执行力</w:t>
            </w:r>
            <w:r>
              <w:rPr>
                <w:rFonts w:hint="eastAsia" w:ascii="Times New Roman" w:hAnsi="Times New Roman" w:eastAsia="宋体" w:cs="Times New Roman"/>
                <w:color w:val="000000"/>
                <w:sz w:val="21"/>
                <w:szCs w:val="21"/>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w:t>
            </w:r>
            <w:r>
              <w:rPr>
                <w:rStyle w:val="735"/>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pacing w:val="-6"/>
                <w:sz w:val="21"/>
                <w:szCs w:val="21"/>
                <w:highlight w:val="none"/>
                <w:lang w:val="en-US" w:eastAsia="zh-CN" w:bidi="ar-SA"/>
              </w:rPr>
            </w:r>
            <w:r/>
          </w:p>
        </w:tc>
      </w:tr>
      <w:tr>
        <w:trPr>
          <w:trHeight w:val="1599"/>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w:t>
            </w:r>
            <w:r>
              <w:rPr>
                <w:rStyle w:val="735"/>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维护维修方案</w:t>
            </w: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中山陵绿地（外缘景区）的设施维护</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零星维修</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方案内容全</w:t>
            </w:r>
            <w:r>
              <w:rPr>
                <w:rFonts w:ascii="宋体" w:hAnsi="宋体" w:eastAsia="宋体" w:cs="宋体"/>
                <w:color w:val="000000"/>
                <w:sz w:val="21"/>
                <w:szCs w:val="21"/>
                <w:highlight w:val="none"/>
                <w:lang w:val="en-US" w:eastAsia="zh-CN" w:bidi="ar-SA"/>
              </w:rPr>
              <w:t xml:space="preserve">完整详细</w:t>
            </w:r>
            <w:r>
              <w:rPr>
                <w:rFonts w:hint="eastAsia" w:ascii="Times New Roman" w:hAnsi="Times New Roman" w:eastAsia="宋体" w:cs="Times New Roman"/>
                <w:color w:val="000000"/>
                <w:sz w:val="21"/>
                <w:szCs w:val="21"/>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符合得2.5</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1.5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5</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rPr>
                <w:rStyle w:val="735"/>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秩序管理、内部考核及管理方案</w:t>
            </w:r>
            <w:r>
              <w:rPr>
                <w:highlight w:val="none"/>
              </w:rPr>
            </w:r>
            <w:r/>
          </w:p>
          <w:p>
            <w:pPr>
              <w:pStyle w:val="725"/>
              <w:jc w:val="left"/>
              <w:keepLines w:val="0"/>
              <w:keepNext w:val="0"/>
              <w:pageBreakBefore w:val="0"/>
              <w:spacing w:before="68" w:line="264" w:lineRule="auto"/>
              <w:widowControl w:val="off"/>
              <w:rPr>
                <w:rStyle w:val="735"/>
                <w:rFonts w:hint="eastAsia" w:ascii="宋体" w:hAnsi="宋体" w:eastAsia="宋体" w:cs="宋体"/>
                <w:color w:val="000000"/>
                <w:spacing w:val="-2"/>
                <w:sz w:val="21"/>
                <w:szCs w:val="22"/>
                <w:highlight w:val="none"/>
                <w:lang w:val="en-US" w:eastAsia="zh-CN" w:bidi="ar-SA"/>
              </w:rPr>
            </w:pPr>
            <w:r>
              <w:rPr>
                <w:rStyle w:val="735"/>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ascii="宋体" w:hAnsi="宋体" w:eastAsia="宋体" w:cs="宋体"/>
                <w:b/>
                <w:bCs/>
                <w:color w:val="000000"/>
                <w:highlight w:val="none"/>
                <w:lang w:val="en-US" w:eastAsia="zh-CN"/>
              </w:rPr>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中山陵绿地（外缘景区）秩序管理方案（文明劝导引导、停车秩序、文明遛狗、劝导钓鱼、攀枝摘花、文物保护、践踏植被、防止偷盗花草树木等）</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对整个项目的内部考核方案</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3.人员管理制度；4.安全生产制度；5.服务制度</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b/>
                <w:bCs/>
                <w:color w:val="000000"/>
                <w:highlight w:val="none"/>
                <w:lang w:val="en-US" w:eastAsia="zh-CN"/>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方案内容全</w:t>
            </w:r>
            <w:r>
              <w:rPr>
                <w:rFonts w:ascii="宋体" w:hAnsi="宋体" w:eastAsia="宋体" w:cs="宋体"/>
                <w:color w:val="000000"/>
                <w:sz w:val="21"/>
                <w:szCs w:val="21"/>
                <w:highlight w:val="none"/>
                <w:lang w:val="en-US" w:eastAsia="zh-CN" w:bidi="ar-SA"/>
              </w:rPr>
              <w:t xml:space="preserve">完整详细</w:t>
            </w:r>
            <w:r>
              <w:rPr>
                <w:rFonts w:hint="eastAsia" w:ascii="Times New Roman" w:hAnsi="Times New Roman" w:eastAsia="宋体" w:cs="Times New Roman"/>
                <w:color w:val="000000"/>
                <w:sz w:val="21"/>
                <w:szCs w:val="21"/>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5</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9</w:t>
            </w:r>
            <w:r>
              <w:rPr>
                <w:rStyle w:val="735"/>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突发事件预案</w:t>
            </w:r>
            <w:r>
              <w:rPr>
                <w:highlight w:val="none"/>
              </w:rPr>
            </w:r>
            <w:r/>
          </w:p>
          <w:p>
            <w:pPr>
              <w:pStyle w:val="725"/>
              <w:jc w:val="left"/>
              <w:keepLines w:val="0"/>
              <w:keepNext w:val="0"/>
              <w:pageBreakBefore w:val="0"/>
              <w:spacing w:before="68" w:line="264" w:lineRule="auto"/>
              <w:widowControl w:val="off"/>
              <w:rPr>
                <w:rStyle w:val="735"/>
                <w:rFonts w:ascii="宋体" w:hAnsi="宋体" w:eastAsia="宋体" w:cs="宋体"/>
                <w:color w:val="000000"/>
                <w:spacing w:val="-2"/>
                <w:sz w:val="21"/>
                <w:szCs w:val="22"/>
                <w:highlight w:val="none"/>
                <w:lang w:val="en-US" w:eastAsia="zh-CN" w:bidi="ar-SA"/>
              </w:rPr>
            </w:pPr>
            <w:r>
              <w:rPr>
                <w:rStyle w:val="735"/>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w:t>
            </w:r>
            <w:r>
              <w:rPr>
                <w:rStyle w:val="735"/>
                <w:rFonts w:hint="eastAsia" w:ascii="宋体" w:hAnsi="宋体" w:eastAsia="宋体" w:cs="宋体"/>
                <w:color w:val="000000"/>
                <w:sz w:val="21"/>
                <w:szCs w:val="21"/>
                <w:highlight w:val="none"/>
                <w:lang w:val="en-US" w:eastAsia="zh-CN" w:bidi="ar-SA"/>
              </w:rPr>
              <w:t xml:space="preserve">包括：</w:t>
            </w:r>
            <w:r>
              <w:rPr>
                <w:rFonts w:hint="eastAsia" w:ascii="宋体" w:hAnsi="宋体" w:eastAsia="宋体" w:cs="宋体"/>
                <w:color w:val="000000"/>
                <w:sz w:val="21"/>
                <w:szCs w:val="21"/>
                <w:highlight w:val="none"/>
                <w:lang w:val="en-US" w:eastAsia="zh-CN" w:bidi="ar-SA"/>
              </w:rPr>
              <w:t xml:space="preserve">1.对</w:t>
            </w:r>
            <w:r>
              <w:rPr>
                <w:rFonts w:ascii="Times New Roman" w:hAnsi="Times New Roman" w:cs="Times New Roman"/>
                <w:color w:val="000000"/>
                <w:sz w:val="21"/>
                <w:szCs w:val="21"/>
                <w:highlight w:val="none"/>
              </w:rPr>
              <w:t xml:space="preserve">责任区域内市民游客意外伤害</w:t>
            </w:r>
            <w:r>
              <w:rPr>
                <w:rFonts w:hint="eastAsia" w:ascii="Times New Roman" w:hAnsi="Times New Roman" w:cs="Times New Roman"/>
                <w:color w:val="000000"/>
                <w:sz w:val="21"/>
                <w:szCs w:val="21"/>
                <w:highlight w:val="none"/>
                <w:lang w:eastAsia="zh-CN"/>
              </w:rPr>
              <w:t xml:space="preserve">的处理；</w:t>
            </w:r>
            <w:r>
              <w:rPr>
                <w:rFonts w:hint="eastAsia" w:ascii="Times New Roman" w:hAnsi="Times New Roman" w:cs="Times New Roman"/>
                <w:color w:val="000000"/>
                <w:sz w:val="21"/>
                <w:szCs w:val="21"/>
                <w:highlight w:val="none"/>
                <w:lang w:val="en-US" w:eastAsia="zh-CN"/>
              </w:rPr>
              <w:t xml:space="preserve">2.对市民游客财产损失的协助处理；3.对舆情的处置；4.对投诉的处置；5.对市民求助的协助处理。</w:t>
            </w:r>
            <w:r>
              <w:rPr>
                <w:rStyle w:val="735"/>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方案内容全面、具有可操作性，且专门针对本项目，契合采购需求视为符合；方案内容属于通用类，非专门针对本项目，部分契合采购需求视为部分符合；方案内容非专门针对本项目，脱离采购需求视为不符合。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Style w:val="735"/>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5</w:t>
            </w:r>
            <w:r>
              <w:rPr>
                <w:rStyle w:val="735"/>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2.10</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项目</w:t>
            </w:r>
            <w:r>
              <w:rPr>
                <w:rFonts w:hint="eastAsia" w:ascii="宋体" w:hAnsi="宋体" w:eastAsia="宋体" w:cs="宋体"/>
                <w:color w:val="000000"/>
                <w:sz w:val="21"/>
                <w:szCs w:val="21"/>
                <w:highlight w:val="none"/>
                <w:lang w:val="en-US" w:eastAsia="zh-CN" w:bidi="ar-SA"/>
              </w:rPr>
              <w:t xml:space="preserve">经理</w:t>
            </w:r>
            <w:r>
              <w:rPr>
                <w:rFonts w:ascii="宋体" w:hAnsi="宋体" w:eastAsia="宋体" w:cs="宋体"/>
                <w:color w:val="000000"/>
                <w:sz w:val="21"/>
                <w:szCs w:val="21"/>
                <w:highlight w:val="none"/>
                <w:lang w:val="en-US" w:eastAsia="zh-CN" w:bidi="ar-SA"/>
              </w:rPr>
              <w:t xml:space="preserve">阐述</w:t>
            </w:r>
            <w:r>
              <w:rPr>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拟投入项目</w:t>
            </w:r>
            <w:r>
              <w:rPr>
                <w:rFonts w:hint="eastAsia" w:ascii="宋体" w:hAnsi="宋体" w:eastAsia="宋体" w:cs="宋体"/>
                <w:color w:val="000000"/>
                <w:sz w:val="21"/>
                <w:szCs w:val="21"/>
                <w:highlight w:val="none"/>
                <w:lang w:val="en-US" w:eastAsia="zh-CN" w:bidi="ar-SA"/>
              </w:rPr>
              <w:t xml:space="preserve">经理</w:t>
            </w:r>
            <w:r>
              <w:rPr>
                <w:rFonts w:ascii="宋体" w:hAnsi="宋体" w:eastAsia="宋体" w:cs="宋体"/>
                <w:color w:val="000000"/>
                <w:sz w:val="21"/>
                <w:szCs w:val="21"/>
                <w:highlight w:val="none"/>
                <w:lang w:val="en-US" w:eastAsia="zh-CN" w:bidi="ar-SA"/>
              </w:rPr>
              <w:t xml:space="preserve">通过视频方式进行阐述（</w:t>
            </w:r>
            <w:r>
              <w:rPr>
                <w:rFonts w:hint="eastAsia" w:ascii="宋体" w:hAnsi="宋体" w:eastAsia="宋体" w:cs="宋体"/>
                <w:color w:val="000000"/>
                <w:sz w:val="21"/>
                <w:szCs w:val="21"/>
                <w:highlight w:val="none"/>
                <w:lang w:val="en-US" w:eastAsia="zh-CN" w:bidi="ar-SA"/>
              </w:rPr>
              <w:t xml:space="preserve">阐述时间</w:t>
            </w:r>
            <w:r>
              <w:rPr>
                <w:rFonts w:ascii="宋体" w:hAnsi="宋体" w:eastAsia="宋体" w:cs="宋体"/>
                <w:color w:val="000000"/>
                <w:sz w:val="21"/>
                <w:szCs w:val="21"/>
                <w:highlight w:val="none"/>
                <w:lang w:val="en-US" w:eastAsia="zh-CN" w:bidi="ar-SA"/>
              </w:rPr>
              <w:t xml:space="preserve">不超过5分钟</w:t>
            </w:r>
            <w:r>
              <w:rPr>
                <w:rFonts w:hint="eastAsia" w:ascii="宋体" w:hAnsi="宋体" w:eastAsia="宋体" w:cs="宋体"/>
                <w:color w:val="000000"/>
                <w:sz w:val="21"/>
                <w:szCs w:val="21"/>
                <w:highlight w:val="none"/>
                <w:lang w:val="en-US" w:eastAsia="zh-CN" w:bidi="ar-SA"/>
              </w:rPr>
              <w:t xml:space="preserve">，视频开头手持身份证确认身份</w:t>
            </w:r>
            <w:r>
              <w:rPr>
                <w:rFonts w:ascii="宋体" w:hAnsi="宋体" w:eastAsia="宋体" w:cs="宋体"/>
                <w:color w:val="000000"/>
                <w:sz w:val="21"/>
                <w:szCs w:val="21"/>
                <w:highlight w:val="none"/>
                <w:lang w:val="en-US" w:eastAsia="zh-CN" w:bidi="ar-SA"/>
              </w:rPr>
              <w:t xml:space="preserve">），评委从项目</w:t>
            </w:r>
            <w:r>
              <w:rPr>
                <w:rFonts w:hint="eastAsia" w:ascii="宋体" w:hAnsi="宋体" w:eastAsia="宋体" w:cs="宋体"/>
                <w:color w:val="000000"/>
                <w:sz w:val="21"/>
                <w:szCs w:val="21"/>
                <w:highlight w:val="none"/>
                <w:lang w:val="en-US" w:eastAsia="zh-CN" w:bidi="ar-SA"/>
              </w:rPr>
              <w:t xml:space="preserve">经理</w:t>
            </w:r>
            <w:r>
              <w:rPr>
                <w:rFonts w:ascii="宋体" w:hAnsi="宋体" w:eastAsia="宋体" w:cs="宋体"/>
                <w:color w:val="000000"/>
                <w:sz w:val="21"/>
                <w:szCs w:val="21"/>
                <w:highlight w:val="none"/>
                <w:lang w:val="en-US" w:eastAsia="zh-CN" w:bidi="ar-SA"/>
              </w:rPr>
              <w:t xml:space="preserve">表达能力、</w:t>
            </w:r>
            <w:r>
              <w:rPr>
                <w:rFonts w:hint="eastAsia" w:ascii="宋体" w:hAnsi="宋体" w:eastAsia="宋体" w:cs="宋体"/>
                <w:color w:val="000000"/>
                <w:sz w:val="21"/>
                <w:szCs w:val="21"/>
                <w:highlight w:val="none"/>
                <w:lang w:val="en-US" w:eastAsia="zh-CN" w:bidi="ar-SA"/>
              </w:rPr>
              <w:t xml:space="preserve">对本项目管养服务中的针对性等方面进行综合评分，内容包含：1.重大保障任务及节假日高游客量压力下景区日间、夜间环境卫生保障及绿化景观保护措施；2.中标管养片区后对于项目投入所有人员配置及管理方案、项目交接过渡措施；3.对景区花境小品景观、大乔木及行道树的精细化管理。以上每项内容逐条阐述。</w:t>
            </w:r>
            <w:r>
              <w:rPr>
                <w:rFonts w:hint="eastAsia" w:ascii="宋体" w:hAnsi="宋体" w:eastAsia="宋体" w:cs="宋体"/>
                <w:color w:val="000000"/>
                <w:sz w:val="21"/>
                <w:szCs w:val="21"/>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阐述内容</w:t>
            </w:r>
            <w:r>
              <w:rPr>
                <w:rFonts w:ascii="宋体" w:hAnsi="宋体" w:eastAsia="宋体" w:cs="宋体"/>
                <w:color w:val="000000"/>
                <w:sz w:val="21"/>
                <w:szCs w:val="21"/>
                <w:highlight w:val="none"/>
                <w:lang w:val="en-US" w:eastAsia="zh-CN" w:bidi="ar-SA"/>
              </w:rPr>
              <w:t xml:space="preserve">清晰流畅、表达能力强、</w:t>
            </w:r>
            <w:r>
              <w:rPr>
                <w:rFonts w:hint="eastAsia" w:ascii="Times New Roman" w:hAnsi="Times New Roman" w:eastAsia="宋体" w:cs="Times New Roman"/>
                <w:color w:val="000000"/>
                <w:sz w:val="21"/>
                <w:szCs w:val="21"/>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ascii="宋体" w:hAnsi="宋体" w:eastAsia="宋体" w:cs="宋体"/>
                <w:color w:val="000000"/>
                <w:sz w:val="21"/>
                <w:szCs w:val="21"/>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备</w:t>
            </w:r>
            <w:r>
              <w:rPr>
                <w:rFonts w:ascii="宋体" w:hAnsi="宋体" w:eastAsia="宋体" w:cs="宋体"/>
                <w:color w:val="000000"/>
                <w:sz w:val="21"/>
                <w:szCs w:val="21"/>
                <w:highlight w:val="none"/>
                <w:lang w:val="en-US" w:eastAsia="zh-CN" w:bidi="ar-SA"/>
              </w:rPr>
              <w:t xml:space="preserve">注：未提供视频文件或因</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自身原因视频文件无法打开或视频画面不清晰无法辨认的不得分。</w:t>
            </w:r>
            <w:r>
              <w:rPr>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ascii="宋体" w:hAnsi="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6</w:t>
            </w:r>
            <w:r>
              <w:rPr>
                <w:rFonts w:ascii="宋体" w:hAnsi="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 w:val="21"/>
                <w:szCs w:val="21"/>
                <w:highlight w:val="none"/>
                <w:lang w:val="en-US" w:eastAsia="zh-CN" w:bidi="ar-SA"/>
              </w:rPr>
              <w:t xml:space="preserve">主观分</w:t>
            </w:r>
            <w:r>
              <w:rPr>
                <w:rFonts w:ascii="宋体" w:hAnsi="宋体" w:eastAsia="宋体" w:cs="宋体"/>
                <w:color w:val="000000"/>
                <w:spacing w:val="-6"/>
                <w:sz w:val="21"/>
                <w:szCs w:val="21"/>
                <w:highlight w:val="none"/>
                <w:lang w:val="en-US" w:eastAsia="zh-CN" w:bidi="ar-SA"/>
              </w:rPr>
            </w:r>
            <w:r/>
          </w:p>
        </w:tc>
      </w:tr>
      <w:tr>
        <w:trPr/>
        <w:tc>
          <w:tcPr>
            <w:gridSpan w:val="5"/>
            <w:tcW w:w="9670" w:type="dxa"/>
            <w:vAlign w:val="center"/>
            <w:textDirection w:val="lrTb"/>
            <w:noWrap w:val="false"/>
          </w:tcPr>
          <w:p>
            <w:pPr>
              <w:pStyle w:val="725"/>
              <w:jc w:val="both"/>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w:t>
            </w:r>
            <w:r>
              <w:rPr>
                <w:rFonts w:ascii="宋体" w:hAnsi="宋体" w:eastAsia="宋体" w:cs="宋体"/>
                <w:color w:val="000000"/>
                <w:sz w:val="21"/>
                <w:szCs w:val="21"/>
                <w:highlight w:val="none"/>
                <w:lang w:val="en-US" w:eastAsia="zh-CN" w:bidi="ar-SA"/>
              </w:rPr>
              <w:t xml:space="preserve">2023年1月1日（含）以来（以合同签订时间为准）类似项目业绩</w:t>
            </w:r>
            <w:r>
              <w:rPr>
                <w:rFonts w:hint="eastAsia" w:ascii="宋体" w:hAnsi="宋体" w:eastAsia="宋体" w:cs="宋体"/>
                <w:color w:val="000000"/>
                <w:sz w:val="21"/>
                <w:szCs w:val="21"/>
                <w:highlight w:val="none"/>
                <w:lang w:val="en-US" w:eastAsia="zh-CN" w:bidi="ar-SA"/>
              </w:rPr>
              <w:t xml:space="preserve">（</w:t>
            </w:r>
            <w:r>
              <w:rPr>
                <w:rFonts w:hint="eastAsia" w:ascii="Times New Roman" w:hAnsi="Times New Roman" w:eastAsia="宋体" w:cs="Times New Roman"/>
                <w:color w:val="000000"/>
                <w:sz w:val="21"/>
                <w:szCs w:val="21"/>
                <w:highlight w:val="none"/>
                <w:lang w:val="en-US" w:eastAsia="zh-CN" w:bidi="ar-SA"/>
              </w:rPr>
              <w:t xml:space="preserve">如A级景区、展览馆、博物馆、美术馆、纪念馆、档案馆、图书馆、文化馆、科技馆</w:t>
            </w:r>
            <w:r>
              <w:rPr>
                <w:rFonts w:hint="eastAsia" w:ascii="宋体" w:hAnsi="宋体" w:cs="宋体"/>
                <w:color w:val="000000"/>
                <w:highlight w:val="none"/>
                <w:lang w:eastAsia="zh-CN"/>
              </w:rPr>
              <w:t xml:space="preserve">，</w:t>
            </w:r>
            <w:r>
              <w:rPr>
                <w:rFonts w:ascii="宋体" w:hAnsi="宋体" w:eastAsia="宋体" w:cs="宋体"/>
                <w:color w:val="000000"/>
                <w:sz w:val="21"/>
                <w:szCs w:val="21"/>
                <w:highlight w:val="none"/>
                <w:lang w:val="en-US" w:eastAsia="zh-CN" w:bidi="ar-SA"/>
              </w:rPr>
              <w:t xml:space="preserve">服务内容至少包含与本项目采购需求类似的绿化养护和卫生保洁，内容缺项不得分），每提供1个业绩得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分，最高得</w:t>
            </w: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t xml:space="preserve">分（提供合同和中标通知书，合同应能反映相关内容，否则不得分）。</w:t>
            </w:r>
            <w:r>
              <w:rPr>
                <w:rFonts w:ascii="宋体" w:hAnsi="宋体" w:eastAsia="宋体" w:cs="宋体"/>
                <w:color w:val="000000"/>
                <w:sz w:val="21"/>
                <w:szCs w:val="21"/>
                <w:highlight w:val="none"/>
                <w:lang w:val="en-US" w:eastAsia="zh-CN" w:bidi="ar-SA"/>
              </w:rPr>
            </w:r>
            <w:r/>
          </w:p>
          <w:p>
            <w:pPr>
              <w:pStyle w:val="725"/>
              <w:numPr>
                <w:ilvl w:val="0"/>
                <w:numId w:val="0"/>
              </w:numPr>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Times New Roman" w:hAnsi="Times New Roman"/>
                <w:bCs/>
                <w:color w:val="000000"/>
                <w:szCs w:val="21"/>
                <w:highlight w:val="none"/>
                <w:lang w:val="en-US" w:eastAsia="zh-CN"/>
              </w:rPr>
              <w:t xml:space="preserve">注：</w:t>
            </w:r>
            <w:r>
              <w:rPr>
                <w:rFonts w:hint="eastAsia" w:ascii="宋体" w:hAnsi="宋体" w:eastAsia="宋体" w:cs="宋体"/>
                <w:spacing w:val="-2"/>
                <w:sz w:val="21"/>
                <w:szCs w:val="22"/>
                <w:highlight w:val="none"/>
                <w:lang w:val="en-US" w:eastAsia="zh-CN" w:bidi="ar-SA"/>
              </w:rPr>
              <w:t xml:space="preserve">同一项目的续签合同业绩只能作为一个业绩参与评分。</w:t>
            </w:r>
            <w:r>
              <w:rPr>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w:t>
            </w:r>
            <w:r>
              <w:rPr>
                <w:rStyle w:val="735"/>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735"/>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725"/>
              <w:jc w:val="both"/>
              <w:keepLines w:val="0"/>
              <w:keepNext w:val="0"/>
              <w:pageBreakBefore w:val="0"/>
              <w:spacing w:before="123"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履约能力1</w:t>
            </w:r>
            <w:r>
              <w:rPr>
                <w:rFonts w:ascii="Times New Roman" w:hAnsi="Times New Roman" w:eastAsia="宋体" w:cs="Times New Roman"/>
                <w:color w:val="000000"/>
                <w:sz w:val="21"/>
                <w:szCs w:val="21"/>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1"/>
                <w:szCs w:val="21"/>
                <w:highlight w:val="none"/>
                <w:lang w:val="en-US" w:eastAsia="zh-CN" w:bidi="ar-SA"/>
              </w:rPr>
              <w:t xml:space="preserve">投标人拟投入本项目的项目经理：</w:t>
            </w:r>
            <w:r>
              <w:rPr>
                <w:rFonts w:ascii="Times New Roman" w:hAnsi="Times New Roman" w:eastAsia="宋体" w:cs="Times New Roman"/>
                <w:color w:val="000000"/>
                <w:sz w:val="21"/>
                <w:szCs w:val="21"/>
                <w:highlight w:val="none"/>
                <w:lang w:val="en-US" w:eastAsia="zh-CN" w:bidi="ar-SA"/>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1"/>
                <w:szCs w:val="21"/>
                <w:highlight w:val="none"/>
                <w:lang w:val="en-US" w:eastAsia="zh-CN" w:bidi="ar-SA"/>
              </w:rPr>
              <w:t xml:space="preserve">（1）具有园林绿化类相关的中级职称证书得</w:t>
            </w:r>
            <w:r>
              <w:rPr>
                <w:rFonts w:hint="eastAsia" w:ascii="Times New Roman" w:hAnsi="Times New Roman" w:eastAsia="宋体" w:cs="Times New Roman"/>
                <w:color w:val="000000"/>
                <w:sz w:val="21"/>
                <w:szCs w:val="21"/>
                <w:highlight w:val="none"/>
                <w:lang w:val="en-US" w:eastAsia="zh-CN" w:bidi="ar-SA"/>
              </w:rPr>
              <w:t xml:space="preserve">0.5</w:t>
            </w:r>
            <w:r>
              <w:rPr>
                <w:rFonts w:ascii="Times New Roman" w:hAnsi="Times New Roman" w:eastAsia="宋体" w:cs="Times New Roman"/>
                <w:color w:val="000000"/>
                <w:sz w:val="21"/>
                <w:szCs w:val="21"/>
                <w:highlight w:val="none"/>
                <w:lang w:val="en-US" w:eastAsia="zh-CN" w:bidi="ar-SA"/>
              </w:rPr>
              <w:t xml:space="preserve">分，高级或以上职称证书得</w:t>
            </w:r>
            <w:r>
              <w:rPr>
                <w:rFonts w:hint="eastAsia" w:ascii="Times New Roman" w:hAnsi="Times New Roman" w:eastAsia="宋体" w:cs="Times New Roman"/>
                <w:color w:val="000000"/>
                <w:sz w:val="21"/>
                <w:szCs w:val="21"/>
                <w:highlight w:val="none"/>
                <w:lang w:val="en-US" w:eastAsia="zh-CN" w:bidi="ar-SA"/>
              </w:rPr>
              <w:t xml:space="preserve">1</w:t>
            </w:r>
            <w:r>
              <w:rPr>
                <w:rFonts w:ascii="Times New Roman" w:hAnsi="Times New Roman" w:eastAsia="宋体" w:cs="Times New Roman"/>
                <w:color w:val="000000"/>
                <w:sz w:val="21"/>
                <w:szCs w:val="21"/>
                <w:highlight w:val="none"/>
                <w:lang w:val="en-US" w:eastAsia="zh-CN" w:bidi="ar-SA"/>
              </w:rPr>
              <w:t xml:space="preserve">分</w:t>
            </w:r>
            <w:r>
              <w:rPr>
                <w:rFonts w:hint="eastAsia" w:ascii="Times New Roman" w:hAnsi="Times New Roman" w:eastAsia="宋体" w:cs="Times New Roman"/>
                <w:color w:val="000000"/>
                <w:sz w:val="21"/>
                <w:szCs w:val="21"/>
                <w:highlight w:val="none"/>
                <w:lang w:val="en-US" w:eastAsia="zh-CN" w:bidi="ar-SA"/>
              </w:rPr>
              <w:t xml:space="preserve">，最多得2分</w:t>
            </w:r>
            <w:r>
              <w:rPr>
                <w:rFonts w:ascii="Times New Roman" w:hAnsi="Times New Roman" w:eastAsia="宋体" w:cs="Times New Roman"/>
                <w:color w:val="000000"/>
                <w:sz w:val="21"/>
                <w:szCs w:val="21"/>
                <w:highlight w:val="none"/>
                <w:lang w:val="en-US" w:eastAsia="zh-CN" w:bidi="ar-SA"/>
              </w:rPr>
              <w:t xml:space="preserve">（</w:t>
            </w:r>
            <w:r>
              <w:rPr>
                <w:rFonts w:hint="eastAsia" w:ascii="Times New Roman" w:hAnsi="Times New Roman" w:eastAsia="宋体" w:cs="Times New Roman"/>
                <w:color w:val="000000"/>
                <w:sz w:val="21"/>
                <w:szCs w:val="21"/>
                <w:highlight w:val="none"/>
                <w:lang w:val="en-US" w:eastAsia="zh-CN" w:bidi="ar-SA"/>
              </w:rPr>
              <w:t xml:space="preserve">注：一人多证不可兼得，按最高分计；</w:t>
            </w:r>
            <w:r>
              <w:rPr>
                <w:rFonts w:ascii="Times New Roman" w:hAnsi="Times New Roman" w:eastAsia="宋体" w:cs="Times New Roman"/>
                <w:color w:val="000000"/>
                <w:sz w:val="21"/>
                <w:szCs w:val="21"/>
                <w:highlight w:val="none"/>
                <w:lang w:val="en-US" w:eastAsia="zh-CN" w:bidi="ar-SA"/>
              </w:rPr>
              <w:t xml:space="preserve">提供</w:t>
            </w:r>
            <w:r>
              <w:rPr>
                <w:rFonts w:hint="eastAsia" w:ascii="Times New Roman" w:hAnsi="Times New Roman" w:eastAsia="宋体" w:cs="Times New Roman"/>
                <w:color w:val="000000"/>
                <w:sz w:val="21"/>
                <w:szCs w:val="21"/>
                <w:highlight w:val="none"/>
                <w:lang w:val="en-US" w:eastAsia="zh-CN" w:bidi="ar-SA"/>
              </w:rPr>
              <w:t xml:space="preserve">本人</w:t>
            </w:r>
            <w:r>
              <w:rPr>
                <w:rFonts w:ascii="Times New Roman" w:hAnsi="Times New Roman" w:eastAsia="宋体" w:cs="Times New Roman"/>
                <w:color w:val="000000"/>
                <w:sz w:val="21"/>
                <w:szCs w:val="21"/>
                <w:highlight w:val="none"/>
                <w:lang w:val="en-US" w:eastAsia="zh-CN" w:bidi="ar-SA"/>
              </w:rPr>
              <w:t xml:space="preserve">证书</w:t>
            </w:r>
            <w:r>
              <w:rPr>
                <w:rFonts w:hint="eastAsia" w:ascii="Times New Roman" w:hAnsi="Times New Roman" w:eastAsia="宋体" w:cs="Times New Roman"/>
                <w:color w:val="000000"/>
                <w:sz w:val="21"/>
                <w:szCs w:val="21"/>
                <w:highlight w:val="none"/>
                <w:lang w:val="en-US" w:eastAsia="zh-CN" w:bidi="ar-SA"/>
              </w:rPr>
              <w:t xml:space="preserve">及投标人</w:t>
            </w:r>
            <w:r>
              <w:rPr>
                <w:rFonts w:ascii="Times New Roman" w:hAnsi="Times New Roman" w:eastAsia="宋体" w:cs="Times New Roman"/>
                <w:color w:val="000000"/>
                <w:sz w:val="21"/>
                <w:szCs w:val="21"/>
                <w:highlight w:val="none"/>
                <w:lang w:val="en-US" w:eastAsia="zh-CN" w:bidi="ar-SA"/>
              </w:rPr>
              <w:t xml:space="preserve">为其缴纳的2025年9月以来任意一个月的社保证明，</w:t>
            </w:r>
            <w:r>
              <w:rPr>
                <w:rFonts w:hint="eastAsia" w:ascii="Times New Roman" w:hAnsi="Times New Roman" w:eastAsia="宋体" w:cs="Times New Roman"/>
                <w:color w:val="000000"/>
                <w:sz w:val="21"/>
                <w:szCs w:val="21"/>
                <w:highlight w:val="none"/>
                <w:lang w:val="en-US" w:eastAsia="zh-CN" w:bidi="ar-SA"/>
              </w:rPr>
              <w:t xml:space="preserve">证明材料缺项</w:t>
            </w:r>
            <w:r>
              <w:rPr>
                <w:rFonts w:ascii="Times New Roman" w:hAnsi="Times New Roman" w:eastAsia="宋体" w:cs="Times New Roman"/>
                <w:color w:val="000000"/>
                <w:sz w:val="21"/>
                <w:szCs w:val="21"/>
                <w:highlight w:val="none"/>
                <w:lang w:val="en-US" w:eastAsia="zh-CN" w:bidi="ar-SA"/>
              </w:rPr>
              <w:t xml:space="preserve">不得分）。</w:t>
            </w:r>
            <w:r>
              <w:rPr>
                <w:rFonts w:ascii="Times New Roman" w:hAnsi="Times New Roman" w:eastAsia="宋体" w:cs="Times New Roman"/>
                <w:color w:val="000000"/>
                <w:sz w:val="21"/>
                <w:szCs w:val="21"/>
                <w:highlight w:val="none"/>
                <w:lang w:val="en-US" w:eastAsia="zh-CN" w:bidi="ar-SA"/>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1"/>
                <w:szCs w:val="21"/>
                <w:highlight w:val="none"/>
                <w:lang w:val="en-US" w:eastAsia="zh-CN" w:bidi="ar-SA"/>
              </w:rPr>
              <w:t xml:space="preserve">（2）自2023年1月1日（含）以来（以合同签订时间为准），承担过类似项目业绩</w:t>
            </w:r>
            <w:r>
              <w:rPr>
                <w:rFonts w:hint="eastAsia" w:ascii="Times New Roman" w:hAnsi="Times New Roman" w:eastAsia="宋体" w:cs="Times New Roman"/>
                <w:color w:val="000000"/>
                <w:sz w:val="21"/>
                <w:szCs w:val="21"/>
                <w:highlight w:val="none"/>
                <w:lang w:val="en-US" w:eastAsia="zh-CN" w:bidi="ar-SA"/>
              </w:rPr>
              <w:t xml:space="preserve">（</w:t>
            </w:r>
            <w:bookmarkStart w:id="208" w:name="OLE_LINK5"/>
            <w:r>
              <w:rPr>
                <w:rFonts w:hint="eastAsia" w:ascii="Times New Roman" w:hAnsi="Times New Roman" w:eastAsia="宋体" w:cs="Times New Roman"/>
                <w:color w:val="000000"/>
                <w:sz w:val="21"/>
                <w:szCs w:val="21"/>
                <w:highlight w:val="none"/>
                <w:lang w:val="en-US" w:eastAsia="zh-CN" w:bidi="ar-SA"/>
              </w:rPr>
              <w:t xml:space="preserve">如A级景区、展览馆、博物馆、美术馆、纪念馆、档案馆、图书馆、文化馆、科技馆，</w:t>
            </w:r>
            <w:bookmarkEnd w:id="208"/>
            <w:r>
              <w:rPr>
                <w:rFonts w:ascii="Times New Roman" w:hAnsi="Times New Roman" w:eastAsia="宋体" w:cs="Times New Roman"/>
                <w:color w:val="000000"/>
                <w:sz w:val="21"/>
                <w:szCs w:val="21"/>
                <w:highlight w:val="none"/>
                <w:lang w:val="en-US" w:eastAsia="zh-CN" w:bidi="ar-SA"/>
              </w:rPr>
              <w:t xml:space="preserve">服务内容至少包含与本项目采购需求类似的绿化养护和卫生保洁，内容缺项不得分），每提供1</w:t>
            </w:r>
            <w:r>
              <w:rPr>
                <w:rFonts w:hint="eastAsia" w:ascii="Times New Roman" w:hAnsi="Times New Roman" w:eastAsia="宋体" w:cs="Times New Roman"/>
                <w:color w:val="000000"/>
                <w:sz w:val="21"/>
                <w:szCs w:val="21"/>
                <w:highlight w:val="none"/>
                <w:lang w:val="en-US" w:eastAsia="zh-CN" w:bidi="ar-SA"/>
              </w:rPr>
              <w:t xml:space="preserve">个</w:t>
            </w:r>
            <w:r>
              <w:rPr>
                <w:rFonts w:ascii="Times New Roman" w:hAnsi="Times New Roman" w:eastAsia="宋体" w:cs="Times New Roman"/>
                <w:color w:val="000000"/>
                <w:sz w:val="21"/>
                <w:szCs w:val="21"/>
                <w:highlight w:val="none"/>
                <w:lang w:val="en-US" w:eastAsia="zh-CN" w:bidi="ar-SA"/>
              </w:rPr>
              <w:t xml:space="preserve">得</w:t>
            </w:r>
            <w:r>
              <w:rPr>
                <w:rFonts w:hint="eastAsia" w:ascii="Times New Roman" w:hAnsi="Times New Roman" w:eastAsia="宋体" w:cs="Times New Roman"/>
                <w:color w:val="000000"/>
                <w:sz w:val="21"/>
                <w:szCs w:val="21"/>
                <w:highlight w:val="none"/>
                <w:lang w:val="en-US" w:eastAsia="zh-CN" w:bidi="ar-SA"/>
              </w:rPr>
              <w:t xml:space="preserve">1.5</w:t>
            </w:r>
            <w:r>
              <w:rPr>
                <w:rFonts w:ascii="Times New Roman" w:hAnsi="Times New Roman" w:eastAsia="宋体" w:cs="Times New Roman"/>
                <w:color w:val="000000"/>
                <w:sz w:val="21"/>
                <w:szCs w:val="21"/>
                <w:highlight w:val="none"/>
                <w:lang w:val="en-US" w:eastAsia="zh-CN" w:bidi="ar-SA"/>
              </w:rPr>
              <w:t xml:space="preserve">分，最高得</w:t>
            </w:r>
            <w:r>
              <w:rPr>
                <w:rFonts w:hint="eastAsia" w:ascii="Times New Roman" w:hAnsi="Times New Roman" w:eastAsia="宋体" w:cs="Times New Roman"/>
                <w:color w:val="000000"/>
                <w:sz w:val="21"/>
                <w:szCs w:val="21"/>
                <w:highlight w:val="none"/>
                <w:lang w:val="en-US" w:eastAsia="zh-CN" w:bidi="ar-SA"/>
              </w:rPr>
              <w:t xml:space="preserve">3</w:t>
            </w:r>
            <w:r>
              <w:rPr>
                <w:rFonts w:ascii="Times New Roman" w:hAnsi="Times New Roman" w:eastAsia="宋体" w:cs="Times New Roman"/>
                <w:color w:val="000000"/>
                <w:sz w:val="21"/>
                <w:szCs w:val="21"/>
                <w:highlight w:val="none"/>
                <w:lang w:val="en-US" w:eastAsia="zh-CN" w:bidi="ar-SA"/>
              </w:rPr>
              <w:t xml:space="preserve">分（提供合同，合同须体现所承接项目的项目内容和项目</w:t>
            </w:r>
            <w:r>
              <w:rPr>
                <w:rFonts w:hint="eastAsia" w:ascii="Times New Roman" w:hAnsi="Times New Roman" w:eastAsia="宋体" w:cs="Times New Roman"/>
                <w:color w:val="000000"/>
                <w:sz w:val="21"/>
                <w:szCs w:val="21"/>
                <w:highlight w:val="none"/>
                <w:lang w:val="en-US" w:eastAsia="zh-CN" w:bidi="ar-SA"/>
              </w:rPr>
              <w:t xml:space="preserve">经理</w:t>
            </w:r>
            <w:r>
              <w:rPr>
                <w:rFonts w:ascii="Times New Roman" w:hAnsi="Times New Roman" w:eastAsia="宋体" w:cs="Times New Roman"/>
                <w:color w:val="000000"/>
                <w:sz w:val="21"/>
                <w:szCs w:val="21"/>
                <w:highlight w:val="none"/>
                <w:lang w:val="en-US" w:eastAsia="zh-CN" w:bidi="ar-SA"/>
              </w:rPr>
              <w:t xml:space="preserve">名字，若合同中不能体现，须提供业主证明材料并加盖业主公章）。</w:t>
            </w:r>
            <w:r>
              <w:rPr>
                <w:rFonts w:ascii="Times New Roman" w:hAnsi="Times New Roman" w:eastAsia="宋体" w:cs="Times New Roman"/>
                <w:color w:val="000000"/>
                <w:sz w:val="21"/>
                <w:szCs w:val="21"/>
                <w:highlight w:val="none"/>
                <w:lang w:val="en-US" w:eastAsia="zh-CN" w:bidi="ar-SA"/>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1"/>
                <w:szCs w:val="21"/>
                <w:highlight w:val="none"/>
                <w:lang w:val="en-US" w:eastAsia="zh-CN" w:bidi="ar-SA"/>
              </w:rPr>
              <w:t xml:space="preserve">注：</w:t>
            </w:r>
            <w:r>
              <w:rPr>
                <w:rFonts w:ascii="Times New Roman" w:hAnsi="Times New Roman" w:eastAsia="宋体" w:cs="Times New Roman"/>
                <w:color w:val="000000"/>
                <w:sz w:val="21"/>
                <w:szCs w:val="21"/>
                <w:highlight w:val="none"/>
                <w:lang w:val="en-US" w:eastAsia="zh-CN" w:bidi="ar-SA"/>
              </w:rPr>
            </w:r>
            <w:r/>
          </w:p>
          <w:p>
            <w:pPr>
              <w:pStyle w:val="774"/>
              <w:numPr>
                <w:ilvl w:val="0"/>
                <w:numId w:val="6"/>
              </w:numPr>
              <w:jc w:val="both"/>
              <w:keepLines w:val="0"/>
              <w:keepNext w:val="0"/>
              <w:spacing w:before="0" w:beforeAutospacing="0" w:after="0" w:afterAutospacing="0" w:line="264" w:lineRule="auto"/>
              <w:widowControl w:val="off"/>
              <w:tabs>
                <w:tab w:val="left" w:pos="312" w:leader="none"/>
              </w:tabs>
              <w:rPr>
                <w:rFonts w:ascii="Times New Roman" w:hAnsi="Times New Roman"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1"/>
                <w:szCs w:val="21"/>
                <w:highlight w:val="none"/>
                <w:lang w:val="en-US" w:eastAsia="zh-CN" w:bidi="ar-SA"/>
              </w:rPr>
              <w:t xml:space="preserve">园林绿化类专业是指园林绿化工程规划、园林绿化设计、园林绿化施工及养护管理相关的专业，包括：园林（含园林规划设计、园林植物、风景园林、园林绿化等）、园艺、景观、植物（含植保、森保等）等专业。</w:t>
            </w:r>
            <w:r>
              <w:rPr>
                <w:rFonts w:ascii="Times New Roman" w:hAnsi="Times New Roman" w:eastAsia="宋体" w:cs="Times New Roman"/>
                <w:color w:val="000000"/>
                <w:sz w:val="21"/>
                <w:szCs w:val="21"/>
                <w:highlight w:val="none"/>
                <w:lang w:val="en-US" w:eastAsia="zh-CN" w:bidi="ar-SA"/>
              </w:rPr>
            </w:r>
            <w:r/>
          </w:p>
          <w:p>
            <w:pPr>
              <w:pStyle w:val="725"/>
              <w:spacing w:line="264" w:lineRule="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2.同一项目的续签合同业绩只能作为一个业绩参与评分。</w:t>
            </w:r>
            <w:r>
              <w:rPr>
                <w:rFonts w:hint="eastAsia" w:ascii="Times New Roman" w:hAnsi="Times New Roman" w:eastAsia="宋体" w:cs="Times New Roman"/>
                <w:color w:val="000000"/>
                <w:sz w:val="21"/>
                <w:szCs w:val="21"/>
                <w:highlight w:val="none"/>
                <w:lang w:val="en-US" w:eastAsia="zh-CN" w:bidi="ar-SA"/>
              </w:rPr>
            </w:r>
            <w:r/>
          </w:p>
          <w:p>
            <w:pPr>
              <w:pStyle w:val="774"/>
              <w:numPr>
                <w:ilvl w:val="0"/>
                <w:numId w:val="0"/>
              </w:numPr>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bidi="ar-SA"/>
              </w:rPr>
              <w:t xml:space="preserve">3.该采购包项目经理要求人数为2人，同一人多个业绩按1个计入，不重复得分。</w:t>
            </w:r>
            <w:r>
              <w:rPr>
                <w:rFonts w:ascii="Times New Roman" w:hAnsi="Times New Roman" w:eastAsia="宋体" w:cs="Times New Roman"/>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投标人拟投入本项目的技术负责人（与项目</w:t>
            </w:r>
            <w:r>
              <w:rPr>
                <w:rFonts w:hint="eastAsia" w:ascii="Times New Roman" w:hAnsi="Times New Roman" w:cs="Times New Roman"/>
                <w:color w:val="000000"/>
                <w:sz w:val="21"/>
                <w:szCs w:val="21"/>
                <w:highlight w:val="none"/>
                <w:lang w:val="en-US" w:eastAsia="zh-CN"/>
              </w:rPr>
              <w:t xml:space="preserve">经理</w:t>
            </w:r>
            <w:r>
              <w:rPr>
                <w:rFonts w:ascii="Times New Roman" w:hAnsi="Times New Roman" w:cs="Times New Roman"/>
                <w:color w:val="000000"/>
                <w:sz w:val="21"/>
                <w:szCs w:val="21"/>
                <w:highlight w:val="none"/>
              </w:rPr>
              <w:t xml:space="preserve">非同一人）：</w:t>
            </w:r>
            <w:r>
              <w:rPr>
                <w:highlight w:val="none"/>
              </w:rPr>
            </w:r>
            <w:r/>
          </w:p>
          <w:p>
            <w:pPr>
              <w:pStyle w:val="774"/>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（1）具有园林绿化类相关的中级及以上职称证书得2分</w:t>
            </w:r>
            <w:r>
              <w:rPr>
                <w:rFonts w:ascii="Times New Roman" w:hAnsi="Times New Roman"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注：一人多证不可兼得，按最高分计；</w:t>
            </w:r>
            <w:r>
              <w:rPr>
                <w:rFonts w:ascii="Times New Roman" w:hAnsi="Times New Roman" w:cs="Times New Roman"/>
                <w:color w:val="000000"/>
                <w:sz w:val="21"/>
                <w:szCs w:val="21"/>
                <w:highlight w:val="none"/>
              </w:rPr>
              <w:t xml:space="preserve">提供</w:t>
            </w:r>
            <w:r>
              <w:rPr>
                <w:rFonts w:hint="eastAsia" w:ascii="Times New Roman" w:hAnsi="Times New Roman" w:cs="Times New Roman"/>
                <w:color w:val="000000"/>
                <w:sz w:val="21"/>
                <w:szCs w:val="21"/>
                <w:highlight w:val="none"/>
                <w:lang w:val="en-US" w:eastAsia="zh-CN"/>
              </w:rPr>
              <w:t xml:space="preserve">本人</w:t>
            </w:r>
            <w:r>
              <w:rPr>
                <w:rFonts w:ascii="Times New Roman" w:hAnsi="Times New Roman" w:cs="Times New Roman"/>
                <w:color w:val="000000"/>
                <w:sz w:val="21"/>
                <w:szCs w:val="21"/>
                <w:highlight w:val="none"/>
              </w:rPr>
              <w:t xml:space="preserve">证书</w:t>
            </w:r>
            <w:r>
              <w:rPr>
                <w:rFonts w:hint="eastAsia" w:ascii="Times New Roman" w:hAnsi="Times New Roman" w:cs="Times New Roman"/>
                <w:color w:val="000000"/>
                <w:sz w:val="21"/>
                <w:szCs w:val="21"/>
                <w:highlight w:val="none"/>
                <w:lang w:val="en-US" w:eastAsia="zh-CN"/>
              </w:rPr>
              <w:t xml:space="preserve">及投标人</w:t>
            </w:r>
            <w:r>
              <w:rPr>
                <w:rFonts w:ascii="Times New Roman" w:hAnsi="Times New Roman" w:cs="Times New Roman"/>
                <w:color w:val="000000"/>
                <w:sz w:val="21"/>
                <w:szCs w:val="21"/>
                <w:highlight w:val="none"/>
              </w:rPr>
              <w:t xml:space="preserve">为其缴纳的2025年9月以来任意一个月的社保证明，</w:t>
            </w:r>
            <w:r>
              <w:rPr>
                <w:rFonts w:hint="eastAsia" w:ascii="Times New Roman" w:hAnsi="Times New Roman" w:cs="Times New Roman"/>
                <w:color w:val="000000"/>
                <w:sz w:val="21"/>
                <w:szCs w:val="21"/>
                <w:highlight w:val="none"/>
                <w:lang w:val="en-US" w:eastAsia="zh-CN"/>
              </w:rPr>
              <w:t xml:space="preserve">证明材料缺项</w:t>
            </w:r>
            <w:r>
              <w:rPr>
                <w:rFonts w:ascii="Times New Roman" w:hAnsi="Times New Roman" w:cs="Times New Roman"/>
                <w:color w:val="000000"/>
                <w:sz w:val="21"/>
                <w:szCs w:val="21"/>
                <w:highlight w:val="none"/>
              </w:rPr>
              <w:t xml:space="preserve">不得分）。</w:t>
            </w:r>
            <w:r>
              <w:rPr>
                <w:highlight w:val="none"/>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（2）自2023年1月1日（含）以来（以合同签订时间为准），承担过类似项目业绩</w:t>
            </w:r>
            <w:r>
              <w:rPr>
                <w:rFonts w:hint="eastAsia" w:ascii="Times New Roman" w:hAnsi="Times New Roman" w:eastAsia="宋体" w:cs="Times New Roman"/>
                <w:color w:val="000000"/>
                <w:sz w:val="21"/>
                <w:szCs w:val="21"/>
                <w:highlight w:val="none"/>
                <w:lang w:val="en-US" w:eastAsia="zh-CN" w:bidi="ar-SA"/>
              </w:rPr>
              <w:t xml:space="preserve">（如A级景区、展览馆、博物馆、美术馆、纪念馆、档案馆、图书馆、文化馆、科技馆，</w:t>
            </w:r>
            <w:r>
              <w:rPr>
                <w:rFonts w:ascii="Times New Roman" w:hAnsi="Times New Roman" w:eastAsia="宋体" w:cs="Times New Roman"/>
                <w:color w:val="000000"/>
                <w:sz w:val="21"/>
                <w:szCs w:val="21"/>
                <w:highlight w:val="none"/>
                <w:lang w:val="en-US" w:eastAsia="zh-CN" w:bidi="ar-SA"/>
              </w:rPr>
              <w:t xml:space="preserve">服务内容至少包含与本项目采购需求类似的绿化养护和卫生保洁，内容缺项不得分）</w:t>
            </w:r>
            <w:r>
              <w:rPr>
                <w:rFonts w:ascii="Times New Roman" w:hAnsi="Times New Roman" w:cs="Times New Roman"/>
                <w:color w:val="000000"/>
                <w:sz w:val="21"/>
                <w:szCs w:val="21"/>
                <w:highlight w:val="none"/>
              </w:rPr>
              <w:t xml:space="preserve">，每提供1个得1分，最高得</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分（提供合同，合同须体现所承接项目的项目内容和技术负责人名字，若合同中不能体现，须提供业主证明材</w:t>
            </w:r>
            <w:r>
              <w:rPr>
                <w:rFonts w:ascii="Times New Roman" w:hAnsi="Times New Roman" w:eastAsia="宋体" w:cs="Times New Roman"/>
                <w:color w:val="000000"/>
                <w:sz w:val="21"/>
                <w:szCs w:val="21"/>
                <w:highlight w:val="none"/>
              </w:rPr>
              <w:t xml:space="preserve">料并加盖业主公章）。</w:t>
            </w:r>
            <w:r>
              <w:rPr>
                <w:rFonts w:ascii="Times New Roman" w:hAnsi="Times New Roman" w:eastAsia="宋体" w:cs="Times New Roman"/>
                <w:color w:val="000000"/>
                <w:sz w:val="21"/>
                <w:szCs w:val="21"/>
                <w:highlight w:val="none"/>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1"/>
                <w:szCs w:val="21"/>
                <w:highlight w:val="none"/>
              </w:rPr>
              <w:t xml:space="preserve">注：</w:t>
            </w:r>
            <w:r>
              <w:rPr>
                <w:rFonts w:ascii="Times New Roman" w:hAnsi="Times New Roman" w:eastAsia="宋体" w:cs="Times New Roman"/>
                <w:color w:val="000000"/>
                <w:sz w:val="21"/>
                <w:szCs w:val="21"/>
                <w:highlight w:val="none"/>
              </w:rPr>
            </w:r>
            <w:r/>
          </w:p>
          <w:p>
            <w:pPr>
              <w:pStyle w:val="774"/>
              <w:jc w:val="both"/>
              <w:keepLines w:val="0"/>
              <w:keepNext w:val="0"/>
              <w:spacing w:before="0" w:beforeAutospacing="0" w:after="0" w:afterAutospacing="0" w:line="264" w:lineRule="auto"/>
              <w:widowControl w:val="off"/>
              <w:rPr>
                <w:rFonts w:hint="eastAsia"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rPr>
              <w:t xml:space="preserve">园林绿化类专业是指园林绿化工程规划、园林绿化设计、园林绿化施工及养护管理相关的专业，包括：园林（含园林规划设计、园林植物、风景园林、园林绿化等）、园艺、景观、植物（含植保、森保等）等专业。</w:t>
            </w:r>
            <w:r>
              <w:rPr>
                <w:rFonts w:hint="eastAsia" w:ascii="Times New Roman" w:hAnsi="Times New Roman" w:eastAsia="宋体" w:cs="Times New Roman"/>
                <w:color w:val="000000"/>
                <w:sz w:val="21"/>
                <w:szCs w:val="21"/>
                <w:highlight w:val="none"/>
              </w:rPr>
            </w:r>
            <w:r/>
          </w:p>
          <w:p>
            <w:pPr>
              <w:pStyle w:val="774"/>
              <w:jc w:val="both"/>
              <w:keepLines w:val="0"/>
              <w:keepNext w:val="0"/>
              <w:spacing w:before="0" w:beforeAutospacing="0" w:after="0" w:afterAutospacing="0" w:line="264" w:lineRule="auto"/>
              <w:widowControl w:val="off"/>
              <w:rPr>
                <w:rStyle w:val="735"/>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2.同一项目的续签合同业绩只能作为一个业绩参与评分。</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Style w:val="735"/>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投标人</w:t>
            </w:r>
            <w:r>
              <w:rPr>
                <w:rFonts w:ascii="Times New Roman" w:hAnsi="Times New Roman" w:cs="Times New Roman"/>
                <w:color w:val="000000"/>
                <w:sz w:val="21"/>
                <w:szCs w:val="21"/>
                <w:highlight w:val="none"/>
              </w:rPr>
              <w:t xml:space="preserve">拟投入本项目的</w:t>
            </w:r>
            <w:r>
              <w:rPr>
                <w:rFonts w:hint="eastAsia" w:ascii="Times New Roman" w:hAnsi="Times New Roman" w:cs="Times New Roman"/>
                <w:color w:val="000000"/>
                <w:sz w:val="21"/>
                <w:szCs w:val="21"/>
                <w:highlight w:val="none"/>
                <w:lang w:val="en-US" w:eastAsia="zh-CN"/>
              </w:rPr>
              <w:t xml:space="preserve">绿化工</w:t>
            </w:r>
            <w:r>
              <w:rPr>
                <w:rFonts w:ascii="Times New Roman" w:hAnsi="Times New Roman" w:cs="Times New Roman"/>
                <w:color w:val="000000"/>
                <w:sz w:val="21"/>
                <w:szCs w:val="21"/>
                <w:highlight w:val="none"/>
              </w:rPr>
              <w:t xml:space="preserve">（除项目经理和技术负责人）：</w:t>
            </w:r>
            <w:r>
              <w:rPr>
                <w:highlight w:val="none"/>
              </w:rPr>
            </w:r>
            <w:r/>
          </w:p>
          <w:p>
            <w:pPr>
              <w:pStyle w:val="774"/>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（1）</w:t>
            </w:r>
            <w:r>
              <w:rPr>
                <w:rFonts w:hint="eastAsia" w:ascii="Times New Roman" w:hAnsi="Times New Roman" w:cs="Times New Roman"/>
                <w:color w:val="000000"/>
                <w:sz w:val="21"/>
                <w:szCs w:val="21"/>
                <w:highlight w:val="none"/>
                <w:lang w:val="en-US" w:eastAsia="zh-CN"/>
              </w:rPr>
              <w:t xml:space="preserve">具有</w:t>
            </w:r>
            <w:r>
              <w:rPr>
                <w:rFonts w:hint="eastAsia" w:ascii="Times New Roman" w:hAnsi="Times New Roman" w:eastAsia="宋体" w:cs="Times New Roman"/>
                <w:color w:val="000000"/>
                <w:sz w:val="21"/>
                <w:szCs w:val="21"/>
                <w:highlight w:val="none"/>
                <w:lang w:val="en-US" w:eastAsia="zh-CN" w:bidi="ar-SA"/>
              </w:rPr>
              <w:t xml:space="preserve">园林绿化工中级（含）以上职称证书，每提供一个证书得1分，最多5分（</w:t>
            </w:r>
            <w:r>
              <w:rPr>
                <w:rFonts w:ascii="Times New Roman" w:hAnsi="Times New Roman" w:cs="Times New Roman"/>
                <w:color w:val="000000"/>
                <w:sz w:val="21"/>
                <w:szCs w:val="21"/>
                <w:highlight w:val="none"/>
              </w:rPr>
              <w:t xml:space="preserve">提供</w:t>
            </w:r>
            <w:r>
              <w:rPr>
                <w:rFonts w:hint="eastAsia" w:ascii="Times New Roman" w:hAnsi="Times New Roman" w:cs="Times New Roman"/>
                <w:color w:val="000000"/>
                <w:sz w:val="21"/>
                <w:szCs w:val="21"/>
                <w:highlight w:val="none"/>
                <w:lang w:val="en-US" w:eastAsia="zh-CN"/>
              </w:rPr>
              <w:t xml:space="preserve">人员证书</w:t>
            </w:r>
            <w:r>
              <w:rPr>
                <w:rFonts w:ascii="Times New Roman" w:hAnsi="Times New Roman" w:cs="Times New Roman"/>
                <w:color w:val="000000"/>
                <w:sz w:val="21"/>
                <w:szCs w:val="21"/>
                <w:highlight w:val="none"/>
              </w:rPr>
              <w:t xml:space="preserve">及供应商为其缴纳2025年9月以来任意一个月的社保证明</w:t>
            </w: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cs="Times New Roman"/>
                <w:color w:val="000000"/>
                <w:sz w:val="21"/>
                <w:szCs w:val="21"/>
                <w:highlight w:val="none"/>
              </w:rPr>
              <w:t xml:space="preserve">；</w:t>
            </w:r>
            <w:r>
              <w:rPr>
                <w:highlight w:val="none"/>
              </w:rPr>
            </w:r>
            <w:r/>
          </w:p>
          <w:p>
            <w:pPr>
              <w:pStyle w:val="774"/>
              <w:jc w:val="both"/>
              <w:keepLines w:val="0"/>
              <w:keepNext w:val="0"/>
              <w:spacing w:before="0" w:beforeAutospacing="0" w:after="0" w:afterAutospacing="0" w:line="264" w:lineRule="auto"/>
              <w:widowControl w:val="off"/>
              <w:rPr>
                <w:rStyle w:val="735"/>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（2）</w:t>
            </w:r>
            <w:r>
              <w:rPr>
                <w:rFonts w:hint="eastAsia" w:ascii="Times New Roman" w:hAnsi="Times New Roman" w:cs="Times New Roman"/>
                <w:color w:val="000000"/>
                <w:sz w:val="21"/>
                <w:szCs w:val="21"/>
                <w:highlight w:val="none"/>
                <w:lang w:val="en-US" w:eastAsia="zh-CN"/>
              </w:rPr>
              <w:t xml:space="preserve">承诺提供</w:t>
            </w:r>
            <w:r>
              <w:rPr>
                <w:rFonts w:ascii="Times New Roman" w:hAnsi="Times New Roman" w:cs="Times New Roman"/>
                <w:color w:val="000000"/>
                <w:sz w:val="21"/>
                <w:szCs w:val="21"/>
                <w:highlight w:val="none"/>
              </w:rPr>
              <w:t xml:space="preserve">不少于3名技术工（电工、高空作业工、安全员至少各1名）的，得3分</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提供承诺书，格式自拟，注：</w:t>
            </w:r>
            <w:r>
              <w:rPr>
                <w:rFonts w:hint="eastAsia" w:ascii="Times New Roman" w:hAnsi="Times New Roman" w:cs="Times New Roman"/>
                <w:color w:val="000000"/>
                <w:sz w:val="21"/>
                <w:szCs w:val="21"/>
                <w:highlight w:val="none"/>
                <w:lang w:val="en-US" w:eastAsia="zh-CN"/>
              </w:rPr>
              <w:t xml:space="preserve">签订合同时提供人员名单及证书原件供采购人核验</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8</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4.4</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履约能力4</w:t>
            </w:r>
            <w:r>
              <w:rPr>
                <w:rFonts w:ascii="Times New Roman" w:hAnsi="Times New Roman" w:eastAsia="宋体" w:cs="Times New Roman"/>
                <w:color w:val="000000"/>
                <w:sz w:val="21"/>
                <w:szCs w:val="21"/>
                <w:highlight w:val="none"/>
                <w:lang w:val="en-US" w:eastAsia="zh-CN" w:bidi="ar-SA"/>
              </w:rPr>
            </w:r>
            <w:r/>
          </w:p>
        </w:tc>
        <w:tc>
          <w:tcPr>
            <w:tcW w:w="6616" w:type="dxa"/>
            <w:vAlign w:val="center"/>
            <w:textDirection w:val="lrTb"/>
            <w:noWrap w:val="false"/>
          </w:tcPr>
          <w:p>
            <w:pPr>
              <w:pStyle w:val="725"/>
              <w:spacing w:line="264" w:lineRule="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供应商自2023年1月1日（含）以来（以合同签订时间为准）承担过类似项目业绩（</w:t>
            </w:r>
            <w:r>
              <w:rPr>
                <w:rFonts w:hint="eastAsia" w:ascii="Times New Roman" w:hAnsi="Times New Roman" w:eastAsia="宋体" w:cs="Times New Roman"/>
                <w:color w:val="000000"/>
                <w:sz w:val="21"/>
                <w:szCs w:val="21"/>
                <w:highlight w:val="none"/>
                <w:lang w:val="en-US" w:eastAsia="zh-CN" w:bidi="ar-SA"/>
              </w:rPr>
              <w:t xml:space="preserve">如A级景区、展览馆、博物馆、美术馆、纪念馆、档案馆、图书馆、文化馆、科技馆</w:t>
            </w:r>
            <w:r>
              <w:rPr>
                <w:rFonts w:hint="eastAsia"/>
                <w:highlight w:val="none"/>
                <w:lang w:eastAsia="zh-CN"/>
              </w:rPr>
              <w:t xml:space="preserve">，</w:t>
            </w:r>
            <w:r>
              <w:rPr>
                <w:rFonts w:hint="eastAsia" w:ascii="Times New Roman" w:hAnsi="Times New Roman" w:eastAsia="宋体" w:cs="Times New Roman"/>
                <w:color w:val="000000"/>
                <w:sz w:val="21"/>
                <w:szCs w:val="21"/>
                <w:highlight w:val="none"/>
                <w:lang w:val="en-US" w:eastAsia="zh-CN" w:bidi="ar-SA"/>
              </w:rPr>
              <w:t xml:space="preserve">服务内容至少包含与本项目采购需求类似的绿化养护和卫生保洁，内容缺项不得分）获得采购人优秀评价或满意度最高等级评价或打分制最高档次打分结论的，每提供1个好评得2分，最高得6分（提供服务合同和采购人盖章的评价证明，否则不得分）。</w:t>
            </w:r>
            <w:r>
              <w:rPr>
                <w:rFonts w:hint="eastAsia" w:ascii="Times New Roman" w:hAnsi="Times New Roman" w:eastAsia="宋体" w:cs="Times New Roman"/>
                <w:color w:val="000000"/>
                <w:sz w:val="21"/>
                <w:szCs w:val="21"/>
                <w:highlight w:val="none"/>
                <w:lang w:val="en-US" w:eastAsia="zh-CN" w:bidi="ar-SA"/>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bidi="ar-SA"/>
              </w:rPr>
              <w:t xml:space="preserve">注：</w:t>
            </w:r>
            <w:r>
              <w:rPr>
                <w:rFonts w:hint="eastAsia" w:ascii="宋体" w:hAnsi="宋体" w:eastAsia="宋体" w:cs="宋体"/>
                <w:color w:val="000000"/>
                <w:sz w:val="21"/>
                <w:szCs w:val="21"/>
                <w:highlight w:val="none"/>
                <w:lang w:val="en-US" w:eastAsia="zh-CN" w:bidi="ar-SA"/>
              </w:rPr>
              <w:t xml:space="preserve">同一业主单位的多个业绩仅作为一个业绩，不累计得分。</w:t>
            </w:r>
            <w:r>
              <w:rPr>
                <w:rFonts w:ascii="Times New Roman" w:hAnsi="Times New Roman" w:eastAsia="宋体" w:cs="Times New Roman"/>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6</w:t>
            </w:r>
            <w:r>
              <w:rPr>
                <w:rFonts w:ascii="宋体" w:hAnsi="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客观分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Style w:val="735"/>
                <w:rFonts w:hint="eastAsia" w:ascii="宋体" w:hAnsi="宋体" w:cs="宋体"/>
                <w:color w:val="000000"/>
                <w:spacing w:val="-2"/>
                <w:sz w:val="21"/>
                <w:szCs w:val="21"/>
                <w:highlight w:val="none"/>
                <w:lang w:val="en-US" w:eastAsia="zh-CN" w:bidi="ar-SA"/>
              </w:rPr>
              <w:t xml:space="preserve">4.5</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line="264" w:lineRule="auto"/>
              <w:widowControl w:val="off"/>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履约能力5</w:t>
            </w:r>
            <w:r>
              <w:rPr>
                <w:rFonts w:ascii="Times New Roman" w:hAnsi="Times New Roman" w:eastAsia="宋体" w:cs="Times New Roman"/>
                <w:highlight w:val="none"/>
                <w:lang w:val="en-US" w:eastAsia="zh-CN"/>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投标人承诺中标后购买雇主责任险和公众责任险等商业险，保险条款中明确供应商在从事服务过程中，造成第三方人身伤亡或财产损失或其它安全事故，供应商负责处理及赔偿事宜，提供书面承诺书的得2分，未提供不得分。（</w:t>
            </w:r>
            <w:r>
              <w:rPr>
                <w:rFonts w:ascii="Times New Roman" w:hAnsi="Times New Roman" w:eastAsia="宋体" w:cs="Times New Roman"/>
                <w:highlight w:val="none"/>
                <w:lang w:val="en-US" w:eastAsia="zh-CN"/>
              </w:rPr>
              <w:t xml:space="preserve">承诺</w:t>
            </w:r>
            <w:r>
              <w:rPr>
                <w:rFonts w:hint="eastAsia" w:ascii="Times New Roman" w:hAnsi="Times New Roman" w:eastAsia="宋体" w:cs="Times New Roman"/>
                <w:highlight w:val="none"/>
                <w:lang w:val="en-US" w:eastAsia="zh-CN"/>
              </w:rPr>
              <w:t xml:space="preserve">书格式自拟）</w:t>
            </w:r>
            <w:r>
              <w:rPr>
                <w:rFonts w:hint="eastAsia" w:ascii="Times New Roman" w:hAnsi="Times New Roman" w:eastAsia="宋体" w:cs="Times New Roman"/>
                <w:highlight w:val="none"/>
                <w:lang w:val="en-US" w:eastAsia="zh-CN"/>
              </w:rPr>
            </w:r>
            <w:r/>
          </w:p>
          <w:p>
            <w:pPr>
              <w:pStyle w:val="725"/>
              <w:jc w:val="left"/>
              <w:keepLines w:val="0"/>
              <w:keepNext w:val="0"/>
              <w:pageBreakBefore w:val="0"/>
              <w:spacing w:line="264" w:lineRule="auto"/>
              <w:widowControl w:val="off"/>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注：签订合同时须提供购买的雇主责任险、公众责任险的保单原件供采购人核验。</w:t>
            </w:r>
            <w:r>
              <w:rPr>
                <w:rFonts w:ascii="Times New Roman" w:hAnsi="Times New Roman" w:eastAsia="宋体" w:cs="Times New Roman"/>
                <w:highlight w:val="none"/>
                <w:lang w:val="en-US" w:eastAsia="zh-CN"/>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735"/>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725"/>
              <w:ind w:left="172"/>
              <w:jc w:val="center"/>
              <w:keepLines w:val="0"/>
              <w:keepNext w:val="0"/>
              <w:pageBreakBefore w:val="0"/>
              <w:spacing w:before="123" w:line="264" w:lineRule="auto"/>
              <w:widowControl w:val="off"/>
              <w:rPr>
                <w:rStyle w:val="735"/>
                <w:rFonts w:ascii="宋体" w:hAnsi="宋体" w:eastAsia="宋体" w:cs="宋体"/>
                <w:color w:val="000000"/>
                <w:spacing w:val="-2"/>
                <w:sz w:val="21"/>
                <w:szCs w:val="21"/>
                <w:highlight w:val="none"/>
                <w:lang w:val="en-US" w:eastAsia="zh-CN" w:bidi="ar-SA"/>
              </w:rPr>
            </w:pPr>
            <w:r>
              <w:rPr>
                <w:rStyle w:val="735"/>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pStyle w:val="725"/>
              <w:jc w:val="center"/>
              <w:keepLines w:val="0"/>
              <w:keepNext w:val="0"/>
              <w:pageBreakBefore w:val="0"/>
              <w:spacing w:line="264" w:lineRule="auto"/>
              <w:widowControl w:val="off"/>
              <w:rPr>
                <w:rStyle w:val="735"/>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735"/>
                <w:rFonts w:ascii="Times New Roman" w:hAnsi="Times New Roman" w:eastAsia="宋体" w:cs="Times New Roman"/>
                <w:color w:val="000000"/>
                <w:sz w:val="21"/>
                <w:szCs w:val="21"/>
                <w:highlight w:val="none"/>
                <w:lang w:val="en-US" w:eastAsia="zh-CN" w:bidi="ar-SA"/>
              </w:rPr>
            </w:r>
            <w:r/>
          </w:p>
        </w:tc>
      </w:tr>
    </w:tbl>
    <w:p>
      <w:pPr>
        <w:pStyle w:val="725"/>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725"/>
        <w:rPr>
          <w:rFonts w:hint="eastAsia"/>
          <w:highlight w:val="none"/>
          <w:lang w:val="en-US" w:eastAsia="zh-CN"/>
        </w:rPr>
      </w:pPr>
      <w:r>
        <w:rPr>
          <w:rFonts w:hint="eastAsia"/>
          <w:highlight w:val="none"/>
          <w:lang w:val="en-US" w:eastAsia="zh-CN"/>
        </w:rPr>
      </w:r>
      <w:r/>
    </w:p>
    <w:p>
      <w:pPr>
        <w:pStyle w:val="725"/>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采购包2</w:t>
      </w:r>
      <w:r>
        <w:rPr>
          <w:rFonts w:hint="eastAsia" w:ascii="黑体" w:hAnsi="黑体" w:eastAsia="黑体" w:cs="黑体"/>
          <w:b w:val="0"/>
          <w:bCs w:val="0"/>
          <w:color w:val="000000"/>
          <w:sz w:val="24"/>
          <w:szCs w:val="24"/>
          <w:highlight w:val="none"/>
          <w:lang w:val="en-US" w:eastAsia="zh-CN"/>
        </w:rPr>
        <w:t xml:space="preserve">、</w:t>
      </w:r>
      <w:r>
        <w:rPr>
          <w:rFonts w:hint="eastAsia" w:ascii="黑体" w:hAnsi="黑体" w:eastAsia="黑体" w:cs="黑体"/>
          <w:b w:val="0"/>
          <w:bCs w:val="0"/>
          <w:color w:val="000000"/>
          <w:sz w:val="24"/>
          <w:szCs w:val="24"/>
          <w:highlight w:val="none"/>
          <w:lang w:val="en-US" w:eastAsia="zh-CN"/>
        </w:rPr>
        <w:t xml:space="preserve">采购包3</w:t>
      </w:r>
      <w:r>
        <w:rPr>
          <w:rFonts w:ascii="黑体" w:hAnsi="黑体" w:eastAsia="黑体" w:cs="黑体"/>
          <w:b w:val="0"/>
          <w:bCs w:val="0"/>
          <w:color w:val="000000"/>
          <w:sz w:val="24"/>
          <w:szCs w:val="24"/>
          <w:highlight w:val="none"/>
          <w:lang w:val="en-US" w:eastAsia="zh-CN"/>
        </w:rPr>
      </w:r>
      <w:r/>
    </w:p>
    <w:tbl>
      <w:tblPr>
        <w:tblStyle w:val="1033"/>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序号</w:t>
            </w:r>
            <w:r>
              <w:rPr>
                <w:rFonts w:ascii="宋体" w:hAnsi="宋体" w:eastAsia="宋体" w:cs="宋体"/>
                <w:b/>
                <w:bCs/>
                <w:color w:val="000000"/>
                <w:spacing w:val="-3"/>
                <w:sz w:val="21"/>
                <w:szCs w:val="21"/>
                <w:highlight w:val="none"/>
                <w:lang w:val="en-US" w:eastAsia="zh-CN"/>
              </w:rPr>
            </w:r>
            <w:r/>
          </w:p>
        </w:tc>
        <w:tc>
          <w:tcPr>
            <w:tcW w:w="1179"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评审因素</w:t>
            </w:r>
            <w:r>
              <w:rPr>
                <w:rFonts w:ascii="宋体" w:hAnsi="宋体" w:eastAsia="宋体" w:cs="宋体"/>
                <w:b/>
                <w:bCs/>
                <w:color w:val="000000"/>
                <w:spacing w:val="-3"/>
                <w:sz w:val="21"/>
                <w:szCs w:val="21"/>
                <w:highlight w:val="none"/>
                <w:lang w:val="en-US" w:eastAsia="zh-CN"/>
              </w:rPr>
            </w:r>
            <w:r/>
          </w:p>
        </w:tc>
        <w:tc>
          <w:tcPr>
            <w:tcW w:w="6616"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评审细则</w:t>
            </w:r>
            <w:r>
              <w:rPr>
                <w:rFonts w:ascii="宋体" w:hAnsi="宋体" w:eastAsia="宋体" w:cs="宋体"/>
                <w:b/>
                <w:bCs/>
                <w:color w:val="000000"/>
                <w:spacing w:val="-3"/>
                <w:sz w:val="21"/>
                <w:szCs w:val="21"/>
                <w:highlight w:val="none"/>
                <w:lang w:val="en-US" w:eastAsia="zh-CN"/>
              </w:rPr>
            </w:r>
            <w:r/>
          </w:p>
        </w:tc>
        <w:tc>
          <w:tcPr>
            <w:tcW w:w="573"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分值</w:t>
            </w:r>
            <w:r>
              <w:rPr>
                <w:rFonts w:ascii="宋体" w:hAnsi="宋体" w:eastAsia="宋体" w:cs="宋体"/>
                <w:b/>
                <w:bCs/>
                <w:color w:val="000000"/>
                <w:spacing w:val="-3"/>
                <w:sz w:val="21"/>
                <w:szCs w:val="21"/>
                <w:highlight w:val="none"/>
                <w:lang w:val="en-US" w:eastAsia="zh-CN"/>
              </w:rPr>
            </w:r>
            <w:r/>
          </w:p>
        </w:tc>
        <w:tc>
          <w:tcPr>
            <w:tcW w:w="783" w:type="dxa"/>
            <w:vAlign w:val="center"/>
            <w:textDirection w:val="lrTb"/>
            <w:noWrap w:val="false"/>
          </w:tcPr>
          <w:p>
            <w:pPr>
              <w:pStyle w:val="725"/>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lang w:val="en-US" w:eastAsia="zh-CN"/>
              </w:rPr>
            </w:pPr>
            <w:r>
              <w:rPr>
                <w:rFonts w:ascii="宋体" w:hAnsi="宋体" w:eastAsia="宋体" w:cs="宋体"/>
                <w:b/>
                <w:bCs/>
                <w:color w:val="000000"/>
                <w:spacing w:val="-3"/>
                <w:sz w:val="21"/>
                <w:szCs w:val="21"/>
                <w:highlight w:val="none"/>
                <w:lang w:val="en-US" w:eastAsia="zh-CN"/>
              </w:rPr>
              <w:t xml:space="preserve">类型</w:t>
            </w:r>
            <w:r>
              <w:rPr>
                <w:rFonts w:ascii="宋体" w:hAnsi="宋体" w:eastAsia="宋体" w:cs="宋体"/>
                <w:b/>
                <w:bCs/>
                <w:color w:val="000000"/>
                <w:spacing w:val="-3"/>
                <w:sz w:val="21"/>
                <w:szCs w:val="21"/>
                <w:highlight w:val="none"/>
                <w:lang w:val="en-US" w:eastAsia="zh-CN"/>
              </w:rPr>
            </w:r>
            <w:r/>
          </w:p>
        </w:tc>
      </w:tr>
      <w:tr>
        <w:trPr/>
        <w:tc>
          <w:tcPr>
            <w:gridSpan w:val="5"/>
            <w:tcW w:w="9670" w:type="dxa"/>
            <w:vAlign w:val="top"/>
            <w:textDirection w:val="lrTb"/>
            <w:noWrap w:val="false"/>
          </w:tcPr>
          <w:p>
            <w:pPr>
              <w:pStyle w:val="725"/>
              <w:ind w:left="114"/>
              <w:jc w:val="both"/>
              <w:keepLines w:val="0"/>
              <w:keepNext w:val="0"/>
              <w:pageBreakBefore w:val="0"/>
              <w:spacing w:before="122"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1.</w:t>
            </w:r>
            <w:r>
              <w:rPr>
                <w:rFonts w:ascii="宋体" w:hAnsi="宋体" w:eastAsia="宋体" w:cs="宋体"/>
                <w:b/>
                <w:bCs/>
                <w:color w:val="000000"/>
                <w:spacing w:val="-3"/>
                <w:sz w:val="21"/>
                <w:szCs w:val="21"/>
                <w:highlight w:val="none"/>
                <w:lang w:val="en-US" w:eastAsia="zh-CN" w:bidi="ar-SA"/>
              </w:rPr>
              <w:t xml:space="preserve">价</w:t>
            </w:r>
            <w:r>
              <w:rPr>
                <w:rFonts w:ascii="宋体" w:hAnsi="宋体" w:eastAsia="宋体" w:cs="宋体"/>
                <w:b/>
                <w:bCs/>
                <w:color w:val="000000"/>
                <w:spacing w:val="-2"/>
                <w:sz w:val="21"/>
                <w:szCs w:val="21"/>
                <w:highlight w:val="none"/>
                <w:lang w:val="en-US" w:eastAsia="zh-CN" w:bidi="ar-SA"/>
              </w:rPr>
              <w:t xml:space="preserve">格</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1</w:t>
            </w:r>
            <w:r>
              <w:rPr>
                <w:rFonts w:ascii="宋体" w:hAnsi="宋体" w:eastAsia="宋体" w:cs="宋体"/>
                <w:color w:val="000000"/>
                <w:spacing w:val="-5"/>
                <w:sz w:val="21"/>
                <w:szCs w:val="21"/>
                <w:highlight w:val="none"/>
                <w:lang w:val="en-US" w:eastAsia="zh-CN" w:bidi="ar-SA"/>
              </w:rPr>
              <w:t xml:space="preserve">.1</w:t>
            </w:r>
            <w:r>
              <w:rPr>
                <w:rStyle w:val="735"/>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2"/>
                <w:sz w:val="21"/>
                <w:szCs w:val="22"/>
                <w:highlight w:val="none"/>
                <w:lang w:val="en-US" w:eastAsia="zh-CN" w:bidi="ar-SA"/>
              </w:rPr>
              <w:t xml:space="preserve">价格分</w:t>
            </w:r>
            <w:r>
              <w:rPr>
                <w:rStyle w:val="735"/>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ascii="宋体" w:hAnsi="宋体" w:eastAsia="宋体" w:cs="宋体"/>
                <w:color w:val="000000"/>
                <w:spacing w:val="1"/>
                <w:sz w:val="21"/>
                <w:szCs w:val="21"/>
                <w:highlight w:val="none"/>
                <w:lang w:val="en-US" w:eastAsia="zh-CN" w:bidi="ar-SA"/>
              </w:rPr>
              <w:t xml:space="preserve">采用低价优先</w:t>
            </w:r>
            <w:r>
              <w:rPr>
                <w:rFonts w:ascii="宋体" w:hAnsi="宋体" w:eastAsia="宋体" w:cs="宋体"/>
                <w:color w:val="000000"/>
                <w:sz w:val="21"/>
                <w:szCs w:val="21"/>
                <w:highlight w:val="none"/>
                <w:lang w:val="en-US" w:eastAsia="zh-CN" w:bidi="ar-SA"/>
              </w:rPr>
              <w:t xml:space="preserve">法计算，即满足招标文件要求且投标价格最低的投标</w:t>
            </w:r>
            <w:r>
              <w:rPr>
                <w:rFonts w:ascii="宋体" w:hAnsi="宋体" w:eastAsia="宋体" w:cs="宋体"/>
                <w:color w:val="000000"/>
                <w:spacing w:val="1"/>
                <w:sz w:val="21"/>
                <w:szCs w:val="21"/>
                <w:highlight w:val="none"/>
                <w:lang w:val="en-US" w:eastAsia="zh-CN" w:bidi="ar-SA"/>
              </w:rPr>
              <w:t xml:space="preserve">报价为评标基准</w:t>
            </w:r>
            <w:r>
              <w:rPr>
                <w:rFonts w:ascii="宋体" w:hAnsi="宋体" w:eastAsia="宋体" w:cs="宋体"/>
                <w:color w:val="000000"/>
                <w:sz w:val="21"/>
                <w:szCs w:val="21"/>
                <w:highlight w:val="none"/>
                <w:lang w:val="en-US" w:eastAsia="zh-CN" w:bidi="ar-SA"/>
              </w:rPr>
              <w:t xml:space="preserve">价，其价格分为满分。其他投标人的价格分统一按</w:t>
            </w:r>
            <w:r>
              <w:rPr>
                <w:rFonts w:ascii="宋体" w:hAnsi="宋体" w:eastAsia="宋体" w:cs="宋体"/>
                <w:color w:val="000000"/>
                <w:spacing w:val="-1"/>
                <w:sz w:val="21"/>
                <w:szCs w:val="21"/>
                <w:highlight w:val="none"/>
                <w:lang w:val="en-US" w:eastAsia="zh-CN" w:bidi="ar-SA"/>
              </w:rPr>
              <w:t xml:space="preserve">照下列公</w:t>
            </w:r>
            <w:r>
              <w:rPr>
                <w:rFonts w:ascii="宋体" w:hAnsi="宋体" w:eastAsia="宋体" w:cs="宋体"/>
                <w:color w:val="000000"/>
                <w:sz w:val="21"/>
                <w:szCs w:val="21"/>
                <w:highlight w:val="none"/>
                <w:lang w:val="en-US" w:eastAsia="zh-CN" w:bidi="ar-SA"/>
              </w:rPr>
              <w:t xml:space="preserve">式计算：投标报价得分=(评标基准价/投标报价)×</w:t>
            </w:r>
            <w:r>
              <w:rPr>
                <w:rFonts w:hint="eastAsia" w:ascii="宋体" w:hAnsi="宋体" w:eastAsia="宋体" w:cs="宋体"/>
                <w:color w:val="000000"/>
                <w:sz w:val="21"/>
                <w:szCs w:val="21"/>
                <w:highlight w:val="none"/>
                <w:lang w:val="en-US" w:eastAsia="zh-CN" w:bidi="ar-SA"/>
              </w:rPr>
              <w:t xml:space="preserve">价格分值（小数点保留两位）</w:t>
            </w:r>
            <w:r>
              <w:rPr>
                <w:rStyle w:val="735"/>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价格分</w:t>
            </w:r>
            <w:r>
              <w:rPr>
                <w:rFonts w:hint="eastAsia" w:ascii="宋体" w:hAnsi="宋体" w:eastAsia="宋体" w:cs="宋体"/>
                <w:color w:val="000000"/>
                <w:sz w:val="21"/>
                <w:szCs w:val="22"/>
                <w:highlight w:val="none"/>
                <w:lang w:val="en-US" w:eastAsia="zh-CN" w:bidi="ar-SA"/>
              </w:rPr>
            </w:r>
            <w:r/>
          </w:p>
        </w:tc>
      </w:tr>
      <w:tr>
        <w:trPr/>
        <w:tc>
          <w:tcPr>
            <w:gridSpan w:val="5"/>
            <w:tcW w:w="9670" w:type="dxa"/>
            <w:vAlign w:val="top"/>
            <w:textDirection w:val="lrTb"/>
            <w:noWrap w:val="false"/>
          </w:tcPr>
          <w:p>
            <w:pPr>
              <w:pStyle w:val="725"/>
              <w:ind w:left="114"/>
              <w:jc w:val="both"/>
              <w:keepLines w:val="0"/>
              <w:keepNext w:val="0"/>
              <w:pageBreakBefore w:val="0"/>
              <w:spacing w:before="123"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2.服务</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rFonts w:ascii="宋体" w:hAnsi="宋体" w:eastAsia="宋体" w:cs="宋体"/>
                <w:color w:val="000000"/>
                <w:spacing w:val="-2"/>
                <w:sz w:val="21"/>
                <w:szCs w:val="22"/>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pacing w:val="-2"/>
                <w:sz w:val="21"/>
                <w:szCs w:val="22"/>
                <w:highlight w:val="none"/>
                <w:lang w:val="en-US" w:eastAsia="zh-CN" w:bidi="ar-SA"/>
              </w:rPr>
              <w:t xml:space="preserve">绿化养护方案</w:t>
            </w:r>
            <w:r>
              <w:rPr>
                <w:rFonts w:ascii="宋体" w:hAnsi="宋体" w:eastAsia="宋体" w:cs="宋体"/>
                <w:color w:val="000000"/>
                <w:spacing w:val="-2"/>
                <w:sz w:val="21"/>
                <w:szCs w:val="22"/>
                <w:highlight w:val="none"/>
                <w:lang w:val="en-US" w:eastAsia="zh-CN" w:bidi="ar-SA"/>
              </w:rPr>
            </w:r>
            <w:r/>
          </w:p>
          <w:p>
            <w:pPr>
              <w:pStyle w:val="725"/>
              <w:jc w:val="left"/>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rFonts w:hint="eastAsia" w:ascii="Times New Roman" w:hAnsi="Times New Roman" w:eastAsia="宋体" w:cs="Times New Roman"/>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，内容包</w:t>
            </w:r>
            <w:r>
              <w:rPr>
                <w:rStyle w:val="735"/>
                <w:rFonts w:hint="eastAsia" w:ascii="宋体" w:hAnsi="宋体" w:eastAsia="宋体" w:cs="宋体"/>
                <w:color w:val="000000"/>
                <w:sz w:val="21"/>
                <w:szCs w:val="21"/>
                <w:highlight w:val="none"/>
                <w:lang w:val="en-US" w:eastAsia="zh-CN" w:bidi="ar-SA"/>
              </w:rPr>
              <w:t xml:space="preserve">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行道树、古树名木、乔灌木精细管理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色块、地被、草坪精细管理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花卉、花坛花境布置、水生植物精细管理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土壤精细管理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病虫害防治精细管理</w:t>
            </w:r>
            <w:r>
              <w:rPr>
                <w:rFonts w:hint="eastAsia" w:ascii="Times New Roman" w:hAnsi="Times New Roman" w:eastAsia="宋体" w:cs="Times New Roman"/>
                <w:color w:val="000000"/>
                <w:sz w:val="21"/>
                <w:szCs w:val="21"/>
                <w:highlight w:val="none"/>
                <w:lang w:val="en-US" w:eastAsia="zh-CN"/>
              </w:rPr>
              <w:t xml:space="preserve">。以上每项内容逐条阐述。</w:t>
            </w:r>
            <w:r>
              <w:rPr>
                <w:rFonts w:hint="eastAsia" w:ascii="Times New Roman" w:hAnsi="Times New Roman" w:eastAsia="宋体" w:cs="Times New Roman"/>
                <w:color w:val="000000"/>
                <w:sz w:val="21"/>
                <w:szCs w:val="21"/>
                <w:highlight w:val="none"/>
                <w:lang w:val="en-US" w:eastAsia="zh-CN"/>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方案内容完善、</w:t>
            </w:r>
            <w:r>
              <w:rPr>
                <w:rFonts w:ascii="Times New Roman" w:hAnsi="Times New Roman" w:eastAsia="宋体" w:cs="Times New Roman"/>
                <w:color w:val="000000"/>
                <w:sz w:val="21"/>
                <w:szCs w:val="21"/>
                <w:highlight w:val="none"/>
                <w:lang w:val="en-US" w:eastAsia="zh-CN"/>
              </w:rPr>
              <w:t xml:space="preserve">重点难点把握准确、措施有力</w:t>
            </w:r>
            <w:r>
              <w:rPr>
                <w:rFonts w:hint="eastAsia" w:ascii="Times New Roman" w:hAnsi="Times New Roman" w:eastAsia="宋体" w:cs="Times New Roman"/>
                <w:color w:val="000000"/>
                <w:sz w:val="21"/>
                <w:szCs w:val="21"/>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74"/>
              <w:ind w:left="0" w:right="0"/>
              <w:jc w:val="both"/>
              <w:keepLines w:val="0"/>
              <w:keepNext w:val="0"/>
              <w:spacing w:before="0" w:beforeAutospacing="0" w:after="0" w:afterAutospacing="0" w:line="264" w:lineRule="auto"/>
              <w:widowControl w:val="off"/>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ascii="宋体" w:hAnsi="宋体" w:eastAsia="宋体" w:cs="宋体"/>
                <w:color w:val="000000"/>
                <w:sz w:val="21"/>
                <w:szCs w:val="22"/>
                <w:highlight w:val="none"/>
                <w:lang w:val="en-US" w:eastAsia="zh-CN" w:bidi="ar-SA"/>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2.2</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卫生保洁方案</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rStyle w:val="735"/>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w:t>
            </w:r>
            <w:r>
              <w:rPr>
                <w:rStyle w:val="735"/>
                <w:rFonts w:hint="eastAsia" w:ascii="宋体" w:hAnsi="宋体" w:eastAsia="宋体" w:cs="宋体"/>
                <w:color w:val="000000"/>
                <w:sz w:val="21"/>
                <w:szCs w:val="21"/>
                <w:highlight w:val="none"/>
                <w:lang w:val="en-US" w:eastAsia="zh-CN" w:bidi="ar-SA"/>
              </w:rPr>
              <w:t xml:space="preserve">包含：1.</w:t>
            </w:r>
            <w:r>
              <w:rPr>
                <w:rFonts w:ascii="Times New Roman" w:hAnsi="Times New Roman" w:eastAsia="宋体" w:cs="Times New Roman"/>
                <w:color w:val="000000"/>
                <w:sz w:val="21"/>
                <w:szCs w:val="21"/>
                <w:highlight w:val="none"/>
              </w:rPr>
              <w:t xml:space="preserve">保洁效果、保洁时长、保洁频次</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路面保洁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标识标牌保洁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水面保洁、绿地保洁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设施保洁</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hint="eastAsia" w:ascii="宋体" w:hAnsi="宋体" w:eastAsia="宋体" w:cs="宋体"/>
                <w:color w:val="000000"/>
                <w:sz w:val="21"/>
                <w:szCs w:val="21"/>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方案内容完善、</w:t>
            </w:r>
            <w:r>
              <w:rPr>
                <w:rFonts w:ascii="Times New Roman" w:hAnsi="Times New Roman" w:eastAsia="宋体" w:cs="Times New Roman"/>
                <w:color w:val="000000"/>
                <w:sz w:val="21"/>
                <w:szCs w:val="21"/>
                <w:highlight w:val="none"/>
                <w:lang w:val="en-US" w:eastAsia="zh-CN"/>
              </w:rPr>
              <w:t xml:space="preserve">重点难点把握准确、措施有力</w:t>
            </w:r>
            <w:r>
              <w:rPr>
                <w:rFonts w:hint="eastAsia" w:ascii="Times New Roman" w:hAnsi="Times New Roman" w:eastAsia="宋体" w:cs="Times New Roman"/>
                <w:color w:val="000000"/>
                <w:sz w:val="21"/>
                <w:szCs w:val="21"/>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ascii="宋体" w:hAnsi="宋体" w:eastAsia="宋体" w:cs="宋体"/>
                <w:color w:val="000000"/>
                <w:sz w:val="21"/>
                <w:szCs w:val="22"/>
                <w:highlight w:val="none"/>
                <w:lang w:val="en-US" w:eastAsia="zh-CN" w:bidi="ar-SA"/>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节假日保障方案</w:t>
            </w:r>
            <w:r>
              <w:rPr>
                <w:rFonts w:ascii="宋体" w:hAnsi="宋体" w:eastAsia="宋体" w:cs="宋体"/>
                <w:color w:val="000000"/>
                <w:spacing w:val="-2"/>
                <w:sz w:val="21"/>
                <w:szCs w:val="22"/>
                <w:highlight w:val="none"/>
                <w:lang w:val="en-US" w:eastAsia="zh-CN" w:bidi="ar-SA"/>
              </w:rPr>
              <w:t xml:space="preserve"> </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宋体" w:hAnsi="宋体" w:eastAsia="宋体" w:cs="宋体"/>
                <w:color w:val="000000"/>
                <w:spacing w:val="-2"/>
                <w:sz w:val="21"/>
                <w:szCs w:val="22"/>
                <w:highlight w:val="none"/>
                <w:lang w:val="en-US" w:eastAsia="zh-CN" w:bidi="ar-SA"/>
              </w:rPr>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1.节假日等大客流期间的人员增加；2.</w:t>
            </w:r>
            <w:r>
              <w:rPr>
                <w:rFonts w:ascii="Times New Roman" w:hAnsi="Times New Roman" w:eastAsia="宋体" w:cs="Times New Roman"/>
                <w:color w:val="000000"/>
                <w:sz w:val="21"/>
                <w:szCs w:val="21"/>
                <w:highlight w:val="none"/>
              </w:rPr>
              <w:t xml:space="preserve">节假日等大客流期间的绿地维护</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节假日等大客流期间的卫生保洁</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节假日等大客流期间的清扫频次增加</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节假日等大客流期间的延时保洁</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pacing w:val="-2"/>
                <w:sz w:val="21"/>
                <w:szCs w:val="22"/>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方案内容全面、具有可操作性，且专门针对本项目，契合采购需求视为符合；方案内容属于通用类，非专门针对本项目，部分契合采购需求视为部分符合；方案内容非专门针对本项目，脱离采购需求视为不符合。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重难点分析方案</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景区特色保持或提升</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2.景区植物特性；3.重点管养区域；4.</w:t>
            </w:r>
            <w:r>
              <w:rPr>
                <w:rFonts w:ascii="Times New Roman" w:hAnsi="Times New Roman" w:eastAsia="宋体" w:cs="Times New Roman"/>
                <w:color w:val="000000"/>
                <w:sz w:val="21"/>
                <w:szCs w:val="21"/>
                <w:highlight w:val="none"/>
              </w:rPr>
              <w:t xml:space="preserve">养护难点分析</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5.养护</w:t>
            </w:r>
            <w:r>
              <w:rPr>
                <w:rFonts w:ascii="Times New Roman" w:hAnsi="Times New Roman" w:eastAsia="宋体" w:cs="Times New Roman"/>
                <w:color w:val="000000"/>
                <w:sz w:val="21"/>
                <w:szCs w:val="21"/>
                <w:highlight w:val="none"/>
              </w:rPr>
              <w:t xml:space="preserve">应对措施</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方案内容全面、具有可操作性，且专门针对本项目，契合采购需求视为符合；方案内容属于通用类，非专门针对本项目，部分契合采购需求视为部分符合；方案内容非专门针对本项目，脱离采购需求视为不符合。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2.5</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险灾预防方案</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安全生产</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防洪</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防汛</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防台、抗旱</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防雪防冻</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抢险抗灾</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详细、科学合理、具有可行性，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bookmarkStart w:id="209" w:name="OLE_LINK9"/>
            <w:r>
              <w:rPr>
                <w:rFonts w:ascii="Times New Roman" w:hAnsi="Times New Roman" w:eastAsia="宋体" w:cs="Times New Roman"/>
                <w:color w:val="000000"/>
                <w:sz w:val="21"/>
                <w:szCs w:val="21"/>
                <w:highlight w:val="none"/>
              </w:rPr>
              <w:t xml:space="preserve">巡查方案</w:t>
            </w:r>
            <w:bookmarkEnd w:id="209"/>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核心景区</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中山陵绿地（外缘景区）</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rPr>
              <w:t xml:space="preserve">文物</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4.</w:t>
            </w:r>
            <w:r>
              <w:rPr>
                <w:rFonts w:ascii="Times New Roman" w:hAnsi="Times New Roman" w:eastAsia="宋体" w:cs="Times New Roman"/>
                <w:color w:val="000000"/>
                <w:sz w:val="21"/>
                <w:szCs w:val="21"/>
                <w:highlight w:val="none"/>
              </w:rPr>
              <w:t xml:space="preserve">园林小品</w:t>
            </w:r>
            <w:r>
              <w:rPr>
                <w:rFonts w:hint="eastAsia"/>
                <w:highlight w:val="none"/>
                <w:lang w:val="en-US" w:eastAsia="zh-CN"/>
              </w:rPr>
              <w:t xml:space="preserve">（园林雕塑、假山石景等）</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5.</w:t>
            </w:r>
            <w:r>
              <w:rPr>
                <w:rFonts w:ascii="Times New Roman" w:hAnsi="Times New Roman" w:eastAsia="宋体" w:cs="Times New Roman"/>
                <w:color w:val="000000"/>
                <w:sz w:val="21"/>
                <w:szCs w:val="21"/>
                <w:highlight w:val="none"/>
              </w:rPr>
              <w:t xml:space="preserve">基础设施</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w:t>
            </w:r>
            <w:r>
              <w:rPr>
                <w:rFonts w:ascii="宋体" w:hAnsi="宋体" w:eastAsia="宋体" w:cs="宋体"/>
                <w:color w:val="000000"/>
                <w:sz w:val="21"/>
                <w:szCs w:val="21"/>
                <w:highlight w:val="none"/>
                <w:lang w:val="en-US" w:eastAsia="zh-CN" w:bidi="ar-SA"/>
              </w:rPr>
              <w:t xml:space="preserve">细致完善、科学合理、</w:t>
            </w:r>
            <w:r>
              <w:rPr>
                <w:rFonts w:hint="eastAsia" w:ascii="Times New Roman" w:hAnsi="Times New Roman" w:eastAsia="宋体" w:cs="Times New Roman"/>
                <w:color w:val="000000"/>
                <w:sz w:val="21"/>
                <w:szCs w:val="21"/>
                <w:highlight w:val="none"/>
                <w:lang w:val="en-US" w:eastAsia="zh-CN"/>
              </w:rPr>
              <w:t xml:space="preserve">具有</w:t>
            </w:r>
            <w:r>
              <w:rPr>
                <w:rFonts w:ascii="宋体" w:hAnsi="宋体" w:eastAsia="宋体" w:cs="宋体"/>
                <w:color w:val="000000"/>
                <w:sz w:val="21"/>
                <w:szCs w:val="21"/>
                <w:highlight w:val="none"/>
                <w:lang w:val="en-US" w:eastAsia="zh-CN" w:bidi="ar-SA"/>
              </w:rPr>
              <w:t xml:space="preserve">执行力</w:t>
            </w:r>
            <w:r>
              <w:rPr>
                <w:rFonts w:hint="eastAsia" w:ascii="Times New Roman" w:hAnsi="Times New Roman" w:eastAsia="宋体" w:cs="Times New Roman"/>
                <w:color w:val="000000"/>
                <w:sz w:val="21"/>
                <w:szCs w:val="21"/>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5</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pacing w:val="-6"/>
                <w:sz w:val="21"/>
                <w:szCs w:val="21"/>
                <w:highlight w:val="none"/>
                <w:lang w:val="en-US" w:eastAsia="zh-CN" w:bidi="ar-SA"/>
              </w:rPr>
            </w:r>
            <w:r/>
          </w:p>
        </w:tc>
      </w:tr>
      <w:tr>
        <w:trPr>
          <w:trHeight w:val="241"/>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w:t>
            </w:r>
            <w:r>
              <w:rPr>
                <w:rStyle w:val="735"/>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ascii="Times New Roman" w:hAnsi="Times New Roman" w:eastAsia="宋体" w:cs="Times New Roman"/>
                <w:color w:val="000000"/>
                <w:sz w:val="21"/>
                <w:szCs w:val="21"/>
                <w:highlight w:val="none"/>
              </w:rPr>
              <w:t xml:space="preserve">维护维修方案</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中山陵绿地（外缘景区）的设施维护</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零星维修</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Style w:val="735"/>
                <w:rFonts w:ascii="宋体" w:hAnsi="宋体" w:eastAsia="宋体" w:cs="宋体"/>
                <w:color w:val="000000"/>
                <w:sz w:val="21"/>
                <w:szCs w:val="21"/>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方案内容全</w:t>
            </w:r>
            <w:r>
              <w:rPr>
                <w:rFonts w:ascii="宋体" w:hAnsi="宋体" w:eastAsia="宋体" w:cs="宋体"/>
                <w:color w:val="000000"/>
                <w:sz w:val="21"/>
                <w:szCs w:val="21"/>
                <w:highlight w:val="none"/>
                <w:lang w:val="en-US" w:eastAsia="zh-CN" w:bidi="ar-SA"/>
              </w:rPr>
              <w:t xml:space="preserve">完整详细</w:t>
            </w:r>
            <w:r>
              <w:rPr>
                <w:rFonts w:hint="eastAsia" w:ascii="Times New Roman" w:hAnsi="Times New Roman" w:eastAsia="宋体" w:cs="Times New Roman"/>
                <w:color w:val="000000"/>
                <w:sz w:val="21"/>
                <w:szCs w:val="21"/>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2.5</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1.5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w:t>
            </w:r>
            <w:r>
              <w:rPr>
                <w:rStyle w:val="735"/>
                <w:rFonts w:hint="eastAsia"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秩序管理、内部考核及管理方案</w:t>
            </w:r>
            <w:r>
              <w:rPr>
                <w:highlight w:val="none"/>
              </w:rPr>
            </w:r>
            <w:r/>
          </w:p>
          <w:p>
            <w:pPr>
              <w:pStyle w:val="725"/>
              <w:jc w:val="left"/>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ascii="宋体" w:hAnsi="宋体" w:eastAsia="宋体" w:cs="宋体"/>
                <w:b/>
                <w:bCs/>
                <w:color w:val="000000"/>
                <w:highlight w:val="none"/>
                <w:lang w:val="en-US" w:eastAsia="zh-CN"/>
              </w:rPr>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w:t>
            </w:r>
            <w:r>
              <w:rPr>
                <w:rStyle w:val="735"/>
                <w:rFonts w:hint="eastAsia" w:ascii="宋体" w:hAnsi="宋体" w:eastAsia="宋体" w:cs="宋体"/>
                <w:color w:val="000000"/>
                <w:sz w:val="21"/>
                <w:szCs w:val="21"/>
                <w:highlight w:val="none"/>
                <w:lang w:val="en-US" w:eastAsia="zh-CN" w:bidi="ar-SA"/>
              </w:rPr>
              <w:t xml:space="preserve">包含：</w:t>
            </w:r>
            <w:r>
              <w:rPr>
                <w:rFonts w:hint="eastAsia" w:ascii="宋体" w:hAnsi="宋体" w:eastAsia="宋体" w:cs="宋体"/>
                <w:color w:val="000000"/>
                <w:spacing w:val="-2"/>
                <w:sz w:val="21"/>
                <w:szCs w:val="22"/>
                <w:highlight w:val="none"/>
                <w:lang w:val="en-US" w:eastAsia="zh-CN" w:bidi="ar-SA"/>
              </w:rPr>
              <w:t xml:space="preserve">1.</w:t>
            </w:r>
            <w:r>
              <w:rPr>
                <w:rFonts w:ascii="Times New Roman" w:hAnsi="Times New Roman" w:eastAsia="宋体" w:cs="Times New Roman"/>
                <w:color w:val="000000"/>
                <w:sz w:val="21"/>
                <w:szCs w:val="21"/>
                <w:highlight w:val="none"/>
              </w:rPr>
              <w:t xml:space="preserve">中山陵绿地（外缘景区）秩序管理方案（文明劝导引导、停车秩序、文明遛狗、劝导钓鱼、攀枝摘花、文物保护、践踏植被、防止偷盗花草树木等）</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对整个项目的内部考核方案</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3.人员管理制度；4.安全生产制度；5.服务制度</w:t>
            </w:r>
            <w:r>
              <w:rPr>
                <w:rFonts w:hint="eastAsia" w:ascii="宋体" w:hAnsi="宋体" w:eastAsia="宋体" w:cs="宋体"/>
                <w:color w:val="000000"/>
                <w:spacing w:val="-2"/>
                <w:sz w:val="21"/>
                <w:szCs w:val="22"/>
                <w:highlight w:val="none"/>
                <w:lang w:val="en-US" w:eastAsia="zh-CN" w:bidi="ar-SA"/>
              </w:rPr>
              <w:t xml:space="preserve">。</w:t>
            </w:r>
            <w:r>
              <w:rPr>
                <w:rStyle w:val="735"/>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b/>
                <w:bCs/>
                <w:color w:val="000000"/>
                <w:highlight w:val="none"/>
                <w:lang w:val="en-US" w:eastAsia="zh-CN"/>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方案内容全</w:t>
            </w:r>
            <w:r>
              <w:rPr>
                <w:rFonts w:ascii="宋体" w:hAnsi="宋体" w:eastAsia="宋体" w:cs="宋体"/>
                <w:color w:val="000000"/>
                <w:sz w:val="21"/>
                <w:szCs w:val="21"/>
                <w:highlight w:val="none"/>
                <w:lang w:val="en-US" w:eastAsia="zh-CN" w:bidi="ar-SA"/>
              </w:rPr>
              <w:t xml:space="preserve">完整详细</w:t>
            </w:r>
            <w:r>
              <w:rPr>
                <w:rFonts w:hint="eastAsia" w:ascii="Times New Roman" w:hAnsi="Times New Roman" w:eastAsia="宋体" w:cs="Times New Roman"/>
                <w:color w:val="000000"/>
                <w:sz w:val="21"/>
                <w:szCs w:val="21"/>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lang w:val="en-US" w:eastAsia="zh-CN" w:bidi="ar-SA"/>
              </w:rPr>
              <w:t xml:space="preserve">9</w:t>
            </w:r>
            <w:r>
              <w:rPr>
                <w:rStyle w:val="735"/>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突发事件预案</w:t>
            </w:r>
            <w:r>
              <w:rPr>
                <w:highlight w:val="none"/>
              </w:rPr>
            </w:r>
            <w:r/>
          </w:p>
          <w:p>
            <w:pPr>
              <w:pStyle w:val="725"/>
              <w:jc w:val="left"/>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Style w:val="735"/>
                <w:rFonts w:ascii="宋体" w:hAnsi="宋体" w:eastAsia="宋体" w:cs="宋体"/>
                <w:color w:val="000000"/>
                <w:sz w:val="21"/>
                <w:szCs w:val="21"/>
                <w:highlight w:val="none"/>
                <w:lang w:val="en-US" w:eastAsia="zh-CN" w:bidi="ar-SA"/>
              </w:rPr>
              <w:t xml:space="preserve">根据</w:t>
            </w:r>
            <w:r>
              <w:rPr>
                <w:rStyle w:val="735"/>
                <w:rFonts w:hint="eastAsia" w:ascii="宋体" w:hAnsi="宋体" w:eastAsia="宋体" w:cs="宋体"/>
                <w:color w:val="000000"/>
                <w:sz w:val="21"/>
                <w:szCs w:val="21"/>
                <w:highlight w:val="none"/>
                <w:lang w:val="en-US" w:eastAsia="zh-CN" w:bidi="ar-SA"/>
              </w:rPr>
              <w:t xml:space="preserve">本项</w:t>
            </w:r>
            <w:r>
              <w:rPr>
                <w:rStyle w:val="735"/>
                <w:rFonts w:hint="eastAsia" w:ascii="宋体" w:hAnsi="宋体" w:eastAsia="宋体" w:cs="宋体"/>
                <w:color w:val="000000"/>
                <w:sz w:val="21"/>
                <w:szCs w:val="21"/>
                <w:highlight w:val="none"/>
                <w:lang w:val="en-US" w:eastAsia="zh-CN" w:bidi="ar-SA"/>
              </w:rPr>
              <w:t xml:space="preserve">目</w:t>
            </w:r>
            <w:r>
              <w:rPr>
                <w:rFonts w:hint="eastAsia"/>
                <w:color w:val="000000"/>
                <w:sz w:val="21"/>
                <w:szCs w:val="21"/>
                <w:lang w:val="en-US" w:bidi="ar-SA"/>
              </w:rPr>
              <w:t xml:space="preserve">采购需求编制方案</w:t>
            </w:r>
            <w:r>
              <w:rPr>
                <w:rStyle w:val="735"/>
                <w:rFonts w:hint="eastAsia" w:ascii="宋体" w:hAnsi="宋体" w:eastAsia="宋体" w:cs="宋体"/>
                <w:color w:val="000000"/>
                <w:sz w:val="21"/>
                <w:szCs w:val="21"/>
                <w:highlight w:val="none"/>
                <w:lang w:val="en-US" w:eastAsia="zh-CN" w:bidi="ar-SA"/>
              </w:rPr>
              <w:t xml:space="preserve">，内容</w:t>
            </w:r>
            <w:r>
              <w:rPr>
                <w:rStyle w:val="735"/>
                <w:rFonts w:hint="eastAsia" w:ascii="宋体" w:hAnsi="宋体" w:eastAsia="宋体" w:cs="宋体"/>
                <w:color w:val="000000"/>
                <w:sz w:val="21"/>
                <w:szCs w:val="21"/>
                <w:highlight w:val="none"/>
                <w:lang w:val="en-US" w:eastAsia="zh-CN" w:bidi="ar-SA"/>
              </w:rPr>
              <w:t xml:space="preserve">包括：</w:t>
            </w:r>
            <w:r>
              <w:rPr>
                <w:rFonts w:hint="eastAsia" w:ascii="宋体" w:hAnsi="宋体" w:eastAsia="宋体" w:cs="宋体"/>
                <w:color w:val="000000"/>
                <w:sz w:val="21"/>
                <w:szCs w:val="21"/>
                <w:highlight w:val="none"/>
                <w:lang w:val="en-US" w:eastAsia="zh-CN" w:bidi="ar-SA"/>
              </w:rPr>
              <w:t xml:space="preserve">1.对</w:t>
            </w:r>
            <w:r>
              <w:rPr>
                <w:rFonts w:ascii="Times New Roman" w:hAnsi="Times New Roman" w:cs="Times New Roman"/>
                <w:color w:val="000000"/>
                <w:sz w:val="21"/>
                <w:szCs w:val="21"/>
                <w:highlight w:val="none"/>
              </w:rPr>
              <w:t xml:space="preserve">责任区域内市民游客意外伤害</w:t>
            </w:r>
            <w:r>
              <w:rPr>
                <w:rFonts w:hint="eastAsia" w:ascii="Times New Roman" w:hAnsi="Times New Roman" w:cs="Times New Roman"/>
                <w:color w:val="000000"/>
                <w:sz w:val="21"/>
                <w:szCs w:val="21"/>
                <w:highlight w:val="none"/>
                <w:lang w:eastAsia="zh-CN"/>
              </w:rPr>
              <w:t xml:space="preserve">的处理；</w:t>
            </w:r>
            <w:r>
              <w:rPr>
                <w:rFonts w:hint="eastAsia" w:ascii="Times New Roman" w:hAnsi="Times New Roman" w:cs="Times New Roman"/>
                <w:color w:val="000000"/>
                <w:sz w:val="21"/>
                <w:szCs w:val="21"/>
                <w:highlight w:val="none"/>
                <w:lang w:val="en-US" w:eastAsia="zh-CN"/>
              </w:rPr>
              <w:t xml:space="preserve">2.对市民游客财产损失的协助处理；3.对舆情的处置；4.对投诉的处置；5.对市民求助的协助处理。</w:t>
            </w:r>
            <w:r>
              <w:rPr>
                <w:rStyle w:val="735"/>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方案内容全面、具有可操作性，且专门针对本项目，契合采购需求视为符合；方案内容属于通用类，非专门针对本项目，部分契合采购需求视为部分符合；方案内容非专门针对本项目，脱离采购需求视为不符合。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1</w:t>
            </w:r>
            <w:r>
              <w:rPr>
                <w:rFonts w:ascii="Times New Roman" w:hAnsi="Times New Roman" w:eastAsia="宋体" w:cs="Times New Roman"/>
                <w:color w:val="000000"/>
                <w:sz w:val="21"/>
                <w:szCs w:val="21"/>
                <w:highlight w:val="none"/>
                <w:lang w:val="en-US"/>
              </w:rPr>
              <w:t xml:space="preserve">分；部分符合得</w:t>
            </w:r>
            <w:r>
              <w:rPr>
                <w:rFonts w:hint="eastAsia" w:ascii="Times New Roman" w:hAnsi="Times New Roman" w:eastAsia="宋体" w:cs="Times New Roman"/>
                <w:color w:val="000000"/>
                <w:sz w:val="21"/>
                <w:szCs w:val="21"/>
                <w:highlight w:val="none"/>
                <w:lang w:val="en-US" w:eastAsia="zh-CN"/>
              </w:rPr>
              <w:t xml:space="preserve">0.5</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5</w:t>
            </w:r>
            <w:r>
              <w:rPr>
                <w:rFonts w:hint="eastAsia"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pacing w:val="-6"/>
                <w:sz w:val="21"/>
                <w:szCs w:val="21"/>
                <w:highlight w:val="none"/>
                <w:lang w:val="en-US" w:eastAsia="zh-CN" w:bidi="ar-SA"/>
              </w:rPr>
              <w:t xml:space="preserve">主</w:t>
            </w:r>
            <w:r>
              <w:rPr>
                <w:rFonts w:ascii="宋体" w:hAnsi="宋体" w:eastAsia="宋体" w:cs="宋体"/>
                <w:color w:val="000000"/>
                <w:spacing w:val="-4"/>
                <w:sz w:val="21"/>
                <w:szCs w:val="21"/>
                <w:highlight w:val="none"/>
                <w:lang w:val="en-US" w:eastAsia="zh-CN" w:bidi="ar-SA"/>
              </w:rPr>
              <w:t xml:space="preserve">观</w:t>
            </w:r>
            <w:r>
              <w:rPr>
                <w:rFonts w:hint="eastAsia" w:ascii="宋体" w:hAnsi="宋体" w:eastAsia="宋体" w:cs="宋体"/>
                <w:color w:val="000000"/>
                <w:spacing w:val="-4"/>
                <w:sz w:val="21"/>
                <w:szCs w:val="21"/>
                <w:highlight w:val="none"/>
                <w:lang w:val="en-US" w:eastAsia="zh-CN" w:bidi="ar-SA"/>
              </w:rPr>
              <w:t xml:space="preserve">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2.10</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项目</w:t>
            </w:r>
            <w:r>
              <w:rPr>
                <w:rFonts w:hint="eastAsia" w:ascii="宋体" w:hAnsi="宋体" w:eastAsia="宋体" w:cs="宋体"/>
                <w:color w:val="000000"/>
                <w:sz w:val="21"/>
                <w:szCs w:val="21"/>
                <w:highlight w:val="none"/>
                <w:lang w:val="en-US" w:eastAsia="zh-CN" w:bidi="ar-SA"/>
              </w:rPr>
              <w:t xml:space="preserve">经理</w:t>
            </w:r>
            <w:r>
              <w:rPr>
                <w:rFonts w:ascii="宋体" w:hAnsi="宋体" w:eastAsia="宋体" w:cs="宋体"/>
                <w:color w:val="000000"/>
                <w:sz w:val="21"/>
                <w:szCs w:val="21"/>
                <w:highlight w:val="none"/>
                <w:lang w:val="en-US" w:eastAsia="zh-CN" w:bidi="ar-SA"/>
              </w:rPr>
              <w:t xml:space="preserve">阐述</w:t>
            </w:r>
            <w:r>
              <w:rPr>
                <w:rFonts w:ascii="宋体" w:hAnsi="宋体" w:eastAsia="宋体" w:cs="宋体"/>
                <w:color w:val="000000"/>
                <w:sz w:val="21"/>
                <w:szCs w:val="21"/>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拟投入项目</w:t>
            </w:r>
            <w:r>
              <w:rPr>
                <w:rFonts w:hint="eastAsia" w:ascii="宋体" w:hAnsi="宋体" w:eastAsia="宋体" w:cs="宋体"/>
                <w:color w:val="000000"/>
                <w:sz w:val="21"/>
                <w:szCs w:val="21"/>
                <w:highlight w:val="none"/>
                <w:lang w:val="en-US" w:eastAsia="zh-CN" w:bidi="ar-SA"/>
              </w:rPr>
              <w:t xml:space="preserve">经理</w:t>
            </w:r>
            <w:r>
              <w:rPr>
                <w:rFonts w:ascii="宋体" w:hAnsi="宋体" w:eastAsia="宋体" w:cs="宋体"/>
                <w:color w:val="000000"/>
                <w:sz w:val="21"/>
                <w:szCs w:val="21"/>
                <w:highlight w:val="none"/>
                <w:lang w:val="en-US" w:eastAsia="zh-CN" w:bidi="ar-SA"/>
              </w:rPr>
              <w:t xml:space="preserve">通过视频方式进行阐述（</w:t>
            </w:r>
            <w:r>
              <w:rPr>
                <w:rFonts w:hint="eastAsia" w:ascii="宋体" w:hAnsi="宋体" w:eastAsia="宋体" w:cs="宋体"/>
                <w:color w:val="000000"/>
                <w:sz w:val="21"/>
                <w:szCs w:val="21"/>
                <w:highlight w:val="none"/>
                <w:lang w:val="en-US" w:eastAsia="zh-CN" w:bidi="ar-SA"/>
              </w:rPr>
              <w:t xml:space="preserve">阐述时间</w:t>
            </w:r>
            <w:r>
              <w:rPr>
                <w:rFonts w:ascii="宋体" w:hAnsi="宋体" w:eastAsia="宋体" w:cs="宋体"/>
                <w:color w:val="000000"/>
                <w:sz w:val="21"/>
                <w:szCs w:val="21"/>
                <w:highlight w:val="none"/>
                <w:lang w:val="en-US" w:eastAsia="zh-CN" w:bidi="ar-SA"/>
              </w:rPr>
              <w:t xml:space="preserve">不超过5分钟</w:t>
            </w:r>
            <w:r>
              <w:rPr>
                <w:rFonts w:hint="eastAsia" w:ascii="宋体" w:hAnsi="宋体" w:eastAsia="宋体" w:cs="宋体"/>
                <w:color w:val="000000"/>
                <w:sz w:val="21"/>
                <w:szCs w:val="21"/>
                <w:highlight w:val="none"/>
                <w:lang w:val="en-US" w:eastAsia="zh-CN" w:bidi="ar-SA"/>
              </w:rPr>
              <w:t xml:space="preserve">，视频开头手持身份证确认身份</w:t>
            </w:r>
            <w:r>
              <w:rPr>
                <w:rFonts w:ascii="宋体" w:hAnsi="宋体" w:eastAsia="宋体" w:cs="宋体"/>
                <w:color w:val="000000"/>
                <w:sz w:val="21"/>
                <w:szCs w:val="21"/>
                <w:highlight w:val="none"/>
                <w:lang w:val="en-US" w:eastAsia="zh-CN" w:bidi="ar-SA"/>
              </w:rPr>
              <w:t xml:space="preserve">），评委从项目</w:t>
            </w:r>
            <w:r>
              <w:rPr>
                <w:rFonts w:hint="eastAsia" w:ascii="宋体" w:hAnsi="宋体" w:eastAsia="宋体" w:cs="宋体"/>
                <w:color w:val="000000"/>
                <w:sz w:val="21"/>
                <w:szCs w:val="21"/>
                <w:highlight w:val="none"/>
                <w:lang w:val="en-US" w:eastAsia="zh-CN" w:bidi="ar-SA"/>
              </w:rPr>
              <w:t xml:space="preserve">经理</w:t>
            </w:r>
            <w:r>
              <w:rPr>
                <w:rFonts w:ascii="宋体" w:hAnsi="宋体" w:eastAsia="宋体" w:cs="宋体"/>
                <w:color w:val="000000"/>
                <w:sz w:val="21"/>
                <w:szCs w:val="21"/>
                <w:highlight w:val="none"/>
                <w:lang w:val="en-US" w:eastAsia="zh-CN" w:bidi="ar-SA"/>
              </w:rPr>
              <w:t xml:space="preserve">表达能力、</w:t>
            </w:r>
            <w:r>
              <w:rPr>
                <w:rFonts w:hint="eastAsia" w:ascii="宋体" w:hAnsi="宋体" w:eastAsia="宋体" w:cs="宋体"/>
                <w:color w:val="000000"/>
                <w:sz w:val="21"/>
                <w:szCs w:val="21"/>
                <w:highlight w:val="none"/>
                <w:lang w:val="en-US" w:eastAsia="zh-CN" w:bidi="ar-SA"/>
              </w:rPr>
              <w:t xml:space="preserve">对本项目管养服务中的针对性等方面进行综合评分，内容包含：1.重大保障任务及节假日高游客量压力下景区日间、夜间环境卫生保障及绿化景观保护措施；2.中标管养片区后对于项目投入所有人员配置及管理方案、项目交接过渡措施；3.对景区花境小品景观、大乔木及行道树的精细化管理。以上每项内容逐条阐述。</w:t>
            </w:r>
            <w:r>
              <w:rPr>
                <w:rFonts w:hint="eastAsia" w:ascii="宋体" w:hAnsi="宋体" w:eastAsia="宋体" w:cs="宋体"/>
                <w:color w:val="000000"/>
                <w:sz w:val="21"/>
                <w:szCs w:val="21"/>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阐述内容</w:t>
            </w:r>
            <w:r>
              <w:rPr>
                <w:rFonts w:ascii="宋体" w:hAnsi="宋体" w:eastAsia="宋体" w:cs="宋体"/>
                <w:color w:val="000000"/>
                <w:sz w:val="21"/>
                <w:szCs w:val="21"/>
                <w:highlight w:val="none"/>
                <w:lang w:val="en-US" w:eastAsia="zh-CN" w:bidi="ar-SA"/>
              </w:rPr>
              <w:t xml:space="preserve">清晰流畅、表达能力强、</w:t>
            </w:r>
            <w:r>
              <w:rPr>
                <w:rFonts w:hint="eastAsia" w:ascii="Times New Roman" w:hAnsi="Times New Roman" w:eastAsia="宋体" w:cs="Times New Roman"/>
                <w:color w:val="000000"/>
                <w:sz w:val="21"/>
                <w:szCs w:val="21"/>
                <w:highlight w:val="none"/>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ascii="Times New Roman" w:hAnsi="Times New Roman" w:eastAsia="宋体" w:cs="Times New Roman"/>
                <w:color w:val="000000"/>
                <w:sz w:val="21"/>
                <w:szCs w:val="21"/>
                <w:highlight w:val="none"/>
                <w:lang w:val="en-US"/>
              </w:rPr>
            </w:r>
            <w:r/>
          </w:p>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rPr>
              <w:t xml:space="preserve">上述每项内容</w:t>
            </w:r>
            <w:r>
              <w:rPr>
                <w:rFonts w:ascii="Times New Roman" w:hAnsi="Times New Roman" w:eastAsia="宋体" w:cs="Times New Roman"/>
                <w:color w:val="000000"/>
                <w:sz w:val="21"/>
                <w:szCs w:val="21"/>
                <w:highlight w:val="none"/>
                <w:lang w:val="en-US"/>
              </w:rPr>
              <w:t xml:space="preserve">符合得</w:t>
            </w: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lang w:val="en-US"/>
              </w:rPr>
              <w:t xml:space="preserve">分；部分符合得1</w:t>
            </w:r>
            <w:r>
              <w:rPr>
                <w:rFonts w:ascii="Times New Roman" w:hAnsi="Times New Roman" w:eastAsia="宋体" w:cs="Times New Roman"/>
                <w:color w:val="000000"/>
                <w:sz w:val="21"/>
                <w:szCs w:val="21"/>
                <w:highlight w:val="none"/>
                <w:lang w:val="en-US"/>
              </w:rPr>
              <w:t xml:space="preserve">分；不符合或不提供不得分。</w:t>
            </w:r>
            <w:r>
              <w:rPr>
                <w:rFonts w:ascii="宋体" w:hAnsi="宋体" w:eastAsia="宋体" w:cs="宋体"/>
                <w:color w:val="000000"/>
                <w:sz w:val="21"/>
                <w:szCs w:val="21"/>
                <w:highlight w:val="none"/>
                <w:lang w:val="en-US" w:eastAsia="zh-CN" w:bidi="ar-SA"/>
              </w:rPr>
              <w:t xml:space="preserve"> </w:t>
            </w:r>
            <w:r>
              <w:rPr>
                <w:rFonts w:ascii="宋体" w:hAnsi="宋体" w:eastAsia="宋体" w:cs="宋体"/>
                <w:color w:val="000000"/>
                <w:sz w:val="21"/>
                <w:szCs w:val="21"/>
                <w:highlight w:val="none"/>
                <w:lang w:val="en-US" w:eastAsia="zh-CN" w:bidi="ar-SA"/>
              </w:rPr>
            </w:r>
            <w:r/>
          </w:p>
          <w:p>
            <w:pPr>
              <w:pStyle w:val="774"/>
              <w:ind w:left="0" w:right="0"/>
              <w:jc w:val="both"/>
              <w:keepLines w:val="0"/>
              <w:keepNext w:val="0"/>
              <w:spacing w:before="0" w:beforeAutospacing="0" w:after="0" w:afterAutospacing="0" w:line="264" w:lineRule="auto"/>
              <w:widowControl w:val="off"/>
              <w:rPr>
                <w:rFonts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备</w:t>
            </w:r>
            <w:r>
              <w:rPr>
                <w:rFonts w:ascii="宋体" w:hAnsi="宋体" w:eastAsia="宋体" w:cs="宋体"/>
                <w:color w:val="000000"/>
                <w:sz w:val="21"/>
                <w:szCs w:val="21"/>
                <w:highlight w:val="none"/>
                <w:lang w:val="en-US" w:eastAsia="zh-CN" w:bidi="ar-SA"/>
              </w:rPr>
              <w:t xml:space="preserve">注：未提供视频文件或因</w:t>
            </w:r>
            <w:r>
              <w:rPr>
                <w:rFonts w:hint="eastAsia" w:ascii="宋体" w:hAnsi="宋体" w:eastAsia="宋体" w:cs="宋体"/>
                <w:color w:val="000000"/>
                <w:sz w:val="21"/>
                <w:szCs w:val="21"/>
                <w:highlight w:val="none"/>
                <w:lang w:val="en-US" w:eastAsia="zh-CN" w:bidi="ar-SA"/>
              </w:rPr>
              <w:t xml:space="preserve">供应商</w:t>
            </w:r>
            <w:r>
              <w:rPr>
                <w:rFonts w:ascii="宋体" w:hAnsi="宋体" w:eastAsia="宋体" w:cs="宋体"/>
                <w:color w:val="000000"/>
                <w:sz w:val="21"/>
                <w:szCs w:val="21"/>
                <w:highlight w:val="none"/>
                <w:lang w:val="en-US" w:eastAsia="zh-CN" w:bidi="ar-SA"/>
              </w:rPr>
              <w:t xml:space="preserve">自身原因视频文件无法打开或视频画面不清晰无法辨认的不得分。</w:t>
            </w:r>
            <w:r>
              <w:rPr>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9" w:line="264" w:lineRule="auto"/>
              <w:widowControl w:val="off"/>
              <w:rPr>
                <w:rFonts w:ascii="宋体" w:hAnsi="宋体" w:eastAsia="宋体" w:cs="宋体"/>
                <w:color w:val="000000"/>
                <w:sz w:val="21"/>
                <w:szCs w:val="22"/>
                <w:highlight w:val="none"/>
                <w:lang w:val="en-US" w:eastAsia="zh-CN" w:bidi="ar-SA"/>
              </w:rPr>
            </w:pPr>
            <w:r>
              <w:rPr>
                <w:rFonts w:hint="eastAsia" w:ascii="宋体" w:hAnsi="宋体" w:cs="宋体"/>
                <w:color w:val="000000"/>
                <w:sz w:val="21"/>
                <w:szCs w:val="22"/>
                <w:highlight w:val="none"/>
                <w:lang w:val="en-US" w:eastAsia="zh-CN" w:bidi="ar-SA"/>
              </w:rPr>
              <w:t xml:space="preserve">6</w:t>
            </w:r>
            <w:r>
              <w:rPr>
                <w:rFonts w:ascii="宋体" w:hAnsi="宋体" w:eastAsia="宋体" w:cs="宋体"/>
                <w:color w:val="000000"/>
                <w:sz w:val="21"/>
                <w:szCs w:val="22"/>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 w:val="21"/>
                <w:szCs w:val="21"/>
                <w:highlight w:val="none"/>
                <w:lang w:val="en-US" w:eastAsia="zh-CN" w:bidi="ar-SA"/>
              </w:rPr>
              <w:t xml:space="preserve">主观分</w:t>
            </w:r>
            <w:r>
              <w:rPr>
                <w:rFonts w:ascii="宋体" w:hAnsi="宋体" w:eastAsia="宋体" w:cs="宋体"/>
                <w:color w:val="000000"/>
                <w:spacing w:val="-6"/>
                <w:sz w:val="21"/>
                <w:szCs w:val="21"/>
                <w:highlight w:val="none"/>
                <w:lang w:val="en-US" w:eastAsia="zh-CN" w:bidi="ar-SA"/>
              </w:rPr>
            </w:r>
            <w:r/>
          </w:p>
        </w:tc>
      </w:tr>
      <w:tr>
        <w:trPr/>
        <w:tc>
          <w:tcPr>
            <w:gridSpan w:val="5"/>
            <w:tcW w:w="9670" w:type="dxa"/>
            <w:vAlign w:val="center"/>
            <w:textDirection w:val="lrTb"/>
            <w:noWrap w:val="false"/>
          </w:tcPr>
          <w:p>
            <w:pPr>
              <w:pStyle w:val="725"/>
              <w:jc w:val="both"/>
              <w:keepLines w:val="0"/>
              <w:keepNext w:val="0"/>
              <w:pageBreakBefore w:val="0"/>
              <w:spacing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3.业绩</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3.1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hint="eastAsia"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投标人业绩</w:t>
            </w:r>
            <w:r>
              <w:rPr>
                <w:rFonts w:hint="eastAsia"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25"/>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投标人提供</w:t>
            </w:r>
            <w:r>
              <w:rPr>
                <w:rFonts w:ascii="宋体" w:hAnsi="宋体" w:eastAsia="宋体" w:cs="宋体"/>
                <w:color w:val="000000"/>
                <w:sz w:val="21"/>
                <w:szCs w:val="21"/>
                <w:highlight w:val="none"/>
                <w:lang w:val="en-US" w:eastAsia="zh-CN" w:bidi="ar-SA"/>
              </w:rPr>
              <w:t xml:space="preserve">2023年1月1日（含）以来（以合同签订时间为准）类似项目业绩</w:t>
            </w:r>
            <w:r>
              <w:rPr>
                <w:rFonts w:hint="eastAsia" w:ascii="Times New Roman" w:hAnsi="Times New Roman" w:eastAsia="宋体" w:cs="Times New Roman"/>
                <w:color w:val="000000"/>
                <w:sz w:val="21"/>
                <w:szCs w:val="21"/>
                <w:highlight w:val="none"/>
                <w:lang w:val="en-US" w:eastAsia="zh-CN" w:bidi="ar-SA"/>
              </w:rPr>
              <w:t xml:space="preserve">（如A级景区、展览馆、博物馆、美术馆、纪念馆、档案馆、图书馆、文化馆、科技馆，</w:t>
            </w:r>
            <w:r>
              <w:rPr>
                <w:rFonts w:ascii="Times New Roman" w:hAnsi="Times New Roman" w:eastAsia="宋体" w:cs="Times New Roman"/>
                <w:color w:val="000000"/>
                <w:sz w:val="21"/>
                <w:szCs w:val="21"/>
                <w:highlight w:val="none"/>
                <w:lang w:val="en-US" w:eastAsia="zh-CN" w:bidi="ar-SA"/>
              </w:rPr>
              <w:t xml:space="preserve">服务内容至少包含与本项目采购需求类似的绿化养护和卫生保洁，内容缺项不得分）</w:t>
            </w:r>
            <w:r>
              <w:rPr>
                <w:rFonts w:ascii="宋体" w:hAnsi="宋体" w:eastAsia="宋体" w:cs="宋体"/>
                <w:color w:val="000000"/>
                <w:sz w:val="21"/>
                <w:szCs w:val="21"/>
                <w:highlight w:val="none"/>
                <w:lang w:val="en-US" w:eastAsia="zh-CN" w:bidi="ar-SA"/>
              </w:rPr>
              <w:t xml:space="preserve">，每提供1个业绩得</w:t>
            </w: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分，最高得</w:t>
            </w: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t xml:space="preserve">分（提供合同和中标通知书，合同应能反映相关内容，否则不得分）。</w:t>
            </w:r>
            <w:r>
              <w:rPr>
                <w:rFonts w:ascii="宋体" w:hAnsi="宋体" w:eastAsia="宋体" w:cs="宋体"/>
                <w:color w:val="000000"/>
                <w:sz w:val="21"/>
                <w:szCs w:val="21"/>
                <w:highlight w:val="none"/>
                <w:lang w:val="en-US" w:eastAsia="zh-CN" w:bidi="ar-SA"/>
              </w:rPr>
            </w:r>
            <w:r/>
          </w:p>
          <w:p>
            <w:pPr>
              <w:pStyle w:val="725"/>
              <w:numPr>
                <w:ilvl w:val="0"/>
                <w:numId w:val="0"/>
              </w:numPr>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Times New Roman" w:hAnsi="Times New Roman"/>
                <w:bCs/>
                <w:color w:val="000000"/>
                <w:szCs w:val="21"/>
                <w:highlight w:val="none"/>
                <w:lang w:val="en-US" w:eastAsia="zh-CN"/>
              </w:rPr>
              <w:t xml:space="preserve">注：</w:t>
            </w:r>
            <w:r>
              <w:rPr>
                <w:rFonts w:hint="eastAsia" w:ascii="宋体" w:hAnsi="宋体" w:eastAsia="宋体" w:cs="宋体"/>
                <w:spacing w:val="-2"/>
                <w:sz w:val="21"/>
                <w:szCs w:val="22"/>
                <w:highlight w:val="none"/>
                <w:lang w:val="en-US" w:eastAsia="zh-CN" w:bidi="ar-SA"/>
              </w:rPr>
              <w:t xml:space="preserve">同一项目的续签合同业绩只能作为一个业绩参与评分。</w:t>
            </w:r>
            <w:r>
              <w:rPr>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w:t>
            </w:r>
            <w:r>
              <w:rPr>
                <w:rStyle w:val="735"/>
                <w:rFonts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客观分</w:t>
            </w:r>
            <w:r>
              <w:rPr>
                <w:rStyle w:val="735"/>
                <w:rFonts w:hint="eastAsia" w:ascii="宋体" w:hAnsi="宋体" w:eastAsia="宋体" w:cs="宋体"/>
                <w:color w:val="000000"/>
                <w:spacing w:val="-6"/>
                <w:sz w:val="21"/>
                <w:szCs w:val="21"/>
                <w:highlight w:val="none"/>
                <w:lang w:val="en-US" w:eastAsia="zh-CN" w:bidi="ar-SA"/>
              </w:rPr>
            </w:r>
            <w:r/>
          </w:p>
        </w:tc>
      </w:tr>
      <w:tr>
        <w:trPr/>
        <w:tc>
          <w:tcPr>
            <w:gridSpan w:val="5"/>
            <w:tcW w:w="9670" w:type="dxa"/>
            <w:vAlign w:val="top"/>
            <w:textDirection w:val="lrTb"/>
            <w:noWrap w:val="false"/>
          </w:tcPr>
          <w:p>
            <w:pPr>
              <w:pStyle w:val="725"/>
              <w:jc w:val="both"/>
              <w:keepLines w:val="0"/>
              <w:keepNext w:val="0"/>
              <w:pageBreakBefore w:val="0"/>
              <w:spacing w:before="123" w:line="264" w:lineRule="auto"/>
              <w:widowControl w:val="off"/>
              <w:rPr>
                <w:rStyle w:val="735"/>
                <w:rFonts w:ascii="宋体" w:hAnsi="宋体" w:eastAsia="宋体" w:cs="宋体"/>
                <w:color w:val="000000"/>
                <w:sz w:val="21"/>
                <w:szCs w:val="21"/>
                <w:highlight w:val="none"/>
                <w:lang w:val="en-US" w:eastAsia="zh-CN" w:bidi="ar-SA"/>
              </w:rPr>
            </w:pPr>
            <w:r>
              <w:rPr>
                <w:rFonts w:hint="eastAsia" w:ascii="宋体" w:hAnsi="宋体" w:eastAsia="宋体" w:cs="宋体"/>
                <w:b/>
                <w:bCs/>
                <w:color w:val="000000"/>
                <w:spacing w:val="-3"/>
                <w:sz w:val="21"/>
                <w:szCs w:val="21"/>
                <w:highlight w:val="none"/>
                <w:lang w:val="en-US" w:eastAsia="zh-CN" w:bidi="ar-SA"/>
              </w:rPr>
              <w:t xml:space="preserve">4.履约能力</w:t>
            </w:r>
            <w:r>
              <w:rPr>
                <w:rStyle w:val="735"/>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4.1</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履约能力1</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投标人拟投入本项目的项目经理：</w:t>
            </w:r>
            <w:r>
              <w:rPr>
                <w:highlight w:val="none"/>
              </w:rPr>
            </w:r>
            <w:r/>
          </w:p>
          <w:p>
            <w:pPr>
              <w:pStyle w:val="774"/>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（1）具有园林绿化类相关的中级职称证书得</w:t>
            </w:r>
            <w:r>
              <w:rPr>
                <w:rFonts w:hint="eastAsia"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rPr>
              <w:t xml:space="preserve">分，高级或以上职称证书得</w:t>
            </w:r>
            <w:r>
              <w:rPr>
                <w:rFonts w:hint="eastAsia" w:ascii="Times New Roman" w:hAnsi="Times New Roman" w:cs="Times New Roman"/>
                <w:color w:val="000000"/>
                <w:sz w:val="21"/>
                <w:szCs w:val="21"/>
                <w:highlight w:val="none"/>
                <w:lang w:val="en-US" w:eastAsia="zh-CN"/>
              </w:rPr>
              <w:t xml:space="preserve">2</w:t>
            </w:r>
            <w:r>
              <w:rPr>
                <w:rFonts w:ascii="Times New Roman" w:hAnsi="Times New Roman" w:cs="Times New Roman"/>
                <w:color w:val="000000"/>
                <w:sz w:val="21"/>
                <w:szCs w:val="21"/>
                <w:highlight w:val="none"/>
              </w:rPr>
              <w:t xml:space="preserve">分</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最多得2分</w:t>
            </w:r>
            <w:r>
              <w:rPr>
                <w:rFonts w:ascii="Times New Roman" w:hAnsi="Times New Roman"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注：一人多证不可兼得，按最高分计；</w:t>
            </w:r>
            <w:r>
              <w:rPr>
                <w:rFonts w:ascii="Times New Roman" w:hAnsi="Times New Roman" w:eastAsia="宋体" w:cs="Times New Roman"/>
                <w:color w:val="000000"/>
                <w:sz w:val="21"/>
                <w:szCs w:val="21"/>
                <w:highlight w:val="none"/>
              </w:rPr>
              <w:t xml:space="preserve">提供</w:t>
            </w:r>
            <w:r>
              <w:rPr>
                <w:rFonts w:hint="eastAsia" w:ascii="Times New Roman" w:hAnsi="Times New Roman" w:eastAsia="宋体" w:cs="Times New Roman"/>
                <w:color w:val="000000"/>
                <w:sz w:val="21"/>
                <w:szCs w:val="21"/>
                <w:highlight w:val="none"/>
                <w:lang w:val="en-US" w:eastAsia="zh-CN"/>
              </w:rPr>
              <w:t xml:space="preserve">本人</w:t>
            </w:r>
            <w:r>
              <w:rPr>
                <w:rFonts w:ascii="Times New Roman" w:hAnsi="Times New Roman" w:eastAsia="宋体" w:cs="Times New Roman"/>
                <w:color w:val="000000"/>
                <w:sz w:val="21"/>
                <w:szCs w:val="21"/>
                <w:highlight w:val="none"/>
              </w:rPr>
              <w:t xml:space="preserve">证书</w:t>
            </w:r>
            <w:r>
              <w:rPr>
                <w:rFonts w:hint="eastAsia" w:ascii="Times New Roman" w:hAnsi="Times New Roman" w:eastAsia="宋体" w:cs="Times New Roman"/>
                <w:color w:val="000000"/>
                <w:sz w:val="21"/>
                <w:szCs w:val="21"/>
                <w:highlight w:val="none"/>
                <w:lang w:val="en-US" w:eastAsia="zh-CN"/>
              </w:rPr>
              <w:t xml:space="preserve">及投标人</w:t>
            </w:r>
            <w:r>
              <w:rPr>
                <w:rFonts w:ascii="Times New Roman" w:hAnsi="Times New Roman" w:eastAsia="宋体" w:cs="Times New Roman"/>
                <w:color w:val="000000"/>
                <w:sz w:val="21"/>
                <w:szCs w:val="21"/>
                <w:highlight w:val="none"/>
              </w:rPr>
              <w:t xml:space="preserve">为其缴纳的2</w:t>
            </w:r>
            <w:r>
              <w:rPr>
                <w:rFonts w:ascii="Times New Roman" w:hAnsi="Times New Roman" w:cs="Times New Roman"/>
                <w:color w:val="000000"/>
                <w:sz w:val="21"/>
                <w:szCs w:val="21"/>
                <w:highlight w:val="none"/>
              </w:rPr>
              <w:t xml:space="preserve">025年9月以来任意一个月的社保证明，</w:t>
            </w:r>
            <w:r>
              <w:rPr>
                <w:rFonts w:hint="eastAsia" w:ascii="Times New Roman" w:hAnsi="Times New Roman" w:cs="Times New Roman"/>
                <w:color w:val="000000"/>
                <w:sz w:val="21"/>
                <w:szCs w:val="21"/>
                <w:highlight w:val="none"/>
                <w:lang w:val="en-US" w:eastAsia="zh-CN"/>
              </w:rPr>
              <w:t xml:space="preserve">证明材料缺项</w:t>
            </w:r>
            <w:r>
              <w:rPr>
                <w:rFonts w:ascii="Times New Roman" w:hAnsi="Times New Roman" w:cs="Times New Roman"/>
                <w:color w:val="000000"/>
                <w:sz w:val="21"/>
                <w:szCs w:val="21"/>
                <w:highlight w:val="none"/>
              </w:rPr>
              <w:t xml:space="preserve">不得分）。</w:t>
            </w:r>
            <w:r>
              <w:rPr>
                <w:highlight w:val="none"/>
              </w:rPr>
            </w:r>
            <w:r/>
          </w:p>
          <w:p>
            <w:pPr>
              <w:pStyle w:val="774"/>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（2）自2023年1月1日（含）以来（以合同签订时间为准），承担过类似项目业绩</w:t>
            </w:r>
            <w:r>
              <w:rPr>
                <w:rFonts w:hint="eastAsia" w:ascii="Times New Roman" w:hAnsi="Times New Roman" w:eastAsia="宋体" w:cs="Times New Roman"/>
                <w:color w:val="000000"/>
                <w:sz w:val="21"/>
                <w:szCs w:val="21"/>
                <w:highlight w:val="none"/>
                <w:lang w:val="en-US" w:eastAsia="zh-CN" w:bidi="ar-SA"/>
              </w:rPr>
              <w:t xml:space="preserve">（如A级景区、展览馆、博物馆、美术馆、纪念馆、档案馆、图书馆、文化馆、科技馆，</w:t>
            </w:r>
            <w:r>
              <w:rPr>
                <w:rFonts w:ascii="Times New Roman" w:hAnsi="Times New Roman" w:eastAsia="宋体" w:cs="Times New Roman"/>
                <w:color w:val="000000"/>
                <w:sz w:val="21"/>
                <w:szCs w:val="21"/>
                <w:highlight w:val="none"/>
                <w:lang w:val="en-US" w:eastAsia="zh-CN" w:bidi="ar-SA"/>
              </w:rPr>
              <w:t xml:space="preserve">服务内容至少包含与本项目采购需求类似的绿化养护和卫生保洁，内容缺项不得分）</w:t>
            </w:r>
            <w:r>
              <w:rPr>
                <w:rFonts w:ascii="Times New Roman" w:hAnsi="Times New Roman" w:cs="Times New Roman"/>
                <w:color w:val="000000"/>
                <w:sz w:val="21"/>
                <w:szCs w:val="21"/>
                <w:highlight w:val="none"/>
              </w:rPr>
              <w:t xml:space="preserve">，每提供1</w:t>
            </w:r>
            <w:r>
              <w:rPr>
                <w:rFonts w:hint="eastAsia" w:ascii="Times New Roman" w:hAnsi="Times New Roman" w:cs="Times New Roman"/>
                <w:color w:val="000000"/>
                <w:sz w:val="21"/>
                <w:szCs w:val="21"/>
                <w:highlight w:val="none"/>
                <w:lang w:val="en-US" w:eastAsia="zh-CN"/>
              </w:rPr>
              <w:t xml:space="preserve">个</w:t>
            </w:r>
            <w:r>
              <w:rPr>
                <w:rFonts w:ascii="Times New Roman" w:hAnsi="Times New Roman" w:cs="Times New Roman"/>
                <w:color w:val="000000"/>
                <w:sz w:val="21"/>
                <w:szCs w:val="21"/>
                <w:highlight w:val="none"/>
              </w:rPr>
              <w:t xml:space="preserve">得</w:t>
            </w:r>
            <w:r>
              <w:rPr>
                <w:rFonts w:hint="eastAsia"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rPr>
              <w:t xml:space="preserve">分，最高得</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分（提供合同，合同须体现所承接项目的项目内容和项目</w:t>
            </w:r>
            <w:r>
              <w:rPr>
                <w:rFonts w:hint="eastAsia" w:ascii="Times New Roman" w:hAnsi="Times New Roman" w:cs="Times New Roman"/>
                <w:color w:val="000000"/>
                <w:sz w:val="21"/>
                <w:szCs w:val="21"/>
                <w:highlight w:val="none"/>
                <w:lang w:val="en-US" w:eastAsia="zh-CN"/>
              </w:rPr>
              <w:t xml:space="preserve">经理</w:t>
            </w:r>
            <w:r>
              <w:rPr>
                <w:rFonts w:ascii="Times New Roman" w:hAnsi="Times New Roman" w:cs="Times New Roman"/>
                <w:color w:val="000000"/>
                <w:sz w:val="21"/>
                <w:szCs w:val="21"/>
                <w:highlight w:val="none"/>
              </w:rPr>
              <w:t xml:space="preserve">名字，若合同中不能体现，须提供业主证明材料并加盖业主公章）。</w:t>
            </w:r>
            <w:r>
              <w:rPr>
                <w:highlight w:val="none"/>
              </w:rPr>
            </w:r>
            <w:r/>
          </w:p>
          <w:p>
            <w:pPr>
              <w:pStyle w:val="774"/>
              <w:jc w:val="both"/>
              <w:keepLines w:val="0"/>
              <w:keepNext w:val="0"/>
              <w:spacing w:before="0" w:beforeAutospacing="0" w:after="0" w:afterAutospacing="0" w:line="264" w:lineRule="auto"/>
              <w:widowControl w:val="off"/>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注：</w:t>
            </w:r>
            <w:r>
              <w:rPr>
                <w:rFonts w:ascii="Times New Roman" w:hAnsi="Times New Roman" w:cs="Times New Roman"/>
                <w:color w:val="000000"/>
                <w:sz w:val="21"/>
                <w:szCs w:val="21"/>
                <w:highlight w:val="none"/>
              </w:rPr>
            </w:r>
            <w:r/>
          </w:p>
          <w:p>
            <w:pPr>
              <w:pStyle w:val="774"/>
              <w:numPr>
                <w:ilvl w:val="0"/>
                <w:numId w:val="0"/>
              </w:numPr>
              <w:jc w:val="both"/>
              <w:keepLines w:val="0"/>
              <w:keepNext w:val="0"/>
              <w:spacing w:before="0" w:beforeAutospacing="0" w:after="0" w:afterAutospacing="0" w:line="264" w:lineRule="auto"/>
              <w:widowControl w:val="off"/>
              <w:rPr>
                <w:rFonts w:ascii="Times New Roman" w:hAnsi="Times New Roman" w:cs="Times New Roman"/>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rPr>
              <w:t xml:space="preserve">园林绿化类专业是指园林绿化工程规划、园林绿化设计、园林绿化施工及养护管理相关的专业，包括：园林（含园林规划设计、园林植物、风景园林、园林绿化等）、园艺、景观、植物（含植保、森保等）等专业。</w:t>
            </w:r>
            <w:r>
              <w:rPr>
                <w:rFonts w:ascii="Times New Roman" w:hAnsi="Times New Roman" w:cs="Times New Roman"/>
                <w:color w:val="000000"/>
                <w:sz w:val="21"/>
                <w:szCs w:val="21"/>
                <w:highlight w:val="none"/>
              </w:rPr>
            </w:r>
            <w:r/>
          </w:p>
          <w:p>
            <w:pPr>
              <w:pStyle w:val="725"/>
              <w:spacing w:line="264" w:lineRule="auto"/>
              <w:rPr>
                <w:rStyle w:val="735"/>
                <w:rFonts w:ascii="宋体" w:hAnsi="宋体" w:eastAsia="宋体" w:cs="宋体"/>
                <w:color w:val="000000"/>
                <w:sz w:val="21"/>
                <w:szCs w:val="21"/>
                <w:highlight w:val="none"/>
                <w:lang w:val="en-US" w:eastAsia="zh-CN" w:bidi="ar-SA"/>
              </w:rPr>
            </w:pPr>
            <w:r>
              <w:rPr>
                <w:rFonts w:hint="eastAsia" w:ascii="Times New Roman" w:hAnsi="Times New Roman" w:cs="Times New Roman"/>
                <w:color w:val="000000"/>
                <w:sz w:val="21"/>
                <w:szCs w:val="21"/>
                <w:highlight w:val="none"/>
                <w:lang w:val="en-US" w:eastAsia="zh-CN"/>
              </w:rPr>
              <w:t xml:space="preserve">2.</w:t>
            </w:r>
            <w:r>
              <w:rPr>
                <w:rFonts w:hint="eastAsia" w:ascii="Times New Roman" w:hAnsi="Times New Roman"/>
                <w:bCs/>
                <w:color w:val="000000"/>
                <w:szCs w:val="21"/>
                <w:highlight w:val="none"/>
                <w:lang w:val="en-US" w:eastAsia="zh-CN"/>
              </w:rPr>
              <w:t xml:space="preserve">同一项目的续签合同业绩只能作为一个业绩参与评分。</w:t>
            </w:r>
            <w:r>
              <w:rPr>
                <w:rStyle w:val="735"/>
                <w:rFonts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w:t>
            </w:r>
            <w:r>
              <w:rPr>
                <w:rFonts w:ascii="宋体" w:hAnsi="宋体" w:eastAsia="宋体" w:cs="宋体"/>
                <w:color w:val="000000"/>
                <w:spacing w:val="-2"/>
                <w:sz w:val="21"/>
                <w:szCs w:val="21"/>
                <w:highlight w:val="none"/>
                <w:lang w:val="en-US" w:eastAsia="zh-CN" w:bidi="ar-SA"/>
              </w:rPr>
              <w:t xml:space="preserve">.2</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履约能力2</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投标人拟投入本项目的技术负责人（与项目</w:t>
            </w:r>
            <w:r>
              <w:rPr>
                <w:rFonts w:hint="eastAsia" w:ascii="Times New Roman" w:hAnsi="Times New Roman" w:cs="Times New Roman"/>
                <w:color w:val="000000"/>
                <w:sz w:val="21"/>
                <w:szCs w:val="21"/>
                <w:highlight w:val="none"/>
                <w:lang w:val="en-US" w:eastAsia="zh-CN"/>
              </w:rPr>
              <w:t xml:space="preserve">经理</w:t>
            </w:r>
            <w:r>
              <w:rPr>
                <w:rFonts w:ascii="Times New Roman" w:hAnsi="Times New Roman" w:cs="Times New Roman"/>
                <w:color w:val="000000"/>
                <w:sz w:val="21"/>
                <w:szCs w:val="21"/>
                <w:highlight w:val="none"/>
              </w:rPr>
              <w:t xml:space="preserve">非同一人）：</w:t>
            </w:r>
            <w:r>
              <w:rPr>
                <w:highlight w:val="none"/>
              </w:rPr>
            </w:r>
            <w:r/>
          </w:p>
          <w:p>
            <w:pPr>
              <w:pStyle w:val="774"/>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（1）具有园林绿化类相关的中级及以上职称证书得2分（</w:t>
            </w:r>
            <w:r>
              <w:rPr>
                <w:rFonts w:hint="eastAsia" w:ascii="Times New Roman" w:hAnsi="Times New Roman" w:eastAsia="宋体" w:cs="Times New Roman"/>
                <w:color w:val="000000"/>
                <w:sz w:val="21"/>
                <w:szCs w:val="21"/>
                <w:highlight w:val="none"/>
                <w:lang w:val="en-US" w:eastAsia="zh-CN"/>
              </w:rPr>
              <w:t xml:space="preserve">注：一人多证不可兼得，按最高分计；</w:t>
            </w:r>
            <w:r>
              <w:rPr>
                <w:rFonts w:ascii="Times New Roman" w:hAnsi="Times New Roman" w:cs="Times New Roman"/>
                <w:color w:val="000000"/>
                <w:sz w:val="21"/>
                <w:szCs w:val="21"/>
                <w:highlight w:val="none"/>
              </w:rPr>
              <w:t xml:space="preserve">提供</w:t>
            </w:r>
            <w:r>
              <w:rPr>
                <w:rFonts w:hint="eastAsia" w:ascii="Times New Roman" w:hAnsi="Times New Roman" w:cs="Times New Roman"/>
                <w:color w:val="000000"/>
                <w:sz w:val="21"/>
                <w:szCs w:val="21"/>
                <w:highlight w:val="none"/>
                <w:lang w:val="en-US" w:eastAsia="zh-CN"/>
              </w:rPr>
              <w:t xml:space="preserve">本人</w:t>
            </w:r>
            <w:r>
              <w:rPr>
                <w:rFonts w:ascii="Times New Roman" w:hAnsi="Times New Roman" w:cs="Times New Roman"/>
                <w:color w:val="000000"/>
                <w:sz w:val="21"/>
                <w:szCs w:val="21"/>
                <w:highlight w:val="none"/>
              </w:rPr>
              <w:t xml:space="preserve">证书</w:t>
            </w:r>
            <w:r>
              <w:rPr>
                <w:rFonts w:hint="eastAsia" w:ascii="Times New Roman" w:hAnsi="Times New Roman" w:cs="Times New Roman"/>
                <w:color w:val="000000"/>
                <w:sz w:val="21"/>
                <w:szCs w:val="21"/>
                <w:highlight w:val="none"/>
                <w:lang w:val="en-US" w:eastAsia="zh-CN"/>
              </w:rPr>
              <w:t xml:space="preserve">及投标人</w:t>
            </w:r>
            <w:r>
              <w:rPr>
                <w:rFonts w:ascii="Times New Roman" w:hAnsi="Times New Roman" w:cs="Times New Roman"/>
                <w:color w:val="000000"/>
                <w:sz w:val="21"/>
                <w:szCs w:val="21"/>
                <w:highlight w:val="none"/>
              </w:rPr>
              <w:t xml:space="preserve">为其缴纳的2025年9月以来任意一个月的社保证明，</w:t>
            </w:r>
            <w:r>
              <w:rPr>
                <w:rFonts w:hint="eastAsia" w:ascii="Times New Roman" w:hAnsi="Times New Roman" w:cs="Times New Roman"/>
                <w:color w:val="000000"/>
                <w:sz w:val="21"/>
                <w:szCs w:val="21"/>
                <w:highlight w:val="none"/>
                <w:lang w:val="en-US" w:eastAsia="zh-CN"/>
              </w:rPr>
              <w:t xml:space="preserve">证明材料缺项</w:t>
            </w:r>
            <w:r>
              <w:rPr>
                <w:rFonts w:ascii="Times New Roman" w:hAnsi="Times New Roman" w:cs="Times New Roman"/>
                <w:color w:val="000000"/>
                <w:sz w:val="21"/>
                <w:szCs w:val="21"/>
                <w:highlight w:val="none"/>
              </w:rPr>
              <w:t xml:space="preserve">不得分）。</w:t>
            </w:r>
            <w:r>
              <w:rPr>
                <w:highlight w:val="none"/>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（2）自2023年1月1日（含）以来（以合同签订时间为准），承担过类似项目业绩</w:t>
            </w:r>
            <w:r>
              <w:rPr>
                <w:rFonts w:hint="eastAsia" w:ascii="Times New Roman" w:hAnsi="Times New Roman" w:eastAsia="宋体" w:cs="Times New Roman"/>
                <w:color w:val="000000"/>
                <w:sz w:val="21"/>
                <w:szCs w:val="21"/>
                <w:highlight w:val="none"/>
                <w:lang w:val="en-US" w:eastAsia="zh-CN" w:bidi="ar-SA"/>
              </w:rPr>
              <w:t xml:space="preserve">（如A级景区、展览馆、博物馆、美术馆、纪念馆、档案馆、图书馆、文化馆、科技馆，</w:t>
            </w:r>
            <w:r>
              <w:rPr>
                <w:rFonts w:ascii="Times New Roman" w:hAnsi="Times New Roman" w:eastAsia="宋体" w:cs="Times New Roman"/>
                <w:color w:val="000000"/>
                <w:sz w:val="21"/>
                <w:szCs w:val="21"/>
                <w:highlight w:val="none"/>
                <w:lang w:val="en-US" w:eastAsia="zh-CN" w:bidi="ar-SA"/>
              </w:rPr>
              <w:t xml:space="preserve">服务内容至少包含与本项目采购需求类似的绿化养护和卫生保洁，内容缺项不得分）</w:t>
            </w:r>
            <w:r>
              <w:rPr>
                <w:rFonts w:ascii="Times New Roman" w:hAnsi="Times New Roman" w:cs="Times New Roman"/>
                <w:color w:val="000000"/>
                <w:sz w:val="21"/>
                <w:szCs w:val="21"/>
                <w:highlight w:val="none"/>
              </w:rPr>
              <w:t xml:space="preserve">，每提供1个得1分，最高得</w:t>
            </w:r>
            <w:r>
              <w:rPr>
                <w:rFonts w:hint="eastAsia" w:ascii="Times New Roman" w:hAnsi="Times New Roman" w:cs="Times New Roman"/>
                <w:color w:val="000000"/>
                <w:sz w:val="21"/>
                <w:szCs w:val="21"/>
                <w:highlight w:val="none"/>
                <w:lang w:val="en-US" w:eastAsia="zh-CN"/>
              </w:rPr>
              <w:t xml:space="preserve">3</w:t>
            </w:r>
            <w:r>
              <w:rPr>
                <w:rFonts w:ascii="Times New Roman" w:hAnsi="Times New Roman" w:cs="Times New Roman"/>
                <w:color w:val="000000"/>
                <w:sz w:val="21"/>
                <w:szCs w:val="21"/>
                <w:highlight w:val="none"/>
              </w:rPr>
              <w:t xml:space="preserve">分（提供合同，合同须体现所承接项目的项目内容和技术负责人名字，若合同中不能体现，须提供业主证明材</w:t>
            </w:r>
            <w:r>
              <w:rPr>
                <w:rFonts w:ascii="Times New Roman" w:hAnsi="Times New Roman" w:eastAsia="宋体" w:cs="Times New Roman"/>
                <w:color w:val="000000"/>
                <w:sz w:val="21"/>
                <w:szCs w:val="21"/>
                <w:highlight w:val="none"/>
              </w:rPr>
              <w:t xml:space="preserve">料并加盖业主公章）。</w:t>
            </w:r>
            <w:r>
              <w:rPr>
                <w:rFonts w:ascii="Times New Roman" w:hAnsi="Times New Roman" w:eastAsia="宋体" w:cs="Times New Roman"/>
                <w:color w:val="000000"/>
                <w:sz w:val="21"/>
                <w:szCs w:val="21"/>
                <w:highlight w:val="none"/>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1"/>
                <w:szCs w:val="21"/>
                <w:highlight w:val="none"/>
              </w:rPr>
              <w:t xml:space="preserve">注：</w:t>
            </w:r>
            <w:r>
              <w:rPr>
                <w:rFonts w:ascii="Times New Roman" w:hAnsi="Times New Roman" w:eastAsia="宋体" w:cs="Times New Roman"/>
                <w:color w:val="000000"/>
                <w:sz w:val="21"/>
                <w:szCs w:val="21"/>
                <w:highlight w:val="none"/>
              </w:rPr>
            </w:r>
            <w:r/>
          </w:p>
          <w:p>
            <w:pPr>
              <w:pStyle w:val="774"/>
              <w:jc w:val="both"/>
              <w:keepLines w:val="0"/>
              <w:keepNext w:val="0"/>
              <w:spacing w:before="0" w:beforeAutospacing="0" w:after="0" w:afterAutospacing="0" w:line="264" w:lineRule="auto"/>
              <w:widowControl w:val="off"/>
              <w:rPr>
                <w:rFonts w:hint="eastAsia" w:ascii="Times New Roman" w:hAnsi="Times New Roman" w:eastAsia="宋体" w:cs="Times New Roman"/>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rPr>
              <w:t xml:space="preserve">园林绿化类专业是指园林绿化工程规划、园林绿化设计、园林绿化施工及养护管理相关的专业，包括：园林（含园林规划设计、园林植物、风景园林、园林绿化等）、园艺、景观、植物（含植保、森保等）等专业。</w:t>
            </w:r>
            <w:r>
              <w:rPr>
                <w:rFonts w:hint="eastAsia" w:ascii="Times New Roman" w:hAnsi="Times New Roman" w:eastAsia="宋体" w:cs="Times New Roman"/>
                <w:color w:val="000000"/>
                <w:sz w:val="21"/>
                <w:szCs w:val="21"/>
                <w:highlight w:val="none"/>
              </w:rPr>
            </w:r>
            <w:r/>
          </w:p>
          <w:p>
            <w:pPr>
              <w:pStyle w:val="774"/>
              <w:jc w:val="both"/>
              <w:keepLines w:val="0"/>
              <w:keepNext w:val="0"/>
              <w:spacing w:before="0" w:beforeAutospacing="0" w:after="0" w:afterAutospacing="0" w:line="264" w:lineRule="auto"/>
              <w:widowControl w:val="off"/>
              <w:rPr>
                <w:rStyle w:val="735"/>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rPr>
              <w:t xml:space="preserve">2.同一项目的续签合同业绩只能作为一个业绩参与评分。</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4.3</w:t>
            </w:r>
            <w:r>
              <w:rPr>
                <w:rStyle w:val="735"/>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宋体" w:hAnsi="宋体" w:eastAsia="宋体" w:cs="宋体"/>
                <w:color w:val="000000"/>
                <w:spacing w:val="-2"/>
                <w:sz w:val="21"/>
                <w:szCs w:val="22"/>
                <w:highlight w:val="none"/>
                <w:lang w:val="en-US" w:eastAsia="zh-CN" w:bidi="ar-SA"/>
              </w:rPr>
            </w:pPr>
            <w:r>
              <w:rPr>
                <w:rFonts w:ascii="宋体" w:hAnsi="宋体" w:eastAsia="宋体" w:cs="宋体"/>
                <w:color w:val="000000"/>
                <w:spacing w:val="-2"/>
                <w:sz w:val="21"/>
                <w:szCs w:val="22"/>
                <w:highlight w:val="none"/>
                <w:lang w:val="en-US" w:eastAsia="zh-CN" w:bidi="ar-SA"/>
              </w:rPr>
              <w:t xml:space="preserve">履约能力3</w:t>
            </w:r>
            <w:r>
              <w:rPr>
                <w:rFonts w:ascii="宋体" w:hAnsi="宋体" w:eastAsia="宋体" w:cs="宋体"/>
                <w:color w:val="000000"/>
                <w:spacing w:val="-2"/>
                <w:sz w:val="21"/>
                <w:szCs w:val="22"/>
                <w:highlight w:val="none"/>
                <w:lang w:val="en-US" w:eastAsia="zh-CN" w:bidi="ar-SA"/>
              </w:rPr>
            </w:r>
            <w:r/>
          </w:p>
        </w:tc>
        <w:tc>
          <w:tcPr>
            <w:tcW w:w="6616" w:type="dxa"/>
            <w:vAlign w:val="center"/>
            <w:textDirection w:val="lrTb"/>
            <w:noWrap w:val="false"/>
          </w:tcPr>
          <w:p>
            <w:pPr>
              <w:pStyle w:val="774"/>
              <w:ind w:left="0" w:right="0"/>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投标人</w:t>
            </w:r>
            <w:r>
              <w:rPr>
                <w:rFonts w:ascii="Times New Roman" w:hAnsi="Times New Roman" w:cs="Times New Roman"/>
                <w:color w:val="000000"/>
                <w:sz w:val="21"/>
                <w:szCs w:val="21"/>
                <w:highlight w:val="none"/>
              </w:rPr>
              <w:t xml:space="preserve">拟投入本项目的</w:t>
            </w:r>
            <w:r>
              <w:rPr>
                <w:rFonts w:hint="eastAsia" w:ascii="Times New Roman" w:hAnsi="Times New Roman" w:cs="Times New Roman"/>
                <w:color w:val="000000"/>
                <w:sz w:val="21"/>
                <w:szCs w:val="21"/>
                <w:highlight w:val="none"/>
                <w:lang w:val="en-US" w:eastAsia="zh-CN"/>
              </w:rPr>
              <w:t xml:space="preserve">绿化工</w:t>
            </w:r>
            <w:r>
              <w:rPr>
                <w:rFonts w:ascii="Times New Roman" w:hAnsi="Times New Roman" w:cs="Times New Roman"/>
                <w:color w:val="000000"/>
                <w:sz w:val="21"/>
                <w:szCs w:val="21"/>
                <w:highlight w:val="none"/>
              </w:rPr>
              <w:t xml:space="preserve">（除项目经理和技术负责人）：</w:t>
            </w:r>
            <w:r>
              <w:rPr>
                <w:highlight w:val="none"/>
              </w:rPr>
            </w:r>
            <w:r/>
          </w:p>
          <w:p>
            <w:pPr>
              <w:pStyle w:val="774"/>
              <w:jc w:val="both"/>
              <w:keepLines w:val="0"/>
              <w:keepNext w:val="0"/>
              <w:spacing w:before="0" w:beforeAutospacing="0" w:after="0" w:afterAutospacing="0" w:line="264"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（1）</w:t>
            </w:r>
            <w:r>
              <w:rPr>
                <w:rFonts w:hint="eastAsia" w:ascii="Times New Roman" w:hAnsi="Times New Roman" w:cs="Times New Roman"/>
                <w:color w:val="000000"/>
                <w:sz w:val="21"/>
                <w:szCs w:val="21"/>
                <w:highlight w:val="none"/>
                <w:lang w:val="en-US" w:eastAsia="zh-CN"/>
              </w:rPr>
              <w:t xml:space="preserve">具有</w:t>
            </w:r>
            <w:r>
              <w:rPr>
                <w:rFonts w:hint="eastAsia" w:ascii="Times New Roman" w:hAnsi="Times New Roman" w:eastAsia="宋体" w:cs="Times New Roman"/>
                <w:color w:val="000000"/>
                <w:sz w:val="21"/>
                <w:szCs w:val="21"/>
                <w:highlight w:val="none"/>
                <w:lang w:val="en-US" w:eastAsia="zh-CN" w:bidi="ar-SA"/>
              </w:rPr>
              <w:t xml:space="preserve">园林绿化工中级（含）以上职称证书，每提供一个证书得1分，最多5分（</w:t>
            </w:r>
            <w:r>
              <w:rPr>
                <w:rFonts w:ascii="Times New Roman" w:hAnsi="Times New Roman" w:cs="Times New Roman"/>
                <w:color w:val="000000"/>
                <w:sz w:val="21"/>
                <w:szCs w:val="21"/>
                <w:highlight w:val="none"/>
              </w:rPr>
              <w:t xml:space="preserve">提供</w:t>
            </w:r>
            <w:r>
              <w:rPr>
                <w:rFonts w:hint="eastAsia" w:ascii="Times New Roman" w:hAnsi="Times New Roman" w:cs="Times New Roman"/>
                <w:color w:val="000000"/>
                <w:sz w:val="21"/>
                <w:szCs w:val="21"/>
                <w:highlight w:val="none"/>
                <w:lang w:val="en-US" w:eastAsia="zh-CN"/>
              </w:rPr>
              <w:t xml:space="preserve">人员证书</w:t>
            </w:r>
            <w:r>
              <w:rPr>
                <w:rFonts w:ascii="Times New Roman" w:hAnsi="Times New Roman" w:cs="Times New Roman"/>
                <w:color w:val="000000"/>
                <w:sz w:val="21"/>
                <w:szCs w:val="21"/>
                <w:highlight w:val="none"/>
              </w:rPr>
              <w:t xml:space="preserve">及供应商为其缴纳2025年9月以来任意一个月的社保证明</w:t>
            </w:r>
            <w:r>
              <w:rPr>
                <w:rFonts w:hint="eastAsia" w:ascii="Times New Roman" w:hAnsi="Times New Roman" w:eastAsia="宋体" w:cs="Times New Roman"/>
                <w:color w:val="000000"/>
                <w:sz w:val="21"/>
                <w:szCs w:val="21"/>
                <w:highlight w:val="none"/>
                <w:lang w:val="en-US" w:eastAsia="zh-CN" w:bidi="ar-SA"/>
              </w:rPr>
              <w:t xml:space="preserve">）</w:t>
            </w:r>
            <w:r>
              <w:rPr>
                <w:rFonts w:ascii="Times New Roman" w:hAnsi="Times New Roman" w:cs="Times New Roman"/>
                <w:color w:val="000000"/>
                <w:sz w:val="21"/>
                <w:szCs w:val="21"/>
                <w:highlight w:val="none"/>
              </w:rPr>
              <w:t xml:space="preserve">；</w:t>
            </w:r>
            <w:r>
              <w:rPr>
                <w:highlight w:val="none"/>
              </w:rPr>
            </w:r>
            <w:r/>
          </w:p>
          <w:p>
            <w:pPr>
              <w:pStyle w:val="774"/>
              <w:jc w:val="both"/>
              <w:keepLines w:val="0"/>
              <w:keepNext w:val="0"/>
              <w:spacing w:before="0" w:beforeAutospacing="0" w:after="0" w:afterAutospacing="0" w:line="264" w:lineRule="auto"/>
              <w:widowControl w:val="off"/>
              <w:rPr>
                <w:rStyle w:val="735"/>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（2）</w:t>
            </w:r>
            <w:r>
              <w:rPr>
                <w:rFonts w:hint="eastAsia" w:ascii="Times New Roman" w:hAnsi="Times New Roman" w:cs="Times New Roman"/>
                <w:color w:val="000000"/>
                <w:sz w:val="21"/>
                <w:szCs w:val="21"/>
                <w:highlight w:val="none"/>
                <w:lang w:val="en-US" w:eastAsia="zh-CN"/>
              </w:rPr>
              <w:t xml:space="preserve">承诺提供</w:t>
            </w:r>
            <w:r>
              <w:rPr>
                <w:rFonts w:ascii="Times New Roman" w:hAnsi="Times New Roman" w:cs="Times New Roman"/>
                <w:color w:val="000000"/>
                <w:sz w:val="21"/>
                <w:szCs w:val="21"/>
                <w:highlight w:val="none"/>
              </w:rPr>
              <w:t xml:space="preserve">不少于3名技术工（电工、高空作业工、安全员至少各1名）的，得3分</w:t>
            </w:r>
            <w:r>
              <w:rPr>
                <w:rFonts w:hint="eastAsia" w:ascii="Times New Roman" w:hAnsi="Times New Roman" w:cs="Times New Roman"/>
                <w:color w:val="000000"/>
                <w:sz w:val="21"/>
                <w:szCs w:val="21"/>
                <w:highlight w:val="none"/>
                <w:lang w:eastAsia="zh-CN"/>
              </w:rPr>
              <w:t xml:space="preserve">（</w:t>
            </w:r>
            <w:r>
              <w:rPr>
                <w:rFonts w:hint="eastAsia" w:ascii="Times New Roman" w:hAnsi="Times New Roman" w:cs="Times New Roman"/>
                <w:color w:val="000000"/>
                <w:sz w:val="21"/>
                <w:szCs w:val="21"/>
                <w:highlight w:val="none"/>
                <w:lang w:val="en-US" w:eastAsia="zh-CN"/>
              </w:rPr>
              <w:t xml:space="preserve">提供承诺书，格式自拟，注：签订合同时提供人员名单及证书原件供采购人核验</w:t>
            </w:r>
            <w:r>
              <w:rPr>
                <w:rFonts w:hint="eastAsia" w:ascii="Times New Roman" w:hAnsi="Times New Roman" w:cs="Times New Roman"/>
                <w:color w:val="000000"/>
                <w:sz w:val="21"/>
                <w:szCs w:val="21"/>
                <w:highlight w:val="none"/>
                <w:lang w:eastAsia="zh-CN"/>
              </w:rPr>
              <w:t xml:space="preserve">）</w:t>
            </w:r>
            <w:r>
              <w:rPr>
                <w:rFonts w:ascii="Times New Roman" w:hAnsi="Times New Roman" w:cs="Times New Roman"/>
                <w:color w:val="000000"/>
                <w:sz w:val="21"/>
                <w:szCs w:val="21"/>
                <w:highlight w:val="none"/>
              </w:rPr>
              <w:t xml:space="preserve">；</w:t>
            </w:r>
            <w:r>
              <w:rPr>
                <w:rStyle w:val="735"/>
                <w:rFonts w:hint="eastAsia" w:ascii="宋体" w:hAnsi="宋体" w:eastAsia="宋体" w:cs="宋体"/>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8</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4.4</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both"/>
              <w:keepLines w:val="0"/>
              <w:keepNext w:val="0"/>
              <w:pageBreakBefore w:val="0"/>
              <w:spacing w:before="69" w:line="264" w:lineRule="auto"/>
              <w:widowControl w:val="off"/>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lang w:val="en-US" w:eastAsia="zh-CN" w:bidi="ar-SA"/>
              </w:rPr>
              <w:t xml:space="preserve">履约能力4</w:t>
            </w:r>
            <w:r>
              <w:rPr>
                <w:rFonts w:ascii="Times New Roman" w:hAnsi="Times New Roman" w:eastAsia="宋体" w:cs="Times New Roman"/>
                <w:color w:val="000000"/>
                <w:sz w:val="21"/>
                <w:szCs w:val="21"/>
                <w:highlight w:val="none"/>
                <w:lang w:val="en-US" w:eastAsia="zh-CN" w:bidi="ar-SA"/>
              </w:rPr>
            </w:r>
            <w:r/>
          </w:p>
        </w:tc>
        <w:tc>
          <w:tcPr>
            <w:tcW w:w="6616" w:type="dxa"/>
            <w:vAlign w:val="center"/>
            <w:textDirection w:val="lrTb"/>
            <w:noWrap w:val="false"/>
          </w:tcPr>
          <w:p>
            <w:pPr>
              <w:pStyle w:val="725"/>
              <w:spacing w:line="264" w:lineRule="auto"/>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供应商自2023年1月1日（含）以来（以合同签订时间为准）承担过类似项目业绩（如A级景区、展览馆、博物馆、美术馆、纪念馆、档案馆、图书馆、文化馆、科技馆</w:t>
            </w:r>
            <w:r>
              <w:rPr>
                <w:rFonts w:hint="eastAsia"/>
                <w:highlight w:val="none"/>
                <w:lang w:eastAsia="zh-CN"/>
              </w:rPr>
              <w:t xml:space="preserve">，</w:t>
            </w:r>
            <w:r>
              <w:rPr>
                <w:rFonts w:hint="eastAsia" w:ascii="Times New Roman" w:hAnsi="Times New Roman" w:eastAsia="宋体" w:cs="Times New Roman"/>
                <w:color w:val="000000"/>
                <w:sz w:val="21"/>
                <w:szCs w:val="21"/>
                <w:highlight w:val="none"/>
                <w:lang w:val="en-US" w:eastAsia="zh-CN" w:bidi="ar-SA"/>
              </w:rPr>
              <w:t xml:space="preserve">服务内容至少包含与本项目采购需求类似的绿化养护和卫生保洁，内容缺项不得分）获得采购人优秀评价或满意度最高等级评价或打分制最高档次打分结论的，每提供1个好评得2分，最高得6分（提供服务合同和采购人盖章的评价证明，否则不得分）。</w:t>
            </w:r>
            <w:r>
              <w:rPr>
                <w:rFonts w:hint="eastAsia" w:ascii="Times New Roman" w:hAnsi="Times New Roman" w:eastAsia="宋体" w:cs="Times New Roman"/>
                <w:color w:val="000000"/>
                <w:sz w:val="21"/>
                <w:szCs w:val="21"/>
                <w:highlight w:val="none"/>
                <w:lang w:val="en-US" w:eastAsia="zh-CN" w:bidi="ar-SA"/>
              </w:rPr>
            </w:r>
            <w:r/>
          </w:p>
          <w:p>
            <w:pPr>
              <w:pStyle w:val="774"/>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1"/>
                <w:szCs w:val="21"/>
                <w:highlight w:val="none"/>
                <w:lang w:val="en-US" w:eastAsia="zh-CN" w:bidi="ar-SA"/>
              </w:rPr>
              <w:t xml:space="preserve">注：</w:t>
            </w:r>
            <w:r>
              <w:rPr>
                <w:rFonts w:hint="eastAsia" w:ascii="宋体" w:hAnsi="宋体" w:eastAsia="宋体" w:cs="宋体"/>
                <w:color w:val="000000"/>
                <w:sz w:val="21"/>
                <w:szCs w:val="21"/>
                <w:highlight w:val="none"/>
                <w:lang w:val="en-US" w:eastAsia="zh-CN" w:bidi="ar-SA"/>
              </w:rPr>
              <w:t xml:space="preserve">同一业主单位的多个业绩仅作为一个业绩，不累计得分。</w:t>
            </w:r>
            <w:r>
              <w:rPr>
                <w:rFonts w:ascii="Times New Roman" w:hAnsi="Times New Roman" w:eastAsia="宋体" w:cs="Times New Roman"/>
                <w:color w:val="000000"/>
                <w:sz w:val="21"/>
                <w:szCs w:val="21"/>
                <w:highlight w:val="none"/>
                <w:lang w:val="en-US" w:eastAsia="zh-CN" w:bidi="ar-SA"/>
              </w:rPr>
            </w:r>
            <w:r/>
          </w:p>
        </w:tc>
        <w:tc>
          <w:tcPr>
            <w:tcW w:w="573" w:type="dxa"/>
            <w:vAlign w:val="center"/>
            <w:textDirection w:val="lrTb"/>
            <w:noWrap w:val="false"/>
          </w:tcPr>
          <w:p>
            <w:pPr>
              <w:pStyle w:val="725"/>
              <w:jc w:val="center"/>
              <w:keepLines w:val="0"/>
              <w:keepNext w:val="0"/>
              <w:pageBreakBefore w:val="0"/>
              <w:spacing w:line="264" w:lineRule="auto"/>
              <w:widowControl w:val="off"/>
              <w:rPr>
                <w:rFonts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6</w:t>
            </w:r>
            <w:r>
              <w:rPr>
                <w:rFonts w:ascii="宋体" w:hAnsi="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客观分</w:t>
            </w:r>
            <w:r>
              <w:rPr>
                <w:rFonts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before="68" w:line="264" w:lineRule="auto"/>
              <w:widowControl w:val="off"/>
              <w:rPr>
                <w:rStyle w:val="735"/>
                <w:rFonts w:ascii="宋体" w:hAnsi="宋体" w:eastAsia="宋体" w:cs="宋体"/>
                <w:color w:val="000000"/>
                <w:spacing w:val="-2"/>
                <w:sz w:val="21"/>
                <w:szCs w:val="21"/>
                <w:highlight w:val="none"/>
                <w:lang w:val="en-US" w:eastAsia="zh-CN" w:bidi="ar-SA"/>
              </w:rPr>
            </w:pPr>
            <w:r>
              <w:rPr>
                <w:rStyle w:val="735"/>
                <w:rFonts w:hint="eastAsia" w:ascii="宋体" w:hAnsi="宋体" w:cs="宋体"/>
                <w:color w:val="000000"/>
                <w:spacing w:val="-2"/>
                <w:sz w:val="21"/>
                <w:szCs w:val="21"/>
                <w:highlight w:val="none"/>
                <w:lang w:val="en-US" w:eastAsia="zh-CN" w:bidi="ar-SA"/>
              </w:rPr>
              <w:t xml:space="preserve">4.5</w:t>
            </w:r>
            <w:r>
              <w:rPr>
                <w:rStyle w:val="735"/>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725"/>
              <w:jc w:val="left"/>
              <w:keepLines w:val="0"/>
              <w:keepNext w:val="0"/>
              <w:pageBreakBefore w:val="0"/>
              <w:spacing w:line="264" w:lineRule="auto"/>
              <w:widowControl w:val="off"/>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履约能力5</w:t>
            </w:r>
            <w:r>
              <w:rPr>
                <w:rFonts w:ascii="Times New Roman" w:hAnsi="Times New Roman" w:eastAsia="宋体" w:cs="Times New Roman"/>
                <w:highlight w:val="none"/>
                <w:lang w:val="en-US" w:eastAsia="zh-CN"/>
              </w:rPr>
            </w:r>
            <w:r/>
          </w:p>
        </w:tc>
        <w:tc>
          <w:tcPr>
            <w:tcW w:w="6616" w:type="dxa"/>
            <w:vAlign w:val="center"/>
            <w:textDirection w:val="lrTb"/>
            <w:noWrap w:val="false"/>
          </w:tcPr>
          <w:p>
            <w:pPr>
              <w:pStyle w:val="725"/>
              <w:jc w:val="left"/>
              <w:keepLines w:val="0"/>
              <w:keepNext w:val="0"/>
              <w:pageBreakBefore w:val="0"/>
              <w:spacing w:line="264" w:lineRule="auto"/>
              <w:widowControl w:val="off"/>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投标人承诺中标后购买雇主责任险和公众责任险等商业险，保险条款中明确供应商在从事服务过程中，造成第三方人身伤亡或财产损失或其它安全事故，供应商负责处理及赔偿事宜，提供书面承诺书的得2分，未提供不得分。（</w:t>
            </w:r>
            <w:r>
              <w:rPr>
                <w:rFonts w:ascii="Times New Roman" w:hAnsi="Times New Roman" w:eastAsia="宋体" w:cs="Times New Roman"/>
                <w:highlight w:val="none"/>
                <w:lang w:val="en-US" w:eastAsia="zh-CN"/>
              </w:rPr>
              <w:t xml:space="preserve">承诺</w:t>
            </w:r>
            <w:r>
              <w:rPr>
                <w:rFonts w:hint="eastAsia" w:ascii="Times New Roman" w:hAnsi="Times New Roman" w:eastAsia="宋体" w:cs="Times New Roman"/>
                <w:highlight w:val="none"/>
                <w:lang w:val="en-US" w:eastAsia="zh-CN"/>
              </w:rPr>
              <w:t xml:space="preserve">书格式自拟）</w:t>
            </w:r>
            <w:r>
              <w:rPr>
                <w:rFonts w:hint="eastAsia" w:ascii="Times New Roman" w:hAnsi="Times New Roman" w:eastAsia="宋体" w:cs="Times New Roman"/>
                <w:highlight w:val="none"/>
                <w:lang w:val="en-US" w:eastAsia="zh-CN"/>
              </w:rPr>
            </w:r>
            <w:r/>
          </w:p>
          <w:p>
            <w:pPr>
              <w:pStyle w:val="725"/>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注：签订合同时须提供购买的雇主责任险、公众责任险的保单原件供采购人核验。</w:t>
            </w:r>
            <w:r>
              <w:rPr>
                <w:rFonts w:ascii="Times New Roman" w:hAnsi="Times New Roman" w:eastAsia="宋体" w:cs="Times New Roman"/>
                <w:highlight w:val="none"/>
                <w:lang w:val="en-US" w:eastAsia="zh-CN"/>
              </w:rPr>
            </w:r>
            <w:r/>
          </w:p>
        </w:tc>
        <w:tc>
          <w:tcPr>
            <w:tcW w:w="57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w:t>
            </w:r>
            <w:r>
              <w:rPr>
                <w:rStyle w:val="735"/>
                <w:rFonts w:hint="eastAsia" w:ascii="宋体" w:hAnsi="宋体" w:eastAsia="宋体" w:cs="宋体"/>
                <w:color w:val="000000"/>
                <w:sz w:val="21"/>
                <w:szCs w:val="21"/>
                <w:highlight w:val="none"/>
                <w:lang w:val="en-US" w:eastAsia="zh-CN" w:bidi="ar-SA"/>
              </w:rPr>
            </w:r>
            <w:r/>
          </w:p>
        </w:tc>
        <w:tc>
          <w:tcPr>
            <w:tcW w:w="783" w:type="dxa"/>
            <w:vAlign w:val="center"/>
            <w:textDirection w:val="lrTb"/>
            <w:noWrap w:val="false"/>
          </w:tcPr>
          <w:p>
            <w:pPr>
              <w:pStyle w:val="725"/>
              <w:jc w:val="center"/>
              <w:keepLines w:val="0"/>
              <w:keepNext w:val="0"/>
              <w:pageBreakBefore w:val="0"/>
              <w:spacing w:line="264" w:lineRule="auto"/>
              <w:widowControl w:val="off"/>
              <w:rPr>
                <w:rStyle w:val="735"/>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Style w:val="735"/>
                <w:rFonts w:hint="eastAsia" w:ascii="宋体" w:hAnsi="宋体" w:eastAsia="宋体" w:cs="宋体"/>
                <w:color w:val="000000"/>
                <w:sz w:val="21"/>
                <w:szCs w:val="21"/>
                <w:highlight w:val="none"/>
                <w:lang w:val="en-US" w:eastAsia="zh-CN" w:bidi="ar-SA"/>
              </w:rPr>
            </w:r>
            <w:r/>
          </w:p>
        </w:tc>
      </w:tr>
      <w:tr>
        <w:trPr/>
        <w:tc>
          <w:tcPr>
            <w:tcW w:w="519" w:type="dxa"/>
            <w:vAlign w:val="center"/>
            <w:textDirection w:val="lrTb"/>
            <w:noWrap w:val="false"/>
          </w:tcPr>
          <w:p>
            <w:pPr>
              <w:pStyle w:val="725"/>
              <w:jc w:val="center"/>
              <w:keepLines w:val="0"/>
              <w:keepNext w:val="0"/>
              <w:pageBreakBefore w:val="0"/>
              <w:spacing w:line="264" w:lineRule="auto"/>
              <w:widowControl w:val="off"/>
              <w:rPr>
                <w:rStyle w:val="735"/>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3"/>
                <w:sz w:val="21"/>
                <w:szCs w:val="21"/>
                <w:highlight w:val="none"/>
                <w:lang w:val="en-US" w:eastAsia="zh-CN" w:bidi="ar-SA"/>
              </w:rPr>
              <w:t xml:space="preserve">合</w:t>
            </w:r>
            <w:r>
              <w:rPr>
                <w:rFonts w:ascii="宋体" w:hAnsi="宋体" w:eastAsia="宋体" w:cs="宋体"/>
                <w:color w:val="000000"/>
                <w:spacing w:val="-2"/>
                <w:sz w:val="21"/>
                <w:szCs w:val="21"/>
                <w:highlight w:val="none"/>
                <w:lang w:val="en-US" w:eastAsia="zh-CN" w:bidi="ar-SA"/>
              </w:rPr>
              <w:t xml:space="preserve">计</w:t>
            </w:r>
            <w:r>
              <w:rPr>
                <w:rStyle w:val="735"/>
                <w:rFonts w:ascii="Times New Roman" w:hAnsi="Times New Roman" w:eastAsia="宋体" w:cs="Times New Roman"/>
                <w:color w:val="000000"/>
                <w:sz w:val="21"/>
                <w:szCs w:val="21"/>
                <w:highlight w:val="none"/>
                <w:lang w:val="en-US" w:eastAsia="zh-CN" w:bidi="ar-SA"/>
              </w:rPr>
            </w:r>
            <w:r/>
          </w:p>
        </w:tc>
        <w:tc>
          <w:tcPr>
            <w:gridSpan w:val="2"/>
            <w:tcW w:w="7795" w:type="dxa"/>
            <w:vAlign w:val="center"/>
            <w:textDirection w:val="lrTb"/>
            <w:noWrap w:val="false"/>
          </w:tcPr>
          <w:p>
            <w:pPr>
              <w:pStyle w:val="725"/>
              <w:ind w:left="172"/>
              <w:jc w:val="center"/>
              <w:keepLines w:val="0"/>
              <w:keepNext w:val="0"/>
              <w:pageBreakBefore w:val="0"/>
              <w:spacing w:before="123" w:line="264" w:lineRule="auto"/>
              <w:widowControl w:val="off"/>
              <w:rPr>
                <w:rStyle w:val="735"/>
                <w:rFonts w:ascii="宋体" w:hAnsi="宋体" w:eastAsia="宋体" w:cs="宋体"/>
                <w:color w:val="000000"/>
                <w:spacing w:val="-2"/>
                <w:sz w:val="21"/>
                <w:szCs w:val="21"/>
                <w:highlight w:val="none"/>
                <w:lang w:val="en-US" w:eastAsia="zh-CN" w:bidi="ar-SA"/>
              </w:rPr>
            </w:pPr>
            <w:r>
              <w:rPr>
                <w:rStyle w:val="735"/>
                <w:rFonts w:ascii="宋体" w:hAnsi="宋体" w:eastAsia="宋体" w:cs="宋体"/>
                <w:color w:val="000000"/>
                <w:spacing w:val="-2"/>
                <w:sz w:val="21"/>
                <w:szCs w:val="21"/>
                <w:highlight w:val="none"/>
                <w:lang w:val="en-US" w:eastAsia="zh-CN" w:bidi="ar-SA"/>
              </w:rPr>
            </w:r>
            <w:r/>
          </w:p>
        </w:tc>
        <w:tc>
          <w:tcPr>
            <w:gridSpan w:val="2"/>
            <w:tcW w:w="1356" w:type="dxa"/>
            <w:vAlign w:val="center"/>
            <w:textDirection w:val="lrTb"/>
            <w:noWrap w:val="false"/>
          </w:tcPr>
          <w:p>
            <w:pPr>
              <w:pStyle w:val="725"/>
              <w:jc w:val="center"/>
              <w:keepLines w:val="0"/>
              <w:keepNext w:val="0"/>
              <w:pageBreakBefore w:val="0"/>
              <w:spacing w:line="264" w:lineRule="auto"/>
              <w:widowControl w:val="off"/>
              <w:rPr>
                <w:rStyle w:val="735"/>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pacing w:val="-11"/>
                <w:sz w:val="21"/>
                <w:szCs w:val="21"/>
                <w:highlight w:val="none"/>
                <w:lang w:val="en-US" w:eastAsia="zh-CN" w:bidi="ar-SA"/>
              </w:rPr>
              <w:t xml:space="preserve">100分</w:t>
            </w:r>
            <w:r>
              <w:rPr>
                <w:rStyle w:val="735"/>
                <w:rFonts w:ascii="Times New Roman" w:hAnsi="Times New Roman" w:eastAsia="宋体" w:cs="Times New Roman"/>
                <w:color w:val="000000"/>
                <w:sz w:val="21"/>
                <w:szCs w:val="21"/>
                <w:highlight w:val="none"/>
                <w:lang w:val="en-US" w:eastAsia="zh-CN" w:bidi="ar-SA"/>
              </w:rPr>
            </w:r>
            <w:r/>
          </w:p>
        </w:tc>
      </w:tr>
    </w:tbl>
    <w:p>
      <w:pPr>
        <w:pStyle w:val="725"/>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56"/>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t xml:space="preserve">第六章  投标</w:t>
      </w:r>
      <w:bookmarkEnd w:id="204"/>
      <w:r/>
      <w:bookmarkEnd w:id="205"/>
      <w:r/>
      <w:bookmarkEnd w:id="206"/>
      <w:r>
        <w:rPr>
          <w:rFonts w:hint="eastAsia" w:ascii="方正小标宋简体" w:hAnsi="方正小标宋简体" w:eastAsia="方正小标宋简体" w:cs="方正小标宋简体"/>
          <w:color w:val="000000"/>
          <w:sz w:val="36"/>
          <w:szCs w:val="36"/>
          <w:highlight w:val="none"/>
          <w:lang w:val="en-US" w:eastAsia="zh-CN" w:bidi="ar-SA"/>
        </w:rPr>
        <w:t xml:space="preserve">文件格式</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25"/>
        <w:jc w:val="center"/>
        <w:rPr>
          <w:rFonts w:hint="eastAsia" w:ascii="宋体" w:hAnsi="宋体"/>
          <w:b/>
          <w:color w:val="000000"/>
          <w:sz w:val="72"/>
          <w:highlight w:val="none"/>
        </w:rPr>
      </w:pPr>
      <w:r/>
      <w:bookmarkStart w:id="210" w:name="_Hlt26671244"/>
      <w:r/>
      <w:bookmarkEnd w:id="210"/>
      <w:r/>
      <w:bookmarkStart w:id="211" w:name="_Hlt26955039"/>
      <w:r/>
      <w:bookmarkEnd w:id="211"/>
      <w:r/>
      <w:bookmarkStart w:id="212" w:name="_Toc49090576"/>
      <w:r/>
      <w:bookmarkStart w:id="213" w:name="_Toc120614282"/>
      <w:r/>
      <w:bookmarkStart w:id="214" w:name="_Toc26554094"/>
      <w:r>
        <w:rPr>
          <w:rFonts w:hint="eastAsia" w:ascii="宋体" w:hAnsi="宋体"/>
          <w:b/>
          <w:color w:val="000000"/>
          <w:sz w:val="72"/>
          <w:highlight w:val="none"/>
        </w:rPr>
      </w:r>
      <w:r/>
    </w:p>
    <w:p>
      <w:pPr>
        <w:pStyle w:val="725"/>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725"/>
        <w:jc w:val="center"/>
        <w:rPr>
          <w:rFonts w:hint="eastAsia" w:ascii="宋体" w:hAnsi="宋体"/>
          <w:b/>
          <w:color w:val="000000"/>
          <w:sz w:val="72"/>
          <w:highlight w:val="none"/>
        </w:rPr>
      </w:pPr>
      <w:r>
        <w:rPr>
          <w:rFonts w:hint="eastAsia" w:ascii="宋体" w:hAnsi="宋体"/>
          <w:b/>
          <w:color w:val="000000"/>
          <w:sz w:val="72"/>
          <w:highlight w:val="none"/>
        </w:rPr>
      </w:r>
      <w:r/>
    </w:p>
    <w:p>
      <w:pPr>
        <w:pStyle w:val="725"/>
        <w:jc w:val="center"/>
        <w:rPr>
          <w:rFonts w:hint="eastAsia" w:ascii="宋体" w:hAnsi="宋体"/>
          <w:b/>
          <w:color w:val="000000"/>
          <w:sz w:val="72"/>
          <w:highlight w:val="none"/>
        </w:rPr>
      </w:pPr>
      <w:r>
        <w:rPr>
          <w:rFonts w:hint="eastAsia" w:ascii="宋体" w:hAnsi="宋体"/>
          <w:b/>
          <w:color w:val="000000"/>
          <w:sz w:val="72"/>
          <w:highlight w:val="none"/>
        </w:rPr>
      </w:r>
      <w:r/>
    </w:p>
    <w:p>
      <w:pPr>
        <w:pStyle w:val="725"/>
        <w:jc w:val="center"/>
        <w:rPr>
          <w:rFonts w:hint="eastAsia" w:ascii="宋体" w:hAnsi="宋体"/>
          <w:b/>
          <w:color w:val="000000"/>
          <w:sz w:val="36"/>
          <w:highlight w:val="none"/>
        </w:rPr>
      </w:pPr>
      <w:r>
        <w:rPr>
          <w:rFonts w:hint="eastAsia" w:ascii="宋体" w:hAnsi="宋体"/>
          <w:b/>
          <w:color w:val="000000"/>
          <w:sz w:val="36"/>
          <w:highlight w:val="none"/>
        </w:rPr>
      </w:r>
      <w:r/>
    </w:p>
    <w:p>
      <w:pPr>
        <w:pStyle w:val="725"/>
        <w:jc w:val="center"/>
        <w:rPr>
          <w:rFonts w:hint="eastAsia" w:ascii="宋体" w:hAnsi="宋体"/>
          <w:b/>
          <w:color w:val="000000"/>
          <w:sz w:val="36"/>
          <w:highlight w:val="none"/>
        </w:rPr>
      </w:pPr>
      <w:r>
        <w:rPr>
          <w:rFonts w:hint="eastAsia" w:ascii="宋体" w:hAnsi="宋体"/>
          <w:b/>
          <w:color w:val="000000"/>
          <w:sz w:val="36"/>
          <w:highlight w:val="none"/>
        </w:rPr>
      </w:r>
      <w:r/>
    </w:p>
    <w:p>
      <w:pPr>
        <w:pStyle w:val="725"/>
        <w:jc w:val="center"/>
        <w:rPr>
          <w:rFonts w:hint="eastAsia" w:ascii="宋体" w:hAnsi="宋体"/>
          <w:b/>
          <w:color w:val="000000"/>
          <w:sz w:val="36"/>
          <w:highlight w:val="none"/>
        </w:rPr>
      </w:pPr>
      <w:r>
        <w:rPr>
          <w:rFonts w:hint="eastAsia" w:ascii="宋体" w:hAnsi="宋体"/>
          <w:b/>
          <w:color w:val="000000"/>
          <w:sz w:val="36"/>
          <w:highlight w:val="none"/>
        </w:rPr>
      </w:r>
      <w:r/>
    </w:p>
    <w:p>
      <w:pPr>
        <w:pStyle w:val="725"/>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725"/>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5"/>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5"/>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72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5"/>
        <w:spacing w:line="440" w:lineRule="exact"/>
        <w:rPr>
          <w:rFonts w:ascii="宋体" w:hAnsi="宋体"/>
          <w:color w:val="000000"/>
          <w:highlight w:val="none"/>
        </w:rPr>
      </w:pPr>
      <w:r>
        <w:rPr>
          <w:rFonts w:ascii="宋体" w:hAnsi="宋体"/>
          <w:color w:val="000000"/>
          <w:highlight w:val="none"/>
        </w:rPr>
      </w:r>
      <w:r/>
    </w:p>
    <w:p>
      <w:pPr>
        <w:pStyle w:val="725"/>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方正黑体_GBK" w:hAnsi="方正黑体_GBK" w:eastAsia="方正黑体_GBK" w:cs="方正黑体_GBK"/>
          <w:b w:val="0"/>
          <w:bCs w:val="0"/>
          <w:color w:val="000000"/>
          <w:sz w:val="32"/>
          <w:szCs w:val="32"/>
          <w:highlight w:val="none"/>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一、供应商信用承诺函</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三、法人授权书</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四、投标函</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五、开标一览表（采购包1-采购包3）</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六、投标分项报价表</w:t>
      </w:r>
      <w:r>
        <w:rPr>
          <w:rFonts w:hint="eastAsia" w:ascii="宋体" w:hAnsi="宋体" w:eastAsia="宋体" w:cs="宋体"/>
          <w:b w:val="0"/>
          <w:bCs w:val="0"/>
          <w:i w:val="0"/>
          <w:sz w:val="28"/>
          <w:szCs w:val="28"/>
          <w:highlight w:val="none"/>
          <w:u w:val="none"/>
          <w:lang w:val="en-US" w:eastAsia="zh-CN"/>
        </w:rPr>
        <w:t xml:space="preserve">（采购包1-采购包3）</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七、技术要求响应及偏离表</w:t>
      </w:r>
      <w:r>
        <w:rPr>
          <w:rFonts w:hint="eastAsia" w:ascii="宋体" w:hAnsi="宋体" w:eastAsia="宋体" w:cs="宋体"/>
          <w:b w:val="0"/>
          <w:bCs w:val="0"/>
          <w:i w:val="0"/>
          <w:sz w:val="28"/>
          <w:szCs w:val="28"/>
          <w:highlight w:val="none"/>
          <w:u w:val="none"/>
          <w:lang w:val="en-US" w:eastAsia="zh-CN"/>
        </w:rPr>
        <w:t xml:space="preserve">（采购包1-采购包3）</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八、商务要求响应及偏离表</w:t>
      </w:r>
      <w:r>
        <w:rPr>
          <w:rFonts w:hint="eastAsia" w:ascii="宋体" w:hAnsi="宋体" w:eastAsia="宋体" w:cs="宋体"/>
          <w:b w:val="0"/>
          <w:bCs w:val="0"/>
          <w:i w:val="0"/>
          <w:sz w:val="28"/>
          <w:szCs w:val="28"/>
          <w:highlight w:val="none"/>
          <w:u w:val="none"/>
          <w:lang w:val="en-US" w:eastAsia="zh-CN"/>
        </w:rPr>
        <w:t xml:space="preserve">（采购包1-采购包3）</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九、</w:t>
      </w:r>
      <w:r>
        <w:rPr>
          <w:rFonts w:hint="eastAsia" w:ascii="宋体" w:hAnsi="宋体" w:eastAsia="宋体" w:cs="宋体"/>
          <w:b w:val="0"/>
          <w:bCs w:val="0"/>
          <w:i w:val="0"/>
          <w:sz w:val="28"/>
          <w:szCs w:val="28"/>
          <w:highlight w:val="none"/>
          <w:u w:val="none"/>
          <w:lang w:val="en-US" w:eastAsia="zh-CN"/>
        </w:rPr>
        <w:t xml:space="preserve">其他承诺</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lang w:val="en-US" w:eastAsia="zh-CN"/>
        </w:rPr>
        <w:t xml:space="preserve">中小企业声明函（如有）</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十一、</w:t>
      </w:r>
      <w:r>
        <w:rPr>
          <w:rFonts w:hint="eastAsia" w:ascii="宋体" w:hAnsi="宋体" w:eastAsia="宋体" w:cs="宋体"/>
          <w:b w:val="0"/>
          <w:bCs w:val="0"/>
          <w:i w:val="0"/>
          <w:sz w:val="28"/>
          <w:szCs w:val="28"/>
          <w:highlight w:val="none"/>
          <w:u w:val="none"/>
          <w:lang w:val="en-US" w:eastAsia="zh-CN"/>
        </w:rPr>
        <w:t xml:space="preserve">残疾人福利性单位声明函（如有）</w:t>
      </w:r>
      <w:r>
        <w:rPr>
          <w:rFonts w:hint="eastAsia" w:ascii="宋体" w:hAnsi="宋体" w:eastAsia="宋体" w:cs="宋体"/>
          <w:b w:val="0"/>
          <w:bCs w:val="0"/>
          <w:i w:val="0"/>
          <w:sz w:val="28"/>
          <w:szCs w:val="28"/>
          <w:highlight w:val="none"/>
          <w:u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 xml:space="preserve">十二、</w:t>
      </w:r>
      <w:r>
        <w:rPr>
          <w:rFonts w:hint="eastAsia" w:ascii="宋体" w:hAnsi="宋体" w:eastAsia="宋体" w:cs="宋体"/>
          <w:b w:val="0"/>
          <w:bCs w:val="0"/>
          <w:i w:val="0"/>
          <w:sz w:val="28"/>
          <w:szCs w:val="28"/>
          <w:highlight w:val="none"/>
          <w:u w:val="none"/>
          <w:lang w:val="en-US" w:eastAsia="zh-CN"/>
        </w:rPr>
        <w:t xml:space="preserve">联合体协议（如有）</w:t>
      </w:r>
      <w:r>
        <w:rPr>
          <w:rFonts w:hint="eastAsia" w:ascii="宋体" w:hAnsi="宋体" w:eastAsia="宋体" w:cs="宋体"/>
          <w:b w:val="0"/>
          <w:bCs w:val="0"/>
          <w:i w:val="0"/>
          <w:sz w:val="28"/>
          <w:szCs w:val="28"/>
          <w:highlight w:val="none"/>
          <w:u w:val="none"/>
          <w:lang w:val="en-US" w:eastAsia="zh-CN"/>
        </w:rPr>
      </w:r>
      <w:r/>
    </w:p>
    <w:p>
      <w:pPr>
        <w:pStyle w:val="785"/>
        <w:ind w:firstLine="600"/>
        <w:rPr>
          <w:highlight w:val="none"/>
          <w:lang w:val="en-US" w:eastAsia="zh-CN"/>
        </w:rPr>
      </w:pPr>
      <w:r>
        <w:rPr>
          <w:highlight w:val="none"/>
          <w:lang w:val="en-US" w:eastAsia="zh-CN"/>
        </w:rPr>
      </w:r>
      <w:r/>
    </w:p>
    <w:p>
      <w:pPr>
        <w:pStyle w:val="725"/>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highlight w:val="none"/>
        </w:rPr>
      </w:pPr>
      <w:r>
        <w:rPr>
          <w:rFonts w:ascii="宋体" w:hAnsi="宋体"/>
          <w:color w:val="000000"/>
          <w:sz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72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995"/>
        <w:rPr>
          <w:rFonts w:ascii="宋体" w:hAnsi="宋体"/>
          <w:color w:val="000000"/>
          <w:sz w:val="24"/>
          <w:highlight w:val="none"/>
        </w:rPr>
      </w:pPr>
      <w:r>
        <w:rPr>
          <w:rFonts w:ascii="宋体" w:hAnsi="宋体"/>
          <w:color w:val="000000"/>
          <w:sz w:val="24"/>
          <w:highlight w:val="none"/>
        </w:rPr>
      </w:r>
      <w:r/>
    </w:p>
    <w:p>
      <w:pPr>
        <w:pStyle w:val="725"/>
        <w:jc w:val="left"/>
        <w:spacing w:line="360" w:lineRule="auto"/>
        <w:rPr>
          <w:rFonts w:hint="eastAsia" w:ascii="黑体" w:hAnsi="黑体" w:eastAsia="黑体" w:cs="Times New Roman"/>
          <w:i w:val="0"/>
          <w:sz w:val="32"/>
          <w:szCs w:val="32"/>
          <w:highlight w:val="none"/>
          <w:u w:val="none"/>
          <w:lang w:val="en-US" w:eastAsia="zh-CN"/>
        </w:rPr>
      </w:pPr>
      <w:r/>
      <w:bookmarkEnd w:id="187"/>
      <w:r/>
      <w:bookmarkEnd w:id="188"/>
      <w:r/>
      <w:bookmarkEnd w:id="212"/>
      <w:r/>
      <w:bookmarkEnd w:id="213"/>
      <w:r/>
      <w:bookmarkEnd w:id="214"/>
      <w:r>
        <w:rPr>
          <w:rFonts w:hint="eastAsia" w:ascii="黑体" w:hAnsi="黑体" w:eastAsia="黑体" w:cs="Times New Roman"/>
          <w:i w:val="0"/>
          <w:sz w:val="32"/>
          <w:szCs w:val="32"/>
          <w:highlight w:val="none"/>
          <w:u w:val="none"/>
          <w:lang w:val="en-US" w:eastAsia="zh-CN"/>
        </w:rPr>
        <w:t xml:space="preserve">一、供应商信用承诺函</w:t>
      </w:r>
      <w:r>
        <w:rPr>
          <w:rFonts w:hint="eastAsia" w:ascii="黑体" w:hAnsi="黑体" w:eastAsia="黑体" w:cs="Times New Roman"/>
          <w:i w:val="0"/>
          <w:sz w:val="32"/>
          <w:szCs w:val="32"/>
          <w:highlight w:val="none"/>
          <w:u w:val="none"/>
          <w:lang w:val="en-US" w:eastAsia="zh-CN"/>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南京市公共资源交易中心：</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(六)我公司（单位）已知晓：单位负责人为同一人或者存在直接控股、管理关系的不同供应商，不得参加同一合同项下的政府采购活动。</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(七)未参加此项目的整体设计、规范编制或者项目管理、监理、检测等服务。</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如果我公司（单位）中标，将在中标结果公示后七个工作日内向采购人提供下列材料核验：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我公司（单位）对上述承诺内容的真实性、合法性、有效性负责，如有虚假，将依法承担相应责任。</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pStyle w:val="725"/>
        <w:ind w:firstLine="6240"/>
        <w:spacing w:line="560" w:lineRule="exact"/>
        <w:rPr>
          <w:rFonts w:hint="eastAsia" w:ascii="宋体" w:hAnsi="宋体"/>
          <w:sz w:val="24"/>
          <w:szCs w:val="24"/>
          <w:highlight w:val="none"/>
        </w:rPr>
      </w:pPr>
      <w:r>
        <w:rPr>
          <w:rFonts w:hint="eastAsia" w:ascii="宋体" w:hAnsi="宋体"/>
          <w:sz w:val="24"/>
          <w:szCs w:val="24"/>
          <w:highlight w:val="none"/>
        </w:rPr>
      </w:r>
      <w:r/>
    </w:p>
    <w:p>
      <w:pPr>
        <w:pStyle w:val="725"/>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1004"/>
        <w:ind w:firstLine="480"/>
        <w:tabs>
          <w:tab w:val="left" w:pos="360" w:leader="none"/>
        </w:tabs>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本项目申请人的特定资格要求中要求提供的</w:t>
      </w:r>
      <w:r>
        <w:rPr>
          <w:rFonts w:hint="eastAsia" w:ascii="Times New Roman" w:hAnsi="Times New Roman" w:eastAsia="宋体" w:cs="Times New Roman"/>
          <w:sz w:val="24"/>
          <w:szCs w:val="24"/>
          <w:highlight w:val="none"/>
          <w:lang w:val="en-US" w:eastAsia="zh-CN"/>
        </w:rPr>
        <w:t xml:space="preserve">材料</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725"/>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994"/>
        <w:rPr>
          <w:rFonts w:hint="eastAsia"/>
          <w:highlight w:val="none"/>
        </w:rPr>
      </w:pPr>
      <w:r>
        <w:rPr>
          <w:rFonts w:hint="eastAsia"/>
          <w:highlight w:val="none"/>
        </w:rPr>
      </w:r>
      <w:r/>
    </w:p>
    <w:p>
      <w:pPr>
        <w:pStyle w:val="725"/>
        <w:rPr>
          <w:rFonts w:hint="eastAsia"/>
          <w:highlight w:val="none"/>
        </w:rPr>
      </w:pPr>
      <w:r>
        <w:rPr>
          <w:rFonts w:hint="eastAsia"/>
          <w:highlight w:val="none"/>
        </w:rPr>
      </w:r>
      <w:r/>
    </w:p>
    <w:p>
      <w:pPr>
        <w:pStyle w:val="725"/>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725"/>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725"/>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725"/>
        <w:rPr>
          <w:rFonts w:hint="eastAsia" w:ascii="黑体" w:hAnsi="黑体" w:eastAsia="黑体" w:cs="Times New Roman"/>
          <w:i/>
          <w:sz w:val="32"/>
          <w:szCs w:val="32"/>
          <w:highlight w:val="none"/>
          <w:u w:val="single"/>
        </w:rPr>
      </w:pPr>
      <w:r>
        <w:rPr>
          <w:rFonts w:hint="eastAsia" w:ascii="黑体" w:hAnsi="黑体" w:eastAsia="黑体" w:cs="Times New Roman"/>
          <w:i/>
          <w:sz w:val="32"/>
          <w:szCs w:val="32"/>
          <w:highlight w:val="none"/>
          <w:u w:val="single"/>
        </w:rPr>
      </w:r>
      <w:r/>
    </w:p>
    <w:p>
      <w:pPr>
        <w:pStyle w:val="725"/>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eastAsia="zh-CN"/>
        </w:rPr>
      </w:r>
      <w:r/>
    </w:p>
    <w:p>
      <w:pPr>
        <w:pStyle w:val="725"/>
        <w:jc w:val="left"/>
        <w:spacing w:line="360" w:lineRule="auto"/>
        <w:rPr>
          <w:rFonts w:hint="eastAsia" w:ascii="黑体" w:hAnsi="黑体" w:eastAsia="黑体" w:cs="Times New Roman"/>
          <w:i w:val="0"/>
          <w:sz w:val="32"/>
          <w:szCs w:val="32"/>
          <w:highlight w:val="none"/>
          <w:u w:val="none"/>
        </w:rPr>
      </w:pPr>
      <w:r>
        <w:rPr>
          <w:rFonts w:hint="eastAsia" w:ascii="黑体" w:hAnsi="黑体" w:eastAsia="黑体" w:cs="Times New Roman"/>
          <w:i w:val="0"/>
          <w:sz w:val="32"/>
          <w:szCs w:val="32"/>
          <w:highlight w:val="none"/>
          <w:u w:val="none"/>
          <w:lang w:eastAsia="zh-CN"/>
        </w:rPr>
        <w:t xml:space="preserve">三</w:t>
      </w:r>
      <w:r>
        <w:rPr>
          <w:rFonts w:hint="eastAsia" w:ascii="黑体" w:hAnsi="黑体" w:eastAsia="黑体" w:cs="Times New Roman"/>
          <w:i w:val="0"/>
          <w:sz w:val="32"/>
          <w:szCs w:val="32"/>
          <w:highlight w:val="none"/>
          <w:u w:val="none"/>
        </w:rPr>
        <w:t xml:space="preserve">、法人授权书</w:t>
      </w:r>
      <w:r>
        <w:rPr>
          <w:rFonts w:hint="eastAsia" w:ascii="黑体" w:hAnsi="黑体" w:eastAsia="黑体" w:cs="Times New Roman"/>
          <w:i w:val="0"/>
          <w:sz w:val="32"/>
          <w:szCs w:val="32"/>
          <w:highlight w:val="none"/>
          <w:u w:val="none"/>
        </w:rPr>
      </w:r>
      <w:r/>
    </w:p>
    <w:p>
      <w:pPr>
        <w:pStyle w:val="725"/>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1004"/>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1004"/>
        <w:ind w:firstLine="480"/>
        <w:spacing w:line="480" w:lineRule="exact"/>
        <w:tabs>
          <w:tab w:val="left" w:pos="360" w:leader="none"/>
        </w:tabs>
        <w:rPr>
          <w:rFonts w:hint="eastAsia"/>
          <w:sz w:val="24"/>
          <w:szCs w:val="24"/>
          <w:highlight w:val="none"/>
        </w:rPr>
      </w:pPr>
      <w:r>
        <w:rPr>
          <w:rFonts w:hint="eastAsia"/>
          <w:sz w:val="24"/>
          <w:szCs w:val="24"/>
          <w:highlight w:val="none"/>
        </w:rPr>
        <w:t xml:space="preserve">本授权书声明：</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（投标人名称）授权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sz w:val="24"/>
          <w:szCs w:val="24"/>
          <w:highlight w:val="none"/>
        </w:rPr>
        <w:t xml:space="preserve">（被授权人姓名）</w:t>
      </w:r>
      <w:r>
        <w:rPr>
          <w:rFonts w:hint="eastAsia"/>
          <w:sz w:val="24"/>
          <w:szCs w:val="24"/>
          <w:highlight w:val="none"/>
          <w:lang w:val="en-US" w:eastAsia="zh-CN"/>
        </w:rPr>
        <w:t xml:space="preserve">作</w:t>
      </w:r>
      <w:r>
        <w:rPr>
          <w:rFonts w:hint="eastAsia"/>
          <w:sz w:val="24"/>
          <w:szCs w:val="24"/>
          <w:highlight w:val="none"/>
        </w:rPr>
        <w:t xml:space="preserve">为我方</w:t>
      </w:r>
      <w:r>
        <w:rPr>
          <w:rFonts w:hint="eastAsia"/>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ascii="宋体" w:hAnsi="宋体" w:cs="Times New Roman"/>
          <w:sz w:val="24"/>
          <w:szCs w:val="24"/>
          <w:highlight w:val="none"/>
          <w:u w:val="single"/>
          <w:lang w:eastAsia="zh-CN"/>
        </w:rPr>
        <w:t xml:space="preserve"> </w:t>
      </w:r>
      <w:r>
        <w:rPr>
          <w:rFonts w:hint="eastAsia"/>
          <w:sz w:val="24"/>
          <w:szCs w:val="24"/>
          <w:highlight w:val="none"/>
        </w:rPr>
        <w:t xml:space="preserve">项目采购活动的合法代理人，以本单位名义全权处理一切与该项目采购有关的事务。</w:t>
      </w:r>
      <w:r>
        <w:rPr>
          <w:rFonts w:hint="eastAsia"/>
          <w:sz w:val="24"/>
          <w:szCs w:val="24"/>
          <w:highlight w:val="none"/>
        </w:rPr>
      </w:r>
      <w:r/>
    </w:p>
    <w:p>
      <w:pPr>
        <w:pStyle w:val="1004"/>
        <w:ind w:firstLine="480"/>
        <w:spacing w:line="480" w:lineRule="exact"/>
        <w:tabs>
          <w:tab w:val="left" w:pos="360" w:leader="none"/>
        </w:tabs>
        <w:rPr>
          <w:rFonts w:hint="eastAsia"/>
          <w:sz w:val="24"/>
          <w:szCs w:val="24"/>
          <w:highlight w:val="none"/>
        </w:rPr>
      </w:pPr>
      <w:r>
        <w:rPr>
          <w:rFonts w:hint="eastAsia"/>
          <w:sz w:val="24"/>
          <w:szCs w:val="24"/>
          <w:highlight w:val="none"/>
        </w:rPr>
        <w:t xml:space="preserve">本授权书</w:t>
      </w:r>
      <w:r>
        <w:rPr>
          <w:rFonts w:hint="eastAsia"/>
          <w:sz w:val="24"/>
          <w:szCs w:val="24"/>
          <w:highlight w:val="none"/>
          <w:lang w:val="en-US" w:eastAsia="zh-CN"/>
        </w:rPr>
        <w:t xml:space="preserve">自</w:t>
      </w:r>
      <w:r>
        <w:rPr>
          <w:rFonts w:hint="eastAsia"/>
          <w:sz w:val="24"/>
          <w:szCs w:val="24"/>
          <w:highlight w:val="none"/>
        </w:rPr>
        <w:t xml:space="preserve">______年____月____日起生效，特此声明。</w:t>
      </w:r>
      <w:r>
        <w:rPr>
          <w:rFonts w:hint="eastAsia"/>
          <w:sz w:val="24"/>
          <w:szCs w:val="24"/>
          <w:highlight w:val="none"/>
        </w:rPr>
      </w:r>
      <w:r/>
    </w:p>
    <w:p>
      <w:pPr>
        <w:pStyle w:val="1004"/>
        <w:ind w:firstLine="480"/>
        <w:spacing w:line="480" w:lineRule="exact"/>
        <w:tabs>
          <w:tab w:val="left" w:pos="360" w:leader="none"/>
        </w:tabs>
        <w:rPr>
          <w:rFonts w:hint="eastAsia"/>
          <w:sz w:val="24"/>
          <w:szCs w:val="24"/>
          <w:highlight w:val="none"/>
        </w:rPr>
      </w:pPr>
      <w:r>
        <w:rPr>
          <w:rFonts w:hint="eastAsia"/>
          <w:sz w:val="24"/>
          <w:szCs w:val="24"/>
          <w:highlight w:val="none"/>
        </w:rPr>
        <w:t xml:space="preserve">被授权人身份证号码：</w:t>
      </w:r>
      <w:r>
        <w:rPr>
          <w:rFonts w:hint="eastAsia"/>
          <w:sz w:val="24"/>
          <w:szCs w:val="24"/>
          <w:highlight w:val="none"/>
        </w:rPr>
      </w:r>
      <w:r/>
    </w:p>
    <w:p>
      <w:pPr>
        <w:pStyle w:val="1004"/>
        <w:ind w:firstLine="480"/>
        <w:spacing w:line="480" w:lineRule="exact"/>
        <w:tabs>
          <w:tab w:val="left" w:pos="360" w:leader="none"/>
        </w:tabs>
        <w:rPr>
          <w:rFonts w:hint="eastAsia" w:eastAsia="宋体"/>
          <w:sz w:val="24"/>
          <w:szCs w:val="24"/>
          <w:highlight w:val="none"/>
          <w:u w:val="single"/>
          <w:lang w:val="en-US" w:eastAsia="zh-CN"/>
        </w:rPr>
      </w:pPr>
      <w:r>
        <w:rPr>
          <w:rFonts w:hint="eastAsia"/>
          <w:sz w:val="24"/>
          <w:szCs w:val="24"/>
          <w:highlight w:val="none"/>
        </w:rPr>
        <w:t xml:space="preserve">被授权人联系电话：（手机）</w:t>
      </w:r>
      <w:r>
        <w:rPr>
          <w:rFonts w:hint="eastAsia" w:eastAsia="宋体"/>
          <w:sz w:val="24"/>
          <w:szCs w:val="24"/>
          <w:highlight w:val="none"/>
          <w:u w:val="single"/>
          <w:lang w:val="en-US" w:eastAsia="zh-CN"/>
        </w:rPr>
      </w:r>
      <w:r/>
    </w:p>
    <w:p>
      <w:pPr>
        <w:pStyle w:val="1004"/>
        <w:ind w:firstLine="468"/>
        <w:spacing w:line="480" w:lineRule="exact"/>
        <w:tabs>
          <w:tab w:val="left" w:pos="360" w:leader="none"/>
        </w:tabs>
        <w:rPr>
          <w:rFonts w:eastAsia="宋体"/>
          <w:sz w:val="24"/>
          <w:szCs w:val="24"/>
          <w:highlight w:val="none"/>
          <w:lang w:val="en-US" w:eastAsia="zh-CN"/>
        </w:rPr>
      </w:pPr>
      <w:r>
        <w:rPr>
          <w:rFonts w:hint="eastAsia"/>
          <w:sz w:val="24"/>
          <w:szCs w:val="24"/>
          <w:highlight w:val="none"/>
          <w:lang w:val="en-US" w:eastAsia="zh-CN"/>
        </w:rPr>
        <w:t xml:space="preserve">单位</w:t>
      </w:r>
      <w:r>
        <w:rPr>
          <w:rFonts w:hint="eastAsia"/>
          <w:sz w:val="24"/>
          <w:szCs w:val="24"/>
          <w:highlight w:val="none"/>
        </w:rPr>
        <w:t xml:space="preserve">名称：</w:t>
      </w:r>
      <w:r>
        <w:rPr>
          <w:rFonts w:hint="eastAsia" w:ascii="宋体" w:hAnsi="宋体" w:eastAsia="宋体" w:cs="宋体"/>
          <w:sz w:val="24"/>
          <w:szCs w:val="24"/>
          <w:highlight w:val="none"/>
          <w:u w:val="none"/>
        </w:rPr>
        <w:t xml:space="preserve">（加盖电子公章）</w:t>
      </w:r>
      <w:r>
        <w:rPr>
          <w:rFonts w:eastAsia="宋体"/>
          <w:sz w:val="24"/>
          <w:szCs w:val="24"/>
          <w:highlight w:val="none"/>
          <w:lang w:val="en-US" w:eastAsia="zh-CN"/>
        </w:rPr>
      </w:r>
      <w:r/>
    </w:p>
    <w:p>
      <w:pPr>
        <w:pStyle w:val="1004"/>
        <w:ind w:firstLine="480"/>
        <w:spacing w:line="480" w:lineRule="exact"/>
        <w:tabs>
          <w:tab w:val="left" w:pos="360" w:leader="none"/>
        </w:tabs>
        <w:rPr>
          <w:rFonts w:hint="eastAsia"/>
          <w:sz w:val="24"/>
          <w:szCs w:val="24"/>
          <w:highlight w:val="none"/>
          <w:u w:val="single"/>
        </w:rPr>
      </w:pPr>
      <w:r>
        <w:rPr>
          <w:rFonts w:hint="eastAsia"/>
          <w:sz w:val="24"/>
          <w:szCs w:val="24"/>
          <w:highlight w:val="none"/>
        </w:rPr>
        <w:t xml:space="preserve">单位地址：</w:t>
      </w:r>
      <w:r>
        <w:rPr>
          <w:rFonts w:hint="eastAsia"/>
          <w:sz w:val="24"/>
          <w:szCs w:val="24"/>
          <w:highlight w:val="none"/>
          <w:u w:val="single"/>
        </w:rPr>
      </w:r>
      <w:r/>
    </w:p>
    <w:p>
      <w:pPr>
        <w:pStyle w:val="1004"/>
        <w:ind w:firstLine="480"/>
        <w:spacing w:line="480" w:lineRule="exact"/>
        <w:tabs>
          <w:tab w:val="left" w:pos="360" w:leader="none"/>
        </w:tabs>
        <w:rPr>
          <w:rFonts w:hint="eastAsia"/>
          <w:sz w:val="24"/>
          <w:szCs w:val="24"/>
          <w:highlight w:val="none"/>
        </w:rPr>
      </w:pPr>
      <w:r>
        <w:rPr>
          <w:rFonts w:hint="eastAsia"/>
          <w:sz w:val="24"/>
          <w:szCs w:val="24"/>
          <w:highlight w:val="none"/>
        </w:rPr>
        <w:t xml:space="preserve">日</w:t>
      </w:r>
      <w:r>
        <w:rPr>
          <w:rFonts w:hint="eastAsia"/>
          <w:sz w:val="24"/>
          <w:szCs w:val="24"/>
          <w:highlight w:val="none"/>
          <w:lang w:val="en-US" w:eastAsia="zh-CN"/>
        </w:rPr>
        <w:t xml:space="preserve">    </w:t>
      </w:r>
      <w:r>
        <w:rPr>
          <w:rFonts w:hint="eastAsia"/>
          <w:sz w:val="24"/>
          <w:szCs w:val="24"/>
          <w:highlight w:val="none"/>
        </w:rPr>
        <w:t xml:space="preserve">期：</w:t>
      </w:r>
      <w:bookmarkStart w:id="215" w:name="_格式3__银行出具的资信证明"/>
      <w:r/>
      <w:bookmarkEnd w:id="215"/>
      <w:r/>
      <w:bookmarkStart w:id="216" w:name="_Hlt26955070"/>
      <w:r/>
      <w:bookmarkEnd w:id="216"/>
      <w:r/>
      <w:bookmarkStart w:id="217" w:name="_Hlt26671380"/>
      <w:r/>
      <w:bookmarkEnd w:id="217"/>
      <w:r>
        <w:rPr>
          <w:rFonts w:hint="eastAsia"/>
          <w:sz w:val="24"/>
          <w:szCs w:val="24"/>
          <w:highlight w:val="none"/>
        </w:rPr>
      </w:r>
      <w:r/>
    </w:p>
    <w:p>
      <w:pPr>
        <w:pStyle w:val="741"/>
        <w:rPr>
          <w:rFonts w:hint="eastAsia"/>
          <w:i/>
          <w:sz w:val="24"/>
          <w:szCs w:val="24"/>
          <w:highlight w:val="none"/>
          <w:u w:val="single"/>
        </w:rPr>
      </w:pPr>
      <w:r>
        <w:rPr>
          <w:rFonts w:hint="eastAsia"/>
          <w:i/>
          <w:sz w:val="24"/>
          <w:szCs w:val="24"/>
          <w:highlight w:val="none"/>
          <w:u w:val="single"/>
        </w:rPr>
      </w:r>
      <w:r/>
    </w:p>
    <w:p>
      <w:pPr>
        <w:pStyle w:val="741"/>
        <w:ind w:firstLine="0"/>
        <w:rPr>
          <w:rFonts w:hint="eastAsia"/>
          <w:highlight w:val="none"/>
        </w:rPr>
      </w:pPr>
      <w:r>
        <w:rPr>
          <w:rFonts w:hint="eastAsia"/>
          <w:highlight w:val="none"/>
        </w:rPr>
      </w:r>
      <w:r/>
    </w:p>
    <w:p>
      <w:pPr>
        <w:pStyle w:val="725"/>
        <w:spacing w:line="460" w:lineRule="exact"/>
        <w:rPr>
          <w:rFonts w:hint="eastAsia" w:ascii="楷体" w:hAnsi="楷体" w:eastAsia="楷体"/>
          <w:bCs/>
          <w:sz w:val="24"/>
          <w:szCs w:val="24"/>
          <w:highlight w:val="none"/>
        </w:rPr>
      </w:pPr>
      <w:r>
        <w:rPr>
          <w:rFonts w:hint="eastAsia" w:ascii="楷体" w:hAnsi="楷体" w:eastAsia="楷体"/>
          <w:bCs/>
          <w:sz w:val="24"/>
          <w:szCs w:val="24"/>
          <w:highlight w:val="none"/>
        </w:rPr>
      </w:r>
      <w:r/>
    </w:p>
    <w:p>
      <w:pPr>
        <w:pStyle w:val="725"/>
        <w:spacing w:line="460" w:lineRule="exact"/>
        <w:rPr>
          <w:rFonts w:hint="eastAsia" w:ascii="宋体" w:hAnsi="宋体"/>
          <w:bCs/>
          <w:sz w:val="24"/>
          <w:highlight w:val="none"/>
        </w:rPr>
      </w:pPr>
      <w:r>
        <w:rPr>
          <w:rFonts w:hint="eastAsia" w:ascii="宋体" w:hAnsi="宋体"/>
          <w:bCs/>
          <w:sz w:val="24"/>
          <w:highlight w:val="none"/>
        </w:rPr>
      </w:r>
      <w:r/>
    </w:p>
    <w:p>
      <w:pPr>
        <w:pStyle w:val="995"/>
        <w:rPr>
          <w:rFonts w:hint="eastAsia" w:ascii="宋体" w:hAnsi="宋体"/>
          <w:bCs/>
          <w:sz w:val="24"/>
          <w:highlight w:val="none"/>
        </w:rPr>
      </w:pPr>
      <w:r>
        <w:rPr>
          <w:rFonts w:hint="eastAsia" w:ascii="宋体" w:hAnsi="宋体"/>
          <w:bCs/>
          <w:sz w:val="24"/>
          <w:highlight w:val="none"/>
        </w:rPr>
      </w:r>
      <w:r/>
    </w:p>
    <w:p>
      <w:pPr>
        <w:pStyle w:val="995"/>
        <w:rPr>
          <w:rFonts w:hint="eastAsia" w:ascii="宋体" w:hAnsi="宋体"/>
          <w:bCs/>
          <w:sz w:val="24"/>
          <w:highlight w:val="none"/>
        </w:rPr>
      </w:pPr>
      <w:r>
        <w:rPr>
          <w:rFonts w:hint="eastAsia" w:ascii="宋体" w:hAnsi="宋体"/>
          <w:bCs/>
          <w:sz w:val="24"/>
          <w:highlight w:val="none"/>
        </w:rPr>
      </w:r>
      <w:r/>
    </w:p>
    <w:p>
      <w:pPr>
        <w:pStyle w:val="725"/>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725"/>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725"/>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725"/>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725"/>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725"/>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四、投标函</w:t>
      </w:r>
      <w:r>
        <w:rPr>
          <w:rFonts w:hint="eastAsia" w:ascii="黑体" w:hAnsi="黑体" w:eastAsia="黑体" w:cs="Times New Roman"/>
          <w:i w:val="0"/>
          <w:sz w:val="32"/>
          <w:szCs w:val="32"/>
          <w:highlight w:val="none"/>
          <w:u w:val="none"/>
          <w:lang w:eastAsia="zh-CN"/>
        </w:rPr>
      </w:r>
      <w:r/>
    </w:p>
    <w:p>
      <w:pPr>
        <w:pStyle w:val="725"/>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06"/>
        <w:spacing w:before="0" w:after="0" w:line="420" w:lineRule="exact"/>
        <w:rPr>
          <w:rFonts w:hint="eastAsia" w:ascii="宋体" w:hAnsi="宋体"/>
          <w:szCs w:val="21"/>
          <w:highlight w:val="none"/>
          <w:lang w:eastAsia="zh-CN"/>
        </w:rPr>
      </w:pPr>
      <w:r>
        <w:rPr>
          <w:rFonts w:hint="eastAsia" w:ascii="宋体" w:hAnsi="宋体"/>
          <w:szCs w:val="21"/>
          <w:highlight w:val="none"/>
        </w:rPr>
        <w:t xml:space="preserve">致：</w:t>
      </w:r>
      <w:r>
        <w:rPr>
          <w:rFonts w:hint="eastAsia" w:ascii="宋体" w:hAnsi="宋体"/>
          <w:szCs w:val="21"/>
          <w:highlight w:val="none"/>
          <w:lang w:eastAsia="zh-CN"/>
        </w:rPr>
        <w:t xml:space="preserve">南京市公共资源交易中心</w:t>
      </w:r>
      <w:r>
        <w:rPr>
          <w:rFonts w:hint="eastAsia" w:ascii="宋体" w:hAnsi="宋体"/>
          <w:szCs w:val="21"/>
          <w:highlight w:val="none"/>
          <w:lang w:eastAsia="zh-CN"/>
        </w:rPr>
      </w:r>
      <w:r/>
    </w:p>
    <w:p>
      <w:pPr>
        <w:pStyle w:val="1006"/>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cs="Times New Roman"/>
          <w:sz w:val="24"/>
          <w:szCs w:val="21"/>
          <w:highlight w:val="none"/>
          <w:lang w:val="en-US" w:eastAsia="zh-CN"/>
        </w:rPr>
        <w:t xml:space="preserve">项目</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1006"/>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1.按招标文件规定的各项要求，向买方提供所需</w:t>
      </w:r>
      <w:r>
        <w:rPr>
          <w:rFonts w:hint="eastAsia" w:ascii="宋体" w:hAnsi="宋体"/>
          <w:szCs w:val="21"/>
          <w:highlight w:val="none"/>
          <w:lang w:val="en-US" w:eastAsia="zh-CN"/>
        </w:rPr>
        <w:t xml:space="preserve">服务</w:t>
      </w:r>
      <w:r>
        <w:rPr>
          <w:rFonts w:hint="eastAsia" w:ascii="宋体" w:hAnsi="宋体"/>
          <w:szCs w:val="21"/>
          <w:highlight w:val="none"/>
        </w:rPr>
        <w:t xml:space="preserve">（包含与</w:t>
      </w:r>
      <w:r>
        <w:rPr>
          <w:rFonts w:hint="eastAsia" w:ascii="宋体" w:hAnsi="宋体"/>
          <w:szCs w:val="21"/>
          <w:highlight w:val="none"/>
          <w:lang w:val="en-US" w:eastAsia="zh-CN"/>
        </w:rPr>
        <w:t xml:space="preserve">服务</w:t>
      </w:r>
      <w:r>
        <w:rPr>
          <w:rFonts w:hint="eastAsia" w:ascii="宋体" w:hAnsi="宋体"/>
          <w:szCs w:val="21"/>
          <w:highlight w:val="none"/>
        </w:rPr>
        <w:t xml:space="preserve">相关的</w:t>
      </w:r>
      <w:r>
        <w:rPr>
          <w:rFonts w:hint="eastAsia" w:ascii="宋体" w:hAnsi="宋体"/>
          <w:szCs w:val="21"/>
          <w:highlight w:val="none"/>
          <w:lang w:val="en-US" w:eastAsia="zh-CN"/>
        </w:rPr>
        <w:t xml:space="preserve">货物</w:t>
      </w:r>
      <w:r>
        <w:rPr>
          <w:rFonts w:hint="eastAsia" w:ascii="宋体" w:hAnsi="宋体"/>
          <w:szCs w:val="21"/>
          <w:highlight w:val="none"/>
        </w:rPr>
        <w:t xml:space="preserve">）。</w:t>
      </w:r>
      <w:r>
        <w:rPr>
          <w:rFonts w:hint="eastAsia" w:ascii="宋体" w:hAnsi="宋体"/>
          <w:szCs w:val="21"/>
          <w:highlight w:val="none"/>
        </w:rPr>
      </w:r>
      <w:r/>
    </w:p>
    <w:p>
      <w:pPr>
        <w:pStyle w:val="1006"/>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rPr>
          <w:rFonts w:hint="eastAsia" w:ascii="宋体" w:hAnsi="宋体"/>
          <w:szCs w:val="21"/>
          <w:highlight w:val="none"/>
        </w:rPr>
      </w:r>
      <w:r/>
    </w:p>
    <w:p>
      <w:pPr>
        <w:pStyle w:val="1006"/>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hint="eastAsia" w:ascii="宋体" w:hAnsi="宋体"/>
          <w:szCs w:val="21"/>
          <w:highlight w:val="none"/>
        </w:rPr>
      </w:r>
      <w:r/>
    </w:p>
    <w:p>
      <w:pPr>
        <w:pStyle w:val="1006"/>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hint="eastAsia" w:ascii="宋体" w:hAnsi="宋体"/>
          <w:szCs w:val="21"/>
          <w:highlight w:val="none"/>
        </w:rPr>
      </w:r>
      <w:r/>
    </w:p>
    <w:p>
      <w:pPr>
        <w:pStyle w:val="1006"/>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hint="eastAsia" w:ascii="宋体" w:hAnsi="宋体"/>
          <w:szCs w:val="21"/>
          <w:highlight w:val="none"/>
        </w:rPr>
      </w:r>
      <w:r/>
    </w:p>
    <w:p>
      <w:pPr>
        <w:pStyle w:val="1006"/>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并保证在招标文件规定的时间完成项目，交付买方验收、使用。</w:t>
      </w:r>
      <w:r>
        <w:rPr>
          <w:rFonts w:hint="eastAsia" w:ascii="宋体" w:hAnsi="宋体"/>
          <w:szCs w:val="21"/>
          <w:highlight w:val="none"/>
        </w:rPr>
      </w:r>
      <w:r/>
    </w:p>
    <w:p>
      <w:pPr>
        <w:pStyle w:val="725"/>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8.我方为：</w:t>
      </w:r>
      <w:r>
        <w:rPr>
          <w:rFonts w:ascii="Wingdings" w:hAnsi="Wingdings" w:eastAsia="Wingdings" w:cs="Wingdings"/>
          <w:sz w:val="24"/>
          <w:szCs w:val="24"/>
          <w:highlight w:val="none"/>
          <w:u w:val="none"/>
        </w:rPr>
        <w:t xml:space="preserve">¨</w:t>
      </w:r>
      <w:r>
        <w:rPr>
          <w:rFonts w:ascii="SimSun" w:hAnsi="SimSun" w:eastAsia="SimSun" w:cs="SimSun"/>
          <w:color w:val="000000"/>
          <w:sz w:val="24"/>
        </w:rPr>
        <w:t xml:space="preserve">民营企业 </w:t>
      </w:r>
      <w:r>
        <w:rPr>
          <w:rFonts w:ascii="Wingdings" w:hAnsi="Wingdings" w:eastAsia="Wingdings" w:cs="Wingdings"/>
          <w:sz w:val="24"/>
          <w:szCs w:val="24"/>
          <w:highlight w:val="none"/>
          <w:u w:val="none"/>
        </w:rPr>
        <w:t xml:space="preserve">¨</w:t>
      </w:r>
      <w:r>
        <w:rPr>
          <w:rFonts w:ascii="SimSun" w:hAnsi="SimSun" w:eastAsia="SimSun" w:cs="SimSun"/>
          <w:color w:val="000000"/>
          <w:sz w:val="24"/>
        </w:rPr>
        <w:t xml:space="preserve">非民营企业 </w:t>
      </w:r>
      <w:r>
        <w:rPr>
          <w:rFonts w:ascii="Wingdings" w:hAnsi="Wingdings" w:eastAsia="Wingdings" w:cs="Wingdings"/>
          <w:sz w:val="24"/>
          <w:szCs w:val="24"/>
          <w:highlight w:val="none"/>
          <w:u w:val="none"/>
        </w:rPr>
        <w:t xml:space="preserve">¨</w:t>
      </w:r>
      <w:r>
        <w:rPr>
          <w:rFonts w:ascii="SimSun" w:hAnsi="SimSun" w:eastAsia="SimSun" w:cs="SimSun"/>
          <w:color w:val="000000"/>
          <w:sz w:val="24"/>
        </w:rPr>
        <w:t xml:space="preserve">其他（在对应¨内打“√”）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9.我方与本次投标有关信息</w:t>
      </w:r>
      <w:r/>
    </w:p>
    <w:p>
      <w:pPr>
        <w:pStyle w:val="1006"/>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1006"/>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100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100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100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1006"/>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725"/>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1006"/>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1006"/>
        <w:ind w:left="420" w:firstLine="480"/>
        <w:spacing w:before="0" w:after="0" w:line="420" w:lineRule="exact"/>
        <w:rPr>
          <w:rFonts w:hint="eastAsia" w:ascii="宋体" w:hAnsi="宋体"/>
          <w:szCs w:val="21"/>
          <w:highlight w:val="none"/>
        </w:rPr>
      </w:pPr>
      <w:r>
        <w:rPr>
          <w:rFonts w:hint="eastAsia" w:ascii="宋体" w:hAnsi="宋体"/>
          <w:szCs w:val="21"/>
          <w:highlight w:val="none"/>
        </w:rPr>
      </w:r>
      <w:r/>
    </w:p>
    <w:p>
      <w:pPr>
        <w:pStyle w:val="725"/>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5"/>
        <w:ind w:firstLine="240"/>
        <w:jc w:val="center"/>
        <w:spacing w:line="560" w:lineRule="exact"/>
        <w:rPr>
          <w:rFonts w:hint="eastAsia" w:ascii="宋体" w:hAnsi="宋体"/>
          <w:bCs/>
          <w:sz w:val="24"/>
          <w:highlight w:val="none"/>
        </w:rPr>
      </w:pPr>
      <w:r>
        <w:rPr>
          <w:rFonts w:hint="eastAsia" w:ascii="宋体" w:hAnsi="宋体"/>
          <w:bCs/>
          <w:sz w:val="24"/>
          <w:highlight w:val="none"/>
        </w:rPr>
      </w:r>
      <w:r/>
    </w:p>
    <w:p>
      <w:pPr>
        <w:pStyle w:val="725"/>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737"/>
        <w:rPr>
          <w:rFonts w:hint="eastAsia" w:ascii="黑体" w:hAnsi="黑体" w:eastAsia="黑体" w:cs="Times New Roman"/>
          <w:i/>
          <w:sz w:val="32"/>
          <w:szCs w:val="32"/>
          <w:highlight w:val="none"/>
          <w:u w:val="single"/>
          <w:lang w:val="en-US" w:eastAsia="zh-CN"/>
        </w:rPr>
      </w:pPr>
      <w:r>
        <w:rPr>
          <w:rFonts w:hint="eastAsia" w:ascii="黑体" w:hAnsi="黑体" w:eastAsia="黑体" w:cs="Times New Roman"/>
          <w:i/>
          <w:sz w:val="32"/>
          <w:szCs w:val="32"/>
          <w:highlight w:val="none"/>
          <w:u w:val="single"/>
          <w:lang w:val="en-US" w:eastAsia="zh-CN"/>
        </w:rPr>
      </w:r>
      <w:r/>
    </w:p>
    <w:p>
      <w:pPr>
        <w:pStyle w:val="725"/>
        <w:rPr>
          <w:rFonts w:hint="eastAsia"/>
          <w:highlight w:val="none"/>
          <w:lang w:val="en-US" w:eastAsia="zh-CN"/>
        </w:rPr>
      </w:pPr>
      <w:r>
        <w:rPr>
          <w:rFonts w:hint="eastAsia"/>
          <w:highlight w:val="none"/>
          <w:lang w:val="en-US" w:eastAsia="zh-CN"/>
        </w:rPr>
      </w:r>
      <w:r/>
    </w:p>
    <w:p>
      <w:pPr>
        <w:pStyle w:val="725"/>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五、开标一览表</w:t>
      </w:r>
      <w:r>
        <w:rPr>
          <w:rFonts w:hint="eastAsia" w:ascii="黑体" w:hAnsi="黑体" w:eastAsia="黑体" w:cs="Times New Roman"/>
          <w:i w:val="0"/>
          <w:sz w:val="32"/>
          <w:szCs w:val="32"/>
          <w:highlight w:val="none"/>
          <w:u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开标一览表（采购包1-采购包3）</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rPr>
          <w:rFonts w:hint="eastAsia" w:ascii="宋体" w:hAnsi="宋体"/>
          <w:sz w:val="24"/>
          <w:szCs w:val="24"/>
          <w:highlight w:val="none"/>
        </w:rPr>
      </w:r>
      <w:r/>
    </w:p>
    <w:p>
      <w:pPr>
        <w:pStyle w:val="725"/>
        <w:ind w:firstLine="0"/>
        <w:keepLines w:val="0"/>
        <w:keepNext w:val="0"/>
        <w:pageBreakBefore w:val="0"/>
        <w:spacing w:line="480" w:lineRule="auto"/>
        <w:widowControl w:val="off"/>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725"/>
        <w:ind w:firstLine="0"/>
        <w:keepLines w:val="0"/>
        <w:keepNext w:val="0"/>
        <w:pageBreakBefore w:val="0"/>
        <w:spacing w:line="480" w:lineRule="auto"/>
        <w:widowControl w:val="off"/>
        <w:rPr>
          <w:rFonts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rPr>
          <w:rFonts w:ascii="宋体" w:hAnsi="宋体"/>
          <w:sz w:val="24"/>
          <w:szCs w:val="24"/>
          <w:highlight w:val="none"/>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25"/>
              <w:jc w:val="center"/>
              <w:keepLines w:val="0"/>
              <w:keepNext w:val="0"/>
              <w:pageBreakBefore w:val="0"/>
              <w:spacing w:line="480" w:lineRule="auto"/>
              <w:widowControl w:val="off"/>
              <w:rPr>
                <w:rStyle w:val="735"/>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投标总报价</w:t>
            </w:r>
            <w:r>
              <w:rPr>
                <w:rFonts w:hint="eastAsia" w:ascii="宋体" w:hAnsi="宋体" w:cs="Times New Roman"/>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填报“</w:t>
            </w:r>
            <w:r>
              <w:rPr>
                <w:rFonts w:hint="eastAsia" w:ascii="宋体" w:hAnsi="宋体" w:eastAsia="宋体" w:cs="宋体"/>
                <w:b/>
                <w:bCs/>
                <w:color w:val="000000"/>
                <w:sz w:val="24"/>
                <w:szCs w:val="24"/>
                <w:highlight w:val="none"/>
                <w:u w:val="none"/>
                <w:lang w:val="en-US" w:eastAsia="zh-CN"/>
              </w:rPr>
              <w:t xml:space="preserve">三年投标总</w:t>
            </w:r>
            <w:r>
              <w:rPr>
                <w:rFonts w:hint="eastAsia" w:ascii="宋体" w:hAnsi="宋体" w:eastAsia="宋体" w:cs="宋体"/>
                <w:b/>
                <w:bCs/>
                <w:i w:val="0"/>
                <w:iCs w:val="0"/>
                <w:color w:val="000000"/>
                <w:sz w:val="24"/>
                <w:szCs w:val="24"/>
                <w:highlight w:val="none"/>
                <w:u w:val="none"/>
                <w:lang w:val="en-US" w:eastAsia="zh-CN" w:bidi="ar-SA"/>
              </w:rPr>
              <w:t xml:space="preserve">价</w:t>
            </w: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w:t>
            </w:r>
            <w:r>
              <w:rPr>
                <w:rStyle w:val="735"/>
                <w:rFonts w:ascii="宋体" w:hAnsi="宋体" w:eastAsia="宋体" w:cs="Times New Roman"/>
                <w:sz w:val="24"/>
                <w:szCs w:val="24"/>
                <w:highlight w:val="none"/>
                <w:lang w:val="en-US" w:eastAsia="zh-CN" w:bidi="ar-SA"/>
              </w:rPr>
            </w:r>
            <w:r/>
          </w:p>
        </w:tc>
      </w:tr>
      <w:tr>
        <w:trPr>
          <w:cantSplit/>
          <w:trHeight w:val="780"/>
        </w:trPr>
        <w:tc>
          <w:tcPr>
            <w:tcW w:w="9311" w:type="dxa"/>
            <w:vAlign w:val="center"/>
            <w:textDirection w:val="lrTb"/>
            <w:noWrap w:val="false"/>
          </w:tcPr>
          <w:p>
            <w:pPr>
              <w:pStyle w:val="1006"/>
              <w:ind w:firstLine="0"/>
              <w:jc w:val="left"/>
              <w:keepLines w:val="0"/>
              <w:keepNext w:val="0"/>
              <w:pageBreakBefore w:val="0"/>
              <w:spacing w:before="0" w:after="0" w:line="480" w:lineRule="auto"/>
              <w:widowControl w:val="off"/>
              <w:rPr>
                <w:rStyle w:val="735"/>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小写（元）：</w:t>
            </w:r>
            <w:r>
              <w:rPr>
                <w:rStyle w:val="735"/>
                <w:rFonts w:hint="eastAsia" w:ascii="宋体" w:hAnsi="宋体" w:eastAsia="宋体" w:cs="Times New Roman"/>
                <w:sz w:val="24"/>
                <w:szCs w:val="21"/>
                <w:highlight w:val="none"/>
                <w:lang w:val="en-US" w:eastAsia="zh-CN" w:bidi="ar-SA"/>
              </w:rPr>
            </w:r>
            <w:r/>
          </w:p>
        </w:tc>
      </w:tr>
    </w:tbl>
    <w:p>
      <w:pPr>
        <w:pStyle w:val="725"/>
        <w:keepLines w:val="0"/>
        <w:keepNext w:val="0"/>
        <w:pageBreakBefore w:val="0"/>
        <w:spacing w:line="480" w:lineRule="auto"/>
        <w:widowControl w:val="off"/>
        <w:rPr>
          <w:rFonts w:ascii="宋体" w:hAnsi="宋体"/>
          <w:sz w:val="24"/>
          <w:szCs w:val="24"/>
          <w:highlight w:val="none"/>
        </w:rPr>
      </w:pPr>
      <w:r>
        <w:rPr>
          <w:rFonts w:ascii="宋体" w:hAnsi="宋体"/>
          <w:sz w:val="24"/>
          <w:szCs w:val="24"/>
          <w:highlight w:val="none"/>
        </w:rPr>
      </w:r>
      <w:r/>
    </w:p>
    <w:p>
      <w:pPr>
        <w:pStyle w:val="725"/>
        <w:jc w:val="left"/>
        <w:spacing w:line="360" w:lineRule="auto"/>
        <w:rPr>
          <w:rFonts w:hint="eastAsia" w:ascii="宋体" w:hAnsi="宋体"/>
          <w:sz w:val="24"/>
          <w:szCs w:val="24"/>
          <w:highlight w:val="non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宋体" w:hAnsi="宋体"/>
          <w:sz w:val="24"/>
          <w:szCs w:val="24"/>
          <w:highlight w:val="none"/>
        </w:rPr>
      </w:r>
      <w:r/>
    </w:p>
    <w:p>
      <w:pPr>
        <w:pStyle w:val="737"/>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77"/>
        <w:rPr>
          <w:rFonts w:hint="eastAsia"/>
          <w:highlight w:val="none"/>
        </w:rPr>
      </w:pPr>
      <w:r>
        <w:rPr>
          <w:rFonts w:hint="eastAsia"/>
          <w:highlight w:val="none"/>
        </w:rPr>
      </w:r>
      <w:r/>
    </w:p>
    <w:p>
      <w:pPr>
        <w:pStyle w:val="725"/>
        <w:rPr>
          <w:rFonts w:hint="eastAsia"/>
          <w:highlight w:val="none"/>
        </w:rPr>
      </w:pPr>
      <w:r>
        <w:rPr>
          <w:rFonts w:hint="eastAsia"/>
          <w:highlight w:val="none"/>
        </w:rPr>
      </w:r>
      <w:r/>
    </w:p>
    <w:p>
      <w:pPr>
        <w:pStyle w:val="777"/>
        <w:rPr>
          <w:rFonts w:hint="eastAsia"/>
          <w:highlight w:val="none"/>
        </w:rPr>
      </w:pPr>
      <w:r>
        <w:rPr>
          <w:rFonts w:hint="eastAsia"/>
          <w:highlight w:val="none"/>
        </w:rPr>
      </w:r>
      <w:r/>
    </w:p>
    <w:p>
      <w:pPr>
        <w:pStyle w:val="725"/>
        <w:rPr>
          <w:rFonts w:hint="eastAsia"/>
          <w:highlight w:val="none"/>
        </w:rPr>
      </w:pPr>
      <w:r>
        <w:rPr>
          <w:rFonts w:hint="eastAsia"/>
          <w:highlight w:val="none"/>
        </w:rPr>
      </w:r>
      <w:r/>
    </w:p>
    <w:p>
      <w:pPr>
        <w:pStyle w:val="777"/>
        <w:rPr>
          <w:rFonts w:hint="eastAsia"/>
          <w:highlight w:val="none"/>
        </w:rPr>
      </w:pPr>
      <w:r>
        <w:rPr>
          <w:rFonts w:hint="eastAsia"/>
          <w:highlight w:val="none"/>
        </w:rPr>
      </w:r>
      <w:r/>
    </w:p>
    <w:p>
      <w:pPr>
        <w:pStyle w:val="725"/>
        <w:rPr>
          <w:rFonts w:hint="eastAsia"/>
          <w:highlight w:val="none"/>
        </w:rPr>
      </w:pPr>
      <w:r>
        <w:rPr>
          <w:rFonts w:hint="eastAsia"/>
          <w:highlight w:val="none"/>
        </w:rPr>
      </w:r>
      <w:r/>
    </w:p>
    <w:p>
      <w:pPr>
        <w:pStyle w:val="777"/>
        <w:rPr>
          <w:rFonts w:hint="eastAsia"/>
          <w:highlight w:val="none"/>
        </w:rPr>
      </w:pPr>
      <w:r>
        <w:rPr>
          <w:rFonts w:hint="eastAsia"/>
          <w:highlight w:val="none"/>
        </w:rPr>
      </w:r>
      <w:r/>
    </w:p>
    <w:p>
      <w:pPr>
        <w:pStyle w:val="737"/>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37"/>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37"/>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37"/>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37"/>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37"/>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37"/>
        <w:rPr>
          <w:rFonts w:hint="eastAsia" w:ascii="宋体" w:hAnsi="宋体"/>
          <w:sz w:val="24"/>
          <w:szCs w:val="24"/>
          <w:highlight w:val="none"/>
        </w:rPr>
      </w:pPr>
      <w:r>
        <w:rPr>
          <w:rFonts w:hint="eastAsia" w:ascii="宋体" w:hAnsi="宋体"/>
          <w:sz w:val="24"/>
          <w:szCs w:val="24"/>
          <w:highlight w:val="non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37"/>
        <w:rPr>
          <w:rFonts w:hint="eastAsia"/>
          <w:highlight w:val="none"/>
        </w:rPr>
      </w:pPr>
      <w:r>
        <w:rPr>
          <w:rFonts w:hint="eastAsia"/>
          <w:highlight w:val="none"/>
        </w:rPr>
      </w:r>
      <w:r/>
    </w:p>
    <w:p>
      <w:pPr>
        <w:pStyle w:val="725"/>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六、投标分项报价表</w:t>
      </w:r>
      <w:r>
        <w:rPr>
          <w:rFonts w:hint="eastAsia" w:ascii="黑体" w:hAnsi="黑体" w:eastAsia="黑体" w:cs="Times New Roman"/>
          <w:i w:val="0"/>
          <w:sz w:val="32"/>
          <w:szCs w:val="32"/>
          <w:highlight w:val="none"/>
          <w:u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投标分项报价表（采购包1）</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firstLine="0"/>
        <w:keepLines w:val="0"/>
        <w:keepNext w:val="0"/>
        <w:pageBreakBefore w:val="0"/>
        <w:spacing w:line="24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eastAsia="zh-CN"/>
        </w:rPr>
        <w:t xml:space="preserve">公章</w:t>
      </w:r>
      <w:r>
        <w:rPr>
          <w:rFonts w:hint="eastAsia" w:ascii="宋体" w:hAnsi="宋体"/>
          <w:sz w:val="24"/>
          <w:szCs w:val="24"/>
          <w:highlight w:val="none"/>
        </w:rPr>
        <w:t xml:space="preserve">）</w:t>
      </w:r>
      <w:r>
        <w:rPr>
          <w:rFonts w:hint="eastAsia" w:ascii="宋体" w:hAnsi="宋体"/>
          <w:sz w:val="24"/>
          <w:szCs w:val="24"/>
          <w:highlight w:val="none"/>
        </w:rPr>
      </w:r>
      <w:r/>
    </w:p>
    <w:p>
      <w:pPr>
        <w:pStyle w:val="725"/>
        <w:ind w:firstLine="0"/>
        <w:keepLines w:val="0"/>
        <w:keepNext w:val="0"/>
        <w:pageBreakBefore w:val="0"/>
        <w:spacing w:line="240" w:lineRule="auto"/>
        <w:widowControl w:val="off"/>
        <w:rPr>
          <w:rFonts w:ascii="宋体" w:hAnsi="宋体"/>
          <w:sz w:val="24"/>
          <w:szCs w:val="24"/>
          <w:highlight w:val="none"/>
        </w:rPr>
      </w:pPr>
      <w:r>
        <w:rPr>
          <w:rFonts w:hint="eastAsia" w:ascii="宋体" w:hAnsi="宋体"/>
          <w:sz w:val="24"/>
          <w:szCs w:val="24"/>
          <w:highlight w:val="none"/>
        </w:rPr>
        <w:t xml:space="preserve">项目名称：</w:t>
      </w:r>
      <w:r>
        <w:rPr>
          <w:rFonts w:ascii="宋体" w:hAnsi="宋体"/>
          <w:sz w:val="24"/>
          <w:szCs w:val="24"/>
          <w:highlight w:val="none"/>
        </w:rPr>
      </w:r>
      <w:r/>
    </w:p>
    <w:p>
      <w:pPr>
        <w:pStyle w:val="725"/>
        <w:ind w:firstLine="0"/>
        <w:keepLines w:val="0"/>
        <w:keepNext w:val="0"/>
        <w:pageBreakBefore w:val="0"/>
        <w:spacing w:line="24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w:t>
      </w:r>
      <w:r>
        <w:rPr>
          <w:rFonts w:hint="eastAsia" w:ascii="宋体" w:hAnsi="宋体"/>
          <w:sz w:val="24"/>
          <w:szCs w:val="24"/>
          <w:highlight w:val="none"/>
        </w:rPr>
      </w:r>
      <w:r/>
    </w:p>
    <w:tbl>
      <w:tblPr>
        <w:tblW w:w="10488" w:type="dxa"/>
        <w:tblInd w:w="-26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69"/>
        <w:gridCol w:w="1175"/>
        <w:gridCol w:w="596"/>
        <w:gridCol w:w="688"/>
        <w:gridCol w:w="1"/>
        <w:gridCol w:w="754"/>
        <w:gridCol w:w="3761"/>
        <w:gridCol w:w="2644"/>
      </w:tblGrid>
      <w:tr>
        <w:trPr>
          <w:gridAfter w:val="1"/>
          <w:trHeight w:val="449"/>
        </w:trPr>
        <w:tc>
          <w:tcPr>
            <w:gridSpan w:val="7"/>
            <w:shd w:val="clear" w:color="auto" w:fill="ffffff"/>
            <w:tcW w:w="7844" w:type="dxa"/>
            <w:vAlign w:val="center"/>
            <w:textDirection w:val="lrTb"/>
            <w:noWrap/>
          </w:tcPr>
          <w:p>
            <w:pPr>
              <w:pStyle w:val="725"/>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bookmarkStart w:id="218" w:name="OLE_LINK4"/>
            <w:r>
              <w:rPr>
                <w:rFonts w:hint="eastAsia" w:ascii="宋体" w:hAnsi="宋体" w:eastAsia="宋体" w:cs="宋体"/>
                <w:b/>
                <w:bCs/>
                <w:i w:val="0"/>
                <w:iCs w:val="0"/>
                <w:color w:val="000000"/>
                <w:sz w:val="36"/>
                <w:szCs w:val="36"/>
                <w:highlight w:val="none"/>
                <w:u w:val="none"/>
                <w:lang w:val="en-US" w:eastAsia="zh-CN" w:bidi="ar"/>
              </w:rPr>
              <w:t xml:space="preserve">明孝陵-琵琶湖前湖片区分项报价表</w:t>
            </w:r>
            <w:r>
              <w:rPr>
                <w:rFonts w:hint="eastAsia" w:ascii="宋体" w:hAnsi="宋体" w:eastAsia="宋体" w:cs="宋体"/>
                <w:b/>
                <w:bCs/>
                <w:i w:val="0"/>
                <w:iCs w:val="0"/>
                <w:color w:val="000000"/>
                <w:sz w:val="36"/>
                <w:szCs w:val="36"/>
                <w:highlight w:val="none"/>
                <w:u w:val="none"/>
              </w:rPr>
            </w:r>
            <w:r/>
          </w:p>
        </w:tc>
      </w:tr>
      <w:tr>
        <w:trPr>
          <w:trHeight w:val="46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分项名称</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单价</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小计</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（元/年）</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rPr>
                <w:rFonts w:hint="eastAsia" w:ascii="宋体" w:hAnsi="宋体" w:eastAsia="宋体" w:cs="宋体"/>
                <w:b/>
                <w:bCs/>
                <w:i w:val="0"/>
                <w:iCs w:val="0"/>
                <w:color w:val="000000"/>
                <w:sz w:val="18"/>
                <w:szCs w:val="18"/>
                <w:highlight w:val="none"/>
                <w:u w:val="none"/>
              </w:rPr>
            </w:r>
            <w:r/>
          </w:p>
        </w:tc>
      </w:tr>
      <w:tr>
        <w:trPr>
          <w:trHeight w:val="907"/>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w:t>
            </w:r>
            <w:r>
              <w:rPr>
                <w:rFonts w:hint="eastAsia" w:ascii="宋体" w:hAnsi="宋体" w:eastAsia="宋体" w:cs="宋体"/>
                <w:b/>
                <w:bCs/>
                <w:i w:val="0"/>
                <w:iCs w:val="0"/>
                <w:color w:val="000000"/>
                <w:sz w:val="18"/>
                <w:szCs w:val="18"/>
                <w:highlight w:val="none"/>
                <w:u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W w:w="321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人工费</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所列服务团队人员数量为最低配置要求，</w:t>
            </w:r>
            <w:r>
              <w:rPr>
                <w:rFonts w:hint="eastAsia" w:ascii="宋体" w:hAnsi="宋体" w:eastAsia="宋体" w:cs="宋体"/>
                <w:b w:val="0"/>
                <w:bCs w:val="0"/>
                <w:i w:val="0"/>
                <w:iCs w:val="0"/>
                <w:color w:val="000000"/>
                <w:sz w:val="18"/>
                <w:szCs w:val="18"/>
                <w:highlight w:val="none"/>
                <w:u w:val="none"/>
                <w:lang w:val="en-US" w:eastAsia="zh-CN"/>
              </w:rPr>
              <w:t xml:space="preserve">不得低</w:t>
            </w:r>
            <w:r>
              <w:rPr>
                <w:rFonts w:hint="eastAsia" w:ascii="宋体" w:hAnsi="宋体" w:eastAsia="宋体" w:cs="宋体"/>
                <w:b w:val="0"/>
                <w:bCs w:val="0"/>
                <w:i w:val="0"/>
                <w:iCs w:val="0"/>
                <w:color w:val="000000"/>
                <w:sz w:val="18"/>
                <w:szCs w:val="18"/>
                <w:highlight w:val="none"/>
                <w:u w:val="none"/>
                <w:lang w:val="en-US" w:eastAsia="zh-CN"/>
              </w:rPr>
              <w:t xml:space="preserve">于</w:t>
            </w:r>
            <w:r>
              <w:rPr>
                <w:rFonts w:hint="eastAsia" w:ascii="宋体" w:hAnsi="宋体" w:eastAsia="宋体" w:cs="宋体"/>
                <w:b/>
                <w:bCs/>
                <w:i w:val="0"/>
                <w:iCs w:val="0"/>
                <w:color w:val="000000"/>
                <w:sz w:val="18"/>
                <w:szCs w:val="18"/>
                <w:highlight w:val="none"/>
                <w:u w:val="none"/>
                <w:lang w:val="en-US" w:eastAsia="zh-CN"/>
              </w:rPr>
              <w:t xml:space="preserve">113人</w:t>
            </w:r>
            <w:r>
              <w:rPr>
                <w:rFonts w:hint="eastAsia" w:ascii="宋体" w:hAnsi="宋体" w:eastAsia="宋体" w:cs="宋体"/>
                <w:b w:val="0"/>
                <w:bCs w:val="0"/>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
              </w:rPr>
              <w:t xml:space="preserve">供</w:t>
            </w:r>
            <w:r>
              <w:rPr>
                <w:rFonts w:hint="eastAsia" w:ascii="宋体" w:hAnsi="宋体" w:eastAsia="宋体" w:cs="宋体"/>
                <w:b/>
                <w:bCs/>
                <w:i w:val="0"/>
                <w:iCs w:val="0"/>
                <w:color w:val="000000"/>
                <w:sz w:val="18"/>
                <w:szCs w:val="18"/>
                <w:highlight w:val="none"/>
                <w:u w:val="none"/>
                <w:lang w:val="en-US" w:eastAsia="zh-CN" w:bidi="ar"/>
              </w:rPr>
              <w:t xml:space="preserve">应商中标后投入的服务人员数量不得低于该标准，供应商报价应综合考虑服务期内因政策性调整所导致的相关风险，价格不调整。</w:t>
            </w:r>
            <w:r>
              <w:rPr>
                <w:rFonts w:hint="eastAsia" w:ascii="宋体" w:hAnsi="宋体" w:eastAsia="宋体" w:cs="宋体"/>
                <w:b/>
                <w:bCs/>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W w:w="321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卫生保洁员（64）</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ascii="宋体" w:hAnsi="宋体" w:eastAsia="宋体" w:cs="宋体"/>
                <w:i w:val="0"/>
                <w:iCs w:val="0"/>
                <w:color w:val="000000"/>
                <w:sz w:val="18"/>
                <w:szCs w:val="18"/>
                <w:highlight w:val="none"/>
                <w:u w:val="none"/>
                <w:lang w:val="en-US" w:eastAsia="zh-CN"/>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rPr>
            </w:pPr>
            <w:r>
              <w:rPr>
                <w:rFonts w:ascii="宋体" w:hAnsi="宋体" w:eastAsia="宋体" w:cs="宋体"/>
                <w:i w:val="0"/>
                <w:iCs w:val="0"/>
                <w:color w:val="000000"/>
                <w:sz w:val="18"/>
                <w:szCs w:val="18"/>
                <w:highlight w:val="none"/>
                <w:u w:val="none"/>
                <w:lang w:val="en-US" w:eastAsia="zh-CN"/>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不得低于南京市最低标准，缴费基数（≥4952）*缴费比例（≥24.7%），不少于32人。</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rPr>
            </w:pPr>
            <w:r>
              <w:rPr>
                <w:rFonts w:ascii="宋体" w:hAnsi="宋体" w:eastAsia="宋体" w:cs="宋体"/>
                <w:i w:val="0"/>
                <w:iCs w:val="0"/>
                <w:color w:val="000000"/>
                <w:sz w:val="18"/>
                <w:szCs w:val="18"/>
                <w:highlight w:val="none"/>
                <w:u w:val="none"/>
                <w:lang w:val="en-US" w:eastAsia="zh-CN"/>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w:t>
            </w:r>
            <w:r>
              <w:rPr>
                <w:rFonts w:hint="eastAsia" w:ascii="宋体" w:hAnsi="宋体" w:eastAsia="宋体" w:cs="宋体"/>
                <w:i w:val="0"/>
                <w:iCs w:val="0"/>
                <w:color w:val="000000"/>
                <w:sz w:val="18"/>
                <w:szCs w:val="18"/>
                <w:highlight w:val="none"/>
                <w:u w:val="none"/>
                <w:lang w:val="en-US" w:eastAsia="zh-CN" w:bidi="ar"/>
              </w:rPr>
              <w:t xml:space="preserve">不少于32人</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1356"/>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64人×天数。</w:t>
            </w:r>
            <w:r>
              <w:rPr>
                <w:rFonts w:hint="eastAsia" w:ascii="宋体" w:hAnsi="宋体" w:eastAsia="宋体" w:cs="宋体"/>
                <w:i w:val="0"/>
                <w:iCs w:val="0"/>
                <w:color w:val="000000"/>
                <w:sz w:val="18"/>
                <w:szCs w:val="18"/>
                <w:highlight w:val="none"/>
                <w:u w:val="none"/>
                <w:lang w:val="en-US" w:eastAsia="zh-CN" w:bidi="ar"/>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其他待遇费用</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国家强制性要求缴纳的或员工必须享有的福利待遇。如高温费等。</w:t>
            </w: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W w:w="321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园林绿化工（45）</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rPr>
            </w:pPr>
            <w:r>
              <w:rPr>
                <w:rFonts w:ascii="宋体" w:hAnsi="宋体" w:eastAsia="宋体" w:cs="宋体"/>
                <w:i w:val="0"/>
                <w:iCs w:val="0"/>
                <w:color w:val="000000"/>
                <w:sz w:val="18"/>
                <w:szCs w:val="18"/>
                <w:highlight w:val="none"/>
                <w:u w:val="none"/>
                <w:lang w:val="en-US" w:eastAsia="zh-CN"/>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不得低于南京市最低标准，缴费基数（≥4952）*缴费比例（≥24.7%），不少于23人。</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pPr>
            <w:r>
              <w:rPr>
                <w:rFonts w:ascii="宋体" w:hAnsi="宋体" w:eastAsia="宋体" w:cs="宋体"/>
                <w:i w:val="0"/>
                <w:iCs w:val="0"/>
                <w:color w:val="000000"/>
                <w:sz w:val="18"/>
                <w:szCs w:val="18"/>
                <w:highlight w:val="none"/>
                <w:u w:val="none"/>
                <w:lang w:val="en-US" w:eastAsia="zh-CN" w:bidi="ar-SA"/>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w:t>
            </w:r>
            <w:r>
              <w:rPr>
                <w:rFonts w:hint="eastAsia" w:ascii="宋体" w:hAnsi="宋体" w:eastAsia="宋体" w:cs="宋体"/>
                <w:i w:val="0"/>
                <w:iCs w:val="0"/>
                <w:color w:val="000000"/>
                <w:sz w:val="18"/>
                <w:szCs w:val="18"/>
                <w:highlight w:val="none"/>
                <w:u w:val="none"/>
                <w:lang w:val="en-US" w:eastAsia="zh-CN" w:bidi="ar"/>
              </w:rPr>
              <w:t xml:space="preserve">不少于23人</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1356"/>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45</w:t>
            </w:r>
            <w:r>
              <w:rPr>
                <w:rFonts w:hint="eastAsia" w:ascii="宋体" w:hAnsi="宋体" w:eastAsia="宋体" w:cs="宋体"/>
                <w:i w:val="0"/>
                <w:iCs w:val="0"/>
                <w:color w:val="000000"/>
                <w:sz w:val="18"/>
                <w:szCs w:val="18"/>
                <w:highlight w:val="none"/>
                <w:u w:val="none"/>
                <w:lang w:val="en-US" w:eastAsia="zh-CN" w:bidi="ar"/>
              </w:rPr>
              <w:t xml:space="preserve">人</w:t>
            </w:r>
            <w:r>
              <w:rPr>
                <w:rFonts w:hint="eastAsia" w:ascii="宋体" w:hAnsi="宋体" w:eastAsia="宋体" w:cs="宋体"/>
                <w:i w:val="0"/>
                <w:iCs w:val="0"/>
                <w:color w:val="000000"/>
                <w:sz w:val="18"/>
                <w:szCs w:val="18"/>
                <w:highlight w:val="none"/>
                <w:u w:val="none"/>
                <w:lang w:val="en-US" w:eastAsia="zh-CN" w:bidi="ar"/>
              </w:rPr>
              <w:t xml:space="preserve">×天数。</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其他待遇费用</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如</w:t>
            </w:r>
            <w:r>
              <w:rPr>
                <w:rFonts w:hint="eastAsia" w:ascii="宋体" w:hAnsi="宋体" w:eastAsia="宋体" w:cs="宋体"/>
                <w:i w:val="0"/>
                <w:iCs w:val="0"/>
                <w:color w:val="000000"/>
                <w:sz w:val="18"/>
                <w:szCs w:val="18"/>
                <w:highlight w:val="none"/>
                <w:u w:val="none"/>
                <w:lang w:val="en-US" w:eastAsia="zh-CN" w:bidi="ar"/>
              </w:rPr>
              <w:t xml:space="preserve">高温费</w:t>
            </w:r>
            <w:r>
              <w:rPr>
                <w:rFonts w:hint="eastAsia" w:ascii="宋体" w:hAnsi="宋体" w:eastAsia="宋体" w:cs="宋体"/>
                <w:i w:val="0"/>
                <w:iCs w:val="0"/>
                <w:color w:val="000000"/>
                <w:sz w:val="18"/>
                <w:szCs w:val="18"/>
                <w:highlight w:val="none"/>
                <w:u w:val="none"/>
                <w:lang w:val="en-US" w:eastAsia="zh-CN" w:bidi="ar"/>
              </w:rPr>
              <w:t xml:space="preserve">等</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W w:w="321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驾驶员（2）</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不得低于南京市最低标准，缴费基数（≥4952）*缴费比例（≥24.7%），不少于1人。</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pPr>
            <w:r>
              <w:rPr>
                <w:rFonts w:ascii="宋体" w:hAnsi="宋体" w:eastAsia="宋体" w:cs="宋体"/>
                <w:i w:val="0"/>
                <w:iCs w:val="0"/>
                <w:color w:val="000000"/>
                <w:sz w:val="18"/>
                <w:szCs w:val="18"/>
                <w:highlight w:val="none"/>
                <w:u w:val="none"/>
                <w:lang w:val="en-US" w:eastAsia="zh-CN" w:bidi="ar-SA"/>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w:t>
            </w:r>
            <w:r>
              <w:rPr>
                <w:rFonts w:hint="eastAsia" w:ascii="宋体" w:hAnsi="宋体" w:eastAsia="宋体" w:cs="宋体"/>
                <w:i w:val="0"/>
                <w:iCs w:val="0"/>
                <w:color w:val="000000"/>
                <w:sz w:val="18"/>
                <w:szCs w:val="18"/>
                <w:highlight w:val="none"/>
                <w:u w:val="none"/>
                <w:lang w:val="en-US" w:eastAsia="zh-CN" w:bidi="ar"/>
              </w:rPr>
              <w:t xml:space="preserve">不少于1人</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1356"/>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w:t>
            </w:r>
            <w:r>
              <w:rPr>
                <w:rFonts w:hint="eastAsia" w:ascii="宋体" w:hAnsi="宋体" w:eastAsia="宋体" w:cs="宋体"/>
                <w:i w:val="0"/>
                <w:iCs w:val="0"/>
                <w:color w:val="000000"/>
                <w:sz w:val="18"/>
                <w:szCs w:val="18"/>
                <w:highlight w:val="none"/>
                <w:u w:val="none"/>
                <w:lang w:val="en-US" w:eastAsia="zh-CN" w:bidi="ar"/>
              </w:rPr>
              <w:t xml:space="preserve">人</w:t>
            </w:r>
            <w:r>
              <w:rPr>
                <w:rFonts w:hint="eastAsia" w:ascii="宋体" w:hAnsi="宋体" w:eastAsia="宋体" w:cs="宋体"/>
                <w:i w:val="0"/>
                <w:iCs w:val="0"/>
                <w:color w:val="000000"/>
                <w:sz w:val="18"/>
                <w:szCs w:val="18"/>
                <w:highlight w:val="none"/>
                <w:u w:val="none"/>
                <w:lang w:val="en-US" w:eastAsia="zh-CN" w:bidi="ar"/>
              </w:rPr>
              <w:t xml:space="preserve">×天数。</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其它待遇费用</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如</w:t>
            </w:r>
            <w:r>
              <w:rPr>
                <w:rFonts w:hint="eastAsia" w:ascii="宋体" w:hAnsi="宋体" w:eastAsia="宋体" w:cs="宋体"/>
                <w:i w:val="0"/>
                <w:iCs w:val="0"/>
                <w:color w:val="000000"/>
                <w:sz w:val="18"/>
                <w:szCs w:val="18"/>
                <w:highlight w:val="none"/>
                <w:u w:val="none"/>
                <w:lang w:val="en-US" w:eastAsia="zh-CN" w:bidi="ar"/>
              </w:rPr>
              <w:t xml:space="preserve">高温费</w:t>
            </w:r>
            <w:r>
              <w:rPr>
                <w:rFonts w:hint="eastAsia" w:ascii="宋体" w:hAnsi="宋体" w:eastAsia="宋体" w:cs="宋体"/>
                <w:i w:val="0"/>
                <w:iCs w:val="0"/>
                <w:color w:val="000000"/>
                <w:sz w:val="18"/>
                <w:szCs w:val="18"/>
                <w:highlight w:val="none"/>
                <w:u w:val="none"/>
                <w:lang w:val="en-US" w:eastAsia="zh-CN" w:bidi="ar"/>
              </w:rPr>
              <w:t xml:space="preserve">等</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W w:w="321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管理人员（2）</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val="en-US" w:eastAsia="zh-CN"/>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不得低于南京市最低标准，缴费基数（≥4952）*缴费比例（≥24.7%），不少于1人。</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pPr>
            <w:r>
              <w:rPr>
                <w:rFonts w:ascii="宋体" w:hAnsi="宋体" w:eastAsia="宋体" w:cs="宋体"/>
                <w:i w:val="0"/>
                <w:iCs w:val="0"/>
                <w:color w:val="000000"/>
                <w:sz w:val="18"/>
                <w:szCs w:val="18"/>
                <w:highlight w:val="none"/>
                <w:u w:val="none"/>
                <w:lang w:val="en-US" w:eastAsia="zh-CN" w:bidi="ar-SA"/>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w:t>
            </w:r>
            <w:r>
              <w:rPr>
                <w:rFonts w:hint="eastAsia" w:ascii="宋体" w:hAnsi="宋体" w:eastAsia="宋体" w:cs="宋体"/>
                <w:i w:val="0"/>
                <w:iCs w:val="0"/>
                <w:color w:val="000000"/>
                <w:sz w:val="18"/>
                <w:szCs w:val="18"/>
                <w:highlight w:val="none"/>
                <w:u w:val="none"/>
                <w:lang w:val="en-US" w:eastAsia="zh-CN" w:bidi="ar"/>
              </w:rPr>
              <w:t xml:space="preserve">不少于1人</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1356"/>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w:t>
            </w:r>
            <w:r>
              <w:rPr>
                <w:rFonts w:hint="eastAsia" w:ascii="宋体" w:hAnsi="宋体" w:eastAsia="宋体" w:cs="宋体"/>
                <w:i w:val="0"/>
                <w:iCs w:val="0"/>
                <w:color w:val="000000"/>
                <w:sz w:val="18"/>
                <w:szCs w:val="18"/>
                <w:highlight w:val="none"/>
                <w:u w:val="none"/>
                <w:lang w:val="en-US" w:eastAsia="zh-CN" w:bidi="ar"/>
              </w:rPr>
              <w:t xml:space="preserve">人</w:t>
            </w:r>
            <w:r>
              <w:rPr>
                <w:rFonts w:hint="eastAsia" w:ascii="宋体" w:hAnsi="宋体" w:eastAsia="宋体" w:cs="宋体"/>
                <w:i w:val="0"/>
                <w:iCs w:val="0"/>
                <w:color w:val="000000"/>
                <w:sz w:val="18"/>
                <w:szCs w:val="18"/>
                <w:highlight w:val="none"/>
                <w:u w:val="none"/>
                <w:lang w:val="en-US" w:eastAsia="zh-CN" w:bidi="ar"/>
              </w:rPr>
              <w:t xml:space="preserve">×天数。</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其它待遇费用</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国家强制性要求缴纳的或员工必须享有的福利待遇。如高温费等</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如</w:t>
            </w:r>
            <w:r>
              <w:rPr>
                <w:rFonts w:hint="eastAsia" w:ascii="宋体" w:hAnsi="宋体" w:eastAsia="宋体" w:cs="宋体"/>
                <w:i w:val="0"/>
                <w:iCs w:val="0"/>
                <w:color w:val="000000"/>
                <w:sz w:val="18"/>
                <w:szCs w:val="18"/>
                <w:highlight w:val="none"/>
                <w:u w:val="none"/>
                <w:lang w:val="en-US" w:eastAsia="zh-CN" w:bidi="ar"/>
              </w:rPr>
              <w:t xml:space="preserve">高温费</w:t>
            </w:r>
            <w:r>
              <w:rPr>
                <w:rFonts w:hint="eastAsia" w:ascii="宋体" w:hAnsi="宋体" w:eastAsia="宋体" w:cs="宋体"/>
                <w:i w:val="0"/>
                <w:iCs w:val="0"/>
                <w:color w:val="000000"/>
                <w:sz w:val="18"/>
                <w:szCs w:val="18"/>
                <w:highlight w:val="none"/>
                <w:u w:val="none"/>
                <w:lang w:val="en-US" w:eastAsia="zh-CN" w:bidi="ar"/>
              </w:rPr>
              <w:t xml:space="preserve">等</w:t>
            </w:r>
            <w:r>
              <w:rPr>
                <w:rFonts w:hint="eastAsia" w:ascii="宋体" w:hAnsi="宋体" w:eastAsia="宋体" w:cs="宋体"/>
                <w:i w:val="0"/>
                <w:iCs w:val="0"/>
                <w:color w:val="000000"/>
                <w:sz w:val="18"/>
                <w:szCs w:val="18"/>
                <w:highlight w:val="none"/>
                <w:u w:val="none"/>
                <w:lang w:val="en-US" w:eastAsia="zh-CN" w:bidi="ar"/>
              </w:rPr>
              <w:t xml:space="preserve">。</w:t>
            </w:r>
            <w:r>
              <w:rPr>
                <w:rFonts w:ascii="宋体" w:hAnsi="宋体" w:eastAsia="宋体" w:cs="宋体"/>
                <w:i w:val="0"/>
                <w:iCs w:val="0"/>
                <w:color w:val="000000"/>
                <w:sz w:val="18"/>
                <w:szCs w:val="18"/>
                <w:highlight w:val="none"/>
                <w:u w:val="none"/>
                <w:lang w:val="en-US" w:eastAsia="zh-CN" w:bidi="ar"/>
              </w:rPr>
            </w:r>
            <w:r/>
          </w:p>
        </w:tc>
      </w:tr>
      <w:tr>
        <w:trPr>
          <w:trHeight w:val="419"/>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w:t>
            </w:r>
            <w:r>
              <w:rPr>
                <w:rFonts w:hint="eastAsia" w:ascii="宋体" w:hAnsi="宋体" w:eastAsia="宋体" w:cs="宋体"/>
                <w:b/>
                <w:bCs/>
                <w:i w:val="0"/>
                <w:iCs w:val="0"/>
                <w:color w:val="000000"/>
                <w:sz w:val="18"/>
                <w:szCs w:val="18"/>
                <w:highlight w:val="none"/>
                <w:u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W w:w="321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设施维护费</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养护范围内的设施维护、非人为及不可抗力损坏所有维修、水电费等。供应商应自行测算考虑到投标报价中。最高限价15万元。</w:t>
            </w:r>
            <w:r>
              <w:rPr>
                <w:rFonts w:ascii="宋体" w:hAnsi="宋体" w:eastAsia="宋体" w:cs="宋体"/>
                <w:i w:val="0"/>
                <w:iCs w:val="0"/>
                <w:color w:val="000000"/>
                <w:sz w:val="18"/>
                <w:szCs w:val="18"/>
                <w:highlight w:val="none"/>
                <w:u w:val="none"/>
                <w:lang w:val="en-US" w:eastAsia="zh-CN" w:bidi="ar"/>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路灯</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盏/年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133</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垃圾桶</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132</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坐凳</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83</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厕所</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雨水管</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3000</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污水管</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785</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自来水管</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1350</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18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2860</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水泵</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垃圾房</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亭廊</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桥</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2.13</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消防栓</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处/年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观景平台</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2.15</w:t>
            </w:r>
            <w:r>
              <w:rPr>
                <w:rFonts w:hint="eastAsia" w:ascii="宋体" w:hAnsi="宋体" w:eastAsia="宋体" w:cs="宋体"/>
                <w:i w:val="0"/>
                <w:iCs w:val="0"/>
                <w:color w:val="000000"/>
                <w:sz w:val="18"/>
                <w:szCs w:val="18"/>
                <w:highlight w:val="none"/>
                <w:u w:val="none"/>
                <w:lang w:val="en-US" w:eastAsia="zh-CN" w:bidi="ar"/>
              </w:rPr>
            </w:r>
            <w:r/>
          </w:p>
        </w:tc>
        <w:tc>
          <w:tcPr>
            <w:gridSpan w:val="3"/>
            <w:shd w:val="clear" w:color="auto" w:fill="ffffff"/>
            <w:tcBorders>
              <w:top w:val="single" w:color="000000" w:sz="8" w:space="0"/>
              <w:left w:val="single" w:color="000000" w:sz="8" w:space="0"/>
              <w:bottom w:val="single" w:color="000000" w:sz="8" w:space="0"/>
              <w:right w:val="single" w:color="000000" w:sz="8" w:space="0"/>
            </w:tcBorders>
            <w:tcW w:w="245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最高限价3万元。</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4.5米宽柏油路：545米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2452.5</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2.5米宽绿道：120米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2米宽绿道：1500米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3000</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2米宽木栈道：200米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1.5米宽木栈道：90米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135</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3米宽石板路：540米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1620</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2米宽石板路：3100米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6200</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1.7米宽石板路：40米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68</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1.5米宽石板路：770米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1155</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1.2米宽石板路：90米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108</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6米宽柏油路：2830米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16980</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2.5米宽木栈道：1526米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3815</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3米宽石板路：103米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309</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03"/>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w:t>
            </w:r>
            <w:r>
              <w:rPr>
                <w:rFonts w:hint="eastAsia" w:ascii="宋体" w:hAnsi="宋体" w:eastAsia="宋体" w:cs="宋体"/>
                <w:b/>
                <w:bCs/>
                <w:i w:val="0"/>
                <w:iCs w:val="0"/>
                <w:color w:val="000000"/>
                <w:sz w:val="18"/>
                <w:szCs w:val="18"/>
                <w:highlight w:val="none"/>
                <w:u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W w:w="321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机械设备费</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ascii="宋体" w:hAnsi="宋体" w:eastAsia="宋体" w:cs="宋体"/>
                <w:b/>
                <w:bCs/>
                <w:i w:val="0"/>
                <w:iCs w:val="0"/>
                <w:color w:val="000000"/>
                <w:sz w:val="18"/>
                <w:szCs w:val="18"/>
                <w:highlight w:val="none"/>
                <w:u w:val="none"/>
                <w:lang w:val="en-US"/>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环境卫生保洁机械及扫雪机械，附件8中所列服务机械数量为最低配置要求，供应商中标后投入的机械数量不得低于该标准。供应商报价应综合考虑服务期内因政策性调整所导致的相关风险，机械费包括但不限于：设备折旧费，设备维修费，设备耗材费等。未达清单要求数量及性能不满足使用需求，按报价于年度费用内予以扣除。供应商应自行测算考虑到投标报价中</w:t>
            </w:r>
            <w:r>
              <w:rPr>
                <w:rFonts w:hint="eastAsia" w:ascii="宋体" w:hAnsi="宋体" w:eastAsia="宋体" w:cs="宋体"/>
                <w:b/>
                <w:bCs/>
                <w:i w:val="0"/>
                <w:iCs w:val="0"/>
                <w:color w:val="000000"/>
                <w:sz w:val="18"/>
                <w:szCs w:val="18"/>
                <w:highlight w:val="none"/>
                <w:u w:val="none"/>
                <w:lang w:val="en-US" w:eastAsia="zh-CN" w:bidi="ar"/>
              </w:rPr>
              <w:t xml:space="preserve">，最高限价48万元。</w:t>
            </w:r>
            <w:r>
              <w:rPr>
                <w:rFonts w:ascii="宋体" w:hAnsi="宋体" w:eastAsia="宋体" w:cs="宋体"/>
                <w:b/>
                <w:bCs/>
                <w:i w:val="0"/>
                <w:iCs w:val="0"/>
                <w:color w:val="000000"/>
                <w:sz w:val="18"/>
                <w:szCs w:val="18"/>
                <w:highlight w:val="none"/>
                <w:u w:val="none"/>
                <w:lang w:val="en-US"/>
              </w:rPr>
            </w:r>
            <w:r/>
          </w:p>
        </w:tc>
      </w:tr>
      <w:tr>
        <w:trPr>
          <w:trHeight w:val="907"/>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Style w:val="1044"/>
                <w:highlight w:val="none"/>
                <w:lang w:val="en-US" w:eastAsia="zh-CN" w:bidi="ar"/>
              </w:rPr>
              <w:t xml:space="preserve">洒水车（</w:t>
            </w:r>
            <w:r>
              <w:rPr>
                <w:rStyle w:val="1046"/>
                <w:rFonts w:eastAsia="宋体"/>
                <w:highlight w:val="none"/>
                <w:lang w:val="en-US" w:eastAsia="zh-CN" w:bidi="ar"/>
              </w:rPr>
              <w:t xml:space="preserve">8T</w:t>
            </w:r>
            <w:r>
              <w:rPr>
                <w:rStyle w:val="1044"/>
                <w:highlight w:val="none"/>
                <w:lang w:val="en-US" w:eastAsia="zh-CN" w:bidi="ar"/>
              </w:rPr>
              <w:t xml:space="preserve">以上，含</w:t>
            </w:r>
            <w:r>
              <w:rPr>
                <w:rStyle w:val="1046"/>
                <w:rFonts w:eastAsia="宋体"/>
                <w:highlight w:val="none"/>
                <w:lang w:val="en-US" w:eastAsia="zh-CN" w:bidi="ar"/>
              </w:rPr>
              <w:t xml:space="preserve">8T</w:t>
            </w:r>
            <w:r>
              <w:rPr>
                <w:rStyle w:val="1044"/>
                <w:highlight w:val="none"/>
                <w:lang w:val="en-US" w:eastAsia="zh-CN" w:bidi="ar"/>
              </w:rPr>
              <w:t xml:space="preserve">，带冲洗功能）</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品牌、型号不做要求，外观标识需按采购人要求统一。</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运输货车</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电动扫地车</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电动绿篱机</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割灌机（含刀片）</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26"/>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Style w:val="1044"/>
                <w:highlight w:val="none"/>
                <w:lang w:val="en-US" w:eastAsia="zh-CN" w:bidi="ar"/>
              </w:rPr>
              <w:t xml:space="preserve">电动油锯（大小功率各</w:t>
            </w:r>
            <w:r>
              <w:rPr>
                <w:rStyle w:val="1046"/>
                <w:rFonts w:eastAsia="宋体"/>
                <w:highlight w:val="none"/>
                <w:lang w:val="en-US" w:eastAsia="zh-CN" w:bidi="ar"/>
              </w:rPr>
              <w:t xml:space="preserve">2</w:t>
            </w:r>
            <w:r>
              <w:rPr>
                <w:rStyle w:val="1044"/>
                <w:highlight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电动高枝油锯</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683"/>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Style w:val="1044"/>
                <w:highlight w:val="none"/>
                <w:lang w:val="en-US" w:eastAsia="zh-CN" w:bidi="ar"/>
              </w:rPr>
              <w:t xml:space="preserve">草坪修剪车（驾驶、手推至少各</w:t>
            </w:r>
            <w:r>
              <w:rPr>
                <w:rStyle w:val="1046"/>
                <w:rFonts w:eastAsia="宋体"/>
                <w:highlight w:val="none"/>
                <w:lang w:val="en-US" w:eastAsia="zh-CN" w:bidi="ar"/>
              </w:rPr>
              <w:t xml:space="preserve">1</w:t>
            </w:r>
            <w:r>
              <w:rPr>
                <w:rStyle w:val="1044"/>
                <w:highlight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汽油泵</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电动鼓风机</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电动快速保洁车</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高压打药机</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箱式电动垃圾转运车</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滚雪车</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吹雪机</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3.16</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水车（加装推雪铲）</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90"/>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w:t>
            </w:r>
            <w:r>
              <w:rPr>
                <w:rFonts w:hint="eastAsia" w:ascii="宋体" w:hAnsi="宋体" w:eastAsia="宋体" w:cs="宋体"/>
                <w:b/>
                <w:bCs/>
                <w:i w:val="0"/>
                <w:iCs w:val="0"/>
                <w:color w:val="000000"/>
                <w:sz w:val="18"/>
                <w:szCs w:val="18"/>
                <w:highlight w:val="none"/>
                <w:u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W w:w="321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材料费</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Style w:val="1044"/>
                <w:highlight w:val="none"/>
                <w:lang w:val="en-US" w:eastAsia="zh-CN" w:bidi="ar"/>
              </w:rPr>
              <w:t xml:space="preserve">包括但不限于：园林及保洁作业工具、植保耗材、园林绿化辅材、劳保用品等。</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w:t>
            </w:r>
            <w:r>
              <w:rPr>
                <w:rFonts w:hint="eastAsia" w:ascii="宋体" w:hAnsi="宋体" w:eastAsia="宋体" w:cs="宋体"/>
                <w:b/>
                <w:bCs/>
                <w:i w:val="0"/>
                <w:iCs w:val="0"/>
                <w:color w:val="000000"/>
                <w:sz w:val="18"/>
                <w:szCs w:val="18"/>
                <w:highlight w:val="none"/>
                <w:u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W w:w="321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服装费</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Style w:val="1044"/>
                <w:rFonts w:hint="eastAsia" w:ascii="宋体" w:hAnsi="宋体" w:eastAsia="宋体" w:cs="宋体"/>
                <w:sz w:val="18"/>
                <w:szCs w:val="18"/>
                <w:highlight w:val="none"/>
              </w:rPr>
              <w:suppressLineNumbers w:val="0"/>
            </w:pPr>
            <w:r>
              <w:rPr>
                <w:rStyle w:val="1044"/>
                <w:rFonts w:hint="eastAsia" w:ascii="宋体" w:hAnsi="宋体" w:eastAsia="宋体" w:cs="宋体"/>
                <w:sz w:val="18"/>
                <w:szCs w:val="18"/>
                <w:highlight w:val="none"/>
                <w:lang w:val="en-US" w:eastAsia="zh-CN" w:bidi="ar"/>
              </w:rPr>
            </w:r>
            <w:r>
              <w:rPr>
                <w:rFonts w:ascii="SimSun" w:hAnsi="SimSun" w:eastAsia="SimSun" w:cs="SimSun"/>
                <w:color w:val="000000"/>
                <w:sz w:val="18"/>
                <w:szCs w:val="18"/>
              </w:rPr>
              <w:t xml:space="preserve">所有服务人员统一服装，所有岗位每年配备全新工作服6套：春秋季共两套、夏季两套、冬季两套，供应商自行测算并考虑到报价中。</w:t>
            </w:r>
            <w:r>
              <w:rPr>
                <w:sz w:val="18"/>
                <w:szCs w:val="18"/>
              </w:rPr>
            </w:r>
            <w:r/>
          </w:p>
        </w:tc>
      </w:tr>
      <w:tr>
        <w:trPr>
          <w:trHeight w:val="159"/>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6</w:t>
            </w:r>
            <w:r>
              <w:rPr>
                <w:rFonts w:hint="eastAsia" w:ascii="宋体" w:hAnsi="宋体" w:eastAsia="宋体" w:cs="宋体"/>
                <w:b/>
                <w:bCs/>
                <w:i w:val="0"/>
                <w:iCs w:val="0"/>
                <w:color w:val="000000"/>
                <w:sz w:val="18"/>
                <w:szCs w:val="18"/>
                <w:highlight w:val="none"/>
                <w:u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W w:w="321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暂列金</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ascii="宋体" w:hAnsi="宋体" w:eastAsia="宋体" w:cs="宋体"/>
                <w:b/>
                <w:bCs/>
                <w:i w:val="0"/>
                <w:iCs w:val="0"/>
                <w:color w:val="000000"/>
                <w:sz w:val="18"/>
                <w:szCs w:val="18"/>
                <w:highlight w:val="none"/>
                <w:u w:val="none"/>
                <w:lang w:val="en-US"/>
              </w:rPr>
              <w:suppressLineNumbers w:val="0"/>
            </w:pPr>
            <w:r>
              <w:rPr>
                <w:rFonts w:ascii="宋体" w:hAnsi="宋体" w:eastAsia="宋体" w:cs="宋体"/>
                <w:b/>
                <w:bCs/>
                <w:i w:val="0"/>
                <w:iCs w:val="0"/>
                <w:color w:val="000000"/>
                <w:sz w:val="18"/>
                <w:szCs w:val="18"/>
                <w:highlight w:val="none"/>
                <w:u w:val="none"/>
                <w:lang w:val="en-US"/>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Style w:val="1044"/>
                <w:rFonts w:hint="eastAsia" w:ascii="宋体" w:hAnsi="宋体" w:eastAsia="宋体" w:cs="宋体"/>
                <w:highlight w:val="none"/>
                <w:lang w:val="en-US" w:eastAsia="zh-CN" w:bidi="ar"/>
              </w:rPr>
              <w:suppressLineNumbers w:val="0"/>
            </w:pPr>
            <w:r>
              <w:rPr>
                <w:rStyle w:val="1044"/>
                <w:rFonts w:hint="eastAsia" w:ascii="宋体" w:hAnsi="宋体" w:eastAsia="宋体" w:cs="宋体"/>
                <w:highlight w:val="none"/>
                <w:lang w:val="en-US" w:eastAsia="zh-CN" w:bidi="ar"/>
              </w:rPr>
              <w:t xml:space="preserve">用于支付养护过程中尚未确定、不可预见的雨雪、台风等天气应急抢险、重大接待任务保障以及涉及的临时环境景观提升等突发事件费用，由采购人根据合同约定控制使用。暂列金报价为分项报价1-5项报价和的8%。</w:t>
            </w:r>
            <w:r>
              <w:rPr>
                <w:rStyle w:val="1044"/>
                <w:rFonts w:hint="eastAsia" w:ascii="宋体" w:hAnsi="宋体" w:eastAsia="宋体" w:cs="宋体"/>
                <w:highlight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7</w:t>
            </w:r>
            <w:r>
              <w:rPr>
                <w:rFonts w:hint="eastAsia" w:ascii="宋体" w:hAnsi="宋体" w:eastAsia="宋体" w:cs="宋体"/>
                <w:b/>
                <w:bCs/>
                <w:i w:val="0"/>
                <w:iCs w:val="0"/>
                <w:color w:val="000000"/>
                <w:sz w:val="18"/>
                <w:szCs w:val="18"/>
                <w:highlight w:val="none"/>
                <w:u w:val="none"/>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W w:w="321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暂估价</w:t>
            </w: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Style w:val="1044"/>
                <w:rFonts w:hint="eastAsia" w:ascii="宋体" w:hAnsi="宋体" w:eastAsia="宋体" w:cs="宋体"/>
                <w:highlight w:val="none"/>
                <w:lang w:val="en-US" w:eastAsia="zh-CN" w:bidi="ar"/>
              </w:rPr>
              <w:suppressLineNumbers w:val="0"/>
            </w:pPr>
            <w:r>
              <w:rPr>
                <w:rStyle w:val="1044"/>
                <w:rFonts w:hint="eastAsia" w:ascii="宋体" w:hAnsi="宋体" w:eastAsia="宋体" w:cs="宋体"/>
                <w:highlight w:val="none"/>
                <w:lang w:val="en-US" w:eastAsia="zh-CN" w:bidi="ar"/>
              </w:rPr>
              <w:t xml:space="preserve">包括但不限于临时用工、直播草花、栽植草花等、两分类垃圾桶、项目部搭建及修整、水体净化沉水植物、水系驳岸修整、240升塑料垃圾箱、高架车等。最高限价100万元。</w:t>
            </w:r>
            <w:r>
              <w:rPr>
                <w:rStyle w:val="1044"/>
                <w:rFonts w:hint="eastAsia" w:ascii="宋体" w:hAnsi="宋体" w:eastAsia="宋体" w:cs="宋体"/>
                <w:highlight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7.1</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临时用工</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人次</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689"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1300</w:t>
            </w:r>
            <w:r>
              <w:rPr>
                <w:rFonts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754"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Style w:val="1044"/>
                <w:rFonts w:hint="eastAsia" w:ascii="宋体" w:hAnsi="宋体" w:eastAsia="宋体" w:cs="宋体"/>
                <w:highlight w:val="none"/>
                <w:lang w:val="en-US" w:eastAsia="zh-CN" w:bidi="ar"/>
              </w:rPr>
              <w:suppressLineNumbers w:val="0"/>
            </w:pPr>
            <w:r>
              <w:rPr>
                <w:rStyle w:val="1044"/>
                <w:rFonts w:hint="eastAsia" w:ascii="宋体" w:hAnsi="宋体" w:eastAsia="宋体" w:cs="宋体"/>
                <w:highlight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ascii="宋体" w:hAnsi="宋体" w:eastAsia="宋体" w:cs="宋体"/>
                <w:i w:val="0"/>
                <w:iCs w:val="0"/>
                <w:color w:val="000000"/>
                <w:sz w:val="18"/>
                <w:szCs w:val="18"/>
                <w:highlight w:val="none"/>
                <w:u w:val="none"/>
                <w:lang w:val="en-US" w:eastAsia="zh-CN" w:bidi="ar"/>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W w:w="321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直播草花、栽植草花等</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lang w:val="en-US" w:eastAsia="zh-CN" w:bidi="ar"/>
              </w:rPr>
              <w:suppressLineNumbers w:val="0"/>
            </w:pPr>
            <w:r>
              <w:rPr>
                <w:rFonts w:hint="eastAsia" w:ascii="宋体" w:hAnsi="宋体" w:eastAsia="宋体" w:cs="宋体"/>
                <w:b/>
                <w:bCs/>
                <w:i w:val="0"/>
                <w:iCs w:val="0"/>
                <w:color w:val="ff0000"/>
                <w:sz w:val="18"/>
                <w:szCs w:val="18"/>
                <w:highlight w:val="none"/>
                <w:u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W w:w="321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white"/>
              </w:rPr>
              <w:t xml:space="preserve">直播面积（3000㎡</w:t>
            </w:r>
            <w:r>
              <w:rPr>
                <w:rFonts w:ascii="SimSun" w:hAnsi="SimSun" w:eastAsia="SimSun" w:cs="SimSun"/>
                <w:color w:val="000000"/>
                <w:sz w:val="18"/>
                <w:highlight w:val="white"/>
              </w:rPr>
              <w:t xml:space="preserve">每次</w:t>
            </w:r>
            <w:r>
              <w:rPr>
                <w:rFonts w:ascii="SimSun" w:hAnsi="SimSun" w:eastAsia="SimSun" w:cs="SimSun"/>
                <w:color w:val="000000"/>
                <w:sz w:val="18"/>
                <w:highlight w:val="white"/>
              </w:rPr>
              <w:t xml:space="preserve">、64株/㎡)，年种植3次（含补缺），</w:t>
            </w:r>
            <w:r>
              <w:rPr>
                <w:rFonts w:ascii="SimSun" w:hAnsi="SimSun" w:eastAsia="SimSun" w:cs="SimSun"/>
                <w:color w:val="000000"/>
                <w:sz w:val="18"/>
                <w:highlight w:val="white"/>
              </w:rPr>
              <w:t xml:space="preserve">共9000㎡</w:t>
            </w:r>
            <w:r>
              <w:rPr>
                <w:highlight w:val="whit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lang w:val="en-US" w:eastAsia="zh-CN" w:bidi="ar"/>
              </w:rPr>
              <w:suppressLineNumbers w:val="0"/>
            </w:pPr>
            <w:r>
              <w:rPr>
                <w:rFonts w:hint="eastAsia" w:ascii="宋体" w:hAnsi="宋体" w:eastAsia="宋体" w:cs="宋体"/>
                <w:b/>
                <w:bCs/>
                <w:i w:val="0"/>
                <w:iCs w:val="0"/>
                <w:color w:val="ff0000"/>
                <w:sz w:val="18"/>
                <w:szCs w:val="18"/>
                <w:highlight w:val="none"/>
                <w:u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W w:w="321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white"/>
              </w:rPr>
              <w:t xml:space="preserve">栽植草花（800㎡</w:t>
            </w:r>
            <w:r>
              <w:rPr>
                <w:rFonts w:ascii="SimSun" w:hAnsi="SimSun" w:eastAsia="SimSun" w:cs="SimSun"/>
                <w:color w:val="000000"/>
                <w:sz w:val="18"/>
                <w:highlight w:val="white"/>
              </w:rPr>
              <w:t xml:space="preserve">每次</w:t>
            </w:r>
            <w:r>
              <w:rPr>
                <w:rFonts w:ascii="SimSun" w:hAnsi="SimSun" w:eastAsia="SimSun" w:cs="SimSun"/>
                <w:color w:val="000000"/>
                <w:sz w:val="18"/>
                <w:highlight w:val="white"/>
              </w:rPr>
              <w:t xml:space="preserve">、64株/㎡），年栽植4次（含补缺）</w:t>
            </w:r>
            <w:r>
              <w:rPr>
                <w:rFonts w:ascii="SimSun" w:hAnsi="SimSun" w:eastAsia="SimSun" w:cs="SimSun"/>
                <w:color w:val="000000"/>
                <w:sz w:val="18"/>
                <w:highlight w:val="white"/>
              </w:rPr>
              <w:t xml:space="preserve">，共3200㎡</w:t>
            </w:r>
            <w:r>
              <w:rPr>
                <w:highlight w:val="whit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lang w:val="en-US" w:eastAsia="zh-CN" w:bidi="ar"/>
              </w:rPr>
              <w:suppressLineNumbers w:val="0"/>
            </w:pPr>
            <w:r>
              <w:rPr>
                <w:rFonts w:hint="eastAsia" w:ascii="宋体" w:hAnsi="宋体" w:eastAsia="宋体" w:cs="宋体"/>
                <w:b/>
                <w:bCs/>
                <w:i w:val="0"/>
                <w:iCs w:val="0"/>
                <w:color w:val="ff0000"/>
                <w:sz w:val="18"/>
                <w:szCs w:val="18"/>
                <w:highlight w:val="none"/>
                <w:u w:val="none"/>
                <w:lang w:val="en-US" w:eastAsia="zh-CN" w:bidi="ar"/>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W w:w="3214"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white"/>
              </w:rPr>
              <w:t xml:space="preserve">草坪追播（40000㎡</w:t>
            </w:r>
            <w:r>
              <w:rPr>
                <w:rFonts w:ascii="SimSun" w:hAnsi="SimSun" w:eastAsia="SimSun" w:cs="SimSun"/>
                <w:color w:val="000000"/>
                <w:sz w:val="18"/>
                <w:highlight w:val="white"/>
              </w:rPr>
              <w:t xml:space="preserve">每次</w:t>
            </w:r>
            <w:r>
              <w:rPr>
                <w:rFonts w:ascii="SimSun" w:hAnsi="SimSun" w:eastAsia="SimSun" w:cs="SimSun"/>
                <w:color w:val="000000"/>
                <w:sz w:val="18"/>
                <w:highlight w:val="white"/>
              </w:rPr>
              <w:t xml:space="preserve">、49株/㎡)，年种植2次（含补缺）</w:t>
            </w:r>
            <w:r>
              <w:rPr>
                <w:rFonts w:ascii="SimSun" w:hAnsi="SimSun" w:eastAsia="SimSun" w:cs="SimSun"/>
                <w:color w:val="000000"/>
                <w:sz w:val="18"/>
                <w:highlight w:val="white"/>
              </w:rPr>
              <w:t xml:space="preserve">，共80000㎡</w:t>
            </w:r>
            <w:r>
              <w:rPr>
                <w:highlight w:val="whit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lang w:val="en-US" w:eastAsia="zh-CN" w:bidi="ar"/>
              </w:rPr>
              <w:suppressLineNumbers w:val="0"/>
            </w:pPr>
            <w:r>
              <w:rPr>
                <w:rFonts w:hint="eastAsia" w:ascii="宋体" w:hAnsi="宋体" w:eastAsia="宋体" w:cs="宋体"/>
                <w:b/>
                <w:bCs/>
                <w:i w:val="0"/>
                <w:iCs w:val="0"/>
                <w:color w:val="ff0000"/>
                <w:sz w:val="18"/>
                <w:szCs w:val="18"/>
                <w:highlight w:val="none"/>
                <w:u w:val="none"/>
                <w:lang w:val="en-US" w:eastAsia="zh-CN" w:bidi="ar"/>
              </w:rPr>
            </w:r>
            <w:r/>
          </w:p>
        </w:tc>
      </w:tr>
      <w:tr>
        <w:trPr>
          <w:trHeight w:val="1132"/>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两分类垃圾桶（规格：240升、不锈钢材质、样式按采购人要求配备）</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highlight w:val="none"/>
                <w:lang w:val="en-US" w:eastAsia="zh-CN"/>
              </w:rPr>
              <w:suppressLineNumbers w:val="0"/>
            </w:pPr>
            <w:r>
              <w:rPr>
                <w:highlight w:val="none"/>
                <w:lang w:val="en-US" w:eastAsia="zh-CN"/>
              </w:rPr>
              <w:t xml:space="preserve">款式</w:t>
            </w:r>
            <w:r>
              <w:rPr>
                <w:rFonts w:hint="eastAsia"/>
                <w:highlight w:val="none"/>
                <w:lang w:val="en-US" w:eastAsia="zh-CN"/>
              </w:rPr>
              <w:t xml:space="preserve">参考图片：</w:t>
            </w:r>
            <w:r>
              <w:rPr>
                <w:rFonts w:hint="eastAsia"/>
                <w:highlight w:val="none"/>
                <w:lang w:val="en-US" w:eastAsia="zh-CN"/>
              </w:rPr>
            </w:r>
            <w:r/>
          </w:p>
          <w:p>
            <w:pPr>
              <w:pStyle w:val="785"/>
              <w:rPr>
                <w:rFonts w:hint="eastAsia"/>
                <w:highlight w:val="none"/>
              </w:rPr>
            </w:pPr>
            <w:r>
              <w:rPr>
                <w:rFonts w:hint="eastAsia" w:ascii="宋体" w:hAnsi="宋体" w:eastAsia="宋体" w:cs="宋体"/>
                <w:i w:val="0"/>
                <w:iCs w:val="0"/>
                <w:color w:val="000000"/>
                <w:sz w:val="18"/>
                <w:szCs w:val="18"/>
                <w:highlight w:val="none"/>
                <w:u w:val="none"/>
              </w:rPr>
              <mc:AlternateContent>
                <mc:Choice Requires="wpg">
                  <w:drawing>
                    <wp:inline xmlns:wp="http://schemas.openxmlformats.org/drawingml/2006/wordprocessingDrawing" distT="0" distB="0" distL="0" distR="0">
                      <wp:extent cx="1558303" cy="125273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58303" cy="12527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2.7pt;height:98.6pt;mso-wrap-distance-left:0.0pt;mso-wrap-distance-top:0.0pt;mso-wrap-distance-right:0.0pt;mso-wrap-distance-bottom:0.0pt;" stroked="f">
                      <v:path textboxrect="0,0,0,0"/>
                      <v:imagedata r:id="rId12" o:title=""/>
                    </v:shape>
                  </w:pict>
                </mc:Fallback>
              </mc:AlternateContent>
            </w:r>
            <w:r>
              <w:rPr>
                <w:rFonts w:hint="eastAsia"/>
                <w:highlight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项目部搭建及修整</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搭建形式及修正方式需经采购人确认，结算价以采购人委托审计单位审计后计价。</w:t>
            </w:r>
            <w:r>
              <w:rPr>
                <w:rFonts w:hint="eastAsia" w:ascii="宋体" w:hAnsi="宋体" w:eastAsia="宋体" w:cs="宋体"/>
                <w:i w:val="0"/>
                <w:iCs w:val="0"/>
                <w:color w:val="000000"/>
                <w:sz w:val="18"/>
                <w:szCs w:val="18"/>
                <w:highlight w:val="none"/>
                <w:u w:val="none"/>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浇筑混凝土地面</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1、原混凝土地面拆除；2、20cm厚现浇混凝土地面c30；3、原土打夯。</w:t>
            </w:r>
            <w:r>
              <w:rPr>
                <w:rFonts w:hint="eastAsia" w:ascii="宋体" w:hAnsi="宋体" w:eastAsia="宋体" w:cs="宋体"/>
                <w:i w:val="0"/>
                <w:iCs w:val="0"/>
                <w:color w:val="000000"/>
                <w:sz w:val="18"/>
                <w:szCs w:val="18"/>
                <w:highlight w:val="none"/>
                <w:u w:val="none"/>
                <w:lang w:val="en-US" w:eastAsia="zh-CN" w:bidi="ar"/>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外墙乳胶漆</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1、原乳胶漆铲除；2、外墙乳胶漆、腻子各两遍。</w:t>
            </w:r>
            <w:r>
              <w:rPr>
                <w:rFonts w:hint="eastAsia" w:ascii="宋体" w:hAnsi="宋体" w:eastAsia="宋体" w:cs="宋体"/>
                <w:i w:val="0"/>
                <w:iCs w:val="0"/>
                <w:color w:val="000000"/>
                <w:sz w:val="18"/>
                <w:szCs w:val="18"/>
                <w:highlight w:val="none"/>
                <w:u w:val="none"/>
                <w:lang w:val="en-US" w:eastAsia="zh-CN" w:bidi="ar"/>
              </w:rPr>
            </w:r>
            <w:r/>
          </w:p>
        </w:tc>
      </w:tr>
      <w:tr>
        <w:trPr>
          <w:trHeight w:val="45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屋面维修</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1、原防腐木屋面拆除含防水层；2、灰色树脂瓦屋面搭建；3、3mmSBS改性沥青防水卷材冷粘法。</w:t>
            </w:r>
            <w:r>
              <w:rPr>
                <w:rFonts w:hint="eastAsia" w:ascii="宋体" w:hAnsi="宋体" w:eastAsia="宋体" w:cs="宋体"/>
                <w:i w:val="0"/>
                <w:iCs w:val="0"/>
                <w:color w:val="000000"/>
                <w:sz w:val="18"/>
                <w:szCs w:val="18"/>
                <w:highlight w:val="none"/>
                <w:u w:val="none"/>
                <w:lang w:val="en-US" w:eastAsia="zh-CN" w:bidi="ar"/>
              </w:rPr>
            </w:r>
            <w:r/>
          </w:p>
        </w:tc>
      </w:tr>
      <w:tr>
        <w:trPr>
          <w:trHeight w:val="1132"/>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水体净化沉水植物（包括不限于：苦草、金鱼草等）</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320</w:t>
            </w:r>
            <w:r>
              <w:rPr>
                <w:rFonts w:hint="eastAsia" w:ascii="宋体" w:hAnsi="宋体" w:eastAsia="宋体" w:cs="宋体"/>
                <w:i w:val="0"/>
                <w:iCs w:val="0"/>
                <w:color w:val="000000"/>
                <w:sz w:val="18"/>
                <w:szCs w:val="18"/>
                <w:highlight w:val="none"/>
                <w:u w:val="none"/>
                <w:lang w:val="en-US" w:eastAsia="zh-CN" w:bidi="ar-SA"/>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cs="宋体"/>
                <w:color w:val="000000"/>
                <w:sz w:val="18"/>
                <w:szCs w:val="18"/>
                <w:highlight w:val="none"/>
                <w:lang w:bidi="ar"/>
              </w:rPr>
              <w:t xml:space="preserve">1、49丛/m2、2-3株/丛）；2、成活期养护3个月；3、二级养护</w:t>
            </w:r>
            <w:r>
              <w:rPr>
                <w:rFonts w:hint="eastAsia" w:ascii="宋体" w:hAnsi="宋体" w:cs="宋体"/>
                <w:color w:val="000000"/>
                <w:sz w:val="18"/>
                <w:szCs w:val="18"/>
                <w:highlight w:val="none"/>
                <w:lang w:eastAsia="zh-CN" w:bidi="ar"/>
              </w:rPr>
              <w:t xml:space="preserve">。</w:t>
            </w:r>
            <w:r>
              <w:rPr>
                <w:rFonts w:hint="eastAsia" w:ascii="Times New Roman" w:hAnsi="Times New Roman" w:eastAsia="宋体" w:cs="Times New Roman"/>
                <w:sz w:val="21"/>
                <w:szCs w:val="21"/>
                <w:highlight w:val="none"/>
                <w:lang w:val="en-US" w:eastAsia="zh-CN" w:bidi="ar-SA"/>
              </w:rPr>
            </w:r>
            <w:r/>
          </w:p>
        </w:tc>
      </w:tr>
      <w:tr>
        <w:trPr>
          <w:trHeight w:val="454"/>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水系驳岸修整</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rPr>
                <w:rFonts w:hint="eastAsia" w:ascii="宋体" w:hAnsi="宋体" w:eastAsia="宋体" w:cs="宋体"/>
                <w:b/>
                <w:bCs/>
                <w:i w:val="0"/>
                <w:iCs w:val="0"/>
                <w:color w:val="ff0000"/>
                <w:sz w:val="18"/>
                <w:szCs w:val="18"/>
                <w:highlight w:val="none"/>
                <w:u w:val="none"/>
                <w:lang w:val="en-US" w:eastAsia="zh-CN" w:bidi="ar-SA"/>
              </w:rPr>
            </w:pPr>
            <w:r>
              <w:rPr>
                <w:rFonts w:hint="eastAsia" w:ascii="宋体" w:hAnsi="宋体" w:eastAsia="宋体" w:cs="宋体"/>
                <w:b/>
                <w:bCs/>
                <w:i w:val="0"/>
                <w:iCs w:val="0"/>
                <w:color w:val="ff0000"/>
                <w:sz w:val="18"/>
                <w:szCs w:val="18"/>
                <w:highlight w:val="none"/>
                <w:u w:val="none"/>
                <w:lang w:val="en-US" w:eastAsia="zh-CN" w:bidi="ar-SA"/>
              </w:rPr>
            </w:r>
            <w:r/>
          </w:p>
        </w:tc>
      </w:tr>
      <w:tr>
        <w:trPr>
          <w:trHeight w:val="198"/>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防腐木桩打桩</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widowControl/>
              <w:rPr>
                <w:rFonts w:hint="eastAsia" w:ascii="宋体" w:hAnsi="宋体" w:eastAsia="宋体" w:cs="宋体"/>
                <w:b/>
                <w:bCs/>
                <w:i w:val="0"/>
                <w:iCs w:val="0"/>
                <w:color w:val="ff0000"/>
                <w:sz w:val="18"/>
                <w:szCs w:val="18"/>
                <w:highlight w:val="none"/>
                <w:u w:val="none"/>
                <w:lang w:val="en-US" w:eastAsia="zh-CN" w:bidi="ar-SA"/>
              </w:rPr>
            </w:pPr>
            <w:r>
              <w:rPr>
                <w:rFonts w:hint="eastAsia" w:ascii="宋体" w:hAnsi="宋体" w:cs="宋体"/>
                <w:color w:val="000000"/>
                <w:sz w:val="18"/>
                <w:szCs w:val="18"/>
                <w:highlight w:val="none"/>
                <w:lang w:bidi="ar"/>
              </w:rPr>
              <w:t xml:space="preserve">1、杉木桩驳岸打桩；2、直径6-8cm；3、埋深60cm、锯口修正后外露50cm</w:t>
            </w:r>
            <w:r>
              <w:rPr>
                <w:rFonts w:hint="eastAsia" w:ascii="宋体" w:hAnsi="宋体" w:cs="宋体"/>
                <w:color w:val="000000"/>
                <w:sz w:val="18"/>
                <w:szCs w:val="18"/>
                <w:highlight w:val="none"/>
                <w:lang w:eastAsia="zh-CN" w:bidi="ar"/>
              </w:rPr>
              <w:t xml:space="preserve">。</w:t>
            </w:r>
            <w:r>
              <w:rPr>
                <w:rFonts w:hint="eastAsia" w:ascii="宋体" w:hAnsi="宋体" w:eastAsia="宋体" w:cs="宋体"/>
                <w:b/>
                <w:bCs/>
                <w:i w:val="0"/>
                <w:iCs w:val="0"/>
                <w:color w:val="ff0000"/>
                <w:sz w:val="18"/>
                <w:szCs w:val="18"/>
                <w:highlight w:val="none"/>
                <w:u w:val="none"/>
                <w:lang w:val="en-US" w:eastAsia="zh-CN" w:bidi="ar-SA"/>
              </w:rPr>
            </w:r>
            <w:r/>
          </w:p>
        </w:tc>
      </w:tr>
      <w:tr>
        <w:trPr>
          <w:trHeight w:val="154"/>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水体清淤</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widowControl/>
              <w:rPr>
                <w:rFonts w:hint="eastAsia" w:ascii="宋体" w:hAnsi="宋体" w:eastAsia="宋体" w:cs="宋体"/>
                <w:b/>
                <w:bCs/>
                <w:i w:val="0"/>
                <w:iCs w:val="0"/>
                <w:color w:val="ff0000"/>
                <w:sz w:val="18"/>
                <w:szCs w:val="18"/>
                <w:highlight w:val="none"/>
                <w:u w:val="none"/>
                <w:lang w:val="en-US" w:eastAsia="zh-CN" w:bidi="ar-SA"/>
              </w:rPr>
            </w:pPr>
            <w:r>
              <w:rPr>
                <w:rFonts w:hint="eastAsia" w:ascii="宋体" w:hAnsi="宋体" w:cs="宋体"/>
                <w:color w:val="000000"/>
                <w:sz w:val="18"/>
                <w:szCs w:val="18"/>
                <w:highlight w:val="none"/>
                <w:lang w:bidi="ar"/>
              </w:rPr>
              <w:t xml:space="preserve">1、淤泥开挖、脱水处理；2、淤泥机械装车外运30km</w:t>
            </w:r>
            <w:r>
              <w:rPr>
                <w:rFonts w:hint="eastAsia" w:ascii="宋体" w:hAnsi="宋体" w:cs="宋体"/>
                <w:color w:val="000000"/>
                <w:sz w:val="18"/>
                <w:szCs w:val="18"/>
                <w:highlight w:val="none"/>
                <w:lang w:eastAsia="zh-CN" w:bidi="ar"/>
              </w:rPr>
              <w:t xml:space="preserve">。</w:t>
            </w:r>
            <w:r>
              <w:rPr>
                <w:rFonts w:hint="eastAsia" w:ascii="宋体" w:hAnsi="宋体" w:eastAsia="宋体" w:cs="宋体"/>
                <w:b/>
                <w:bCs/>
                <w:i w:val="0"/>
                <w:iCs w:val="0"/>
                <w:color w:val="ff0000"/>
                <w:sz w:val="18"/>
                <w:szCs w:val="18"/>
                <w:highlight w:val="none"/>
                <w:u w:val="none"/>
                <w:lang w:val="en-US" w:eastAsia="zh-CN" w:bidi="ar-SA"/>
              </w:rPr>
            </w:r>
            <w:r/>
          </w:p>
        </w:tc>
      </w:tr>
      <w:tr>
        <w:trPr>
          <w:trHeight w:val="251"/>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防渗毯铺设</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widowControl/>
              <w:rPr>
                <w:rFonts w:hint="eastAsia" w:ascii="宋体" w:hAnsi="宋体" w:eastAsia="宋体" w:cs="宋体"/>
                <w:b/>
                <w:bCs/>
                <w:i w:val="0"/>
                <w:iCs w:val="0"/>
                <w:color w:val="ff0000"/>
                <w:sz w:val="18"/>
                <w:szCs w:val="18"/>
                <w:highlight w:val="none"/>
                <w:u w:val="none"/>
                <w:lang w:val="en-US" w:eastAsia="zh-CN" w:bidi="ar-SA"/>
              </w:rPr>
            </w:pPr>
            <w:r>
              <w:rPr>
                <w:rFonts w:hint="eastAsia" w:ascii="宋体" w:hAnsi="宋体" w:cs="宋体"/>
                <w:color w:val="000000"/>
                <w:sz w:val="18"/>
                <w:szCs w:val="18"/>
                <w:highlight w:val="none"/>
                <w:lang w:bidi="ar"/>
              </w:rPr>
              <w:t xml:space="preserve">1、素土夯实；2、防渗毯铺设（1.5mm高密度聚乙烯(HDPE)土工膜）；3、覆土30cm</w:t>
            </w:r>
            <w:r>
              <w:rPr>
                <w:rFonts w:hint="eastAsia" w:ascii="宋体" w:hAnsi="宋体" w:cs="宋体"/>
                <w:color w:val="000000"/>
                <w:sz w:val="18"/>
                <w:szCs w:val="18"/>
                <w:highlight w:val="none"/>
                <w:lang w:eastAsia="zh-CN" w:bidi="ar"/>
              </w:rPr>
              <w:t xml:space="preserve">。</w:t>
            </w:r>
            <w:r>
              <w:rPr>
                <w:rFonts w:hint="eastAsia" w:ascii="宋体" w:hAnsi="宋体" w:eastAsia="宋体" w:cs="宋体"/>
                <w:b/>
                <w:bCs/>
                <w:i w:val="0"/>
                <w:iCs w:val="0"/>
                <w:color w:val="ff0000"/>
                <w:sz w:val="18"/>
                <w:szCs w:val="18"/>
                <w:highlight w:val="none"/>
                <w:u w:val="none"/>
                <w:lang w:val="en-US" w:eastAsia="zh-CN" w:bidi="ar-SA"/>
              </w:rPr>
            </w:r>
            <w:r/>
          </w:p>
        </w:tc>
      </w:tr>
      <w:tr>
        <w:trPr>
          <w:trHeight w:val="90"/>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堆砌景观黄石</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吨</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widowControl/>
              <w:rPr>
                <w:rFonts w:hint="eastAsia" w:ascii="宋体" w:hAnsi="宋体" w:eastAsia="宋体" w:cs="宋体"/>
                <w:b/>
                <w:bCs/>
                <w:i w:val="0"/>
                <w:iCs w:val="0"/>
                <w:color w:val="ff0000"/>
                <w:sz w:val="18"/>
                <w:szCs w:val="18"/>
                <w:highlight w:val="none"/>
                <w:u w:val="none"/>
                <w:lang w:val="en-US" w:eastAsia="zh-CN" w:bidi="ar-SA"/>
              </w:rPr>
            </w:pPr>
            <w:r>
              <w:rPr>
                <w:rFonts w:hint="eastAsia" w:ascii="宋体" w:hAnsi="宋体" w:cs="宋体"/>
                <w:color w:val="000000"/>
                <w:sz w:val="18"/>
                <w:szCs w:val="18"/>
                <w:highlight w:val="none"/>
                <w:lang w:bidi="ar"/>
              </w:rPr>
              <w:t xml:space="preserve">黄石最小尺寸不低于100*60*80cm</w:t>
            </w:r>
            <w:r>
              <w:rPr>
                <w:rFonts w:hint="eastAsia" w:ascii="宋体" w:hAnsi="宋体" w:cs="宋体"/>
                <w:color w:val="000000"/>
                <w:sz w:val="18"/>
                <w:szCs w:val="18"/>
                <w:highlight w:val="none"/>
                <w:lang w:eastAsia="zh-CN" w:bidi="ar"/>
              </w:rPr>
              <w:t xml:space="preserve">。</w:t>
            </w:r>
            <w:r>
              <w:rPr>
                <w:rFonts w:hint="eastAsia" w:ascii="宋体" w:hAnsi="宋体" w:eastAsia="宋体" w:cs="宋体"/>
                <w:b/>
                <w:bCs/>
                <w:i w:val="0"/>
                <w:iCs w:val="0"/>
                <w:color w:val="ff0000"/>
                <w:sz w:val="18"/>
                <w:szCs w:val="18"/>
                <w:highlight w:val="none"/>
                <w:u w:val="none"/>
                <w:lang w:val="en-US" w:eastAsia="zh-CN" w:bidi="ar-SA"/>
              </w:rPr>
            </w:r>
            <w:r/>
          </w:p>
        </w:tc>
      </w:tr>
      <w:tr>
        <w:trPr>
          <w:trHeight w:val="90"/>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抽水台班</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台班</w:t>
            </w: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lang w:val="en-US" w:eastAsia="zh-CN" w:bidi="ar"/>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widowControl/>
              <w:rPr>
                <w:rFonts w:hint="eastAsia" w:ascii="宋体" w:hAnsi="宋体" w:eastAsia="宋体" w:cs="宋体"/>
                <w:b/>
                <w:bCs/>
                <w:i w:val="0"/>
                <w:iCs w:val="0"/>
                <w:color w:val="ff0000"/>
                <w:sz w:val="18"/>
                <w:szCs w:val="18"/>
                <w:highlight w:val="none"/>
                <w:u w:val="none"/>
                <w:lang w:val="en-US" w:eastAsia="zh-CN" w:bidi="ar-SA"/>
              </w:rPr>
            </w:pPr>
            <w:r>
              <w:rPr>
                <w:rFonts w:hint="eastAsia" w:ascii="宋体" w:hAnsi="宋体" w:cs="宋体"/>
                <w:color w:val="000000"/>
                <w:sz w:val="18"/>
                <w:szCs w:val="18"/>
                <w:highlight w:val="none"/>
                <w:lang w:bidi="ar"/>
              </w:rPr>
              <w:t xml:space="preserve">6kw水泵抽水</w:t>
            </w:r>
            <w:r>
              <w:rPr>
                <w:rFonts w:hint="eastAsia" w:ascii="宋体" w:hAnsi="宋体" w:eastAsia="宋体" w:cs="宋体"/>
                <w:b/>
                <w:bCs/>
                <w:i w:val="0"/>
                <w:iCs w:val="0"/>
                <w:color w:val="ff0000"/>
                <w:sz w:val="18"/>
                <w:szCs w:val="18"/>
                <w:highlight w:val="none"/>
                <w:u w:val="none"/>
                <w:lang w:val="en-US" w:eastAsia="zh-CN" w:bidi="ar-SA"/>
              </w:rPr>
            </w:r>
            <w:r/>
          </w:p>
        </w:tc>
      </w:tr>
      <w:tr>
        <w:trPr>
          <w:trHeight w:val="90"/>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240升塑料垃圾箱</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60</w:t>
            </w:r>
            <w:r>
              <w:rPr>
                <w:rFonts w:hint="eastAsia" w:ascii="宋体" w:hAnsi="宋体" w:eastAsia="宋体" w:cs="宋体"/>
                <w:i w:val="0"/>
                <w:iCs w:val="0"/>
                <w:color w:val="000000"/>
                <w:sz w:val="18"/>
                <w:szCs w:val="18"/>
                <w:highlight w:val="none"/>
                <w:u w:val="none"/>
                <w:lang w:val="en-US" w:eastAsia="zh-CN" w:bidi="ar-SA"/>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rPr>
                <w:rFonts w:hint="eastAsia" w:ascii="宋体" w:hAnsi="宋体" w:eastAsia="宋体" w:cs="宋体"/>
                <w:b/>
                <w:bCs/>
                <w:i w:val="0"/>
                <w:iCs w:val="0"/>
                <w:color w:val="ff0000"/>
                <w:sz w:val="18"/>
                <w:szCs w:val="18"/>
                <w:highlight w:val="none"/>
                <w:u w:val="none"/>
                <w:lang w:val="en-US" w:eastAsia="zh-CN" w:bidi="ar-SA"/>
              </w:rPr>
            </w:pPr>
            <w:r>
              <w:rPr>
                <w:rFonts w:hint="eastAsia" w:ascii="宋体" w:hAnsi="宋体" w:cs="宋体"/>
                <w:color w:val="000000"/>
                <w:sz w:val="18"/>
                <w:szCs w:val="18"/>
                <w:highlight w:val="none"/>
                <w:lang w:bidi="ar"/>
              </w:rPr>
              <w:t xml:space="preserve">规格：240升、壁厚不小于1.2mm，样式、颜色及标识</w:t>
            </w:r>
            <w:r>
              <w:rPr>
                <w:rFonts w:hint="eastAsia" w:ascii="宋体" w:hAnsi="宋体" w:cs="宋体"/>
                <w:color w:val="000000"/>
                <w:sz w:val="18"/>
                <w:szCs w:val="18"/>
                <w:highlight w:val="none"/>
                <w:lang w:eastAsia="zh-CN" w:bidi="ar"/>
              </w:rPr>
              <w:t xml:space="preserve">见</w:t>
            </w:r>
            <w:r>
              <w:rPr>
                <w:rFonts w:hint="eastAsia" w:ascii="宋体" w:hAnsi="宋体" w:cs="宋体"/>
                <w:color w:val="000000"/>
                <w:sz w:val="18"/>
                <w:szCs w:val="18"/>
                <w:highlight w:val="none"/>
                <w:lang w:val="en-US" w:eastAsia="zh-CN" w:bidi="ar"/>
              </w:rPr>
              <w:t xml:space="preserve">参考图片：</w:t>
            </w:r>
            <w:r>
              <w:rPr>
                <w:rFonts w:hint="eastAsia" w:ascii="宋体" w:hAnsi="宋体" w:eastAsia="宋体" w:cs="宋体"/>
                <w:b/>
                <w:bCs/>
                <w:i w:val="0"/>
                <w:iCs w:val="0"/>
                <w:color w:val="ff0000"/>
                <w:sz w:val="18"/>
                <w:szCs w:val="18"/>
                <w:highlight w:val="none"/>
                <w:u w:val="none"/>
                <w:lang w:val="en-US" w:eastAsia="zh-CN" w:bidi="ar-SA"/>
              </w:rPr>
              <mc:AlternateContent>
                <mc:Choice Requires="wpg">
                  <w:drawing>
                    <wp:inline xmlns:wp="http://schemas.openxmlformats.org/drawingml/2006/wordprocessingDrawing" distT="0" distB="0" distL="0" distR="0">
                      <wp:extent cx="1445774" cy="1095423"/>
                      <wp:effectExtent l="6350" t="6350" r="6350" b="6350"/>
                      <wp:docPr id="2" name=""/>
                      <wp:cNvGraphicFramePr/>
                      <a:graphic xmlns:a="http://schemas.openxmlformats.org/drawingml/2006/main">
                        <a:graphicData uri="http://schemas.openxmlformats.org/drawingml/2006/picture">
                          <pic:pic xmlns:pic="http://schemas.openxmlformats.org/drawingml/2006/picture">
                            <pic:nvPicPr>
                              <pic:cNvPr id="1858461582" name=""/>
                              <pic:cNvPicPr/>
                              <pic:nvPr/>
                            </pic:nvPicPr>
                            <pic:blipFill>
                              <a:blip r:embed="rId13"/>
                              <a:stretch/>
                            </pic:blipFill>
                            <pic:spPr bwMode="auto">
                              <a:xfrm flipH="0" flipV="0">
                                <a:off x="0" y="0"/>
                                <a:ext cx="1445774" cy="10954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3.8pt;height:86.3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bCs/>
                <w:i w:val="0"/>
                <w:iCs w:val="0"/>
                <w:color w:val="ff0000"/>
                <w:sz w:val="18"/>
                <w:szCs w:val="18"/>
                <w:highlight w:val="none"/>
                <w:u w:val="none"/>
                <w:lang w:val="en-US" w:eastAsia="zh-CN" w:bidi="ar-SA"/>
              </w:rPr>
            </w:r>
            <w:r/>
          </w:p>
        </w:tc>
      </w:tr>
      <w:tr>
        <w:trPr>
          <w:trHeight w:val="90"/>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117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Style w:val="1044"/>
                <w:highlight w:val="none"/>
                <w:lang w:val="en-US" w:eastAsia="zh-CN" w:bidi="ar"/>
              </w:rPr>
              <w:t xml:space="preserve">高架车（</w:t>
            </w:r>
            <w:r>
              <w:rPr>
                <w:rStyle w:val="1046"/>
                <w:rFonts w:eastAsia="宋体"/>
                <w:highlight w:val="none"/>
                <w:lang w:val="en-US" w:eastAsia="zh-CN" w:bidi="ar"/>
              </w:rPr>
              <w:t xml:space="preserve">10</w:t>
            </w:r>
            <w:r>
              <w:rPr>
                <w:rStyle w:val="1044"/>
                <w:highlight w:val="none"/>
                <w:lang w:val="en-US" w:eastAsia="zh-CN" w:bidi="ar"/>
              </w:rPr>
              <w:t xml:space="preserve">台班）</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59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台班</w:t>
            </w: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68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SA"/>
              </w:rPr>
            </w:r>
            <w:r/>
          </w:p>
        </w:tc>
        <w:tc>
          <w:tcPr>
            <w:gridSpan w:val="2"/>
            <w:shd w:val="clear" w:color="auto" w:fill="ffffff"/>
            <w:tcBorders>
              <w:top w:val="single" w:color="000000" w:sz="8" w:space="0"/>
              <w:left w:val="single" w:color="000000" w:sz="8" w:space="0"/>
              <w:bottom w:val="single" w:color="000000" w:sz="8" w:space="0"/>
              <w:right w:val="single" w:color="000000" w:sz="8" w:space="0"/>
            </w:tcBorders>
            <w:tcW w:w="75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Style w:val="1044"/>
                <w:highlight w:val="none"/>
                <w:lang w:val="en-US" w:eastAsia="zh-CN" w:bidi="ar"/>
              </w:rPr>
              <w:t xml:space="preserve">如</w:t>
            </w:r>
            <w:r>
              <w:rPr>
                <w:rStyle w:val="1044"/>
                <w:rFonts w:hint="eastAsia"/>
                <w:highlight w:val="none"/>
                <w:lang w:val="en-US" w:eastAsia="zh-CN" w:bidi="ar"/>
              </w:rPr>
              <w:t xml:space="preserve">采购人</w:t>
            </w:r>
            <w:r>
              <w:rPr>
                <w:rStyle w:val="1044"/>
                <w:highlight w:val="none"/>
                <w:lang w:val="en-US" w:eastAsia="zh-CN" w:bidi="ar"/>
              </w:rPr>
              <w:t xml:space="preserve">有安排，</w:t>
            </w:r>
            <w:r>
              <w:rPr>
                <w:rStyle w:val="1044"/>
                <w:rFonts w:hint="eastAsia"/>
                <w:highlight w:val="none"/>
                <w:lang w:val="en-US" w:eastAsia="zh-CN" w:bidi="ar"/>
              </w:rPr>
              <w:t xml:space="preserve">供应商</w:t>
            </w:r>
            <w:r>
              <w:rPr>
                <w:rStyle w:val="1044"/>
                <w:highlight w:val="none"/>
                <w:lang w:val="en-US" w:eastAsia="zh-CN" w:bidi="ar"/>
              </w:rPr>
              <w:t xml:space="preserve">应无条件服从。</w:t>
            </w:r>
            <w:r>
              <w:rPr>
                <w:rFonts w:hint="eastAsia" w:ascii="宋体" w:hAnsi="宋体" w:eastAsia="宋体" w:cs="宋体"/>
                <w:i w:val="0"/>
                <w:iCs w:val="0"/>
                <w:color w:val="000000"/>
                <w:sz w:val="18"/>
                <w:szCs w:val="18"/>
                <w:highlight w:val="none"/>
                <w:u w:val="none"/>
                <w:lang w:val="en-US" w:eastAsia="zh-CN" w:bidi="ar-SA"/>
              </w:rPr>
            </w:r>
            <w:r/>
          </w:p>
        </w:tc>
      </w:tr>
      <w:tr>
        <w:trPr>
          <w:trHeight w:val="90"/>
        </w:trPr>
        <w:tc>
          <w:tcPr>
            <w:shd w:val="clear" w:color="auto" w:fill="ffffff"/>
            <w:tcBorders>
              <w:top w:val="single" w:color="000000" w:sz="8" w:space="0"/>
              <w:left w:val="single" w:color="000000" w:sz="8" w:space="0"/>
              <w:bottom w:val="single" w:color="000000" w:sz="8" w:space="0"/>
              <w:right w:val="single" w:color="000000" w:sz="8" w:space="0"/>
            </w:tcBorders>
            <w:tcW w:w="869"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w:t>
            </w:r>
            <w:r>
              <w:rPr>
                <w:rFonts w:ascii="宋体" w:hAnsi="宋体" w:eastAsia="宋体" w:cs="宋体"/>
                <w:i w:val="0"/>
                <w:iCs w:val="0"/>
                <w:color w:val="000000"/>
                <w:sz w:val="18"/>
                <w:szCs w:val="18"/>
                <w:highlight w:val="none"/>
                <w:u w:val="none"/>
                <w:lang w:val="en-US" w:eastAsia="zh-CN" w:bidi="ar"/>
              </w:rPr>
            </w:r>
            <w:r/>
          </w:p>
        </w:tc>
        <w:tc>
          <w:tcPr>
            <w:gridSpan w:val="5"/>
            <w:shd w:val="clear" w:color="auto" w:fill="ffffff"/>
            <w:tcBorders>
              <w:top w:val="single" w:color="000000" w:sz="8" w:space="0"/>
              <w:left w:val="single" w:color="000000" w:sz="8" w:space="0"/>
              <w:bottom w:val="single" w:color="000000" w:sz="8" w:space="0"/>
              <w:right w:val="single" w:color="000000" w:sz="8" w:space="0"/>
            </w:tcBorders>
            <w:tcW w:w="3214"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其他费用</w:t>
            </w:r>
            <w:r>
              <w:rPr>
                <w:rFonts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3761"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shd w:val="clear" w:color="auto" w:fill="ffffff"/>
            <w:tcBorders>
              <w:top w:val="single" w:color="000000" w:sz="8" w:space="0"/>
              <w:left w:val="single" w:color="000000" w:sz="8" w:space="0"/>
              <w:bottom w:val="single" w:color="000000" w:sz="8" w:space="0"/>
              <w:right w:val="single" w:color="000000" w:sz="8" w:space="0"/>
            </w:tcBorders>
            <w:tcW w:w="2644" w:type="dxa"/>
            <w:vAlign w:val="center"/>
            <w:textDirection w:val="lrTb"/>
            <w:noWrap w:val="false"/>
          </w:tcPr>
          <w:p>
            <w:pPr>
              <w:pStyle w:val="725"/>
              <w:jc w:val="left"/>
              <w:keepLines w:val="0"/>
              <w:keepNext w:val="0"/>
              <w:widowControl/>
              <w:rPr>
                <w:rStyle w:val="1044"/>
                <w:highlight w:val="none"/>
                <w:lang w:val="en-US" w:eastAsia="zh-CN" w:bidi="ar"/>
              </w:rPr>
              <w:suppressLineNumbers w:val="0"/>
            </w:pPr>
            <w:r>
              <w:rPr>
                <w:rStyle w:val="1044"/>
                <w:highlight w:val="none"/>
                <w:lang w:val="en-US" w:eastAsia="zh-CN" w:bidi="ar"/>
              </w:rPr>
              <w:t xml:space="preserve">供应商认为可能发生的其它费用</w:t>
            </w:r>
            <w:r>
              <w:rPr>
                <w:rStyle w:val="1044"/>
                <w:highlight w:val="none"/>
                <w:lang w:val="en-US" w:eastAsia="zh-CN" w:bidi="ar"/>
              </w:rPr>
            </w:r>
            <w:r/>
          </w:p>
        </w:tc>
      </w:tr>
      <w:tr>
        <w:trPr>
          <w:trHeight w:val="90"/>
        </w:trPr>
        <w:tc>
          <w:tcPr>
            <w:gridSpan w:val="6"/>
            <w:shd w:val="clear" w:color="ffffff" w:fill="ffffff"/>
            <w:tcBorders>
              <w:top w:val="single" w:color="000000" w:sz="8" w:space="0"/>
              <w:left w:val="single" w:color="000000" w:sz="8" w:space="0"/>
              <w:bottom w:val="single" w:color="000000" w:sz="8" w:space="0"/>
              <w:right w:val="single" w:color="000000" w:sz="8" w:space="0"/>
            </w:tcBorders>
            <w:tcW w:w="4083" w:type="dxa"/>
            <w:vAlign w:val="center"/>
            <w:vMerge w:val="restart"/>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总价合计（元/年）</w:t>
            </w:r>
            <w:r>
              <w:rPr>
                <w:rFonts w:hint="eastAsia" w:ascii="宋体" w:hAnsi="宋体" w:eastAsia="宋体" w:cs="宋体"/>
                <w:b/>
                <w:bCs/>
                <w:i w:val="0"/>
                <w:iCs w:val="0"/>
                <w:color w:val="000000"/>
                <w:sz w:val="18"/>
                <w:szCs w:val="18"/>
                <w:highlight w:val="none"/>
                <w:u w:val="none"/>
              </w:rPr>
            </w:r>
            <w:r/>
          </w:p>
        </w:tc>
        <w:tc>
          <w:tcPr>
            <w:shd w:val="clear" w:color="ffffff" w:fill="ffffff"/>
            <w:tcBorders>
              <w:top w:val="single" w:color="000000" w:sz="8" w:space="0"/>
              <w:left w:val="single" w:color="000000" w:sz="8" w:space="0"/>
              <w:bottom w:val="single" w:color="000000" w:sz="8" w:space="0"/>
              <w:right w:val="single" w:color="000000" w:sz="8" w:space="0"/>
            </w:tcBorders>
            <w:tcW w:w="3761" w:type="dxa"/>
            <w:vAlign w:val="center"/>
            <w:vMerge w:val="restart"/>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Borders>
              <w:top w:val="single" w:color="000000" w:sz="8" w:space="0"/>
              <w:left w:val="single" w:color="000000" w:sz="8" w:space="0"/>
              <w:bottom w:val="single" w:color="000000" w:sz="8" w:space="0"/>
              <w:right w:val="single" w:color="000000" w:sz="8" w:space="0"/>
            </w:tcBorders>
            <w:tcW w:w="2644" w:type="dxa"/>
            <w:vAlign w:val="center"/>
            <w:vMerge w:val="restart"/>
            <w:textDirection w:val="lrTb"/>
            <w:noWrap w:val="false"/>
          </w:tcPr>
          <w:p>
            <w:pPr>
              <w:pStyle w:val="725"/>
              <w:jc w:val="left"/>
              <w:keepLines w:val="0"/>
              <w:keepNext w:val="0"/>
              <w:widowControl/>
              <w:rPr>
                <w:rStyle w:val="1044"/>
                <w:highlight w:val="none"/>
                <w:lang w:val="en-US" w:eastAsia="zh-CN" w:bidi="ar"/>
              </w:rPr>
              <w:suppressLineNumbers w:val="0"/>
            </w:pPr>
            <w:r>
              <w:rPr>
                <w:rStyle w:val="1044"/>
                <w:highlight w:val="none"/>
                <w:lang w:val="en-US" w:eastAsia="zh-CN" w:bidi="ar"/>
              </w:rPr>
            </w:r>
            <w:r>
              <w:rPr>
                <w:rStyle w:val="1044"/>
                <w:highlight w:val="none"/>
                <w:lang w:val="en-US" w:eastAsia="zh-CN" w:bidi="ar"/>
              </w:rPr>
            </w:r>
            <w:r/>
          </w:p>
        </w:tc>
      </w:tr>
      <w:tr>
        <w:trPr>
          <w:trHeight w:val="90"/>
        </w:trPr>
        <w:tc>
          <w:tcPr>
            <w:gridSpan w:val="6"/>
            <w:shd w:val="clear" w:color="ffffff" w:fill="ffffff"/>
            <w:tcBorders>
              <w:top w:val="single" w:color="000000" w:sz="8" w:space="0"/>
              <w:left w:val="single" w:color="000000" w:sz="8" w:space="0"/>
              <w:bottom w:val="single" w:color="000000" w:sz="8" w:space="0"/>
              <w:right w:val="single" w:color="000000" w:sz="8" w:space="0"/>
            </w:tcBorders>
            <w:tcW w:w="4083" w:type="dxa"/>
            <w:vAlign w:val="center"/>
            <w:vMerge w:val="restart"/>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三年合计金额（元）</w:t>
            </w:r>
            <w:r>
              <w:rPr>
                <w:rFonts w:hint="eastAsia" w:ascii="宋体" w:hAnsi="宋体" w:eastAsia="宋体" w:cs="宋体"/>
                <w:b/>
                <w:bCs/>
                <w:i w:val="0"/>
                <w:iCs w:val="0"/>
                <w:color w:val="000000"/>
                <w:sz w:val="18"/>
                <w:szCs w:val="18"/>
                <w:highlight w:val="none"/>
                <w:u w:val="none"/>
              </w:rPr>
            </w:r>
            <w:r/>
          </w:p>
        </w:tc>
        <w:tc>
          <w:tcPr>
            <w:shd w:val="clear" w:color="ffffff" w:fill="ffffff"/>
            <w:tcBorders>
              <w:top w:val="single" w:color="000000" w:sz="8" w:space="0"/>
              <w:left w:val="single" w:color="000000" w:sz="8" w:space="0"/>
              <w:bottom w:val="single" w:color="000000" w:sz="8" w:space="0"/>
              <w:right w:val="single" w:color="000000" w:sz="8" w:space="0"/>
            </w:tcBorders>
            <w:tcW w:w="3761" w:type="dxa"/>
            <w:vAlign w:val="center"/>
            <w:vMerge w:val="restart"/>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rPr>
                <w:rFonts w:hint="eastAsia" w:ascii="宋体" w:hAnsi="宋体" w:eastAsia="宋体" w:cs="宋体"/>
                <w:i w:val="0"/>
                <w:iCs w:val="0"/>
                <w:color w:val="000000"/>
                <w:sz w:val="18"/>
                <w:szCs w:val="18"/>
                <w:highlight w:val="none"/>
                <w:u w:val="none"/>
                <w:lang w:val="en-US" w:eastAsia="zh-CN" w:bidi="ar-SA"/>
              </w:rPr>
            </w:r>
            <w:r/>
          </w:p>
        </w:tc>
        <w:tc>
          <w:tcPr>
            <w:shd w:val="clear" w:color="ffffff" w:fill="ffffff"/>
            <w:tcBorders>
              <w:top w:val="single" w:color="000000" w:sz="8" w:space="0"/>
              <w:left w:val="single" w:color="000000" w:sz="8" w:space="0"/>
              <w:bottom w:val="single" w:color="000000" w:sz="8" w:space="0"/>
              <w:right w:val="single" w:color="000000" w:sz="8" w:space="0"/>
            </w:tcBorders>
            <w:tcW w:w="2644" w:type="dxa"/>
            <w:vAlign w:val="center"/>
            <w:vMerge w:val="restart"/>
            <w:textDirection w:val="lrTb"/>
            <w:noWrap w:val="false"/>
          </w:tcPr>
          <w:p>
            <w:pPr>
              <w:pStyle w:val="725"/>
              <w:jc w:val="left"/>
              <w:keepLines w:val="0"/>
              <w:keepNext w:val="0"/>
              <w:widowControl/>
              <w:rPr>
                <w:rStyle w:val="1044"/>
                <w:highlight w:val="none"/>
                <w:lang w:val="en-US" w:eastAsia="zh-CN" w:bidi="ar"/>
              </w:rPr>
              <w:suppressLineNumbers w:val="0"/>
            </w:pPr>
            <w:r>
              <w:rPr>
                <w:rStyle w:val="1044"/>
                <w:highlight w:val="none"/>
                <w:lang w:val="en-US" w:eastAsia="zh-CN" w:bidi="ar"/>
              </w:rPr>
            </w:r>
            <w:r>
              <w:rPr>
                <w:rStyle w:val="1044"/>
                <w:highlight w:val="none"/>
                <w:lang w:val="en-US" w:eastAsia="zh-CN" w:bidi="ar"/>
              </w:rPr>
            </w:r>
            <w:r/>
          </w:p>
        </w:tc>
      </w:tr>
      <w:tr>
        <w:trPr>
          <w:trHeight w:val="90"/>
        </w:trPr>
        <w:tc>
          <w:tcPr>
            <w:gridSpan w:val="8"/>
            <w:shd w:val="clear" w:color="ffffff" w:fill="ffffff"/>
            <w:tcBorders>
              <w:top w:val="single" w:color="000000" w:sz="8" w:space="0"/>
              <w:left w:val="single" w:color="000000" w:sz="8" w:space="0"/>
              <w:bottom w:val="single" w:color="000000" w:sz="8" w:space="0"/>
              <w:right w:val="single" w:color="000000" w:sz="8" w:space="0"/>
            </w:tcBorders>
            <w:tcW w:w="10488" w:type="dxa"/>
            <w:vAlign w:val="center"/>
            <w:vMerge w:val="restart"/>
            <w:textDirection w:val="lrTb"/>
            <w:noWrap w:val="false"/>
          </w:tcPr>
          <w:p>
            <w:pPr>
              <w:pStyle w:val="725"/>
              <w:jc w:val="left"/>
              <w:keepLines w:val="0"/>
              <w:keepNext w:val="0"/>
              <w:widowControl/>
              <w:suppressLineNumbers w:val="0"/>
            </w:pPr>
            <w:r>
              <w:rPr>
                <w:rFonts w:hint="eastAsia" w:ascii="宋体" w:hAnsi="宋体" w:eastAsia="宋体" w:cs="宋体"/>
                <w:b/>
                <w:bCs/>
                <w:i w:val="0"/>
                <w:iCs w:val="0"/>
                <w:color w:val="000000"/>
                <w:sz w:val="18"/>
                <w:szCs w:val="18"/>
                <w:highlight w:val="none"/>
                <w:u w:val="none"/>
                <w:lang w:val="en-US" w:eastAsia="zh-CN" w:bidi="ar"/>
              </w:rPr>
              <w:t xml:space="preserve">注：（</w:t>
            </w:r>
            <w:r>
              <w:rPr>
                <w:rFonts w:hint="eastAsia" w:ascii="宋体" w:hAnsi="宋体" w:eastAsia="宋体" w:cs="宋体"/>
                <w:b/>
                <w:bCs/>
                <w:i w:val="0"/>
                <w:iCs w:val="0"/>
                <w:color w:val="000000"/>
                <w:sz w:val="18"/>
                <w:szCs w:val="18"/>
                <w:highlight w:val="none"/>
                <w:u w:val="none"/>
                <w:lang w:val="en-US" w:eastAsia="zh-CN" w:bidi="ar"/>
              </w:rPr>
              <w:t xml:space="preserve">1）此表为样表，行数可自行添加，但表式不变。</w:t>
            </w:r>
            <w:r>
              <w:rPr>
                <w:rFonts w:hint="eastAsia" w:ascii="宋体" w:hAnsi="宋体" w:eastAsia="宋体" w:cs="宋体"/>
                <w:b/>
                <w:bCs/>
                <w:i w:val="0"/>
                <w:iCs w:val="0"/>
                <w:color w:val="000000"/>
                <w:sz w:val="18"/>
                <w:szCs w:val="18"/>
                <w:highlight w:val="none"/>
                <w:u w:val="none"/>
                <w:lang w:val="en-US" w:eastAsia="zh-CN" w:bidi="ar"/>
              </w:rPr>
              <w:br/>
            </w:r>
            <w:r>
              <w:rPr>
                <w:rFonts w:hint="eastAsia" w:ascii="宋体" w:hAnsi="宋体" w:eastAsia="宋体" w:cs="宋体"/>
                <w:b/>
                <w:bCs/>
                <w:i w:val="0"/>
                <w:iCs w:val="0"/>
                <w:color w:val="000000"/>
                <w:sz w:val="18"/>
                <w:szCs w:val="18"/>
                <w:highlight w:val="none"/>
                <w:u w:val="none"/>
                <w:lang w:val="en-US" w:eastAsia="zh-CN" w:bidi="ar"/>
              </w:rPr>
              <w:t xml:space="preserve">    （2）各分项报价均不得为“0”或负数（其他费用可以为“0”但不得为负数），否则作无效投标处理。</w:t>
            </w:r>
            <w:r>
              <w:rPr>
                <w:rFonts w:hint="eastAsia" w:ascii="宋体" w:hAnsi="宋体" w:eastAsia="宋体" w:cs="宋体"/>
                <w:b/>
                <w:bCs/>
                <w:i w:val="0"/>
                <w:iCs w:val="0"/>
                <w:color w:val="000000"/>
                <w:sz w:val="18"/>
                <w:szCs w:val="18"/>
                <w:highlight w:val="none"/>
                <w:u w:val="none"/>
                <w:lang w:val="en-US" w:eastAsia="zh-CN" w:bidi="ar"/>
              </w:rPr>
              <w:br/>
            </w:r>
            <w:r>
              <w:rPr>
                <w:rFonts w:hint="eastAsia" w:ascii="宋体" w:hAnsi="宋体" w:eastAsia="宋体" w:cs="宋体"/>
                <w:b/>
                <w:bCs/>
                <w:i w:val="0"/>
                <w:iCs w:val="0"/>
                <w:color w:val="000000"/>
                <w:sz w:val="18"/>
                <w:szCs w:val="18"/>
                <w:highlight w:val="none"/>
                <w:u w:val="none"/>
                <w:lang w:val="en-US" w:eastAsia="zh-CN" w:bidi="ar"/>
              </w:rPr>
              <w:t xml:space="preserve">    （3）《投标报价明细表》“三年合计金额”应</w:t>
            </w:r>
            <w:r>
              <w:rPr>
                <w:rFonts w:hint="eastAsia" w:ascii="宋体" w:hAnsi="宋体" w:eastAsia="宋体" w:cs="宋体"/>
                <w:b/>
                <w:bCs/>
                <w:color w:val="000000"/>
                <w:sz w:val="18"/>
                <w:szCs w:val="18"/>
                <w:highlight w:val="none"/>
                <w:u w:val="none"/>
                <w:lang w:val="en-US" w:eastAsia="zh-CN"/>
              </w:rPr>
              <w:t xml:space="preserve">当与《开标一览表》中“投标总报价”一致。</w:t>
            </w:r>
            <w:r>
              <w:rPr>
                <w:rFonts w:hint="eastAsia" w:ascii="宋体" w:hAnsi="宋体" w:eastAsia="宋体" w:cs="宋体"/>
                <w:b/>
                <w:bCs/>
                <w:color w:val="000000"/>
                <w:sz w:val="18"/>
                <w:szCs w:val="18"/>
                <w:highlight w:val="none"/>
                <w:u w:val="none"/>
                <w:lang w:val="en-US" w:eastAsia="zh-CN"/>
              </w:rPr>
            </w:r>
            <w:r/>
          </w:p>
          <w:p>
            <w:pPr>
              <w:pStyle w:val="725"/>
              <w:numPr>
                <w:ilvl w:val="0"/>
                <w:numId w:val="0"/>
              </w:numPr>
              <w:jc w:val="left"/>
              <w:keepLines w:val="0"/>
              <w:keepNext w:val="0"/>
              <w:widowControl/>
              <w:rPr>
                <w:rFonts w:hint="eastAsia" w:ascii="宋体" w:hAnsi="宋体" w:eastAsia="宋体" w:cs="宋体"/>
                <w:color w:val="000000"/>
                <w:highlight w:val="none"/>
                <w:lang w:val="en-US" w:eastAsia="zh-CN"/>
              </w:rPr>
              <w:suppressLineNumbers w:val="0"/>
            </w:pPr>
            <w:r>
              <w:rPr>
                <w:rFonts w:hint="eastAsia" w:ascii="宋体" w:hAnsi="宋体" w:eastAsia="宋体" w:cs="宋体"/>
                <w:b/>
                <w:bCs/>
                <w:color w:val="000000"/>
                <w:sz w:val="18"/>
                <w:szCs w:val="18"/>
                <w:highlight w:val="none"/>
                <w:u w:val="none"/>
                <w:lang w:val="en-US" w:eastAsia="zh-CN"/>
              </w:rPr>
              <w:t xml:space="preserve">    （4）此表中所有数值保留小数点后两位进行计算。</w:t>
            </w:r>
            <w:r>
              <w:rPr>
                <w:rFonts w:hint="eastAsia" w:ascii="宋体" w:hAnsi="宋体" w:eastAsia="宋体" w:cs="宋体"/>
                <w:b/>
                <w:bCs/>
                <w:i w:val="0"/>
                <w:iCs w:val="0"/>
                <w:color w:val="000000"/>
                <w:sz w:val="18"/>
                <w:szCs w:val="18"/>
                <w:highlight w:val="none"/>
                <w:u w:val="none"/>
                <w:lang w:val="en-US" w:eastAsia="zh-CN"/>
              </w:rPr>
            </w:r>
            <w:r/>
          </w:p>
        </w:tc>
      </w:tr>
    </w:tbl>
    <w:p>
      <w:pPr>
        <w:pStyle w:val="725"/>
        <w:rPr>
          <w:rFonts w:hint="eastAsia"/>
          <w:highlight w:val="none"/>
          <w:lang w:val="en-US" w:eastAsia="zh-CN"/>
        </w:rPr>
      </w:pPr>
      <w:r/>
      <w:bookmarkEnd w:id="218"/>
      <w:r>
        <w:rPr>
          <w:rFonts w:hint="eastAsia"/>
          <w:highlight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投标分项报价表（采购包2）</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firstLine="0"/>
        <w:keepLines w:val="0"/>
        <w:keepNext w:val="0"/>
        <w:pageBreakBefore w:val="0"/>
        <w:spacing w:line="24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eastAsia="zh-CN"/>
        </w:rPr>
        <w:t xml:space="preserve">公章</w:t>
      </w:r>
      <w:r>
        <w:rPr>
          <w:rFonts w:hint="eastAsia" w:ascii="宋体" w:hAnsi="宋体"/>
          <w:sz w:val="24"/>
          <w:szCs w:val="24"/>
          <w:highlight w:val="none"/>
        </w:rPr>
        <w:t xml:space="preserve">）</w:t>
      </w:r>
      <w:r>
        <w:rPr>
          <w:rFonts w:hint="eastAsia" w:ascii="宋体" w:hAnsi="宋体"/>
          <w:sz w:val="24"/>
          <w:szCs w:val="24"/>
          <w:highlight w:val="none"/>
        </w:rPr>
      </w:r>
      <w:r/>
    </w:p>
    <w:p>
      <w:pPr>
        <w:pStyle w:val="725"/>
        <w:ind w:firstLine="0"/>
        <w:keepLines w:val="0"/>
        <w:keepNext w:val="0"/>
        <w:pageBreakBefore w:val="0"/>
        <w:spacing w:line="240" w:lineRule="auto"/>
        <w:widowControl w:val="off"/>
        <w:rPr>
          <w:rFonts w:ascii="宋体" w:hAnsi="宋体"/>
          <w:sz w:val="24"/>
          <w:szCs w:val="24"/>
          <w:highlight w:val="none"/>
        </w:rPr>
      </w:pPr>
      <w:r>
        <w:rPr>
          <w:rFonts w:hint="eastAsia" w:ascii="宋体" w:hAnsi="宋体"/>
          <w:sz w:val="24"/>
          <w:szCs w:val="24"/>
          <w:highlight w:val="none"/>
        </w:rPr>
        <w:t xml:space="preserve">项目名称：</w:t>
      </w:r>
      <w:r>
        <w:rPr>
          <w:rFonts w:ascii="宋体" w:hAnsi="宋体"/>
          <w:sz w:val="24"/>
          <w:szCs w:val="24"/>
          <w:highlight w:val="none"/>
        </w:rPr>
      </w:r>
      <w:r/>
    </w:p>
    <w:p>
      <w:pPr>
        <w:pStyle w:val="725"/>
        <w:ind w:firstLine="0"/>
        <w:keepLines w:val="0"/>
        <w:keepNext w:val="0"/>
        <w:pageBreakBefore w:val="0"/>
        <w:spacing w:line="24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w:t>
      </w:r>
      <w:r>
        <w:rPr>
          <w:rFonts w:hint="eastAsia" w:ascii="宋体" w:hAnsi="宋体"/>
          <w:sz w:val="24"/>
          <w:szCs w:val="24"/>
          <w:highlight w:val="none"/>
        </w:rPr>
      </w:r>
      <w:r/>
    </w:p>
    <w:p>
      <w:pPr>
        <w:pStyle w:val="737"/>
        <w:rPr>
          <w:rFonts w:hint="eastAsia" w:ascii="宋体" w:hAnsi="宋体"/>
          <w:sz w:val="24"/>
          <w:szCs w:val="24"/>
          <w:highlight w:val="none"/>
        </w:rPr>
      </w:pPr>
      <w:r>
        <w:rPr>
          <w:rFonts w:hint="eastAsia" w:ascii="宋体" w:hAnsi="宋体"/>
          <w:sz w:val="24"/>
          <w:szCs w:val="24"/>
          <w:highlight w:val="none"/>
        </w:rPr>
      </w:r>
      <w:r/>
    </w:p>
    <w:tbl>
      <w:tblPr>
        <w:tblpPr w:horzAnchor="page" w:tblpX="1164" w:vertAnchor="text" w:tblpY="608" w:leftFromText="180" w:topFromText="0" w:rightFromText="180" w:bottomFromText="0"/>
        <w:tblW w:w="9824"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6"/>
        <w:gridCol w:w="1396"/>
        <w:gridCol w:w="98"/>
        <w:gridCol w:w="840"/>
        <w:gridCol w:w="458"/>
        <w:gridCol w:w="371"/>
        <w:gridCol w:w="1026"/>
        <w:gridCol w:w="1124"/>
        <w:gridCol w:w="3845"/>
      </w:tblGrid>
      <w:tr>
        <w:trPr>
          <w:trHeight w:val="719"/>
        </w:trPr>
        <w:tc>
          <w:tcPr>
            <w:gridSpan w:val="9"/>
            <w:tcBorders>
              <w:bottom w:val="single" w:color="000000" w:sz="8" w:space="0"/>
            </w:tcBorders>
            <w:tcW w:w="9824" w:type="dxa"/>
            <w:vAlign w:val="center"/>
            <w:textDirection w:val="lrTb"/>
            <w:noWrap/>
          </w:tcPr>
          <w:p>
            <w:pPr>
              <w:pStyle w:val="725"/>
              <w:jc w:val="center"/>
              <w:keepLines w:val="0"/>
              <w:keepNext w:val="0"/>
              <w:widowControl/>
              <w:rPr>
                <w:rFonts w:hint="eastAsia" w:ascii="宋体" w:hAnsi="宋体" w:eastAsia="宋体" w:cs="宋体"/>
                <w:b/>
                <w:bCs/>
                <w:i w:val="0"/>
                <w:iCs w:val="0"/>
                <w:color w:val="000000"/>
                <w:sz w:val="36"/>
                <w:szCs w:val="36"/>
                <w:highlight w:val="none"/>
                <w:u w:val="none"/>
              </w:rPr>
              <w:framePr w:vAnchor="text" w:hAnchor="page" w:x="1164" w:y="608"/>
              <w:suppressLineNumbers w:val="0"/>
            </w:pPr>
            <w:r>
              <w:rPr>
                <w:rFonts w:hint="eastAsia" w:ascii="宋体" w:hAnsi="宋体" w:eastAsia="宋体" w:cs="宋体"/>
                <w:b/>
                <w:bCs/>
                <w:i w:val="0"/>
                <w:iCs w:val="0"/>
                <w:color w:val="000000"/>
                <w:sz w:val="36"/>
                <w:szCs w:val="36"/>
                <w:highlight w:val="none"/>
                <w:u w:val="none"/>
                <w:lang w:val="en-US" w:eastAsia="zh-CN" w:bidi="ar"/>
              </w:rPr>
              <w:t xml:space="preserve">中山门-明陵路公园营盘山公园片区分项报价表</w:t>
            </w:r>
            <w:r>
              <w:rPr>
                <w:rFonts w:hint="eastAsia" w:ascii="宋体" w:hAnsi="宋体" w:eastAsia="宋体" w:cs="宋体"/>
                <w:b/>
                <w:bCs/>
                <w:i w:val="0"/>
                <w:iCs w:val="0"/>
                <w:color w:val="000000"/>
                <w:sz w:val="36"/>
                <w:szCs w:val="36"/>
                <w:highlight w:val="none"/>
                <w:u w:val="none"/>
              </w:rPr>
            </w:r>
            <w:r/>
          </w:p>
        </w:tc>
      </w:tr>
      <w:tr>
        <w:trPr>
          <w:trHeight w:val="9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分项名称</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单价</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小计</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（元/年）</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rPr>
                <w:rFonts w:hint="eastAsia" w:ascii="宋体" w:hAnsi="宋体" w:eastAsia="宋体" w:cs="宋体"/>
                <w:b/>
                <w:bCs/>
                <w:i w:val="0"/>
                <w:iCs w:val="0"/>
                <w:color w:val="000000"/>
                <w:sz w:val="18"/>
                <w:szCs w:val="18"/>
                <w:highlight w:val="none"/>
                <w:u w:val="none"/>
              </w:rPr>
            </w:r>
            <w:r/>
          </w:p>
        </w:tc>
      </w:tr>
      <w:tr>
        <w:trPr>
          <w:trHeight w:val="877"/>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1</w:t>
            </w:r>
            <w:r>
              <w:rPr>
                <w:rFonts w:hint="eastAsia" w:ascii="宋体" w:hAnsi="宋体" w:eastAsia="宋体" w:cs="宋体"/>
                <w:b/>
                <w:bCs/>
                <w:i w:val="0"/>
                <w:iCs w:val="0"/>
                <w:color w:val="000000"/>
                <w:sz w:val="18"/>
                <w:szCs w:val="18"/>
                <w:highlight w:val="none"/>
                <w:u w:val="none"/>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人工费</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所列服务团队人员数量为最低配置要求，</w:t>
            </w:r>
            <w:r>
              <w:rPr>
                <w:rFonts w:hint="eastAsia" w:ascii="宋体" w:hAnsi="宋体" w:eastAsia="宋体" w:cs="宋体"/>
                <w:b w:val="0"/>
                <w:bCs w:val="0"/>
                <w:i w:val="0"/>
                <w:iCs w:val="0"/>
                <w:color w:val="000000"/>
                <w:sz w:val="18"/>
                <w:szCs w:val="18"/>
                <w:highlight w:val="none"/>
                <w:u w:val="none"/>
                <w:lang w:val="en-US" w:eastAsia="zh-CN"/>
              </w:rPr>
              <w:t xml:space="preserve">不得低</w:t>
            </w:r>
            <w:r>
              <w:rPr>
                <w:rFonts w:hint="eastAsia" w:ascii="宋体" w:hAnsi="宋体" w:eastAsia="宋体" w:cs="宋体"/>
                <w:b w:val="0"/>
                <w:bCs w:val="0"/>
                <w:i w:val="0"/>
                <w:iCs w:val="0"/>
                <w:color w:val="000000"/>
                <w:sz w:val="18"/>
                <w:szCs w:val="18"/>
                <w:highlight w:val="none"/>
                <w:u w:val="none"/>
                <w:lang w:val="en-US" w:eastAsia="zh-CN"/>
              </w:rPr>
              <w:t xml:space="preserve">于</w:t>
            </w:r>
            <w:r>
              <w:rPr>
                <w:rFonts w:hint="eastAsia" w:ascii="宋体" w:hAnsi="宋体" w:eastAsia="宋体" w:cs="宋体"/>
                <w:b/>
                <w:bCs/>
                <w:i w:val="0"/>
                <w:iCs w:val="0"/>
                <w:color w:val="000000"/>
                <w:sz w:val="18"/>
                <w:szCs w:val="18"/>
                <w:highlight w:val="none"/>
                <w:u w:val="none"/>
                <w:lang w:val="en-US" w:eastAsia="zh-CN"/>
              </w:rPr>
              <w:t xml:space="preserve">80人</w:t>
            </w:r>
            <w:r>
              <w:rPr>
                <w:rFonts w:hint="eastAsia" w:ascii="宋体" w:hAnsi="宋体" w:eastAsia="宋体" w:cs="宋体"/>
                <w:b w:val="0"/>
                <w:bCs w:val="0"/>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
              </w:rPr>
              <w:t xml:space="preserve">供应商中标后投入的服务人员数量不得低</w:t>
            </w:r>
            <w:r>
              <w:rPr>
                <w:rFonts w:hint="eastAsia" w:ascii="宋体" w:hAnsi="宋体" w:eastAsia="宋体" w:cs="宋体"/>
                <w:b/>
                <w:bCs/>
                <w:i w:val="0"/>
                <w:iCs w:val="0"/>
                <w:color w:val="000000"/>
                <w:sz w:val="18"/>
                <w:szCs w:val="18"/>
                <w:highlight w:val="none"/>
                <w:u w:val="none"/>
                <w:lang w:val="en-US" w:eastAsia="zh-CN" w:bidi="ar"/>
              </w:rPr>
              <w:t xml:space="preserve">于该标准，供应商报价应综合考虑服务期内因政策性调整所导致的相关风险，价格不调整。</w:t>
            </w:r>
            <w:r>
              <w:rPr>
                <w:rFonts w:hint="eastAsia" w:ascii="宋体" w:hAnsi="宋体" w:eastAsia="宋体" w:cs="宋体"/>
                <w:b/>
                <w:bCs/>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1.1</w:t>
            </w:r>
            <w:r>
              <w:rPr>
                <w:rFonts w:hint="eastAsia" w:ascii="宋体" w:hAnsi="宋体" w:eastAsia="宋体" w:cs="宋体"/>
                <w:b/>
                <w:bCs/>
                <w:i w:val="0"/>
                <w:iCs w:val="0"/>
                <w:color w:val="000000"/>
                <w:sz w:val="18"/>
                <w:szCs w:val="18"/>
                <w:highlight w:val="none"/>
                <w:u w:val="none"/>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卫生保洁员（59）</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framePr w:vAnchor="text" w:hAnchor="page" w:x="1164" w:y="608"/>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rPr>
              <w:framePr w:vAnchor="text" w:hAnchor="page" w:x="1164" w:y="608"/>
            </w:pPr>
            <w:r>
              <w:rPr>
                <w:rFonts w:ascii="宋体" w:hAnsi="宋体" w:eastAsia="宋体" w:cs="宋体"/>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不得低于南京市最低标准，缴费基数（≥4952）*缴费比例（≥24.7%），不少于29人</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framePr w:vAnchor="text" w:hAnchor="page" w:x="1164" w:y="608"/>
            </w:pPr>
            <w:r>
              <w:rPr>
                <w:rFonts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w:t>
            </w:r>
            <w:r>
              <w:rPr>
                <w:rFonts w:hint="eastAsia" w:ascii="宋体" w:hAnsi="宋体" w:eastAsia="宋体" w:cs="宋体"/>
                <w:i w:val="0"/>
                <w:iCs w:val="0"/>
                <w:color w:val="000000"/>
                <w:sz w:val="18"/>
                <w:szCs w:val="18"/>
                <w:highlight w:val="none"/>
                <w:u w:val="none"/>
                <w:lang w:val="en-US" w:eastAsia="zh-CN" w:bidi="ar"/>
              </w:rPr>
              <w:t xml:space="preserve">不少于29人</w:t>
            </w:r>
            <w:r>
              <w:rPr>
                <w:rFonts w:hint="eastAsia" w:ascii="宋体" w:hAnsi="宋体" w:eastAsia="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119"/>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framePr w:vAnchor="text" w:hAnchor="page" w:x="1164" w:y="608"/>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59人×天数</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其他待遇费用</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framePr w:vAnchor="text" w:hAnchor="page" w:x="1164" w:y="608"/>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如高温费等。</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园林绿化工（18）</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framePr w:vAnchor="text" w:hAnchor="page" w:x="1164" w:y="608"/>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9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rPr>
              <w:framePr w:vAnchor="text" w:hAnchor="page" w:x="1164" w:y="608"/>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不得低于南京市最低标准，缴费基数（≥4952）*缴费比例（≥24.7%），不少于9人</w:t>
            </w:r>
            <w:r>
              <w:rPr>
                <w:rFonts w:ascii="宋体" w:hAnsi="宋体" w:eastAsia="宋体" w:cs="宋体"/>
                <w:i w:val="0"/>
                <w:iCs w:val="0"/>
                <w:color w:val="000000"/>
                <w:sz w:val="18"/>
                <w:szCs w:val="18"/>
                <w:highlight w:val="none"/>
                <w:u w:val="none"/>
                <w:lang w:val="en-US"/>
              </w:rPr>
            </w:r>
            <w:r/>
          </w:p>
        </w:tc>
      </w:tr>
      <w:tr>
        <w:trPr>
          <w:trHeight w:val="443"/>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framePr w:vAnchor="text" w:hAnchor="page" w:x="1164" w:y="608"/>
            </w:pPr>
            <w:r>
              <w:rPr>
                <w:rFonts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公积金不得低于南京市最低标准，不少于9人。</w:t>
            </w:r>
            <w:r>
              <w:rPr>
                <w:rFonts w:ascii="宋体" w:hAnsi="宋体" w:eastAsia="宋体" w:cs="宋体"/>
                <w:i w:val="0"/>
                <w:iCs w:val="0"/>
                <w:color w:val="000000"/>
                <w:sz w:val="18"/>
                <w:szCs w:val="18"/>
                <w:highlight w:val="none"/>
                <w:u w:val="none"/>
                <w:lang w:val="en-US" w:eastAsia="zh-CN" w:bidi="ar"/>
              </w:rPr>
            </w:r>
            <w:r/>
          </w:p>
        </w:tc>
      </w:tr>
      <w:tr>
        <w:trPr>
          <w:trHeight w:val="1094"/>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framePr w:vAnchor="text" w:hAnchor="page" w:x="1164" w:y="608"/>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18人×天数</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其他待遇费用</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framePr w:vAnchor="text" w:hAnchor="page" w:x="1164" w:y="608"/>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如</w:t>
            </w:r>
            <w:r>
              <w:rPr>
                <w:rFonts w:hint="eastAsia" w:ascii="宋体" w:hAnsi="宋体" w:eastAsia="宋体" w:cs="宋体"/>
                <w:i w:val="0"/>
                <w:iCs w:val="0"/>
                <w:color w:val="000000"/>
                <w:sz w:val="18"/>
                <w:szCs w:val="18"/>
                <w:highlight w:val="none"/>
                <w:u w:val="none"/>
                <w:lang w:val="en-US" w:eastAsia="zh-CN" w:bidi="ar"/>
              </w:rPr>
              <w:t xml:space="preserve">高温费</w:t>
            </w:r>
            <w:r>
              <w:rPr>
                <w:rFonts w:hint="eastAsia" w:ascii="宋体" w:hAnsi="宋体" w:eastAsia="宋体" w:cs="宋体"/>
                <w:i w:val="0"/>
                <w:iCs w:val="0"/>
                <w:color w:val="000000"/>
                <w:sz w:val="18"/>
                <w:szCs w:val="18"/>
                <w:highlight w:val="none"/>
                <w:u w:val="none"/>
                <w:lang w:val="en-US" w:eastAsia="zh-CN" w:bidi="ar"/>
              </w:rPr>
              <w:t xml:space="preserve">等</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驾驶员（1）</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framePr w:vAnchor="text" w:hAnchor="page" w:x="1164" w:y="608"/>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rPr>
              <w:framePr w:vAnchor="text" w:hAnchor="page" w:x="1164" w:y="608"/>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不得低于南京市最低标准，缴费基数（≥4952）*缴费比例（≥24.7%），不少于1人。</w:t>
            </w:r>
            <w:r>
              <w:rPr>
                <w:rFonts w:ascii="宋体" w:hAnsi="宋体" w:eastAsia="宋体" w:cs="宋体"/>
                <w:i w:val="0"/>
                <w:iCs w:val="0"/>
                <w:color w:val="000000"/>
                <w:sz w:val="18"/>
                <w:szCs w:val="18"/>
                <w:highlight w:val="none"/>
                <w:u w:val="none"/>
                <w:lang w:val="en-US"/>
              </w:rPr>
            </w:r>
            <w:r/>
          </w:p>
        </w:tc>
      </w:tr>
      <w:tr>
        <w:trPr>
          <w:trHeight w:val="443"/>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framePr w:vAnchor="text" w:hAnchor="page" w:x="1164" w:y="608"/>
            </w:pPr>
            <w:r>
              <w:rPr>
                <w:rFonts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公积金不得低于南京市最低标准，不少于1人。</w:t>
            </w:r>
            <w:r>
              <w:rPr>
                <w:rFonts w:hint="eastAsia" w:ascii="宋体" w:hAnsi="宋体" w:eastAsia="宋体" w:cs="宋体"/>
                <w:i w:val="0"/>
                <w:iCs w:val="0"/>
                <w:color w:val="000000"/>
                <w:sz w:val="18"/>
                <w:szCs w:val="18"/>
                <w:highlight w:val="none"/>
                <w:u w:val="none"/>
                <w:lang w:val="en-US" w:eastAsia="zh-CN" w:bidi="ar"/>
              </w:rPr>
            </w:r>
            <w:r/>
          </w:p>
        </w:tc>
      </w:tr>
      <w:tr>
        <w:trPr>
          <w:trHeight w:val="1094"/>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framePr w:vAnchor="text" w:hAnchor="page" w:x="1164" w:y="608"/>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1人×天数</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其它待遇费用</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framePr w:vAnchor="text" w:hAnchor="page" w:x="1164" w:y="608"/>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如</w:t>
            </w:r>
            <w:r>
              <w:rPr>
                <w:rFonts w:hint="eastAsia" w:ascii="宋体" w:hAnsi="宋体" w:eastAsia="宋体" w:cs="宋体"/>
                <w:i w:val="0"/>
                <w:iCs w:val="0"/>
                <w:color w:val="000000"/>
                <w:sz w:val="18"/>
                <w:szCs w:val="18"/>
                <w:highlight w:val="none"/>
                <w:u w:val="none"/>
                <w:lang w:val="en-US" w:eastAsia="zh-CN" w:bidi="ar"/>
              </w:rPr>
              <w:t xml:space="preserve">高温费</w:t>
            </w:r>
            <w:r>
              <w:rPr>
                <w:rFonts w:hint="eastAsia" w:ascii="宋体" w:hAnsi="宋体" w:eastAsia="宋体" w:cs="宋体"/>
                <w:i w:val="0"/>
                <w:iCs w:val="0"/>
                <w:color w:val="000000"/>
                <w:sz w:val="18"/>
                <w:szCs w:val="18"/>
                <w:highlight w:val="none"/>
                <w:u w:val="none"/>
                <w:lang w:val="en-US" w:eastAsia="zh-CN" w:bidi="ar"/>
              </w:rPr>
              <w:t xml:space="preserve">等</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管理人员（2）</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framePr w:vAnchor="text" w:hAnchor="page" w:x="1164" w:y="608"/>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rPr>
              <w:framePr w:vAnchor="text" w:hAnchor="page" w:x="1164" w:y="608"/>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不得低于南京市最低标准，缴费基数（≥4952）*缴费比例（≥24.7%），不少于1人</w:t>
            </w:r>
            <w:r>
              <w:rPr>
                <w:rFonts w:ascii="宋体" w:hAnsi="宋体" w:eastAsia="宋体" w:cs="宋体"/>
                <w:i w:val="0"/>
                <w:iCs w:val="0"/>
                <w:color w:val="000000"/>
                <w:sz w:val="18"/>
                <w:szCs w:val="18"/>
                <w:highlight w:val="none"/>
                <w:u w:val="none"/>
                <w:lang w:val="en-US"/>
              </w:rPr>
            </w:r>
            <w:r/>
          </w:p>
        </w:tc>
      </w:tr>
      <w:tr>
        <w:trPr>
          <w:trHeight w:val="443"/>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rPr>
                <w:rFonts w:ascii="宋体" w:hAnsi="宋体" w:eastAsia="宋体" w:cs="宋体"/>
                <w:i w:val="0"/>
                <w:iCs w:val="0"/>
                <w:color w:val="000000"/>
                <w:sz w:val="18"/>
                <w:szCs w:val="18"/>
                <w:highlight w:val="none"/>
                <w:u w:val="none"/>
                <w:lang w:val="en-US" w:eastAsia="zh-CN" w:bidi="ar-SA"/>
              </w:rPr>
              <w:framePr w:vAnchor="text" w:hAnchor="page" w:x="1164" w:y="608"/>
            </w:pPr>
            <w:r>
              <w:rPr>
                <w:rFonts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公积金不得低于南京市最低标准，不少于1人。</w:t>
            </w:r>
            <w:r>
              <w:rPr>
                <w:rFonts w:hint="eastAsia" w:ascii="宋体" w:hAnsi="宋体" w:eastAsia="宋体" w:cs="宋体"/>
                <w:i w:val="0"/>
                <w:iCs w:val="0"/>
                <w:color w:val="000000"/>
                <w:sz w:val="18"/>
                <w:szCs w:val="18"/>
                <w:highlight w:val="none"/>
                <w:u w:val="none"/>
                <w:lang w:val="en-US" w:eastAsia="zh-CN" w:bidi="ar"/>
              </w:rPr>
            </w:r>
            <w:r/>
          </w:p>
        </w:tc>
      </w:tr>
      <w:tr>
        <w:trPr>
          <w:trHeight w:val="1094"/>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framePr w:vAnchor="text" w:hAnchor="page" w:x="1164" w:y="608"/>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人×天数</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其它待遇费用</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framePr w:vAnchor="text" w:hAnchor="page" w:x="1164" w:y="608"/>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如</w:t>
            </w:r>
            <w:r>
              <w:rPr>
                <w:rFonts w:hint="eastAsia" w:ascii="宋体" w:hAnsi="宋体" w:eastAsia="宋体" w:cs="宋体"/>
                <w:i w:val="0"/>
                <w:iCs w:val="0"/>
                <w:color w:val="000000"/>
                <w:sz w:val="18"/>
                <w:szCs w:val="18"/>
                <w:highlight w:val="none"/>
                <w:u w:val="none"/>
                <w:lang w:val="en-US" w:eastAsia="zh-CN" w:bidi="ar"/>
              </w:rPr>
              <w:t xml:space="preserve">高温费</w:t>
            </w:r>
            <w:r>
              <w:rPr>
                <w:rFonts w:hint="eastAsia" w:ascii="宋体" w:hAnsi="宋体" w:eastAsia="宋体" w:cs="宋体"/>
                <w:i w:val="0"/>
                <w:iCs w:val="0"/>
                <w:color w:val="000000"/>
                <w:sz w:val="18"/>
                <w:szCs w:val="18"/>
                <w:highlight w:val="none"/>
                <w:u w:val="none"/>
                <w:lang w:val="en-US" w:eastAsia="zh-CN" w:bidi="ar"/>
              </w:rPr>
              <w:t xml:space="preserve">等</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r>
      <w:tr>
        <w:trPr>
          <w:trHeight w:val="877"/>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2</w:t>
            </w:r>
            <w:r>
              <w:rPr>
                <w:rFonts w:hint="eastAsia" w:ascii="宋体" w:hAnsi="宋体" w:eastAsia="宋体" w:cs="宋体"/>
                <w:b/>
                <w:bCs/>
                <w:i w:val="0"/>
                <w:iCs w:val="0"/>
                <w:color w:val="000000"/>
                <w:sz w:val="18"/>
                <w:szCs w:val="18"/>
                <w:highlight w:val="none"/>
                <w:u w:val="none"/>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设施维护费</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养护范围内的设施维护、非人为及不可抗力损坏所有维修、水电费等。供应商应自行测算考虑到投标报价中。最高限价3万元。</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路灯</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盏/年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53</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lang w:eastAsia="zh-CN"/>
              </w:rPr>
              <w:framePr w:vAnchor="text" w:hAnchor="page" w:x="1164" w:y="608"/>
              <w:suppressLineNumbers w:val="0"/>
            </w:pPr>
            <w:r>
              <w:rPr>
                <w:rFonts w:hint="eastAsia" w:ascii="宋体" w:hAnsi="宋体" w:eastAsia="宋体" w:cs="宋体"/>
                <w:b/>
                <w:bCs/>
                <w:i w:val="0"/>
                <w:iCs w:val="0"/>
                <w:color w:val="ff0000"/>
                <w:sz w:val="18"/>
                <w:szCs w:val="18"/>
                <w:highlight w:val="none"/>
                <w:u w:val="none"/>
                <w:lang w:eastAsia="zh-CN"/>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垃圾桶</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49</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坐凳</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雨水管</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污水管</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280</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自来水管</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500</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电缆</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400</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垃圾房</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2.9</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亭廊</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2.10</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桥</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座/年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2.11</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消防栓</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处/年</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2.12</w:t>
            </w:r>
            <w:r>
              <w:rPr>
                <w:rFonts w:ascii="宋体" w:hAnsi="宋体" w:eastAsia="宋体" w:cs="宋体"/>
                <w:i w:val="0"/>
                <w:iCs w:val="0"/>
                <w:color w:val="000000"/>
                <w:sz w:val="18"/>
                <w:szCs w:val="18"/>
                <w:highlight w:val="none"/>
                <w:u w:val="none"/>
                <w:lang w:val="en-US" w:eastAsia="zh-CN" w:bidi="ar"/>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最高限价1万元。</w:t>
            </w:r>
            <w:r>
              <w:rPr>
                <w:rFonts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2米宽小道：180米</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360</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1.5米宽小道：1500米</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2250</w:t>
            </w:r>
            <w:r>
              <w:rPr>
                <w:rFonts w:hint="eastAsia" w:ascii="宋体" w:hAnsi="宋体" w:eastAsia="宋体" w:cs="宋体"/>
                <w:i w:val="0"/>
                <w:iCs w:val="0"/>
                <w:color w:val="000000"/>
                <w:sz w:val="18"/>
                <w:szCs w:val="18"/>
                <w:highlight w:val="none"/>
                <w:u w:val="none"/>
              </w:rPr>
            </w:r>
            <w:r/>
          </w:p>
          <w:p>
            <w:pPr>
              <w:pStyle w:val="725"/>
              <w:jc w:val="both"/>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3米宽木栈道：240米</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720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硬质铺装4000平方米</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4000 </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3</w:t>
            </w:r>
            <w:r>
              <w:rPr>
                <w:rFonts w:hint="eastAsia" w:ascii="宋体" w:hAnsi="宋体" w:eastAsia="宋体" w:cs="宋体"/>
                <w:b/>
                <w:bCs/>
                <w:i w:val="0"/>
                <w:iCs w:val="0"/>
                <w:color w:val="000000"/>
                <w:sz w:val="18"/>
                <w:szCs w:val="18"/>
                <w:highlight w:val="none"/>
                <w:u w:val="none"/>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机械设备费</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环境卫生保洁机械及扫雪机械，附件8中所列服务机械数量为最低配置要求，供应商中标后投入的机械数量不得低于该标准。供应商报价应综合考虑服务期内因政策性调整所导致的相关风险，机械费包括但不限于：设备折旧费，设备维修费，设备耗材费等。未达清单要求数量及性能不满足使用需求，按报价于年度费用内予以扣除。供应商应自行测算考虑到投标报价中</w:t>
            </w:r>
            <w:r>
              <w:rPr>
                <w:rFonts w:hint="eastAsia" w:ascii="宋体" w:hAnsi="宋体" w:eastAsia="宋体" w:cs="宋体"/>
                <w:b/>
                <w:bCs/>
                <w:i w:val="0"/>
                <w:iCs w:val="0"/>
                <w:color w:val="000000"/>
                <w:sz w:val="18"/>
                <w:szCs w:val="18"/>
                <w:highlight w:val="none"/>
                <w:u w:val="none"/>
                <w:lang w:val="en-US" w:eastAsia="zh-CN" w:bidi="ar"/>
              </w:rPr>
              <w:t xml:space="preserve">，最高限价35万元。</w:t>
            </w:r>
            <w:r>
              <w:rPr>
                <w:rFonts w:hint="eastAsia" w:ascii="宋体" w:hAnsi="宋体" w:eastAsia="宋体" w:cs="宋体"/>
                <w:b/>
                <w:bCs/>
                <w:i w:val="0"/>
                <w:iCs w:val="0"/>
                <w:color w:val="000000"/>
                <w:sz w:val="18"/>
                <w:szCs w:val="18"/>
                <w:highlight w:val="none"/>
                <w:u w:val="none"/>
              </w:rPr>
            </w:r>
            <w:r/>
          </w:p>
        </w:tc>
      </w:tr>
      <w:tr>
        <w:trPr>
          <w:trHeight w:val="66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洒水车（</w:t>
            </w:r>
            <w:r>
              <w:rPr>
                <w:rFonts w:ascii="Calibri" w:hAnsi="Calibri" w:eastAsia="宋体" w:cs="Calibri"/>
                <w:i w:val="0"/>
                <w:iCs w:val="0"/>
                <w:color w:val="000000"/>
                <w:sz w:val="18"/>
                <w:szCs w:val="18"/>
                <w:highlight w:val="none"/>
                <w:u w:val="none"/>
                <w:lang w:val="en-US" w:eastAsia="zh-CN" w:bidi="ar"/>
              </w:rPr>
              <w:t xml:space="preserve">8T</w:t>
            </w:r>
            <w:r>
              <w:rPr>
                <w:rFonts w:hint="eastAsia" w:ascii="宋体" w:hAnsi="宋体" w:eastAsia="宋体" w:cs="宋体"/>
                <w:i w:val="0"/>
                <w:iCs w:val="0"/>
                <w:color w:val="000000"/>
                <w:sz w:val="18"/>
                <w:szCs w:val="18"/>
                <w:highlight w:val="none"/>
                <w:u w:val="none"/>
                <w:lang w:val="en-US" w:eastAsia="zh-CN" w:bidi="ar"/>
              </w:rPr>
              <w:t xml:space="preserve">以上，含</w:t>
            </w:r>
            <w:r>
              <w:rPr>
                <w:rFonts w:ascii="Calibri" w:hAnsi="Calibri" w:eastAsia="宋体" w:cs="Calibri"/>
                <w:i w:val="0"/>
                <w:iCs w:val="0"/>
                <w:color w:val="000000"/>
                <w:sz w:val="18"/>
                <w:szCs w:val="18"/>
                <w:highlight w:val="none"/>
                <w:u w:val="none"/>
                <w:lang w:val="en-US" w:eastAsia="zh-CN" w:bidi="ar"/>
              </w:rPr>
              <w:t xml:space="preserve">8T</w:t>
            </w:r>
            <w:r>
              <w:rPr>
                <w:rFonts w:hint="eastAsia" w:ascii="宋体" w:hAnsi="宋体" w:eastAsia="宋体" w:cs="宋体"/>
                <w:i w:val="0"/>
                <w:iCs w:val="0"/>
                <w:color w:val="000000"/>
                <w:sz w:val="18"/>
                <w:szCs w:val="18"/>
                <w:highlight w:val="none"/>
                <w:u w:val="none"/>
                <w:lang w:val="en-US" w:eastAsia="zh-CN" w:bidi="ar"/>
              </w:rPr>
              <w:t xml:space="preserve">，带冲洗功能）</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品牌、型号不做要求，外观标识需按采购人要求统一。</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运输货车</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电动扫地车</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电动绿篱机</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割灌机（含刀片）</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电动油锯（大小功率各1台）</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both"/>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电动高枝油锯</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草坪修剪车（遥控驾驶、手推至少各</w:t>
            </w:r>
            <w:r>
              <w:rPr>
                <w:rFonts w:ascii="Calibri" w:hAnsi="Calibri" w:eastAsia="宋体" w:cs="Calibri"/>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汽油泵</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3.10</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电动鼓风机</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3.11</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电动快速保洁车</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3.12</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箱式电动垃圾转运车</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3.13</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滚雪车</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3.14</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吹雪机</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3.15</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水车（加装推雪铲）</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66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4</w:t>
            </w:r>
            <w:r>
              <w:rPr>
                <w:rFonts w:hint="eastAsia" w:ascii="宋体" w:hAnsi="宋体" w:eastAsia="宋体" w:cs="宋体"/>
                <w:b/>
                <w:bCs/>
                <w:i w:val="0"/>
                <w:iCs w:val="0"/>
                <w:color w:val="000000"/>
                <w:sz w:val="18"/>
                <w:szCs w:val="18"/>
                <w:highlight w:val="none"/>
                <w:u w:val="none"/>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材料费</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包括但不限于：园林及保洁作业工具、植保耗材、园林绿化辅材、劳保用品等。</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5</w:t>
            </w:r>
            <w:r>
              <w:rPr>
                <w:rFonts w:hint="eastAsia" w:ascii="宋体" w:hAnsi="宋体" w:eastAsia="宋体" w:cs="宋体"/>
                <w:b/>
                <w:bCs/>
                <w:i w:val="0"/>
                <w:iCs w:val="0"/>
                <w:color w:val="000000"/>
                <w:sz w:val="18"/>
                <w:szCs w:val="18"/>
                <w:highlight w:val="none"/>
                <w:u w:val="none"/>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服装费</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所有</w:t>
            </w:r>
            <w:r>
              <w:rPr>
                <w:rFonts w:hint="eastAsia" w:ascii="宋体" w:hAnsi="宋体" w:eastAsia="宋体" w:cs="宋体"/>
                <w:i w:val="0"/>
                <w:iCs w:val="0"/>
                <w:color w:val="000000"/>
                <w:sz w:val="18"/>
                <w:szCs w:val="18"/>
                <w:highlight w:val="none"/>
                <w:u w:val="none"/>
                <w:lang w:val="en-US" w:eastAsia="zh-CN" w:bidi="ar"/>
              </w:rPr>
              <w:t xml:space="preserve">岗位</w:t>
            </w:r>
            <w:r>
              <w:rPr>
                <w:rFonts w:hint="eastAsia" w:ascii="宋体" w:hAnsi="宋体" w:eastAsia="宋体" w:cs="宋体"/>
                <w:i w:val="0"/>
                <w:iCs w:val="0"/>
                <w:color w:val="000000"/>
                <w:sz w:val="18"/>
                <w:szCs w:val="18"/>
                <w:highlight w:val="none"/>
                <w:u w:val="none"/>
                <w:lang w:val="en-US" w:eastAsia="zh-CN" w:bidi="ar"/>
              </w:rPr>
              <w:t xml:space="preserve">每年</w:t>
            </w:r>
            <w:r>
              <w:rPr>
                <w:rFonts w:hint="eastAsia" w:ascii="宋体" w:hAnsi="宋体" w:eastAsia="宋体" w:cs="宋体"/>
                <w:i w:val="0"/>
                <w:iCs w:val="0"/>
                <w:color w:val="000000"/>
                <w:sz w:val="18"/>
                <w:szCs w:val="18"/>
                <w:highlight w:val="none"/>
                <w:u w:val="none"/>
                <w:lang w:val="en-US" w:eastAsia="zh-CN" w:bidi="ar"/>
              </w:rPr>
              <w:t xml:space="preserve">每套</w:t>
            </w:r>
            <w:r>
              <w:rPr>
                <w:rFonts w:hint="eastAsia" w:ascii="宋体" w:hAnsi="宋体" w:eastAsia="宋体" w:cs="宋体"/>
                <w:i w:val="0"/>
                <w:iCs w:val="0"/>
                <w:color w:val="000000"/>
                <w:sz w:val="18"/>
                <w:szCs w:val="18"/>
                <w:highlight w:val="none"/>
                <w:u w:val="none"/>
                <w:lang w:val="en-US" w:eastAsia="zh-CN" w:bidi="ar"/>
              </w:rPr>
              <w:t xml:space="preserve">全新工作服6</w:t>
            </w: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春秋季</w:t>
            </w:r>
            <w:r>
              <w:rPr>
                <w:rFonts w:hint="eastAsia" w:ascii="宋体" w:hAnsi="宋体" w:eastAsia="宋体" w:cs="宋体"/>
                <w:i w:val="0"/>
                <w:iCs w:val="0"/>
                <w:color w:val="000000"/>
                <w:sz w:val="18"/>
                <w:szCs w:val="18"/>
                <w:highlight w:val="none"/>
                <w:u w:val="none"/>
                <w:lang w:val="en-US" w:eastAsia="zh-CN" w:bidi="ar"/>
              </w:rPr>
              <w:t xml:space="preserve">共</w:t>
            </w:r>
            <w:r>
              <w:rPr>
                <w:rFonts w:hint="eastAsia" w:ascii="宋体" w:hAnsi="宋体" w:eastAsia="宋体" w:cs="宋体"/>
                <w:i w:val="0"/>
                <w:iCs w:val="0"/>
                <w:color w:val="000000"/>
                <w:sz w:val="18"/>
                <w:szCs w:val="18"/>
                <w:highlight w:val="none"/>
                <w:u w:val="none"/>
                <w:lang w:val="en-US" w:eastAsia="zh-CN" w:bidi="ar"/>
              </w:rPr>
              <w:t xml:space="preserve">两套</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夏季</w:t>
            </w:r>
            <w:r>
              <w:rPr>
                <w:rFonts w:hint="eastAsia" w:ascii="宋体" w:hAnsi="宋体" w:eastAsia="宋体" w:cs="宋体"/>
                <w:i w:val="0"/>
                <w:iCs w:val="0"/>
                <w:color w:val="000000"/>
                <w:sz w:val="18"/>
                <w:szCs w:val="18"/>
                <w:highlight w:val="none"/>
                <w:u w:val="none"/>
                <w:lang w:val="en-US" w:eastAsia="zh-CN" w:bidi="ar"/>
              </w:rPr>
              <w:t xml:space="preserve">两套</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冬季两套</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供应商</w:t>
            </w:r>
            <w:r>
              <w:rPr>
                <w:rFonts w:hint="eastAsia" w:ascii="宋体" w:hAnsi="宋体" w:eastAsia="宋体" w:cs="宋体"/>
                <w:i w:val="0"/>
                <w:iCs w:val="0"/>
                <w:color w:val="000000"/>
                <w:sz w:val="18"/>
                <w:szCs w:val="18"/>
                <w:highlight w:val="none"/>
                <w:u w:val="none"/>
                <w:lang w:val="en-US" w:eastAsia="zh-CN" w:bidi="ar"/>
              </w:rPr>
              <w:t xml:space="preserve">自行测算</w:t>
            </w:r>
            <w:r>
              <w:rPr>
                <w:rFonts w:hint="eastAsia" w:ascii="宋体" w:hAnsi="宋体" w:eastAsia="宋体" w:cs="宋体"/>
                <w:i w:val="0"/>
                <w:iCs w:val="0"/>
                <w:color w:val="000000"/>
                <w:sz w:val="18"/>
                <w:szCs w:val="18"/>
                <w:highlight w:val="none"/>
                <w:u w:val="none"/>
                <w:lang w:val="en-US" w:eastAsia="zh-CN" w:bidi="ar"/>
              </w:rPr>
              <w:t xml:space="preserve">并考虑到</w:t>
            </w:r>
            <w:r>
              <w:rPr>
                <w:rFonts w:hint="eastAsia" w:ascii="宋体" w:hAnsi="宋体" w:eastAsia="宋体" w:cs="宋体"/>
                <w:i w:val="0"/>
                <w:iCs w:val="0"/>
                <w:color w:val="000000"/>
                <w:sz w:val="18"/>
                <w:szCs w:val="18"/>
                <w:highlight w:val="none"/>
                <w:u w:val="none"/>
                <w:lang w:val="en-US" w:eastAsia="zh-CN" w:bidi="ar"/>
              </w:rPr>
              <w:t xml:space="preserve">报价中</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66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6</w:t>
            </w:r>
            <w:r>
              <w:rPr>
                <w:rFonts w:hint="eastAsia" w:ascii="宋体" w:hAnsi="宋体" w:eastAsia="宋体" w:cs="宋体"/>
                <w:b/>
                <w:bCs/>
                <w:i w:val="0"/>
                <w:iCs w:val="0"/>
                <w:color w:val="000000"/>
                <w:sz w:val="18"/>
                <w:szCs w:val="18"/>
                <w:highlight w:val="none"/>
                <w:u w:val="none"/>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暂列金</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Style w:val="1044"/>
                <w:rFonts w:hint="eastAsia" w:ascii="宋体" w:hAnsi="宋体" w:eastAsia="宋体" w:cs="宋体"/>
                <w:highlight w:val="none"/>
                <w:lang w:val="en-US" w:eastAsia="zh-CN" w:bidi="ar"/>
              </w:rPr>
              <w:t xml:space="preserve">用于支付养护过程中尚未确定、不可预见的雨雪、台风等天气应急抢险、重大接待任务保障以及涉及的临时环境景观提升等突发事件费用，由采购人根据合同约定控制使用。暂列金报价为分项报价1-5项报价和的8%。</w:t>
            </w: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7</w:t>
            </w:r>
            <w:r>
              <w:rPr>
                <w:rFonts w:hint="eastAsia" w:ascii="宋体" w:hAnsi="宋体" w:eastAsia="宋体" w:cs="宋体"/>
                <w:b/>
                <w:bCs/>
                <w:i w:val="0"/>
                <w:iCs w:val="0"/>
                <w:color w:val="000000"/>
                <w:sz w:val="18"/>
                <w:szCs w:val="18"/>
                <w:highlight w:val="none"/>
                <w:u w:val="none"/>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暂估价</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包括但不限于直播草花、栽植草花等、两分类垃圾桶、项目部搭建及修整、水体净化沉水植物、水系驳岸修整、水体清淤、240升塑料垃圾箱、梅花谷三号门外及二号门外绿雕养护维护、美龄宫绿化养护、高架车等。最高限价87万元。</w:t>
            </w: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7.1</w:t>
            </w:r>
            <w:r>
              <w:rPr>
                <w:rFonts w:ascii="宋体" w:hAnsi="宋体" w:eastAsia="宋体" w:cs="宋体"/>
                <w:b w:val="0"/>
                <w:bCs w:val="0"/>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396"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临时用工</w:t>
            </w:r>
            <w:r>
              <w:rPr>
                <w:rFonts w:ascii="宋体" w:hAnsi="宋体" w:eastAsia="宋体" w:cs="宋体"/>
                <w:b w:val="0"/>
                <w:bCs w:val="0"/>
                <w:i w:val="0"/>
                <w:iCs w:val="0"/>
                <w:color w:val="000000"/>
                <w:sz w:val="18"/>
                <w:szCs w:val="18"/>
                <w:highlight w:val="none"/>
                <w:u w:val="none"/>
                <w:lang w:val="en-US" w:eastAsia="zh-CN" w:bidi="ar"/>
              </w:rPr>
            </w:r>
            <w:r/>
          </w:p>
        </w:tc>
        <w:tc>
          <w:tcPr>
            <w:gridSpan w:val="3"/>
            <w:tcBorders>
              <w:top w:val="single" w:color="000000" w:sz="8" w:space="0"/>
              <w:left w:val="single" w:color="000000" w:sz="8" w:space="0"/>
              <w:bottom w:val="single" w:color="000000" w:sz="8" w:space="0"/>
              <w:right w:val="single" w:color="000000" w:sz="8" w:space="0"/>
            </w:tcBorders>
            <w:tcW w:w="1396"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人次</w:t>
            </w:r>
            <w:r>
              <w:rPr>
                <w:rFonts w:ascii="宋体" w:hAnsi="宋体" w:eastAsia="宋体" w:cs="宋体"/>
                <w:b w:val="0"/>
                <w:bCs w:val="0"/>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397"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300</w:t>
            </w:r>
            <w:r>
              <w:rPr>
                <w:rFonts w:ascii="宋体" w:hAnsi="宋体" w:eastAsia="宋体" w:cs="宋体"/>
                <w:b w:val="0"/>
                <w:bCs w:val="0"/>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栽植草花、直播草花等</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framePr w:vAnchor="text" w:hAnchor="page" w:x="1164" w:y="608"/>
              <w:suppressLineNumbers w:val="0"/>
            </w:pPr>
            <w:r>
              <w:rPr>
                <w:rFonts w:hint="eastAsia" w:ascii="宋体" w:hAnsi="宋体" w:eastAsia="宋体" w:cs="宋体"/>
                <w:b/>
                <w:bCs/>
                <w:i w:val="0"/>
                <w:iCs w:val="0"/>
                <w:color w:val="ff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white"/>
              </w:rPr>
              <w:t xml:space="preserve">直播面积（2000㎡</w:t>
            </w:r>
            <w:r>
              <w:rPr>
                <w:rFonts w:ascii="SimSun" w:hAnsi="SimSun" w:eastAsia="SimSun" w:cs="SimSun"/>
                <w:color w:val="000000"/>
                <w:sz w:val="18"/>
                <w:highlight w:val="white"/>
              </w:rPr>
              <w:t xml:space="preserve">每次</w:t>
            </w:r>
            <w:r>
              <w:rPr>
                <w:rFonts w:ascii="SimSun" w:hAnsi="SimSun" w:eastAsia="SimSun" w:cs="SimSun"/>
                <w:color w:val="000000"/>
                <w:sz w:val="18"/>
                <w:highlight w:val="white"/>
              </w:rPr>
              <w:t xml:space="preserve">、64株/㎡)，年种植3次（含补缺）</w:t>
            </w:r>
            <w:r>
              <w:rPr>
                <w:rFonts w:ascii="SimSun" w:hAnsi="SimSun" w:eastAsia="SimSun" w:cs="SimSun"/>
                <w:color w:val="000000"/>
                <w:sz w:val="18"/>
                <w:highlight w:val="white"/>
              </w:rPr>
              <w:t xml:space="preserve">共6000㎡</w:t>
            </w:r>
            <w:r>
              <w:rPr>
                <w:highlight w:val="whit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framePr w:vAnchor="text" w:hAnchor="page" w:x="1164" w:y="608"/>
              <w:suppressLineNumbers w:val="0"/>
            </w:pPr>
            <w:r>
              <w:rPr>
                <w:rFonts w:hint="eastAsia" w:ascii="宋体" w:hAnsi="宋体" w:eastAsia="宋体" w:cs="宋体"/>
                <w:b/>
                <w:bCs/>
                <w:i w:val="0"/>
                <w:iCs w:val="0"/>
                <w:color w:val="ff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white"/>
              </w:rPr>
              <w:t xml:space="preserve">栽植草花（400㎡</w:t>
            </w:r>
            <w:r>
              <w:rPr>
                <w:rFonts w:ascii="SimSun" w:hAnsi="SimSun" w:eastAsia="SimSun" w:cs="SimSun"/>
                <w:color w:val="000000"/>
                <w:sz w:val="18"/>
                <w:highlight w:val="white"/>
              </w:rPr>
              <w:t xml:space="preserve">每次</w:t>
            </w:r>
            <w:r>
              <w:rPr>
                <w:rFonts w:ascii="SimSun" w:hAnsi="SimSun" w:eastAsia="SimSun" w:cs="SimSun"/>
                <w:color w:val="000000"/>
                <w:sz w:val="18"/>
                <w:highlight w:val="white"/>
              </w:rPr>
              <w:t xml:space="preserve">、64株/㎡），年栽植4次（含补缺）</w:t>
            </w:r>
            <w:r>
              <w:rPr>
                <w:rFonts w:ascii="SimSun" w:hAnsi="SimSun" w:eastAsia="SimSun" w:cs="SimSun"/>
                <w:color w:val="000000"/>
                <w:sz w:val="18"/>
                <w:highlight w:val="white"/>
              </w:rPr>
              <w:t xml:space="preserve">共1600㎡</w:t>
            </w:r>
            <w:r>
              <w:rPr>
                <w:highlight w:val="whit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framePr w:vAnchor="text" w:hAnchor="page" w:x="1164" w:y="608"/>
              <w:suppressLineNumbers w:val="0"/>
            </w:pPr>
            <w:r>
              <w:rPr>
                <w:rFonts w:hint="eastAsia" w:ascii="宋体" w:hAnsi="宋体" w:eastAsia="宋体" w:cs="宋体"/>
                <w:b/>
                <w:bCs/>
                <w:i w:val="0"/>
                <w:iCs w:val="0"/>
                <w:color w:val="ff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ind w:left="0" w:right="0" w:firstLine="0"/>
              <w:jc w:val="center"/>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white"/>
              </w:rPr>
              <w:t xml:space="preserve">草坪追播（1000㎡</w:t>
            </w:r>
            <w:r>
              <w:rPr>
                <w:rFonts w:ascii="SimSun" w:hAnsi="SimSun" w:eastAsia="SimSun" w:cs="SimSun"/>
                <w:color w:val="000000"/>
                <w:sz w:val="18"/>
                <w:highlight w:val="white"/>
              </w:rPr>
              <w:t xml:space="preserve">每次</w:t>
            </w:r>
            <w:r>
              <w:rPr>
                <w:rFonts w:ascii="SimSun" w:hAnsi="SimSun" w:eastAsia="SimSun" w:cs="SimSun"/>
                <w:color w:val="000000"/>
                <w:sz w:val="18"/>
                <w:highlight w:val="white"/>
              </w:rPr>
              <w:t xml:space="preserve">、49株/㎡)，年种植2次（含补缺）</w:t>
            </w:r>
            <w:r>
              <w:rPr>
                <w:rFonts w:ascii="SimSun" w:hAnsi="SimSun" w:eastAsia="SimSun" w:cs="SimSun"/>
                <w:color w:val="000000"/>
                <w:sz w:val="18"/>
                <w:highlight w:val="white"/>
              </w:rPr>
              <w:t xml:space="preserve">共2000㎡</w:t>
            </w:r>
            <w:r>
              <w:rPr>
                <w:highlight w:val="whit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framePr w:vAnchor="text" w:hAnchor="page" w:x="1164" w:y="608"/>
              <w:suppressLineNumbers w:val="0"/>
            </w:pPr>
            <w:r>
              <w:rPr>
                <w:rFonts w:hint="eastAsia" w:ascii="宋体" w:hAnsi="宋体" w:eastAsia="宋体" w:cs="宋体"/>
                <w:b/>
                <w:bCs/>
                <w:i w:val="0"/>
                <w:iCs w:val="0"/>
                <w:color w:val="ff0000"/>
                <w:sz w:val="18"/>
                <w:szCs w:val="18"/>
                <w:highlight w:val="none"/>
                <w:u w:val="none"/>
              </w:rPr>
            </w:r>
            <w:r/>
          </w:p>
        </w:tc>
      </w:tr>
      <w:tr>
        <w:trPr>
          <w:trHeight w:val="66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两分类垃圾桶（规格：240升、304不锈钢材质、样式按采购人要求配备）</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highlight w:val="none"/>
                <w:lang w:val="en-US" w:eastAsia="zh-CN"/>
              </w:rPr>
              <w:framePr w:vAnchor="text" w:hAnchor="page" w:x="1164" w:y="608"/>
              <w:suppressLineNumbers w:val="0"/>
            </w:pPr>
            <w:r>
              <w:rPr>
                <w:highlight w:val="none"/>
                <w:lang w:val="en-US" w:eastAsia="zh-CN"/>
              </w:rPr>
              <w:t xml:space="preserve">款式</w:t>
            </w:r>
            <w:r>
              <w:rPr>
                <w:rFonts w:hint="eastAsia"/>
                <w:highlight w:val="none"/>
                <w:lang w:val="en-US" w:eastAsia="zh-CN"/>
              </w:rPr>
              <w:t xml:space="preserve">参考图片：</w:t>
            </w:r>
            <w:r>
              <w:rPr>
                <w:rFonts w:hint="eastAsia"/>
                <w:highlight w:val="none"/>
                <w:lang w:val="en-US" w:eastAsia="zh-CN"/>
              </w:rPr>
            </w:r>
            <w:r/>
          </w:p>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mc:AlternateContent>
                <mc:Choice Requires="wpg">
                  <w:drawing>
                    <wp:inline xmlns:wp="http://schemas.openxmlformats.org/drawingml/2006/wordprocessingDrawing" distT="0" distB="0" distL="0" distR="0">
                      <wp:extent cx="1558303" cy="125273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558303" cy="12527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2.7pt;height:98.6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项目部搭建及修整</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rPr>
              <w:framePr w:vAnchor="text" w:hAnchor="page" w:x="1164" w:y="608"/>
            </w:pPr>
            <w:r>
              <w:rPr>
                <w:rFonts w:hint="eastAsia" w:ascii="宋体" w:hAnsi="宋体" w:cs="宋体"/>
                <w:color w:val="000000"/>
                <w:sz w:val="18"/>
                <w:szCs w:val="18"/>
                <w:highlight w:val="none"/>
                <w:lang w:bidi="ar"/>
              </w:rPr>
              <w:t xml:space="preserve">搭建形式及修正方式需经采购人确认，结算价以</w:t>
            </w:r>
            <w:r>
              <w:rPr>
                <w:rFonts w:hint="eastAsia" w:ascii="宋体" w:hAnsi="宋体" w:cs="宋体"/>
                <w:color w:val="000000"/>
                <w:sz w:val="18"/>
                <w:szCs w:val="18"/>
                <w:highlight w:val="none"/>
                <w:lang w:val="en-US" w:eastAsia="zh-CN" w:bidi="ar"/>
              </w:rPr>
              <w:t xml:space="preserve">采购人</w:t>
            </w:r>
            <w:r>
              <w:rPr>
                <w:rFonts w:hint="eastAsia" w:ascii="宋体" w:hAnsi="宋体" w:cs="宋体"/>
                <w:color w:val="000000"/>
                <w:sz w:val="18"/>
                <w:szCs w:val="18"/>
                <w:highlight w:val="none"/>
                <w:lang w:bidi="ar"/>
              </w:rPr>
              <w:t xml:space="preserve">方委托审计单位审计后计价。</w:t>
            </w:r>
            <w:r>
              <w:rPr>
                <w:rFonts w:hint="eastAsia" w:ascii="宋体" w:hAnsi="宋体" w:eastAsia="宋体" w:cs="宋体"/>
                <w:i w:val="0"/>
                <w:iCs w:val="0"/>
                <w:color w:val="000000"/>
                <w:sz w:val="18"/>
                <w:szCs w:val="18"/>
                <w:highlight w:val="none"/>
                <w:u w:val="none"/>
              </w:rPr>
            </w:r>
            <w:r/>
          </w:p>
        </w:tc>
      </w:tr>
      <w:tr>
        <w:trPr>
          <w:trHeight w:val="443"/>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浇筑混凝土地面</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framePr w:vAnchor="text" w:hAnchor="page" w:x="1164" w:y="608"/>
            </w:pPr>
            <w:r>
              <w:rPr>
                <w:rFonts w:hint="eastAsia" w:ascii="宋体" w:hAnsi="宋体" w:cs="宋体"/>
                <w:color w:val="000000"/>
                <w:sz w:val="18"/>
                <w:szCs w:val="18"/>
                <w:highlight w:val="none"/>
                <w:lang w:bidi="ar"/>
              </w:rPr>
              <w:t xml:space="preserve">1、原混凝土地面拆除；2、20cm厚现浇混凝土地面c30；3、原土打夯</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443"/>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外墙乳胶漆</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framePr w:vAnchor="text" w:hAnchor="page" w:x="1164" w:y="608"/>
            </w:pPr>
            <w:r>
              <w:rPr>
                <w:rFonts w:hint="eastAsia" w:ascii="宋体" w:hAnsi="宋体" w:cs="宋体"/>
                <w:color w:val="000000"/>
                <w:sz w:val="18"/>
                <w:szCs w:val="18"/>
                <w:highlight w:val="none"/>
                <w:lang w:bidi="ar"/>
              </w:rPr>
              <w:t xml:space="preserve">1、原乳胶漆铲除；2、外墙乳胶漆、腻子各两遍</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443"/>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屋面维修</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framePr w:vAnchor="text" w:hAnchor="page" w:x="1164" w:y="608"/>
            </w:pPr>
            <w:r>
              <w:rPr>
                <w:rFonts w:hint="eastAsia" w:ascii="宋体" w:hAnsi="宋体" w:cs="宋体"/>
                <w:color w:val="000000"/>
                <w:sz w:val="18"/>
                <w:szCs w:val="18"/>
                <w:highlight w:val="none"/>
                <w:lang w:bidi="ar"/>
              </w:rPr>
              <w:t xml:space="preserve">1、原防腐木屋面拆除含防水层；2、灰色树脂瓦屋面搭建；3、3mmSBS改性沥青防水卷材冷粘</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877"/>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水体净化沉水植物（包括不限于：苦草、金鱼草等）</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100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eastAsia="zh-CN"/>
              </w:rPr>
              <w:framePr w:vAnchor="text" w:hAnchor="page" w:x="1164" w:y="608"/>
              <w:suppressLineNumbers w:val="0"/>
            </w:pPr>
            <w:r>
              <w:rPr>
                <w:rFonts w:hint="eastAsia" w:ascii="宋体" w:hAnsi="宋体" w:cs="宋体"/>
                <w:color w:val="000000"/>
                <w:sz w:val="18"/>
                <w:szCs w:val="18"/>
                <w:highlight w:val="none"/>
                <w:lang w:bidi="ar"/>
              </w:rPr>
              <w:t xml:space="preserve">1、49丛/m2、2-3株/丛）；2、成活期养护3个月；3、二级养护</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eastAsia="zh-CN"/>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水系驳岸修整</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framePr w:vAnchor="text" w:hAnchor="page" w:x="1164" w:y="608"/>
            </w:pP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防腐木桩打桩</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根</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300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framePr w:vAnchor="text" w:hAnchor="page" w:x="1164" w:y="608"/>
            </w:pPr>
            <w:r>
              <w:rPr>
                <w:rFonts w:hint="eastAsia" w:ascii="宋体" w:hAnsi="宋体" w:cs="宋体"/>
                <w:color w:val="000000"/>
                <w:sz w:val="18"/>
                <w:szCs w:val="18"/>
                <w:highlight w:val="none"/>
                <w:lang w:bidi="ar"/>
              </w:rPr>
              <w:t xml:space="preserve">1、杉木桩驳岸打桩；2、直径6-8cm；3、埋深60cm、锯口修正后外露50cm</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水体清淤</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70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framePr w:vAnchor="text" w:hAnchor="page" w:x="1164" w:y="608"/>
            </w:pPr>
            <w:r>
              <w:rPr>
                <w:rFonts w:hint="eastAsia" w:ascii="宋体" w:hAnsi="宋体" w:cs="宋体"/>
                <w:color w:val="000000"/>
                <w:sz w:val="18"/>
                <w:szCs w:val="18"/>
                <w:highlight w:val="none"/>
                <w:lang w:bidi="ar"/>
              </w:rPr>
              <w:t xml:space="preserve">1、淤泥开挖、脱水处理；2、淤泥机械装车外运30km</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防渗毯铺设</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framePr w:vAnchor="text" w:hAnchor="page" w:x="1164" w:y="608"/>
            </w:pPr>
            <w:r>
              <w:rPr>
                <w:rFonts w:hint="eastAsia" w:ascii="宋体" w:hAnsi="宋体" w:cs="宋体"/>
                <w:color w:val="000000"/>
                <w:sz w:val="18"/>
                <w:szCs w:val="18"/>
                <w:highlight w:val="none"/>
                <w:lang w:bidi="ar"/>
              </w:rPr>
              <w:t xml:space="preserve">1、素土夯实；2、防渗毯铺设（1.5mm高密度聚乙烯(HDPE)土工膜）；3、覆土30cm</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堆砌景观黄石</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吨</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framePr w:vAnchor="text" w:hAnchor="page" w:x="1164" w:y="608"/>
            </w:pPr>
            <w:r>
              <w:rPr>
                <w:rFonts w:hint="eastAsia" w:ascii="宋体" w:hAnsi="宋体" w:cs="宋体"/>
                <w:color w:val="000000"/>
                <w:sz w:val="18"/>
                <w:szCs w:val="18"/>
                <w:highlight w:val="none"/>
                <w:lang w:bidi="ar"/>
              </w:rPr>
              <w:t xml:space="preserve">黄石最小尺寸不低于100*60*80cm</w:t>
            </w:r>
            <w:r>
              <w:rPr>
                <w:rFonts w:hint="eastAsia" w:ascii="宋体" w:hAnsi="宋体" w:eastAsia="宋体" w:cs="宋体"/>
                <w:i w:val="0"/>
                <w:iCs w:val="0"/>
                <w:color w:val="000000"/>
                <w:sz w:val="18"/>
                <w:szCs w:val="18"/>
                <w:highlight w:val="none"/>
                <w:u w:val="none"/>
                <w:lang w:val="en-US" w:eastAsia="zh-CN" w:bidi="ar"/>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抽水台班</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台班</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widowControl/>
              <w:rPr>
                <w:rFonts w:ascii="宋体" w:hAnsi="宋体" w:eastAsia="宋体" w:cs="宋体"/>
                <w:i w:val="0"/>
                <w:iCs w:val="0"/>
                <w:color w:val="000000"/>
                <w:sz w:val="18"/>
                <w:szCs w:val="18"/>
                <w:highlight w:val="none"/>
                <w:u w:val="none"/>
                <w:lang w:val="en-US" w:eastAsia="zh-CN" w:bidi="ar"/>
              </w:rPr>
              <w:framePr w:vAnchor="text" w:hAnchor="page" w:x="1164" w:y="608"/>
            </w:pPr>
            <w:r>
              <w:rPr>
                <w:rFonts w:hint="eastAsia" w:ascii="宋体" w:hAnsi="宋体" w:cs="宋体"/>
                <w:color w:val="000000"/>
                <w:sz w:val="18"/>
                <w:szCs w:val="18"/>
                <w:highlight w:val="none"/>
                <w:lang w:bidi="ar"/>
              </w:rPr>
              <w:t xml:space="preserve">6kw水泵抽水</w:t>
            </w:r>
            <w:r>
              <w:rPr>
                <w:rFonts w:ascii="宋体" w:hAnsi="宋体" w:eastAsia="宋体" w:cs="宋体"/>
                <w:i w:val="0"/>
                <w:iCs w:val="0"/>
                <w:color w:val="000000"/>
                <w:sz w:val="18"/>
                <w:szCs w:val="18"/>
                <w:highlight w:val="none"/>
                <w:u w:val="none"/>
                <w:lang w:val="en-US" w:eastAsia="zh-CN" w:bidi="ar"/>
              </w:rPr>
            </w:r>
            <w:r/>
          </w:p>
        </w:tc>
      </w:tr>
      <w:tr>
        <w:trPr>
          <w:trHeight w:val="443"/>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7.7</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240升塑料垃圾箱</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ascii="宋体" w:hAnsi="宋体" w:eastAsia="宋体" w:cs="宋体"/>
                <w:i w:val="0"/>
                <w:iCs w:val="0"/>
                <w:color w:val="000000"/>
                <w:sz w:val="18"/>
                <w:szCs w:val="18"/>
                <w:highlight w:val="none"/>
                <w:u w:val="none"/>
                <w:lang w:val="en-US"/>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rPr>
                <w:rFonts w:hint="eastAsia" w:ascii="宋体" w:hAnsi="宋体" w:cs="宋体"/>
                <w:color w:val="000000"/>
                <w:sz w:val="18"/>
                <w:szCs w:val="18"/>
                <w:highlight w:val="none"/>
                <w:lang w:eastAsia="zh-CN" w:bidi="ar"/>
              </w:rPr>
              <w:framePr w:vAnchor="text" w:hAnchor="page" w:x="1164" w:y="608"/>
            </w:pPr>
            <w:r>
              <w:rPr>
                <w:rFonts w:hint="eastAsia" w:ascii="宋体" w:hAnsi="宋体" w:cs="宋体"/>
                <w:color w:val="000000"/>
                <w:sz w:val="18"/>
                <w:szCs w:val="18"/>
                <w:highlight w:val="none"/>
                <w:lang w:bidi="ar"/>
              </w:rPr>
              <w:t xml:space="preserve">规格：240升、壁厚不小于1.2mm，样式、颜色及标识</w:t>
            </w:r>
            <w:r>
              <w:rPr>
                <w:rFonts w:hint="eastAsia" w:ascii="宋体" w:hAnsi="宋体" w:cs="宋体"/>
                <w:color w:val="000000"/>
                <w:sz w:val="18"/>
                <w:szCs w:val="18"/>
                <w:highlight w:val="none"/>
                <w:lang w:eastAsia="zh-CN" w:bidi="ar"/>
              </w:rPr>
              <w:t xml:space="preserve">见</w:t>
            </w:r>
            <w:r>
              <w:rPr>
                <w:rFonts w:hint="eastAsia" w:ascii="宋体" w:hAnsi="宋体" w:cs="宋体"/>
                <w:color w:val="000000"/>
                <w:sz w:val="18"/>
                <w:szCs w:val="18"/>
                <w:highlight w:val="none"/>
                <w:lang w:val="en-US" w:eastAsia="zh-CN" w:bidi="ar"/>
              </w:rPr>
              <w:t xml:space="preserve">参考图片：</w:t>
            </w:r>
            <w:r>
              <w:rPr>
                <w:rFonts w:hint="eastAsia" w:ascii="宋体" w:hAnsi="宋体" w:cs="宋体"/>
                <w:color w:val="000000"/>
                <w:sz w:val="18"/>
                <w:szCs w:val="18"/>
                <w:highlight w:val="none"/>
                <w:lang w:eastAsia="zh-CN" w:bidi="ar"/>
              </w:rPr>
            </w:r>
            <w:r/>
          </w:p>
          <w:p>
            <w:pPr>
              <w:pStyle w:val="785"/>
              <w:rPr>
                <w:rFonts w:hint="eastAsia" w:ascii="宋体" w:hAnsi="宋体" w:eastAsia="宋体" w:cs="宋体"/>
                <w:i w:val="0"/>
                <w:iCs w:val="0"/>
                <w:color w:val="000000"/>
                <w:sz w:val="18"/>
                <w:szCs w:val="18"/>
                <w:highlight w:val="none"/>
                <w:u w:val="none"/>
              </w:rPr>
              <w:framePr w:vAnchor="text" w:hAnchor="page" w:x="1164" w:y="608"/>
            </w:pPr>
            <w:r>
              <w:rPr>
                <w:rFonts w:hint="eastAsia"/>
                <w:highlight w:val="none"/>
                <w:lang w:eastAsia="zh-CN"/>
              </w:rPr>
              <mc:AlternateContent>
                <mc:Choice Requires="wpg">
                  <w:drawing>
                    <wp:inline xmlns:wp="http://schemas.openxmlformats.org/drawingml/2006/wordprocessingDrawing" distT="0" distB="0" distL="0" distR="0">
                      <wp:extent cx="1562722" cy="115324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62722" cy="11532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3.0pt;height:90.8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7.8</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水体清淤</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m³</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t xml:space="preserve">200</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lang w:eastAsia="zh-CN"/>
              </w:rPr>
              <w:framePr w:vAnchor="text" w:hAnchor="page" w:x="1164" w:y="608"/>
            </w:pPr>
            <w:r>
              <w:rPr>
                <w:rFonts w:hint="eastAsia" w:ascii="宋体" w:hAnsi="宋体" w:eastAsia="宋体" w:cs="宋体"/>
                <w:i w:val="0"/>
                <w:iCs w:val="0"/>
                <w:color w:val="000000"/>
                <w:sz w:val="18"/>
                <w:szCs w:val="18"/>
                <w:highlight w:val="none"/>
                <w:u w:val="none"/>
              </w:rPr>
              <w:t xml:space="preserve">1、淤泥脱水处理；2、淤泥机械装车外运30km</w:t>
            </w:r>
            <w:r>
              <w:rPr>
                <w:rFonts w:hint="eastAsia" w:ascii="宋体" w:hAnsi="宋体" w:eastAsia="宋体" w:cs="宋体"/>
                <w:i w:val="0"/>
                <w:iCs w:val="0"/>
                <w:color w:val="000000"/>
                <w:sz w:val="18"/>
                <w:szCs w:val="18"/>
                <w:highlight w:val="none"/>
                <w:u w:val="none"/>
                <w:lang w:eastAsia="zh-CN"/>
              </w:rPr>
              <w:t xml:space="preserve">。</w:t>
            </w:r>
            <w:r>
              <w:rPr>
                <w:rFonts w:hint="eastAsia" w:ascii="宋体" w:hAnsi="宋体" w:eastAsia="宋体" w:cs="宋体"/>
                <w:i w:val="0"/>
                <w:iCs w:val="0"/>
                <w:color w:val="000000"/>
                <w:sz w:val="18"/>
                <w:szCs w:val="18"/>
                <w:highlight w:val="none"/>
                <w:u w:val="none"/>
                <w:lang w:eastAsia="zh-CN"/>
              </w:rPr>
            </w:r>
            <w:r/>
          </w:p>
        </w:tc>
      </w:tr>
      <w:tr>
        <w:trPr>
          <w:trHeight w:val="66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7.9</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梅花谷三号门外及二号门外绿雕养护维护，包括绿雕主体及附属花境</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framePr w:vAnchor="text" w:hAnchor="page" w:x="1164" w:y="608"/>
            </w:pPr>
            <w:r>
              <w:rPr>
                <w:rFonts w:hint="eastAsia" w:ascii="宋体" w:hAnsi="宋体" w:eastAsia="宋体" w:cs="宋体"/>
                <w:i w:val="0"/>
                <w:iCs w:val="0"/>
                <w:color w:val="000000"/>
                <w:sz w:val="18"/>
                <w:szCs w:val="18"/>
                <w:highlight w:val="none"/>
                <w:u w:val="none"/>
              </w:rPr>
            </w:r>
            <w:r/>
          </w:p>
        </w:tc>
      </w:tr>
      <w:tr>
        <w:trPr>
          <w:trHeight w:val="66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绿雕养护</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rPr>
              <w:t xml:space="preserve">360</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1、绿雕结构维护，现场自行勘察；2、绿雕植被更换，每年度三次，按采购人指令；3、成活期养护，3个月；4、二级养护。</w:t>
            </w:r>
            <w:r>
              <w:rPr>
                <w:rFonts w:hint="eastAsia" w:ascii="宋体" w:hAnsi="宋体" w:eastAsia="宋体" w:cs="宋体"/>
                <w:i w:val="0"/>
                <w:iCs w:val="0"/>
                <w:color w:val="000000"/>
                <w:sz w:val="18"/>
                <w:szCs w:val="18"/>
                <w:highlight w:val="none"/>
                <w:u w:val="none"/>
                <w:lang w:val="en-US" w:eastAsia="zh-CN" w:bidi="ar"/>
              </w:rPr>
            </w:r>
            <w:r/>
          </w:p>
        </w:tc>
      </w:tr>
      <w:tr>
        <w:trPr>
          <w:trHeight w:val="35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花境栽植</w:t>
            </w: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rPr>
              <w:t xml:space="preserve">960</w:t>
            </w:r>
            <w:r>
              <w:rPr>
                <w:rFonts w:hint="eastAsia" w:ascii="宋体" w:hAnsi="宋体" w:eastAsia="宋体" w:cs="宋体"/>
                <w:i w:val="0"/>
                <w:iCs w:val="0"/>
                <w:color w:val="000000"/>
                <w:sz w:val="18"/>
                <w:szCs w:val="18"/>
                <w:highlight w:val="none"/>
                <w:u w:val="none"/>
                <w:lang w:val="en-US" w:eastAsia="zh-CN"/>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1、人工翻地，人工平整；2、时令花卉栽植；更换6次/年度（64株/㎡；一串红、角堇等）3、成活期养护，3个月；4、二级养护。</w:t>
            </w:r>
            <w:r>
              <w:rPr>
                <w:rFonts w:hint="eastAsia" w:ascii="宋体" w:hAnsi="宋体" w:eastAsia="宋体" w:cs="宋体"/>
                <w:i w:val="0"/>
                <w:iCs w:val="0"/>
                <w:color w:val="000000"/>
                <w:sz w:val="18"/>
                <w:szCs w:val="18"/>
                <w:highlight w:val="none"/>
                <w:u w:val="none"/>
                <w:lang w:val="en-US" w:eastAsia="zh-CN" w:bidi="ar"/>
              </w:rPr>
            </w:r>
            <w:r/>
          </w:p>
        </w:tc>
      </w:tr>
      <w:tr>
        <w:trPr>
          <w:trHeight w:val="9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7.10</w:t>
            </w:r>
            <w:r>
              <w:rPr>
                <w:rFonts w:ascii="宋体" w:hAnsi="宋体" w:eastAsia="宋体" w:cs="宋体"/>
                <w:i w:val="0"/>
                <w:iCs w:val="0"/>
                <w:color w:val="000000"/>
                <w:sz w:val="18"/>
                <w:szCs w:val="18"/>
                <w:highlight w:val="none"/>
                <w:u w:val="none"/>
                <w:lang w:val="en-US"/>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美龄宫绿化养护</w:t>
            </w: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SA"/>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lang w:val="en-US" w:eastAsia="zh-CN" w:bidi="ar-SA"/>
              </w:rPr>
              <w:framePr w:vAnchor="text" w:hAnchor="page" w:x="1164" w:y="608"/>
            </w:pPr>
            <w:r>
              <w:rPr>
                <w:rFonts w:hint="eastAsia" w:ascii="宋体" w:hAnsi="宋体" w:eastAsia="宋体" w:cs="宋体"/>
                <w:i w:val="0"/>
                <w:iCs w:val="0"/>
                <w:color w:val="000000"/>
                <w:sz w:val="18"/>
                <w:szCs w:val="18"/>
                <w:highlight w:val="none"/>
                <w:u w:val="none"/>
                <w:lang w:val="en-US" w:eastAsia="zh-CN" w:bidi="ar"/>
              </w:rPr>
              <w:t xml:space="preserve">绿地8100平方，主体建筑屋顶树叶清理，花箱34个，行道树100株，室内绿植50盆，绿化工不少于4人。</w:t>
            </w:r>
            <w:r>
              <w:rPr>
                <w:rFonts w:hint="eastAsia" w:ascii="宋体" w:hAnsi="宋体" w:eastAsia="宋体" w:cs="宋体"/>
                <w:i w:val="0"/>
                <w:iCs w:val="0"/>
                <w:color w:val="000000"/>
                <w:sz w:val="18"/>
                <w:szCs w:val="18"/>
                <w:highlight w:val="none"/>
                <w:u w:val="none"/>
                <w:lang w:val="en-US" w:eastAsia="zh-CN" w:bidi="ar-SA"/>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7.11</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149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高架车</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840"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台班</w:t>
            </w:r>
            <w:r>
              <w:rPr>
                <w:rFonts w:hint="eastAsia" w:ascii="宋体" w:hAnsi="宋体" w:eastAsia="宋体" w:cs="宋体"/>
                <w:i w:val="0"/>
                <w:iCs w:val="0"/>
                <w:color w:val="000000"/>
                <w:sz w:val="18"/>
                <w:szCs w:val="18"/>
                <w:highlight w:val="none"/>
                <w:u w:val="none"/>
              </w:rPr>
            </w:r>
            <w:r/>
          </w:p>
        </w:tc>
        <w:tc>
          <w:tcPr>
            <w:gridSpan w:val="2"/>
            <w:tcBorders>
              <w:top w:val="single" w:color="000000" w:sz="8" w:space="0"/>
              <w:left w:val="single" w:color="000000" w:sz="8" w:space="0"/>
              <w:bottom w:val="single" w:color="000000" w:sz="8" w:space="0"/>
              <w:right w:val="single" w:color="000000" w:sz="8" w:space="0"/>
            </w:tcBorders>
            <w:tcW w:w="82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026"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
              </w:rPr>
              <w:t xml:space="preserve">如采购人有安排，供应商应无条件服从。</w:t>
            </w:r>
            <w:r>
              <w:rPr>
                <w:rFonts w:hint="eastAsia" w:ascii="宋体" w:hAnsi="宋体" w:eastAsia="宋体" w:cs="宋体"/>
                <w:i w:val="0"/>
                <w:iCs w:val="0"/>
                <w:color w:val="000000"/>
                <w:sz w:val="18"/>
                <w:szCs w:val="18"/>
                <w:highlight w:val="none"/>
                <w:u w:val="none"/>
              </w:rPr>
            </w:r>
            <w:r/>
          </w:p>
        </w:tc>
      </w:tr>
      <w:tr>
        <w:trPr>
          <w:trHeight w:val="410"/>
        </w:trPr>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8</w:t>
            </w:r>
            <w:r>
              <w:rPr>
                <w:rFonts w:ascii="宋体" w:hAnsi="宋体" w:eastAsia="宋体" w:cs="宋体"/>
                <w:i w:val="0"/>
                <w:iCs w:val="0"/>
                <w:color w:val="000000"/>
                <w:sz w:val="18"/>
                <w:szCs w:val="18"/>
                <w:highlight w:val="none"/>
                <w:u w:val="none"/>
                <w:lang w:val="en-US" w:eastAsia="zh-CN" w:bidi="ar"/>
              </w:rPr>
            </w:r>
            <w:r/>
          </w:p>
        </w:tc>
        <w:tc>
          <w:tcPr>
            <w:gridSpan w:val="6"/>
            <w:tcBorders>
              <w:top w:val="single" w:color="000000" w:sz="8" w:space="0"/>
              <w:left w:val="single" w:color="000000" w:sz="8" w:space="0"/>
              <w:bottom w:val="single" w:color="000000" w:sz="8" w:space="0"/>
              <w:right w:val="single" w:color="000000" w:sz="8" w:space="0"/>
            </w:tcBorders>
            <w:tcW w:w="4189"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其他费用</w:t>
            </w: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1124"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framePr w:vAnchor="text" w:hAnchor="page" w:x="1164" w:y="608"/>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3845" w:type="dxa"/>
            <w:vAlign w:val="center"/>
            <w:textDirection w:val="lrTb"/>
            <w:noWrap w:val="false"/>
          </w:tcPr>
          <w:p>
            <w:pPr>
              <w:pStyle w:val="725"/>
              <w:jc w:val="left"/>
              <w:keepLines w:val="0"/>
              <w:keepNext w:val="0"/>
              <w:widowControl/>
              <w:rPr>
                <w:rFonts w:hint="eastAsia" w:ascii="宋体" w:hAnsi="宋体" w:eastAsia="宋体" w:cs="宋体"/>
                <w:color w:val="000000"/>
                <w:sz w:val="18"/>
                <w:szCs w:val="18"/>
                <w:highlight w:val="none"/>
                <w:u w:val="none"/>
                <w:lang w:val="en-US" w:eastAsia="zh-CN" w:bidi="ar"/>
              </w:rPr>
              <w:framePr w:vAnchor="text" w:hAnchor="page" w:x="1164" w:y="608"/>
              <w:suppressLineNumbers w:val="0"/>
            </w:pPr>
            <w:r>
              <w:rPr>
                <w:rStyle w:val="1044"/>
                <w:highlight w:val="none"/>
                <w:lang w:val="en-US" w:eastAsia="zh-CN" w:bidi="ar"/>
              </w:rPr>
              <w:t xml:space="preserve">供应商认为可能发生的其它费用</w:t>
            </w:r>
            <w:r>
              <w:rPr>
                <w:rFonts w:hint="eastAsia" w:ascii="宋体" w:hAnsi="宋体" w:eastAsia="宋体" w:cs="宋体"/>
                <w:color w:val="000000"/>
                <w:sz w:val="18"/>
                <w:szCs w:val="18"/>
                <w:highlight w:val="none"/>
                <w:u w:val="none"/>
                <w:lang w:val="en-US" w:eastAsia="zh-CN" w:bidi="ar"/>
              </w:rPr>
            </w:r>
            <w:r/>
          </w:p>
        </w:tc>
      </w:tr>
      <w:tr>
        <w:trPr>
          <w:trHeight w:val="463"/>
        </w:trPr>
        <w:tc>
          <w:tcPr>
            <w:gridSpan w:val="7"/>
            <w:tcBorders>
              <w:top w:val="single" w:color="000000" w:sz="8" w:space="0"/>
              <w:left w:val="single" w:color="000000" w:sz="8" w:space="0"/>
              <w:bottom w:val="single" w:color="000000" w:sz="8" w:space="0"/>
              <w:right w:val="single" w:color="000000" w:sz="8" w:space="0"/>
            </w:tcBorders>
            <w:tcW w:w="48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总价合计（元/年）</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8" w:space="0"/>
              <w:left w:val="single" w:color="000000" w:sz="8" w:space="0"/>
              <w:bottom w:val="single" w:color="000000" w:sz="8" w:space="0"/>
              <w:right w:val="single" w:color="000000" w:sz="8" w:space="0"/>
            </w:tcBorders>
            <w:tcW w:w="496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SA"/>
              </w:rPr>
            </w:r>
            <w:r/>
          </w:p>
        </w:tc>
      </w:tr>
      <w:tr>
        <w:trPr>
          <w:trHeight w:val="443"/>
        </w:trPr>
        <w:tc>
          <w:tcPr>
            <w:gridSpan w:val="7"/>
            <w:tcBorders>
              <w:top w:val="single" w:color="000000" w:sz="8" w:space="0"/>
              <w:left w:val="single" w:color="000000" w:sz="8" w:space="0"/>
              <w:bottom w:val="single" w:color="000000" w:sz="8" w:space="0"/>
              <w:right w:val="single" w:color="000000" w:sz="8" w:space="0"/>
            </w:tcBorders>
            <w:tcW w:w="485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三年合计金额（元）</w:t>
            </w:r>
            <w:r>
              <w:rPr>
                <w:rFonts w:hint="eastAsia" w:ascii="宋体" w:hAnsi="宋体" w:eastAsia="宋体" w:cs="宋体"/>
                <w:b/>
                <w:bCs/>
                <w:i w:val="0"/>
                <w:iCs w:val="0"/>
                <w:color w:val="000000"/>
                <w:sz w:val="18"/>
                <w:szCs w:val="18"/>
                <w:highlight w:val="none"/>
                <w:u w:val="none"/>
                <w:lang w:val="en-US" w:eastAsia="zh-CN" w:bidi="ar-SA"/>
              </w:rPr>
            </w:r>
            <w:r/>
          </w:p>
        </w:tc>
        <w:tc>
          <w:tcPr>
            <w:gridSpan w:val="2"/>
            <w:tcBorders>
              <w:top w:val="single" w:color="000000" w:sz="8" w:space="0"/>
              <w:left w:val="single" w:color="000000" w:sz="8" w:space="0"/>
              <w:bottom w:val="single" w:color="000000" w:sz="8" w:space="0"/>
              <w:right w:val="single" w:color="000000" w:sz="8" w:space="0"/>
            </w:tcBorders>
            <w:tcW w:w="4969"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SA"/>
              </w:rPr>
            </w:r>
            <w:r/>
          </w:p>
        </w:tc>
      </w:tr>
      <w:tr>
        <w:trPr>
          <w:trHeight w:val="235"/>
        </w:trPr>
        <w:tc>
          <w:tcPr>
            <w:gridSpan w:val="9"/>
            <w:tcBorders>
              <w:top w:val="single" w:color="000000" w:sz="8" w:space="0"/>
              <w:left w:val="single" w:color="000000" w:sz="8" w:space="0"/>
              <w:bottom w:val="single" w:color="000000" w:sz="8" w:space="0"/>
              <w:right w:val="single" w:color="000000" w:sz="8" w:space="0"/>
            </w:tcBorders>
            <w:tcW w:w="9824" w:type="dxa"/>
            <w:vAlign w:val="center"/>
            <w:textDirection w:val="lrTb"/>
            <w:noWrap w:val="false"/>
          </w:tcPr>
          <w:p>
            <w:pPr>
              <w:pStyle w:val="725"/>
              <w:jc w:val="left"/>
              <w:keepLines w:val="0"/>
              <w:keepNext w:val="0"/>
              <w:widowControl/>
              <w:rPr>
                <w:rFonts w:hint="eastAsia" w:ascii="宋体" w:hAnsi="宋体" w:eastAsia="宋体" w:cs="宋体"/>
                <w:b/>
                <w:bCs/>
                <w:color w:val="000000"/>
                <w:sz w:val="18"/>
                <w:szCs w:val="18"/>
                <w:highlight w:val="none"/>
                <w:u w:val="none"/>
                <w:lang w:val="en-US" w:eastAsia="zh-CN"/>
              </w:rPr>
              <w:framePr w:vAnchor="text" w:hAnchor="page" w:x="1164" w:y="608"/>
              <w:suppressLineNumbers w:val="0"/>
            </w:pPr>
            <w:r>
              <w:rPr>
                <w:rFonts w:hint="eastAsia" w:ascii="宋体" w:hAnsi="宋体" w:eastAsia="宋体" w:cs="宋体"/>
                <w:b/>
                <w:bCs/>
                <w:i w:val="0"/>
                <w:iCs w:val="0"/>
                <w:color w:val="000000"/>
                <w:sz w:val="18"/>
                <w:szCs w:val="18"/>
                <w:highlight w:val="none"/>
                <w:u w:val="none"/>
                <w:lang w:val="en-US" w:eastAsia="zh-CN" w:bidi="ar"/>
              </w:rPr>
              <w:t xml:space="preserve">注：（1）此表为样表，行数可自行添加，但表式不变。</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    （2）各分项报价均不得为“0”或负数（其他费用可以为“0”但不得为负数），否则作无效投标处理。</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    （3）《投标报价明细表》“三年合计金额”应</w:t>
            </w:r>
            <w:r>
              <w:rPr>
                <w:rFonts w:hint="eastAsia" w:ascii="宋体" w:hAnsi="宋体" w:eastAsia="宋体" w:cs="宋体"/>
                <w:b/>
                <w:bCs/>
                <w:color w:val="000000"/>
                <w:sz w:val="18"/>
                <w:szCs w:val="18"/>
                <w:highlight w:val="none"/>
                <w:u w:val="none"/>
                <w:lang w:val="en-US" w:eastAsia="zh-CN"/>
              </w:rPr>
              <w:t xml:space="preserve">当与《开标一览表》中“投标总报价”一致。</w:t>
            </w:r>
            <w:r>
              <w:rPr>
                <w:rFonts w:hint="eastAsia" w:ascii="宋体" w:hAnsi="宋体" w:eastAsia="宋体" w:cs="宋体"/>
                <w:b/>
                <w:bCs/>
                <w:color w:val="000000"/>
                <w:sz w:val="18"/>
                <w:szCs w:val="18"/>
                <w:highlight w:val="none"/>
                <w:u w:val="none"/>
                <w:lang w:val="en-US" w:eastAsia="zh-CN"/>
              </w:rPr>
            </w:r>
            <w:r/>
          </w:p>
          <w:p>
            <w:pPr>
              <w:pStyle w:val="725"/>
              <w:numPr>
                <w:ilvl w:val="0"/>
                <w:numId w:val="0"/>
              </w:numPr>
              <w:ind w:left="0" w:firstLine="0"/>
              <w:jc w:val="left"/>
              <w:keepLines w:val="0"/>
              <w:keepNext w:val="0"/>
              <w:widowControl/>
              <w:rPr>
                <w:rFonts w:hint="eastAsia" w:ascii="宋体" w:hAnsi="宋体" w:eastAsia="宋体" w:cs="宋体"/>
                <w:b/>
                <w:bCs/>
                <w:i w:val="0"/>
                <w:iCs w:val="0"/>
                <w:color w:val="000000"/>
                <w:sz w:val="18"/>
                <w:szCs w:val="18"/>
                <w:highlight w:val="none"/>
                <w:u w:val="none"/>
                <w:lang w:val="en-US" w:eastAsia="zh-CN" w:bidi="ar-SA"/>
              </w:rPr>
              <w:framePr w:vAnchor="text" w:hAnchor="page" w:x="1164" w:y="608"/>
              <w:suppressLineNumbers w:val="0"/>
            </w:pPr>
            <w:r>
              <w:rPr>
                <w:rFonts w:hint="eastAsia" w:ascii="宋体" w:hAnsi="宋体" w:eastAsia="宋体" w:cs="宋体"/>
                <w:b/>
                <w:bCs/>
                <w:color w:val="000000"/>
                <w:sz w:val="18"/>
                <w:szCs w:val="18"/>
                <w:highlight w:val="none"/>
                <w:u w:val="none"/>
                <w:lang w:val="en-US" w:eastAsia="zh-CN"/>
              </w:rPr>
              <w:t xml:space="preserve">    （4）此表中所有数值保留小数点后两位进行计算。</w:t>
            </w:r>
            <w:r>
              <w:rPr>
                <w:rFonts w:hint="eastAsia" w:ascii="宋体" w:hAnsi="宋体" w:eastAsia="宋体" w:cs="宋体"/>
                <w:b/>
                <w:bCs/>
                <w:i w:val="0"/>
                <w:iCs w:val="0"/>
                <w:color w:val="000000"/>
                <w:sz w:val="18"/>
                <w:szCs w:val="18"/>
                <w:highlight w:val="none"/>
                <w:u w:val="none"/>
                <w:lang w:val="en-US" w:eastAsia="zh-CN" w:bidi="ar-SA"/>
              </w:rPr>
            </w:r>
            <w:r/>
          </w:p>
        </w:tc>
      </w:tr>
    </w:tbl>
    <w:p>
      <w:pPr>
        <w:pStyle w:val="725"/>
        <w:ind w:firstLine="0"/>
        <w:keepLines w:val="0"/>
        <w:keepNext w:val="0"/>
        <w:pageBreakBefore w:val="0"/>
        <w:spacing w:line="240" w:lineRule="auto"/>
        <w:widowControl w:val="off"/>
        <w:rPr>
          <w:rFonts w:hint="eastAsia" w:ascii="宋体" w:hAnsi="宋体"/>
          <w:sz w:val="24"/>
          <w:szCs w:val="24"/>
          <w:highlight w:val="none"/>
        </w:rPr>
      </w:pPr>
      <w:r>
        <w:rPr>
          <w:rFonts w:hint="eastAsia" w:ascii="宋体" w:hAnsi="宋体"/>
          <w:sz w:val="24"/>
          <w:szCs w:val="24"/>
          <w:highlight w:val="none"/>
        </w:rPr>
      </w:r>
      <w:r/>
    </w:p>
    <w:p>
      <w:pPr>
        <w:pStyle w:val="725"/>
        <w:ind w:firstLine="0"/>
        <w:keepLines w:val="0"/>
        <w:keepNext w:val="0"/>
        <w:pageBreakBefore w:val="0"/>
        <w:spacing w:line="240" w:lineRule="auto"/>
        <w:widowControl w:val="off"/>
        <w:rPr>
          <w:rFonts w:hint="eastAsia" w:ascii="宋体" w:hAnsi="宋体"/>
          <w:sz w:val="24"/>
          <w:szCs w:val="24"/>
          <w:highlight w:val="none"/>
        </w:rPr>
      </w:pPr>
      <w:r>
        <w:rPr>
          <w:rFonts w:hint="eastAsia" w:ascii="宋体" w:hAnsi="宋体"/>
          <w:sz w:val="24"/>
          <w:szCs w:val="24"/>
          <w:highlight w:val="none"/>
        </w:rPr>
      </w:r>
      <w:r/>
    </w:p>
    <w:p>
      <w:pPr>
        <w:pStyle w:val="725"/>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投标报价明细表（采购包3）</w:t>
      </w:r>
      <w:r>
        <w:rPr>
          <w:rFonts w:hint="eastAsia" w:ascii="方正小标宋简体" w:hAnsi="方正小标宋简体" w:eastAsia="方正小标宋简体" w:cs="方正小标宋简体"/>
          <w:color w:val="000000"/>
          <w:sz w:val="32"/>
          <w:szCs w:val="32"/>
          <w:highlight w:val="none"/>
          <w:lang w:val="en-US" w:eastAsia="zh-CN"/>
        </w:rPr>
      </w:r>
      <w:r/>
    </w:p>
    <w:p>
      <w:pPr>
        <w:pStyle w:val="725"/>
        <w:ind w:firstLine="0"/>
        <w:keepLines w:val="0"/>
        <w:keepNext w:val="0"/>
        <w:pageBreakBefore w:val="0"/>
        <w:spacing w:line="240" w:lineRule="auto"/>
        <w:widowControl w:val="off"/>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eastAsia="zh-CN"/>
        </w:rPr>
        <w:t xml:space="preserve">公章</w:t>
      </w:r>
      <w:r>
        <w:rPr>
          <w:rFonts w:hint="eastAsia" w:ascii="宋体" w:hAnsi="宋体"/>
          <w:sz w:val="24"/>
          <w:szCs w:val="24"/>
          <w:highlight w:val="none"/>
        </w:rPr>
        <w:t xml:space="preserve">）</w:t>
      </w:r>
      <w:r>
        <w:rPr>
          <w:rFonts w:hint="eastAsia" w:ascii="宋体" w:hAnsi="宋体"/>
          <w:sz w:val="24"/>
          <w:szCs w:val="24"/>
          <w:highlight w:val="none"/>
        </w:rPr>
      </w:r>
      <w:r/>
    </w:p>
    <w:p>
      <w:pPr>
        <w:pStyle w:val="725"/>
        <w:ind w:firstLine="0"/>
        <w:keepLines w:val="0"/>
        <w:keepNext w:val="0"/>
        <w:pageBreakBefore w:val="0"/>
        <w:spacing w:line="240" w:lineRule="auto"/>
        <w:widowControl w:val="off"/>
        <w:rPr>
          <w:rFonts w:ascii="宋体" w:hAnsi="宋体"/>
          <w:sz w:val="24"/>
          <w:szCs w:val="24"/>
          <w:highlight w:val="none"/>
        </w:rPr>
      </w:pPr>
      <w:r>
        <w:rPr>
          <w:rFonts w:hint="eastAsia" w:ascii="宋体" w:hAnsi="宋体"/>
          <w:sz w:val="24"/>
          <w:szCs w:val="24"/>
          <w:highlight w:val="none"/>
        </w:rPr>
        <w:t xml:space="preserve">项目名称：</w:t>
      </w:r>
      <w:r>
        <w:rPr>
          <w:rFonts w:ascii="宋体" w:hAnsi="宋体"/>
          <w:sz w:val="24"/>
          <w:szCs w:val="24"/>
          <w:highlight w:val="none"/>
        </w:rPr>
      </w:r>
      <w:r/>
    </w:p>
    <w:p>
      <w:pPr>
        <w:pStyle w:val="725"/>
        <w:ind w:firstLine="0"/>
        <w:keepLines w:val="0"/>
        <w:keepNext w:val="0"/>
        <w:pageBreakBefore w:val="0"/>
        <w:spacing w:line="24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w:t>
      </w:r>
      <w:r>
        <w:rPr>
          <w:rFonts w:hint="eastAsia" w:ascii="宋体" w:hAnsi="宋体"/>
          <w:sz w:val="24"/>
          <w:szCs w:val="24"/>
          <w:highlight w:val="none"/>
        </w:rPr>
      </w:r>
      <w:r/>
    </w:p>
    <w:p>
      <w:pPr>
        <w:pStyle w:val="725"/>
        <w:ind w:firstLine="1080"/>
        <w:keepLines w:val="0"/>
        <w:keepNext w:val="0"/>
        <w:pageBreakBefore w:val="0"/>
        <w:spacing w:line="240" w:lineRule="auto"/>
        <w:widowControl w:val="off"/>
        <w:rPr>
          <w:rFonts w:hint="eastAsia" w:ascii="宋体" w:hAnsi="宋体"/>
          <w:sz w:val="36"/>
          <w:szCs w:val="36"/>
          <w:highlight w:val="none"/>
        </w:rPr>
      </w:pPr>
      <w:r>
        <w:rPr>
          <w:rFonts w:hint="eastAsia" w:ascii="宋体" w:hAnsi="宋体"/>
          <w:sz w:val="36"/>
          <w:szCs w:val="36"/>
          <w:highlight w:val="none"/>
        </w:rPr>
        <w:t xml:space="preserve">灵谷</w:t>
      </w:r>
      <w:r>
        <w:rPr>
          <w:rFonts w:hint="eastAsia" w:ascii="宋体" w:hAnsi="宋体"/>
          <w:sz w:val="36"/>
          <w:szCs w:val="36"/>
          <w:highlight w:val="none"/>
          <w:lang w:eastAsia="zh-CN"/>
        </w:rPr>
        <w:t xml:space="preserve">景区</w:t>
      </w:r>
      <w:r>
        <w:rPr>
          <w:rFonts w:hint="eastAsia" w:ascii="宋体" w:hAnsi="宋体"/>
          <w:sz w:val="36"/>
          <w:szCs w:val="36"/>
          <w:highlight w:val="none"/>
          <w:lang w:val="en-US" w:eastAsia="zh-CN"/>
        </w:rPr>
        <w:t xml:space="preserve">-体育公园北园片区</w:t>
      </w:r>
      <w:r>
        <w:rPr>
          <w:rFonts w:hint="eastAsia" w:ascii="宋体" w:hAnsi="宋体"/>
          <w:sz w:val="36"/>
          <w:szCs w:val="36"/>
          <w:highlight w:val="none"/>
        </w:rPr>
        <w:t xml:space="preserve">分项报价表</w:t>
      </w:r>
      <w:r>
        <w:rPr>
          <w:rFonts w:hint="eastAsia" w:ascii="宋体" w:hAnsi="宋体"/>
          <w:sz w:val="36"/>
          <w:szCs w:val="36"/>
          <w:highlight w:val="none"/>
        </w:rPr>
      </w:r>
      <w:r/>
    </w:p>
    <w:p>
      <w:pPr>
        <w:pStyle w:val="725"/>
        <w:ind w:firstLine="0"/>
        <w:keepLines w:val="0"/>
        <w:keepNext w:val="0"/>
        <w:pageBreakBefore w:val="0"/>
        <w:spacing w:line="240" w:lineRule="auto"/>
        <w:widowControl w:val="off"/>
        <w:rPr>
          <w:rFonts w:ascii="宋体" w:hAnsi="宋体"/>
          <w:sz w:val="24"/>
          <w:szCs w:val="24"/>
          <w:highlight w:val="none"/>
        </w:rPr>
      </w:pPr>
      <w:r>
        <w:rPr>
          <w:rFonts w:ascii="宋体" w:hAnsi="宋体"/>
          <w:sz w:val="24"/>
          <w:szCs w:val="24"/>
          <w:highlight w:val="none"/>
        </w:rPr>
      </w:r>
      <w:r/>
    </w:p>
    <w:tbl>
      <w:tblPr>
        <w:tblW w:w="9673" w:type="dxa"/>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8"/>
        <w:gridCol w:w="987"/>
        <w:gridCol w:w="160"/>
        <w:gridCol w:w="533"/>
        <w:gridCol w:w="614"/>
        <w:gridCol w:w="111"/>
        <w:gridCol w:w="1037"/>
        <w:gridCol w:w="1245"/>
        <w:gridCol w:w="4248"/>
      </w:tblGrid>
      <w:tr>
        <w:trPr>
          <w:trHeight w:val="596"/>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rFonts w:hint="eastAsia" w:ascii="宋体" w:hAnsi="宋体" w:eastAsia="宋体" w:cs="宋体"/>
                <w:b/>
                <w:bCs/>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分项名称</w:t>
            </w:r>
            <w:r>
              <w:rPr>
                <w:rFonts w:hint="eastAsia" w:ascii="宋体" w:hAnsi="宋体" w:eastAsia="宋体" w:cs="宋体"/>
                <w:b/>
                <w:bCs/>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单位</w:t>
            </w:r>
            <w:r>
              <w:rPr>
                <w:rFonts w:hint="eastAsia" w:ascii="宋体" w:hAnsi="宋体" w:eastAsia="宋体" w:cs="宋体"/>
                <w:b/>
                <w:bCs/>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数量</w:t>
            </w:r>
            <w:r>
              <w:rPr>
                <w:rFonts w:hint="eastAsia" w:ascii="宋体" w:hAnsi="宋体" w:eastAsia="宋体" w:cs="宋体"/>
                <w:b/>
                <w:bCs/>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单价</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小计</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（元/年）</w:t>
            </w:r>
            <w:r>
              <w:rPr>
                <w:rFonts w:hint="eastAsia" w:ascii="宋体" w:hAnsi="宋体" w:eastAsia="宋体" w:cs="宋体"/>
                <w:b/>
                <w:bCs/>
                <w:i w:val="0"/>
                <w:iCs w:val="0"/>
                <w:color w:val="000000"/>
                <w:sz w:val="18"/>
                <w:szCs w:val="18"/>
                <w:highlight w:val="none"/>
                <w:u w:val="none"/>
              </w:rPr>
            </w:r>
            <w:r/>
          </w:p>
        </w:tc>
        <w:tc>
          <w:tcPr>
            <w:tcW w:w="424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备注</w:t>
            </w:r>
            <w:r>
              <w:rPr>
                <w:rFonts w:hint="eastAsia" w:ascii="宋体" w:hAnsi="宋体" w:eastAsia="宋体" w:cs="宋体"/>
                <w:b/>
                <w:bCs/>
                <w:i w:val="0"/>
                <w:iCs w:val="0"/>
                <w:color w:val="000000"/>
                <w:sz w:val="18"/>
                <w:szCs w:val="18"/>
                <w:highlight w:val="none"/>
                <w:u w:val="none"/>
              </w:rPr>
            </w:r>
            <w:r/>
          </w:p>
        </w:tc>
      </w:tr>
      <w:tr>
        <w:trPr>
          <w:trHeight w:val="1185"/>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人工费</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248" w:type="dxa"/>
            <w:vAlign w:val="center"/>
            <w:textDirection w:val="lrTb"/>
            <w:noWrap w:val="false"/>
          </w:tcPr>
          <w:p>
            <w:pPr>
              <w:pStyle w:val="725"/>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sz w:val="18"/>
                <w:szCs w:val="18"/>
                <w:highlight w:val="none"/>
                <w:u w:val="none"/>
                <w:lang w:val="en-US" w:eastAsia="zh-CN" w:bidi="ar"/>
              </w:rPr>
              <w:t xml:space="preserve">所列服务团队人员数量为最低配置要求，</w:t>
            </w:r>
            <w:r>
              <w:rPr>
                <w:rFonts w:hint="eastAsia" w:ascii="宋体" w:hAnsi="宋体" w:eastAsia="宋体" w:cs="宋体"/>
                <w:b w:val="0"/>
                <w:bCs w:val="0"/>
                <w:i w:val="0"/>
                <w:iCs w:val="0"/>
                <w:color w:val="000000"/>
                <w:sz w:val="18"/>
                <w:szCs w:val="18"/>
                <w:highlight w:val="none"/>
                <w:u w:val="none"/>
                <w:lang w:val="en-US" w:eastAsia="zh-CN"/>
              </w:rPr>
              <w:t xml:space="preserve">不得低</w:t>
            </w:r>
            <w:r>
              <w:rPr>
                <w:rFonts w:hint="eastAsia" w:ascii="宋体" w:hAnsi="宋体" w:eastAsia="宋体" w:cs="宋体"/>
                <w:b w:val="0"/>
                <w:bCs w:val="0"/>
                <w:i w:val="0"/>
                <w:iCs w:val="0"/>
                <w:color w:val="000000"/>
                <w:sz w:val="18"/>
                <w:szCs w:val="18"/>
                <w:highlight w:val="none"/>
                <w:u w:val="none"/>
                <w:lang w:val="en-US" w:eastAsia="zh-CN"/>
              </w:rPr>
              <w:t xml:space="preserve">于</w:t>
            </w:r>
            <w:r>
              <w:rPr>
                <w:rFonts w:hint="eastAsia" w:ascii="宋体" w:hAnsi="宋体" w:eastAsia="宋体" w:cs="宋体"/>
                <w:b/>
                <w:bCs/>
                <w:i w:val="0"/>
                <w:iCs w:val="0"/>
                <w:color w:val="000000"/>
                <w:sz w:val="18"/>
                <w:szCs w:val="18"/>
                <w:highlight w:val="none"/>
                <w:u w:val="none"/>
                <w:lang w:val="en-US" w:eastAsia="zh-CN"/>
              </w:rPr>
              <w:t xml:space="preserve">54人</w:t>
            </w:r>
            <w:r>
              <w:rPr>
                <w:rFonts w:hint="eastAsia" w:ascii="宋体" w:hAnsi="宋体" w:eastAsia="宋体" w:cs="宋体"/>
                <w:b w:val="0"/>
                <w:bCs w:val="0"/>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
              </w:rPr>
              <w:t xml:space="preserve">供应商中标后投入的服务人员数量不得低于该标准，供应商报价应综合考虑服务期内因政策性调整所导致的相关风险，价格不调整。</w:t>
            </w:r>
            <w:r>
              <w:rPr>
                <w:rFonts w:hint="eastAsia" w:ascii="宋体" w:hAnsi="宋体" w:eastAsia="宋体" w:cs="宋体"/>
                <w:b/>
                <w:bCs/>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1.1</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卫生保洁员（36）</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248"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不得低于南京市最低标准，缴费基数（≥4952）*缴费比例（≥24.7%），不少于18人</w:t>
            </w:r>
            <w:r>
              <w:rPr>
                <w:rFonts w:ascii="宋体" w:hAnsi="宋体" w:eastAsia="宋体" w:cs="宋体"/>
                <w:i w:val="0"/>
                <w:iCs w:val="0"/>
                <w:color w:val="000000"/>
                <w:sz w:val="18"/>
                <w:szCs w:val="18"/>
                <w:highlight w:val="none"/>
                <w:u w:val="none"/>
                <w:lang w:val="en-US"/>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公积金不得低于南京市最低标准，不少于18人。</w:t>
            </w:r>
            <w:r>
              <w:rPr>
                <w:rFonts w:hint="eastAsia" w:ascii="宋体" w:hAnsi="宋体" w:eastAsia="宋体" w:cs="宋体"/>
                <w:i w:val="0"/>
                <w:iCs w:val="0"/>
                <w:color w:val="000000"/>
                <w:sz w:val="18"/>
                <w:szCs w:val="18"/>
                <w:highlight w:val="none"/>
                <w:u w:val="none"/>
                <w:lang w:val="en-US" w:eastAsia="zh-CN" w:bidi="ar"/>
              </w:rPr>
            </w:r>
            <w:r/>
          </w:p>
        </w:tc>
      </w:tr>
      <w:tr>
        <w:trPr>
          <w:trHeight w:val="1420"/>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36×天数</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其他待遇费用</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如高温费等。</w:t>
            </w:r>
            <w:r>
              <w:rPr>
                <w:rFonts w:hint="eastAsia" w:ascii="宋体" w:hAnsi="宋体" w:eastAsia="宋体" w:cs="宋体"/>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rFonts w:hint="eastAsia" w:ascii="宋体" w:hAnsi="宋体" w:eastAsia="宋体" w:cs="宋体"/>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园林绿化工（15）</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248"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不得低于南京市最低标准，缴费基数（≥4952）*缴费比例（≥24.7%），不少于7人。</w:t>
            </w:r>
            <w:r>
              <w:rPr>
                <w:rFonts w:ascii="宋体" w:hAnsi="宋体" w:eastAsia="宋体" w:cs="宋体"/>
                <w:i w:val="0"/>
                <w:iCs w:val="0"/>
                <w:color w:val="000000"/>
                <w:sz w:val="18"/>
                <w:szCs w:val="18"/>
                <w:highlight w:val="none"/>
                <w:u w:val="none"/>
                <w:lang w:val="en-US"/>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公积金不得低于南京市最低标准，不少于7人。</w:t>
            </w:r>
            <w:r>
              <w:rPr>
                <w:rFonts w:hint="eastAsia" w:ascii="宋体" w:hAnsi="宋体" w:eastAsia="宋体" w:cs="宋体"/>
                <w:i w:val="0"/>
                <w:iCs w:val="0"/>
                <w:color w:val="000000"/>
                <w:sz w:val="18"/>
                <w:szCs w:val="18"/>
                <w:highlight w:val="none"/>
                <w:u w:val="none"/>
                <w:lang w:val="en-US" w:eastAsia="zh-CN" w:bidi="ar"/>
              </w:rPr>
            </w:r>
            <w:r/>
          </w:p>
        </w:tc>
      </w:tr>
      <w:tr>
        <w:trPr>
          <w:trHeight w:val="1420"/>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15人×天数</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其他待遇费用</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如</w:t>
            </w:r>
            <w:r>
              <w:rPr>
                <w:rFonts w:hint="eastAsia" w:ascii="宋体" w:hAnsi="宋体" w:eastAsia="宋体" w:cs="宋体"/>
                <w:i w:val="0"/>
                <w:iCs w:val="0"/>
                <w:color w:val="000000"/>
                <w:sz w:val="18"/>
                <w:szCs w:val="18"/>
                <w:highlight w:val="none"/>
                <w:u w:val="none"/>
                <w:lang w:val="en-US" w:eastAsia="zh-CN" w:bidi="ar"/>
              </w:rPr>
              <w:t xml:space="preserve">高温费</w:t>
            </w:r>
            <w:r>
              <w:rPr>
                <w:rFonts w:hint="eastAsia" w:ascii="宋体" w:hAnsi="宋体" w:eastAsia="宋体" w:cs="宋体"/>
                <w:i w:val="0"/>
                <w:iCs w:val="0"/>
                <w:color w:val="000000"/>
                <w:sz w:val="18"/>
                <w:szCs w:val="18"/>
                <w:highlight w:val="none"/>
                <w:u w:val="none"/>
                <w:lang w:val="en-US" w:eastAsia="zh-CN" w:bidi="ar"/>
              </w:rPr>
              <w:t xml:space="preserve">等</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rFonts w:hint="eastAsia" w:ascii="宋体" w:hAnsi="宋体" w:eastAsia="宋体" w:cs="宋体"/>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驾驶员（1）</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248"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不得低于南京市最低标准，缴费基数（≥4952）*缴费比例（≥24.7%），不少于1人。</w:t>
            </w:r>
            <w:r>
              <w:rPr>
                <w:rFonts w:ascii="宋体" w:hAnsi="宋体" w:eastAsia="宋体" w:cs="宋体"/>
                <w:i w:val="0"/>
                <w:iCs w:val="0"/>
                <w:color w:val="000000"/>
                <w:sz w:val="18"/>
                <w:szCs w:val="18"/>
                <w:highlight w:val="none"/>
                <w:u w:val="none"/>
                <w:lang w:val="en-US"/>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公积金不得低于南京市最低标准，不少于1人。</w:t>
            </w:r>
            <w:r>
              <w:rPr>
                <w:rFonts w:hint="eastAsia" w:ascii="宋体" w:hAnsi="宋体" w:eastAsia="宋体" w:cs="宋体"/>
                <w:i w:val="0"/>
                <w:iCs w:val="0"/>
                <w:color w:val="000000"/>
                <w:sz w:val="18"/>
                <w:szCs w:val="18"/>
                <w:highlight w:val="none"/>
                <w:u w:val="none"/>
                <w:lang w:val="en-US" w:eastAsia="zh-CN" w:bidi="ar"/>
              </w:rPr>
            </w:r>
            <w:r/>
          </w:p>
        </w:tc>
      </w:tr>
      <w:tr>
        <w:trPr>
          <w:trHeight w:val="1420"/>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1人×天数</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其它待遇费用</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如</w:t>
            </w:r>
            <w:r>
              <w:rPr>
                <w:rFonts w:hint="eastAsia" w:ascii="宋体" w:hAnsi="宋体" w:eastAsia="宋体" w:cs="宋体"/>
                <w:i w:val="0"/>
                <w:iCs w:val="0"/>
                <w:color w:val="000000"/>
                <w:sz w:val="18"/>
                <w:szCs w:val="18"/>
                <w:highlight w:val="none"/>
                <w:u w:val="none"/>
                <w:lang w:val="en-US" w:eastAsia="zh-CN" w:bidi="ar"/>
              </w:rPr>
              <w:t xml:space="preserve">高温费</w:t>
            </w:r>
            <w:r>
              <w:rPr>
                <w:rFonts w:hint="eastAsia" w:ascii="宋体" w:hAnsi="宋体" w:eastAsia="宋体" w:cs="宋体"/>
                <w:i w:val="0"/>
                <w:iCs w:val="0"/>
                <w:color w:val="000000"/>
                <w:sz w:val="18"/>
                <w:szCs w:val="18"/>
                <w:highlight w:val="none"/>
                <w:u w:val="none"/>
                <w:lang w:val="en-US" w:eastAsia="zh-CN" w:bidi="ar"/>
              </w:rPr>
              <w:t xml:space="preserve">等</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rFonts w:hint="eastAsia" w:ascii="宋体" w:hAnsi="宋体" w:eastAsia="宋体" w:cs="宋体"/>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管理人员（2）</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248"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工资</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人员工资不得低于南京市最低工资标准2660元。</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社保</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ascii="宋体" w:hAnsi="宋体" w:eastAsia="宋体" w:cs="宋体"/>
                <w:i w:val="0"/>
                <w:iCs w:val="0"/>
                <w:color w:val="000000"/>
                <w:sz w:val="18"/>
                <w:szCs w:val="18"/>
                <w:highlight w:val="none"/>
                <w:u w:val="none"/>
                <w:lang w:val="en-US"/>
              </w:rPr>
              <w:suppressLineNumbers w:val="0"/>
            </w:pPr>
            <w:r>
              <w:rPr>
                <w:rFonts w:hint="eastAsia" w:ascii="宋体" w:hAnsi="宋体" w:eastAsia="宋体" w:cs="宋体"/>
                <w:i w:val="0"/>
                <w:iCs w:val="0"/>
                <w:color w:val="000000"/>
                <w:sz w:val="18"/>
                <w:szCs w:val="18"/>
                <w:highlight w:val="none"/>
                <w:u w:val="none"/>
                <w:lang w:val="en-US" w:eastAsia="zh-CN" w:bidi="ar"/>
              </w:rPr>
              <w:t xml:space="preserve">不得低于南京市最低标准，缴费基数（≥4952）*缴费比例（≥24.7%），不少于1人。</w:t>
            </w:r>
            <w:r>
              <w:rPr>
                <w:rFonts w:ascii="宋体" w:hAnsi="宋体" w:eastAsia="宋体" w:cs="宋体"/>
                <w:i w:val="0"/>
                <w:iCs w:val="0"/>
                <w:color w:val="000000"/>
                <w:sz w:val="18"/>
                <w:szCs w:val="18"/>
                <w:highlight w:val="none"/>
                <w:u w:val="none"/>
                <w:lang w:val="en-US"/>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公积金</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人/月</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i w:val="0"/>
                <w:iCs w:val="0"/>
                <w:color w:val="000000"/>
                <w:sz w:val="18"/>
                <w:szCs w:val="18"/>
                <w:highlight w:val="none"/>
                <w:u w:val="none"/>
                <w:lang w:val="en-US" w:eastAsia="zh-CN" w:bidi="ar-SA"/>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公积金不得低于南京市最低标准，不少于1人。</w:t>
            </w:r>
            <w:r>
              <w:rPr>
                <w:rFonts w:hint="eastAsia" w:ascii="宋体" w:hAnsi="宋体" w:eastAsia="宋体" w:cs="宋体"/>
                <w:i w:val="0"/>
                <w:iCs w:val="0"/>
                <w:color w:val="000000"/>
                <w:sz w:val="18"/>
                <w:szCs w:val="18"/>
                <w:highlight w:val="none"/>
                <w:u w:val="none"/>
                <w:lang w:val="en-US" w:eastAsia="zh-CN" w:bidi="ar"/>
              </w:rPr>
            </w:r>
            <w:r/>
          </w:p>
        </w:tc>
      </w:tr>
      <w:tr>
        <w:trPr>
          <w:trHeight w:val="1420"/>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法定节假日工资</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法定节假日安排劳动者工作的，支付不低于正常工资的百分之三百的工资报酬。报价中的法定节假日人员加班费不得低于上述要求，否则做无效投标处理。参考计算公式：人员工资÷21.75天（平均月计薪天数）×3×2人×天数</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其它待遇费用</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国家强制性要求缴纳的或员工必须享有的福利待遇</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如</w:t>
            </w:r>
            <w:r>
              <w:rPr>
                <w:rFonts w:hint="eastAsia" w:ascii="宋体" w:hAnsi="宋体" w:eastAsia="宋体" w:cs="宋体"/>
                <w:i w:val="0"/>
                <w:iCs w:val="0"/>
                <w:color w:val="000000"/>
                <w:sz w:val="18"/>
                <w:szCs w:val="18"/>
                <w:highlight w:val="none"/>
                <w:u w:val="none"/>
                <w:lang w:val="en-US" w:eastAsia="zh-CN" w:bidi="ar"/>
              </w:rPr>
              <w:t xml:space="preserve">高温费</w:t>
            </w:r>
            <w:r>
              <w:rPr>
                <w:rFonts w:hint="eastAsia" w:ascii="宋体" w:hAnsi="宋体" w:eastAsia="宋体" w:cs="宋体"/>
                <w:i w:val="0"/>
                <w:iCs w:val="0"/>
                <w:color w:val="000000"/>
                <w:sz w:val="18"/>
                <w:szCs w:val="18"/>
                <w:highlight w:val="none"/>
                <w:u w:val="none"/>
                <w:lang w:val="en-US" w:eastAsia="zh-CN" w:bidi="ar"/>
              </w:rPr>
              <w:t xml:space="preserve">等</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r>
      <w:tr>
        <w:trPr>
          <w:trHeight w:val="753"/>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2</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设施维护费</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养护范围内的设施维护、非人为及不可抗力损坏所有维修、水电费等。供应商应自行测算考虑到投标报价中。最高限价5万元。</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垃圾桶</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28</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坐凳</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厕所</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雨水管</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米/年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170</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垃圾房</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2.6</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桥</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座/年</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rPr>
                <w:rFonts w:ascii="宋体" w:hAnsi="宋体" w:eastAsia="宋体" w:cs="宋体"/>
                <w:i w:val="0"/>
                <w:iCs w:val="0"/>
                <w:color w:val="000000"/>
                <w:sz w:val="18"/>
                <w:szCs w:val="18"/>
                <w:highlight w:val="none"/>
                <w:u w:val="none"/>
                <w:lang w:val="en-US" w:eastAsia="zh-CN" w:bidi="ar"/>
              </w:rPr>
            </w:r>
            <w:r/>
          </w:p>
        </w:tc>
        <w:tc>
          <w:tcPr>
            <w:gridSpan w:val="5"/>
            <w:tcW w:w="240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道路</w:t>
            </w:r>
            <w:r>
              <w:rPr>
                <w:rFonts w:hint="eastAsia"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248" w:type="dxa"/>
            <w:vAlign w:val="center"/>
            <w:textDirection w:val="lrTb"/>
            <w:noWrap w:val="false"/>
          </w:tcPr>
          <w:p>
            <w:pPr>
              <w:pStyle w:val="725"/>
              <w:jc w:val="left"/>
              <w:rPr>
                <w:rFonts w:ascii="宋体" w:hAnsi="宋体" w:eastAsia="宋体" w:cs="宋体"/>
                <w:i w:val="0"/>
                <w:iCs w:val="0"/>
                <w:color w:val="000000"/>
                <w:sz w:val="18"/>
                <w:szCs w:val="18"/>
                <w:highlight w:val="none"/>
                <w:u w:val="none"/>
                <w:lang w:val="en-US" w:eastAsia="zh-CN"/>
              </w:rPr>
            </w:pPr>
            <w:r>
              <w:rPr>
                <w:rFonts w:hint="eastAsia" w:ascii="宋体" w:hAnsi="宋体" w:eastAsia="宋体" w:cs="宋体"/>
                <w:i w:val="0"/>
                <w:iCs w:val="0"/>
                <w:color w:val="000000"/>
                <w:sz w:val="18"/>
                <w:szCs w:val="18"/>
                <w:highlight w:val="none"/>
                <w:u w:val="none"/>
                <w:lang w:eastAsia="zh-CN"/>
              </w:rPr>
              <w:t xml:space="preserve">最高限价</w:t>
            </w:r>
            <w:r>
              <w:rPr>
                <w:rFonts w:hint="eastAsia" w:ascii="宋体" w:hAnsi="宋体" w:eastAsia="宋体" w:cs="宋体"/>
                <w:i w:val="0"/>
                <w:iCs w:val="0"/>
                <w:color w:val="000000"/>
                <w:sz w:val="18"/>
                <w:szCs w:val="18"/>
                <w:highlight w:val="none"/>
                <w:u w:val="none"/>
                <w:lang w:val="en-US" w:eastAsia="zh-CN"/>
              </w:rPr>
              <w:t xml:space="preserve">2万元。</w:t>
            </w:r>
            <w:r>
              <w:rPr>
                <w:rFonts w:ascii="宋体" w:hAnsi="宋体" w:eastAsia="宋体" w:cs="宋体"/>
                <w:i w:val="0"/>
                <w:iCs w:val="0"/>
                <w:color w:val="000000"/>
                <w:sz w:val="18"/>
                <w:szCs w:val="18"/>
                <w:highlight w:val="none"/>
                <w:u w:val="none"/>
                <w:lang w:val="en-US" w:eastAsia="zh-CN"/>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9米宽柏油路：170米</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1530 </w:t>
            </w:r>
            <w:r>
              <w:rPr>
                <w:rFonts w:hint="eastAsia"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248"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5米宽柏油路：1700米</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8500</w:t>
            </w:r>
            <w:r>
              <w:rPr>
                <w:rFonts w:hint="eastAsia"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248"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4.5米宽水泥路：43O米</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1935</w:t>
            </w:r>
            <w:r>
              <w:rPr>
                <w:rFonts w:hint="eastAsia"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248"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游园路：750米</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m/年</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750</w:t>
            </w:r>
            <w:r>
              <w:rPr>
                <w:rFonts w:hint="eastAsia" w:ascii="宋体" w:hAnsi="宋体" w:eastAsia="宋体" w:cs="宋体"/>
                <w:i w:val="0"/>
                <w:iCs w:val="0"/>
                <w:color w:val="000000"/>
                <w:sz w:val="18"/>
                <w:szCs w:val="18"/>
                <w:highlight w:val="none"/>
                <w:u w:val="none"/>
              </w:rPr>
            </w:r>
            <w:r/>
          </w:p>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248"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排水沟：110米，含不锈钢盖板</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m/年</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110</w:t>
            </w:r>
            <w:r>
              <w:rPr>
                <w:rFonts w:hint="eastAsia"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248"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停车场：5000平方米</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㎡/年</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5000</w:t>
            </w:r>
            <w:r>
              <w:rPr>
                <w:rFonts w:hint="eastAsia"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4248"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346"/>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3</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机械费</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环境卫生保洁机械及扫雪机械，附件8中所列服务机械数量为最低配置要求，供应商中标后投入的机械数量不得低于该标准。供应商报价应综合考虑服务期内因政策性调整所导致的相关风险，机械费包括但不限于：设备折旧费，设备维修费，设备耗材费等。未达清单要求数量及性能不满足使用需求，按报价于年度费用内予以扣除。供应商应自行测算考虑到投标报价中</w:t>
            </w:r>
            <w:r>
              <w:rPr>
                <w:rFonts w:hint="eastAsia" w:ascii="宋体" w:hAnsi="宋体" w:eastAsia="宋体" w:cs="宋体"/>
                <w:b/>
                <w:bCs/>
                <w:i w:val="0"/>
                <w:iCs w:val="0"/>
                <w:color w:val="000000"/>
                <w:sz w:val="18"/>
                <w:szCs w:val="18"/>
                <w:highlight w:val="none"/>
                <w:u w:val="none"/>
                <w:lang w:val="en-US" w:eastAsia="zh-CN" w:bidi="ar"/>
              </w:rPr>
              <w:t xml:space="preserve">，最高限价34万元。</w:t>
            </w:r>
            <w:r>
              <w:rPr>
                <w:rFonts w:hint="eastAsia" w:ascii="宋体" w:hAnsi="宋体" w:eastAsia="宋体" w:cs="宋体"/>
                <w:b/>
                <w:bCs/>
                <w:i w:val="0"/>
                <w:iCs w:val="0"/>
                <w:color w:val="000000"/>
                <w:sz w:val="18"/>
                <w:szCs w:val="18"/>
                <w:highlight w:val="none"/>
                <w:u w:val="none"/>
              </w:rPr>
            </w:r>
            <w:r/>
          </w:p>
        </w:tc>
      </w:tr>
      <w:tr>
        <w:trPr>
          <w:trHeight w:val="1420"/>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洒水车（</w:t>
            </w:r>
            <w:r>
              <w:rPr>
                <w:rFonts w:ascii="Calibri" w:hAnsi="Calibri" w:eastAsia="宋体" w:cs="Calibri"/>
                <w:i w:val="0"/>
                <w:iCs w:val="0"/>
                <w:color w:val="000000"/>
                <w:sz w:val="18"/>
                <w:szCs w:val="18"/>
                <w:highlight w:val="none"/>
                <w:u w:val="none"/>
                <w:lang w:val="en-US" w:eastAsia="zh-CN" w:bidi="ar"/>
              </w:rPr>
              <w:t xml:space="preserve">8T</w:t>
            </w:r>
            <w:r>
              <w:rPr>
                <w:rFonts w:hint="eastAsia" w:ascii="宋体" w:hAnsi="宋体" w:eastAsia="宋体" w:cs="宋体"/>
                <w:i w:val="0"/>
                <w:iCs w:val="0"/>
                <w:color w:val="000000"/>
                <w:sz w:val="18"/>
                <w:szCs w:val="18"/>
                <w:highlight w:val="none"/>
                <w:u w:val="none"/>
                <w:lang w:val="en-US" w:eastAsia="zh-CN" w:bidi="ar"/>
              </w:rPr>
              <w:t xml:space="preserve">以上，含</w:t>
            </w:r>
            <w:r>
              <w:rPr>
                <w:rFonts w:ascii="Calibri" w:hAnsi="Calibri" w:eastAsia="宋体" w:cs="Calibri"/>
                <w:i w:val="0"/>
                <w:iCs w:val="0"/>
                <w:color w:val="000000"/>
                <w:sz w:val="18"/>
                <w:szCs w:val="18"/>
                <w:highlight w:val="none"/>
                <w:u w:val="none"/>
                <w:lang w:val="en-US" w:eastAsia="zh-CN" w:bidi="ar"/>
              </w:rPr>
              <w:t xml:space="preserve">8T</w:t>
            </w:r>
            <w:r>
              <w:rPr>
                <w:rFonts w:hint="eastAsia" w:ascii="宋体" w:hAnsi="宋体" w:eastAsia="宋体" w:cs="宋体"/>
                <w:i w:val="0"/>
                <w:iCs w:val="0"/>
                <w:color w:val="000000"/>
                <w:sz w:val="18"/>
                <w:szCs w:val="18"/>
                <w:highlight w:val="none"/>
                <w:u w:val="none"/>
                <w:lang w:val="en-US" w:eastAsia="zh-CN" w:bidi="ar"/>
              </w:rPr>
              <w:t xml:space="preserve">，带冲洗功能）</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品牌、型号不做要求，外观标识需按采购人要求统一。</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3.2</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运输货车</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3.3</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电动绿篱机</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3.4</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割灌机（含刀片）</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950"/>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3.5</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电动油锯（大小功率各2台）</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3.6</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电动高枝油锯</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1656"/>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3.7</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草坪修剪车（遥控驾驶、手推至少各</w:t>
            </w:r>
            <w:r>
              <w:rPr>
                <w:rFonts w:ascii="Calibri" w:hAnsi="Calibri" w:eastAsia="宋体" w:cs="Calibri"/>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t xml:space="preserve">台）</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3.8</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汽油泵</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电动鼓风机</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3.10</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电动快速保洁车</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3.11</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箱式电动垃圾转运车</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3.12</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滚雪车</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3.13</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吹雪机</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479"/>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3.14</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高压打药机</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辆</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同上</w:t>
            </w:r>
            <w:r>
              <w:rPr>
                <w:rFonts w:hint="eastAsia" w:ascii="宋体" w:hAnsi="宋体" w:eastAsia="宋体" w:cs="宋体"/>
                <w:i w:val="0"/>
                <w:iCs w:val="0"/>
                <w:color w:val="000000"/>
                <w:sz w:val="18"/>
                <w:szCs w:val="18"/>
                <w:highlight w:val="none"/>
                <w:u w:val="none"/>
              </w:rPr>
            </w:r>
            <w:r/>
          </w:p>
        </w:tc>
      </w:tr>
      <w:tr>
        <w:trPr>
          <w:trHeight w:val="326"/>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4</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材料费</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包括但不限于：园林及保洁作业工具、植保耗材、园林绿化辅材、劳保用品等。</w:t>
            </w:r>
            <w:r>
              <w:rPr>
                <w:rFonts w:hint="eastAsia" w:ascii="宋体" w:hAnsi="宋体" w:eastAsia="宋体" w:cs="宋体"/>
                <w:i w:val="0"/>
                <w:iCs w:val="0"/>
                <w:color w:val="000000"/>
                <w:sz w:val="18"/>
                <w:szCs w:val="18"/>
                <w:highlight w:val="none"/>
                <w:u w:val="none"/>
              </w:rPr>
            </w:r>
            <w:r/>
          </w:p>
        </w:tc>
      </w:tr>
      <w:tr>
        <w:trPr>
          <w:trHeight w:val="154"/>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5</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服装费</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rFonts w:hint="eastAsia" w:ascii="宋体" w:hAnsi="宋体" w:eastAsia="宋体" w:cs="宋体"/>
                <w:i w:val="0"/>
                <w:iCs w:val="0"/>
                <w:color w:val="000000"/>
                <w:sz w:val="18"/>
                <w:szCs w:val="18"/>
                <w:highlight w:val="none"/>
                <w:u w:val="none"/>
                <w:lang w:val="en-US" w:eastAsia="zh-CN" w:bidi="ar"/>
              </w:rPr>
              <w:t xml:space="preserve">所有</w:t>
            </w:r>
            <w:r>
              <w:rPr>
                <w:rFonts w:hint="eastAsia" w:ascii="宋体" w:hAnsi="宋体" w:eastAsia="宋体" w:cs="宋体"/>
                <w:i w:val="0"/>
                <w:iCs w:val="0"/>
                <w:color w:val="000000"/>
                <w:sz w:val="18"/>
                <w:szCs w:val="18"/>
                <w:highlight w:val="none"/>
                <w:u w:val="none"/>
                <w:lang w:val="en-US" w:eastAsia="zh-CN" w:bidi="ar"/>
              </w:rPr>
              <w:t xml:space="preserve">岗位</w:t>
            </w:r>
            <w:r>
              <w:rPr>
                <w:rFonts w:hint="eastAsia" w:ascii="宋体" w:hAnsi="宋体" w:eastAsia="宋体" w:cs="宋体"/>
                <w:i w:val="0"/>
                <w:iCs w:val="0"/>
                <w:color w:val="000000"/>
                <w:sz w:val="18"/>
                <w:szCs w:val="18"/>
                <w:highlight w:val="none"/>
                <w:u w:val="none"/>
                <w:lang w:val="en-US" w:eastAsia="zh-CN" w:bidi="ar"/>
              </w:rPr>
              <w:t xml:space="preserve">每年</w:t>
            </w:r>
            <w:r>
              <w:rPr>
                <w:rFonts w:hint="eastAsia" w:ascii="宋体" w:hAnsi="宋体" w:eastAsia="宋体" w:cs="宋体"/>
                <w:i w:val="0"/>
                <w:iCs w:val="0"/>
                <w:color w:val="000000"/>
                <w:sz w:val="18"/>
                <w:szCs w:val="18"/>
                <w:highlight w:val="none"/>
                <w:u w:val="none"/>
                <w:lang w:val="en-US" w:eastAsia="zh-CN" w:bidi="ar"/>
              </w:rPr>
              <w:t xml:space="preserve">每套</w:t>
            </w:r>
            <w:r>
              <w:rPr>
                <w:rFonts w:hint="eastAsia" w:ascii="宋体" w:hAnsi="宋体" w:eastAsia="宋体" w:cs="宋体"/>
                <w:i w:val="0"/>
                <w:iCs w:val="0"/>
                <w:color w:val="000000"/>
                <w:sz w:val="18"/>
                <w:szCs w:val="18"/>
                <w:highlight w:val="none"/>
                <w:u w:val="none"/>
                <w:lang w:val="en-US" w:eastAsia="zh-CN" w:bidi="ar"/>
              </w:rPr>
              <w:t xml:space="preserve">全新工作服6</w:t>
            </w:r>
            <w:r>
              <w:rPr>
                <w:rFonts w:hint="eastAsia" w:ascii="宋体" w:hAnsi="宋体" w:eastAsia="宋体" w:cs="宋体"/>
                <w:i w:val="0"/>
                <w:iCs w:val="0"/>
                <w:color w:val="000000"/>
                <w:sz w:val="18"/>
                <w:szCs w:val="18"/>
                <w:highlight w:val="none"/>
                <w:u w:val="none"/>
                <w:lang w:val="en-US" w:eastAsia="zh-CN" w:bidi="ar"/>
              </w:rPr>
              <w:t xml:space="preserve">套</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春秋季</w:t>
            </w:r>
            <w:r>
              <w:rPr>
                <w:rFonts w:hint="eastAsia" w:ascii="宋体" w:hAnsi="宋体" w:eastAsia="宋体" w:cs="宋体"/>
                <w:i w:val="0"/>
                <w:iCs w:val="0"/>
                <w:color w:val="000000"/>
                <w:sz w:val="18"/>
                <w:szCs w:val="18"/>
                <w:highlight w:val="none"/>
                <w:u w:val="none"/>
                <w:lang w:val="en-US" w:eastAsia="zh-CN" w:bidi="ar"/>
              </w:rPr>
              <w:t xml:space="preserve">共</w:t>
            </w:r>
            <w:r>
              <w:rPr>
                <w:rFonts w:hint="eastAsia" w:ascii="宋体" w:hAnsi="宋体" w:eastAsia="宋体" w:cs="宋体"/>
                <w:i w:val="0"/>
                <w:iCs w:val="0"/>
                <w:color w:val="000000"/>
                <w:sz w:val="18"/>
                <w:szCs w:val="18"/>
                <w:highlight w:val="none"/>
                <w:u w:val="none"/>
                <w:lang w:val="en-US" w:eastAsia="zh-CN" w:bidi="ar"/>
              </w:rPr>
              <w:t xml:space="preserve">两套</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夏季</w:t>
            </w:r>
            <w:r>
              <w:rPr>
                <w:rFonts w:hint="eastAsia" w:ascii="宋体" w:hAnsi="宋体" w:eastAsia="宋体" w:cs="宋体"/>
                <w:i w:val="0"/>
                <w:iCs w:val="0"/>
                <w:color w:val="000000"/>
                <w:sz w:val="18"/>
                <w:szCs w:val="18"/>
                <w:highlight w:val="none"/>
                <w:u w:val="none"/>
                <w:lang w:val="en-US" w:eastAsia="zh-CN" w:bidi="ar"/>
              </w:rPr>
              <w:t xml:space="preserve">两套</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冬季两套</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t xml:space="preserve">供应商</w:t>
            </w:r>
            <w:r>
              <w:rPr>
                <w:rFonts w:hint="eastAsia" w:ascii="宋体" w:hAnsi="宋体" w:eastAsia="宋体" w:cs="宋体"/>
                <w:i w:val="0"/>
                <w:iCs w:val="0"/>
                <w:color w:val="000000"/>
                <w:sz w:val="18"/>
                <w:szCs w:val="18"/>
                <w:highlight w:val="none"/>
                <w:u w:val="none"/>
                <w:lang w:val="en-US" w:eastAsia="zh-CN" w:bidi="ar"/>
              </w:rPr>
              <w:t xml:space="preserve">自行测算</w:t>
            </w:r>
            <w:r>
              <w:rPr>
                <w:rFonts w:hint="eastAsia" w:ascii="宋体" w:hAnsi="宋体" w:eastAsia="宋体" w:cs="宋体"/>
                <w:i w:val="0"/>
                <w:iCs w:val="0"/>
                <w:color w:val="000000"/>
                <w:sz w:val="18"/>
                <w:szCs w:val="18"/>
                <w:highlight w:val="none"/>
                <w:u w:val="none"/>
                <w:lang w:val="en-US" w:eastAsia="zh-CN" w:bidi="ar"/>
              </w:rPr>
              <w:t xml:space="preserve">并考虑到</w:t>
            </w:r>
            <w:r>
              <w:rPr>
                <w:rFonts w:hint="eastAsia" w:ascii="宋体" w:hAnsi="宋体" w:eastAsia="宋体" w:cs="宋体"/>
                <w:i w:val="0"/>
                <w:iCs w:val="0"/>
                <w:color w:val="000000"/>
                <w:sz w:val="18"/>
                <w:szCs w:val="18"/>
                <w:highlight w:val="none"/>
                <w:u w:val="none"/>
                <w:lang w:val="en-US" w:eastAsia="zh-CN" w:bidi="ar"/>
              </w:rPr>
              <w:t xml:space="preserve">报价中</w:t>
            </w: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6</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暂列金</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Style w:val="1044"/>
                <w:rFonts w:hint="eastAsia" w:ascii="宋体" w:hAnsi="宋体" w:eastAsia="宋体" w:cs="宋体"/>
                <w:highlight w:val="none"/>
                <w:lang w:val="en-US" w:eastAsia="zh-CN" w:bidi="ar"/>
              </w:rPr>
              <w:t xml:space="preserve">用于支付养护过程中尚未确定、不可预见的雨雪、台风等天气应急抢险、重大接待任务保障以及涉及的临时环境景观提升等突发事件费用，由采购人根据合同约定控制使用。暂列金报价为分项报价1-5项报价和的8%。</w:t>
            </w:r>
            <w:r>
              <w:rPr>
                <w:rFonts w:hint="eastAsia" w:ascii="宋体" w:hAnsi="宋体" w:eastAsia="宋体" w:cs="宋体"/>
                <w:i w:val="0"/>
                <w:iCs w:val="0"/>
                <w:color w:val="000000"/>
                <w:sz w:val="18"/>
                <w:szCs w:val="18"/>
                <w:highlight w:val="none"/>
                <w:u w:val="none"/>
                <w:lang w:val="en-US" w:eastAsia="zh-CN" w:bidi="ar"/>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7</w:t>
            </w:r>
            <w:r>
              <w:rPr>
                <w:rFonts w:hint="eastAsia" w:ascii="宋体" w:hAnsi="宋体" w:eastAsia="宋体" w:cs="宋体"/>
                <w:b/>
                <w:bCs/>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暂估价</w:t>
            </w:r>
            <w:r>
              <w:rPr>
                <w:rFonts w:hint="eastAsia" w:ascii="宋体" w:hAnsi="宋体" w:eastAsia="宋体" w:cs="宋体"/>
                <w:b/>
                <w:bCs/>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 </w:t>
            </w:r>
            <w:r>
              <w:rPr>
                <w:rFonts w:hint="eastAsia" w:ascii="宋体" w:hAnsi="宋体" w:eastAsia="宋体" w:cs="宋体"/>
                <w:b/>
                <w:bCs/>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包括但不限于直播草花、栽植草花等、两分类垃圾桶、项目部搭建及修整、240升塑料垃圾箱、高架车等。最高限价43万元。</w:t>
            </w:r>
            <w:r>
              <w:rPr>
                <w:rFonts w:hint="eastAsia" w:ascii="宋体" w:hAnsi="宋体" w:eastAsia="宋体" w:cs="宋体"/>
                <w:i w:val="0"/>
                <w:iCs w:val="0"/>
                <w:color w:val="000000"/>
                <w:sz w:val="18"/>
                <w:szCs w:val="18"/>
                <w:highlight w:val="none"/>
                <w:u w:val="none"/>
                <w:lang w:val="en-US" w:eastAsia="zh-CN" w:bidi="ar"/>
              </w:rPr>
            </w:r>
            <w:r/>
          </w:p>
        </w:tc>
      </w:tr>
      <w:tr>
        <w:trPr>
          <w:trHeight w:val="465"/>
        </w:trPr>
        <w:tc>
          <w:tcPr>
            <w:tcW w:w="738"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7.1</w:t>
            </w:r>
            <w:r>
              <w:rPr>
                <w:rFonts w:ascii="宋体" w:hAnsi="宋体" w:eastAsia="宋体" w:cs="宋体"/>
                <w:b w:val="0"/>
                <w:bCs w:val="0"/>
                <w:i w:val="0"/>
                <w:iCs w:val="0"/>
                <w:color w:val="000000"/>
                <w:sz w:val="18"/>
                <w:szCs w:val="18"/>
                <w:highlight w:val="none"/>
                <w:u w:val="none"/>
                <w:lang w:val="en-US" w:eastAsia="zh-CN" w:bidi="ar"/>
              </w:rPr>
            </w:r>
            <w:r/>
          </w:p>
        </w:tc>
        <w:tc>
          <w:tcPr>
            <w:gridSpan w:val="2"/>
            <w:tcW w:w="1147"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临时用工</w:t>
            </w:r>
            <w:r>
              <w:rPr>
                <w:rFonts w:ascii="宋体" w:hAnsi="宋体" w:eastAsia="宋体" w:cs="宋体"/>
                <w:b w:val="0"/>
                <w:bCs w:val="0"/>
                <w:i w:val="0"/>
                <w:iCs w:val="0"/>
                <w:color w:val="000000"/>
                <w:sz w:val="18"/>
                <w:szCs w:val="18"/>
                <w:highlight w:val="none"/>
                <w:u w:val="none"/>
                <w:lang w:val="en-US" w:eastAsia="zh-CN" w:bidi="ar"/>
              </w:rPr>
            </w:r>
            <w:r/>
          </w:p>
        </w:tc>
        <w:tc>
          <w:tcPr>
            <w:gridSpan w:val="2"/>
            <w:tcW w:w="1147"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人次</w:t>
            </w:r>
            <w:r>
              <w:rPr>
                <w:rFonts w:ascii="宋体" w:hAnsi="宋体" w:eastAsia="宋体" w:cs="宋体"/>
                <w:b w:val="0"/>
                <w:bCs w:val="0"/>
                <w:i w:val="0"/>
                <w:iCs w:val="0"/>
                <w:color w:val="000000"/>
                <w:sz w:val="18"/>
                <w:szCs w:val="18"/>
                <w:highlight w:val="none"/>
                <w:u w:val="none"/>
                <w:lang w:val="en-US" w:eastAsia="zh-CN" w:bidi="ar"/>
              </w:rPr>
            </w:r>
            <w:r/>
          </w:p>
        </w:tc>
        <w:tc>
          <w:tcPr>
            <w:gridSpan w:val="2"/>
            <w:tcW w:w="1148" w:type="dxa"/>
            <w:vAlign w:val="center"/>
            <w:textDirection w:val="lrTb"/>
            <w:noWrap w:val="false"/>
          </w:tcPr>
          <w:p>
            <w:pPr>
              <w:pStyle w:val="725"/>
              <w:jc w:val="center"/>
              <w:keepLines w:val="0"/>
              <w:keepNext w:val="0"/>
              <w:widowControl/>
              <w:rPr>
                <w:rFonts w:ascii="宋体" w:hAnsi="宋体" w:eastAsia="宋体" w:cs="宋体"/>
                <w:b w:val="0"/>
                <w:bCs w:val="0"/>
                <w:i w:val="0"/>
                <w:iCs w:val="0"/>
                <w:color w:val="000000"/>
                <w:sz w:val="18"/>
                <w:szCs w:val="18"/>
                <w:highlight w:val="none"/>
                <w:u w:val="none"/>
                <w:lang w:val="en-US" w:eastAsia="zh-CN" w:bidi="ar"/>
              </w:rPr>
              <w:suppressLineNumbers w:val="0"/>
            </w:pPr>
            <w:r>
              <w:rPr>
                <w:rFonts w:hint="eastAsia" w:ascii="宋体" w:hAnsi="宋体" w:eastAsia="宋体" w:cs="宋体"/>
                <w:b w:val="0"/>
                <w:bCs w:val="0"/>
                <w:i w:val="0"/>
                <w:iCs w:val="0"/>
                <w:color w:val="000000"/>
                <w:sz w:val="18"/>
                <w:szCs w:val="18"/>
                <w:highlight w:val="none"/>
                <w:u w:val="none"/>
                <w:lang w:val="en-US" w:eastAsia="zh-CN" w:bidi="ar"/>
              </w:rPr>
              <w:t xml:space="preserve">300</w:t>
            </w:r>
            <w:r>
              <w:rPr>
                <w:rFonts w:ascii="宋体" w:hAnsi="宋体" w:eastAsia="宋体" w:cs="宋体"/>
                <w:b w:val="0"/>
                <w:bCs w:val="0"/>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7.2</w:t>
            </w:r>
            <w:r>
              <w:rPr>
                <w:rFonts w:hint="eastAsia" w:ascii="宋体" w:hAnsi="宋体" w:eastAsia="宋体" w:cs="宋体"/>
                <w:i w:val="0"/>
                <w:iCs w:val="0"/>
                <w:color w:val="000000"/>
                <w:sz w:val="18"/>
                <w:szCs w:val="18"/>
                <w:highlight w:val="none"/>
                <w:u w:val="none"/>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栽植草花、直播草花等</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gridSpan w:val="6"/>
            <w:tcW w:w="3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直播面积（8000㎡每次、64株/㎡)，年种植3次（含补缺）共24000㎡</w:t>
            </w:r>
            <w:r/>
          </w:p>
        </w:tc>
        <w:tc>
          <w:tcPr>
            <w:tcW w:w="1245"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gridSpan w:val="6"/>
            <w:tcW w:w="3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栽植草花（400㎡每次、64株/㎡），年栽植4次（含补缺）共1600㎡</w:t>
            </w:r>
            <w:r/>
          </w:p>
        </w:tc>
        <w:tc>
          <w:tcPr>
            <w:tcW w:w="1245"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gridSpan w:val="6"/>
            <w:tcW w:w="3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草坪追播（500㎡每次、49株/㎡)，年种植2次（含补缺）共1000㎡</w:t>
            </w:r>
            <w:r/>
          </w:p>
        </w:tc>
        <w:tc>
          <w:tcPr>
            <w:tcW w:w="1245"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ascii="宋体" w:hAnsi="宋体" w:eastAsia="宋体" w:cs="宋体"/>
                <w:i w:val="0"/>
                <w:iCs w:val="0"/>
                <w:color w:val="000000"/>
                <w:sz w:val="18"/>
                <w:szCs w:val="18"/>
                <w:highlight w:val="none"/>
                <w:u w:val="none"/>
                <w:lang w:val="en-US" w:eastAsia="zh-CN" w:bidi="ar"/>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b/>
                <w:bCs/>
                <w:i w:val="0"/>
                <w:iCs w:val="0"/>
                <w:color w:val="ff0000"/>
                <w:sz w:val="18"/>
                <w:szCs w:val="18"/>
                <w:highlight w:val="none"/>
                <w:u w:val="none"/>
              </w:rPr>
              <w:suppressLineNumbers w:val="0"/>
            </w:pPr>
            <w:r>
              <w:rPr>
                <w:rFonts w:hint="eastAsia" w:ascii="宋体" w:hAnsi="宋体" w:eastAsia="宋体" w:cs="宋体"/>
                <w:b/>
                <w:bCs/>
                <w:i w:val="0"/>
                <w:iCs w:val="0"/>
                <w:color w:val="ff0000"/>
                <w:sz w:val="18"/>
                <w:szCs w:val="18"/>
                <w:highlight w:val="none"/>
                <w:u w:val="none"/>
              </w:rPr>
            </w:r>
            <w:r/>
          </w:p>
        </w:tc>
      </w:tr>
      <w:tr>
        <w:trPr>
          <w:trHeight w:val="2361"/>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7.3</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两分类垃圾桶（规格：240升、304不锈钢材质、样式按采购人要求配备）</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组</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50</w:t>
            </w:r>
            <w:r>
              <w:rPr>
                <w:rFonts w:ascii="宋体" w:hAnsi="宋体" w:eastAsia="宋体" w:cs="宋体"/>
                <w:i w:val="0"/>
                <w:iCs w:val="0"/>
                <w:color w:val="000000"/>
                <w:sz w:val="18"/>
                <w:szCs w:val="18"/>
                <w:highlight w:val="none"/>
                <w:u w:val="none"/>
                <w:lang w:val="en-US" w:eastAsia="zh-CN"/>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highlight w:val="none"/>
                <w:lang w:val="en-US" w:eastAsia="zh-CN"/>
              </w:rPr>
              <w:suppressLineNumbers w:val="0"/>
            </w:pPr>
            <w:r>
              <w:rPr>
                <w:highlight w:val="none"/>
                <w:lang w:val="en-US" w:eastAsia="zh-CN"/>
              </w:rPr>
              <w:t xml:space="preserve">款式</w:t>
            </w:r>
            <w:r>
              <w:rPr>
                <w:rFonts w:hint="eastAsia"/>
                <w:highlight w:val="none"/>
                <w:lang w:val="en-US" w:eastAsia="zh-CN"/>
              </w:rPr>
              <w:t xml:space="preserve">参考图片：</w:t>
            </w:r>
            <w:r>
              <w:rPr>
                <w:rFonts w:hint="eastAsia"/>
                <w:highlight w:val="none"/>
                <w:lang w:val="en-US" w:eastAsia="zh-CN"/>
              </w:rPr>
            </w:r>
            <w:r/>
          </w:p>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mc:AlternateContent>
                <mc:Choice Requires="wpg">
                  <w:drawing>
                    <wp:inline xmlns:wp="http://schemas.openxmlformats.org/drawingml/2006/wordprocessingDrawing" distT="0" distB="0" distL="0" distR="0">
                      <wp:extent cx="1558303" cy="125273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558303" cy="12527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2.7pt;height:98.6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000000"/>
                <w:sz w:val="18"/>
                <w:szCs w:val="18"/>
                <w:highlight w:val="none"/>
                <w:u w:val="none"/>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7.4</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项目部搭建及修整</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 </w:t>
            </w: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rPr>
            </w:pPr>
            <w:r>
              <w:rPr>
                <w:rFonts w:hint="eastAsia" w:ascii="宋体" w:hAnsi="宋体" w:cs="宋体"/>
                <w:color w:val="000000"/>
                <w:sz w:val="18"/>
                <w:szCs w:val="18"/>
                <w:highlight w:val="none"/>
                <w:lang w:bidi="ar"/>
              </w:rPr>
              <w:t xml:space="preserve">搭建形式及修正方式需经采购人确认，结算价以采购人委托审计单位审计后计价。</w:t>
            </w:r>
            <w:r>
              <w:rPr>
                <w:rFonts w:hint="eastAsia" w:ascii="宋体" w:hAnsi="宋体" w:eastAsia="宋体" w:cs="宋体"/>
                <w:i w:val="0"/>
                <w:iCs w:val="0"/>
                <w:color w:val="000000"/>
                <w:sz w:val="18"/>
                <w:szCs w:val="18"/>
                <w:highlight w:val="none"/>
                <w:u w:val="none"/>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浇筑混凝土地面</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30</w:t>
            </w:r>
            <w:r>
              <w:rPr>
                <w:rFonts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1、原混凝土地面拆除；2、20cm厚现浇混凝土地面c30；3、原土打夯</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外墙乳胶漆</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50</w:t>
            </w:r>
            <w:r>
              <w:rPr>
                <w:rFonts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1、原乳胶漆铲除；2、外墙乳胶漆、腻子各两遍</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71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rFonts w:hint="eastAsia" w:ascii="宋体" w:hAnsi="宋体" w:eastAsia="宋体" w:cs="宋体"/>
                <w:i w:val="0"/>
                <w:iCs w:val="0"/>
                <w:color w:val="000000"/>
                <w:sz w:val="18"/>
                <w:szCs w:val="18"/>
                <w:highlight w:val="none"/>
                <w:u w:val="none"/>
                <w:lang w:val="en-US" w:eastAsia="zh-CN" w:bidi="ar"/>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屋面维修</w:t>
            </w:r>
            <w:r>
              <w:rPr>
                <w:rFonts w:hint="eastAsia" w:ascii="宋体" w:hAnsi="宋体" w:eastAsia="宋体" w:cs="宋体"/>
                <w:i w:val="0"/>
                <w:iCs w:val="0"/>
                <w:color w:val="000000"/>
                <w:sz w:val="18"/>
                <w:szCs w:val="18"/>
                <w:highlight w:val="none"/>
                <w:u w:val="none"/>
                <w:lang w:val="en-US" w:eastAsia="zh-CN" w:bidi="ar"/>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c>
          <w:tcPr>
            <w:gridSpan w:val="2"/>
            <w:tcW w:w="725" w:type="dxa"/>
            <w:vAlign w:val="center"/>
            <w:textDirection w:val="lrTb"/>
            <w:noWrap w:val="false"/>
          </w:tcPr>
          <w:p>
            <w:pPr>
              <w:pStyle w:val="725"/>
              <w:jc w:val="center"/>
              <w:keepLines w:val="0"/>
              <w:keepNext w:val="0"/>
              <w:widowControl/>
              <w:rPr>
                <w:rFonts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rPr>
                <w:rFonts w:ascii="宋体" w:hAnsi="宋体" w:eastAsia="宋体" w:cs="宋体"/>
                <w:i w:val="0"/>
                <w:iCs w:val="0"/>
                <w:color w:val="000000"/>
                <w:sz w:val="18"/>
                <w:szCs w:val="18"/>
                <w:highlight w:val="none"/>
                <w:u w:val="none"/>
                <w:lang w:val="en-US" w:eastAsia="zh-CN" w:bidi="ar"/>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widowControl/>
              <w:rPr>
                <w:rFonts w:hint="eastAsia" w:ascii="宋体" w:hAnsi="宋体" w:eastAsia="宋体" w:cs="宋体"/>
                <w:i w:val="0"/>
                <w:iCs w:val="0"/>
                <w:color w:val="000000"/>
                <w:sz w:val="18"/>
                <w:szCs w:val="18"/>
                <w:highlight w:val="none"/>
                <w:u w:val="none"/>
                <w:lang w:val="en-US" w:eastAsia="zh-CN" w:bidi="ar"/>
              </w:rPr>
            </w:pPr>
            <w:r>
              <w:rPr>
                <w:rFonts w:hint="eastAsia" w:ascii="宋体" w:hAnsi="宋体" w:cs="宋体"/>
                <w:color w:val="000000"/>
                <w:sz w:val="18"/>
                <w:szCs w:val="18"/>
                <w:highlight w:val="none"/>
                <w:lang w:bidi="ar"/>
              </w:rPr>
              <w:t xml:space="preserve">1、原防腐木屋面拆除含防水层；2、灰色树脂瓦屋面搭建；3、3mmSBS改性沥青防水卷材冷粘</w:t>
            </w:r>
            <w:r>
              <w:rPr>
                <w:rFonts w:hint="eastAsia" w:ascii="宋体" w:hAnsi="宋体" w:cs="宋体"/>
                <w:color w:val="000000"/>
                <w:sz w:val="18"/>
                <w:szCs w:val="18"/>
                <w:highlight w:val="none"/>
                <w:lang w:eastAsia="zh-CN" w:bidi="ar"/>
              </w:rPr>
              <w:t xml:space="preserve">。</w:t>
            </w:r>
            <w:r>
              <w:rPr>
                <w:rFonts w:hint="eastAsia" w:ascii="宋体" w:hAnsi="宋体" w:eastAsia="宋体" w:cs="宋体"/>
                <w:i w:val="0"/>
                <w:iCs w:val="0"/>
                <w:color w:val="000000"/>
                <w:sz w:val="18"/>
                <w:szCs w:val="18"/>
                <w:highlight w:val="none"/>
                <w:u w:val="none"/>
                <w:lang w:val="en-US" w:eastAsia="zh-CN" w:bidi="ar"/>
              </w:rPr>
            </w:r>
            <w:r/>
          </w:p>
        </w:tc>
      </w:tr>
      <w:tr>
        <w:trPr>
          <w:trHeight w:val="118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7.5</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240升塑料垃圾箱</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t xml:space="preserve">规格：240升、壁厚不小于1.2mm，</w:t>
            </w:r>
            <w:r>
              <w:rPr>
                <w:rFonts w:hint="eastAsia" w:ascii="宋体" w:hAnsi="宋体" w:cs="宋体"/>
                <w:color w:val="000000"/>
                <w:sz w:val="18"/>
                <w:szCs w:val="18"/>
                <w:highlight w:val="none"/>
                <w:lang w:bidi="ar"/>
              </w:rPr>
              <w:t xml:space="preserve">样式、颜色及标识</w:t>
            </w:r>
            <w:r>
              <w:rPr>
                <w:rFonts w:hint="eastAsia" w:ascii="宋体" w:hAnsi="宋体" w:cs="宋体"/>
                <w:color w:val="000000"/>
                <w:sz w:val="18"/>
                <w:szCs w:val="18"/>
                <w:highlight w:val="none"/>
                <w:lang w:eastAsia="zh-CN" w:bidi="ar"/>
              </w:rPr>
              <w:t xml:space="preserve">见</w:t>
            </w:r>
            <w:r>
              <w:rPr>
                <w:rFonts w:hint="eastAsia" w:ascii="宋体" w:hAnsi="宋体" w:cs="宋体"/>
                <w:color w:val="000000"/>
                <w:sz w:val="18"/>
                <w:szCs w:val="18"/>
                <w:highlight w:val="none"/>
                <w:lang w:val="en-US" w:eastAsia="zh-CN" w:bidi="ar"/>
              </w:rPr>
              <w:t xml:space="preserve">参考图片：</w:t>
            </w:r>
            <w:r>
              <w:rPr>
                <w:rFonts w:hint="eastAsia" w:ascii="宋体" w:hAnsi="宋体" w:eastAsia="宋体" w:cs="宋体"/>
                <w:i w:val="0"/>
                <w:iCs w:val="0"/>
                <w:color w:val="000000"/>
                <w:sz w:val="18"/>
                <w:szCs w:val="18"/>
                <w:highlight w:val="none"/>
                <w:u w:val="none"/>
              </w:rPr>
            </w:r>
            <w:r/>
          </w:p>
          <w:p>
            <w:pPr>
              <w:pStyle w:val="785"/>
              <w:rPr>
                <w:rFonts w:hint="eastAsia" w:ascii="宋体" w:hAnsi="宋体" w:eastAsia="宋体" w:cs="宋体"/>
                <w:i w:val="0"/>
                <w:iCs w:val="0"/>
                <w:color w:val="000000"/>
                <w:sz w:val="18"/>
                <w:szCs w:val="18"/>
                <w:highlight w:val="none"/>
                <w:u w:val="none"/>
              </w:rPr>
            </w:pPr>
            <w:r>
              <w:rPr>
                <w:rFonts w:hint="eastAsia" w:eastAsia="宋体"/>
                <w:highlight w:val="none"/>
                <w:lang w:eastAsia="zh-CN"/>
              </w:rPr>
              <mc:AlternateContent>
                <mc:Choice Requires="wpg">
                  <w:drawing>
                    <wp:inline xmlns:wp="http://schemas.openxmlformats.org/drawingml/2006/wordprocessingDrawing" distT="0" distB="0" distL="0" distR="0">
                      <wp:extent cx="1457325" cy="10757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457325" cy="1075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4.8pt;height:84.7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7.6</w:t>
            </w:r>
            <w:r>
              <w:rPr>
                <w:rFonts w:hint="eastAsia" w:ascii="宋体" w:hAnsi="宋体" w:eastAsia="宋体" w:cs="宋体"/>
                <w:i w:val="0"/>
                <w:iCs w:val="0"/>
                <w:color w:val="000000"/>
                <w:sz w:val="18"/>
                <w:szCs w:val="18"/>
                <w:highlight w:val="none"/>
                <w:u w:val="none"/>
              </w:rPr>
            </w:r>
            <w:r/>
          </w:p>
        </w:tc>
        <w:tc>
          <w:tcPr>
            <w:tcW w:w="98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高架车</w:t>
            </w:r>
            <w:r>
              <w:rPr>
                <w:rFonts w:hint="eastAsia" w:ascii="宋体" w:hAnsi="宋体" w:eastAsia="宋体" w:cs="宋体"/>
                <w:i w:val="0"/>
                <w:iCs w:val="0"/>
                <w:color w:val="000000"/>
                <w:sz w:val="18"/>
                <w:szCs w:val="18"/>
                <w:highlight w:val="none"/>
                <w:u w:val="none"/>
              </w:rPr>
            </w:r>
            <w:r/>
          </w:p>
        </w:tc>
        <w:tc>
          <w:tcPr>
            <w:gridSpan w:val="2"/>
            <w:tcW w:w="693"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台班</w:t>
            </w:r>
            <w:r>
              <w:rPr>
                <w:rFonts w:hint="eastAsia" w:ascii="宋体" w:hAnsi="宋体" w:eastAsia="宋体" w:cs="宋体"/>
                <w:i w:val="0"/>
                <w:iCs w:val="0"/>
                <w:color w:val="000000"/>
                <w:sz w:val="18"/>
                <w:szCs w:val="18"/>
                <w:highlight w:val="none"/>
                <w:u w:val="none"/>
              </w:rPr>
            </w:r>
            <w:r/>
          </w:p>
        </w:tc>
        <w:tc>
          <w:tcPr>
            <w:gridSpan w:val="2"/>
            <w:tcW w:w="72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rFonts w:hint="eastAsia" w:ascii="宋体" w:hAnsi="宋体" w:eastAsia="宋体" w:cs="宋体"/>
                <w:i w:val="0"/>
                <w:iCs w:val="0"/>
                <w:color w:val="000000"/>
                <w:sz w:val="18"/>
                <w:szCs w:val="18"/>
                <w:highlight w:val="none"/>
                <w:u w:val="none"/>
              </w:rPr>
            </w:r>
            <w:r/>
          </w:p>
        </w:tc>
        <w:tc>
          <w:tcPr>
            <w:tcW w:w="1037"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如采购人有安排，供应商应无条件服从。</w:t>
            </w:r>
            <w:r>
              <w:rPr>
                <w:rFonts w:hint="eastAsia" w:ascii="宋体" w:hAnsi="宋体" w:eastAsia="宋体" w:cs="宋体"/>
                <w:i w:val="0"/>
                <w:iCs w:val="0"/>
                <w:color w:val="000000"/>
                <w:sz w:val="18"/>
                <w:szCs w:val="18"/>
                <w:highlight w:val="none"/>
                <w:u w:val="none"/>
              </w:rPr>
            </w:r>
            <w:r/>
          </w:p>
        </w:tc>
      </w:tr>
      <w:tr>
        <w:trPr>
          <w:trHeight w:val="465"/>
        </w:trPr>
        <w:tc>
          <w:tcPr>
            <w:tcW w:w="738"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8</w:t>
            </w:r>
            <w:r>
              <w:rPr>
                <w:rFonts w:hint="eastAsia" w:ascii="宋体" w:hAnsi="宋体" w:eastAsia="宋体" w:cs="宋体"/>
                <w:i w:val="0"/>
                <w:iCs w:val="0"/>
                <w:color w:val="000000"/>
                <w:sz w:val="18"/>
                <w:szCs w:val="18"/>
                <w:highlight w:val="none"/>
                <w:u w:val="none"/>
                <w:lang w:val="en-US" w:eastAsia="zh-CN" w:bidi="ar"/>
              </w:rPr>
            </w:r>
            <w:r/>
          </w:p>
        </w:tc>
        <w:tc>
          <w:tcPr>
            <w:gridSpan w:val="6"/>
            <w:tcW w:w="3442"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其他费用</w:t>
            </w:r>
            <w:r>
              <w:rPr>
                <w:rFonts w:hint="eastAsia" w:ascii="宋体" w:hAnsi="宋体" w:eastAsia="宋体" w:cs="宋体"/>
                <w:i w:val="0"/>
                <w:iCs w:val="0"/>
                <w:color w:val="000000"/>
                <w:sz w:val="18"/>
                <w:szCs w:val="18"/>
                <w:highlight w:val="none"/>
                <w:u w:val="none"/>
                <w:lang w:val="en-US" w:eastAsia="zh-CN" w:bidi="ar-SA"/>
              </w:rPr>
            </w:r>
            <w:r/>
          </w:p>
        </w:tc>
        <w:tc>
          <w:tcPr>
            <w:tcW w:w="1245" w:type="dxa"/>
            <w:vAlign w:val="center"/>
            <w:textDirection w:val="lrTb"/>
            <w:noWrap w:val="false"/>
          </w:tcPr>
          <w:p>
            <w:pPr>
              <w:pStyle w:val="725"/>
              <w:jc w:val="center"/>
              <w:keepLines w:val="0"/>
              <w:keepNext w:val="0"/>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W w:w="4248" w:type="dxa"/>
            <w:vAlign w:val="center"/>
            <w:textDirection w:val="lrTb"/>
            <w:noWrap w:val="false"/>
          </w:tcPr>
          <w:p>
            <w:pPr>
              <w:pStyle w:val="725"/>
              <w:jc w:val="left"/>
              <w:keepLines w:val="0"/>
              <w:keepNext w:val="0"/>
              <w:widowControl/>
              <w:rPr>
                <w:rFonts w:hint="eastAsia" w:ascii="宋体" w:hAnsi="宋体" w:eastAsia="宋体" w:cs="宋体"/>
                <w:color w:val="000000"/>
                <w:sz w:val="18"/>
                <w:szCs w:val="18"/>
                <w:highlight w:val="none"/>
                <w:u w:val="none"/>
                <w:lang w:val="en-US" w:eastAsia="zh-CN" w:bidi="ar"/>
              </w:rPr>
              <w:suppressLineNumbers w:val="0"/>
            </w:pPr>
            <w:r>
              <w:rPr>
                <w:rStyle w:val="1044"/>
                <w:highlight w:val="none"/>
                <w:lang w:val="en-US" w:eastAsia="zh-CN" w:bidi="ar"/>
              </w:rPr>
              <w:t xml:space="preserve">供应商认为可能发生的其它费用</w:t>
            </w:r>
            <w:r>
              <w:rPr>
                <w:rFonts w:hint="eastAsia" w:ascii="宋体" w:hAnsi="宋体" w:eastAsia="宋体" w:cs="宋体"/>
                <w:color w:val="000000"/>
                <w:sz w:val="18"/>
                <w:szCs w:val="18"/>
                <w:highlight w:val="none"/>
                <w:u w:val="none"/>
                <w:lang w:val="en-US" w:eastAsia="zh-CN" w:bidi="ar"/>
              </w:rPr>
            </w:r>
            <w:r/>
          </w:p>
        </w:tc>
      </w:tr>
      <w:tr>
        <w:trPr>
          <w:trHeight w:val="434"/>
        </w:trPr>
        <w:tc>
          <w:tcPr>
            <w:gridSpan w:val="7"/>
            <w:tcW w:w="418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总价合计（元/年）</w:t>
            </w:r>
            <w:r>
              <w:rPr>
                <w:rFonts w:hint="eastAsia" w:ascii="宋体" w:hAnsi="宋体" w:eastAsia="宋体" w:cs="宋体"/>
                <w:b/>
                <w:bCs/>
                <w:i w:val="0"/>
                <w:iCs w:val="0"/>
                <w:color w:val="000000"/>
                <w:sz w:val="18"/>
                <w:szCs w:val="18"/>
                <w:highlight w:val="none"/>
                <w:u w:val="none"/>
              </w:rPr>
            </w:r>
            <w:r/>
          </w:p>
        </w:tc>
        <w:tc>
          <w:tcPr>
            <w:gridSpan w:val="2"/>
            <w:tcW w:w="549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r>
      <w:tr>
        <w:trPr>
          <w:trHeight w:val="414"/>
        </w:trPr>
        <w:tc>
          <w:tcPr>
            <w:gridSpan w:val="7"/>
            <w:tcW w:w="4180"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三年合计金额（元）</w:t>
            </w:r>
            <w:r>
              <w:rPr>
                <w:rFonts w:hint="eastAsia" w:ascii="宋体" w:hAnsi="宋体" w:eastAsia="宋体" w:cs="宋体"/>
                <w:b/>
                <w:bCs/>
                <w:i w:val="0"/>
                <w:iCs w:val="0"/>
                <w:color w:val="000000"/>
                <w:sz w:val="18"/>
                <w:szCs w:val="18"/>
                <w:highlight w:val="none"/>
                <w:u w:val="none"/>
              </w:rPr>
            </w:r>
            <w:r/>
          </w:p>
        </w:tc>
        <w:tc>
          <w:tcPr>
            <w:gridSpan w:val="2"/>
            <w:tcW w:w="5493" w:type="dxa"/>
            <w:vAlign w:val="center"/>
            <w:textDirection w:val="lrTb"/>
            <w:noWrap w:val="false"/>
          </w:tcPr>
          <w:p>
            <w:pPr>
              <w:pStyle w:val="725"/>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rPr>
            </w:r>
            <w:r/>
          </w:p>
        </w:tc>
      </w:tr>
      <w:tr>
        <w:trPr>
          <w:trHeight w:val="970"/>
        </w:trPr>
        <w:tc>
          <w:tcPr>
            <w:gridSpan w:val="9"/>
            <w:tcW w:w="9673" w:type="dxa"/>
            <w:vAlign w:val="center"/>
            <w:textDirection w:val="lrTb"/>
            <w:noWrap w:val="false"/>
          </w:tcPr>
          <w:p>
            <w:pPr>
              <w:pStyle w:val="725"/>
              <w:jc w:val="left"/>
              <w:keepLines w:val="0"/>
              <w:keepNext w:val="0"/>
              <w:widowControl/>
              <w:rPr>
                <w:rFonts w:hint="eastAsia" w:ascii="宋体" w:hAnsi="宋体" w:eastAsia="宋体" w:cs="宋体"/>
                <w:b/>
                <w:bCs/>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注：（1）此表为样表，行数可自行添加，但表式不变。</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    （2）各分项报价均不得为“0”或负数（其他费用可以为“0”但不得为负数），否则作无效投标处理。</w:t>
            </w:r>
            <w:r>
              <w:rPr>
                <w:rFonts w:hint="eastAsia" w:ascii="宋体" w:hAnsi="宋体" w:eastAsia="宋体" w:cs="宋体"/>
                <w:b/>
                <w:bCs/>
                <w:i w:val="0"/>
                <w:iCs w:val="0"/>
                <w:color w:val="000000"/>
                <w:sz w:val="18"/>
                <w:szCs w:val="18"/>
                <w:highlight w:val="none"/>
                <w:u w:val="none"/>
                <w:lang w:val="en-US" w:eastAsia="zh-CN" w:bidi="ar"/>
              </w:rPr>
              <w:br w:type="textWrapping" w:clear="all"/>
            </w:r>
            <w:r>
              <w:rPr>
                <w:rFonts w:hint="eastAsia" w:ascii="宋体" w:hAnsi="宋体" w:eastAsia="宋体" w:cs="宋体"/>
                <w:b/>
                <w:bCs/>
                <w:i w:val="0"/>
                <w:iCs w:val="0"/>
                <w:color w:val="000000"/>
                <w:sz w:val="18"/>
                <w:szCs w:val="18"/>
                <w:highlight w:val="none"/>
                <w:u w:val="none"/>
                <w:lang w:val="en-US" w:eastAsia="zh-CN" w:bidi="ar"/>
              </w:rPr>
              <w:t xml:space="preserve">    （3）《投标报价明细表》“三年合计金额”应</w:t>
            </w:r>
            <w:r>
              <w:rPr>
                <w:rFonts w:hint="eastAsia" w:ascii="宋体" w:hAnsi="宋体" w:eastAsia="宋体" w:cs="宋体"/>
                <w:b/>
                <w:bCs/>
                <w:color w:val="000000"/>
                <w:sz w:val="18"/>
                <w:szCs w:val="18"/>
                <w:highlight w:val="none"/>
                <w:u w:val="none"/>
                <w:lang w:val="en-US" w:eastAsia="zh-CN"/>
              </w:rPr>
              <w:t xml:space="preserve">当与《开标一览表》中“投标总报价”一致。</w:t>
            </w:r>
            <w:r>
              <w:rPr>
                <w:rFonts w:hint="eastAsia" w:ascii="宋体" w:hAnsi="宋体" w:eastAsia="宋体" w:cs="宋体"/>
                <w:b/>
                <w:bCs/>
                <w:color w:val="000000"/>
                <w:sz w:val="18"/>
                <w:szCs w:val="18"/>
                <w:highlight w:val="none"/>
                <w:u w:val="none"/>
                <w:lang w:val="en-US" w:eastAsia="zh-CN"/>
              </w:rPr>
            </w:r>
            <w:r/>
          </w:p>
          <w:p>
            <w:pPr>
              <w:pStyle w:val="725"/>
              <w:jc w:val="left"/>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color w:val="000000"/>
                <w:sz w:val="18"/>
                <w:szCs w:val="18"/>
                <w:highlight w:val="none"/>
                <w:u w:val="none"/>
                <w:lang w:val="en-US" w:eastAsia="zh-CN"/>
              </w:rPr>
              <w:t xml:space="preserve">    （4）此表中所有数值保留小数点后两位进行计算。</w:t>
            </w:r>
            <w:r>
              <w:rPr>
                <w:rFonts w:hint="eastAsia" w:ascii="宋体" w:hAnsi="宋体" w:eastAsia="宋体" w:cs="宋体"/>
                <w:b/>
                <w:bCs/>
                <w:i w:val="0"/>
                <w:iCs w:val="0"/>
                <w:color w:val="000000"/>
                <w:sz w:val="18"/>
                <w:szCs w:val="18"/>
                <w:highlight w:val="none"/>
                <w:u w:val="none"/>
              </w:rPr>
            </w:r>
            <w:r/>
          </w:p>
        </w:tc>
      </w:tr>
    </w:tbl>
    <w:p>
      <w:pPr>
        <w:pStyle w:val="725"/>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725"/>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rPr>
          <w:rFonts w:hint="eastAsia" w:ascii="宋体" w:hAnsi="宋体" w:eastAsia="宋体" w:cs="宋体"/>
          <w:b/>
          <w:bCs/>
          <w:sz w:val="21"/>
          <w:szCs w:val="21"/>
          <w:highlight w:val="none"/>
          <w:lang w:val="en-US" w:eastAsia="zh-CN"/>
        </w:rPr>
      </w:r>
      <w:r/>
    </w:p>
    <w:p>
      <w:pPr>
        <w:pStyle w:val="725"/>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。社会保险缴费基数不得低于省级人社部门现行文件规定，公积金缴存基数不得低于本市关于住房公积金缴存基数的相关规定。</w:t>
      </w:r>
      <w:r>
        <w:rPr>
          <w:rFonts w:hint="eastAsia" w:ascii="宋体" w:hAnsi="宋体" w:cs="宋体"/>
          <w:b/>
          <w:bCs/>
          <w:sz w:val="21"/>
          <w:szCs w:val="21"/>
          <w:highlight w:val="none"/>
          <w:lang w:val="en-US" w:eastAsia="zh-CN"/>
        </w:rPr>
        <w:t xml:space="preserve">供应商应及时关注</w:t>
      </w:r>
      <w:r>
        <w:rPr>
          <w:rFonts w:hint="eastAsia" w:ascii="宋体" w:hAnsi="宋体" w:eastAsia="宋体" w:cs="宋体"/>
          <w:b/>
          <w:bCs/>
          <w:sz w:val="21"/>
          <w:szCs w:val="21"/>
          <w:highlight w:val="none"/>
          <w:lang w:val="en-US" w:eastAsia="zh-CN"/>
        </w:rPr>
        <w:t xml:space="preserve">法律法规或政策文件更新</w:t>
      </w:r>
      <w:r>
        <w:rPr>
          <w:rFonts w:hint="eastAsia" w:ascii="宋体" w:hAnsi="宋体" w:cs="宋体"/>
          <w:b/>
          <w:bCs/>
          <w:sz w:val="21"/>
          <w:szCs w:val="21"/>
          <w:highlight w:val="none"/>
          <w:lang w:val="en-US" w:eastAsia="zh-CN"/>
        </w:rPr>
        <w:t xml:space="preserve">调整情况，如有更新</w:t>
      </w:r>
      <w:r>
        <w:rPr>
          <w:rFonts w:hint="eastAsia" w:ascii="宋体" w:hAnsi="宋体" w:eastAsia="宋体" w:cs="宋体"/>
          <w:b/>
          <w:bCs/>
          <w:sz w:val="21"/>
          <w:szCs w:val="21"/>
          <w:highlight w:val="none"/>
          <w:lang w:val="en-US" w:eastAsia="zh-CN"/>
        </w:rPr>
        <w:t xml:space="preserve">或另有规定的，</w:t>
      </w:r>
      <w:r>
        <w:rPr>
          <w:rFonts w:hint="eastAsia" w:ascii="宋体" w:hAnsi="宋体" w:cs="宋体"/>
          <w:b/>
          <w:bCs/>
          <w:sz w:val="21"/>
          <w:szCs w:val="21"/>
          <w:highlight w:val="none"/>
          <w:lang w:val="en-US" w:eastAsia="zh-CN"/>
        </w:rPr>
        <w:t xml:space="preserve">从其规定</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sz w:val="21"/>
          <w:szCs w:val="21"/>
          <w:highlight w:val="none"/>
          <w:lang w:val="en-US" w:eastAsia="zh-CN"/>
        </w:rPr>
      </w:r>
      <w:r/>
    </w:p>
    <w:p>
      <w:pPr>
        <w:pStyle w:val="725"/>
        <w:numPr>
          <w:ilvl w:val="0"/>
          <w:numId w:val="0"/>
        </w:numPr>
        <w:ind w:firstLine="0"/>
        <w:jc w:val="left"/>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表1：最低工资标准、社会保险及公积金（参考）</w:t>
      </w:r>
      <w:r>
        <w:rPr>
          <w:rFonts w:hint="eastAsia" w:ascii="宋体" w:hAnsi="宋体" w:eastAsia="宋体" w:cs="宋体"/>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735"/>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735"/>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735"/>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735"/>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25"/>
              <w:jc w:val="center"/>
              <w:keepLines w:val="0"/>
              <w:keepNext w:val="0"/>
              <w:pageBreakBefore w:val="0"/>
              <w:spacing w:line="240" w:lineRule="auto"/>
              <w:widowControl/>
              <w:rPr>
                <w:rStyle w:val="735"/>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735"/>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735"/>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最低工资标准</w:t>
            </w:r>
            <w:r>
              <w:rPr>
                <w:rStyle w:val="735"/>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5"/>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rPr>
                <w:rStyle w:val="735"/>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Style w:val="735"/>
                <w:rFonts w:hint="eastAsia" w:ascii="宋体" w:hAnsi="宋体" w:eastAsia="宋体" w:cs="宋体"/>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35"/>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社保单位计提费用</w:t>
            </w:r>
            <w:r>
              <w:rPr>
                <w:rStyle w:val="735"/>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rPr>
                <w:rStyle w:val="735"/>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≥1223.144</w:t>
            </w:r>
            <w:r>
              <w:rPr>
                <w:rStyle w:val="735"/>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 xml:space="preserve">如保留小数点后两位测算，</w:t>
            </w:r>
            <w:r>
              <w:rPr>
                <w:rFonts w:hint="eastAsia" w:ascii="宋体" w:hAnsi="宋体" w:eastAsia="宋体" w:cs="宋体"/>
                <w:b/>
                <w:bCs/>
                <w:sz w:val="21"/>
                <w:szCs w:val="21"/>
                <w:highlight w:val="none"/>
                <w:vertAlign w:val="baseline"/>
                <w:lang w:val="en-US" w:eastAsia="zh-CN"/>
              </w:rPr>
            </w:r>
            <w:r/>
          </w:p>
          <w:p>
            <w:pPr>
              <w:pStyle w:val="725"/>
              <w:jc w:val="left"/>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b/>
                <w:bCs/>
                <w:sz w:val="21"/>
                <w:szCs w:val="21"/>
                <w:highlight w:val="none"/>
                <w:vertAlign w:val="baseline"/>
                <w:lang w:val="en-US" w:eastAsia="zh-CN"/>
              </w:rPr>
              <w:t xml:space="preserve">金额≥1223.15</w:t>
            </w:r>
            <w:r>
              <w:rPr>
                <w:rStyle w:val="735"/>
                <w:rFonts w:ascii="宋体" w:hAnsi="宋体" w:eastAsia="宋体" w:cs="宋体"/>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735"/>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公积金单位计提费用</w:t>
            </w:r>
            <w:r>
              <w:rPr>
                <w:rStyle w:val="735"/>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5"/>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5"/>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Style w:val="735"/>
                <w:rFonts w:hint="eastAsia" w:ascii="宋体" w:hAnsi="宋体" w:eastAsia="宋体" w:cs="宋体"/>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735"/>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公积金个人计提费用</w:t>
            </w:r>
            <w:r>
              <w:rPr>
                <w:rStyle w:val="735"/>
                <w:rFonts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rPr>
                <w:rStyle w:val="735"/>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widowControl w:val="off"/>
              <w:rPr>
                <w:rStyle w:val="735"/>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rPr>
                <w:rStyle w:val="735"/>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最低工资</w:t>
            </w:r>
            <w:r>
              <w:rPr>
                <w:rFonts w:hint="eastAsia" w:ascii="宋体" w:hAnsi="宋体" w:eastAsia="宋体" w:cs="宋体"/>
                <w:b w:val="0"/>
                <w:bCs w:val="0"/>
                <w:i w:val="0"/>
                <w:iCs w:val="0"/>
                <w:color w:val="000000"/>
                <w:sz w:val="21"/>
                <w:szCs w:val="21"/>
                <w:highlight w:val="none"/>
                <w:u w:val="none"/>
                <w:lang w:val="en-US" w:eastAsia="zh-CN"/>
              </w:rPr>
              <w:t xml:space="preserve">不包含劳动者按下限缴存的住房公积金，由用人单位按规定另行支付。</w:t>
            </w:r>
            <w:r>
              <w:rPr>
                <w:rStyle w:val="735"/>
                <w:rFonts w:hint="eastAsia" w:ascii="宋体" w:hAnsi="宋体" w:eastAsia="宋体" w:cs="宋体"/>
                <w:sz w:val="21"/>
                <w:szCs w:val="21"/>
                <w:highlight w:val="none"/>
                <w:vertAlign w:val="baseline"/>
                <w:lang w:val="en-US" w:eastAsia="zh-CN" w:bidi="ar-SA"/>
              </w:rPr>
            </w:r>
            <w:r/>
          </w:p>
        </w:tc>
      </w:tr>
      <w:tr>
        <w:trPr>
          <w:trHeight w:val="1158" w:hRule="exact"/>
        </w:trPr>
        <w:tc>
          <w:tcPr>
            <w:tcW w:w="736" w:type="dxa"/>
            <w:vAlign w:val="center"/>
            <w:vMerge w:val="restart"/>
            <w:textDirection w:val="lrTb"/>
            <w:noWrap/>
          </w:tcPr>
          <w:p>
            <w:pPr>
              <w:pStyle w:val="725"/>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5</w:t>
            </w:r>
            <w:r>
              <w:rPr>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企业用人成本1</w:t>
            </w:r>
            <w:r>
              <w:rPr>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序号1+2+3+4</w:t>
            </w:r>
            <w:r>
              <w:rPr>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5"/>
              <w:jc w:val="center"/>
              <w:keepLines w:val="0"/>
              <w:keepNext w:val="0"/>
              <w:pageBreakBefore w:val="0"/>
              <w:spacing w:line="240" w:lineRule="auto"/>
              <w:rPr>
                <w:rFonts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≥4149.144</w:t>
            </w:r>
            <w:r>
              <w:rPr>
                <w:rFonts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bidi="ar"/>
              </w:rPr>
              <w:t xml:space="preserve">普通人员</w:t>
            </w:r>
            <w:r>
              <w:rPr>
                <w:rFonts w:hint="eastAsia" w:ascii="宋体" w:hAnsi="宋体" w:eastAsia="宋体" w:cs="宋体"/>
                <w:i w:val="0"/>
                <w:iCs w:val="0"/>
                <w:color w:val="000000"/>
                <w:sz w:val="21"/>
                <w:szCs w:val="21"/>
                <w:highlight w:val="none"/>
                <w:u w:val="none"/>
                <w:lang w:val="en-US" w:eastAsia="zh-CN"/>
              </w:rPr>
            </w:r>
            <w:r/>
          </w:p>
        </w:tc>
      </w:tr>
      <w:tr>
        <w:trPr>
          <w:trHeight w:val="1196" w:hRule="exact"/>
        </w:trPr>
        <w:tc>
          <w:tcPr>
            <w:tcW w:w="736" w:type="dxa"/>
            <w:vAlign w:val="center"/>
            <w:vMerge w:val="continue"/>
            <w:textDirection w:val="lrTb"/>
            <w:noWrap/>
          </w:tcPr>
          <w:p>
            <w:pPr>
              <w:pStyle w:val="725"/>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r>
            <w:r/>
          </w:p>
        </w:tc>
        <w:tc>
          <w:tcPr>
            <w:tcW w:w="1748" w:type="dxa"/>
            <w:vAlign w:val="center"/>
            <w:textDirection w:val="lrTb"/>
            <w:noWrap/>
          </w:tcPr>
          <w:p>
            <w:pPr>
              <w:pStyle w:val="725"/>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企业用人成本2</w:t>
            </w:r>
            <w:r>
              <w:rPr>
                <w:rFonts w:hint="eastAsia" w:ascii="宋体" w:hAnsi="宋体" w:eastAsia="宋体" w:cs="宋体"/>
                <w:sz w:val="21"/>
                <w:szCs w:val="21"/>
                <w:highlight w:val="none"/>
                <w:vertAlign w:val="baseline"/>
                <w:lang w:val="en-US" w:eastAsia="zh-CN" w:bidi="ar-SA"/>
              </w:rPr>
            </w:r>
            <w:r/>
          </w:p>
        </w:tc>
        <w:tc>
          <w:tcPr>
            <w:tcW w:w="4257" w:type="dxa"/>
            <w:vAlign w:val="center"/>
            <w:textDirection w:val="lrTb"/>
            <w:noWrap/>
          </w:tcPr>
          <w:p>
            <w:pPr>
              <w:pStyle w:val="725"/>
              <w:jc w:val="center"/>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序号1</w:t>
            </w:r>
            <w:r>
              <w:rPr>
                <w:rFonts w:hint="eastAsia" w:ascii="宋体" w:hAnsi="宋体" w:eastAsia="宋体" w:cs="宋体"/>
                <w:sz w:val="21"/>
                <w:szCs w:val="21"/>
                <w:highlight w:val="none"/>
                <w:vertAlign w:val="baseline"/>
                <w:lang w:val="en-US" w:eastAsia="zh-CN" w:bidi="ar-SA"/>
              </w:rPr>
            </w:r>
            <w:r/>
          </w:p>
        </w:tc>
        <w:tc>
          <w:tcPr>
            <w:tcW w:w="1627" w:type="dxa"/>
            <w:vAlign w:val="center"/>
            <w:textDirection w:val="lrTb"/>
            <w:noWrap/>
          </w:tcPr>
          <w:p>
            <w:pPr>
              <w:pStyle w:val="725"/>
              <w:ind w:firstLine="210"/>
              <w:jc w:val="both"/>
              <w:keepLines w:val="0"/>
              <w:keepNext w:val="0"/>
              <w:pageBreakBefore w:val="0"/>
              <w:spacing w:line="240" w:lineRule="auto"/>
              <w:rPr>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rPr>
              <w:t xml:space="preserve">≥2660</w:t>
            </w:r>
            <w:r>
              <w:rPr>
                <w:rFonts w:hint="eastAsia" w:ascii="宋体" w:hAnsi="宋体" w:eastAsia="宋体" w:cs="宋体"/>
                <w:sz w:val="21"/>
                <w:szCs w:val="21"/>
                <w:highlight w:val="none"/>
                <w:vertAlign w:val="baseline"/>
                <w:lang w:val="en-US" w:eastAsia="zh-CN" w:bidi="ar-SA"/>
              </w:rPr>
            </w:r>
            <w:r/>
          </w:p>
        </w:tc>
        <w:tc>
          <w:tcPr>
            <w:tcW w:w="1537" w:type="dxa"/>
            <w:vAlign w:val="center"/>
            <w:textDirection w:val="lrTb"/>
            <w:noWrap/>
          </w:tcPr>
          <w:p>
            <w:pPr>
              <w:pStyle w:val="725"/>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享受社保公积金减免政策人员、退休返聘人员</w:t>
            </w:r>
            <w:r>
              <w:rPr>
                <w:rFonts w:hint="eastAsia" w:ascii="宋体" w:hAnsi="宋体" w:eastAsia="宋体" w:cs="宋体"/>
                <w:i w:val="0"/>
                <w:iCs w:val="0"/>
                <w:color w:val="000000"/>
                <w:sz w:val="21"/>
                <w:szCs w:val="21"/>
                <w:highlight w:val="none"/>
                <w:u w:val="none"/>
                <w:lang w:val="en-US" w:eastAsia="zh-CN"/>
              </w:rPr>
            </w:r>
            <w:r/>
          </w:p>
        </w:tc>
      </w:tr>
    </w:tbl>
    <w:p>
      <w:pPr>
        <w:pStyle w:val="725"/>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25"/>
        <w:numPr>
          <w:ilvl w:val="0"/>
          <w:numId w:val="0"/>
        </w:numPr>
        <w:jc w:val="left"/>
        <w:spacing w:after="0"/>
        <w:rPr>
          <w:rFonts w:hint="eastAsia"/>
          <w:highlight w:val="none"/>
          <w:lang w:val="en-US" w:eastAsia="zh-CN"/>
        </w:rPr>
      </w:pPr>
      <w:r>
        <w:rPr>
          <w:rFonts w:hint="eastAsia" w:ascii="宋体" w:hAnsi="宋体" w:eastAsia="宋体" w:cs="宋体"/>
          <w:sz w:val="24"/>
          <w:szCs w:val="24"/>
          <w:highlight w:val="none"/>
          <w:lang w:val="en-US" w:eastAsia="zh-CN"/>
        </w:rPr>
        <w:t xml:space="preserve">表2：社会保险最低缴费比例（参考）</w:t>
      </w:r>
      <w:r>
        <w:rPr>
          <w:rFonts w:hint="eastAsia"/>
          <w:highlight w:val="none"/>
          <w:lang w:val="en-US" w:eastAsia="zh-CN"/>
        </w:rPr>
      </w:r>
      <w:r/>
    </w:p>
    <w:tbl>
      <w:tblPr>
        <w:tblStyle w:val="778"/>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序号</w:t>
            </w:r>
            <w:r>
              <w:rPr>
                <w:rStyle w:val="735"/>
                <w:rFonts w:hint="eastAsia" w:ascii="宋体" w:hAnsi="宋体" w:eastAsia="宋体" w:cs="宋体"/>
                <w:b/>
                <w:bCs/>
                <w:i w:val="0"/>
                <w:iCs w:val="0"/>
                <w:color w:val="000000"/>
                <w:sz w:val="21"/>
                <w:szCs w:val="21"/>
                <w:highlight w:val="none"/>
                <w:u w:val="none"/>
                <w:lang w:val="en-US" w:eastAsia="zh-CN" w:bidi="en-US"/>
              </w:rPr>
            </w:r>
            <w:r/>
          </w:p>
        </w:tc>
        <w:tc>
          <w:tcPr>
            <w:tcW w:w="2595"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险种</w:t>
            </w:r>
            <w:r>
              <w:rPr>
                <w:rStyle w:val="735"/>
                <w:rFonts w:hint="eastAsia" w:ascii="宋体" w:hAnsi="宋体" w:eastAsia="宋体" w:cs="宋体"/>
                <w:b/>
                <w:bCs/>
                <w:i w:val="0"/>
                <w:iCs w:val="0"/>
                <w:color w:val="000000"/>
                <w:sz w:val="21"/>
                <w:szCs w:val="21"/>
                <w:highlight w:val="none"/>
                <w:u w:val="none"/>
                <w:lang w:val="en-US" w:eastAsia="zh-CN" w:bidi="en-US"/>
              </w:rPr>
            </w:r>
            <w:r/>
          </w:p>
        </w:tc>
        <w:tc>
          <w:tcPr>
            <w:tcW w:w="3406"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单位缴纳比例</w:t>
            </w:r>
            <w:r>
              <w:rPr>
                <w:rStyle w:val="735"/>
                <w:rFonts w:hint="eastAsia" w:ascii="宋体" w:hAnsi="宋体" w:eastAsia="宋体" w:cs="宋体"/>
                <w:b/>
                <w:bCs/>
                <w:i w:val="0"/>
                <w:iCs w:val="0"/>
                <w:color w:val="000000"/>
                <w:sz w:val="21"/>
                <w:szCs w:val="21"/>
                <w:highlight w:val="none"/>
                <w:u w:val="none"/>
                <w:lang w:val="en-US" w:eastAsia="zh-CN" w:bidi="en-US"/>
              </w:rPr>
            </w:r>
            <w:r/>
          </w:p>
        </w:tc>
        <w:tc>
          <w:tcPr>
            <w:tcW w:w="3074" w:type="dxa"/>
            <w:vAlign w:val="top"/>
            <w:textDirection w:val="lrTb"/>
            <w:noWrap w:val="false"/>
          </w:tcPr>
          <w:p>
            <w:pPr>
              <w:pStyle w:val="725"/>
              <w:jc w:val="center"/>
              <w:keepLines w:val="0"/>
              <w:keepNext w:val="0"/>
              <w:spacing w:after="0" w:line="240" w:lineRule="auto"/>
              <w:widowControl/>
              <w:rPr>
                <w:rStyle w:val="735"/>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个人缴纳比例及金额</w:t>
            </w:r>
            <w:r>
              <w:rPr>
                <w:rStyle w:val="735"/>
                <w:rFonts w:hint="eastAsia" w:ascii="宋体" w:hAnsi="宋体" w:eastAsia="宋体" w:cs="宋体"/>
                <w:b/>
                <w:bCs/>
                <w:i w:val="0"/>
                <w:iCs w:val="0"/>
                <w:color w:val="000000"/>
                <w:sz w:val="21"/>
                <w:szCs w:val="21"/>
                <w:highlight w:val="none"/>
                <w:u w:val="none"/>
                <w:lang w:val="en-US" w:eastAsia="zh-CN" w:bidi="en-US"/>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w:t>
            </w:r>
            <w:r>
              <w:rPr>
                <w:rStyle w:val="735"/>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养老保险</w:t>
            </w:r>
            <w:r>
              <w:rPr>
                <w:rStyle w:val="735"/>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16%</w:t>
            </w:r>
            <w:r>
              <w:rPr>
                <w:rStyle w:val="735"/>
                <w:rFonts w:hint="eastAsia" w:ascii="宋体" w:hAnsi="宋体" w:eastAsia="宋体" w:cs="宋体"/>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8%</w:t>
            </w:r>
            <w:r>
              <w:rPr>
                <w:rStyle w:val="735"/>
                <w:rFonts w:hint="eastAsia" w:ascii="宋体" w:hAnsi="宋体" w:eastAsia="宋体" w:cs="宋体"/>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35"/>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医疗保险</w:t>
            </w:r>
            <w:r>
              <w:rPr>
                <w:rStyle w:val="735"/>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7%   </w:t>
            </w:r>
            <w:r>
              <w:rPr>
                <w:rStyle w:val="735"/>
                <w:rFonts w:hint="eastAsia" w:ascii="宋体" w:hAnsi="宋体" w:eastAsia="宋体" w:cs="宋体"/>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2%</w:t>
            </w:r>
            <w:r>
              <w:rPr>
                <w:rStyle w:val="735"/>
                <w:rFonts w:hint="eastAsia" w:ascii="宋体" w:hAnsi="宋体" w:eastAsia="宋体" w:cs="宋体"/>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3</w:t>
            </w:r>
            <w:r>
              <w:rPr>
                <w:rStyle w:val="735"/>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工伤保险</w:t>
            </w:r>
            <w:r>
              <w:rPr>
                <w:rStyle w:val="735"/>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0.4%</w:t>
            </w:r>
            <w:r>
              <w:rPr>
                <w:rStyle w:val="735"/>
                <w:rFonts w:hint="eastAsia" w:ascii="宋体" w:hAnsi="宋体" w:eastAsia="宋体" w:cs="宋体"/>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5"/>
                <w:rFonts w:hint="eastAsia" w:ascii="宋体" w:hAnsi="宋体" w:eastAsia="宋体" w:cs="宋体"/>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4</w:t>
            </w:r>
            <w:r>
              <w:rPr>
                <w:rStyle w:val="735"/>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失业保险</w:t>
            </w:r>
            <w:r>
              <w:rPr>
                <w:rStyle w:val="735"/>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0.5%</w:t>
            </w:r>
            <w:r>
              <w:rPr>
                <w:rStyle w:val="735"/>
                <w:rFonts w:hint="eastAsia" w:ascii="宋体" w:hAnsi="宋体" w:eastAsia="宋体" w:cs="宋体"/>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0.5%</w:t>
            </w:r>
            <w:r>
              <w:rPr>
                <w:rStyle w:val="735"/>
                <w:rFonts w:hint="eastAsia" w:ascii="宋体" w:hAnsi="宋体" w:eastAsia="宋体" w:cs="宋体"/>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5</w:t>
            </w:r>
            <w:r>
              <w:rPr>
                <w:rStyle w:val="735"/>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生育保险</w:t>
            </w:r>
            <w:r>
              <w:rPr>
                <w:rStyle w:val="735"/>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0.8%</w:t>
            </w:r>
            <w:r>
              <w:rPr>
                <w:rStyle w:val="735"/>
                <w:rFonts w:hint="eastAsia" w:ascii="宋体" w:hAnsi="宋体" w:eastAsia="宋体" w:cs="宋体"/>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5"/>
                <w:rFonts w:hint="eastAsia" w:ascii="宋体" w:hAnsi="宋体" w:eastAsia="宋体" w:cs="宋体"/>
                <w:sz w:val="21"/>
                <w:szCs w:val="21"/>
                <w:highlight w:val="none"/>
                <w:vertAlign w:val="baseline"/>
                <w:lang w:val="en-US" w:eastAsia="zh-CN" w:bidi="ar-SA"/>
              </w:rPr>
            </w:r>
            <w:r/>
          </w:p>
        </w:tc>
      </w:tr>
      <w:tr>
        <w:trPr/>
        <w:tc>
          <w:tcPr>
            <w:tcW w:w="773"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6</w:t>
            </w:r>
            <w:r>
              <w:rPr>
                <w:rStyle w:val="735"/>
                <w:rFonts w:hint="eastAsia" w:ascii="宋体" w:hAnsi="宋体" w:eastAsia="宋体" w:cs="宋体"/>
                <w:sz w:val="21"/>
                <w:szCs w:val="21"/>
                <w:highlight w:val="none"/>
                <w:vertAlign w:val="baseline"/>
                <w:lang w:val="en-US" w:eastAsia="zh-CN" w:bidi="ar-SA"/>
              </w:rPr>
            </w:r>
            <w:r/>
          </w:p>
        </w:tc>
        <w:tc>
          <w:tcPr>
            <w:tcW w:w="2595"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大病医疗救助</w:t>
            </w:r>
            <w:r>
              <w:rPr>
                <w:rStyle w:val="735"/>
                <w:rFonts w:hint="eastAsia" w:ascii="宋体" w:hAnsi="宋体" w:eastAsia="宋体" w:cs="宋体"/>
                <w:sz w:val="21"/>
                <w:szCs w:val="21"/>
                <w:highlight w:val="none"/>
                <w:vertAlign w:val="baseline"/>
                <w:lang w:val="en-US" w:eastAsia="zh-CN" w:bidi="ar-SA"/>
              </w:rPr>
            </w:r>
            <w:r/>
          </w:p>
        </w:tc>
        <w:tc>
          <w:tcPr>
            <w:tcW w:w="3406"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w:t>
            </w:r>
            <w:r>
              <w:rPr>
                <w:rStyle w:val="735"/>
                <w:rFonts w:hint="eastAsia" w:ascii="宋体" w:hAnsi="宋体" w:eastAsia="宋体" w:cs="宋体"/>
                <w:sz w:val="21"/>
                <w:szCs w:val="21"/>
                <w:highlight w:val="none"/>
                <w:vertAlign w:val="baseline"/>
                <w:lang w:val="en-US" w:eastAsia="zh-CN" w:bidi="ar-SA"/>
              </w:rPr>
            </w:r>
            <w:r/>
          </w:p>
        </w:tc>
        <w:tc>
          <w:tcPr>
            <w:tcW w:w="3074" w:type="dxa"/>
            <w:vAlign w:val="top"/>
            <w:textDirection w:val="lrTb"/>
            <w:noWrap w:val="false"/>
          </w:tcPr>
          <w:p>
            <w:pPr>
              <w:pStyle w:val="725"/>
              <w:jc w:val="center"/>
              <w:spacing w:after="0" w:line="240" w:lineRule="auto"/>
              <w:widowControl w:val="off"/>
              <w:rPr>
                <w:rStyle w:val="735"/>
                <w:rFonts w:hint="eastAsia" w:ascii="宋体" w:hAnsi="宋体" w:eastAsia="宋体" w:cs="宋体"/>
                <w:sz w:val="21"/>
                <w:szCs w:val="21"/>
                <w:highlight w:val="none"/>
                <w:vertAlign w:val="baseline"/>
                <w:lang w:val="en-US" w:eastAsia="zh-CN" w:bidi="ar-SA"/>
              </w:rPr>
            </w:pPr>
            <w:r>
              <w:rPr>
                <w:rFonts w:hint="eastAsia" w:ascii="宋体" w:hAnsi="宋体" w:eastAsia="宋体" w:cs="宋体"/>
                <w:sz w:val="21"/>
                <w:szCs w:val="21"/>
                <w:highlight w:val="none"/>
                <w:vertAlign w:val="baseline"/>
                <w:lang w:val="en-US" w:eastAsia="zh-CN" w:bidi="ar-SA"/>
              </w:rPr>
              <w:t xml:space="preserve">10元/月</w:t>
            </w:r>
            <w:r>
              <w:rPr>
                <w:rStyle w:val="735"/>
                <w:rFonts w:hint="eastAsia" w:ascii="宋体" w:hAnsi="宋体" w:eastAsia="宋体" w:cs="宋体"/>
                <w:sz w:val="21"/>
                <w:szCs w:val="21"/>
                <w:highlight w:val="none"/>
                <w:vertAlign w:val="baseline"/>
                <w:lang w:val="en-US" w:eastAsia="zh-CN" w:bidi="ar-SA"/>
              </w:rPr>
            </w:r>
            <w:r/>
          </w:p>
        </w:tc>
      </w:tr>
    </w:tbl>
    <w:p>
      <w:pPr>
        <w:pStyle w:val="737"/>
        <w:rPr>
          <w:rFonts w:ascii="宋体" w:hAnsi="宋体" w:eastAsia="宋体"/>
          <w:sz w:val="24"/>
          <w:szCs w:val="24"/>
          <w:highlight w:val="none"/>
          <w:lang w:val="en-US" w:eastAsia="zh-CN"/>
        </w:rPr>
      </w:pPr>
      <w:r>
        <w:rPr>
          <w:rFonts w:ascii="宋体" w:hAnsi="宋体" w:eastAsia="宋体"/>
          <w:sz w:val="24"/>
          <w:szCs w:val="24"/>
          <w:highlight w:val="none"/>
          <w:lang w:val="en-US" w:eastAsia="zh-CN"/>
        </w:rPr>
      </w:r>
      <w:r/>
    </w:p>
    <w:p>
      <w:pPr>
        <w:pStyle w:val="737"/>
        <w:rPr>
          <w:highlight w:val="none"/>
          <w:lang w:val="en-US" w:eastAsia="zh-CN"/>
        </w:rPr>
      </w:pPr>
      <w:r>
        <w:rPr>
          <w:highlight w:val="none"/>
          <w:lang w:val="en-US" w:eastAsia="zh-CN"/>
        </w:rPr>
      </w:r>
      <w:r/>
    </w:p>
    <w:p>
      <w:pPr>
        <w:pStyle w:val="725"/>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highlight w:val="none"/>
          <w:lang w:val="en-US" w:eastAsia="zh-CN"/>
        </w:rPr>
        <w:outlineLvl w:val="9"/>
      </w:pPr>
      <w:r>
        <w:rPr>
          <w:rFonts w:hint="eastAsia" w:ascii="方正小标宋简体" w:hAnsi="方正小标宋简体" w:eastAsia="方正小标宋简体" w:cs="方正小标宋简体"/>
          <w:color w:val="000000"/>
          <w:sz w:val="28"/>
          <w:szCs w:val="28"/>
          <w:highlight w:val="none"/>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highlight w:val="none"/>
          <w:lang w:val="en-US" w:eastAsia="zh-CN"/>
        </w:rPr>
      </w:r>
      <w:r/>
    </w:p>
    <w:p>
      <w:pPr>
        <w:pStyle w:val="725"/>
        <w:ind w:firstLine="480"/>
        <w:spacing w:line="480" w:lineRule="exact"/>
        <w:rPr>
          <w:rFonts w:hint="eastAsia"/>
          <w:color w:val="000000"/>
          <w:highlight w:val="none"/>
          <w:lang w:val="en-US" w:eastAsia="zh-CN"/>
        </w:rPr>
      </w:pPr>
      <w:r>
        <w:rPr>
          <w:rFonts w:hint="eastAsia" w:ascii="宋体" w:hAnsi="宋体" w:eastAsia="宋体"/>
          <w:color w:val="000000"/>
          <w:sz w:val="24"/>
          <w:highlight w:val="none"/>
          <w:lang w:val="en-US" w:eastAsia="zh-CN"/>
        </w:rPr>
        <w:t xml:space="preserve">1.供应商拟投入本项目的服务人员中，依法享受社保、住房公积金等缴纳减免政策的说明材料。</w:t>
      </w:r>
      <w:r>
        <w:rPr>
          <w:rFonts w:hint="eastAsia"/>
          <w:color w:val="000000"/>
          <w:highlight w:val="none"/>
          <w:lang w:val="en-US" w:eastAsia="zh-CN"/>
        </w:rPr>
      </w:r>
      <w:r/>
    </w:p>
    <w:p>
      <w:pPr>
        <w:pStyle w:val="725"/>
        <w:spacing w:line="480" w:lineRule="exact"/>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七、技术要求响应及偏离表</w:t>
      </w:r>
      <w:r>
        <w:rPr>
          <w:rFonts w:hint="eastAsia" w:ascii="黑体" w:hAnsi="黑体" w:eastAsia="黑体" w:cs="Times New Roman"/>
          <w:i w:val="0"/>
          <w:color w:val="000000"/>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5"/>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5"/>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highlight w:val="none"/>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25"/>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25"/>
        <w:rPr>
          <w:rFonts w:hint="eastAsia" w:ascii="黑体" w:hAnsi="黑体" w:eastAsia="黑体" w:cs="Times New Roman"/>
          <w:i w:val="0"/>
          <w:iCs/>
          <w:color w:val="000000"/>
          <w:sz w:val="32"/>
          <w:szCs w:val="32"/>
          <w:highlight w:val="none"/>
          <w:u w:val="none"/>
          <w:lang w:val="en-US" w:eastAsia="zh-CN"/>
        </w:rPr>
      </w:pPr>
      <w:r/>
      <w:bookmarkStart w:id="219" w:name="_Hlt26955054"/>
      <w:r/>
      <w:bookmarkEnd w:id="219"/>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25"/>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25"/>
              <w:jc w:val="center"/>
              <w:rPr>
                <w:rFonts w:hint="eastAsia" w:ascii="宋体" w:hAnsi="宋体"/>
                <w:color w:val="000000"/>
                <w:sz w:val="24"/>
                <w:szCs w:val="24"/>
                <w:highlight w:val="none"/>
              </w:rPr>
            </w:pPr>
            <w:r/>
            <w:bookmarkStart w:id="220" w:name="_Hlt26580838"/>
            <w:r/>
            <w:bookmarkEnd w:id="220"/>
            <w:r/>
            <w:bookmarkStart w:id="221" w:name="_Hlt26609391"/>
            <w:r/>
            <w:bookmarkEnd w:id="221"/>
            <w:r/>
            <w:bookmarkStart w:id="222" w:name="_Hlt26782999"/>
            <w:r/>
            <w:bookmarkEnd w:id="222"/>
            <w:r/>
            <w:bookmarkStart w:id="223" w:name="_Hlt26955064"/>
            <w:r/>
            <w:bookmarkEnd w:id="223"/>
            <w:r/>
            <w:bookmarkStart w:id="224" w:name="_Hlt26955056"/>
            <w:r/>
            <w:bookmarkEnd w:id="224"/>
            <w:r/>
            <w:bookmarkStart w:id="225" w:name="_Hlt26671372"/>
            <w:r/>
            <w:bookmarkEnd w:id="225"/>
            <w:r/>
            <w:bookmarkStart w:id="226" w:name="_Hlt24879081"/>
            <w:r/>
            <w:bookmarkEnd w:id="226"/>
            <w:r/>
            <w:bookmarkStart w:id="227" w:name="_Hlt26671343"/>
            <w:r/>
            <w:bookmarkEnd w:id="227"/>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46" w:type="dxa"/>
            <w:vAlign w:val="center"/>
            <w:textDirection w:val="lrTb"/>
            <w:noWrap w:val="false"/>
          </w:tcPr>
          <w:p>
            <w:pPr>
              <w:pStyle w:val="725"/>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25"/>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74"/>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25"/>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725"/>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74"/>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774"/>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25"/>
        <w:rPr>
          <w:highlight w:val="none"/>
        </w:rPr>
      </w:pPr>
      <w:r>
        <w:rPr>
          <w:highlight w:val="none"/>
        </w:rPr>
      </w:r>
      <w:r/>
    </w:p>
    <w:p>
      <w:pPr>
        <w:pStyle w:val="725"/>
        <w:jc w:val="center"/>
        <w:rPr>
          <w:rFonts w:hint="eastAsia" w:ascii="宋体" w:hAnsi="宋体" w:cs="仿宋"/>
          <w:b/>
          <w:bCs/>
          <w:sz w:val="32"/>
          <w:szCs w:val="32"/>
          <w:highlight w:val="none"/>
        </w:rPr>
      </w:pPr>
      <w:r>
        <w:rPr>
          <w:rFonts w:hint="eastAsia" w:ascii="宋体" w:hAnsi="宋体" w:cs="仿宋"/>
          <w:b/>
          <w:bCs/>
          <w:sz w:val="32"/>
          <w:szCs w:val="32"/>
          <w:highlight w:val="none"/>
        </w:rPr>
      </w:r>
      <w:r/>
    </w:p>
    <w:p>
      <w:pPr>
        <w:pStyle w:val="737"/>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5"/>
        <w:rPr>
          <w:rFonts w:hint="eastAsia" w:ascii="宋体" w:hAnsi="宋体" w:cs="仿宋"/>
          <w:b/>
          <w:bCs/>
          <w:sz w:val="32"/>
          <w:szCs w:val="32"/>
          <w:highlight w:val="none"/>
        </w:rPr>
      </w:pPr>
      <w:r>
        <w:rPr>
          <w:rFonts w:hint="eastAsia" w:ascii="宋体" w:hAnsi="宋体" w:cs="仿宋"/>
          <w:b/>
          <w:bCs/>
          <w:sz w:val="32"/>
          <w:szCs w:val="32"/>
          <w:highlight w:val="none"/>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37"/>
        <w:ind w:left="0" w:firstLine="0"/>
        <w:rPr>
          <w:rFonts w:ascii="黑体" w:hAnsi="黑体" w:eastAsia="黑体" w:cs="Times New Roman"/>
          <w:i w:val="0"/>
          <w:iCs/>
          <w:color w:val="000000"/>
          <w:sz w:val="32"/>
          <w:szCs w:val="32"/>
          <w:highlight w:val="none"/>
          <w:u w:val="none"/>
          <w:lang w:val="en-US" w:eastAsia="zh-CN" w:bidi="ar-SA"/>
        </w:rPr>
      </w:pP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color w:val="000000"/>
          <w:sz w:val="32"/>
          <w:szCs w:val="32"/>
          <w:highlight w:val="none"/>
          <w:u w:val="none"/>
          <w:lang w:val="en-US" w:eastAsia="zh-CN" w:bidi="ar-SA"/>
        </w:rPr>
        <w:t xml:space="preserve">其他承诺</w:t>
      </w:r>
      <w:r>
        <w:rPr>
          <w:rFonts w:ascii="黑体" w:hAnsi="黑体" w:eastAsia="黑体" w:cs="Times New Roman"/>
          <w:i w:val="0"/>
          <w:iCs/>
          <w:color w:val="000000"/>
          <w:sz w:val="32"/>
          <w:szCs w:val="32"/>
          <w:highlight w:val="none"/>
          <w:u w:val="none"/>
          <w:lang w:val="en-US" w:eastAsia="zh-CN" w:bidi="ar-SA"/>
        </w:rPr>
      </w:r>
      <w:r/>
    </w:p>
    <w:p>
      <w:pPr>
        <w:pStyle w:val="725"/>
        <w:rPr>
          <w:rFonts w:hint="eastAsia" w:ascii="宋体" w:hAnsi="宋体"/>
          <w:sz w:val="24"/>
          <w:highlight w:val="none"/>
        </w:rPr>
      </w:pPr>
      <w:r>
        <w:rPr>
          <w:rFonts w:hint="eastAsia" w:ascii="宋体" w:hAnsi="宋体"/>
          <w:sz w:val="24"/>
          <w:highlight w:val="none"/>
        </w:rPr>
      </w:r>
      <w:r/>
    </w:p>
    <w:p>
      <w:pPr>
        <w:pStyle w:val="725"/>
        <w:jc w:val="center"/>
        <w:spacing w:line="360" w:lineRule="auto"/>
        <w:rPr>
          <w:b/>
          <w:sz w:val="24"/>
          <w:highlight w:val="none"/>
        </w:rPr>
      </w:pPr>
      <w:r>
        <w:rPr>
          <w:rFonts w:hint="eastAsia"/>
          <w:b/>
          <w:sz w:val="24"/>
          <w:highlight w:val="none"/>
        </w:rPr>
        <w:t xml:space="preserve">承诺函</w:t>
      </w:r>
      <w:r>
        <w:rPr>
          <w:b/>
          <w:sz w:val="24"/>
          <w:highlight w:val="none"/>
        </w:rPr>
      </w:r>
      <w:r/>
    </w:p>
    <w:p>
      <w:pPr>
        <w:pStyle w:val="725"/>
        <w:spacing w:line="360" w:lineRule="auto"/>
        <w:rPr>
          <w:b/>
          <w:sz w:val="24"/>
          <w:highlight w:val="none"/>
        </w:rPr>
      </w:pPr>
      <w:r>
        <w:rPr>
          <w:b/>
          <w:sz w:val="24"/>
          <w:highlight w:val="none"/>
        </w:rPr>
      </w:r>
      <w:r/>
    </w:p>
    <w:p>
      <w:pPr>
        <w:pStyle w:val="725"/>
        <w:spacing w:line="360" w:lineRule="auto"/>
        <w:shd w:val="clear" w:color="000000" w:fill="ffffff"/>
        <w:widowControl/>
        <w:rPr>
          <w:sz w:val="24"/>
          <w:highlight w:val="none"/>
          <w:lang w:val="en-US"/>
        </w:rPr>
      </w:pPr>
      <w:r>
        <w:rPr>
          <w:rFonts w:hint="eastAsia"/>
          <w:sz w:val="24"/>
          <w:highlight w:val="none"/>
        </w:rPr>
        <w:t xml:space="preserve">致：</w:t>
      </w:r>
      <w:r>
        <w:rPr>
          <w:rFonts w:hint="eastAsia"/>
          <w:sz w:val="24"/>
          <w:highlight w:val="none"/>
          <w:lang w:val="en-US"/>
        </w:rPr>
        <w:t xml:space="preserve">中山陵园管理局</w:t>
      </w:r>
      <w:r>
        <w:rPr>
          <w:sz w:val="24"/>
          <w:highlight w:val="none"/>
          <w:lang w:val="en-US"/>
        </w:rPr>
      </w:r>
      <w:r/>
    </w:p>
    <w:p>
      <w:pPr>
        <w:pStyle w:val="725"/>
        <w:ind w:firstLine="480"/>
        <w:rPr>
          <w:sz w:val="24"/>
          <w:highlight w:val="none"/>
        </w:rPr>
      </w:pPr>
      <w:r>
        <w:rPr>
          <w:rFonts w:hint="eastAsia"/>
          <w:sz w:val="24"/>
          <w:highlight w:val="none"/>
          <w:lang w:eastAsia="zh-CN"/>
        </w:rPr>
        <w:t xml:space="preserve">若我公司中标</w:t>
      </w:r>
      <w:r>
        <w:rPr>
          <w:rFonts w:hint="eastAsia"/>
          <w:sz w:val="24"/>
          <w:highlight w:val="none"/>
          <w:u w:val="single"/>
          <w:lang w:val="en-US" w:eastAsia="zh-CN"/>
        </w:rPr>
        <w:t xml:space="preserve">             </w:t>
      </w:r>
      <w:r>
        <w:rPr>
          <w:rFonts w:hint="eastAsia"/>
          <w:sz w:val="24"/>
          <w:highlight w:val="none"/>
          <w:lang w:eastAsia="zh-CN"/>
        </w:rPr>
        <w:t xml:space="preserve">项目</w:t>
      </w:r>
      <w:r>
        <w:rPr>
          <w:rFonts w:hint="eastAsia" w:ascii="Times New Roman" w:hAnsi="Times New Roman" w:eastAsia="宋体" w:cs="Times New Roman"/>
          <w:sz w:val="24"/>
          <w:highlight w:val="none"/>
          <w:lang w:eastAsia="zh-CN"/>
        </w:rPr>
        <w:t xml:space="preserve">，</w:t>
      </w:r>
      <w:r>
        <w:rPr>
          <w:rFonts w:hint="eastAsia"/>
          <w:sz w:val="24"/>
          <w:highlight w:val="none"/>
        </w:rPr>
        <w:t xml:space="preserve">我</w:t>
      </w:r>
      <w:r>
        <w:rPr>
          <w:rFonts w:hint="eastAsia"/>
          <w:sz w:val="24"/>
          <w:highlight w:val="none"/>
          <w:lang w:eastAsia="zh-CN"/>
        </w:rPr>
        <w:t xml:space="preserve">公司</w:t>
      </w:r>
      <w:r>
        <w:rPr>
          <w:rFonts w:hint="eastAsia"/>
          <w:sz w:val="24"/>
          <w:highlight w:val="none"/>
        </w:rPr>
        <w:t xml:space="preserve">承诺</w:t>
      </w:r>
      <w:r>
        <w:rPr>
          <w:rFonts w:hint="eastAsia" w:ascii="Times New Roman" w:hAnsi="Times New Roman" w:eastAsia="宋体" w:cs="Times New Roman"/>
          <w:sz w:val="24"/>
          <w:highlight w:val="none"/>
          <w:lang w:eastAsia="zh-CN"/>
        </w:rPr>
        <w:t xml:space="preserve">不会转包或分包该项目，将</w:t>
      </w:r>
      <w:r>
        <w:rPr>
          <w:rFonts w:hint="eastAsia" w:ascii="Times New Roman" w:hAnsi="Times New Roman" w:eastAsia="宋体" w:cs="Times New Roman"/>
          <w:sz w:val="24"/>
          <w:highlight w:val="none"/>
        </w:rPr>
        <w:t xml:space="preserve">按</w:t>
      </w:r>
      <w:r>
        <w:rPr>
          <w:rFonts w:hint="eastAsia"/>
          <w:sz w:val="24"/>
          <w:highlight w:val="none"/>
        </w:rPr>
        <w:t xml:space="preserve">投标文件中的</w:t>
      </w:r>
      <w:r>
        <w:rPr>
          <w:rFonts w:hint="eastAsia"/>
          <w:sz w:val="24"/>
          <w:highlight w:val="none"/>
          <w:lang w:eastAsia="zh-CN"/>
        </w:rPr>
        <w:t xml:space="preserve">要求</w:t>
      </w:r>
      <w:r>
        <w:rPr>
          <w:rFonts w:hint="eastAsia"/>
          <w:sz w:val="24"/>
          <w:highlight w:val="none"/>
        </w:rPr>
        <w:t xml:space="preserve">配备</w:t>
      </w:r>
      <w:r>
        <w:rPr>
          <w:rFonts w:hint="eastAsia"/>
          <w:sz w:val="24"/>
          <w:highlight w:val="none"/>
          <w:lang w:eastAsia="zh-CN"/>
        </w:rPr>
        <w:t xml:space="preserve">相应</w:t>
      </w:r>
      <w:r>
        <w:rPr>
          <w:rFonts w:hint="eastAsia"/>
          <w:sz w:val="24"/>
          <w:highlight w:val="none"/>
        </w:rPr>
        <w:t xml:space="preserve">人员开展养护工作，且人员不少于招标文件中</w:t>
      </w:r>
      <w:r>
        <w:rPr>
          <w:rFonts w:hint="eastAsia"/>
          <w:color w:val="000000"/>
          <w:sz w:val="24"/>
          <w:highlight w:val="none"/>
        </w:rPr>
        <w:t xml:space="preserve">附件</w:t>
      </w:r>
      <w:r>
        <w:rPr>
          <w:rFonts w:hint="eastAsia"/>
          <w:sz w:val="24"/>
          <w:highlight w:val="none"/>
        </w:rPr>
        <w:t xml:space="preserve">中的配备人数，</w:t>
      </w:r>
      <w:r>
        <w:rPr>
          <w:rFonts w:hint="eastAsia"/>
          <w:sz w:val="24"/>
          <w:highlight w:val="none"/>
          <w:lang w:eastAsia="zh-CN"/>
        </w:rPr>
        <w:t xml:space="preserve">并为应缴员工缴纳社保等保险，同时</w:t>
      </w:r>
      <w:r>
        <w:rPr>
          <w:rFonts w:hint="eastAsia"/>
          <w:sz w:val="24"/>
          <w:highlight w:val="none"/>
        </w:rPr>
        <w:t xml:space="preserve">技术负责人、园林绿化高级工等人员的资质和服务时间达到招标文件中的要求，清扫机械符合要求。如果未能达到此承诺，造成甲方或第三方损失，一切费用由乙方承担，同时甲方保留对我方处罚的权利。我方无条件地接受甲方的处罚。</w:t>
      </w:r>
      <w:r>
        <w:rPr>
          <w:sz w:val="24"/>
          <w:highlight w:val="none"/>
        </w:rPr>
      </w:r>
      <w:r/>
    </w:p>
    <w:p>
      <w:pPr>
        <w:pStyle w:val="725"/>
        <w:ind w:firstLine="480"/>
        <w:rPr>
          <w:rFonts w:hint="eastAsia"/>
          <w:sz w:val="24"/>
          <w:highlight w:val="none"/>
        </w:rPr>
      </w:pPr>
      <w:r>
        <w:rPr>
          <w:rFonts w:hint="eastAsia"/>
          <w:sz w:val="24"/>
          <w:highlight w:val="none"/>
          <w:lang w:eastAsia="zh-CN"/>
        </w:rPr>
        <w:t xml:space="preserve">并</w:t>
      </w:r>
      <w:r>
        <w:rPr>
          <w:rFonts w:hint="eastAsia"/>
          <w:sz w:val="24"/>
          <w:highlight w:val="none"/>
        </w:rPr>
        <w:t xml:space="preserve">承诺按附件的要求，对该包内园林植物、花卉、所有设施进行养护管理，且根据合同约定的养护管理（包括路灯、污水处理设施、厕所设施、排水、排污管道、电缆、路面、园路、栈道、驳岸、廊架、亭子等）的安全巡查、补植、看护、维修、更新、保险、水电费等所有费用均由乙方承担（有明确的除外）。</w:t>
      </w:r>
      <w:r>
        <w:rPr>
          <w:rFonts w:hint="eastAsia"/>
          <w:sz w:val="24"/>
          <w:highlight w:val="none"/>
        </w:rPr>
      </w:r>
      <w:r/>
    </w:p>
    <w:p>
      <w:pPr>
        <w:pStyle w:val="725"/>
        <w:ind w:firstLine="480"/>
        <w:rPr>
          <w:rFonts w:hint="eastAsia"/>
          <w:sz w:val="24"/>
          <w:highlight w:val="none"/>
        </w:rPr>
      </w:pPr>
      <w:r>
        <w:rPr>
          <w:rFonts w:hint="eastAsia"/>
          <w:sz w:val="24"/>
          <w:highlight w:val="none"/>
        </w:rPr>
      </w:r>
      <w:r/>
    </w:p>
    <w:p>
      <w:pPr>
        <w:pStyle w:val="725"/>
        <w:ind w:firstLine="480"/>
        <w:spacing w:line="360" w:lineRule="auto"/>
        <w:shd w:val="clear" w:color="000000" w:fill="ffffff"/>
        <w:widowControl/>
        <w:rPr>
          <w:sz w:val="24"/>
          <w:highlight w:val="none"/>
        </w:rPr>
      </w:pPr>
      <w:r>
        <w:rPr>
          <w:sz w:val="24"/>
          <w:highlight w:val="none"/>
        </w:rPr>
      </w:r>
      <w:r/>
    </w:p>
    <w:p>
      <w:pPr>
        <w:pStyle w:val="725"/>
        <w:ind w:firstLine="480"/>
        <w:spacing w:line="360" w:lineRule="auto"/>
        <w:shd w:val="clear" w:color="000000" w:fill="ffffff"/>
        <w:widowControl/>
        <w:rPr>
          <w:sz w:val="24"/>
          <w:highlight w:val="none"/>
          <w:shd w:val="clear" w:color="auto" w:fill="ffff00"/>
        </w:rPr>
      </w:pPr>
      <w:r>
        <w:rPr>
          <w:sz w:val="24"/>
          <w:highlight w:val="none"/>
          <w:shd w:val="clear" w:color="auto" w:fill="ffff00"/>
        </w:rPr>
      </w:r>
      <w:r/>
    </w:p>
    <w:p>
      <w:pPr>
        <w:pStyle w:val="725"/>
        <w:ind w:firstLine="480"/>
        <w:spacing w:line="360" w:lineRule="auto"/>
        <w:shd w:val="clear" w:color="000000" w:fill="ffffff"/>
        <w:widowControl/>
        <w:rPr>
          <w:sz w:val="24"/>
          <w:highlight w:val="none"/>
          <w:shd w:val="clear" w:color="auto" w:fill="ffff00"/>
        </w:rPr>
      </w:pPr>
      <w:r>
        <w:rPr>
          <w:sz w:val="24"/>
          <w:highlight w:val="none"/>
          <w:shd w:val="clear" w:color="auto" w:fill="ffff00"/>
        </w:rPr>
      </w:r>
      <w:r/>
    </w:p>
    <w:p>
      <w:pPr>
        <w:pStyle w:val="725"/>
        <w:ind w:firstLine="480"/>
        <w:spacing w:line="360" w:lineRule="auto"/>
        <w:shd w:val="clear" w:color="000000" w:fill="ffffff"/>
        <w:widowControl/>
        <w:rPr>
          <w:sz w:val="24"/>
          <w:highlight w:val="none"/>
        </w:rPr>
      </w:pP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供应商名称（盖章）：</w:t>
      </w:r>
      <w:r>
        <w:rPr>
          <w:sz w:val="24"/>
          <w:highlight w:val="none"/>
        </w:rPr>
      </w:r>
      <w:r/>
    </w:p>
    <w:p>
      <w:pPr>
        <w:pStyle w:val="725"/>
        <w:ind w:firstLine="480"/>
        <w:spacing w:line="360" w:lineRule="auto"/>
        <w:shd w:val="clear" w:color="000000" w:fill="ffffff"/>
        <w:widowControl/>
        <w:rPr>
          <w:sz w:val="24"/>
          <w:highlight w:val="none"/>
        </w:rPr>
      </w:pP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 授权委托人签字：                   </w:t>
      </w:r>
      <w:r>
        <w:rPr>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 日     期：        年    月    日</w:t>
      </w: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142"/>
        <w:spacing w:line="360" w:lineRule="auto"/>
        <w:shd w:val="clear" w:color="000000" w:fill="ffffff"/>
        <w:widowControl/>
        <w:rPr>
          <w:rFonts w:hint="eastAsia"/>
          <w:sz w:val="24"/>
          <w:highlight w:val="none"/>
          <w:lang w:eastAsia="zh-CN"/>
        </w:rPr>
      </w:pPr>
      <w:r>
        <w:rPr>
          <w:rFonts w:hint="eastAsia"/>
          <w:sz w:val="24"/>
          <w:highlight w:val="none"/>
          <w:lang w:eastAsia="zh-CN"/>
        </w:rPr>
      </w:r>
      <w:r/>
    </w:p>
    <w:p>
      <w:pPr>
        <w:pStyle w:val="725"/>
        <w:ind w:firstLine="4142"/>
        <w:spacing w:line="360" w:lineRule="auto"/>
        <w:shd w:val="clear" w:color="000000" w:fill="ffffff"/>
        <w:widowControl/>
        <w:rPr>
          <w:rFonts w:hint="eastAsia"/>
          <w:sz w:val="24"/>
          <w:highlight w:val="none"/>
          <w:lang w:eastAsia="zh-CN"/>
        </w:rPr>
      </w:pPr>
      <w:r>
        <w:rPr>
          <w:rFonts w:hint="eastAsia"/>
          <w:sz w:val="24"/>
          <w:highlight w:val="none"/>
          <w:lang w:eastAsia="zh-CN"/>
        </w:rPr>
      </w:r>
      <w:r/>
    </w:p>
    <w:p>
      <w:pPr>
        <w:pStyle w:val="725"/>
        <w:ind w:firstLine="4142"/>
        <w:spacing w:line="360" w:lineRule="auto"/>
        <w:shd w:val="clear" w:color="000000" w:fill="ffffff"/>
        <w:widowControl/>
        <w:rPr>
          <w:rFonts w:hint="eastAsia"/>
          <w:sz w:val="24"/>
          <w:highlight w:val="none"/>
          <w:lang w:eastAsia="zh-CN"/>
        </w:rPr>
      </w:pPr>
      <w:r>
        <w:rPr>
          <w:rFonts w:hint="eastAsia"/>
          <w:sz w:val="24"/>
          <w:highlight w:val="none"/>
          <w:lang w:eastAsia="zh-CN"/>
        </w:rPr>
      </w:r>
      <w:r/>
    </w:p>
    <w:p>
      <w:pPr>
        <w:pStyle w:val="725"/>
        <w:ind w:firstLine="4142"/>
        <w:spacing w:line="360" w:lineRule="auto"/>
        <w:shd w:val="clear" w:color="000000" w:fill="ffffff"/>
        <w:widowControl/>
        <w:rPr>
          <w:rFonts w:hint="eastAsia"/>
          <w:sz w:val="24"/>
          <w:highlight w:val="none"/>
          <w:lang w:val="en-US"/>
        </w:rPr>
      </w:pPr>
      <w:r>
        <w:rPr>
          <w:rFonts w:hint="eastAsia"/>
          <w:sz w:val="24"/>
          <w:highlight w:val="none"/>
          <w:lang w:eastAsia="zh-CN"/>
        </w:rPr>
        <w:t xml:space="preserve">承诺书</w:t>
      </w:r>
      <w:r>
        <w:rPr>
          <w:rFonts w:hint="eastAsia"/>
          <w:sz w:val="24"/>
          <w:highlight w:val="none"/>
          <w:lang w:val="en-US"/>
        </w:rPr>
      </w:r>
      <w:r/>
    </w:p>
    <w:p>
      <w:pPr>
        <w:pStyle w:val="725"/>
        <w:spacing w:line="360" w:lineRule="auto"/>
        <w:shd w:val="clear" w:color="000000" w:fill="ffffff"/>
        <w:widowControl/>
        <w:rPr>
          <w:rFonts w:hint="eastAsia" w:eastAsia="宋体"/>
          <w:sz w:val="24"/>
          <w:highlight w:val="none"/>
          <w:lang w:eastAsia="zh-CN"/>
        </w:rPr>
      </w:pPr>
      <w:r>
        <w:rPr>
          <w:rFonts w:hint="eastAsia"/>
          <w:sz w:val="24"/>
          <w:highlight w:val="none"/>
          <w:lang w:val="en-US"/>
        </w:rPr>
        <w:t xml:space="preserve">中山陵园管理局</w:t>
      </w:r>
      <w:r>
        <w:rPr>
          <w:rFonts w:hint="eastAsia"/>
          <w:sz w:val="24"/>
          <w:highlight w:val="none"/>
          <w:lang w:val="en-US" w:eastAsia="zh-CN"/>
        </w:rPr>
        <w:t xml:space="preserve">：</w:t>
      </w:r>
      <w:r>
        <w:rPr>
          <w:rFonts w:hint="eastAsia" w:eastAsia="宋体"/>
          <w:sz w:val="24"/>
          <w:highlight w:val="none"/>
          <w:lang w:eastAsia="zh-CN"/>
        </w:rPr>
      </w:r>
      <w:r/>
    </w:p>
    <w:p>
      <w:pPr>
        <w:pStyle w:val="725"/>
        <w:ind w:firstLine="480"/>
        <w:spacing w:line="360" w:lineRule="auto"/>
        <w:shd w:val="clear" w:color="000000" w:fill="ffffff"/>
        <w:widowControl/>
        <w:rPr>
          <w:rFonts w:hint="eastAsia"/>
          <w:sz w:val="24"/>
          <w:highlight w:val="none"/>
          <w:lang w:eastAsia="zh-CN"/>
        </w:rPr>
      </w:pPr>
      <w:r>
        <w:rPr>
          <w:rFonts w:hint="eastAsia"/>
          <w:sz w:val="24"/>
          <w:highlight w:val="none"/>
          <w:lang w:eastAsia="zh-CN"/>
        </w:rPr>
        <w:t xml:space="preserve">我公司承诺：如我公司中标</w:t>
      </w:r>
      <w:r>
        <w:rPr>
          <w:rFonts w:hint="eastAsia"/>
          <w:sz w:val="24"/>
          <w:highlight w:val="none"/>
          <w:u w:val="single"/>
          <w:lang w:val="en-US" w:eastAsia="zh-CN"/>
        </w:rPr>
        <w:t xml:space="preserve">             </w:t>
      </w:r>
      <w:r>
        <w:rPr>
          <w:rFonts w:hint="eastAsia"/>
          <w:sz w:val="24"/>
          <w:highlight w:val="none"/>
          <w:lang w:eastAsia="zh-CN"/>
        </w:rPr>
        <w:t xml:space="preserve">项目，在该项目实施过程中因出现拖欠职工工资、奖金、福利等行为，造成职工上访等行为的，经协调仍拒不履行支付欠款的，我公司同意由项目发包方在项目当季季度款中直接发给拖欠职工，并同意承担拖欠工资</w:t>
      </w:r>
      <w:r>
        <w:rPr>
          <w:rFonts w:hint="eastAsia" w:ascii="宋体" w:hAnsi="宋体" w:eastAsia="宋体" w:cs="宋体"/>
          <w:bCs w:val="0"/>
          <w:sz w:val="24"/>
          <w:szCs w:val="22"/>
          <w:highlight w:val="none"/>
          <w:lang w:eastAsia="zh-CN"/>
        </w:rPr>
        <w:t xml:space="preserve">（工资金额经法院判决或劳动仲裁机构确认）</w:t>
      </w:r>
      <w:r>
        <w:rPr>
          <w:rFonts w:hint="eastAsia"/>
          <w:sz w:val="24"/>
          <w:highlight w:val="none"/>
          <w:lang w:eastAsia="zh-CN"/>
        </w:rPr>
        <w:t xml:space="preserve">等额罚款，在当季季度款中直接扣除。</w:t>
      </w:r>
      <w:r>
        <w:rPr>
          <w:rFonts w:hint="eastAsia"/>
          <w:sz w:val="24"/>
          <w:highlight w:val="none"/>
          <w:lang w:eastAsia="zh-CN"/>
        </w:rPr>
      </w:r>
      <w:r/>
    </w:p>
    <w:p>
      <w:pPr>
        <w:pStyle w:val="725"/>
        <w:ind w:firstLine="480"/>
        <w:spacing w:line="360" w:lineRule="auto"/>
        <w:shd w:val="clear" w:color="000000" w:fill="ffffff"/>
        <w:widowControl/>
        <w:rPr>
          <w:sz w:val="24"/>
          <w:highlight w:val="none"/>
          <w:lang w:val="en-US" w:eastAsia="zh-CN"/>
        </w:rPr>
      </w:pPr>
      <w:r>
        <w:rPr>
          <w:rFonts w:hint="eastAsia"/>
          <w:sz w:val="24"/>
          <w:highlight w:val="none"/>
          <w:lang w:eastAsia="zh-CN"/>
        </w:rPr>
        <w:t xml:space="preserve">若我方人员在该项目合同服务期内发生</w:t>
      </w:r>
      <w:r>
        <w:rPr>
          <w:rFonts w:hint="eastAsia"/>
          <w:sz w:val="24"/>
          <w:highlight w:val="none"/>
          <w:lang w:val="en-US" w:eastAsia="zh-CN"/>
        </w:rPr>
        <w:t xml:space="preserve">5人及以上集体</w:t>
      </w:r>
      <w:r>
        <w:rPr>
          <w:rFonts w:hint="eastAsia"/>
          <w:sz w:val="24"/>
          <w:highlight w:val="none"/>
          <w:lang w:eastAsia="zh-CN"/>
        </w:rPr>
        <w:t xml:space="preserve">上访及其它严重舆情事件，我公司自愿放弃续签下一年度合同，并应向采购人支付合同当年总价款【</w:t>
      </w:r>
      <w:r>
        <w:rPr>
          <w:rFonts w:hint="eastAsia"/>
          <w:sz w:val="24"/>
          <w:highlight w:val="none"/>
          <w:lang w:val="en-US" w:eastAsia="zh-CN"/>
        </w:rPr>
        <w:t xml:space="preserve">10</w:t>
      </w:r>
      <w:r>
        <w:rPr>
          <w:rFonts w:hint="eastAsia"/>
          <w:sz w:val="24"/>
          <w:highlight w:val="none"/>
          <w:lang w:eastAsia="zh-CN"/>
        </w:rPr>
        <w:t xml:space="preserve">】%的违约金，用于弥补采购人因此遭受的损失及管理成本，并在</w:t>
      </w:r>
      <w:r>
        <w:rPr>
          <w:rFonts w:hint="eastAsia"/>
          <w:sz w:val="24"/>
          <w:highlight w:val="none"/>
          <w:lang w:val="en-US" w:eastAsia="zh-CN"/>
        </w:rPr>
        <w:t xml:space="preserve">三年内不再参与贵单位所有采购项目投标。</w:t>
      </w:r>
      <w:r>
        <w:rPr>
          <w:sz w:val="24"/>
          <w:highlight w:val="none"/>
          <w:lang w:val="en-US" w:eastAsia="zh-CN"/>
        </w:rPr>
      </w:r>
      <w:r/>
    </w:p>
    <w:p>
      <w:pPr>
        <w:pStyle w:val="725"/>
        <w:ind w:firstLine="480"/>
        <w:spacing w:line="360" w:lineRule="auto"/>
        <w:shd w:val="clear" w:color="000000" w:fill="ffffff"/>
        <w:widowControl/>
        <w:rPr>
          <w:rFonts w:hint="eastAsia"/>
          <w:sz w:val="24"/>
          <w:highlight w:val="none"/>
          <w:lang w:eastAsia="zh-CN"/>
        </w:rPr>
      </w:pPr>
      <w:r>
        <w:rPr>
          <w:rFonts w:hint="eastAsia"/>
          <w:sz w:val="24"/>
          <w:highlight w:val="none"/>
          <w:lang w:eastAsia="zh-CN"/>
        </w:rPr>
      </w:r>
      <w:r/>
    </w:p>
    <w:p>
      <w:pPr>
        <w:pStyle w:val="725"/>
        <w:ind w:firstLine="480"/>
        <w:spacing w:line="360" w:lineRule="auto"/>
        <w:shd w:val="clear" w:color="000000" w:fill="ffffff"/>
        <w:widowControl/>
        <w:rPr>
          <w:rFonts w:hint="eastAsia"/>
          <w:sz w:val="24"/>
          <w:highlight w:val="none"/>
        </w:rPr>
      </w:pPr>
      <w:r>
        <w:rPr>
          <w:rFonts w:hint="eastAsia"/>
          <w:sz w:val="24"/>
          <w:highlight w:val="none"/>
          <w:lang w:val="en-US" w:eastAsia="zh-CN"/>
        </w:rPr>
        <w:t xml:space="preserve">                                        </w:t>
      </w:r>
      <w:r>
        <w:rPr>
          <w:rFonts w:hint="eastAsia"/>
          <w:sz w:val="24"/>
          <w:highlight w:val="none"/>
        </w:rPr>
        <w:t xml:space="preserve"> </w:t>
      </w: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spacing w:line="360" w:lineRule="auto"/>
        <w:shd w:val="clear" w:color="000000" w:fill="ffffff"/>
        <w:widowControl/>
        <w:rPr>
          <w:rFonts w:hint="eastAsia"/>
          <w:sz w:val="24"/>
          <w:highlight w:val="none"/>
        </w:rPr>
      </w:pPr>
      <w:r>
        <w:rPr>
          <w:rFonts w:hint="eastAsia"/>
          <w:sz w:val="24"/>
          <w:highlight w:val="none"/>
        </w:rPr>
      </w:r>
      <w:r/>
    </w:p>
    <w:p>
      <w:pPr>
        <w:pStyle w:val="725"/>
        <w:ind w:firstLine="480"/>
        <w:jc w:val="center"/>
        <w:spacing w:line="360" w:lineRule="auto"/>
        <w:shd w:val="clear" w:color="000000" w:fill="ffffff"/>
        <w:widowControl/>
        <w:rPr>
          <w:sz w:val="24"/>
          <w:highlight w:val="none"/>
        </w:rPr>
      </w:pPr>
      <w:r>
        <w:rPr>
          <w:rFonts w:hint="eastAsia"/>
          <w:sz w:val="24"/>
          <w:highlight w:val="none"/>
          <w:lang w:val="en-US" w:eastAsia="zh-CN"/>
        </w:rPr>
        <w:t xml:space="preserve">                                    </w:t>
      </w:r>
      <w:r>
        <w:rPr>
          <w:rFonts w:hint="eastAsia"/>
          <w:sz w:val="24"/>
          <w:highlight w:val="none"/>
        </w:rPr>
        <w:t xml:space="preserve">供应商名称（盖章）：</w:t>
      </w:r>
      <w:r>
        <w:rPr>
          <w:sz w:val="24"/>
          <w:highlight w:val="none"/>
        </w:rPr>
      </w:r>
      <w:r/>
    </w:p>
    <w:p>
      <w:pPr>
        <w:pStyle w:val="725"/>
        <w:ind w:firstLine="5822"/>
        <w:jc w:val="both"/>
        <w:spacing w:line="360" w:lineRule="auto"/>
        <w:shd w:val="clear" w:color="000000" w:fill="ffffff"/>
        <w:widowControl/>
        <w:rPr>
          <w:sz w:val="24"/>
          <w:highlight w:val="none"/>
        </w:rPr>
      </w:pPr>
      <w:r>
        <w:rPr>
          <w:rFonts w:hint="eastAsia"/>
          <w:sz w:val="24"/>
          <w:highlight w:val="none"/>
        </w:rPr>
        <w:t xml:space="preserve">  授权委托人签字：                   </w:t>
      </w:r>
      <w:r>
        <w:rPr>
          <w:sz w:val="24"/>
          <w:highlight w:val="none"/>
        </w:rPr>
      </w:r>
      <w:r/>
    </w:p>
    <w:p>
      <w:pPr>
        <w:pStyle w:val="777"/>
        <w:rPr>
          <w:rFonts w:hint="eastAsia"/>
          <w:highlight w:val="none"/>
        </w:rPr>
      </w:pP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  </w:t>
      </w:r>
      <w:r>
        <w:rPr>
          <w:rFonts w:hint="eastAsia"/>
          <w:sz w:val="24"/>
          <w:highlight w:val="none"/>
          <w:lang w:val="en-US" w:eastAsia="zh-CN"/>
        </w:rPr>
        <w:t xml:space="preserve">                   </w:t>
      </w:r>
      <w:r>
        <w:rPr>
          <w:rFonts w:hint="eastAsia"/>
          <w:sz w:val="24"/>
          <w:highlight w:val="none"/>
        </w:rPr>
        <w:t xml:space="preserve">日期：  年 </w:t>
      </w:r>
      <w:r>
        <w:rPr>
          <w:rFonts w:hint="eastAsia"/>
          <w:sz w:val="24"/>
          <w:highlight w:val="none"/>
          <w:lang w:val="en-US" w:eastAsia="zh-CN"/>
        </w:rPr>
        <w:t xml:space="preserve"> </w:t>
      </w:r>
      <w:r>
        <w:rPr>
          <w:rFonts w:hint="eastAsia"/>
          <w:sz w:val="24"/>
          <w:highlight w:val="none"/>
        </w:rPr>
        <w:t xml:space="preserve"> 月</w:t>
      </w:r>
      <w:r>
        <w:rPr>
          <w:rFonts w:hint="eastAsia"/>
          <w:sz w:val="24"/>
          <w:highlight w:val="none"/>
          <w:lang w:val="en-US" w:eastAsia="zh-CN"/>
        </w:rPr>
        <w:t xml:space="preserve"> </w:t>
      </w:r>
      <w:r>
        <w:rPr>
          <w:rFonts w:hint="eastAsia"/>
          <w:sz w:val="24"/>
          <w:highlight w:val="none"/>
        </w:rPr>
        <w:t xml:space="preserve"> 日</w:t>
      </w:r>
      <w:r>
        <w:rPr>
          <w:rFonts w:hint="eastAsia"/>
          <w:highlight w:val="none"/>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p>
    <w:p>
      <w:pPr>
        <w:pStyle w:val="725"/>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十、中小企业声明函</w:t>
      </w:r>
      <w:r>
        <w:rPr>
          <w:rFonts w:hint="eastAsia" w:ascii="黑体" w:hAnsi="黑体" w:eastAsia="黑体" w:cs="Times New Roman"/>
          <w:i w:val="0"/>
          <w:iCs/>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725"/>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sz w:val="24"/>
          <w:szCs w:val="24"/>
          <w:highlight w:val="none"/>
        </w:rPr>
        <w:t xml:space="preserve">，</w:t>
      </w:r>
      <w:r>
        <w:rPr>
          <w:rFonts w:hint="eastAsia" w:ascii="宋体" w:hAnsi="宋体"/>
          <w:sz w:val="24"/>
          <w:szCs w:val="24"/>
          <w:highlight w:val="none"/>
        </w:rPr>
        <w:t xml:space="preserve">服务全部由符合政策的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725"/>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725"/>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（招标文件中明确的所属行业）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725"/>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725"/>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725"/>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737"/>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25"/>
        <w:keepLines w:val="0"/>
        <w:keepNext w:val="0"/>
        <w:pageBreakBefore w:val="0"/>
        <w:spacing w:line="360" w:lineRule="auto"/>
        <w:rPr>
          <w:rFonts w:hint="eastAsia"/>
          <w:highlight w:val="none"/>
          <w:lang w:eastAsia="zh-CN"/>
        </w:rPr>
      </w:pPr>
      <w:r>
        <w:rPr>
          <w:rFonts w:hint="eastAsia"/>
          <w:highlight w:val="none"/>
          <w:lang w:eastAsia="zh-CN"/>
        </w:rPr>
      </w:r>
      <w:r/>
    </w:p>
    <w:p>
      <w:pPr>
        <w:pStyle w:val="725"/>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5"/>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725"/>
        <w:ind w:firstLine="48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pStyle w:val="725"/>
        <w:ind w:firstLine="480"/>
        <w:jc w:val="left"/>
        <w:spacing w:line="360" w:lineRule="auto"/>
        <w:rPr>
          <w:rFonts w:hint="eastAsia" w:ascii="黑体" w:hAnsi="黑体" w:eastAsia="黑体"/>
          <w:b w:val="0"/>
          <w:sz w:val="32"/>
          <w:szCs w:val="32"/>
          <w:highlight w:val="none"/>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u w:val="none"/>
          <w:lang w:val="en-US" w:eastAsia="zh-CN"/>
        </w:rPr>
        <w:t xml:space="preserve">内打“√”。</w:t>
      </w: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eastAsia="zh-CN"/>
        </w:rPr>
        <w:t xml:space="preserve">投标人如不提供此声明函，不得参加专门面向中小企业采购项目或者</w:t>
      </w:r>
      <w:r>
        <w:rPr>
          <w:rFonts w:hint="eastAsia" w:ascii="宋体" w:hAnsi="宋体" w:eastAsia="宋体" w:cs="Times New Roman"/>
          <w:sz w:val="24"/>
          <w:szCs w:val="24"/>
          <w:highlight w:val="none"/>
          <w:lang w:val="en-US" w:eastAsia="zh-CN"/>
        </w:rPr>
        <w:t xml:space="preserve">不得享受小微企业价格扣除政策</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highlight w:val="none"/>
          <w:lang w:val="en-US" w:eastAsia="zh-CN"/>
        </w:rPr>
        <w:t xml:space="preserve">中标</w:t>
      </w:r>
      <w:r>
        <w:rPr>
          <w:rFonts w:hint="eastAsia" w:ascii="宋体" w:hAnsi="宋体" w:eastAsia="宋体" w:cs="Times New Roman"/>
          <w:sz w:val="24"/>
          <w:szCs w:val="24"/>
          <w:highlight w:val="none"/>
          <w:lang w:eastAsia="zh-CN"/>
        </w:rPr>
        <w:t xml:space="preserve">结果同时公告，接受社会监督。</w:t>
      </w:r>
      <w:r>
        <w:rPr>
          <w:rFonts w:hint="eastAsia" w:ascii="宋体" w:hAnsi="宋体" w:eastAsia="宋体" w:cs="Times New Roman"/>
          <w:sz w:val="24"/>
          <w:szCs w:val="24"/>
          <w:highlight w:val="none"/>
          <w:lang w:val="en-US" w:eastAsia="zh-CN"/>
        </w:rPr>
        <w:t xml:space="preserve">4.服务</w:t>
      </w:r>
      <w:r>
        <w:rPr>
          <w:rFonts w:hint="eastAsia" w:ascii="宋体" w:hAnsi="宋体" w:eastAsia="宋体" w:cs="Times New Roman"/>
          <w:sz w:val="24"/>
          <w:szCs w:val="24"/>
          <w:highlight w:val="none"/>
          <w:lang w:eastAsia="zh-CN"/>
        </w:rPr>
        <w:t xml:space="preserve">采购项目中，服务的承接商应当为中小企业，不对其中涉及的货物的制造商、工程的承建商作出要求。</w:t>
      </w:r>
      <w:r>
        <w:rPr>
          <w:rFonts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十一、</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725"/>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72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737"/>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725"/>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725"/>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725"/>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72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725"/>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lang w:eastAsia="zh-CN"/>
        </w:rPr>
        <w:t xml:space="preserve">投标人</w:t>
      </w:r>
      <w:r>
        <w:rPr>
          <w:rFonts w:hint="eastAsia" w:ascii="宋体" w:hAnsi="宋体"/>
          <w:sz w:val="24"/>
          <w:highlight w:val="none"/>
        </w:rPr>
        <w:t xml:space="preserve">如不提供此声明函，价格将不</w:t>
      </w:r>
      <w:r>
        <w:rPr>
          <w:rFonts w:hint="eastAsia" w:ascii="宋体" w:hAnsi="宋体"/>
          <w:sz w:val="24"/>
          <w:highlight w:val="none"/>
          <w:lang w:eastAsia="zh-CN"/>
        </w:rPr>
        <w:t xml:space="preserve">作</w:t>
      </w:r>
      <w:r>
        <w:rPr>
          <w:rFonts w:hint="eastAsia" w:ascii="宋体" w:hAnsi="宋体"/>
          <w:sz w:val="24"/>
          <w:highlight w:val="none"/>
        </w:rPr>
        <w:t xml:space="preserve">相应扣除。</w:t>
      </w:r>
      <w:r>
        <w:rPr>
          <w:rFonts w:hint="eastAsia" w:ascii="宋体" w:hAnsi="宋体"/>
          <w:sz w:val="24"/>
          <w:highlight w:val="none"/>
        </w:rPr>
      </w:r>
      <w:r/>
    </w:p>
    <w:p>
      <w:pPr>
        <w:pStyle w:val="725"/>
        <w:ind w:firstLine="480"/>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中标人为残疾人福利</w:t>
      </w:r>
      <w:r>
        <w:rPr>
          <w:rFonts w:hint="eastAsia" w:ascii="宋体" w:hAnsi="宋体"/>
          <w:sz w:val="24"/>
          <w:highlight w:val="none"/>
          <w:lang w:val="en-US" w:eastAsia="zh-CN"/>
        </w:rPr>
        <w:t xml:space="preserve">性</w:t>
      </w:r>
      <w:r>
        <w:rPr>
          <w:rFonts w:hint="eastAsia" w:ascii="宋体" w:hAnsi="宋体"/>
          <w:sz w:val="24"/>
          <w:highlight w:val="none"/>
        </w:rPr>
        <w:t xml:space="preserve">单位的，此声明函将随中标结果同时公告，接受社会监督</w:t>
      </w:r>
      <w:r>
        <w:rPr>
          <w:rFonts w:hint="eastAsia" w:ascii="宋体" w:hAnsi="宋体"/>
          <w:sz w:val="24"/>
          <w:highlight w:val="none"/>
          <w:lang w:eastAsia="zh-CN"/>
        </w:rPr>
        <w:t xml:space="preserve">。</w:t>
      </w:r>
      <w:r>
        <w:rPr>
          <w:rFonts w:ascii="宋体" w:hAnsi="宋体"/>
          <w:sz w:val="24"/>
          <w:highlight w:val="none"/>
        </w:rPr>
      </w:r>
      <w:r/>
    </w:p>
    <w:p>
      <w:pPr>
        <w:pStyle w:val="725"/>
        <w:ind w:firstLine="480"/>
        <w:spacing w:line="480" w:lineRule="exact"/>
        <w:rPr>
          <w:rFonts w:ascii="宋体" w:hAnsi="宋体"/>
          <w:sz w:val="24"/>
          <w:highlight w:val="none"/>
        </w:rPr>
      </w:pPr>
      <w:r>
        <w:rPr>
          <w:rFonts w:ascii="宋体" w:hAnsi="宋体"/>
          <w:sz w:val="24"/>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725"/>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p>
    <w:p>
      <w:pPr>
        <w:pStyle w:val="725"/>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t xml:space="preserve">十二、联合体协议</w:t>
      </w:r>
      <w:r>
        <w:rPr>
          <w:rFonts w:hint="eastAsia" w:ascii="黑体" w:hAnsi="黑体" w:eastAsia="黑体" w:cs="Times New Roman"/>
          <w:i w:val="0"/>
          <w:iCs/>
          <w:sz w:val="32"/>
          <w:szCs w:val="32"/>
          <w:highlight w:val="none"/>
          <w:u w:val="none"/>
          <w:lang w:val="en-US" w:eastAsia="zh-CN"/>
        </w:rPr>
      </w:r>
      <w:r/>
    </w:p>
    <w:p>
      <w:pPr>
        <w:pStyle w:val="725"/>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725"/>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725"/>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725"/>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若我们联合中标，</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联合体中各供应商所承担的工作和相应的责任）。</w:t>
      </w:r>
      <w:r>
        <w:rPr>
          <w:rFonts w:ascii="宋体" w:hAnsi="宋体"/>
          <w:sz w:val="24"/>
          <w:highlight w:val="none"/>
        </w:rPr>
      </w:r>
      <w:r/>
    </w:p>
    <w:p>
      <w:pPr>
        <w:pStyle w:val="725"/>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725"/>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725"/>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725"/>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725"/>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725"/>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r>
      <w:r/>
    </w:p>
    <w:p>
      <w:pPr>
        <w:pStyle w:val="725"/>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rPr>
          <w:rFonts w:hint="eastAsia" w:ascii="宋体" w:hAnsi="宋体" w:eastAsia="宋体" w:cs="Times New Roman"/>
          <w:sz w:val="24"/>
          <w:highlight w:val="none"/>
        </w:rPr>
      </w:r>
      <w:r/>
    </w:p>
    <w:p>
      <w:pPr>
        <w:pStyle w:val="725"/>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725"/>
        <w:ind w:firstLine="480"/>
        <w:keepLines w:val="0"/>
        <w:keepNext w:val="0"/>
        <w:pageBreakBefore w:val="0"/>
        <w:spacing w:line="360" w:lineRule="auto"/>
        <w:widowControl w:val="off"/>
        <w:rPr>
          <w:rFonts w:hint="eastAsia" w:ascii="宋体" w:hAnsi="宋体"/>
          <w:sz w:val="24"/>
          <w:szCs w:val="24"/>
          <w:highlight w:val="none"/>
          <w:u w:val="none"/>
          <w:lang w:val="en-US" w:eastAsia="zh-CN"/>
        </w:rPr>
      </w:pPr>
      <w:r>
        <w:rPr>
          <w:rFonts w:hint="eastAsia" w:ascii="宋体" w:hAnsi="宋体" w:eastAsia="宋体" w:cs="Times New Roman"/>
          <w:sz w:val="24"/>
          <w:szCs w:val="24"/>
          <w:highlight w:val="none"/>
          <w:lang w:val="en-US" w:eastAsia="zh-CN"/>
        </w:rPr>
        <w:t xml:space="preserve">2.在所属企业类型前的</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val="en-US" w:eastAsia="zh-CN"/>
        </w:rPr>
        <w:t xml:space="preserve">内打“</w:t>
      </w:r>
      <w:r>
        <w:rPr>
          <w:rFonts w:ascii="Arial" w:hAnsi="Arial" w:cs="Arial"/>
          <w:sz w:val="24"/>
          <w:szCs w:val="24"/>
          <w:highlight w:val="none"/>
          <w:u w:val="none"/>
          <w:lang w:val="en-US" w:eastAsia="zh-CN"/>
        </w:rPr>
        <w:t xml:space="preserve">√</w:t>
      </w:r>
      <w:r>
        <w:rPr>
          <w:rFonts w:hint="eastAsia" w:ascii="宋体" w:hAnsi="宋体"/>
          <w:sz w:val="24"/>
          <w:szCs w:val="24"/>
          <w:highlight w:val="none"/>
          <w:u w:val="none"/>
          <w:lang w:val="en-US" w:eastAsia="zh-CN"/>
        </w:rPr>
        <w:t xml:space="preserve">”。</w:t>
      </w:r>
      <w:r>
        <w:rPr>
          <w:rFonts w:hint="eastAsia" w:ascii="宋体" w:hAnsi="宋体"/>
          <w:sz w:val="24"/>
          <w:szCs w:val="24"/>
          <w:highlight w:val="none"/>
          <w:u w:val="none"/>
          <w:lang w:val="en-US" w:eastAsia="zh-CN"/>
        </w:rPr>
      </w:r>
      <w:r/>
    </w:p>
    <w:p>
      <w:pPr>
        <w:pStyle w:val="725"/>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 xml:space="preserve">3.除另有说明外，本</w:t>
      </w:r>
      <w:r>
        <w:rPr>
          <w:rFonts w:hint="eastAsia" w:ascii="宋体" w:hAnsi="宋体" w:eastAsia="宋体" w:cs="Times New Roman"/>
          <w:sz w:val="24"/>
          <w:highlight w:val="none"/>
        </w:rPr>
        <w:t xml:space="preserve">招标文件要求加盖电子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之处</w:t>
      </w:r>
      <w:r>
        <w:rPr>
          <w:rFonts w:hint="eastAsia" w:ascii="宋体" w:hAnsi="宋体" w:eastAsia="宋体" w:cs="Times New Roman"/>
          <w:sz w:val="24"/>
          <w:highlight w:val="none"/>
        </w:rPr>
        <w:t xml:space="preserve">，加盖牵头单位的电子</w:t>
      </w:r>
      <w:r>
        <w:rPr>
          <w:rFonts w:hint="eastAsia" w:ascii="宋体" w:hAnsi="宋体" w:eastAsia="宋体" w:cs="Times New Roman"/>
          <w:sz w:val="24"/>
          <w:highlight w:val="none"/>
          <w:lang w:val="en-US" w:eastAsia="zh-CN"/>
        </w:rPr>
        <w:t xml:space="preserve">公</w:t>
      </w:r>
      <w:r>
        <w:rPr>
          <w:rFonts w:hint="eastAsia" w:ascii="宋体" w:hAnsi="宋体" w:eastAsia="宋体" w:cs="Times New Roman"/>
          <w:sz w:val="24"/>
          <w:highlight w:val="none"/>
        </w:rPr>
        <w:t xml:space="preserve">章</w:t>
      </w:r>
      <w:r>
        <w:rPr>
          <w:rFonts w:hint="eastAsia" w:ascii="宋体" w:hAnsi="宋体" w:eastAsia="宋体" w:cs="Times New Roman"/>
          <w:sz w:val="24"/>
          <w:highlight w:val="none"/>
          <w:lang w:val="en-US" w:eastAsia="zh-CN"/>
        </w:rPr>
        <w:t xml:space="preserve">即可</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777"/>
        <w:rPr>
          <w:rFonts w:hint="eastAsia" w:ascii="宋体" w:hAnsi="宋体" w:eastAsia="宋体" w:cs="Times New Roman"/>
          <w:sz w:val="24"/>
          <w:highlight w:val="none"/>
        </w:rPr>
      </w:pPr>
      <w:r>
        <w:rPr>
          <w:rFonts w:hint="eastAsia" w:ascii="宋体" w:hAnsi="宋体" w:eastAsia="宋体" w:cs="Times New Roman"/>
          <w:sz w:val="24"/>
          <w:highlight w:val="none"/>
        </w:rPr>
      </w:r>
      <w:r/>
    </w:p>
    <w:p>
      <w:pPr>
        <w:pStyle w:val="725"/>
        <w:rPr>
          <w:rFonts w:hint="eastAsia"/>
          <w:highlight w:val="none"/>
        </w:rPr>
      </w:pPr>
      <w:r>
        <w:rPr>
          <w:rFonts w:hint="eastAsia"/>
          <w:highlight w:val="none"/>
        </w:rPr>
      </w:r>
      <w:r/>
    </w:p>
    <w:p>
      <w:pPr>
        <w:pStyle w:val="725"/>
        <w:ind w:firstLine="645"/>
        <w:spacing w:line="560" w:lineRule="exact"/>
        <w:rPr>
          <w:rFonts w:ascii="宋体" w:hAnsi="宋体"/>
          <w:sz w:val="24"/>
          <w:highlight w:val="none"/>
        </w:rPr>
      </w:pPr>
      <w:r>
        <w:rPr>
          <w:rFonts w:ascii="宋体" w:hAnsi="宋体"/>
          <w:sz w:val="24"/>
          <w:highlight w:val="none"/>
        </w:rPr>
      </w:r>
      <w:r/>
    </w:p>
    <w:p>
      <w:pPr>
        <w:pStyle w:val="725"/>
        <w:ind w:firstLine="645"/>
        <w:spacing w:line="560" w:lineRule="exact"/>
        <w:rPr>
          <w:rFonts w:hint="eastAsia" w:ascii="宋体" w:hAnsi="宋体"/>
          <w:sz w:val="24"/>
          <w:highlight w:val="none"/>
        </w:rPr>
      </w:pPr>
      <w:r>
        <w:rPr>
          <w:rFonts w:hint="eastAsia" w:ascii="宋体" w:hAnsi="宋体"/>
          <w:sz w:val="24"/>
          <w:highlight w:val="none"/>
        </w:rPr>
      </w:r>
      <w:r/>
    </w:p>
    <w:p>
      <w:pPr>
        <w:pStyle w:val="737"/>
        <w:ind w:left="0" w:firstLine="0"/>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737"/>
        <w:ind w:left="0" w:firstLine="0"/>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737"/>
        <w:ind w:left="0" w:firstLine="0"/>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737"/>
        <w:ind w:left="0" w:firstLine="0"/>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737"/>
        <w:ind w:left="0" w:firstLine="0"/>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725"/>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72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5"/>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725"/>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5"/>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725"/>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725"/>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725"/>
        <w:rPr>
          <w:rFonts w:hint="eastAsia" w:ascii="宋体" w:hAnsi="宋体"/>
          <w:sz w:val="24"/>
          <w:szCs w:val="24"/>
          <w:highlight w:val="none"/>
        </w:rPr>
      </w:pPr>
      <w:r>
        <w:rPr>
          <w:rFonts w:hint="eastAsia" w:ascii="宋体" w:hAnsi="宋体"/>
          <w:sz w:val="24"/>
          <w:szCs w:val="24"/>
          <w:highlight w:val="none"/>
        </w:rPr>
      </w:r>
      <w:r/>
    </w:p>
    <w:p>
      <w:pPr>
        <w:pStyle w:val="725"/>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字(签章)：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725"/>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725"/>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pStyle w:val="725"/>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5"/>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5"/>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725"/>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72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2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72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2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2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25"/>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25"/>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90"/>
        <w:rFonts w:ascii="宋体" w:hAnsi="宋体"/>
      </w:rPr>
      <w:framePr w:wrap="around" w:vAnchor="text" w:hAnchor="margin" w:xAlign="center" w:y="1"/>
    </w:pPr>
    <w:r>
      <w:rPr>
        <w:rFonts w:ascii="宋体" w:hAnsi="宋体"/>
      </w:rPr>
      <w:fldChar w:fldCharType="begin"/>
    </w:r>
    <w:r>
      <w:rPr>
        <w:rStyle w:val="990"/>
        <w:rFonts w:ascii="宋体" w:hAnsi="宋体"/>
      </w:rPr>
      <w:instrText xml:space="preserve">PAGE  </w:instrText>
    </w:r>
    <w:r>
      <w:rPr>
        <w:rFonts w:ascii="宋体" w:hAnsi="宋体"/>
      </w:rPr>
      <w:fldChar w:fldCharType="separate"/>
    </w:r>
    <w:r>
      <w:rPr>
        <w:rStyle w:val="990"/>
        <w:rFonts w:ascii="宋体" w:hAnsi="宋体"/>
      </w:rPr>
      <w:t xml:space="preserve">３５</w:t>
    </w:r>
    <w:r>
      <w:rPr>
        <w:rFonts w:ascii="宋体" w:hAnsi="宋体"/>
      </w:rPr>
      <w:fldChar w:fldCharType="end"/>
    </w:r>
    <w:r>
      <w:rPr>
        <w:rStyle w:val="990"/>
        <w:rFonts w:ascii="宋体" w:hAnsi="宋体"/>
      </w:rPr>
    </w:r>
    <w:r/>
  </w:p>
  <w:p>
    <w:pPr>
      <w:pStyle w:val="96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rPr>
        <w:rStyle w:val="990"/>
      </w:rPr>
    </w:r>
    <w:r/>
  </w:p>
  <w:p>
    <w:pPr>
      <w:pStyle w:val="9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25"/>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2">
    <w:multiLevelType w:val="hybridMultilevel"/>
    <w:lvl w:ilvl="0">
      <w:start w:val="1"/>
      <w:numFmt w:val="upperLetter"/>
      <w:pStyle w:val="998"/>
      <w:isLgl w:val="false"/>
      <w:suff w:val="tab"/>
      <w:lvlText w:val="附录%1."/>
      <w:lvlJc w:val="left"/>
      <w:pPr>
        <w:pStyle w:val="725"/>
        <w:ind w:left="907" w:hanging="907"/>
        <w:tabs>
          <w:tab w:val="num" w:pos="907" w:leader="none"/>
        </w:tabs>
      </w:pPr>
      <w:rPr>
        <w:rFonts w:hint="eastAsia"/>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25"/>
        <w:ind w:left="0" w:firstLine="0"/>
      </w:pPr>
      <w:rPr>
        <w:rFonts w:hint="eastAsia"/>
      </w:rPr>
    </w:lvl>
    <w:lvl w:ilvl="1">
      <w:start w:val="1"/>
      <w:numFmt w:val="decimal"/>
      <w:isLgl w:val="false"/>
      <w:suff w:val="nothing"/>
      <w:lvlText w:val="%2、"/>
      <w:lvlJc w:val="left"/>
      <w:pPr>
        <w:pStyle w:val="725"/>
        <w:ind w:left="0" w:firstLine="0"/>
      </w:pPr>
      <w:rPr>
        <w:rFonts w:hint="eastAsia"/>
      </w:rPr>
    </w:lvl>
    <w:lvl w:ilvl="2">
      <w:start w:val="1"/>
      <w:numFmt w:val="decimal"/>
      <w:isLgl w:val="false"/>
      <w:suff w:val="nothing"/>
      <w:lvlText w:val="%2.%3 "/>
      <w:lvlJc w:val="left"/>
      <w:pPr>
        <w:pStyle w:val="725"/>
        <w:ind w:left="0" w:firstLine="0"/>
      </w:pPr>
      <w:rPr>
        <w:rFonts w:hint="eastAsia"/>
      </w:rPr>
    </w:lvl>
    <w:lvl w:ilvl="3">
      <w:start w:val="1"/>
      <w:numFmt w:val="decimal"/>
      <w:isLgl w:val="false"/>
      <w:suff w:val="nothing"/>
      <w:lvlText w:val="%2.%3.%4 "/>
      <w:lvlJc w:val="left"/>
      <w:pPr>
        <w:pStyle w:val="725"/>
        <w:ind w:left="0" w:firstLine="0"/>
      </w:pPr>
      <w:rPr>
        <w:rFonts w:hint="eastAsia"/>
      </w:rPr>
    </w:lvl>
    <w:lvl w:ilvl="4">
      <w:start w:val="1"/>
      <w:numFmt w:val="decimal"/>
      <w:isLgl w:val="false"/>
      <w:suff w:val="nothing"/>
      <w:lvlText w:val="%2.%3.%4.%5 "/>
      <w:lvlJc w:val="left"/>
      <w:pPr>
        <w:pStyle w:val="725"/>
        <w:ind w:left="0" w:firstLine="0"/>
      </w:pPr>
      <w:rPr>
        <w:rFonts w:hint="eastAsia"/>
      </w:rPr>
    </w:lvl>
    <w:lvl w:ilvl="5">
      <w:start w:val="1"/>
      <w:numFmt w:val="decimal"/>
      <w:pStyle w:val="931"/>
      <w:isLgl w:val="false"/>
      <w:suff w:val="nothing"/>
      <w:lvlText w:val=""/>
      <w:lvlJc w:val="left"/>
      <w:pPr>
        <w:pStyle w:val="725"/>
        <w:ind w:left="0" w:firstLine="0"/>
      </w:pPr>
      <w:rPr>
        <w:rFonts w:hint="eastAsia"/>
      </w:rPr>
    </w:lvl>
    <w:lvl w:ilvl="6">
      <w:start w:val="1"/>
      <w:numFmt w:val="decimal"/>
      <w:pStyle w:val="933"/>
      <w:isLgl w:val="false"/>
      <w:suff w:val="nothing"/>
      <w:lvlText w:val=""/>
      <w:lvlJc w:val="left"/>
      <w:pPr>
        <w:pStyle w:val="725"/>
        <w:ind w:left="0" w:firstLine="0"/>
      </w:pPr>
      <w:rPr>
        <w:rFonts w:hint="eastAsia"/>
      </w:rPr>
    </w:lvl>
    <w:lvl w:ilvl="7">
      <w:start w:val="1"/>
      <w:numFmt w:val="decimal"/>
      <w:pStyle w:val="935"/>
      <w:isLgl w:val="false"/>
      <w:suff w:val="nothing"/>
      <w:lvlText w:val=""/>
      <w:lvlJc w:val="left"/>
      <w:pPr>
        <w:pStyle w:val="725"/>
        <w:ind w:left="0" w:firstLine="0"/>
      </w:pPr>
      <w:rPr>
        <w:rFonts w:hint="eastAsia"/>
      </w:rPr>
    </w:lvl>
    <w:lvl w:ilvl="8">
      <w:start w:val="1"/>
      <w:numFmt w:val="decimal"/>
      <w:pStyle w:val="937"/>
      <w:isLgl w:val="false"/>
      <w:suff w:val="nothing"/>
      <w:lvlText w:val=""/>
      <w:lvlJc w:val="left"/>
      <w:pPr>
        <w:pStyle w:val="725"/>
        <w:ind w:left="0" w:firstLine="0"/>
      </w:pPr>
      <w:rPr>
        <w:rFonts w:hint="eastAsia"/>
      </w:rPr>
    </w:lvl>
  </w:abstractNum>
  <w:abstractNum w:abstractNumId="4">
    <w:multiLevelType w:val="hybridMultilevel"/>
    <w:lvl w:ilvl="0">
      <w:start w:val="4"/>
      <w:numFmt w:val="decimal"/>
      <w:isLgl w:val="false"/>
      <w:suff w:val="tab"/>
      <w:lvlText w:val="%1."/>
      <w:lvlJc w:val="left"/>
      <w:pPr>
        <w:pStyle w:val="72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15"/>
      <w:isLgl w:val="false"/>
      <w:suff w:val="tab"/>
      <w:lvlText w:val="%1."/>
      <w:lvlJc w:val="left"/>
      <w:pPr>
        <w:pStyle w:val="725"/>
        <w:ind w:left="709" w:hanging="709"/>
        <w:tabs>
          <w:tab w:val="num" w:pos="709" w:leader="none"/>
        </w:tabs>
      </w:pPr>
      <w:rPr>
        <w:rFonts w:hint="eastAsia"/>
      </w:rPr>
    </w:lvl>
    <w:lvl w:ilvl="1">
      <w:start w:val="1"/>
      <w:numFmt w:val="decimal"/>
      <w:isLgl w:val="false"/>
      <w:suff w:val="tab"/>
      <w:lvlText w:val="%1.%2"/>
      <w:lvlJc w:val="left"/>
      <w:pPr>
        <w:pStyle w:val="725"/>
        <w:ind w:left="709" w:hanging="709"/>
        <w:tabs>
          <w:tab w:val="num" w:pos="709" w:leader="none"/>
        </w:tabs>
      </w:pPr>
      <w:rPr>
        <w:rFonts w:hint="eastAsia"/>
      </w:rPr>
    </w:lvl>
    <w:lvl w:ilvl="2">
      <w:start w:val="1"/>
      <w:numFmt w:val="decimal"/>
      <w:isLgl w:val="false"/>
      <w:suff w:val="tab"/>
      <w:lvlText w:val="%1.%2.%3."/>
      <w:lvlJc w:val="left"/>
      <w:pPr>
        <w:pStyle w:val="725"/>
        <w:ind w:left="425" w:hanging="425"/>
        <w:tabs>
          <w:tab w:val="num" w:pos="425" w:leader="none"/>
        </w:tabs>
      </w:pPr>
      <w:rPr>
        <w:rFonts w:hint="eastAsia"/>
      </w:rPr>
    </w:lvl>
    <w:lvl w:ilvl="3">
      <w:start w:val="1"/>
      <w:numFmt w:val="decimal"/>
      <w:isLgl w:val="false"/>
      <w:suff w:val="tab"/>
      <w:lvlText w:val="%1.%2.%3.%4."/>
      <w:lvlJc w:val="left"/>
      <w:pPr>
        <w:pStyle w:val="725"/>
        <w:ind w:left="851" w:hanging="851"/>
        <w:tabs>
          <w:tab w:val="num" w:pos="851" w:leader="none"/>
        </w:tabs>
      </w:pPr>
      <w:rPr>
        <w:rFonts w:hint="eastAsia"/>
      </w:rPr>
    </w:lvl>
    <w:lvl w:ilvl="4">
      <w:start w:val="1"/>
      <w:numFmt w:val="decimal"/>
      <w:isLgl w:val="false"/>
      <w:suff w:val="tab"/>
      <w:lvlText w:val="%1.%2.%3.%4.%5."/>
      <w:lvlJc w:val="left"/>
      <w:pPr>
        <w:pStyle w:val="725"/>
        <w:ind w:left="992" w:hanging="992"/>
        <w:tabs>
          <w:tab w:val="num" w:pos="992" w:leader="none"/>
        </w:tabs>
      </w:pPr>
      <w:rPr>
        <w:rFonts w:hint="eastAsia"/>
      </w:rPr>
    </w:lvl>
    <w:lvl w:ilvl="5">
      <w:start w:val="1"/>
      <w:numFmt w:val="decimal"/>
      <w:isLgl w:val="false"/>
      <w:suff w:val="tab"/>
      <w:lvlText w:val="%1.%2.%3.%4.%5.%6."/>
      <w:lvlJc w:val="left"/>
      <w:pPr>
        <w:pStyle w:val="725"/>
        <w:ind w:left="1134" w:hanging="1134"/>
        <w:tabs>
          <w:tab w:val="num" w:pos="1134" w:leader="none"/>
        </w:tabs>
      </w:pPr>
      <w:rPr>
        <w:rFonts w:hint="eastAsia"/>
      </w:rPr>
    </w:lvl>
    <w:lvl w:ilvl="6">
      <w:start w:val="1"/>
      <w:numFmt w:val="decimal"/>
      <w:isLgl w:val="false"/>
      <w:suff w:val="tab"/>
      <w:lvlText w:val="%1.%2.%3.%4.%5.%6.%7."/>
      <w:lvlJc w:val="left"/>
      <w:pPr>
        <w:pStyle w:val="725"/>
        <w:ind w:left="1276" w:hanging="1276"/>
        <w:tabs>
          <w:tab w:val="num" w:pos="1276" w:leader="none"/>
        </w:tabs>
      </w:pPr>
      <w:rPr>
        <w:rFonts w:hint="eastAsia"/>
      </w:rPr>
    </w:lvl>
    <w:lvl w:ilvl="7">
      <w:start w:val="1"/>
      <w:numFmt w:val="decimal"/>
      <w:isLgl w:val="false"/>
      <w:suff w:val="tab"/>
      <w:lvlText w:val="%1.%2.%3.%4.%5.%6.%7.%8."/>
      <w:lvlJc w:val="left"/>
      <w:pPr>
        <w:pStyle w:val="725"/>
        <w:ind w:left="1418" w:hanging="1418"/>
        <w:tabs>
          <w:tab w:val="num" w:pos="1418" w:leader="none"/>
        </w:tabs>
      </w:pPr>
      <w:rPr>
        <w:rFonts w:hint="eastAsia"/>
      </w:rPr>
    </w:lvl>
    <w:lvl w:ilvl="8">
      <w:start w:val="1"/>
      <w:numFmt w:val="decimal"/>
      <w:isLgl w:val="false"/>
      <w:suff w:val="tab"/>
      <w:lvlText w:val="%1.%2.%3.%4.%5.%6.%7.%8.%9."/>
      <w:lvlJc w:val="left"/>
      <w:pPr>
        <w:pStyle w:val="725"/>
        <w:ind w:left="1559" w:hanging="1559"/>
        <w:tabs>
          <w:tab w:val="num" w:pos="1559" w:leader="none"/>
        </w:tabs>
      </w:pPr>
      <w:rPr>
        <w:rFonts w:hint="eastAsia"/>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725"/>
    <w:next w:val="725"/>
    <w:link w:val="738"/>
    <w:uiPriority w:val="9"/>
    <w:qFormat/>
    <w:pPr>
      <w:keepLines/>
      <w:keepNext/>
      <w:spacing w:before="480" w:after="200"/>
      <w:outlineLvl w:val="0"/>
    </w:pPr>
    <w:rPr>
      <w:rFonts w:ascii="Arial" w:hAnsi="Arial" w:eastAsia="Arial" w:cs="Arial"/>
      <w:sz w:val="40"/>
      <w:szCs w:val="40"/>
    </w:rPr>
  </w:style>
  <w:style w:type="paragraph" w:styleId="696">
    <w:name w:val="Heading 2"/>
    <w:basedOn w:val="725"/>
    <w:next w:val="725"/>
    <w:link w:val="739"/>
    <w:uiPriority w:val="9"/>
    <w:unhideWhenUsed/>
    <w:qFormat/>
    <w:pPr>
      <w:keepLines/>
      <w:keepNext/>
      <w:spacing w:before="360" w:after="200"/>
      <w:outlineLvl w:val="1"/>
    </w:pPr>
    <w:rPr>
      <w:rFonts w:ascii="Arial" w:hAnsi="Arial" w:eastAsia="Arial" w:cs="Arial"/>
      <w:sz w:val="34"/>
    </w:rPr>
  </w:style>
  <w:style w:type="paragraph" w:styleId="697">
    <w:name w:val="Heading 3"/>
    <w:basedOn w:val="725"/>
    <w:next w:val="725"/>
    <w:link w:val="740"/>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725"/>
    <w:next w:val="725"/>
    <w:link w:val="742"/>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725"/>
    <w:next w:val="725"/>
    <w:link w:val="743"/>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725"/>
    <w:next w:val="725"/>
    <w:link w:val="744"/>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725"/>
    <w:next w:val="725"/>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725"/>
    <w:next w:val="725"/>
    <w:link w:val="746"/>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725"/>
    <w:next w:val="725"/>
    <w:link w:val="747"/>
    <w:uiPriority w:val="9"/>
    <w:unhideWhenUsed/>
    <w:qFormat/>
    <w:pPr>
      <w:keepLines/>
      <w:keepNext/>
      <w:spacing w:before="320" w:after="200"/>
      <w:outlineLvl w:val="8"/>
    </w:pPr>
    <w:rPr>
      <w:rFonts w:ascii="Arial" w:hAnsi="Arial" w:eastAsia="Arial" w:cs="Arial"/>
      <w:i/>
      <w:iCs/>
      <w:sz w:val="21"/>
      <w:szCs w:val="21"/>
    </w:rPr>
  </w:style>
  <w:style w:type="paragraph" w:styleId="704">
    <w:name w:val="Title"/>
    <w:basedOn w:val="725"/>
    <w:next w:val="725"/>
    <w:link w:val="776"/>
    <w:uiPriority w:val="10"/>
    <w:qFormat/>
    <w:pPr>
      <w:contextualSpacing/>
      <w:spacing w:before="300" w:after="200"/>
    </w:pPr>
    <w:rPr>
      <w:sz w:val="48"/>
      <w:szCs w:val="48"/>
    </w:rPr>
  </w:style>
  <w:style w:type="paragraph" w:styleId="705">
    <w:name w:val="Subtitle"/>
    <w:basedOn w:val="725"/>
    <w:next w:val="725"/>
    <w:link w:val="767"/>
    <w:uiPriority w:val="11"/>
    <w:qFormat/>
    <w:pPr>
      <w:spacing w:before="200" w:after="200"/>
    </w:pPr>
    <w:rPr>
      <w:sz w:val="24"/>
      <w:szCs w:val="24"/>
    </w:rPr>
  </w:style>
  <w:style w:type="paragraph" w:styleId="706">
    <w:name w:val="Header"/>
    <w:basedOn w:val="725"/>
    <w:link w:val="763"/>
    <w:uiPriority w:val="99"/>
    <w:unhideWhenUsed/>
    <w:pPr>
      <w:spacing w:after="0" w:line="240" w:lineRule="auto"/>
      <w:tabs>
        <w:tab w:val="center" w:pos="7143" w:leader="none"/>
        <w:tab w:val="right" w:pos="14287" w:leader="none"/>
      </w:tabs>
    </w:pPr>
  </w:style>
  <w:style w:type="paragraph" w:styleId="707">
    <w:name w:val="Footer"/>
    <w:basedOn w:val="725"/>
    <w:link w:val="761"/>
    <w:uiPriority w:val="99"/>
    <w:unhideWhenUsed/>
    <w:pPr>
      <w:spacing w:after="0" w:line="240" w:lineRule="auto"/>
      <w:tabs>
        <w:tab w:val="center" w:pos="7143" w:leader="none"/>
        <w:tab w:val="right" w:pos="14287" w:leader="none"/>
      </w:tabs>
    </w:pPr>
  </w:style>
  <w:style w:type="paragraph" w:styleId="708">
    <w:name w:val="Caption"/>
    <w:basedOn w:val="725"/>
    <w:next w:val="725"/>
    <w:uiPriority w:val="35"/>
    <w:semiHidden/>
    <w:unhideWhenUsed/>
    <w:qFormat/>
    <w:pPr>
      <w:spacing w:line="276" w:lineRule="auto"/>
    </w:pPr>
    <w:rPr>
      <w:b/>
      <w:bCs/>
      <w:color w:val="4f81bd" w:themeColor="accent1"/>
      <w:sz w:val="18"/>
      <w:szCs w:val="18"/>
    </w:rPr>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Hyperlink"/>
    <w:uiPriority w:val="99"/>
    <w:unhideWhenUsed/>
    <w:rPr>
      <w:color w:val="0000ff" w:themeColor="hyperlink"/>
      <w:u w:val="single"/>
    </w:rPr>
  </w:style>
  <w:style w:type="paragraph" w:styleId="711">
    <w:name w:val="footnote text"/>
    <w:basedOn w:val="725"/>
    <w:link w:val="769"/>
    <w:uiPriority w:val="99"/>
    <w:semiHidden/>
    <w:unhideWhenUsed/>
    <w:pPr>
      <w:spacing w:after="40" w:line="240" w:lineRule="auto"/>
    </w:pPr>
    <w:rPr>
      <w:sz w:val="18"/>
    </w:rPr>
  </w:style>
  <w:style w:type="character" w:styleId="712">
    <w:name w:val="footnote reference"/>
    <w:uiPriority w:val="99"/>
    <w:unhideWhenUsed/>
    <w:rPr>
      <w:vertAlign w:val="superscript"/>
    </w:rPr>
  </w:style>
  <w:style w:type="paragraph" w:styleId="713">
    <w:name w:val="endnote text"/>
    <w:basedOn w:val="725"/>
    <w:link w:val="759"/>
    <w:uiPriority w:val="99"/>
    <w:semiHidden/>
    <w:unhideWhenUsed/>
    <w:pPr>
      <w:spacing w:after="0" w:line="240" w:lineRule="auto"/>
    </w:pPr>
    <w:rPr>
      <w:sz w:val="20"/>
    </w:rPr>
  </w:style>
  <w:style w:type="character" w:styleId="714">
    <w:name w:val="endnote reference"/>
    <w:uiPriority w:val="99"/>
    <w:semiHidden/>
    <w:unhideWhenUsed/>
    <w:rPr>
      <w:vertAlign w:val="superscript"/>
    </w:rPr>
  </w:style>
  <w:style w:type="paragraph" w:styleId="715">
    <w:name w:val="toc 1"/>
    <w:basedOn w:val="725"/>
    <w:next w:val="725"/>
    <w:uiPriority w:val="39"/>
    <w:unhideWhenUsed/>
    <w:pPr>
      <w:ind w:left="0" w:right="0" w:firstLine="0"/>
      <w:spacing w:after="57"/>
    </w:pPr>
  </w:style>
  <w:style w:type="paragraph" w:styleId="716">
    <w:name w:val="toc 2"/>
    <w:basedOn w:val="725"/>
    <w:next w:val="725"/>
    <w:uiPriority w:val="39"/>
    <w:unhideWhenUsed/>
    <w:pPr>
      <w:ind w:left="283" w:right="0" w:firstLine="0"/>
      <w:spacing w:after="57"/>
    </w:pPr>
  </w:style>
  <w:style w:type="paragraph" w:styleId="717">
    <w:name w:val="toc 3"/>
    <w:basedOn w:val="725"/>
    <w:next w:val="725"/>
    <w:uiPriority w:val="39"/>
    <w:unhideWhenUsed/>
    <w:pPr>
      <w:ind w:left="567" w:right="0" w:firstLine="0"/>
      <w:spacing w:after="57"/>
    </w:pPr>
  </w:style>
  <w:style w:type="paragraph" w:styleId="718">
    <w:name w:val="toc 4"/>
    <w:basedOn w:val="725"/>
    <w:next w:val="725"/>
    <w:uiPriority w:val="39"/>
    <w:unhideWhenUsed/>
    <w:pPr>
      <w:ind w:left="850" w:right="0" w:firstLine="0"/>
      <w:spacing w:after="57"/>
    </w:pPr>
  </w:style>
  <w:style w:type="paragraph" w:styleId="719">
    <w:name w:val="toc 5"/>
    <w:basedOn w:val="725"/>
    <w:next w:val="725"/>
    <w:uiPriority w:val="39"/>
    <w:unhideWhenUsed/>
    <w:pPr>
      <w:ind w:left="1134" w:right="0" w:firstLine="0"/>
      <w:spacing w:after="57"/>
    </w:pPr>
  </w:style>
  <w:style w:type="paragraph" w:styleId="720">
    <w:name w:val="toc 6"/>
    <w:basedOn w:val="725"/>
    <w:next w:val="725"/>
    <w:uiPriority w:val="39"/>
    <w:unhideWhenUsed/>
    <w:pPr>
      <w:ind w:left="1417" w:right="0" w:firstLine="0"/>
      <w:spacing w:after="57"/>
    </w:pPr>
  </w:style>
  <w:style w:type="paragraph" w:styleId="721">
    <w:name w:val="toc 7"/>
    <w:basedOn w:val="725"/>
    <w:next w:val="725"/>
    <w:uiPriority w:val="39"/>
    <w:unhideWhenUsed/>
    <w:pPr>
      <w:ind w:left="1701" w:right="0" w:firstLine="0"/>
      <w:spacing w:after="57"/>
    </w:pPr>
  </w:style>
  <w:style w:type="paragraph" w:styleId="722">
    <w:name w:val="toc 8"/>
    <w:basedOn w:val="725"/>
    <w:next w:val="725"/>
    <w:uiPriority w:val="39"/>
    <w:unhideWhenUsed/>
    <w:pPr>
      <w:ind w:left="1984" w:right="0" w:firstLine="0"/>
      <w:spacing w:after="57"/>
    </w:pPr>
  </w:style>
  <w:style w:type="paragraph" w:styleId="723">
    <w:name w:val="toc 9"/>
    <w:basedOn w:val="725"/>
    <w:next w:val="725"/>
    <w:uiPriority w:val="39"/>
    <w:unhideWhenUsed/>
    <w:pPr>
      <w:ind w:left="2268" w:right="0" w:firstLine="0"/>
      <w:spacing w:after="57"/>
    </w:pPr>
  </w:style>
  <w:style w:type="paragraph" w:styleId="724">
    <w:name w:val="table of figures"/>
    <w:basedOn w:val="725"/>
    <w:next w:val="725"/>
    <w:uiPriority w:val="99"/>
    <w:unhideWhenUsed/>
    <w:pPr>
      <w:spacing w:after="0" w:afterAutospacing="0"/>
    </w:pPr>
  </w:style>
  <w:style w:type="paragraph" w:styleId="725" w:default="1">
    <w:name w:val="Normal"/>
    <w:next w:val="737"/>
    <w:link w:val="725"/>
    <w:qFormat/>
    <w:pPr>
      <w:jc w:val="both"/>
      <w:widowControl w:val="off"/>
    </w:pPr>
    <w:rPr>
      <w:rFonts w:ascii="Times New Roman" w:hAnsi="Times New Roman" w:eastAsia="宋体" w:cs="Times New Roman"/>
      <w:sz w:val="21"/>
      <w:szCs w:val="21"/>
      <w:lang w:val="en-US" w:eastAsia="zh-CN" w:bidi="ar-SA"/>
    </w:rPr>
  </w:style>
  <w:style w:type="paragraph" w:styleId="726">
    <w:name w:val="标题 1"/>
    <w:basedOn w:val="725"/>
    <w:next w:val="725"/>
    <w:link w:val="738"/>
    <w:uiPriority w:val="9"/>
    <w:qFormat/>
    <w:pPr>
      <w:keepLines/>
      <w:keepNext/>
      <w:spacing w:before="480" w:after="200"/>
      <w:outlineLvl w:val="0"/>
    </w:pPr>
    <w:rPr>
      <w:rFonts w:ascii="Arial" w:hAnsi="Arial" w:eastAsia="Arial" w:cs="Arial"/>
      <w:sz w:val="40"/>
      <w:szCs w:val="40"/>
    </w:rPr>
  </w:style>
  <w:style w:type="paragraph" w:styleId="727">
    <w:name w:val="标题 2"/>
    <w:basedOn w:val="725"/>
    <w:next w:val="725"/>
    <w:link w:val="739"/>
    <w:uiPriority w:val="9"/>
    <w:unhideWhenUsed/>
    <w:qFormat/>
    <w:pPr>
      <w:keepLines/>
      <w:keepNext/>
      <w:spacing w:before="360" w:after="200"/>
      <w:outlineLvl w:val="1"/>
    </w:pPr>
    <w:rPr>
      <w:rFonts w:ascii="Arial" w:hAnsi="Arial" w:eastAsia="Arial" w:cs="Arial"/>
      <w:sz w:val="34"/>
    </w:rPr>
  </w:style>
  <w:style w:type="paragraph" w:styleId="728">
    <w:name w:val="标题 3"/>
    <w:basedOn w:val="725"/>
    <w:next w:val="741"/>
    <w:link w:val="740"/>
    <w:uiPriority w:val="9"/>
    <w:unhideWhenUsed/>
    <w:qFormat/>
    <w:pPr>
      <w:keepLines/>
      <w:keepNext/>
      <w:spacing w:before="320" w:after="200"/>
      <w:outlineLvl w:val="2"/>
    </w:pPr>
    <w:rPr>
      <w:rFonts w:ascii="Arial" w:hAnsi="Arial" w:eastAsia="Arial" w:cs="Arial"/>
      <w:sz w:val="30"/>
      <w:szCs w:val="30"/>
    </w:rPr>
  </w:style>
  <w:style w:type="paragraph" w:styleId="729">
    <w:name w:val="标题 4"/>
    <w:basedOn w:val="725"/>
    <w:next w:val="741"/>
    <w:link w:val="742"/>
    <w:uiPriority w:val="9"/>
    <w:unhideWhenUsed/>
    <w:qFormat/>
    <w:pPr>
      <w:keepLines/>
      <w:keepNext/>
      <w:spacing w:before="320" w:after="200"/>
      <w:outlineLvl w:val="3"/>
    </w:pPr>
    <w:rPr>
      <w:rFonts w:ascii="Arial" w:hAnsi="Arial" w:eastAsia="Arial" w:cs="Arial"/>
      <w:b/>
      <w:bCs/>
      <w:sz w:val="26"/>
      <w:szCs w:val="26"/>
    </w:rPr>
  </w:style>
  <w:style w:type="paragraph" w:styleId="730">
    <w:name w:val="标题 5"/>
    <w:basedOn w:val="725"/>
    <w:next w:val="725"/>
    <w:link w:val="743"/>
    <w:uiPriority w:val="9"/>
    <w:unhideWhenUsed/>
    <w:qFormat/>
    <w:pPr>
      <w:keepLines/>
      <w:keepNext/>
      <w:spacing w:before="320" w:after="200"/>
      <w:outlineLvl w:val="4"/>
    </w:pPr>
    <w:rPr>
      <w:rFonts w:ascii="Arial" w:hAnsi="Arial" w:eastAsia="Arial" w:cs="Arial"/>
      <w:b/>
      <w:bCs/>
      <w:sz w:val="24"/>
      <w:szCs w:val="24"/>
    </w:rPr>
  </w:style>
  <w:style w:type="paragraph" w:styleId="731">
    <w:name w:val="标题 6"/>
    <w:basedOn w:val="725"/>
    <w:next w:val="725"/>
    <w:link w:val="744"/>
    <w:uiPriority w:val="9"/>
    <w:unhideWhenUsed/>
    <w:qFormat/>
    <w:pPr>
      <w:keepLines/>
      <w:keepNext/>
      <w:spacing w:before="320" w:after="200"/>
      <w:outlineLvl w:val="5"/>
    </w:pPr>
    <w:rPr>
      <w:rFonts w:ascii="Arial" w:hAnsi="Arial" w:eastAsia="Arial" w:cs="Arial"/>
      <w:b/>
      <w:bCs/>
      <w:sz w:val="22"/>
      <w:szCs w:val="22"/>
    </w:rPr>
  </w:style>
  <w:style w:type="paragraph" w:styleId="732">
    <w:name w:val="标题 7"/>
    <w:basedOn w:val="725"/>
    <w:next w:val="725"/>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标题 8"/>
    <w:basedOn w:val="725"/>
    <w:next w:val="725"/>
    <w:link w:val="746"/>
    <w:uiPriority w:val="9"/>
    <w:unhideWhenUsed/>
    <w:qFormat/>
    <w:pPr>
      <w:keepLines/>
      <w:keepNext/>
      <w:spacing w:before="320" w:after="200"/>
      <w:outlineLvl w:val="7"/>
    </w:pPr>
    <w:rPr>
      <w:rFonts w:ascii="Arial" w:hAnsi="Arial" w:eastAsia="Arial" w:cs="Arial"/>
      <w:i/>
      <w:iCs/>
      <w:sz w:val="22"/>
      <w:szCs w:val="22"/>
    </w:rPr>
  </w:style>
  <w:style w:type="paragraph" w:styleId="734">
    <w:name w:val="标题 9"/>
    <w:basedOn w:val="725"/>
    <w:next w:val="725"/>
    <w:link w:val="747"/>
    <w:uiPriority w:val="9"/>
    <w:unhideWhenUsed/>
    <w:qFormat/>
    <w:pPr>
      <w:keepLines/>
      <w:keepNext/>
      <w:spacing w:before="320" w:after="200"/>
      <w:outlineLvl w:val="8"/>
    </w:pPr>
    <w:rPr>
      <w:rFonts w:ascii="Arial" w:hAnsi="Arial" w:eastAsia="Arial" w:cs="Arial"/>
      <w:i/>
      <w:iCs/>
      <w:sz w:val="21"/>
      <w:szCs w:val="21"/>
    </w:rPr>
  </w:style>
  <w:style w:type="character" w:styleId="735">
    <w:name w:val="默认段落字体"/>
    <w:next w:val="735"/>
    <w:link w:val="725"/>
    <w:uiPriority w:val="1"/>
    <w:unhideWhenUsed/>
    <w:qFormat/>
  </w:style>
  <w:style w:type="table" w:styleId="736">
    <w:name w:val="普通表格"/>
    <w:next w:val="736"/>
    <w:link w:val="725"/>
    <w:uiPriority w:val="99"/>
    <w:unhideWhenUsed/>
    <w:qFormat/>
    <w:tblPr/>
  </w:style>
  <w:style w:type="paragraph" w:styleId="737">
    <w:name w:val="索引 41"/>
    <w:basedOn w:val="725"/>
    <w:next w:val="725"/>
    <w:link w:val="725"/>
    <w:semiHidden/>
    <w:qFormat/>
    <w:pPr>
      <w:ind w:left="1260"/>
    </w:pPr>
    <w:rPr>
      <w:rFonts w:ascii="Calibri" w:hAnsi="Calibri" w:eastAsia="Calibri" w:cs="宋体"/>
      <w:sz w:val="20"/>
      <w:lang w:val="zh-CN"/>
    </w:rPr>
  </w:style>
  <w:style w:type="character" w:styleId="738">
    <w:name w:val="Heading 1 Char"/>
    <w:next w:val="738"/>
    <w:link w:val="726"/>
    <w:uiPriority w:val="9"/>
    <w:qFormat/>
    <w:rPr>
      <w:rFonts w:ascii="Arial" w:hAnsi="Arial" w:eastAsia="Arial" w:cs="Arial"/>
      <w:sz w:val="40"/>
      <w:szCs w:val="40"/>
    </w:rPr>
  </w:style>
  <w:style w:type="character" w:styleId="739">
    <w:name w:val="Heading 2 Char"/>
    <w:next w:val="739"/>
    <w:link w:val="727"/>
    <w:uiPriority w:val="9"/>
    <w:qFormat/>
    <w:rPr>
      <w:rFonts w:ascii="Arial" w:hAnsi="Arial" w:eastAsia="Arial" w:cs="Arial"/>
      <w:sz w:val="34"/>
    </w:rPr>
  </w:style>
  <w:style w:type="character" w:styleId="740">
    <w:name w:val="Heading 3 Char"/>
    <w:next w:val="740"/>
    <w:link w:val="728"/>
    <w:uiPriority w:val="9"/>
    <w:qFormat/>
    <w:rPr>
      <w:rFonts w:ascii="Arial" w:hAnsi="Arial" w:eastAsia="Arial" w:cs="Arial"/>
      <w:sz w:val="30"/>
      <w:szCs w:val="30"/>
    </w:rPr>
  </w:style>
  <w:style w:type="paragraph" w:styleId="741">
    <w:name w:val="正文缩进"/>
    <w:basedOn w:val="725"/>
    <w:next w:val="741"/>
    <w:link w:val="725"/>
    <w:qFormat/>
    <w:pPr>
      <w:ind w:firstLine="420"/>
    </w:pPr>
  </w:style>
  <w:style w:type="character" w:styleId="742">
    <w:name w:val="Heading 4 Char"/>
    <w:next w:val="742"/>
    <w:link w:val="729"/>
    <w:uiPriority w:val="9"/>
    <w:qFormat/>
    <w:rPr>
      <w:rFonts w:ascii="Arial" w:hAnsi="Arial" w:eastAsia="Arial" w:cs="Arial"/>
      <w:b/>
      <w:bCs/>
      <w:sz w:val="26"/>
      <w:szCs w:val="26"/>
    </w:rPr>
  </w:style>
  <w:style w:type="character" w:styleId="743">
    <w:name w:val="Heading 5 Char"/>
    <w:next w:val="743"/>
    <w:link w:val="730"/>
    <w:uiPriority w:val="9"/>
    <w:qFormat/>
    <w:rPr>
      <w:rFonts w:ascii="Arial" w:hAnsi="Arial" w:eastAsia="Arial" w:cs="Arial"/>
      <w:b/>
      <w:bCs/>
      <w:sz w:val="24"/>
      <w:szCs w:val="24"/>
    </w:rPr>
  </w:style>
  <w:style w:type="character" w:styleId="744">
    <w:name w:val="Heading 6 Char"/>
    <w:next w:val="744"/>
    <w:link w:val="731"/>
    <w:uiPriority w:val="9"/>
    <w:qFormat/>
    <w:rPr>
      <w:rFonts w:ascii="Arial" w:hAnsi="Arial" w:eastAsia="Arial" w:cs="Arial"/>
      <w:b/>
      <w:bCs/>
      <w:sz w:val="22"/>
      <w:szCs w:val="22"/>
    </w:rPr>
  </w:style>
  <w:style w:type="character" w:styleId="745">
    <w:name w:val="Heading 7 Char"/>
    <w:next w:val="745"/>
    <w:link w:val="732"/>
    <w:uiPriority w:val="9"/>
    <w:qFormat/>
    <w:rPr>
      <w:rFonts w:ascii="Arial" w:hAnsi="Arial" w:eastAsia="Arial" w:cs="Arial"/>
      <w:b/>
      <w:bCs/>
      <w:i/>
      <w:iCs/>
      <w:sz w:val="22"/>
      <w:szCs w:val="22"/>
    </w:rPr>
  </w:style>
  <w:style w:type="character" w:styleId="746">
    <w:name w:val="Heading 8 Char"/>
    <w:next w:val="746"/>
    <w:link w:val="733"/>
    <w:uiPriority w:val="9"/>
    <w:qFormat/>
    <w:rPr>
      <w:rFonts w:ascii="Arial" w:hAnsi="Arial" w:eastAsia="Arial" w:cs="Arial"/>
      <w:i/>
      <w:iCs/>
      <w:sz w:val="22"/>
      <w:szCs w:val="22"/>
    </w:rPr>
  </w:style>
  <w:style w:type="character" w:styleId="747">
    <w:name w:val="Heading 9 Char"/>
    <w:next w:val="747"/>
    <w:link w:val="734"/>
    <w:uiPriority w:val="9"/>
    <w:qFormat/>
    <w:rPr>
      <w:rFonts w:ascii="Arial" w:hAnsi="Arial" w:eastAsia="Arial" w:cs="Arial"/>
      <w:i/>
      <w:iCs/>
      <w:sz w:val="21"/>
      <w:szCs w:val="21"/>
    </w:rPr>
  </w:style>
  <w:style w:type="paragraph" w:styleId="748">
    <w:name w:val="目录 7"/>
    <w:basedOn w:val="725"/>
    <w:next w:val="725"/>
    <w:link w:val="725"/>
    <w:uiPriority w:val="39"/>
    <w:unhideWhenUsed/>
    <w:qFormat/>
    <w:pPr>
      <w:ind w:left="1701" w:right="0" w:firstLine="0"/>
      <w:spacing w:after="57"/>
    </w:pPr>
  </w:style>
  <w:style w:type="paragraph" w:styleId="749">
    <w:name w:val="题注"/>
    <w:basedOn w:val="725"/>
    <w:next w:val="725"/>
    <w:link w:val="725"/>
    <w:uiPriority w:val="35"/>
    <w:unhideWhenUsed/>
    <w:qFormat/>
    <w:pPr>
      <w:spacing w:line="276" w:lineRule="auto"/>
    </w:pPr>
    <w:rPr>
      <w:b/>
      <w:bCs/>
      <w:color w:val="4f81bd"/>
      <w:sz w:val="18"/>
      <w:szCs w:val="18"/>
    </w:rPr>
  </w:style>
  <w:style w:type="paragraph" w:styleId="750">
    <w:name w:val="批注文字"/>
    <w:basedOn w:val="725"/>
    <w:next w:val="750"/>
    <w:link w:val="725"/>
    <w:uiPriority w:val="99"/>
    <w:unhideWhenUsed/>
    <w:qFormat/>
    <w:pPr>
      <w:jc w:val="left"/>
    </w:pPr>
  </w:style>
  <w:style w:type="paragraph" w:styleId="751">
    <w:name w:val="正文文本"/>
    <w:basedOn w:val="725"/>
    <w:next w:val="751"/>
    <w:link w:val="725"/>
    <w:uiPriority w:val="1"/>
    <w:qFormat/>
    <w:pPr>
      <w:ind w:left="120"/>
    </w:pPr>
    <w:rPr>
      <w:rFonts w:ascii="宋体" w:hAnsi="宋体" w:eastAsia="宋体" w:cs="宋体"/>
      <w:sz w:val="21"/>
      <w:szCs w:val="21"/>
      <w:lang w:val="zh-CN" w:eastAsia="zh-CN" w:bidi="zh-CN"/>
    </w:rPr>
  </w:style>
  <w:style w:type="paragraph" w:styleId="752">
    <w:name w:val="正文文本缩进"/>
    <w:basedOn w:val="725"/>
    <w:next w:val="753"/>
    <w:link w:val="725"/>
    <w:unhideWhenUsed/>
    <w:qFormat/>
    <w:pPr>
      <w:ind w:left="420"/>
      <w:spacing w:after="120"/>
    </w:pPr>
  </w:style>
  <w:style w:type="paragraph" w:styleId="753">
    <w:name w:val="寄信人地址"/>
    <w:basedOn w:val="725"/>
    <w:next w:val="753"/>
    <w:link w:val="725"/>
    <w:qFormat/>
    <w:rPr>
      <w:rFonts w:ascii="Arial" w:hAnsi="Arial" w:eastAsia="宋体" w:cs="宋体"/>
    </w:rPr>
  </w:style>
  <w:style w:type="paragraph" w:styleId="754">
    <w:name w:val="目录 5"/>
    <w:basedOn w:val="725"/>
    <w:next w:val="725"/>
    <w:link w:val="725"/>
    <w:uiPriority w:val="39"/>
    <w:unhideWhenUsed/>
    <w:qFormat/>
    <w:pPr>
      <w:ind w:left="1134" w:right="0" w:firstLine="0"/>
      <w:spacing w:after="57"/>
    </w:pPr>
  </w:style>
  <w:style w:type="paragraph" w:styleId="755">
    <w:name w:val="目录 3"/>
    <w:basedOn w:val="725"/>
    <w:next w:val="725"/>
    <w:link w:val="725"/>
    <w:uiPriority w:val="39"/>
    <w:unhideWhenUsed/>
    <w:qFormat/>
    <w:pPr>
      <w:ind w:left="567" w:right="0" w:firstLine="0"/>
      <w:spacing w:after="57"/>
    </w:pPr>
  </w:style>
  <w:style w:type="paragraph" w:styleId="756">
    <w:name w:val="纯文本"/>
    <w:basedOn w:val="725"/>
    <w:next w:val="756"/>
    <w:link w:val="725"/>
    <w:qFormat/>
    <w:rPr>
      <w:rFonts w:ascii="宋体" w:hAnsi="Courier New" w:cs="Courier New"/>
    </w:rPr>
  </w:style>
  <w:style w:type="paragraph" w:styleId="757">
    <w:name w:val="目录 8"/>
    <w:basedOn w:val="725"/>
    <w:next w:val="725"/>
    <w:link w:val="725"/>
    <w:uiPriority w:val="39"/>
    <w:unhideWhenUsed/>
    <w:qFormat/>
    <w:pPr>
      <w:ind w:left="1984" w:right="0" w:firstLine="0"/>
      <w:spacing w:after="57"/>
    </w:pPr>
  </w:style>
  <w:style w:type="paragraph" w:styleId="758">
    <w:name w:val="尾注文本"/>
    <w:basedOn w:val="725"/>
    <w:next w:val="758"/>
    <w:link w:val="759"/>
    <w:uiPriority w:val="99"/>
    <w:unhideWhenUsed/>
    <w:qFormat/>
    <w:pPr>
      <w:spacing w:after="0" w:line="240" w:lineRule="auto"/>
    </w:pPr>
    <w:rPr>
      <w:sz w:val="20"/>
    </w:rPr>
  </w:style>
  <w:style w:type="character" w:styleId="759">
    <w:name w:val="Endnote Text Char"/>
    <w:next w:val="759"/>
    <w:link w:val="758"/>
    <w:uiPriority w:val="99"/>
    <w:qFormat/>
    <w:rPr>
      <w:sz w:val="20"/>
    </w:rPr>
  </w:style>
  <w:style w:type="paragraph" w:styleId="760">
    <w:name w:val="页脚"/>
    <w:basedOn w:val="725"/>
    <w:next w:val="760"/>
    <w:link w:val="761"/>
    <w:uiPriority w:val="99"/>
    <w:unhideWhenUsed/>
    <w:qFormat/>
    <w:pPr>
      <w:spacing w:after="0" w:line="240" w:lineRule="auto"/>
      <w:tabs>
        <w:tab w:val="center" w:pos="7143" w:leader="none"/>
        <w:tab w:val="right" w:pos="14287" w:leader="none"/>
      </w:tabs>
    </w:pPr>
  </w:style>
  <w:style w:type="character" w:styleId="761">
    <w:name w:val="Caption Char"/>
    <w:next w:val="761"/>
    <w:link w:val="760"/>
    <w:uiPriority w:val="99"/>
    <w:qFormat/>
  </w:style>
  <w:style w:type="paragraph" w:styleId="762">
    <w:name w:val="页眉"/>
    <w:basedOn w:val="725"/>
    <w:next w:val="762"/>
    <w:link w:val="763"/>
    <w:uiPriority w:val="99"/>
    <w:unhideWhenUsed/>
    <w:qFormat/>
    <w:pPr>
      <w:spacing w:after="0" w:line="240" w:lineRule="auto"/>
      <w:tabs>
        <w:tab w:val="center" w:pos="7143" w:leader="none"/>
        <w:tab w:val="right" w:pos="14287" w:leader="none"/>
      </w:tabs>
    </w:pPr>
  </w:style>
  <w:style w:type="character" w:styleId="763">
    <w:name w:val="Header Char"/>
    <w:next w:val="763"/>
    <w:link w:val="762"/>
    <w:uiPriority w:val="99"/>
    <w:qFormat/>
  </w:style>
  <w:style w:type="paragraph" w:styleId="764">
    <w:name w:val="目录 1"/>
    <w:basedOn w:val="725"/>
    <w:next w:val="725"/>
    <w:link w:val="725"/>
    <w:uiPriority w:val="39"/>
    <w:unhideWhenUsed/>
    <w:qFormat/>
    <w:pPr>
      <w:ind w:left="0" w:right="0" w:firstLine="0"/>
      <w:spacing w:after="57"/>
    </w:pPr>
  </w:style>
  <w:style w:type="paragraph" w:styleId="765">
    <w:name w:val="目录 4"/>
    <w:basedOn w:val="725"/>
    <w:next w:val="725"/>
    <w:link w:val="725"/>
    <w:uiPriority w:val="39"/>
    <w:unhideWhenUsed/>
    <w:qFormat/>
    <w:pPr>
      <w:ind w:left="850" w:right="0" w:firstLine="0"/>
      <w:spacing w:after="57"/>
    </w:pPr>
  </w:style>
  <w:style w:type="paragraph" w:styleId="766">
    <w:name w:val="副标题"/>
    <w:basedOn w:val="725"/>
    <w:next w:val="725"/>
    <w:link w:val="767"/>
    <w:uiPriority w:val="11"/>
    <w:qFormat/>
    <w:pPr>
      <w:spacing w:before="200" w:after="200"/>
    </w:pPr>
    <w:rPr>
      <w:sz w:val="24"/>
      <w:szCs w:val="24"/>
    </w:rPr>
  </w:style>
  <w:style w:type="character" w:styleId="767">
    <w:name w:val="Subtitle Char"/>
    <w:next w:val="767"/>
    <w:link w:val="766"/>
    <w:uiPriority w:val="11"/>
    <w:qFormat/>
    <w:rPr>
      <w:sz w:val="24"/>
      <w:szCs w:val="24"/>
    </w:rPr>
  </w:style>
  <w:style w:type="paragraph" w:styleId="768">
    <w:name w:val="脚注文本"/>
    <w:basedOn w:val="725"/>
    <w:next w:val="768"/>
    <w:link w:val="769"/>
    <w:uiPriority w:val="99"/>
    <w:unhideWhenUsed/>
    <w:qFormat/>
    <w:pPr>
      <w:spacing w:after="40" w:line="240" w:lineRule="auto"/>
    </w:pPr>
    <w:rPr>
      <w:sz w:val="18"/>
    </w:rPr>
  </w:style>
  <w:style w:type="character" w:styleId="769">
    <w:name w:val="Footnote Text Char"/>
    <w:next w:val="769"/>
    <w:link w:val="768"/>
    <w:uiPriority w:val="99"/>
    <w:qFormat/>
    <w:rPr>
      <w:sz w:val="18"/>
    </w:rPr>
  </w:style>
  <w:style w:type="paragraph" w:styleId="770">
    <w:name w:val="目录 6"/>
    <w:basedOn w:val="725"/>
    <w:next w:val="725"/>
    <w:link w:val="725"/>
    <w:uiPriority w:val="39"/>
    <w:unhideWhenUsed/>
    <w:qFormat/>
    <w:pPr>
      <w:ind w:left="1417" w:right="0" w:firstLine="0"/>
      <w:spacing w:after="57"/>
    </w:pPr>
  </w:style>
  <w:style w:type="paragraph" w:styleId="771">
    <w:name w:val="图表目录"/>
    <w:basedOn w:val="725"/>
    <w:next w:val="725"/>
    <w:link w:val="725"/>
    <w:uiPriority w:val="99"/>
    <w:unhideWhenUsed/>
    <w:qFormat/>
    <w:pPr>
      <w:spacing w:after="0" w:afterAutospacing="0"/>
    </w:pPr>
  </w:style>
  <w:style w:type="paragraph" w:styleId="772">
    <w:name w:val="目录 2"/>
    <w:basedOn w:val="725"/>
    <w:next w:val="725"/>
    <w:link w:val="725"/>
    <w:uiPriority w:val="39"/>
    <w:unhideWhenUsed/>
    <w:qFormat/>
    <w:pPr>
      <w:ind w:left="283" w:right="0" w:firstLine="0"/>
      <w:spacing w:after="57"/>
    </w:pPr>
  </w:style>
  <w:style w:type="paragraph" w:styleId="773">
    <w:name w:val="目录 9"/>
    <w:basedOn w:val="725"/>
    <w:next w:val="725"/>
    <w:link w:val="725"/>
    <w:uiPriority w:val="39"/>
    <w:unhideWhenUsed/>
    <w:qFormat/>
    <w:pPr>
      <w:ind w:left="2268" w:right="0" w:firstLine="0"/>
      <w:spacing w:after="57"/>
    </w:pPr>
  </w:style>
  <w:style w:type="paragraph" w:styleId="774">
    <w:name w:val="普通(网站)"/>
    <w:basedOn w:val="725"/>
    <w:next w:val="774"/>
    <w:link w:val="725"/>
    <w:uiPriority w:val="99"/>
    <w:qFormat/>
    <w:pPr>
      <w:jc w:val="left"/>
      <w:spacing w:before="100" w:beforeAutospacing="1" w:after="100" w:afterAutospacing="1"/>
      <w:widowControl/>
    </w:pPr>
    <w:rPr>
      <w:rFonts w:ascii="宋体" w:hAnsi="宋体" w:cs="宋体"/>
      <w:sz w:val="24"/>
      <w:szCs w:val="24"/>
    </w:rPr>
  </w:style>
  <w:style w:type="paragraph" w:styleId="775">
    <w:name w:val="标题"/>
    <w:basedOn w:val="725"/>
    <w:next w:val="725"/>
    <w:link w:val="776"/>
    <w:uiPriority w:val="10"/>
    <w:qFormat/>
    <w:pPr>
      <w:contextualSpacing/>
      <w:spacing w:before="300" w:after="200"/>
    </w:pPr>
    <w:rPr>
      <w:sz w:val="48"/>
      <w:szCs w:val="48"/>
    </w:rPr>
  </w:style>
  <w:style w:type="character" w:styleId="776">
    <w:name w:val="Title Char"/>
    <w:next w:val="776"/>
    <w:link w:val="775"/>
    <w:uiPriority w:val="10"/>
    <w:qFormat/>
    <w:rPr>
      <w:sz w:val="48"/>
      <w:szCs w:val="48"/>
    </w:rPr>
  </w:style>
  <w:style w:type="paragraph" w:styleId="777">
    <w:name w:val="正文首行缩进 2"/>
    <w:basedOn w:val="752"/>
    <w:next w:val="725"/>
    <w:link w:val="725"/>
    <w:qFormat/>
    <w:pPr>
      <w:ind w:left="0" w:firstLine="420"/>
      <w:spacing w:after="0" w:line="360" w:lineRule="auto"/>
    </w:pPr>
    <w:rPr>
      <w:rFonts w:ascii="宋体" w:hAnsi="宋体" w:eastAsia="宋体" w:cs="Times New Roman"/>
      <w:szCs w:val="20"/>
    </w:rPr>
  </w:style>
  <w:style w:type="table" w:styleId="778">
    <w:name w:val="网格型"/>
    <w:next w:val="778"/>
    <w:link w:val="725"/>
    <w:uiPriority w:val="59"/>
    <w:qFormat/>
    <w:pPr>
      <w:spacing w:after="0" w:line="240" w:lineRule="auto"/>
    </w:pPr>
    <w:tblPr/>
  </w:style>
  <w:style w:type="character" w:styleId="779">
    <w:name w:val="尾注引用"/>
    <w:next w:val="779"/>
    <w:link w:val="725"/>
    <w:uiPriority w:val="99"/>
    <w:unhideWhenUsed/>
    <w:qFormat/>
    <w:rPr>
      <w:vertAlign w:val="superscript"/>
    </w:rPr>
  </w:style>
  <w:style w:type="character" w:styleId="780">
    <w:name w:val="页码"/>
    <w:next w:val="780"/>
    <w:link w:val="725"/>
    <w:qFormat/>
  </w:style>
  <w:style w:type="character" w:styleId="781">
    <w:name w:val="已访问的超链接"/>
    <w:next w:val="781"/>
    <w:link w:val="725"/>
    <w:qFormat/>
    <w:rPr>
      <w:color w:val="800080"/>
      <w:u w:val="single"/>
    </w:rPr>
  </w:style>
  <w:style w:type="character" w:styleId="782">
    <w:name w:val="超链接"/>
    <w:next w:val="782"/>
    <w:link w:val="725"/>
    <w:uiPriority w:val="99"/>
    <w:unhideWhenUsed/>
    <w:qFormat/>
    <w:rPr>
      <w:color w:val="0000ff"/>
      <w:u w:val="single"/>
    </w:rPr>
  </w:style>
  <w:style w:type="character" w:styleId="783">
    <w:name w:val="脚注引用"/>
    <w:next w:val="783"/>
    <w:link w:val="725"/>
    <w:uiPriority w:val="99"/>
    <w:unhideWhenUsed/>
    <w:qFormat/>
    <w:rPr>
      <w:vertAlign w:val="superscript"/>
    </w:rPr>
  </w:style>
  <w:style w:type="character" w:styleId="784">
    <w:name w:val="Footer Char"/>
    <w:next w:val="784"/>
    <w:link w:val="760"/>
    <w:uiPriority w:val="99"/>
    <w:qFormat/>
  </w:style>
  <w:style w:type="paragraph" w:styleId="785">
    <w:name w:val="标题 312"/>
    <w:basedOn w:val="725"/>
    <w:next w:val="725"/>
    <w:link w:val="725"/>
    <w:uiPriority w:val="9"/>
    <w:qFormat/>
    <w:pPr>
      <w:keepLines/>
      <w:keepNext/>
      <w:spacing w:before="320" w:after="200"/>
      <w:outlineLvl w:val="2"/>
    </w:pPr>
    <w:rPr>
      <w:rFonts w:ascii="Arial" w:hAnsi="Arial" w:eastAsia="Arial" w:cs="Arial"/>
      <w:sz w:val="30"/>
      <w:szCs w:val="30"/>
    </w:rPr>
  </w:style>
  <w:style w:type="paragraph" w:styleId="786">
    <w:name w:val="正文文本121"/>
    <w:basedOn w:val="725"/>
    <w:next w:val="786"/>
    <w:link w:val="725"/>
    <w:qFormat/>
    <w:pPr>
      <w:ind w:left="120"/>
    </w:pPr>
    <w:rPr>
      <w:rFonts w:ascii="宋体" w:eastAsia="宋体" w:cs="宋体"/>
      <w:sz w:val="21"/>
      <w:szCs w:val="21"/>
      <w:lang w:val="zh-CN" w:eastAsia="zh-CN" w:bidi="zh-CN"/>
    </w:rPr>
  </w:style>
  <w:style w:type="paragraph" w:styleId="787">
    <w:name w:val="List Paragraph"/>
    <w:basedOn w:val="725"/>
    <w:next w:val="787"/>
    <w:link w:val="725"/>
    <w:uiPriority w:val="34"/>
    <w:qFormat/>
    <w:pPr>
      <w:contextualSpacing/>
      <w:ind w:left="720"/>
    </w:pPr>
  </w:style>
  <w:style w:type="paragraph" w:styleId="788">
    <w:name w:val="No Spacing"/>
    <w:next w:val="788"/>
    <w:link w:val="725"/>
    <w:uiPriority w:val="1"/>
    <w:qFormat/>
    <w:pPr>
      <w:spacing w:before="0" w:after="0" w:line="240" w:lineRule="auto"/>
    </w:pPr>
    <w:rPr>
      <w:rFonts w:ascii="Times New Roman" w:hAnsi="Times New Roman" w:eastAsia="宋体" w:cs="Times New Roman"/>
    </w:rPr>
  </w:style>
  <w:style w:type="paragraph" w:styleId="789">
    <w:name w:val="Quote"/>
    <w:basedOn w:val="725"/>
    <w:next w:val="725"/>
    <w:link w:val="790"/>
    <w:uiPriority w:val="29"/>
    <w:qFormat/>
    <w:pPr>
      <w:ind w:left="720" w:right="720"/>
    </w:pPr>
    <w:rPr>
      <w:i/>
    </w:rPr>
  </w:style>
  <w:style w:type="character" w:styleId="790">
    <w:name w:val="Quote Char"/>
    <w:next w:val="790"/>
    <w:link w:val="789"/>
    <w:uiPriority w:val="29"/>
    <w:qFormat/>
    <w:rPr>
      <w:i/>
    </w:rPr>
  </w:style>
  <w:style w:type="paragraph" w:styleId="791">
    <w:name w:val="Intense Quote"/>
    <w:basedOn w:val="725"/>
    <w:next w:val="725"/>
    <w:link w:val="7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name w:val="Intense Quote Char"/>
    <w:next w:val="792"/>
    <w:link w:val="791"/>
    <w:uiPriority w:val="30"/>
    <w:qFormat/>
    <w:rPr>
      <w:i/>
    </w:rPr>
  </w:style>
  <w:style w:type="table" w:styleId="793">
    <w:name w:val="Table Grid Light"/>
    <w:next w:val="793"/>
    <w:link w:val="725"/>
    <w:uiPriority w:val="59"/>
    <w:qFormat/>
    <w:pPr>
      <w:spacing w:after="0" w:line="240" w:lineRule="auto"/>
    </w:pPr>
    <w:tblPr/>
  </w:style>
  <w:style w:type="table" w:styleId="794">
    <w:name w:val="Plain Table 1"/>
    <w:next w:val="794"/>
    <w:link w:val="725"/>
    <w:uiPriority w:val="59"/>
    <w:qFormat/>
    <w:pPr>
      <w:spacing w:after="0" w:line="240" w:lineRule="auto"/>
    </w:pPr>
    <w:tblPr/>
  </w:style>
  <w:style w:type="table" w:styleId="795">
    <w:name w:val="Plain Table 2"/>
    <w:next w:val="795"/>
    <w:link w:val="725"/>
    <w:uiPriority w:val="59"/>
    <w:qFormat/>
    <w:pPr>
      <w:spacing w:after="0" w:line="240" w:lineRule="auto"/>
    </w:pPr>
    <w:tblPr/>
  </w:style>
  <w:style w:type="table" w:styleId="796">
    <w:name w:val="Plain Table 3"/>
    <w:next w:val="796"/>
    <w:link w:val="725"/>
    <w:uiPriority w:val="99"/>
    <w:qFormat/>
    <w:pPr>
      <w:spacing w:after="0" w:line="240" w:lineRule="auto"/>
    </w:pPr>
    <w:tblPr/>
  </w:style>
  <w:style w:type="table" w:styleId="797">
    <w:name w:val="Plain Table 4"/>
    <w:next w:val="797"/>
    <w:link w:val="725"/>
    <w:uiPriority w:val="99"/>
    <w:qFormat/>
    <w:pPr>
      <w:spacing w:after="0" w:line="240" w:lineRule="auto"/>
    </w:pPr>
    <w:tblPr/>
  </w:style>
  <w:style w:type="table" w:styleId="798">
    <w:name w:val="Plain Table 5"/>
    <w:next w:val="798"/>
    <w:link w:val="725"/>
    <w:uiPriority w:val="99"/>
    <w:qFormat/>
    <w:pPr>
      <w:spacing w:after="0" w:line="240" w:lineRule="auto"/>
    </w:pPr>
    <w:tblPr/>
  </w:style>
  <w:style w:type="table" w:styleId="799">
    <w:name w:val="Grid Table 1 Light"/>
    <w:next w:val="799"/>
    <w:link w:val="725"/>
    <w:uiPriority w:val="99"/>
    <w:qFormat/>
    <w:pPr>
      <w:spacing w:after="0" w:line="240" w:lineRule="auto"/>
    </w:pPr>
    <w:tblPr/>
  </w:style>
  <w:style w:type="table" w:styleId="800">
    <w:name w:val="Grid Table 1 Light - Accent 1"/>
    <w:next w:val="800"/>
    <w:link w:val="725"/>
    <w:uiPriority w:val="99"/>
    <w:qFormat/>
    <w:pPr>
      <w:spacing w:after="0" w:line="240" w:lineRule="auto"/>
    </w:pPr>
    <w:tblPr/>
  </w:style>
  <w:style w:type="table" w:styleId="801">
    <w:name w:val="Grid Table 1 Light - Accent 2"/>
    <w:next w:val="801"/>
    <w:link w:val="725"/>
    <w:uiPriority w:val="99"/>
    <w:qFormat/>
    <w:pPr>
      <w:spacing w:after="0" w:line="240" w:lineRule="auto"/>
    </w:pPr>
    <w:tblPr/>
  </w:style>
  <w:style w:type="table" w:styleId="802">
    <w:name w:val="Grid Table 1 Light - Accent 3"/>
    <w:next w:val="802"/>
    <w:link w:val="725"/>
    <w:uiPriority w:val="99"/>
    <w:qFormat/>
    <w:pPr>
      <w:spacing w:after="0" w:line="240" w:lineRule="auto"/>
    </w:pPr>
    <w:tblPr/>
  </w:style>
  <w:style w:type="table" w:styleId="803">
    <w:name w:val="Grid Table 1 Light - Accent 4"/>
    <w:next w:val="803"/>
    <w:link w:val="725"/>
    <w:uiPriority w:val="99"/>
    <w:qFormat/>
    <w:pPr>
      <w:spacing w:after="0" w:line="240" w:lineRule="auto"/>
    </w:pPr>
    <w:tblPr/>
  </w:style>
  <w:style w:type="table" w:styleId="804">
    <w:name w:val="Grid Table 1 Light - Accent 5"/>
    <w:next w:val="804"/>
    <w:link w:val="725"/>
    <w:uiPriority w:val="99"/>
    <w:qFormat/>
    <w:pPr>
      <w:spacing w:after="0" w:line="240" w:lineRule="auto"/>
    </w:pPr>
    <w:tblPr/>
  </w:style>
  <w:style w:type="table" w:styleId="805">
    <w:name w:val="Grid Table 1 Light - Accent 6"/>
    <w:next w:val="805"/>
    <w:link w:val="725"/>
    <w:uiPriority w:val="99"/>
    <w:qFormat/>
    <w:pPr>
      <w:spacing w:after="0" w:line="240" w:lineRule="auto"/>
    </w:pPr>
    <w:tblPr/>
  </w:style>
  <w:style w:type="table" w:styleId="806">
    <w:name w:val="Grid Table 2"/>
    <w:next w:val="806"/>
    <w:link w:val="725"/>
    <w:uiPriority w:val="99"/>
    <w:qFormat/>
    <w:pPr>
      <w:spacing w:after="0" w:line="240" w:lineRule="auto"/>
    </w:pPr>
    <w:tblPr/>
  </w:style>
  <w:style w:type="table" w:styleId="807">
    <w:name w:val="Grid Table 2 - Accent 1"/>
    <w:next w:val="807"/>
    <w:link w:val="725"/>
    <w:uiPriority w:val="99"/>
    <w:qFormat/>
    <w:pPr>
      <w:spacing w:after="0" w:line="240" w:lineRule="auto"/>
    </w:pPr>
    <w:tblPr/>
  </w:style>
  <w:style w:type="table" w:styleId="808">
    <w:name w:val="Grid Table 2 - Accent 2"/>
    <w:next w:val="808"/>
    <w:link w:val="725"/>
    <w:uiPriority w:val="99"/>
    <w:qFormat/>
    <w:pPr>
      <w:spacing w:after="0" w:line="240" w:lineRule="auto"/>
    </w:pPr>
    <w:tblPr/>
  </w:style>
  <w:style w:type="table" w:styleId="809">
    <w:name w:val="Grid Table 2 - Accent 3"/>
    <w:next w:val="809"/>
    <w:link w:val="725"/>
    <w:uiPriority w:val="99"/>
    <w:qFormat/>
    <w:pPr>
      <w:spacing w:after="0" w:line="240" w:lineRule="auto"/>
    </w:pPr>
    <w:tblPr/>
  </w:style>
  <w:style w:type="table" w:styleId="810">
    <w:name w:val="Grid Table 2 - Accent 4"/>
    <w:next w:val="810"/>
    <w:link w:val="725"/>
    <w:uiPriority w:val="99"/>
    <w:qFormat/>
    <w:pPr>
      <w:spacing w:after="0" w:line="240" w:lineRule="auto"/>
    </w:pPr>
    <w:tblPr/>
  </w:style>
  <w:style w:type="table" w:styleId="811">
    <w:name w:val="Grid Table 2 - Accent 5"/>
    <w:next w:val="811"/>
    <w:link w:val="725"/>
    <w:uiPriority w:val="99"/>
    <w:qFormat/>
    <w:pPr>
      <w:spacing w:after="0" w:line="240" w:lineRule="auto"/>
    </w:pPr>
    <w:tblPr/>
  </w:style>
  <w:style w:type="table" w:styleId="812">
    <w:name w:val="Grid Table 2 - Accent 6"/>
    <w:next w:val="812"/>
    <w:link w:val="725"/>
    <w:uiPriority w:val="99"/>
    <w:qFormat/>
    <w:pPr>
      <w:spacing w:after="0" w:line="240" w:lineRule="auto"/>
    </w:pPr>
    <w:tblPr/>
  </w:style>
  <w:style w:type="table" w:styleId="813">
    <w:name w:val="Grid Table 3"/>
    <w:next w:val="813"/>
    <w:link w:val="725"/>
    <w:uiPriority w:val="99"/>
    <w:qFormat/>
    <w:pPr>
      <w:spacing w:after="0" w:line="240" w:lineRule="auto"/>
    </w:pPr>
    <w:tblPr/>
  </w:style>
  <w:style w:type="table" w:styleId="814">
    <w:name w:val="Grid Table 3 - Accent 1"/>
    <w:next w:val="814"/>
    <w:link w:val="725"/>
    <w:uiPriority w:val="99"/>
    <w:qFormat/>
    <w:pPr>
      <w:spacing w:after="0" w:line="240" w:lineRule="auto"/>
    </w:pPr>
    <w:tblPr/>
  </w:style>
  <w:style w:type="table" w:styleId="815">
    <w:name w:val="Grid Table 3 - Accent 2"/>
    <w:next w:val="815"/>
    <w:link w:val="725"/>
    <w:uiPriority w:val="99"/>
    <w:qFormat/>
    <w:pPr>
      <w:spacing w:after="0" w:line="240" w:lineRule="auto"/>
    </w:pPr>
    <w:tblPr/>
  </w:style>
  <w:style w:type="table" w:styleId="816">
    <w:name w:val="Grid Table 3 - Accent 3"/>
    <w:next w:val="816"/>
    <w:link w:val="725"/>
    <w:uiPriority w:val="99"/>
    <w:qFormat/>
    <w:pPr>
      <w:spacing w:after="0" w:line="240" w:lineRule="auto"/>
    </w:pPr>
    <w:tblPr/>
  </w:style>
  <w:style w:type="table" w:styleId="817">
    <w:name w:val="Grid Table 3 - Accent 4"/>
    <w:next w:val="817"/>
    <w:link w:val="725"/>
    <w:uiPriority w:val="99"/>
    <w:qFormat/>
    <w:pPr>
      <w:spacing w:after="0" w:line="240" w:lineRule="auto"/>
    </w:pPr>
    <w:tblPr/>
  </w:style>
  <w:style w:type="table" w:styleId="818">
    <w:name w:val="Grid Table 3 - Accent 5"/>
    <w:next w:val="818"/>
    <w:link w:val="725"/>
    <w:uiPriority w:val="99"/>
    <w:qFormat/>
    <w:pPr>
      <w:spacing w:after="0" w:line="240" w:lineRule="auto"/>
    </w:pPr>
    <w:tblPr/>
  </w:style>
  <w:style w:type="table" w:styleId="819">
    <w:name w:val="Grid Table 3 - Accent 6"/>
    <w:next w:val="819"/>
    <w:link w:val="725"/>
    <w:uiPriority w:val="99"/>
    <w:qFormat/>
    <w:pPr>
      <w:spacing w:after="0" w:line="240" w:lineRule="auto"/>
    </w:pPr>
    <w:tblPr/>
  </w:style>
  <w:style w:type="table" w:styleId="820">
    <w:name w:val="Grid Table 4"/>
    <w:next w:val="820"/>
    <w:link w:val="725"/>
    <w:uiPriority w:val="59"/>
    <w:qFormat/>
    <w:pPr>
      <w:spacing w:after="0" w:line="240" w:lineRule="auto"/>
    </w:pPr>
    <w:tblPr/>
  </w:style>
  <w:style w:type="table" w:styleId="821">
    <w:name w:val="Grid Table 4 - Accent 1"/>
    <w:next w:val="821"/>
    <w:link w:val="725"/>
    <w:uiPriority w:val="59"/>
    <w:qFormat/>
    <w:pPr>
      <w:spacing w:after="0" w:line="240" w:lineRule="auto"/>
    </w:pPr>
    <w:tblPr/>
  </w:style>
  <w:style w:type="table" w:styleId="822">
    <w:name w:val="Grid Table 4 - Accent 2"/>
    <w:next w:val="822"/>
    <w:link w:val="725"/>
    <w:uiPriority w:val="59"/>
    <w:qFormat/>
    <w:pPr>
      <w:spacing w:after="0" w:line="240" w:lineRule="auto"/>
    </w:pPr>
    <w:tblPr/>
  </w:style>
  <w:style w:type="table" w:styleId="823">
    <w:name w:val="Grid Table 4 - Accent 3"/>
    <w:next w:val="823"/>
    <w:link w:val="725"/>
    <w:uiPriority w:val="59"/>
    <w:qFormat/>
    <w:pPr>
      <w:spacing w:after="0" w:line="240" w:lineRule="auto"/>
    </w:pPr>
    <w:tblPr/>
  </w:style>
  <w:style w:type="table" w:styleId="824">
    <w:name w:val="Grid Table 4 - Accent 4"/>
    <w:next w:val="824"/>
    <w:link w:val="725"/>
    <w:uiPriority w:val="59"/>
    <w:qFormat/>
    <w:pPr>
      <w:spacing w:after="0" w:line="240" w:lineRule="auto"/>
    </w:pPr>
    <w:tblPr/>
  </w:style>
  <w:style w:type="table" w:styleId="825">
    <w:name w:val="Grid Table 4 - Accent 5"/>
    <w:next w:val="825"/>
    <w:link w:val="725"/>
    <w:uiPriority w:val="59"/>
    <w:qFormat/>
    <w:pPr>
      <w:spacing w:after="0" w:line="240" w:lineRule="auto"/>
    </w:pPr>
    <w:tblPr/>
  </w:style>
  <w:style w:type="table" w:styleId="826">
    <w:name w:val="Grid Table 4 - Accent 6"/>
    <w:next w:val="826"/>
    <w:link w:val="725"/>
    <w:uiPriority w:val="59"/>
    <w:qFormat/>
    <w:pPr>
      <w:spacing w:after="0" w:line="240" w:lineRule="auto"/>
    </w:pPr>
    <w:tblPr/>
  </w:style>
  <w:style w:type="table" w:styleId="827">
    <w:name w:val="Grid Table 5 Dark"/>
    <w:next w:val="827"/>
    <w:link w:val="725"/>
    <w:uiPriority w:val="99"/>
    <w:qFormat/>
    <w:pPr>
      <w:spacing w:after="0" w:line="240" w:lineRule="auto"/>
    </w:pPr>
    <w:tblPr/>
  </w:style>
  <w:style w:type="table" w:styleId="828">
    <w:name w:val="Grid Table 5 Dark- Accent 1"/>
    <w:next w:val="828"/>
    <w:link w:val="725"/>
    <w:uiPriority w:val="99"/>
    <w:qFormat/>
    <w:pPr>
      <w:spacing w:after="0" w:line="240" w:lineRule="auto"/>
    </w:pPr>
    <w:tblPr/>
  </w:style>
  <w:style w:type="table" w:styleId="829">
    <w:name w:val="Grid Table 5 Dark - Accent 2"/>
    <w:next w:val="829"/>
    <w:link w:val="725"/>
    <w:uiPriority w:val="99"/>
    <w:qFormat/>
    <w:pPr>
      <w:spacing w:after="0" w:line="240" w:lineRule="auto"/>
    </w:pPr>
    <w:tblPr/>
  </w:style>
  <w:style w:type="table" w:styleId="830">
    <w:name w:val="Grid Table 5 Dark - Accent 3"/>
    <w:next w:val="830"/>
    <w:link w:val="725"/>
    <w:uiPriority w:val="99"/>
    <w:qFormat/>
    <w:pPr>
      <w:spacing w:after="0" w:line="240" w:lineRule="auto"/>
    </w:pPr>
    <w:tblPr/>
  </w:style>
  <w:style w:type="table" w:styleId="831">
    <w:name w:val="Grid Table 5 Dark- Accent 4"/>
    <w:next w:val="831"/>
    <w:link w:val="725"/>
    <w:uiPriority w:val="99"/>
    <w:qFormat/>
    <w:pPr>
      <w:spacing w:after="0" w:line="240" w:lineRule="auto"/>
    </w:pPr>
    <w:tblPr/>
  </w:style>
  <w:style w:type="table" w:styleId="832">
    <w:name w:val="Grid Table 5 Dark - Accent 5"/>
    <w:next w:val="832"/>
    <w:link w:val="725"/>
    <w:uiPriority w:val="99"/>
    <w:qFormat/>
    <w:pPr>
      <w:spacing w:after="0" w:line="240" w:lineRule="auto"/>
    </w:pPr>
    <w:tblPr/>
  </w:style>
  <w:style w:type="table" w:styleId="833">
    <w:name w:val="Grid Table 5 Dark - Accent 6"/>
    <w:next w:val="833"/>
    <w:link w:val="725"/>
    <w:uiPriority w:val="99"/>
    <w:qFormat/>
    <w:pPr>
      <w:spacing w:after="0" w:line="240" w:lineRule="auto"/>
    </w:pPr>
    <w:tblPr/>
  </w:style>
  <w:style w:type="table" w:styleId="834">
    <w:name w:val="Grid Table 6 Colorful"/>
    <w:next w:val="834"/>
    <w:link w:val="725"/>
    <w:uiPriority w:val="99"/>
    <w:qFormat/>
    <w:pPr>
      <w:spacing w:after="0" w:line="240" w:lineRule="auto"/>
    </w:pPr>
    <w:tblPr/>
  </w:style>
  <w:style w:type="table" w:styleId="835">
    <w:name w:val="Grid Table 6 Colorful - Accent 1"/>
    <w:next w:val="835"/>
    <w:link w:val="725"/>
    <w:uiPriority w:val="99"/>
    <w:qFormat/>
    <w:pPr>
      <w:spacing w:after="0" w:line="240" w:lineRule="auto"/>
    </w:pPr>
    <w:tblPr/>
  </w:style>
  <w:style w:type="table" w:styleId="836">
    <w:name w:val="Grid Table 6 Colorful - Accent 2"/>
    <w:next w:val="836"/>
    <w:link w:val="725"/>
    <w:uiPriority w:val="99"/>
    <w:qFormat/>
    <w:pPr>
      <w:spacing w:after="0" w:line="240" w:lineRule="auto"/>
    </w:pPr>
    <w:tblPr/>
  </w:style>
  <w:style w:type="table" w:styleId="837">
    <w:name w:val="Grid Table 6 Colorful - Accent 3"/>
    <w:next w:val="837"/>
    <w:link w:val="725"/>
    <w:uiPriority w:val="99"/>
    <w:qFormat/>
    <w:pPr>
      <w:spacing w:after="0" w:line="240" w:lineRule="auto"/>
    </w:pPr>
    <w:tblPr/>
  </w:style>
  <w:style w:type="table" w:styleId="838">
    <w:name w:val="Grid Table 6 Colorful - Accent 4"/>
    <w:next w:val="838"/>
    <w:link w:val="725"/>
    <w:uiPriority w:val="99"/>
    <w:qFormat/>
    <w:pPr>
      <w:spacing w:after="0" w:line="240" w:lineRule="auto"/>
    </w:pPr>
    <w:tblPr/>
  </w:style>
  <w:style w:type="table" w:styleId="839">
    <w:name w:val="Grid Table 6 Colorful - Accent 5"/>
    <w:next w:val="839"/>
    <w:link w:val="725"/>
    <w:uiPriority w:val="99"/>
    <w:qFormat/>
    <w:pPr>
      <w:spacing w:after="0" w:line="240" w:lineRule="auto"/>
    </w:pPr>
    <w:tblPr/>
  </w:style>
  <w:style w:type="table" w:styleId="840">
    <w:name w:val="Grid Table 6 Colorful - Accent 6"/>
    <w:next w:val="840"/>
    <w:link w:val="725"/>
    <w:uiPriority w:val="99"/>
    <w:qFormat/>
    <w:pPr>
      <w:spacing w:after="0" w:line="240" w:lineRule="auto"/>
    </w:pPr>
    <w:tblPr/>
  </w:style>
  <w:style w:type="table" w:styleId="841">
    <w:name w:val="Grid Table 7 Colorful"/>
    <w:next w:val="841"/>
    <w:link w:val="725"/>
    <w:uiPriority w:val="99"/>
    <w:qFormat/>
    <w:pPr>
      <w:spacing w:after="0" w:line="240" w:lineRule="auto"/>
    </w:pPr>
    <w:tblPr/>
  </w:style>
  <w:style w:type="table" w:styleId="842">
    <w:name w:val="Grid Table 7 Colorful - Accent 1"/>
    <w:next w:val="842"/>
    <w:link w:val="725"/>
    <w:uiPriority w:val="99"/>
    <w:qFormat/>
    <w:pPr>
      <w:spacing w:after="0" w:line="240" w:lineRule="auto"/>
    </w:pPr>
    <w:tblPr/>
  </w:style>
  <w:style w:type="table" w:styleId="843">
    <w:name w:val="Grid Table 7 Colorful - Accent 2"/>
    <w:next w:val="843"/>
    <w:link w:val="725"/>
    <w:uiPriority w:val="99"/>
    <w:qFormat/>
    <w:pPr>
      <w:spacing w:after="0" w:line="240" w:lineRule="auto"/>
    </w:pPr>
    <w:tblPr/>
  </w:style>
  <w:style w:type="table" w:styleId="844">
    <w:name w:val="Grid Table 7 Colorful - Accent 3"/>
    <w:next w:val="844"/>
    <w:link w:val="725"/>
    <w:uiPriority w:val="99"/>
    <w:qFormat/>
    <w:pPr>
      <w:spacing w:after="0" w:line="240" w:lineRule="auto"/>
    </w:pPr>
    <w:tblPr/>
  </w:style>
  <w:style w:type="table" w:styleId="845">
    <w:name w:val="Grid Table 7 Colorful - Accent 4"/>
    <w:next w:val="845"/>
    <w:link w:val="725"/>
    <w:uiPriority w:val="99"/>
    <w:qFormat/>
    <w:pPr>
      <w:spacing w:after="0" w:line="240" w:lineRule="auto"/>
    </w:pPr>
    <w:tblPr/>
  </w:style>
  <w:style w:type="table" w:styleId="846">
    <w:name w:val="Grid Table 7 Colorful - Accent 5"/>
    <w:next w:val="846"/>
    <w:link w:val="725"/>
    <w:uiPriority w:val="99"/>
    <w:qFormat/>
    <w:pPr>
      <w:spacing w:after="0" w:line="240" w:lineRule="auto"/>
    </w:pPr>
    <w:tblPr/>
  </w:style>
  <w:style w:type="table" w:styleId="847">
    <w:name w:val="Grid Table 7 Colorful - Accent 6"/>
    <w:next w:val="847"/>
    <w:link w:val="725"/>
    <w:uiPriority w:val="99"/>
    <w:qFormat/>
    <w:pPr>
      <w:spacing w:after="0" w:line="240" w:lineRule="auto"/>
    </w:pPr>
    <w:tblPr/>
  </w:style>
  <w:style w:type="table" w:styleId="848">
    <w:name w:val="List Table 1 Light"/>
    <w:next w:val="848"/>
    <w:link w:val="725"/>
    <w:uiPriority w:val="99"/>
    <w:qFormat/>
    <w:pPr>
      <w:spacing w:after="0" w:line="240" w:lineRule="auto"/>
    </w:pPr>
    <w:tblPr/>
  </w:style>
  <w:style w:type="table" w:styleId="849">
    <w:name w:val="List Table 1 Light - Accent 1"/>
    <w:next w:val="849"/>
    <w:link w:val="725"/>
    <w:uiPriority w:val="99"/>
    <w:qFormat/>
    <w:pPr>
      <w:spacing w:after="0" w:line="240" w:lineRule="auto"/>
    </w:pPr>
    <w:tblPr/>
  </w:style>
  <w:style w:type="table" w:styleId="850">
    <w:name w:val="List Table 1 Light - Accent 2"/>
    <w:next w:val="850"/>
    <w:link w:val="725"/>
    <w:uiPriority w:val="99"/>
    <w:qFormat/>
    <w:pPr>
      <w:spacing w:after="0" w:line="240" w:lineRule="auto"/>
    </w:pPr>
    <w:tblPr/>
  </w:style>
  <w:style w:type="table" w:styleId="851">
    <w:name w:val="List Table 1 Light - Accent 3"/>
    <w:next w:val="851"/>
    <w:link w:val="725"/>
    <w:uiPriority w:val="99"/>
    <w:qFormat/>
    <w:pPr>
      <w:spacing w:after="0" w:line="240" w:lineRule="auto"/>
    </w:pPr>
    <w:tblPr/>
  </w:style>
  <w:style w:type="table" w:styleId="852">
    <w:name w:val="List Table 1 Light - Accent 4"/>
    <w:next w:val="852"/>
    <w:link w:val="725"/>
    <w:uiPriority w:val="99"/>
    <w:qFormat/>
    <w:pPr>
      <w:spacing w:after="0" w:line="240" w:lineRule="auto"/>
    </w:pPr>
    <w:tblPr/>
  </w:style>
  <w:style w:type="table" w:styleId="853">
    <w:name w:val="List Table 1 Light - Accent 5"/>
    <w:next w:val="853"/>
    <w:link w:val="725"/>
    <w:uiPriority w:val="99"/>
    <w:qFormat/>
    <w:pPr>
      <w:spacing w:after="0" w:line="240" w:lineRule="auto"/>
    </w:pPr>
    <w:tblPr/>
  </w:style>
  <w:style w:type="table" w:styleId="854">
    <w:name w:val="List Table 1 Light - Accent 6"/>
    <w:next w:val="854"/>
    <w:link w:val="725"/>
    <w:uiPriority w:val="99"/>
    <w:qFormat/>
    <w:pPr>
      <w:spacing w:after="0" w:line="240" w:lineRule="auto"/>
    </w:pPr>
    <w:tblPr/>
  </w:style>
  <w:style w:type="table" w:styleId="855">
    <w:name w:val="List Table 2"/>
    <w:next w:val="855"/>
    <w:link w:val="725"/>
    <w:uiPriority w:val="99"/>
    <w:qFormat/>
    <w:pPr>
      <w:spacing w:after="0" w:line="240" w:lineRule="auto"/>
    </w:pPr>
    <w:tblPr/>
  </w:style>
  <w:style w:type="table" w:styleId="856">
    <w:name w:val="List Table 2 - Accent 1"/>
    <w:next w:val="856"/>
    <w:link w:val="725"/>
    <w:uiPriority w:val="99"/>
    <w:qFormat/>
    <w:pPr>
      <w:spacing w:after="0" w:line="240" w:lineRule="auto"/>
    </w:pPr>
    <w:tblPr/>
  </w:style>
  <w:style w:type="table" w:styleId="857">
    <w:name w:val="List Table 2 - Accent 2"/>
    <w:next w:val="857"/>
    <w:link w:val="725"/>
    <w:uiPriority w:val="99"/>
    <w:qFormat/>
    <w:pPr>
      <w:spacing w:after="0" w:line="240" w:lineRule="auto"/>
    </w:pPr>
    <w:tblPr/>
  </w:style>
  <w:style w:type="table" w:styleId="858">
    <w:name w:val="List Table 2 - Accent 3"/>
    <w:next w:val="858"/>
    <w:link w:val="725"/>
    <w:uiPriority w:val="99"/>
    <w:qFormat/>
    <w:pPr>
      <w:spacing w:after="0" w:line="240" w:lineRule="auto"/>
    </w:pPr>
    <w:tblPr/>
  </w:style>
  <w:style w:type="table" w:styleId="859">
    <w:name w:val="List Table 2 - Accent 4"/>
    <w:next w:val="859"/>
    <w:link w:val="725"/>
    <w:uiPriority w:val="99"/>
    <w:qFormat/>
    <w:pPr>
      <w:spacing w:after="0" w:line="240" w:lineRule="auto"/>
    </w:pPr>
    <w:tblPr/>
  </w:style>
  <w:style w:type="table" w:styleId="860">
    <w:name w:val="List Table 2 - Accent 5"/>
    <w:next w:val="860"/>
    <w:link w:val="725"/>
    <w:uiPriority w:val="99"/>
    <w:qFormat/>
    <w:pPr>
      <w:spacing w:after="0" w:line="240" w:lineRule="auto"/>
    </w:pPr>
    <w:tblPr/>
  </w:style>
  <w:style w:type="table" w:styleId="861">
    <w:name w:val="List Table 2 - Accent 6"/>
    <w:next w:val="861"/>
    <w:link w:val="725"/>
    <w:uiPriority w:val="99"/>
    <w:qFormat/>
    <w:pPr>
      <w:spacing w:after="0" w:line="240" w:lineRule="auto"/>
    </w:pPr>
    <w:tblPr/>
  </w:style>
  <w:style w:type="table" w:styleId="862">
    <w:name w:val="List Table 3"/>
    <w:next w:val="862"/>
    <w:link w:val="725"/>
    <w:uiPriority w:val="99"/>
    <w:qFormat/>
    <w:pPr>
      <w:spacing w:after="0" w:line="240" w:lineRule="auto"/>
    </w:pPr>
    <w:tblPr/>
  </w:style>
  <w:style w:type="table" w:styleId="863">
    <w:name w:val="List Table 3 - Accent 1"/>
    <w:next w:val="863"/>
    <w:link w:val="725"/>
    <w:uiPriority w:val="99"/>
    <w:qFormat/>
    <w:pPr>
      <w:spacing w:after="0" w:line="240" w:lineRule="auto"/>
    </w:pPr>
    <w:tblPr/>
  </w:style>
  <w:style w:type="table" w:styleId="864">
    <w:name w:val="List Table 3 - Accent 2"/>
    <w:next w:val="864"/>
    <w:link w:val="725"/>
    <w:uiPriority w:val="99"/>
    <w:qFormat/>
    <w:pPr>
      <w:spacing w:after="0" w:line="240" w:lineRule="auto"/>
    </w:pPr>
    <w:tblPr/>
  </w:style>
  <w:style w:type="table" w:styleId="865">
    <w:name w:val="List Table 3 - Accent 3"/>
    <w:next w:val="865"/>
    <w:link w:val="725"/>
    <w:uiPriority w:val="99"/>
    <w:qFormat/>
    <w:pPr>
      <w:spacing w:after="0" w:line="240" w:lineRule="auto"/>
    </w:pPr>
    <w:tblPr/>
  </w:style>
  <w:style w:type="table" w:styleId="866">
    <w:name w:val="List Table 3 - Accent 4"/>
    <w:next w:val="866"/>
    <w:link w:val="725"/>
    <w:uiPriority w:val="99"/>
    <w:qFormat/>
    <w:pPr>
      <w:spacing w:after="0" w:line="240" w:lineRule="auto"/>
    </w:pPr>
    <w:tblPr/>
  </w:style>
  <w:style w:type="table" w:styleId="867">
    <w:name w:val="List Table 3 - Accent 5"/>
    <w:next w:val="867"/>
    <w:link w:val="725"/>
    <w:uiPriority w:val="99"/>
    <w:qFormat/>
    <w:pPr>
      <w:spacing w:after="0" w:line="240" w:lineRule="auto"/>
    </w:pPr>
    <w:tblPr/>
  </w:style>
  <w:style w:type="table" w:styleId="868">
    <w:name w:val="List Table 3 - Accent 6"/>
    <w:next w:val="868"/>
    <w:link w:val="725"/>
    <w:uiPriority w:val="99"/>
    <w:qFormat/>
    <w:pPr>
      <w:spacing w:after="0" w:line="240" w:lineRule="auto"/>
    </w:pPr>
    <w:tblPr/>
  </w:style>
  <w:style w:type="table" w:styleId="869">
    <w:name w:val="List Table 4"/>
    <w:next w:val="869"/>
    <w:link w:val="725"/>
    <w:uiPriority w:val="99"/>
    <w:qFormat/>
    <w:pPr>
      <w:spacing w:after="0" w:line="240" w:lineRule="auto"/>
    </w:pPr>
    <w:tblPr/>
  </w:style>
  <w:style w:type="table" w:styleId="870">
    <w:name w:val="List Table 4 - Accent 1"/>
    <w:next w:val="870"/>
    <w:link w:val="725"/>
    <w:uiPriority w:val="99"/>
    <w:qFormat/>
    <w:pPr>
      <w:spacing w:after="0" w:line="240" w:lineRule="auto"/>
    </w:pPr>
    <w:tblPr/>
  </w:style>
  <w:style w:type="table" w:styleId="871">
    <w:name w:val="List Table 4 - Accent 2"/>
    <w:next w:val="871"/>
    <w:link w:val="725"/>
    <w:uiPriority w:val="99"/>
    <w:qFormat/>
    <w:pPr>
      <w:spacing w:after="0" w:line="240" w:lineRule="auto"/>
    </w:pPr>
    <w:tblPr/>
  </w:style>
  <w:style w:type="table" w:styleId="872">
    <w:name w:val="List Table 4 - Accent 3"/>
    <w:next w:val="872"/>
    <w:link w:val="725"/>
    <w:uiPriority w:val="99"/>
    <w:qFormat/>
    <w:pPr>
      <w:spacing w:after="0" w:line="240" w:lineRule="auto"/>
    </w:pPr>
    <w:tblPr/>
  </w:style>
  <w:style w:type="table" w:styleId="873">
    <w:name w:val="List Table 4 - Accent 4"/>
    <w:next w:val="873"/>
    <w:link w:val="725"/>
    <w:uiPriority w:val="99"/>
    <w:qFormat/>
    <w:pPr>
      <w:spacing w:after="0" w:line="240" w:lineRule="auto"/>
    </w:pPr>
    <w:tblPr/>
  </w:style>
  <w:style w:type="table" w:styleId="874">
    <w:name w:val="List Table 4 - Accent 5"/>
    <w:next w:val="874"/>
    <w:link w:val="725"/>
    <w:uiPriority w:val="99"/>
    <w:qFormat/>
    <w:pPr>
      <w:spacing w:after="0" w:line="240" w:lineRule="auto"/>
    </w:pPr>
    <w:tblPr/>
  </w:style>
  <w:style w:type="table" w:styleId="875">
    <w:name w:val="List Table 4 - Accent 6"/>
    <w:next w:val="875"/>
    <w:link w:val="725"/>
    <w:uiPriority w:val="99"/>
    <w:qFormat/>
    <w:pPr>
      <w:spacing w:after="0" w:line="240" w:lineRule="auto"/>
    </w:pPr>
    <w:tblPr/>
  </w:style>
  <w:style w:type="table" w:styleId="876">
    <w:name w:val="List Table 5 Dark"/>
    <w:next w:val="876"/>
    <w:link w:val="725"/>
    <w:uiPriority w:val="99"/>
    <w:qFormat/>
    <w:pPr>
      <w:spacing w:after="0" w:line="240" w:lineRule="auto"/>
    </w:pPr>
    <w:tblPr/>
  </w:style>
  <w:style w:type="table" w:styleId="877">
    <w:name w:val="List Table 5 Dark - Accent 1"/>
    <w:next w:val="877"/>
    <w:link w:val="725"/>
    <w:uiPriority w:val="99"/>
    <w:qFormat/>
    <w:pPr>
      <w:spacing w:after="0" w:line="240" w:lineRule="auto"/>
    </w:pPr>
    <w:tblPr/>
  </w:style>
  <w:style w:type="table" w:styleId="878">
    <w:name w:val="List Table 5 Dark - Accent 2"/>
    <w:next w:val="878"/>
    <w:link w:val="725"/>
    <w:uiPriority w:val="99"/>
    <w:qFormat/>
    <w:pPr>
      <w:spacing w:after="0" w:line="240" w:lineRule="auto"/>
    </w:pPr>
    <w:tblPr/>
  </w:style>
  <w:style w:type="table" w:styleId="879">
    <w:name w:val="List Table 5 Dark - Accent 3"/>
    <w:next w:val="879"/>
    <w:link w:val="725"/>
    <w:uiPriority w:val="99"/>
    <w:qFormat/>
    <w:pPr>
      <w:spacing w:after="0" w:line="240" w:lineRule="auto"/>
    </w:pPr>
    <w:tblPr/>
  </w:style>
  <w:style w:type="table" w:styleId="880">
    <w:name w:val="List Table 5 Dark - Accent 4"/>
    <w:next w:val="880"/>
    <w:link w:val="725"/>
    <w:uiPriority w:val="99"/>
    <w:qFormat/>
    <w:pPr>
      <w:spacing w:after="0" w:line="240" w:lineRule="auto"/>
    </w:pPr>
    <w:tblPr/>
  </w:style>
  <w:style w:type="table" w:styleId="881">
    <w:name w:val="List Table 5 Dark - Accent 5"/>
    <w:next w:val="881"/>
    <w:link w:val="725"/>
    <w:uiPriority w:val="99"/>
    <w:qFormat/>
    <w:pPr>
      <w:spacing w:after="0" w:line="240" w:lineRule="auto"/>
    </w:pPr>
    <w:tblPr/>
  </w:style>
  <w:style w:type="table" w:styleId="882">
    <w:name w:val="List Table 5 Dark - Accent 6"/>
    <w:next w:val="882"/>
    <w:link w:val="725"/>
    <w:uiPriority w:val="99"/>
    <w:qFormat/>
    <w:pPr>
      <w:spacing w:after="0" w:line="240" w:lineRule="auto"/>
    </w:pPr>
    <w:tblPr/>
  </w:style>
  <w:style w:type="table" w:styleId="883">
    <w:name w:val="List Table 6 Colorful"/>
    <w:next w:val="883"/>
    <w:link w:val="725"/>
    <w:uiPriority w:val="99"/>
    <w:qFormat/>
    <w:pPr>
      <w:spacing w:after="0" w:line="240" w:lineRule="auto"/>
    </w:pPr>
    <w:tblPr/>
  </w:style>
  <w:style w:type="table" w:styleId="884">
    <w:name w:val="List Table 6 Colorful - Accent 1"/>
    <w:next w:val="884"/>
    <w:link w:val="725"/>
    <w:uiPriority w:val="99"/>
    <w:qFormat/>
    <w:pPr>
      <w:spacing w:after="0" w:line="240" w:lineRule="auto"/>
    </w:pPr>
    <w:tblPr/>
  </w:style>
  <w:style w:type="table" w:styleId="885">
    <w:name w:val="List Table 6 Colorful - Accent 2"/>
    <w:next w:val="885"/>
    <w:link w:val="725"/>
    <w:uiPriority w:val="99"/>
    <w:qFormat/>
    <w:pPr>
      <w:spacing w:after="0" w:line="240" w:lineRule="auto"/>
    </w:pPr>
    <w:tblPr/>
  </w:style>
  <w:style w:type="table" w:styleId="886">
    <w:name w:val="List Table 6 Colorful - Accent 3"/>
    <w:next w:val="886"/>
    <w:link w:val="725"/>
    <w:uiPriority w:val="99"/>
    <w:qFormat/>
    <w:pPr>
      <w:spacing w:after="0" w:line="240" w:lineRule="auto"/>
    </w:pPr>
    <w:tblPr/>
  </w:style>
  <w:style w:type="table" w:styleId="887">
    <w:name w:val="List Table 6 Colorful - Accent 4"/>
    <w:next w:val="887"/>
    <w:link w:val="725"/>
    <w:uiPriority w:val="99"/>
    <w:qFormat/>
    <w:pPr>
      <w:spacing w:after="0" w:line="240" w:lineRule="auto"/>
    </w:pPr>
    <w:tblPr/>
  </w:style>
  <w:style w:type="table" w:styleId="888">
    <w:name w:val="List Table 6 Colorful - Accent 5"/>
    <w:next w:val="888"/>
    <w:link w:val="725"/>
    <w:uiPriority w:val="99"/>
    <w:qFormat/>
    <w:pPr>
      <w:spacing w:after="0" w:line="240" w:lineRule="auto"/>
    </w:pPr>
    <w:tblPr/>
  </w:style>
  <w:style w:type="table" w:styleId="889">
    <w:name w:val="List Table 6 Colorful - Accent 6"/>
    <w:next w:val="889"/>
    <w:link w:val="725"/>
    <w:uiPriority w:val="99"/>
    <w:qFormat/>
    <w:pPr>
      <w:spacing w:after="0" w:line="240" w:lineRule="auto"/>
    </w:pPr>
    <w:tblPr/>
  </w:style>
  <w:style w:type="table" w:styleId="890">
    <w:name w:val="List Table 7 Colorful"/>
    <w:next w:val="890"/>
    <w:link w:val="725"/>
    <w:uiPriority w:val="99"/>
    <w:qFormat/>
    <w:pPr>
      <w:spacing w:after="0" w:line="240" w:lineRule="auto"/>
    </w:pPr>
    <w:tblPr/>
  </w:style>
  <w:style w:type="table" w:styleId="891">
    <w:name w:val="List Table 7 Colorful - Accent 1"/>
    <w:next w:val="891"/>
    <w:link w:val="725"/>
    <w:uiPriority w:val="99"/>
    <w:qFormat/>
    <w:pPr>
      <w:spacing w:after="0" w:line="240" w:lineRule="auto"/>
    </w:pPr>
    <w:tblPr/>
  </w:style>
  <w:style w:type="table" w:styleId="892">
    <w:name w:val="List Table 7 Colorful - Accent 2"/>
    <w:next w:val="892"/>
    <w:link w:val="725"/>
    <w:uiPriority w:val="99"/>
    <w:qFormat/>
    <w:pPr>
      <w:spacing w:after="0" w:line="240" w:lineRule="auto"/>
    </w:pPr>
    <w:tblPr/>
  </w:style>
  <w:style w:type="table" w:styleId="893">
    <w:name w:val="List Table 7 Colorful - Accent 3"/>
    <w:next w:val="893"/>
    <w:link w:val="725"/>
    <w:uiPriority w:val="99"/>
    <w:qFormat/>
    <w:pPr>
      <w:spacing w:after="0" w:line="240" w:lineRule="auto"/>
    </w:pPr>
    <w:tblPr/>
  </w:style>
  <w:style w:type="table" w:styleId="894">
    <w:name w:val="List Table 7 Colorful - Accent 4"/>
    <w:next w:val="894"/>
    <w:link w:val="725"/>
    <w:uiPriority w:val="99"/>
    <w:qFormat/>
    <w:pPr>
      <w:spacing w:after="0" w:line="240" w:lineRule="auto"/>
    </w:pPr>
    <w:tblPr/>
  </w:style>
  <w:style w:type="table" w:styleId="895">
    <w:name w:val="List Table 7 Colorful - Accent 5"/>
    <w:next w:val="895"/>
    <w:link w:val="725"/>
    <w:uiPriority w:val="99"/>
    <w:qFormat/>
    <w:pPr>
      <w:spacing w:after="0" w:line="240" w:lineRule="auto"/>
    </w:pPr>
    <w:tblPr/>
  </w:style>
  <w:style w:type="table" w:styleId="896">
    <w:name w:val="List Table 7 Colorful - Accent 6"/>
    <w:next w:val="896"/>
    <w:link w:val="725"/>
    <w:uiPriority w:val="99"/>
    <w:qFormat/>
    <w:pPr>
      <w:spacing w:after="0" w:line="240" w:lineRule="auto"/>
    </w:pPr>
    <w:tblPr/>
  </w:style>
  <w:style w:type="table" w:styleId="897">
    <w:name w:val="Lined - Accent"/>
    <w:next w:val="897"/>
    <w:link w:val="725"/>
    <w:uiPriority w:val="99"/>
    <w:qFormat/>
    <w:pPr>
      <w:spacing w:after="0" w:line="240" w:lineRule="auto"/>
    </w:pPr>
    <w:rPr>
      <w:color w:val="404040"/>
    </w:rPr>
    <w:tblPr/>
  </w:style>
  <w:style w:type="table" w:styleId="898">
    <w:name w:val="Lined - Accent 1"/>
    <w:next w:val="898"/>
    <w:link w:val="725"/>
    <w:uiPriority w:val="99"/>
    <w:qFormat/>
    <w:pPr>
      <w:spacing w:after="0" w:line="240" w:lineRule="auto"/>
    </w:pPr>
    <w:rPr>
      <w:color w:val="404040"/>
    </w:rPr>
    <w:tblPr/>
  </w:style>
  <w:style w:type="table" w:styleId="899">
    <w:name w:val="Lined - Accent 2"/>
    <w:next w:val="899"/>
    <w:link w:val="725"/>
    <w:uiPriority w:val="99"/>
    <w:qFormat/>
    <w:pPr>
      <w:spacing w:after="0" w:line="240" w:lineRule="auto"/>
    </w:pPr>
    <w:rPr>
      <w:color w:val="404040"/>
    </w:rPr>
    <w:tblPr/>
  </w:style>
  <w:style w:type="table" w:styleId="900">
    <w:name w:val="Lined - Accent 3"/>
    <w:next w:val="900"/>
    <w:link w:val="725"/>
    <w:uiPriority w:val="99"/>
    <w:qFormat/>
    <w:pPr>
      <w:spacing w:after="0" w:line="240" w:lineRule="auto"/>
    </w:pPr>
    <w:rPr>
      <w:color w:val="404040"/>
    </w:rPr>
    <w:tblPr/>
  </w:style>
  <w:style w:type="table" w:styleId="901">
    <w:name w:val="Lined - Accent 4"/>
    <w:next w:val="901"/>
    <w:link w:val="725"/>
    <w:uiPriority w:val="99"/>
    <w:qFormat/>
    <w:pPr>
      <w:spacing w:after="0" w:line="240" w:lineRule="auto"/>
    </w:pPr>
    <w:rPr>
      <w:color w:val="404040"/>
    </w:rPr>
    <w:tblPr/>
  </w:style>
  <w:style w:type="table" w:styleId="902">
    <w:name w:val="Lined - Accent 5"/>
    <w:next w:val="902"/>
    <w:link w:val="725"/>
    <w:uiPriority w:val="99"/>
    <w:qFormat/>
    <w:pPr>
      <w:spacing w:after="0" w:line="240" w:lineRule="auto"/>
    </w:pPr>
    <w:rPr>
      <w:color w:val="404040"/>
    </w:rPr>
    <w:tblPr/>
  </w:style>
  <w:style w:type="table" w:styleId="903">
    <w:name w:val="Lined - Accent 6"/>
    <w:next w:val="903"/>
    <w:link w:val="725"/>
    <w:uiPriority w:val="99"/>
    <w:qFormat/>
    <w:pPr>
      <w:spacing w:after="0" w:line="240" w:lineRule="auto"/>
    </w:pPr>
    <w:rPr>
      <w:color w:val="404040"/>
    </w:rPr>
    <w:tblPr/>
  </w:style>
  <w:style w:type="table" w:styleId="904">
    <w:name w:val="Bordered &amp; Lined - Accent"/>
    <w:next w:val="904"/>
    <w:link w:val="725"/>
    <w:uiPriority w:val="99"/>
    <w:qFormat/>
    <w:pPr>
      <w:spacing w:after="0" w:line="240" w:lineRule="auto"/>
    </w:pPr>
    <w:rPr>
      <w:color w:val="404040"/>
    </w:rPr>
    <w:tblPr/>
  </w:style>
  <w:style w:type="table" w:styleId="905">
    <w:name w:val="Bordered &amp; Lined - Accent 1"/>
    <w:next w:val="905"/>
    <w:link w:val="725"/>
    <w:uiPriority w:val="99"/>
    <w:qFormat/>
    <w:pPr>
      <w:spacing w:after="0" w:line="240" w:lineRule="auto"/>
    </w:pPr>
    <w:rPr>
      <w:color w:val="404040"/>
    </w:rPr>
    <w:tblPr/>
  </w:style>
  <w:style w:type="table" w:styleId="906">
    <w:name w:val="Bordered &amp; Lined - Accent 2"/>
    <w:next w:val="906"/>
    <w:link w:val="725"/>
    <w:uiPriority w:val="99"/>
    <w:qFormat/>
    <w:pPr>
      <w:spacing w:after="0" w:line="240" w:lineRule="auto"/>
    </w:pPr>
    <w:rPr>
      <w:color w:val="404040"/>
    </w:rPr>
    <w:tblPr/>
  </w:style>
  <w:style w:type="table" w:styleId="907">
    <w:name w:val="Bordered &amp; Lined - Accent 3"/>
    <w:next w:val="907"/>
    <w:link w:val="725"/>
    <w:uiPriority w:val="99"/>
    <w:qFormat/>
    <w:pPr>
      <w:spacing w:after="0" w:line="240" w:lineRule="auto"/>
    </w:pPr>
    <w:rPr>
      <w:color w:val="404040"/>
    </w:rPr>
    <w:tblPr/>
  </w:style>
  <w:style w:type="table" w:styleId="908">
    <w:name w:val="Bordered &amp; Lined - Accent 4"/>
    <w:next w:val="908"/>
    <w:link w:val="725"/>
    <w:uiPriority w:val="99"/>
    <w:qFormat/>
    <w:pPr>
      <w:spacing w:after="0" w:line="240" w:lineRule="auto"/>
    </w:pPr>
    <w:rPr>
      <w:color w:val="404040"/>
    </w:rPr>
    <w:tblPr/>
  </w:style>
  <w:style w:type="table" w:styleId="909">
    <w:name w:val="Bordered &amp; Lined - Accent 5"/>
    <w:next w:val="909"/>
    <w:link w:val="725"/>
    <w:uiPriority w:val="99"/>
    <w:qFormat/>
    <w:pPr>
      <w:spacing w:after="0" w:line="240" w:lineRule="auto"/>
    </w:pPr>
    <w:rPr>
      <w:color w:val="404040"/>
    </w:rPr>
    <w:tblPr/>
  </w:style>
  <w:style w:type="table" w:styleId="910">
    <w:name w:val="Bordered &amp; Lined - Accent 6"/>
    <w:next w:val="910"/>
    <w:link w:val="725"/>
    <w:uiPriority w:val="99"/>
    <w:qFormat/>
    <w:pPr>
      <w:spacing w:after="0" w:line="240" w:lineRule="auto"/>
    </w:pPr>
    <w:rPr>
      <w:color w:val="404040"/>
    </w:rPr>
    <w:tblPr/>
  </w:style>
  <w:style w:type="table" w:styleId="911">
    <w:name w:val="Bordered"/>
    <w:next w:val="911"/>
    <w:link w:val="725"/>
    <w:uiPriority w:val="99"/>
    <w:qFormat/>
    <w:pPr>
      <w:spacing w:after="0" w:line="240" w:lineRule="auto"/>
    </w:pPr>
    <w:tblPr/>
  </w:style>
  <w:style w:type="table" w:styleId="912">
    <w:name w:val="Bordered - Accent 1"/>
    <w:next w:val="912"/>
    <w:link w:val="725"/>
    <w:uiPriority w:val="99"/>
    <w:qFormat/>
    <w:pPr>
      <w:spacing w:after="0" w:line="240" w:lineRule="auto"/>
    </w:pPr>
    <w:tblPr/>
  </w:style>
  <w:style w:type="table" w:styleId="913">
    <w:name w:val="Bordered - Accent 2"/>
    <w:next w:val="913"/>
    <w:link w:val="725"/>
    <w:uiPriority w:val="99"/>
    <w:qFormat/>
    <w:pPr>
      <w:spacing w:after="0" w:line="240" w:lineRule="auto"/>
    </w:pPr>
    <w:tblPr/>
  </w:style>
  <w:style w:type="table" w:styleId="914">
    <w:name w:val="Bordered - Accent 3"/>
    <w:next w:val="914"/>
    <w:link w:val="725"/>
    <w:uiPriority w:val="99"/>
    <w:qFormat/>
    <w:pPr>
      <w:spacing w:after="0" w:line="240" w:lineRule="auto"/>
    </w:pPr>
    <w:tblPr/>
  </w:style>
  <w:style w:type="table" w:styleId="915">
    <w:name w:val="Bordered - Accent 4"/>
    <w:next w:val="915"/>
    <w:link w:val="725"/>
    <w:uiPriority w:val="99"/>
    <w:qFormat/>
    <w:pPr>
      <w:spacing w:after="0" w:line="240" w:lineRule="auto"/>
    </w:pPr>
    <w:tblPr/>
  </w:style>
  <w:style w:type="table" w:styleId="916">
    <w:name w:val="Bordered - Accent 5"/>
    <w:next w:val="916"/>
    <w:link w:val="725"/>
    <w:uiPriority w:val="99"/>
    <w:qFormat/>
    <w:pPr>
      <w:spacing w:after="0" w:line="240" w:lineRule="auto"/>
    </w:pPr>
    <w:tblPr/>
  </w:style>
  <w:style w:type="table" w:styleId="917">
    <w:name w:val="Bordered - Accent 6"/>
    <w:next w:val="917"/>
    <w:link w:val="725"/>
    <w:uiPriority w:val="99"/>
    <w:qFormat/>
    <w:pPr>
      <w:spacing w:after="0" w:line="240" w:lineRule="auto"/>
    </w:pPr>
    <w:tblPr/>
  </w:style>
  <w:style w:type="paragraph" w:styleId="918">
    <w:name w:val="TOC Heading"/>
    <w:next w:val="918"/>
    <w:link w:val="725"/>
    <w:uiPriority w:val="39"/>
    <w:unhideWhenUsed/>
    <w:qFormat/>
    <w:rPr>
      <w:rFonts w:ascii="Times New Roman" w:hAnsi="Times New Roman" w:eastAsia="宋体" w:cs="Times New Roman"/>
    </w:rPr>
  </w:style>
  <w:style w:type="paragraph" w:styleId="919">
    <w:name w:val="标题 11"/>
    <w:basedOn w:val="725"/>
    <w:next w:val="725"/>
    <w:link w:val="920"/>
    <w:qFormat/>
    <w:pPr>
      <w:jc w:val="center"/>
      <w:keepNext/>
      <w:outlineLvl w:val="0"/>
    </w:pPr>
    <w:rPr>
      <w:rFonts w:ascii="楷体_GB2312" w:eastAsia="楷体_GB2312"/>
      <w:sz w:val="28"/>
      <w:szCs w:val="28"/>
    </w:rPr>
  </w:style>
  <w:style w:type="character" w:styleId="920">
    <w:name w:val="标题 1 Char"/>
    <w:next w:val="920"/>
    <w:link w:val="919"/>
    <w:qFormat/>
    <w:rPr>
      <w:rFonts w:ascii="楷体_GB2312" w:hAnsi="Times New Roman" w:eastAsia="楷体_GB2312" w:cs="Times New Roman"/>
      <w:sz w:val="28"/>
      <w:szCs w:val="28"/>
    </w:rPr>
  </w:style>
  <w:style w:type="paragraph" w:styleId="921">
    <w:name w:val="标题 21"/>
    <w:basedOn w:val="725"/>
    <w:next w:val="923"/>
    <w:link w:val="922"/>
    <w:qFormat/>
    <w:pPr>
      <w:jc w:val="center"/>
      <w:keepLines/>
      <w:keepNext/>
      <w:spacing w:before="260" w:after="260" w:line="416" w:lineRule="auto"/>
      <w:outlineLvl w:val="1"/>
    </w:pPr>
    <w:rPr>
      <w:rFonts w:ascii="Arial" w:hAnsi="Arial" w:eastAsia="幼圆" w:cs="Arial"/>
      <w:b/>
      <w:bCs/>
      <w:sz w:val="44"/>
      <w:szCs w:val="44"/>
    </w:rPr>
  </w:style>
  <w:style w:type="character" w:styleId="922">
    <w:name w:val="标题 2 Char"/>
    <w:next w:val="922"/>
    <w:link w:val="921"/>
    <w:qFormat/>
    <w:rPr>
      <w:rFonts w:ascii="Arial" w:hAnsi="Arial" w:eastAsia="幼圆" w:cs="Arial"/>
      <w:b/>
      <w:bCs/>
      <w:sz w:val="44"/>
      <w:szCs w:val="44"/>
    </w:rPr>
  </w:style>
  <w:style w:type="paragraph" w:styleId="923">
    <w:name w:val="正文缩进11"/>
    <w:basedOn w:val="725"/>
    <w:next w:val="923"/>
    <w:link w:val="924"/>
    <w:qFormat/>
    <w:pPr>
      <w:ind w:firstLine="420"/>
    </w:pPr>
  </w:style>
  <w:style w:type="character" w:styleId="924">
    <w:name w:val="正文缩进 Char"/>
    <w:next w:val="924"/>
    <w:link w:val="923"/>
    <w:qFormat/>
    <w:rPr>
      <w:rFonts w:ascii="Times New Roman" w:hAnsi="Times New Roman" w:eastAsia="宋体" w:cs="Times New Roman"/>
      <w:szCs w:val="21"/>
    </w:rPr>
  </w:style>
  <w:style w:type="paragraph" w:styleId="925">
    <w:name w:val="标题 311"/>
    <w:basedOn w:val="725"/>
    <w:next w:val="923"/>
    <w:link w:val="926"/>
    <w:qFormat/>
    <w:pPr>
      <w:keepLines/>
      <w:keepNext/>
      <w:spacing w:before="260" w:after="260" w:line="416" w:lineRule="auto"/>
      <w:outlineLvl w:val="2"/>
    </w:pPr>
    <w:rPr>
      <w:b/>
      <w:bCs/>
      <w:sz w:val="32"/>
      <w:szCs w:val="32"/>
    </w:rPr>
  </w:style>
  <w:style w:type="character" w:styleId="926">
    <w:name w:val="标题 3 Char"/>
    <w:next w:val="926"/>
    <w:link w:val="925"/>
    <w:qFormat/>
    <w:rPr>
      <w:rFonts w:ascii="Times New Roman" w:hAnsi="Times New Roman" w:eastAsia="宋体" w:cs="Times New Roman"/>
      <w:b/>
      <w:bCs/>
      <w:sz w:val="32"/>
      <w:szCs w:val="32"/>
    </w:rPr>
  </w:style>
  <w:style w:type="paragraph" w:styleId="927">
    <w:name w:val="标题 41"/>
    <w:basedOn w:val="725"/>
    <w:next w:val="923"/>
    <w:link w:val="928"/>
    <w:qFormat/>
    <w:pPr>
      <w:keepLines/>
      <w:keepNext/>
      <w:spacing w:before="280" w:after="290" w:line="376" w:lineRule="auto"/>
      <w:outlineLvl w:val="3"/>
    </w:pPr>
    <w:rPr>
      <w:rFonts w:ascii="Arial" w:hAnsi="Arial" w:eastAsia="黑体" w:cs="Arial"/>
      <w:b/>
      <w:bCs/>
      <w:sz w:val="28"/>
      <w:szCs w:val="28"/>
    </w:rPr>
  </w:style>
  <w:style w:type="character" w:styleId="928">
    <w:name w:val="标题 4 Char"/>
    <w:next w:val="928"/>
    <w:link w:val="927"/>
    <w:qFormat/>
    <w:rPr>
      <w:rFonts w:ascii="Arial" w:hAnsi="Arial" w:eastAsia="黑体" w:cs="Arial"/>
      <w:b/>
      <w:bCs/>
      <w:sz w:val="28"/>
      <w:szCs w:val="28"/>
    </w:rPr>
  </w:style>
  <w:style w:type="paragraph" w:styleId="929">
    <w:name w:val="标题 51"/>
    <w:basedOn w:val="725"/>
    <w:next w:val="923"/>
    <w:link w:val="930"/>
    <w:qFormat/>
    <w:pPr>
      <w:keepNext/>
      <w:outlineLvl w:val="4"/>
    </w:pPr>
    <w:rPr>
      <w:rFonts w:ascii="宋体"/>
      <w:color w:val="000000"/>
      <w:sz w:val="28"/>
      <w:szCs w:val="28"/>
    </w:rPr>
  </w:style>
  <w:style w:type="character" w:styleId="930">
    <w:name w:val="标题 5 Char"/>
    <w:next w:val="930"/>
    <w:link w:val="929"/>
    <w:qFormat/>
    <w:rPr>
      <w:rFonts w:ascii="宋体" w:hAnsi="Times New Roman" w:eastAsia="宋体" w:cs="Times New Roman"/>
      <w:color w:val="000000"/>
      <w:sz w:val="28"/>
      <w:szCs w:val="28"/>
    </w:rPr>
  </w:style>
  <w:style w:type="paragraph" w:styleId="931">
    <w:name w:val="标题 61"/>
    <w:basedOn w:val="725"/>
    <w:next w:val="725"/>
    <w:link w:val="932"/>
    <w:qFormat/>
    <w:pPr>
      <w:numPr>
        <w:ilvl w:val="5"/>
        <w:numId w:val="1"/>
      </w:numPr>
      <w:keepLines/>
      <w:keepNext/>
      <w:spacing w:before="240" w:after="64" w:line="320" w:lineRule="auto"/>
      <w:outlineLvl w:val="5"/>
    </w:pPr>
    <w:rPr>
      <w:rFonts w:ascii="Arial" w:hAnsi="Arial" w:eastAsia="黑体"/>
      <w:b/>
      <w:bCs/>
      <w:sz w:val="24"/>
      <w:szCs w:val="24"/>
    </w:rPr>
  </w:style>
  <w:style w:type="character" w:styleId="932">
    <w:name w:val="标题 6 Char"/>
    <w:next w:val="932"/>
    <w:link w:val="931"/>
    <w:qFormat/>
    <w:rPr>
      <w:rFonts w:ascii="Arial" w:hAnsi="Arial" w:eastAsia="黑体" w:cs="Times New Roman"/>
      <w:b/>
      <w:bCs/>
      <w:sz w:val="24"/>
      <w:szCs w:val="24"/>
    </w:rPr>
  </w:style>
  <w:style w:type="paragraph" w:styleId="933">
    <w:name w:val="标题 71"/>
    <w:basedOn w:val="725"/>
    <w:next w:val="725"/>
    <w:link w:val="934"/>
    <w:qFormat/>
    <w:pPr>
      <w:numPr>
        <w:ilvl w:val="6"/>
        <w:numId w:val="1"/>
      </w:numPr>
      <w:keepLines/>
      <w:keepNext/>
      <w:spacing w:before="240" w:after="64" w:line="320" w:lineRule="auto"/>
      <w:outlineLvl w:val="6"/>
    </w:pPr>
    <w:rPr>
      <w:b/>
      <w:bCs/>
      <w:sz w:val="24"/>
      <w:szCs w:val="24"/>
    </w:rPr>
  </w:style>
  <w:style w:type="character" w:styleId="934">
    <w:name w:val="标题 7 Char"/>
    <w:next w:val="934"/>
    <w:link w:val="933"/>
    <w:qFormat/>
    <w:rPr>
      <w:rFonts w:ascii="Times New Roman" w:hAnsi="Times New Roman" w:eastAsia="宋体" w:cs="Times New Roman"/>
      <w:b/>
      <w:bCs/>
      <w:sz w:val="24"/>
      <w:szCs w:val="24"/>
    </w:rPr>
  </w:style>
  <w:style w:type="paragraph" w:styleId="935">
    <w:name w:val="标题 81"/>
    <w:basedOn w:val="725"/>
    <w:next w:val="725"/>
    <w:link w:val="936"/>
    <w:qFormat/>
    <w:pPr>
      <w:numPr>
        <w:ilvl w:val="7"/>
        <w:numId w:val="1"/>
      </w:numPr>
      <w:keepLines/>
      <w:keepNext/>
      <w:spacing w:before="240" w:after="64" w:line="320" w:lineRule="auto"/>
      <w:outlineLvl w:val="7"/>
    </w:pPr>
    <w:rPr>
      <w:rFonts w:ascii="Arial" w:hAnsi="Arial" w:eastAsia="黑体"/>
      <w:sz w:val="24"/>
      <w:szCs w:val="24"/>
    </w:rPr>
  </w:style>
  <w:style w:type="character" w:styleId="936">
    <w:name w:val="标题 8 Char"/>
    <w:next w:val="936"/>
    <w:link w:val="935"/>
    <w:qFormat/>
    <w:rPr>
      <w:rFonts w:ascii="Arial" w:hAnsi="Arial" w:eastAsia="黑体" w:cs="Times New Roman"/>
      <w:sz w:val="24"/>
      <w:szCs w:val="24"/>
    </w:rPr>
  </w:style>
  <w:style w:type="paragraph" w:styleId="937">
    <w:name w:val="标题 91"/>
    <w:basedOn w:val="725"/>
    <w:next w:val="725"/>
    <w:link w:val="938"/>
    <w:qFormat/>
    <w:pPr>
      <w:numPr>
        <w:ilvl w:val="8"/>
        <w:numId w:val="1"/>
      </w:numPr>
      <w:keepLines/>
      <w:keepNext/>
      <w:spacing w:before="240" w:after="64" w:line="320" w:lineRule="auto"/>
      <w:outlineLvl w:val="8"/>
    </w:pPr>
    <w:rPr>
      <w:rFonts w:ascii="Arial" w:hAnsi="Arial" w:eastAsia="黑体"/>
    </w:rPr>
  </w:style>
  <w:style w:type="character" w:styleId="938">
    <w:name w:val="标题 9 Char"/>
    <w:next w:val="938"/>
    <w:link w:val="937"/>
    <w:qFormat/>
    <w:rPr>
      <w:rFonts w:ascii="Arial" w:hAnsi="Arial" w:eastAsia="黑体" w:cs="Times New Roman"/>
      <w:szCs w:val="21"/>
    </w:rPr>
  </w:style>
  <w:style w:type="character" w:styleId="939">
    <w:name w:val="默认段落字体1"/>
    <w:next w:val="939"/>
    <w:link w:val="725"/>
    <w:uiPriority w:val="1"/>
    <w:unhideWhenUsed/>
    <w:qFormat/>
  </w:style>
  <w:style w:type="table" w:styleId="940">
    <w:name w:val="普通表格11"/>
    <w:next w:val="940"/>
    <w:link w:val="725"/>
    <w:uiPriority w:val="99"/>
    <w:unhideWhenUsed/>
    <w:qFormat/>
    <w:tblPr/>
  </w:style>
  <w:style w:type="paragraph" w:styleId="941">
    <w:name w:val="列表 31"/>
    <w:basedOn w:val="725"/>
    <w:next w:val="941"/>
    <w:link w:val="725"/>
    <w:qFormat/>
    <w:pPr>
      <w:ind w:left="100" w:hanging="200"/>
    </w:pPr>
  </w:style>
  <w:style w:type="paragraph" w:styleId="942">
    <w:name w:val="目录 71"/>
    <w:basedOn w:val="725"/>
    <w:next w:val="725"/>
    <w:link w:val="725"/>
    <w:semiHidden/>
    <w:qFormat/>
    <w:pPr>
      <w:ind w:left="1260"/>
      <w:jc w:val="left"/>
    </w:pPr>
  </w:style>
  <w:style w:type="paragraph" w:styleId="943">
    <w:name w:val="文档结构图1"/>
    <w:basedOn w:val="725"/>
    <w:next w:val="943"/>
    <w:link w:val="944"/>
    <w:semiHidden/>
    <w:qFormat/>
    <w:pPr>
      <w:shd w:val="clear" w:color="auto" w:fill="000080"/>
    </w:pPr>
  </w:style>
  <w:style w:type="character" w:styleId="944">
    <w:name w:val="文档结构图 Char"/>
    <w:next w:val="944"/>
    <w:link w:val="943"/>
    <w:semiHidden/>
    <w:qFormat/>
    <w:rPr>
      <w:rFonts w:ascii="Times New Roman" w:hAnsi="Times New Roman" w:eastAsia="宋体" w:cs="Times New Roman"/>
      <w:szCs w:val="21"/>
      <w:shd w:val="clear" w:color="auto" w:fill="000080"/>
    </w:rPr>
  </w:style>
  <w:style w:type="paragraph" w:styleId="945">
    <w:name w:val="批注文字1"/>
    <w:basedOn w:val="725"/>
    <w:next w:val="945"/>
    <w:link w:val="946"/>
    <w:semiHidden/>
    <w:qFormat/>
    <w:pPr>
      <w:jc w:val="left"/>
    </w:pPr>
  </w:style>
  <w:style w:type="character" w:styleId="946">
    <w:name w:val="批注文字 Char"/>
    <w:next w:val="946"/>
    <w:link w:val="945"/>
    <w:semiHidden/>
    <w:qFormat/>
    <w:rPr>
      <w:rFonts w:ascii="Times New Roman" w:hAnsi="Times New Roman" w:eastAsia="宋体" w:cs="Times New Roman"/>
      <w:szCs w:val="21"/>
    </w:rPr>
  </w:style>
  <w:style w:type="paragraph" w:styleId="947">
    <w:name w:val="正文文本 31"/>
    <w:basedOn w:val="725"/>
    <w:next w:val="947"/>
    <w:link w:val="948"/>
    <w:qFormat/>
    <w:rPr>
      <w:rFonts w:ascii="仿宋_GB2312" w:hAnsi="Arial" w:eastAsia="仿宋_GB2312"/>
      <w:sz w:val="32"/>
      <w:szCs w:val="32"/>
    </w:rPr>
  </w:style>
  <w:style w:type="character" w:styleId="948">
    <w:name w:val="正文文本 3 Char"/>
    <w:next w:val="948"/>
    <w:link w:val="947"/>
    <w:qFormat/>
    <w:rPr>
      <w:rFonts w:ascii="仿宋_GB2312" w:hAnsi="Arial" w:eastAsia="仿宋_GB2312" w:cs="Times New Roman"/>
      <w:sz w:val="32"/>
      <w:szCs w:val="32"/>
    </w:rPr>
  </w:style>
  <w:style w:type="paragraph" w:styleId="949">
    <w:name w:val="正文文本11"/>
    <w:basedOn w:val="725"/>
    <w:next w:val="949"/>
    <w:link w:val="950"/>
    <w:qFormat/>
    <w:rPr>
      <w:rFonts w:ascii="楷体_GB2312" w:hAnsi="Arial" w:eastAsia="楷体_GB2312"/>
      <w:sz w:val="28"/>
      <w:szCs w:val="28"/>
    </w:rPr>
  </w:style>
  <w:style w:type="character" w:styleId="950">
    <w:name w:val="正文文本 Char"/>
    <w:next w:val="950"/>
    <w:link w:val="949"/>
    <w:qFormat/>
    <w:rPr>
      <w:rFonts w:ascii="楷体_GB2312" w:hAnsi="Arial" w:eastAsia="楷体_GB2312" w:cs="Times New Roman"/>
      <w:sz w:val="28"/>
      <w:szCs w:val="28"/>
    </w:rPr>
  </w:style>
  <w:style w:type="paragraph" w:styleId="951">
    <w:name w:val="正文文本缩进1"/>
    <w:basedOn w:val="725"/>
    <w:next w:val="951"/>
    <w:link w:val="952"/>
    <w:qFormat/>
    <w:pPr>
      <w:ind w:firstLine="645"/>
    </w:pPr>
    <w:rPr>
      <w:rFonts w:ascii="楷体_GB2312" w:eastAsia="楷体_GB2312"/>
      <w:sz w:val="32"/>
      <w:szCs w:val="32"/>
    </w:rPr>
  </w:style>
  <w:style w:type="character" w:styleId="952">
    <w:name w:val="正文文本缩进 Char"/>
    <w:next w:val="952"/>
    <w:link w:val="951"/>
    <w:qFormat/>
    <w:rPr>
      <w:rFonts w:ascii="楷体_GB2312" w:hAnsi="Times New Roman" w:eastAsia="楷体_GB2312" w:cs="Times New Roman"/>
      <w:sz w:val="32"/>
      <w:szCs w:val="32"/>
    </w:rPr>
  </w:style>
  <w:style w:type="paragraph" w:styleId="953">
    <w:name w:val="列表 21"/>
    <w:basedOn w:val="725"/>
    <w:next w:val="953"/>
    <w:link w:val="725"/>
    <w:qFormat/>
    <w:pPr>
      <w:ind w:left="100" w:hanging="200"/>
    </w:pPr>
  </w:style>
  <w:style w:type="paragraph" w:styleId="954">
    <w:name w:val="目录 51"/>
    <w:basedOn w:val="725"/>
    <w:next w:val="725"/>
    <w:link w:val="725"/>
    <w:semiHidden/>
    <w:qFormat/>
    <w:pPr>
      <w:ind w:left="840"/>
      <w:jc w:val="left"/>
    </w:pPr>
  </w:style>
  <w:style w:type="paragraph" w:styleId="955">
    <w:name w:val="目录 31"/>
    <w:basedOn w:val="725"/>
    <w:next w:val="725"/>
    <w:link w:val="725"/>
    <w:semiHidden/>
    <w:qFormat/>
    <w:pPr>
      <w:ind w:left="420"/>
      <w:jc w:val="left"/>
    </w:pPr>
    <w:rPr>
      <w:i/>
      <w:iCs/>
      <w:szCs w:val="24"/>
    </w:rPr>
  </w:style>
  <w:style w:type="paragraph" w:styleId="956">
    <w:name w:val="纯文本1"/>
    <w:basedOn w:val="725"/>
    <w:next w:val="956"/>
    <w:link w:val="957"/>
    <w:qFormat/>
    <w:rPr>
      <w:rFonts w:ascii="宋体" w:hAnsi="Courier New" w:cs="Courier New"/>
    </w:rPr>
  </w:style>
  <w:style w:type="character" w:styleId="957">
    <w:name w:val="纯文本 Char"/>
    <w:next w:val="957"/>
    <w:link w:val="956"/>
    <w:qFormat/>
    <w:rPr>
      <w:rFonts w:ascii="宋体" w:hAnsi="Courier New" w:eastAsia="宋体" w:cs="Courier New"/>
      <w:szCs w:val="21"/>
    </w:rPr>
  </w:style>
  <w:style w:type="paragraph" w:styleId="958">
    <w:name w:val="目录 81"/>
    <w:basedOn w:val="725"/>
    <w:next w:val="725"/>
    <w:link w:val="725"/>
    <w:semiHidden/>
    <w:qFormat/>
    <w:pPr>
      <w:ind w:left="1470"/>
      <w:jc w:val="left"/>
    </w:pPr>
  </w:style>
  <w:style w:type="paragraph" w:styleId="959">
    <w:name w:val="日期1"/>
    <w:basedOn w:val="725"/>
    <w:next w:val="725"/>
    <w:link w:val="960"/>
    <w:qFormat/>
    <w:rPr>
      <w:sz w:val="24"/>
      <w:szCs w:val="24"/>
    </w:rPr>
  </w:style>
  <w:style w:type="character" w:styleId="960">
    <w:name w:val="日期 Char"/>
    <w:next w:val="960"/>
    <w:link w:val="959"/>
    <w:qFormat/>
    <w:rPr>
      <w:rFonts w:ascii="Times New Roman" w:hAnsi="Times New Roman" w:eastAsia="宋体" w:cs="Times New Roman"/>
      <w:sz w:val="24"/>
      <w:szCs w:val="24"/>
    </w:rPr>
  </w:style>
  <w:style w:type="paragraph" w:styleId="961">
    <w:name w:val="正文文本缩进 21"/>
    <w:basedOn w:val="725"/>
    <w:next w:val="961"/>
    <w:link w:val="962"/>
    <w:qFormat/>
    <w:pPr>
      <w:ind w:left="630" w:firstLine="645"/>
    </w:pPr>
    <w:rPr>
      <w:rFonts w:ascii="Arial" w:hAnsi="Arial" w:eastAsia="仿宋_GB2312" w:cs="Arial"/>
      <w:sz w:val="32"/>
      <w:szCs w:val="32"/>
    </w:rPr>
  </w:style>
  <w:style w:type="character" w:styleId="962">
    <w:name w:val="正文文本缩进 2 Char"/>
    <w:next w:val="962"/>
    <w:link w:val="961"/>
    <w:qFormat/>
    <w:rPr>
      <w:rFonts w:ascii="Arial" w:hAnsi="Arial" w:eastAsia="仿宋_GB2312" w:cs="Arial"/>
      <w:sz w:val="32"/>
      <w:szCs w:val="32"/>
    </w:rPr>
  </w:style>
  <w:style w:type="paragraph" w:styleId="963">
    <w:name w:val="批注框文本1"/>
    <w:basedOn w:val="725"/>
    <w:next w:val="963"/>
    <w:link w:val="964"/>
    <w:semiHidden/>
    <w:qFormat/>
    <w:rPr>
      <w:sz w:val="18"/>
      <w:szCs w:val="18"/>
    </w:rPr>
  </w:style>
  <w:style w:type="character" w:styleId="964">
    <w:name w:val="批注框文本 Char"/>
    <w:next w:val="964"/>
    <w:link w:val="963"/>
    <w:semiHidden/>
    <w:qFormat/>
    <w:rPr>
      <w:rFonts w:ascii="Times New Roman" w:hAnsi="Times New Roman" w:eastAsia="宋体" w:cs="Times New Roman"/>
      <w:sz w:val="18"/>
      <w:szCs w:val="18"/>
    </w:rPr>
  </w:style>
  <w:style w:type="paragraph" w:styleId="965">
    <w:name w:val="页脚1"/>
    <w:basedOn w:val="725"/>
    <w:next w:val="965"/>
    <w:link w:val="966"/>
    <w:qFormat/>
    <w:pPr>
      <w:jc w:val="left"/>
      <w:tabs>
        <w:tab w:val="center" w:pos="4153" w:leader="none"/>
        <w:tab w:val="right" w:pos="8306" w:leader="none"/>
      </w:tabs>
    </w:pPr>
    <w:rPr>
      <w:sz w:val="18"/>
      <w:szCs w:val="18"/>
    </w:rPr>
  </w:style>
  <w:style w:type="character" w:styleId="966">
    <w:name w:val="页脚 Char"/>
    <w:next w:val="966"/>
    <w:link w:val="965"/>
    <w:qFormat/>
    <w:rPr>
      <w:rFonts w:ascii="Times New Roman" w:hAnsi="Times New Roman" w:eastAsia="宋体" w:cs="Times New Roman"/>
      <w:sz w:val="18"/>
      <w:szCs w:val="18"/>
    </w:rPr>
  </w:style>
  <w:style w:type="paragraph" w:styleId="967">
    <w:name w:val="页眉1"/>
    <w:basedOn w:val="725"/>
    <w:next w:val="967"/>
    <w:link w:val="968"/>
    <w:qFormat/>
    <w:pPr>
      <w:jc w:val="center"/>
      <w:tabs>
        <w:tab w:val="center" w:pos="4153" w:leader="none"/>
        <w:tab w:val="right" w:pos="8306" w:leader="none"/>
      </w:tabs>
      <w:pBdr>
        <w:bottom w:val="single" w:color="000000" w:sz="6" w:space="1"/>
      </w:pBdr>
    </w:pPr>
    <w:rPr>
      <w:sz w:val="18"/>
      <w:szCs w:val="18"/>
    </w:rPr>
  </w:style>
  <w:style w:type="character" w:styleId="968">
    <w:name w:val="页眉 Char"/>
    <w:next w:val="968"/>
    <w:link w:val="967"/>
    <w:qFormat/>
    <w:rPr>
      <w:rFonts w:ascii="Times New Roman" w:hAnsi="Times New Roman" w:eastAsia="宋体" w:cs="Times New Roman"/>
      <w:sz w:val="18"/>
      <w:szCs w:val="18"/>
    </w:rPr>
  </w:style>
  <w:style w:type="paragraph" w:styleId="969">
    <w:name w:val="目录 11"/>
    <w:basedOn w:val="725"/>
    <w:next w:val="725"/>
    <w:link w:val="725"/>
    <w:semiHidden/>
    <w:qFormat/>
    <w:pPr>
      <w:jc w:val="left"/>
      <w:spacing w:before="120" w:after="120" w:line="400" w:lineRule="exact"/>
      <w:tabs>
        <w:tab w:val="right" w:pos="8720" w:leader="dot"/>
      </w:tabs>
    </w:pPr>
    <w:rPr>
      <w:rFonts w:ascii="宋体" w:hAnsi="宋体"/>
      <w:caps/>
      <w:sz w:val="24"/>
      <w:szCs w:val="24"/>
    </w:rPr>
  </w:style>
  <w:style w:type="paragraph" w:styleId="970">
    <w:name w:val="目录 41"/>
    <w:basedOn w:val="725"/>
    <w:next w:val="725"/>
    <w:link w:val="725"/>
    <w:semiHidden/>
    <w:qFormat/>
    <w:pPr>
      <w:ind w:left="630"/>
      <w:jc w:val="left"/>
    </w:pPr>
  </w:style>
  <w:style w:type="paragraph" w:styleId="971">
    <w:name w:val="列表1"/>
    <w:basedOn w:val="725"/>
    <w:next w:val="971"/>
    <w:link w:val="725"/>
    <w:qFormat/>
    <w:pPr>
      <w:ind w:left="200" w:hanging="200"/>
    </w:pPr>
  </w:style>
  <w:style w:type="paragraph" w:styleId="972">
    <w:name w:val="目录 61"/>
    <w:basedOn w:val="725"/>
    <w:next w:val="725"/>
    <w:link w:val="725"/>
    <w:semiHidden/>
    <w:qFormat/>
    <w:pPr>
      <w:ind w:left="1050"/>
      <w:jc w:val="left"/>
    </w:pPr>
  </w:style>
  <w:style w:type="paragraph" w:styleId="973">
    <w:name w:val="正文文本缩进 31"/>
    <w:basedOn w:val="725"/>
    <w:next w:val="973"/>
    <w:link w:val="974"/>
    <w:qFormat/>
    <w:pPr>
      <w:ind w:left="645" w:firstLine="645"/>
    </w:pPr>
    <w:rPr>
      <w:rFonts w:ascii="Arial" w:hAnsi="Arial" w:eastAsia="仿宋_GB2312" w:cs="Arial"/>
      <w:color w:val="ffff00"/>
      <w:sz w:val="32"/>
      <w:szCs w:val="32"/>
    </w:rPr>
  </w:style>
  <w:style w:type="character" w:styleId="974">
    <w:name w:val="正文文本缩进 3 Char"/>
    <w:next w:val="974"/>
    <w:link w:val="973"/>
    <w:qFormat/>
    <w:rPr>
      <w:rFonts w:ascii="Arial" w:hAnsi="Arial" w:eastAsia="仿宋_GB2312" w:cs="Arial"/>
      <w:color w:val="ffff00"/>
      <w:sz w:val="32"/>
      <w:szCs w:val="32"/>
    </w:rPr>
  </w:style>
  <w:style w:type="paragraph" w:styleId="975">
    <w:name w:val="图表目录1"/>
    <w:basedOn w:val="725"/>
    <w:next w:val="725"/>
    <w:link w:val="725"/>
    <w:semiHidden/>
    <w:qFormat/>
    <w:pPr>
      <w:ind w:left="840" w:hanging="420"/>
    </w:pPr>
  </w:style>
  <w:style w:type="paragraph" w:styleId="976">
    <w:name w:val="目录 21"/>
    <w:basedOn w:val="725"/>
    <w:next w:val="725"/>
    <w:link w:val="725"/>
    <w:semiHidden/>
    <w:qFormat/>
    <w:pPr>
      <w:ind w:left="210"/>
      <w:jc w:val="left"/>
    </w:pPr>
    <w:rPr>
      <w:smallCaps/>
      <w:szCs w:val="24"/>
    </w:rPr>
  </w:style>
  <w:style w:type="paragraph" w:styleId="977">
    <w:name w:val="目录 91"/>
    <w:basedOn w:val="725"/>
    <w:next w:val="725"/>
    <w:link w:val="725"/>
    <w:semiHidden/>
    <w:qFormat/>
    <w:pPr>
      <w:ind w:left="1680"/>
      <w:jc w:val="left"/>
    </w:pPr>
  </w:style>
  <w:style w:type="paragraph" w:styleId="978">
    <w:name w:val="正文文本 21"/>
    <w:basedOn w:val="725"/>
    <w:next w:val="978"/>
    <w:link w:val="979"/>
    <w:qFormat/>
    <w:pPr>
      <w:jc w:val="center"/>
      <w:widowControl/>
    </w:pPr>
    <w:rPr>
      <w:rFonts w:ascii="楷体_GB2312" w:eastAsia="楷体_GB2312"/>
      <w:sz w:val="28"/>
      <w:szCs w:val="28"/>
    </w:rPr>
  </w:style>
  <w:style w:type="character" w:styleId="979">
    <w:name w:val="正文文本 2 Char"/>
    <w:next w:val="979"/>
    <w:link w:val="978"/>
    <w:qFormat/>
    <w:rPr>
      <w:rFonts w:ascii="楷体_GB2312" w:hAnsi="Times New Roman" w:eastAsia="楷体_GB2312" w:cs="Times New Roman"/>
      <w:sz w:val="28"/>
      <w:szCs w:val="28"/>
    </w:rPr>
  </w:style>
  <w:style w:type="paragraph" w:styleId="980">
    <w:name w:val="普通(网站)1"/>
    <w:basedOn w:val="725"/>
    <w:next w:val="980"/>
    <w:link w:val="725"/>
    <w:uiPriority w:val="99"/>
    <w:qFormat/>
    <w:pPr>
      <w:jc w:val="left"/>
      <w:spacing w:before="100" w:beforeAutospacing="1" w:after="100" w:afterAutospacing="1"/>
      <w:widowControl/>
    </w:pPr>
    <w:rPr>
      <w:rFonts w:ascii="宋体" w:hAnsi="宋体" w:cs="宋体"/>
      <w:sz w:val="24"/>
      <w:szCs w:val="24"/>
    </w:rPr>
  </w:style>
  <w:style w:type="paragraph" w:styleId="981">
    <w:name w:val="索引 11"/>
    <w:basedOn w:val="725"/>
    <w:next w:val="725"/>
    <w:link w:val="725"/>
    <w:semiHidden/>
    <w:qFormat/>
    <w:pPr>
      <w:spacing w:line="240" w:lineRule="atLeast"/>
    </w:pPr>
    <w:rPr>
      <w:b/>
      <w:bCs/>
    </w:rPr>
  </w:style>
  <w:style w:type="paragraph" w:styleId="982">
    <w:name w:val="批注主题1"/>
    <w:basedOn w:val="945"/>
    <w:next w:val="945"/>
    <w:link w:val="983"/>
    <w:semiHidden/>
    <w:qFormat/>
    <w:rPr>
      <w:b/>
      <w:bCs/>
    </w:rPr>
  </w:style>
  <w:style w:type="character" w:styleId="983">
    <w:name w:val="批注主题 Char"/>
    <w:next w:val="983"/>
    <w:link w:val="982"/>
    <w:semiHidden/>
    <w:qFormat/>
    <w:rPr>
      <w:rFonts w:ascii="Times New Roman" w:hAnsi="Times New Roman" w:eastAsia="宋体" w:cs="Times New Roman"/>
      <w:b/>
      <w:bCs/>
      <w:szCs w:val="21"/>
    </w:rPr>
  </w:style>
  <w:style w:type="paragraph" w:styleId="984">
    <w:name w:val="正文首行缩进1"/>
    <w:basedOn w:val="725"/>
    <w:next w:val="984"/>
    <w:link w:val="985"/>
    <w:qFormat/>
    <w:pPr>
      <w:ind w:firstLine="200"/>
      <w:spacing w:line="360" w:lineRule="auto"/>
    </w:pPr>
    <w:rPr>
      <w:rFonts w:ascii="仿宋_GB2312" w:eastAsia="仿宋_GB2312"/>
      <w:sz w:val="30"/>
      <w:szCs w:val="30"/>
    </w:rPr>
  </w:style>
  <w:style w:type="character" w:styleId="985">
    <w:name w:val="正文首行缩进 Char"/>
    <w:next w:val="985"/>
    <w:link w:val="984"/>
    <w:qFormat/>
    <w:rPr>
      <w:rFonts w:ascii="仿宋_GB2312" w:hAnsi="Times New Roman" w:eastAsia="仿宋_GB2312" w:cs="Times New Roman"/>
      <w:sz w:val="30"/>
      <w:szCs w:val="30"/>
    </w:rPr>
  </w:style>
  <w:style w:type="paragraph" w:styleId="986">
    <w:name w:val="正文首行缩进 21"/>
    <w:basedOn w:val="951"/>
    <w:next w:val="986"/>
    <w:link w:val="987"/>
    <w:qFormat/>
    <w:pPr>
      <w:ind w:firstLine="420"/>
      <w:spacing w:line="360" w:lineRule="auto"/>
    </w:pPr>
    <w:rPr>
      <w:rFonts w:ascii="宋体" w:hAnsi="宋体" w:eastAsia="宋体"/>
      <w:sz w:val="21"/>
      <w:szCs w:val="20"/>
    </w:rPr>
  </w:style>
  <w:style w:type="character" w:styleId="987">
    <w:name w:val="正文首行缩进 2 Char"/>
    <w:next w:val="987"/>
    <w:link w:val="986"/>
    <w:qFormat/>
    <w:rPr>
      <w:rFonts w:ascii="宋体" w:hAnsi="宋体" w:eastAsia="宋体" w:cs="Times New Roman"/>
      <w:sz w:val="32"/>
      <w:szCs w:val="20"/>
    </w:rPr>
  </w:style>
  <w:style w:type="table" w:styleId="988">
    <w:name w:val="网格型11"/>
    <w:basedOn w:val="940"/>
    <w:next w:val="988"/>
    <w:link w:val="725"/>
    <w:qFormat/>
    <w:pPr>
      <w:jc w:val="both"/>
      <w:widowControl w:val="off"/>
    </w:pPr>
    <w:rPr>
      <w:rFonts w:ascii="Times New Roman" w:hAnsi="Times New Roman" w:eastAsia="宋体" w:cs="Times New Roman"/>
      <w:sz w:val="20"/>
      <w:szCs w:val="20"/>
    </w:rPr>
    <w:tblPr/>
  </w:style>
  <w:style w:type="character" w:styleId="989">
    <w:name w:val="要点1"/>
    <w:next w:val="989"/>
    <w:link w:val="725"/>
    <w:qFormat/>
    <w:rPr>
      <w:b/>
      <w:bCs/>
    </w:rPr>
  </w:style>
  <w:style w:type="character" w:styleId="990">
    <w:name w:val="页码1"/>
    <w:next w:val="990"/>
    <w:link w:val="725"/>
    <w:qFormat/>
  </w:style>
  <w:style w:type="character" w:styleId="991">
    <w:name w:val="已访问的超链接1"/>
    <w:next w:val="991"/>
    <w:link w:val="725"/>
    <w:qFormat/>
    <w:rPr>
      <w:color w:val="800080"/>
      <w:u w:val="single"/>
    </w:rPr>
  </w:style>
  <w:style w:type="character" w:styleId="992">
    <w:name w:val="超链接1"/>
    <w:next w:val="992"/>
    <w:link w:val="725"/>
    <w:qFormat/>
    <w:rPr>
      <w:color w:val="0000ff"/>
      <w:u w:val="single"/>
    </w:rPr>
  </w:style>
  <w:style w:type="character" w:styleId="993">
    <w:name w:val="批注引用1"/>
    <w:next w:val="993"/>
    <w:link w:val="725"/>
    <w:semiHidden/>
    <w:qFormat/>
    <w:rPr>
      <w:sz w:val="21"/>
      <w:szCs w:val="21"/>
    </w:rPr>
  </w:style>
  <w:style w:type="paragraph" w:styleId="994">
    <w:name w:val="正文文本1"/>
    <w:basedOn w:val="725"/>
    <w:next w:val="725"/>
    <w:link w:val="725"/>
    <w:semiHidden/>
    <w:qFormat/>
    <w:rPr>
      <w:rFonts w:ascii="Arial" w:hAnsi="Arial" w:eastAsia="Arial" w:cs="Arial"/>
      <w:sz w:val="21"/>
      <w:szCs w:val="21"/>
      <w:lang w:val="en-US" w:eastAsia="en-US" w:bidi="ar-SA"/>
    </w:rPr>
  </w:style>
  <w:style w:type="paragraph" w:styleId="995">
    <w:name w:val="正文文本12"/>
    <w:basedOn w:val="725"/>
    <w:next w:val="995"/>
    <w:link w:val="725"/>
    <w:uiPriority w:val="1"/>
    <w:qFormat/>
    <w:pPr>
      <w:ind w:left="120"/>
    </w:pPr>
    <w:rPr>
      <w:rFonts w:ascii="宋体" w:hAnsi="宋体" w:eastAsia="宋体" w:cs="宋体"/>
      <w:sz w:val="21"/>
      <w:szCs w:val="21"/>
      <w:lang w:val="zh-CN" w:eastAsia="zh-CN" w:bidi="zh-CN"/>
    </w:rPr>
  </w:style>
  <w:style w:type="character" w:styleId="996">
    <w:name w:val="font5 Char"/>
    <w:next w:val="996"/>
    <w:link w:val="725"/>
    <w:qFormat/>
    <w:rPr>
      <w:rFonts w:ascii="宋体" w:hAnsi="宋体" w:eastAsia="宋体"/>
      <w:sz w:val="28"/>
      <w:szCs w:val="28"/>
      <w:lang w:val="en-US" w:eastAsia="zh-CN" w:bidi="ar-SA"/>
    </w:rPr>
  </w:style>
  <w:style w:type="character" w:styleId="997">
    <w:name w:val="二级目录 Char"/>
    <w:next w:val="997"/>
    <w:link w:val="998"/>
    <w:qFormat/>
    <w:rPr>
      <w:b/>
      <w:sz w:val="30"/>
      <w:szCs w:val="28"/>
    </w:rPr>
  </w:style>
  <w:style w:type="paragraph" w:styleId="998">
    <w:name w:val="二级目录"/>
    <w:next w:val="725"/>
    <w:link w:val="997"/>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9">
    <w:name w:val="列出段落 Char"/>
    <w:next w:val="999"/>
    <w:link w:val="1000"/>
    <w:qFormat/>
    <w:rPr>
      <w:rFonts w:ascii="Calibri" w:hAnsi="Calibri"/>
      <w:sz w:val="24"/>
      <w:szCs w:val="24"/>
      <w:lang w:eastAsia="en-US" w:bidi="en-US"/>
    </w:rPr>
  </w:style>
  <w:style w:type="paragraph" w:styleId="1000">
    <w:name w:val="列出段落1"/>
    <w:basedOn w:val="725"/>
    <w:next w:val="1000"/>
    <w:link w:val="999"/>
    <w:qFormat/>
    <w:pPr>
      <w:contextualSpacing/>
      <w:ind w:left="720"/>
      <w:jc w:val="left"/>
      <w:widowControl/>
    </w:pPr>
    <w:rPr>
      <w:rFonts w:ascii="Calibri" w:hAnsi="Calibri" w:eastAsia="宋体" w:cs="Times New Roman"/>
      <w:sz w:val="24"/>
      <w:szCs w:val="24"/>
      <w:lang w:eastAsia="en-US" w:bidi="en-US"/>
    </w:rPr>
  </w:style>
  <w:style w:type="paragraph" w:styleId="1001">
    <w:name w:val="Body Text(ch)"/>
    <w:basedOn w:val="725"/>
    <w:next w:val="949"/>
    <w:link w:val="725"/>
    <w:qFormat/>
    <w:pPr>
      <w:spacing w:after="120"/>
    </w:pPr>
    <w:rPr>
      <w:rFonts w:ascii="宋体" w:hAnsi="Arial"/>
      <w:bCs/>
      <w:iCs/>
      <w:szCs w:val="24"/>
    </w:rPr>
  </w:style>
  <w:style w:type="paragraph" w:styleId="1002">
    <w:name w:val="xl27"/>
    <w:basedOn w:val="725"/>
    <w:next w:val="1002"/>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name w:val="xl26"/>
    <w:basedOn w:val="725"/>
    <w:next w:val="1003"/>
    <w:link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4">
    <w:name w:val="Char"/>
    <w:basedOn w:val="725"/>
    <w:next w:val="1004"/>
    <w:link w:val="725"/>
    <w:qFormat/>
    <w:pPr>
      <w:ind w:firstLine="200"/>
      <w:tabs>
        <w:tab w:val="left" w:pos="360" w:leader="none"/>
      </w:tabs>
    </w:pPr>
    <w:rPr>
      <w:sz w:val="28"/>
      <w:szCs w:val="30"/>
    </w:rPr>
  </w:style>
  <w:style w:type="paragraph" w:styleId="1005">
    <w:name w:val=" Char"/>
    <w:basedOn w:val="943"/>
    <w:next w:val="1005"/>
    <w:link w:val="725"/>
    <w:qFormat/>
    <w:rPr>
      <w:rFonts w:ascii="Tahoma" w:hAnsi="Tahoma"/>
      <w:sz w:val="24"/>
      <w:szCs w:val="24"/>
    </w:rPr>
  </w:style>
  <w:style w:type="paragraph" w:styleId="1006">
    <w:name w:val="普通正文"/>
    <w:basedOn w:val="725"/>
    <w:next w:val="1006"/>
    <w:link w:val="725"/>
    <w:qFormat/>
    <w:pPr>
      <w:ind w:firstLine="480"/>
      <w:jc w:val="left"/>
      <w:spacing w:before="120" w:after="120" w:line="360" w:lineRule="auto"/>
    </w:pPr>
    <w:rPr>
      <w:rFonts w:ascii="Arial" w:hAnsi="Arial"/>
      <w:sz w:val="24"/>
      <w:szCs w:val="24"/>
    </w:rPr>
  </w:style>
  <w:style w:type="paragraph" w:styleId="1007">
    <w:name w:val="table_lines"/>
    <w:basedOn w:val="725"/>
    <w:next w:val="1007"/>
    <w:link w:val="725"/>
    <w:qFormat/>
    <w:pPr>
      <w:jc w:val="left"/>
      <w:widowControl/>
    </w:pPr>
    <w:rPr>
      <w:sz w:val="20"/>
      <w:szCs w:val="20"/>
      <w:lang w:val="de-DE" w:eastAsia="de-DE"/>
    </w:rPr>
  </w:style>
  <w:style w:type="paragraph" w:styleId="1008">
    <w:name w:val="附录1"/>
    <w:next w:val="1008"/>
    <w:link w:val="725"/>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9">
    <w:name w:val="font7"/>
    <w:basedOn w:val="725"/>
    <w:next w:val="1009"/>
    <w:link w:val="725"/>
    <w:qFormat/>
    <w:pPr>
      <w:jc w:val="left"/>
      <w:spacing w:before="100" w:beforeAutospacing="1" w:after="100" w:afterAutospacing="1"/>
      <w:widowControl/>
    </w:pPr>
    <w:rPr>
      <w:rFonts w:hint="eastAsia" w:ascii="宋体" w:hAnsi="宋体"/>
      <w:sz w:val="18"/>
      <w:szCs w:val="18"/>
    </w:rPr>
  </w:style>
  <w:style w:type="paragraph" w:styleId="1010">
    <w:name w:val=" Char Char Char Char"/>
    <w:basedOn w:val="943"/>
    <w:next w:val="1010"/>
    <w:link w:val="725"/>
    <w:qFormat/>
    <w:pPr>
      <w:spacing w:line="360" w:lineRule="auto"/>
    </w:pPr>
    <w:rPr>
      <w:rFonts w:ascii="Tahoma" w:hAnsi="Tahoma"/>
      <w:sz w:val="24"/>
      <w:szCs w:val="24"/>
    </w:rPr>
  </w:style>
  <w:style w:type="paragraph" w:styleId="1011">
    <w:name w:val="列出段落"/>
    <w:basedOn w:val="725"/>
    <w:next w:val="1011"/>
    <w:link w:val="725"/>
    <w:qFormat/>
    <w:pPr>
      <w:contextualSpacing/>
      <w:ind w:left="720"/>
      <w:jc w:val="left"/>
      <w:widowControl/>
    </w:pPr>
    <w:rPr>
      <w:rFonts w:ascii="Calibri" w:hAnsi="Calibri"/>
      <w:sz w:val="24"/>
      <w:szCs w:val="24"/>
      <w:lang w:eastAsia="en-US" w:bidi="en-US"/>
    </w:rPr>
  </w:style>
  <w:style w:type="paragraph" w:styleId="1012">
    <w:name w:val="4"/>
    <w:basedOn w:val="725"/>
    <w:next w:val="973"/>
    <w:link w:val="725"/>
    <w:qFormat/>
    <w:pPr>
      <w:ind w:firstLine="420"/>
      <w:spacing w:line="360" w:lineRule="auto"/>
    </w:pPr>
    <w:rPr>
      <w:color w:val="ff0000"/>
      <w:sz w:val="24"/>
      <w:szCs w:val="24"/>
    </w:rPr>
  </w:style>
  <w:style w:type="paragraph" w:styleId="1013">
    <w:name w:val="普通 (Web)"/>
    <w:basedOn w:val="725"/>
    <w:next w:val="1013"/>
    <w:link w:val="725"/>
    <w:qFormat/>
    <w:pPr>
      <w:jc w:val="left"/>
      <w:spacing w:before="100" w:beforeAutospacing="1" w:after="100" w:afterAutospacing="1"/>
      <w:widowControl/>
    </w:pPr>
    <w:rPr>
      <w:rFonts w:ascii="宋体" w:hAnsi="宋体"/>
      <w:sz w:val="24"/>
      <w:szCs w:val="24"/>
    </w:rPr>
  </w:style>
  <w:style w:type="paragraph" w:styleId="1014">
    <w:name w:val=" Char Char Char Char Char Char Char Char Char Char"/>
    <w:basedOn w:val="725"/>
    <w:next w:val="1014"/>
    <w:link w:val="725"/>
    <w:qFormat/>
    <w:pPr>
      <w:spacing w:line="360" w:lineRule="auto"/>
    </w:pPr>
    <w:rPr>
      <w:sz w:val="24"/>
      <w:szCs w:val="20"/>
    </w:rPr>
  </w:style>
  <w:style w:type="paragraph" w:styleId="1015">
    <w:name w:val="样式1"/>
    <w:basedOn w:val="725"/>
    <w:next w:val="1015"/>
    <w:link w:val="725"/>
    <w:qFormat/>
    <w:pPr>
      <w:numPr>
        <w:ilvl w:val="0"/>
        <w:numId w:val="3"/>
      </w:numPr>
      <w:tabs>
        <w:tab w:val="left" w:pos="709" w:leader="none"/>
      </w:tabs>
    </w:pPr>
    <w:rPr>
      <w:rFonts w:ascii="宋体" w:hAnsi="宋体"/>
    </w:rPr>
  </w:style>
  <w:style w:type="paragraph" w:styleId="1016">
    <w:name w:val="font6"/>
    <w:basedOn w:val="725"/>
    <w:next w:val="1016"/>
    <w:link w:val="725"/>
    <w:qFormat/>
    <w:pPr>
      <w:jc w:val="left"/>
      <w:spacing w:before="100" w:beforeAutospacing="1" w:after="100" w:afterAutospacing="1"/>
      <w:widowControl/>
    </w:pPr>
    <w:rPr>
      <w:rFonts w:hint="eastAsia" w:ascii="宋体" w:hAnsi="宋体"/>
      <w:sz w:val="28"/>
      <w:szCs w:val="28"/>
      <w:u w:val="single"/>
    </w:rPr>
  </w:style>
  <w:style w:type="paragraph" w:styleId="1017">
    <w:name w:val="xl25"/>
    <w:basedOn w:val="725"/>
    <w:next w:val="1017"/>
    <w:link w:val="72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8">
    <w:name w:val="图标"/>
    <w:basedOn w:val="725"/>
    <w:next w:val="725"/>
    <w:link w:val="72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9">
    <w:name w:val="标题3"/>
    <w:basedOn w:val="725"/>
    <w:next w:val="725"/>
    <w:link w:val="725"/>
    <w:qFormat/>
    <w:pPr>
      <w:ind w:firstLine="624"/>
      <w:spacing w:line="590" w:lineRule="atLeast"/>
    </w:pPr>
    <w:rPr>
      <w:rFonts w:ascii="方正黑体_GBK" w:eastAsia="方正黑体_GBK"/>
      <w:sz w:val="32"/>
      <w:szCs w:val="32"/>
    </w:rPr>
  </w:style>
  <w:style w:type="paragraph" w:styleId="1020">
    <w:name w:val="xl24"/>
    <w:basedOn w:val="725"/>
    <w:next w:val="1020"/>
    <w:link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name w:val="xl29"/>
    <w:basedOn w:val="725"/>
    <w:next w:val="1021"/>
    <w:link w:val="72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2">
    <w:name w:val="Char Char Char Char Char Char Char Char"/>
    <w:basedOn w:val="725"/>
    <w:next w:val="1022"/>
    <w:link w:val="725"/>
    <w:qFormat/>
    <w:pPr>
      <w:jc w:val="left"/>
      <w:spacing w:after="160" w:line="240" w:lineRule="exact"/>
      <w:widowControl/>
    </w:pPr>
    <w:rPr>
      <w:rFonts w:ascii="Verdana" w:hAnsi="Verdana"/>
      <w:sz w:val="20"/>
      <w:szCs w:val="20"/>
      <w:lang w:eastAsia="en-US"/>
    </w:rPr>
  </w:style>
  <w:style w:type="paragraph" w:styleId="1023">
    <w:name w:val="xl28"/>
    <w:basedOn w:val="725"/>
    <w:next w:val="1023"/>
    <w:link w:val="72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4">
    <w:name w:val=" Char Char Char Char Char Char Char Char"/>
    <w:basedOn w:val="725"/>
    <w:next w:val="1024"/>
    <w:link w:val="725"/>
    <w:qFormat/>
    <w:pPr>
      <w:jc w:val="left"/>
      <w:spacing w:after="160" w:line="240" w:lineRule="exact"/>
      <w:widowControl/>
    </w:pPr>
    <w:rPr>
      <w:rFonts w:ascii="Verdana" w:hAnsi="Verdana"/>
      <w:sz w:val="20"/>
      <w:szCs w:val="20"/>
      <w:lang w:eastAsia="en-US"/>
    </w:rPr>
  </w:style>
  <w:style w:type="paragraph" w:styleId="1025">
    <w:name w:val="xl30"/>
    <w:basedOn w:val="725"/>
    <w:next w:val="1025"/>
    <w:link w:val="725"/>
    <w:qFormat/>
    <w:pPr>
      <w:jc w:val="center"/>
      <w:spacing w:before="100" w:beforeAutospacing="1" w:after="100" w:afterAutospacing="1"/>
      <w:widowControl/>
    </w:pPr>
    <w:rPr>
      <w:rFonts w:ascii="宋体" w:hAnsi="宋体"/>
      <w:b/>
      <w:bCs/>
      <w:sz w:val="36"/>
      <w:szCs w:val="36"/>
    </w:rPr>
  </w:style>
  <w:style w:type="paragraph" w:styleId="1026">
    <w:name w:val="Char Char Char Char"/>
    <w:basedOn w:val="943"/>
    <w:next w:val="1026"/>
    <w:link w:val="725"/>
    <w:qFormat/>
    <w:pPr>
      <w:spacing w:line="360" w:lineRule="auto"/>
    </w:pPr>
    <w:rPr>
      <w:rFonts w:ascii="Tahoma" w:hAnsi="Tahoma"/>
      <w:sz w:val="24"/>
      <w:szCs w:val="24"/>
    </w:rPr>
  </w:style>
  <w:style w:type="paragraph" w:styleId="1027">
    <w:name w:val="table_1stline"/>
    <w:basedOn w:val="725"/>
    <w:next w:val="1027"/>
    <w:link w:val="725"/>
    <w:qFormat/>
    <w:pPr>
      <w:jc w:val="left"/>
      <w:spacing w:before="120"/>
      <w:widowControl/>
    </w:pPr>
    <w:rPr>
      <w:bCs/>
      <w:sz w:val="20"/>
      <w:szCs w:val="20"/>
      <w:lang w:val="de-DE" w:eastAsia="de-DE"/>
    </w:rPr>
  </w:style>
  <w:style w:type="paragraph" w:styleId="1028">
    <w:name w:val="font5"/>
    <w:basedOn w:val="725"/>
    <w:next w:val="1028"/>
    <w:link w:val="725"/>
    <w:qFormat/>
    <w:pPr>
      <w:jc w:val="left"/>
      <w:spacing w:before="100" w:beforeAutospacing="1" w:after="100" w:afterAutospacing="1"/>
      <w:widowControl/>
    </w:pPr>
    <w:rPr>
      <w:rFonts w:hint="eastAsia" w:ascii="宋体" w:hAnsi="宋体"/>
      <w:sz w:val="28"/>
      <w:szCs w:val="28"/>
    </w:rPr>
  </w:style>
  <w:style w:type="paragraph" w:styleId="1029">
    <w:name w:val="标题1"/>
    <w:basedOn w:val="725"/>
    <w:next w:val="725"/>
    <w:link w:val="72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name w:val="修订"/>
    <w:next w:val="1030"/>
    <w:link w:val="725"/>
    <w:uiPriority w:val="99"/>
    <w:semiHidden/>
    <w:qFormat/>
    <w:rPr>
      <w:rFonts w:ascii="Times New Roman" w:hAnsi="Times New Roman" w:eastAsia="宋体" w:cs="Times New Roman"/>
      <w:sz w:val="21"/>
      <w:szCs w:val="21"/>
      <w:lang w:val="en-US" w:eastAsia="zh-CN" w:bidi="ar-SA"/>
    </w:rPr>
  </w:style>
  <w:style w:type="paragraph" w:styleId="1031">
    <w:name w:val="无间隔"/>
    <w:next w:val="1031"/>
    <w:link w:val="725"/>
    <w:uiPriority w:val="99"/>
    <w:qFormat/>
    <w:pPr>
      <w:jc w:val="both"/>
      <w:widowControl w:val="off"/>
    </w:pPr>
    <w:rPr>
      <w:rFonts w:ascii="Times New Roman" w:hAnsi="Times New Roman" w:eastAsia="宋体" w:cs="Times New Roman"/>
      <w:sz w:val="21"/>
      <w:szCs w:val="21"/>
      <w:lang w:val="en-US" w:eastAsia="zh-CN" w:bidi="ar-SA"/>
    </w:rPr>
  </w:style>
  <w:style w:type="paragraph" w:styleId="1032">
    <w:name w:val="正文文本 211"/>
    <w:basedOn w:val="725"/>
    <w:next w:val="1032"/>
    <w:link w:val="725"/>
    <w:uiPriority w:val="99"/>
    <w:qFormat/>
    <w:pPr>
      <w:jc w:val="center"/>
    </w:pPr>
    <w:rPr>
      <w:b/>
      <w:bCs/>
      <w:sz w:val="20"/>
      <w:szCs w:val="20"/>
    </w:rPr>
  </w:style>
  <w:style w:type="table" w:styleId="1033">
    <w:name w:val="Table Normal_0"/>
    <w:next w:val="1033"/>
    <w:link w:val="725"/>
    <w:qFormat/>
    <w:tblPr/>
  </w:style>
  <w:style w:type="character" w:styleId="1034">
    <w:name w:val="font71"/>
    <w:basedOn w:val="939"/>
    <w:next w:val="1034"/>
    <w:link w:val="725"/>
    <w:qFormat/>
    <w:rPr>
      <w:rFonts w:hint="eastAsia" w:ascii="仿宋" w:hAnsi="仿宋" w:eastAsia="仿宋" w:cs="仿宋"/>
      <w:color w:val="000000"/>
      <w:sz w:val="24"/>
      <w:szCs w:val="24"/>
      <w:u w:val="single"/>
    </w:rPr>
  </w:style>
  <w:style w:type="character" w:styleId="1035">
    <w:name w:val="font41"/>
    <w:basedOn w:val="939"/>
    <w:next w:val="1035"/>
    <w:link w:val="725"/>
    <w:qFormat/>
    <w:rPr>
      <w:rFonts w:hint="eastAsia" w:ascii="仿宋" w:hAnsi="仿宋" w:eastAsia="仿宋" w:cs="仿宋"/>
      <w:color w:val="000000"/>
      <w:sz w:val="24"/>
      <w:szCs w:val="24"/>
      <w:u w:val="none"/>
    </w:rPr>
  </w:style>
  <w:style w:type="character" w:styleId="1036">
    <w:name w:val="font81"/>
    <w:basedOn w:val="939"/>
    <w:next w:val="1036"/>
    <w:link w:val="725"/>
    <w:qFormat/>
    <w:rPr>
      <w:rFonts w:hint="eastAsia" w:ascii="宋体" w:hAnsi="宋体" w:eastAsia="宋体" w:cs="宋体"/>
      <w:color w:val="000000"/>
      <w:sz w:val="24"/>
      <w:szCs w:val="24"/>
      <w:u w:val="single"/>
    </w:rPr>
  </w:style>
  <w:style w:type="paragraph" w:styleId="1037">
    <w:name w:val="Table Paragraph"/>
    <w:basedOn w:val="725"/>
    <w:next w:val="1037"/>
    <w:link w:val="725"/>
    <w:uiPriority w:val="1"/>
    <w:qFormat/>
    <w:pPr>
      <w:jc w:val="left"/>
    </w:pPr>
    <w:rPr>
      <w:rFonts w:ascii="宋体" w:hAnsi="宋体" w:eastAsia="宋体" w:cs="宋体"/>
      <w:sz w:val="22"/>
      <w:szCs w:val="22"/>
      <w:lang w:val="zh-CN" w:bidi="zh-CN"/>
    </w:rPr>
  </w:style>
  <w:style w:type="table" w:styleId="1038">
    <w:name w:val="网格型1"/>
    <w:basedOn w:val="1039"/>
    <w:next w:val="1038"/>
    <w:link w:val="725"/>
    <w:qFormat/>
    <w:pPr>
      <w:jc w:val="both"/>
      <w:widowControl w:val="off"/>
    </w:pPr>
    <w:tblPr/>
  </w:style>
  <w:style w:type="table" w:styleId="1039">
    <w:name w:val="普通表格1"/>
    <w:next w:val="1039"/>
    <w:link w:val="725"/>
    <w:semiHidden/>
    <w:qFormat/>
    <w:tblPr/>
  </w:style>
  <w:style w:type="paragraph" w:styleId="1040">
    <w:name w:val="首行缩进"/>
    <w:basedOn w:val="725"/>
    <w:next w:val="1040"/>
    <w:link w:val="725"/>
    <w:qFormat/>
    <w:pPr>
      <w:ind w:firstLine="480"/>
    </w:pPr>
    <w:rPr>
      <w:lang w:val="zh-CN"/>
    </w:rPr>
  </w:style>
  <w:style w:type="paragraph" w:styleId="1041">
    <w:name w:val="标题 31"/>
    <w:basedOn w:val="725"/>
    <w:next w:val="725"/>
    <w:link w:val="725"/>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42">
    <w:name w:val="正文缩进1"/>
    <w:basedOn w:val="725"/>
    <w:next w:val="1042"/>
    <w:link w:val="725"/>
    <w:qFormat/>
    <w:pPr>
      <w:ind w:firstLine="420"/>
      <w:spacing w:line="360" w:lineRule="auto"/>
    </w:pPr>
    <w:rPr>
      <w:sz w:val="24"/>
    </w:rPr>
  </w:style>
  <w:style w:type="table" w:styleId="1043">
    <w:name w:val="Table Normal"/>
    <w:next w:val="1043"/>
    <w:link w:val="725"/>
    <w:qFormat/>
    <w:tblPr/>
  </w:style>
  <w:style w:type="character" w:styleId="1044">
    <w:name w:val="font51"/>
    <w:basedOn w:val="735"/>
    <w:next w:val="1044"/>
    <w:link w:val="725"/>
    <w:rPr>
      <w:rFonts w:hint="eastAsia" w:ascii="宋体" w:hAnsi="宋体" w:eastAsia="宋体" w:cs="宋体"/>
      <w:color w:val="000000"/>
      <w:sz w:val="18"/>
      <w:szCs w:val="18"/>
      <w:u w:val="none"/>
    </w:rPr>
  </w:style>
  <w:style w:type="character" w:styleId="1045">
    <w:name w:val="font101"/>
    <w:basedOn w:val="735"/>
    <w:next w:val="1045"/>
    <w:link w:val="725"/>
    <w:qFormat/>
    <w:rPr>
      <w:rFonts w:hint="eastAsia" w:ascii="宋体" w:hAnsi="宋体" w:eastAsia="宋体" w:cs="宋体"/>
      <w:color w:val="ff0000"/>
      <w:sz w:val="18"/>
      <w:szCs w:val="18"/>
      <w:u w:val="none"/>
    </w:rPr>
  </w:style>
  <w:style w:type="character" w:styleId="1046">
    <w:name w:val="font112"/>
    <w:basedOn w:val="735"/>
    <w:next w:val="1046"/>
    <w:link w:val="725"/>
    <w:qFormat/>
    <w:rPr>
      <w:rFonts w:ascii="Calibri" w:hAnsi="Calibri" w:cs="Calibri"/>
      <w:color w:val="000000"/>
      <w:sz w:val="18"/>
      <w:szCs w:val="18"/>
      <w:u w:val="none"/>
    </w:rPr>
  </w:style>
  <w:style w:type="character" w:styleId="1047">
    <w:name w:val="font91"/>
    <w:basedOn w:val="735"/>
    <w:next w:val="1047"/>
    <w:link w:val="725"/>
    <w:qFormat/>
    <w:rPr>
      <w:rFonts w:hint="eastAsia" w:ascii="宋体" w:hAnsi="宋体" w:eastAsia="宋体" w:cs="宋体"/>
      <w:b/>
      <w:bCs/>
      <w:color w:val="ff0000"/>
      <w:sz w:val="18"/>
      <w:szCs w:val="18"/>
      <w:u w:val="none"/>
    </w:rPr>
  </w:style>
  <w:style w:type="character" w:styleId="1048">
    <w:name w:val="font111"/>
    <w:basedOn w:val="735"/>
    <w:next w:val="1048"/>
    <w:link w:val="725"/>
    <w:qFormat/>
    <w:rPr>
      <w:rFonts w:ascii="Calibri" w:hAnsi="Calibri" w:cs="Calibri"/>
      <w:color w:val="000000"/>
      <w:sz w:val="18"/>
      <w:szCs w:val="18"/>
      <w:u w:val="none"/>
    </w:rPr>
  </w:style>
  <w:style w:type="character" w:styleId="1049">
    <w:name w:val="font31"/>
    <w:basedOn w:val="735"/>
    <w:next w:val="1049"/>
    <w:link w:val="725"/>
    <w:rPr>
      <w:rFonts w:hint="eastAsia" w:ascii="宋体" w:hAnsi="宋体" w:eastAsia="宋体" w:cs="宋体"/>
      <w:b/>
      <w:bCs/>
      <w:color w:val="000000"/>
      <w:sz w:val="18"/>
      <w:szCs w:val="18"/>
      <w:u w:val="none"/>
    </w:rPr>
  </w:style>
  <w:style w:type="character" w:styleId="1050" w:default="1">
    <w:name w:val="Default Paragraph Font"/>
    <w:uiPriority w:val="1"/>
    <w:semiHidden/>
    <w:unhideWhenUsed/>
  </w:style>
  <w:style w:type="numbering" w:styleId="1051" w:default="1">
    <w:name w:val="No List"/>
    <w:uiPriority w:val="99"/>
    <w:semiHidden/>
    <w:unhideWhenUsed/>
  </w:style>
  <w:style w:type="table" w:styleId="10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jpg"/><Relationship Id="rId17"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9</cp:revision>
  <dcterms:created xsi:type="dcterms:W3CDTF">2023-03-16T02:16:00Z</dcterms:created>
  <dcterms:modified xsi:type="dcterms:W3CDTF">2026-05-08T09:03:18Z</dcterms:modified>
</cp:coreProperties>
</file>