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left"/>
        <w:rPr>
          <w:rFonts w:ascii="Times New Roman" w:hAnsi="Times New Roman"/>
          <w:b/>
          <w:color w:val="auto"/>
          <w:sz w:val="72"/>
          <w:highlight w:val="none"/>
        </w:rPr>
      </w:pPr>
      <w:r>
        <w:rPr>
          <w:rFonts w:ascii="Times New Roman" w:hAnsi="Times New Roman"/>
          <w:b/>
          <w:color w:val="auto"/>
          <w:sz w:val="72"/>
          <w:highlight w:val="none"/>
        </w:rPr>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lang w:eastAsia="zh-CN"/>
        </w:rPr>
        <w:t xml:space="preserve">苏州市吴中区政府采购</w:t>
      </w:r>
      <w:r/>
    </w:p>
    <w:p>
      <w:pPr>
        <w:ind w:left="0"/>
        <w:jc w:val="center"/>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w:t>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ascii="Times New Roman" w:hAnsi="Times New Roman"/>
          <w:color w:val="auto"/>
          <w:highlight w:val="none"/>
        </w:rPr>
      </w:pPr>
      <w:r>
        <w:rPr>
          <w:rFonts w:ascii="Times New Roman" w:hAnsi="Times New Roman"/>
          <w:color w:val="auto"/>
          <w:highlight w:val="none"/>
        </w:rPr>
      </w:r>
      <w:r/>
    </w:p>
    <w:p>
      <w:pPr>
        <w:ind w:left="0"/>
        <w:jc w:val="left"/>
        <w:spacing w:line="480" w:lineRule="auto"/>
        <w:rPr>
          <w:rFonts w:ascii="Times New Roman" w:hAnsi="Times New Roman"/>
          <w:b/>
          <w:color w:val="auto"/>
          <w:sz w:val="32"/>
          <w:highlight w:val="none"/>
        </w:rPr>
      </w:pPr>
      <w:r>
        <w:rPr>
          <w:rFonts w:ascii="Times New Roman" w:hAnsi="Times New Roman"/>
          <w:b/>
          <w:color w:val="auto"/>
          <w:sz w:val="32"/>
          <w:highlight w:val="none"/>
        </w:rPr>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项目编号：</w:t>
      </w:r>
      <w:r>
        <w:rPr>
          <w:rFonts w:hint="eastAsia" w:ascii="Times New Roman" w:hAnsi="Times New Roman"/>
          <w:b/>
          <w:color w:val="auto"/>
          <w:sz w:val="32"/>
          <w:highlight w:val="none"/>
          <w:lang w:eastAsia="zh-CN"/>
        </w:rPr>
        <w:t xml:space="preserve">JSZC-320506-SZJX-C2026-0022</w:t>
      </w:r>
      <w:r/>
    </w:p>
    <w:p>
      <w:pPr>
        <w:ind w:left="0" w:firstLine="641"/>
        <w:jc w:val="left"/>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采购单位</w:t>
      </w:r>
      <w:r>
        <w:rPr>
          <w:rFonts w:hint="eastAsia" w:ascii="Times New Roman" w:hAnsi="Times New Roman"/>
          <w:b/>
          <w:color w:val="auto"/>
          <w:sz w:val="32"/>
          <w:highlight w:val="none"/>
        </w:rPr>
        <w:t xml:space="preserve">：</w:t>
      </w:r>
      <w:r>
        <w:rPr>
          <w:rFonts w:hint="eastAsia" w:ascii="Times New Roman" w:hAnsi="Times New Roman"/>
          <w:b/>
          <w:color w:val="auto"/>
          <w:sz w:val="32"/>
          <w:highlight w:val="none"/>
          <w:lang w:eastAsia="zh-CN"/>
        </w:rPr>
        <w:t xml:space="preserve">苏州市不动产登记中心吴中分中心</w:t>
      </w:r>
      <w:r/>
    </w:p>
    <w:p>
      <w:pPr>
        <w:ind w:left="0" w:firstLine="641"/>
        <w:spacing w:line="480" w:lineRule="auto"/>
        <w:rPr>
          <w:rFonts w:hint="eastAsia" w:ascii="Times New Roman" w:hAnsi="Times New Roman" w:eastAsia="宋体"/>
          <w:b/>
          <w:color w:val="auto"/>
          <w:sz w:val="32"/>
          <w:highlight w:val="none"/>
          <w:lang w:eastAsia="zh-CN"/>
        </w:rPr>
      </w:pPr>
      <w:r>
        <w:rPr>
          <w:rFonts w:ascii="Times New Roman" w:hAnsi="Times New Roman"/>
          <w:b/>
          <w:color w:val="auto"/>
          <w:sz w:val="32"/>
          <w:highlight w:val="none"/>
        </w:rPr>
        <w:t xml:space="preserve">项目名称：</w:t>
      </w:r>
      <w:r>
        <w:rPr>
          <w:rFonts w:hint="eastAsia" w:ascii="Times New Roman" w:hAnsi="Times New Roman"/>
          <w:b/>
          <w:color w:val="auto"/>
          <w:sz w:val="32"/>
          <w:highlight w:val="none"/>
          <w:lang w:eastAsia="zh-CN"/>
        </w:rPr>
        <w:t xml:space="preserve">档案整理及数字化服务项目</w:t>
      </w:r>
      <w:r/>
    </w:p>
    <w:p>
      <w:pPr>
        <w:ind w:left="0" w:firstLine="641"/>
        <w:jc w:val="left"/>
        <w:spacing w:line="480" w:lineRule="auto"/>
        <w:rPr>
          <w:rFonts w:ascii="Times New Roman" w:hAnsi="Times New Roman"/>
          <w:b/>
          <w:color w:val="auto"/>
          <w:spacing w:val="20"/>
          <w:sz w:val="32"/>
          <w:highlight w:val="none"/>
        </w:rPr>
      </w:pPr>
      <w:r>
        <w:rPr>
          <w:rFonts w:ascii="Times New Roman" w:hAnsi="Times New Roman"/>
          <w:b/>
          <w:color w:val="auto"/>
          <w:sz w:val="32"/>
          <w:highlight w:val="none"/>
        </w:rPr>
        <w:t xml:space="preserve">项目类别：</w:t>
      </w:r>
      <w:r>
        <w:rPr>
          <w:rFonts w:hint="eastAsia" w:ascii="Times New Roman" w:hAnsi="Times New Roman"/>
          <w:b/>
          <w:color w:val="auto"/>
          <w:spacing w:val="20"/>
          <w:sz w:val="32"/>
          <w:highlight w:val="none"/>
        </w:rPr>
        <w:t xml:space="preserve">服务类</w:t>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firstLine="1606"/>
        <w:jc w:val="left"/>
        <w:rPr>
          <w:rFonts w:ascii="Times New Roman" w:hAnsi="Times New Roman"/>
          <w:b/>
          <w:color w:val="auto"/>
          <w:sz w:val="32"/>
          <w:highlight w:val="none"/>
        </w:rPr>
      </w:pPr>
      <w:r>
        <w:rPr>
          <w:rFonts w:ascii="Times New Roman" w:hAnsi="Times New Roman"/>
          <w:b/>
          <w:color w:val="auto"/>
          <w:sz w:val="32"/>
          <w:highlight w:val="none"/>
        </w:rPr>
      </w:r>
      <w:r/>
    </w:p>
    <w:p>
      <w:pPr>
        <w:ind w:left="0"/>
        <w:jc w:val="center"/>
        <w:rPr>
          <w:rFonts w:ascii="Times New Roman" w:hAnsi="Times New Roman"/>
          <w:b/>
          <w:color w:val="auto"/>
          <w:sz w:val="32"/>
          <w:highlight w:val="none"/>
        </w:rPr>
      </w:pPr>
      <w:r>
        <w:rPr>
          <w:rFonts w:hint="eastAsia" w:ascii="Times New Roman" w:hAnsi="Times New Roman"/>
          <w:b/>
          <w:color w:val="auto"/>
          <w:sz w:val="32"/>
          <w:highlight w:val="none"/>
        </w:rPr>
        <w:t xml:space="preserve">苏州捷信招投标咨询有限公司</w:t>
      </w:r>
      <w:r/>
    </w:p>
    <w:p>
      <w:pPr>
        <w:ind w:left="0"/>
        <w:jc w:val="center"/>
        <w:rPr>
          <w:rFonts w:hint="eastAsia" w:ascii="宋体" w:hAnsi="宋体" w:cs="宋体"/>
          <w:b/>
          <w:color w:val="auto"/>
          <w:sz w:val="32"/>
          <w:highlight w:val="none"/>
        </w:rPr>
      </w:pPr>
      <w:r>
        <w:rPr>
          <w:rFonts w:ascii="宋体" w:hAnsi="宋体" w:cs="宋体"/>
          <w:b/>
          <w:color w:val="auto"/>
          <w:sz w:val="32"/>
          <w:highlight w:val="none"/>
        </w:rPr>
        <w:t xml:space="preserve">202</w:t>
      </w:r>
      <w:r>
        <w:rPr>
          <w:rFonts w:hint="eastAsia" w:ascii="宋体" w:hAnsi="宋体" w:cs="宋体"/>
          <w:b/>
          <w:color w:val="auto"/>
          <w:sz w:val="32"/>
          <w:highlight w:val="none"/>
          <w:lang w:val="en-US" w:eastAsia="zh-CN"/>
        </w:rPr>
        <w:t xml:space="preserve">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5</w:t>
      </w:r>
      <w:r>
        <w:rPr>
          <w:rFonts w:hint="eastAsia" w:ascii="宋体" w:hAnsi="宋体" w:cs="宋体"/>
          <w:b/>
          <w:color w:val="auto"/>
          <w:sz w:val="32"/>
          <w:highlight w:val="none"/>
        </w:rPr>
        <w:t xml:space="preserve">月</w:t>
      </w:r>
      <w:r/>
    </w:p>
    <w:p>
      <w:pPr>
        <w:ind w:left="0"/>
        <w:rPr>
          <w:rFonts w:ascii="Times New Roman" w:hAnsi="Times New Roman"/>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color w:val="auto"/>
          <w:sz w:val="48"/>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r>
      <w:r/>
    </w:p>
    <w:p>
      <w:pPr>
        <w:ind w:left="0"/>
        <w:jc w:val="center"/>
        <w:tabs>
          <w:tab w:val="center" w:pos="5444" w:leader="none"/>
          <w:tab w:val="left" w:pos="8076" w:leader="none"/>
        </w:tabs>
        <w:rPr>
          <w:rFonts w:hint="eastAsia" w:ascii="宋体" w:hAnsi="宋体" w:cs="宋体"/>
          <w:color w:val="auto"/>
          <w:sz w:val="48"/>
          <w:szCs w:val="48"/>
          <w:highlight w:val="none"/>
        </w:rPr>
      </w:pPr>
      <w:r>
        <w:rPr>
          <w:rFonts w:hint="eastAsia" w:ascii="宋体" w:hAnsi="宋体" w:cs="宋体"/>
          <w:color w:val="auto"/>
          <w:sz w:val="48"/>
          <w:szCs w:val="48"/>
          <w:highlight w:val="none"/>
        </w:rPr>
        <w:t xml:space="preserve">总目录</w:t>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sz w:val="32"/>
          <w:szCs w:val="32"/>
          <w:highlight w:val="none"/>
        </w:rPr>
        <w:fldChar w:fldCharType="begin"/>
      </w:r>
      <w:r>
        <w:rPr>
          <w:color w:val="auto"/>
          <w:sz w:val="32"/>
          <w:szCs w:val="32"/>
          <w:highlight w:val="none"/>
        </w:rPr>
        <w:instrText xml:space="preserve"> </w:instrText>
      </w:r>
      <w:r>
        <w:rPr>
          <w:rFonts w:hint="eastAsia"/>
          <w:color w:val="auto"/>
          <w:sz w:val="32"/>
          <w:szCs w:val="32"/>
          <w:highlight w:val="none"/>
        </w:rPr>
        <w:instrText xml:space="preserve">TOC \o "1-2" \h \z \u</w:instrText>
      </w:r>
      <w:r>
        <w:rPr>
          <w:color w:val="auto"/>
          <w:sz w:val="32"/>
          <w:szCs w:val="32"/>
          <w:highlight w:val="none"/>
        </w:rPr>
        <w:instrText xml:space="preserve">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"_Toc156314228" \o "#_Toc156314228" </w:instrText>
      </w:r>
      <w:r>
        <w:rPr>
          <w:color w:val="auto"/>
          <w:highlight w:val="none"/>
        </w:rPr>
        <w:fldChar w:fldCharType="separate"/>
      </w:r>
      <w:r>
        <w:rPr>
          <w:rStyle w:val="844"/>
          <w:b w:val="0"/>
          <w:color w:val="auto"/>
          <w:sz w:val="21"/>
          <w:szCs w:val="21"/>
          <w:highlight w:val="none"/>
        </w:rPr>
        <w:t xml:space="preserve">第一章 磋商邀请函</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_Toc156314228 \h </w:instrText>
      </w:r>
      <w:r>
        <w:rPr>
          <w:b w:val="0"/>
          <w:color w:val="auto"/>
          <w:sz w:val="21"/>
          <w:szCs w:val="21"/>
          <w:highlight w:val="none"/>
        </w:rPr>
        <w:fldChar w:fldCharType="separate"/>
      </w:r>
      <w:r>
        <w:rPr>
          <w:b w:val="0"/>
          <w:color w:val="auto"/>
          <w:sz w:val="21"/>
          <w:szCs w:val="21"/>
          <w:highlight w:val="none"/>
        </w:rPr>
        <w:t xml:space="preserve">5</w:t>
      </w:r>
      <w:r>
        <w:rPr>
          <w:b w:val="0"/>
          <w:color w:val="auto"/>
          <w:sz w:val="21"/>
          <w:szCs w:val="21"/>
          <w:highlight w:val="none"/>
        </w:rPr>
        <w:fldChar w:fldCharType="end"/>
      </w:r>
      <w:r>
        <w:rPr>
          <w:b w:val="0"/>
          <w:color w:val="auto"/>
          <w:sz w:val="21"/>
          <w:szCs w:val="21"/>
          <w:highlight w:val="none"/>
        </w:rPr>
        <w:fldChar w:fldCharType="end"/>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"_Toc156314229" \o "#_Toc156314229" </w:instrText>
      </w:r>
      <w:r>
        <w:rPr>
          <w:color w:val="auto"/>
          <w:highlight w:val="none"/>
        </w:rPr>
        <w:fldChar w:fldCharType="separate"/>
      </w:r>
      <w:r>
        <w:rPr>
          <w:rStyle w:val="844"/>
          <w:b w:val="0"/>
          <w:color w:val="auto"/>
          <w:sz w:val="21"/>
          <w:szCs w:val="21"/>
          <w:highlight w:val="none"/>
        </w:rPr>
        <w:t xml:space="preserve">第二章 磋商须知</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_Toc156314229 \h </w:instrText>
      </w:r>
      <w:r>
        <w:rPr>
          <w:b w:val="0"/>
          <w:color w:val="auto"/>
          <w:sz w:val="21"/>
          <w:szCs w:val="21"/>
          <w:highlight w:val="none"/>
        </w:rPr>
        <w:fldChar w:fldCharType="separate"/>
      </w:r>
      <w:r>
        <w:rPr>
          <w:b w:val="0"/>
          <w:color w:val="auto"/>
          <w:sz w:val="21"/>
          <w:szCs w:val="21"/>
          <w:highlight w:val="none"/>
        </w:rPr>
        <w:t xml:space="preserve">9</w:t>
      </w:r>
      <w:r>
        <w:rPr>
          <w:b w:val="0"/>
          <w:color w:val="auto"/>
          <w:sz w:val="21"/>
          <w:szCs w:val="21"/>
          <w:highlight w:val="none"/>
        </w:rPr>
        <w:fldChar w:fldCharType="end"/>
      </w:r>
      <w:r>
        <w:rPr>
          <w:b w:val="0"/>
          <w:color w:val="auto"/>
          <w:sz w:val="21"/>
          <w:szCs w:val="21"/>
          <w:highlight w:val="none"/>
        </w:rPr>
        <w:fldChar w:fldCharType="end"/>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"_Toc156314230" \o "#_Toc156314230" </w:instrText>
      </w:r>
      <w:r>
        <w:rPr>
          <w:color w:val="auto"/>
          <w:highlight w:val="none"/>
        </w:rPr>
        <w:fldChar w:fldCharType="separate"/>
      </w:r>
      <w:r>
        <w:rPr>
          <w:rStyle w:val="844"/>
          <w:b w:val="0"/>
          <w:color w:val="auto"/>
          <w:sz w:val="21"/>
          <w:szCs w:val="21"/>
          <w:highlight w:val="none"/>
        </w:rPr>
        <w:t xml:space="preserve">第三章 响应文件格式</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_Toc156314230 \h </w:instrText>
      </w:r>
      <w:r>
        <w:rPr>
          <w:b w:val="0"/>
          <w:color w:val="auto"/>
          <w:sz w:val="21"/>
          <w:szCs w:val="21"/>
          <w:highlight w:val="none"/>
        </w:rPr>
        <w:fldChar w:fldCharType="separate"/>
      </w:r>
      <w:r>
        <w:rPr>
          <w:b w:val="0"/>
          <w:color w:val="auto"/>
          <w:sz w:val="21"/>
          <w:szCs w:val="21"/>
          <w:highlight w:val="none"/>
        </w:rPr>
        <w:t xml:space="preserve">21</w:t>
      </w:r>
      <w:r>
        <w:rPr>
          <w:b w:val="0"/>
          <w:color w:val="auto"/>
          <w:sz w:val="21"/>
          <w:szCs w:val="21"/>
          <w:highlight w:val="none"/>
        </w:rPr>
        <w:fldChar w:fldCharType="end"/>
      </w:r>
      <w:r>
        <w:rPr>
          <w:b w:val="0"/>
          <w:color w:val="auto"/>
          <w:sz w:val="21"/>
          <w:szCs w:val="21"/>
          <w:highlight w:val="none"/>
        </w:rPr>
        <w:fldChar w:fldCharType="end"/>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"_Toc156314243" \o "#_Toc156314243" </w:instrText>
      </w:r>
      <w:r>
        <w:rPr>
          <w:color w:val="auto"/>
          <w:highlight w:val="none"/>
        </w:rPr>
        <w:fldChar w:fldCharType="separate"/>
      </w:r>
      <w:r>
        <w:rPr>
          <w:rStyle w:val="844"/>
          <w:b w:val="0"/>
          <w:color w:val="auto"/>
          <w:sz w:val="21"/>
          <w:szCs w:val="21"/>
          <w:highlight w:val="none"/>
        </w:rPr>
        <w:t xml:space="preserve">第四章 采购内容</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_Toc156314243 \h </w:instrText>
      </w:r>
      <w:r>
        <w:rPr>
          <w:b w:val="0"/>
          <w:color w:val="auto"/>
          <w:sz w:val="21"/>
          <w:szCs w:val="21"/>
          <w:highlight w:val="none"/>
        </w:rPr>
        <w:fldChar w:fldCharType="separate"/>
      </w:r>
      <w:r>
        <w:rPr>
          <w:b w:val="0"/>
          <w:color w:val="auto"/>
          <w:sz w:val="21"/>
          <w:szCs w:val="21"/>
          <w:highlight w:val="none"/>
        </w:rPr>
        <w:t xml:space="preserve">34</w:t>
      </w:r>
      <w:r>
        <w:rPr>
          <w:b w:val="0"/>
          <w:color w:val="auto"/>
          <w:sz w:val="21"/>
          <w:szCs w:val="21"/>
          <w:highlight w:val="none"/>
        </w:rPr>
        <w:fldChar w:fldCharType="end"/>
      </w:r>
      <w:r>
        <w:rPr>
          <w:b w:val="0"/>
          <w:color w:val="auto"/>
          <w:sz w:val="21"/>
          <w:szCs w:val="21"/>
          <w:highlight w:val="none"/>
        </w:rPr>
        <w:fldChar w:fldCharType="end"/>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"_Toc156314244" \o "#_Toc156314244" </w:instrText>
      </w:r>
      <w:r>
        <w:rPr>
          <w:color w:val="auto"/>
          <w:highlight w:val="none"/>
        </w:rPr>
        <w:fldChar w:fldCharType="separate"/>
      </w:r>
      <w:r>
        <w:rPr>
          <w:rStyle w:val="844"/>
          <w:b w:val="0"/>
          <w:color w:val="auto"/>
          <w:sz w:val="21"/>
          <w:szCs w:val="21"/>
          <w:highlight w:val="none"/>
        </w:rPr>
        <w:t xml:space="preserve">第五章 合同及主要条款</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_Toc156314244 \h </w:instrText>
      </w:r>
      <w:r>
        <w:rPr>
          <w:b w:val="0"/>
          <w:color w:val="auto"/>
          <w:sz w:val="21"/>
          <w:szCs w:val="21"/>
          <w:highlight w:val="none"/>
        </w:rPr>
        <w:fldChar w:fldCharType="separate"/>
      </w:r>
      <w:r>
        <w:rPr>
          <w:b w:val="0"/>
          <w:color w:val="auto"/>
          <w:sz w:val="21"/>
          <w:szCs w:val="21"/>
          <w:highlight w:val="none"/>
        </w:rPr>
        <w:t xml:space="preserve">42</w:t>
      </w:r>
      <w:r>
        <w:rPr>
          <w:b w:val="0"/>
          <w:color w:val="auto"/>
          <w:sz w:val="21"/>
          <w:szCs w:val="21"/>
          <w:highlight w:val="none"/>
        </w:rPr>
        <w:fldChar w:fldCharType="end"/>
      </w:r>
      <w:r>
        <w:rPr>
          <w:b w:val="0"/>
          <w:color w:val="auto"/>
          <w:sz w:val="21"/>
          <w:szCs w:val="21"/>
          <w:highlight w:val="none"/>
        </w:rPr>
        <w:fldChar w:fldCharType="end"/>
      </w:r>
      <w:r/>
    </w:p>
    <w:p>
      <w:pPr>
        <w:pStyle w:val="808"/>
        <w:spacing w:line="480" w:lineRule="auto"/>
        <w:tabs>
          <w:tab w:val="right" w:pos="9856" w:leader="dot"/>
        </w:tabs>
        <w:rPr>
          <w:rFonts w:hint="eastAsia" w:asciiTheme="minorHAnsi" w:hAnsiTheme="minorHAnsi" w:eastAsiaTheme="minorEastAsia" w:cstheme="minorBidi"/>
          <w:b w:val="0"/>
          <w:bCs w:val="0"/>
          <w:caps w:val="0"/>
          <w:color w:val="auto"/>
          <w:sz w:val="21"/>
          <w:szCs w:val="21"/>
          <w:highlight w:val="none"/>
        </w:rPr>
      </w:pPr>
      <w:r>
        <w:rPr>
          <w:color w:val="auto"/>
          <w:highlight w:val="none"/>
        </w:rPr>
        <w:fldChar w:fldCharType="begin"/>
      </w:r>
      <w:r>
        <w:rPr>
          <w:color w:val="auto"/>
          <w:highlight w:val="none"/>
        </w:rPr>
        <w:instrText xml:space="preserve"> HYPERLINK \l "_Toc156314245" \o "#_Toc156314245" </w:instrText>
      </w:r>
      <w:r>
        <w:rPr>
          <w:color w:val="auto"/>
          <w:highlight w:val="none"/>
        </w:rPr>
        <w:fldChar w:fldCharType="separate"/>
      </w:r>
      <w:r>
        <w:rPr>
          <w:rStyle w:val="844"/>
          <w:b w:val="0"/>
          <w:color w:val="auto"/>
          <w:sz w:val="21"/>
          <w:szCs w:val="21"/>
          <w:highlight w:val="none"/>
        </w:rPr>
        <w:t xml:space="preserve">第六章 评审办法和评分标准</w:t>
      </w:r>
      <w:r>
        <w:rPr>
          <w:b w:val="0"/>
          <w:color w:val="auto"/>
          <w:sz w:val="21"/>
          <w:szCs w:val="21"/>
          <w:highlight w:val="none"/>
        </w:rPr>
        <w:tab/>
      </w:r>
      <w:r>
        <w:rPr>
          <w:b w:val="0"/>
          <w:color w:val="auto"/>
          <w:sz w:val="21"/>
          <w:szCs w:val="21"/>
          <w:highlight w:val="none"/>
        </w:rPr>
        <w:fldChar w:fldCharType="begin"/>
      </w:r>
      <w:r>
        <w:rPr>
          <w:b w:val="0"/>
          <w:color w:val="auto"/>
          <w:sz w:val="21"/>
          <w:szCs w:val="21"/>
          <w:highlight w:val="none"/>
        </w:rPr>
        <w:instrText xml:space="preserve"> PAGEREF _Toc156314245 \h </w:instrText>
      </w:r>
      <w:r>
        <w:rPr>
          <w:b w:val="0"/>
          <w:color w:val="auto"/>
          <w:sz w:val="21"/>
          <w:szCs w:val="21"/>
          <w:highlight w:val="none"/>
        </w:rPr>
        <w:fldChar w:fldCharType="separate"/>
      </w:r>
      <w:r>
        <w:rPr>
          <w:b w:val="0"/>
          <w:color w:val="auto"/>
          <w:sz w:val="21"/>
          <w:szCs w:val="21"/>
          <w:highlight w:val="none"/>
        </w:rPr>
        <w:t xml:space="preserve">47</w:t>
      </w:r>
      <w:r>
        <w:rPr>
          <w:b w:val="0"/>
          <w:color w:val="auto"/>
          <w:sz w:val="21"/>
          <w:szCs w:val="21"/>
          <w:highlight w:val="none"/>
        </w:rPr>
        <w:fldChar w:fldCharType="end"/>
      </w:r>
      <w:r>
        <w:rPr>
          <w:b w:val="0"/>
          <w:color w:val="auto"/>
          <w:sz w:val="21"/>
          <w:szCs w:val="21"/>
          <w:highlight w:val="none"/>
        </w:rPr>
        <w:fldChar w:fldCharType="end"/>
      </w:r>
      <w:r/>
    </w:p>
    <w:p>
      <w:pPr>
        <w:pStyle w:val="808"/>
        <w:tabs>
          <w:tab w:val="right" w:pos="9856" w:leader="dot"/>
        </w:tabs>
        <w:rPr>
          <w:rFonts w:hint="eastAsia" w:ascii="宋体" w:hAnsi="宋体" w:cstheme="minorBidi"/>
          <w:b w:val="0"/>
          <w:bCs w:val="0"/>
          <w:caps w:val="0"/>
          <w:color w:val="auto"/>
          <w:sz w:val="32"/>
          <w:szCs w:val="32"/>
          <w:highlight w:val="none"/>
        </w:rPr>
      </w:pPr>
      <w:r>
        <w:rPr>
          <w:rFonts w:hint="eastAsia" w:ascii="宋体" w:hAnsi="宋体" w:cstheme="minorBidi"/>
          <w:b w:val="0"/>
          <w:bCs w:val="0"/>
          <w:caps w:val="0"/>
          <w:color w:val="auto"/>
          <w:sz w:val="32"/>
          <w:szCs w:val="32"/>
          <w:highlight w:val="none"/>
        </w:rPr>
      </w:r>
      <w:r/>
    </w:p>
    <w:p>
      <w:pPr>
        <w:pStyle w:val="808"/>
        <w:tabs>
          <w:tab w:val="right" w:pos="9854" w:leader="dot"/>
        </w:tabs>
        <w:rPr>
          <w:color w:val="auto"/>
          <w:sz w:val="32"/>
          <w:szCs w:val="32"/>
          <w:highlight w:val="none"/>
        </w:rPr>
      </w:pPr>
      <w:r>
        <w:rPr>
          <w:color w:val="auto"/>
          <w:sz w:val="32"/>
          <w:szCs w:val="32"/>
          <w:highlight w:val="none"/>
        </w:rPr>
        <w:fldChar w:fldCharType="end"/>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ind w:left="0"/>
        <w:rPr>
          <w:rFonts w:ascii="Times New Roman" w:hAnsi="Times New Roman"/>
          <w:color w:val="auto"/>
          <w:sz w:val="32"/>
          <w:szCs w:val="32"/>
          <w:highlight w:val="none"/>
        </w:rPr>
      </w:pPr>
      <w:r>
        <w:rPr>
          <w:rFonts w:ascii="Times New Roman" w:hAnsi="Times New Roman"/>
          <w:color w:val="auto"/>
          <w:sz w:val="32"/>
          <w:szCs w:val="32"/>
          <w:highlight w:val="none"/>
        </w:rPr>
      </w:r>
      <w:r/>
    </w:p>
    <w:p>
      <w:pPr>
        <w:ind w:left="0"/>
        <w:rPr>
          <w:color w:val="auto"/>
          <w:highlight w:val="none"/>
        </w:rPr>
      </w:pPr>
      <w:r>
        <w:rPr>
          <w:color w:val="auto"/>
          <w:highlight w:val="none"/>
        </w:rPr>
      </w:r>
      <w:r/>
    </w:p>
    <w:p>
      <w:pPr>
        <w:ind w:left="0"/>
        <w:jc w:val="center"/>
        <w:rPr>
          <w:color w:val="auto"/>
          <w:highlight w:val="none"/>
        </w:rPr>
      </w:pPr>
      <w:r/>
      <w:bookmarkStart w:id="0" w:name="_Toc12642"/>
      <w:r/>
      <w:bookmarkStart w:id="1" w:name="_Toc17003"/>
      <w:r/>
      <w:bookmarkStart w:id="2" w:name="_Toc16121"/>
      <w:r/>
      <w:bookmarkStart w:id="3" w:name="_Toc15681"/>
      <w:r>
        <w:rPr>
          <w:rFonts w:ascii="Arial" w:hAnsi="Arial"/>
          <w:b/>
          <w:color w:val="auto"/>
          <w:spacing w:val="20"/>
          <w:sz w:val="30"/>
          <w:highlight w:val="none"/>
        </w:rPr>
        <w:t xml:space="preserve">前</w:t>
      </w:r>
      <w:r>
        <w:rPr>
          <w:rFonts w:hint="eastAsia" w:ascii="Arial" w:hAnsi="Arial"/>
          <w:b/>
          <w:color w:val="auto"/>
          <w:spacing w:val="20"/>
          <w:sz w:val="30"/>
          <w:highlight w:val="none"/>
          <w:lang w:eastAsia="zh-CN"/>
        </w:rPr>
        <w:t xml:space="preserve">附表</w:t>
      </w:r>
      <w:bookmarkEnd w:id="0"/>
      <w:r/>
      <w:bookmarkEnd w:id="1"/>
      <w:r/>
      <w:bookmarkEnd w:id="2"/>
      <w:r/>
      <w:bookmarkEnd w:id="3"/>
      <w:r/>
      <w:r/>
    </w:p>
    <w:tbl>
      <w:tblPr>
        <w:tblStyle w:val="78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JSZC-320506-SZJX-C2026-0022（</w:t>
            </w:r>
            <w:r>
              <w:rPr>
                <w:rFonts w:hint="eastAsia" w:ascii="宋体" w:hAnsi="宋体"/>
                <w:color w:val="auto"/>
                <w:sz w:val="21"/>
                <w:szCs w:val="21"/>
                <w:highlight w:val="none"/>
                <w:lang w:val="en-US" w:eastAsia="zh-CN"/>
              </w:rPr>
              <w:t xml:space="preserve">两个标段</w:t>
            </w:r>
            <w:r>
              <w:rPr>
                <w:rFonts w:hint="eastAsia" w:ascii="宋体" w:hAnsi="宋体"/>
                <w:color w:val="auto"/>
                <w:sz w:val="21"/>
                <w:szCs w:val="21"/>
                <w:highlight w:val="none"/>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eastAsia="zh-CN"/>
              </w:rPr>
              <w:t xml:space="preserve">档案整理及数字化服务项目</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tabs>
                <w:tab w:val="left" w:pos="252" w:leader="none"/>
              </w:tabs>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采购代理机构</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名称：苏州捷信招投标咨询有限公司</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地址：苏州市南园北路118号天和商务大厦6-206</w:t>
            </w:r>
            <w:r/>
          </w:p>
          <w:p>
            <w:pPr>
              <w:ind w:left="0" w:right="0"/>
              <w:jc w:val="left"/>
              <w:keepLines w:val="0"/>
              <w:keepNext w:val="0"/>
              <w:spacing w:before="0" w:beforeAutospacing="0" w:after="0" w:afterAutospacing="0" w:line="360" w:lineRule="auto"/>
              <w:widowControl/>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汪业超、丁亚萍</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张瑾</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联系电话：0512-65200361</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苏州市不动产登记中心吴中分中心</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刘晓春</w:t>
            </w:r>
            <w:r>
              <w:rPr>
                <w:rFonts w:hint="eastAsia" w:ascii="宋体" w:hAnsi="宋体"/>
                <w:color w:val="auto"/>
                <w:sz w:val="21"/>
                <w:szCs w:val="21"/>
                <w:highlight w:val="none"/>
              </w:rPr>
              <w:t xml:space="preserve">           联系电话：</w:t>
            </w:r>
            <w:r>
              <w:rPr>
                <w:rFonts w:hint="eastAsia" w:ascii="宋体" w:hAnsi="宋体"/>
                <w:color w:val="auto"/>
                <w:sz w:val="21"/>
                <w:szCs w:val="21"/>
                <w:highlight w:val="none"/>
                <w:lang w:val="en-US" w:eastAsia="zh-CN"/>
              </w:rPr>
              <w:t xml:space="preserve">0512-</w:t>
            </w:r>
            <w:r>
              <w:rPr>
                <w:rFonts w:hint="eastAsia" w:ascii="宋体" w:hAnsi="宋体"/>
                <w:color w:val="auto"/>
                <w:sz w:val="21"/>
                <w:szCs w:val="21"/>
                <w:highlight w:val="none"/>
              </w:rPr>
              <w:t xml:space="preserve">66983218</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详见采购文件第二章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本项目不收取磋商保证金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响应文件提交截止之日起90天（日历日）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获取采购文件</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详见第一章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bookmarkStart w:id="4" w:name="_Toc57376405"/>
            <w:r/>
            <w:bookmarkStart w:id="5" w:name="_Toc58248879"/>
            <w:r/>
            <w:bookmarkStart w:id="6" w:name="_Toc28592"/>
            <w:r/>
            <w:bookmarkStart w:id="7" w:name="_Toc19808"/>
            <w:r/>
            <w:bookmarkStart w:id="8" w:name="_Toc68611034"/>
            <w:r/>
            <w:bookmarkStart w:id="9" w:name="_Toc7166"/>
            <w:r>
              <w:rPr>
                <w:rFonts w:hint="default" w:ascii="宋体" w:hAnsi="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响应文件网上</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26 </w:t>
            </w:r>
            <w:r>
              <w:rPr>
                <w:rFonts w:hint="eastAsia" w:ascii="宋体" w:hAnsi="宋体" w:cs="宋体"/>
                <w:color w:val="auto"/>
                <w:sz w:val="21"/>
                <w:szCs w:val="21"/>
                <w:highlight w:val="none"/>
              </w:rPr>
              <w:t xml:space="preserve">日9点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响应文件必须在截止时间前完成提交（上传），逾期提交（上传）的响应文件恕不接受。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开启时间</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 </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26 </w:t>
            </w:r>
            <w:r>
              <w:rPr>
                <w:rFonts w:hint="eastAsia" w:ascii="宋体" w:hAnsi="宋体" w:cs="宋体"/>
                <w:color w:val="auto"/>
                <w:sz w:val="21"/>
                <w:szCs w:val="21"/>
                <w:highlight w:val="none"/>
              </w:rPr>
              <w:t xml:space="preserve">日9点</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“苏采云”系统</w:t>
            </w:r>
            <w:r>
              <w:rPr>
                <w:rFonts w:hint="eastAsia" w:ascii="宋体" w:hAnsi="宋体"/>
                <w:color w:val="auto"/>
                <w:sz w:val="21"/>
                <w:szCs w:val="21"/>
                <w:highlight w:val="none"/>
                <w:lang w:eastAsia="zh-CN"/>
              </w:rPr>
              <w:t xml:space="preserve">；</w:t>
            </w:r>
            <w:r>
              <w:rPr>
                <w:rFonts w:hint="eastAsia" w:ascii="宋体" w:hAnsi="宋体"/>
                <w:b/>
                <w:color w:val="auto"/>
                <w:sz w:val="21"/>
                <w:szCs w:val="21"/>
                <w:highlight w:val="none"/>
              </w:rPr>
              <w:t xml:space="preserve">本项目为不见面</w:t>
            </w:r>
            <w:r>
              <w:rPr>
                <w:rFonts w:hint="eastAsia" w:ascii="宋体" w:hAnsi="宋体"/>
                <w:b/>
                <w:color w:val="auto"/>
                <w:sz w:val="20"/>
                <w:szCs w:val="21"/>
                <w:highlight w:val="none"/>
              </w:rPr>
              <w:t xml:space="preserve">磋商</w:t>
            </w:r>
            <w:r>
              <w:rPr>
                <w:rFonts w:hint="eastAsia" w:ascii="宋体" w:hAnsi="宋体"/>
                <w:b/>
                <w:color w:val="auto"/>
                <w:sz w:val="21"/>
                <w:szCs w:val="21"/>
                <w:highlight w:val="none"/>
              </w:rPr>
              <w:t xml:space="preserve">项目，开</w:t>
            </w:r>
            <w:r>
              <w:rPr>
                <w:rFonts w:hint="eastAsia" w:ascii="宋体" w:hAnsi="宋体"/>
                <w:b/>
                <w:color w:val="auto"/>
                <w:sz w:val="20"/>
                <w:szCs w:val="21"/>
                <w:highlight w:val="none"/>
              </w:rPr>
              <w:t xml:space="preserve">启</w:t>
            </w:r>
            <w:r>
              <w:rPr>
                <w:rFonts w:hint="eastAsia" w:ascii="宋体" w:hAnsi="宋体"/>
                <w:b/>
                <w:color w:val="auto"/>
                <w:sz w:val="21"/>
                <w:szCs w:val="21"/>
                <w:highlight w:val="none"/>
              </w:rPr>
              <w:t xml:space="preserve">阶段供应商在【供应商解密】环节必须使用 CA证书解密电子</w:t>
            </w:r>
            <w:r>
              <w:rPr>
                <w:rFonts w:hint="eastAsia" w:ascii="宋体" w:hAnsi="宋体"/>
                <w:b/>
                <w:color w:val="auto"/>
                <w:sz w:val="20"/>
                <w:szCs w:val="21"/>
                <w:highlight w:val="none"/>
              </w:rPr>
              <w:t xml:space="preserve">响应</w:t>
            </w:r>
            <w:r>
              <w:rPr>
                <w:rFonts w:hint="eastAsia" w:ascii="宋体" w:hAnsi="宋体"/>
                <w:b/>
                <w:color w:val="auto"/>
                <w:sz w:val="21"/>
                <w:szCs w:val="21"/>
                <w:highlight w:val="none"/>
              </w:rPr>
              <w:t xml:space="preserve">文件，如在系统规定的解密时间内未能完成解密的视为放弃参与本项目。</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评审时间</w:t>
            </w:r>
            <w:r/>
          </w:p>
          <w:p>
            <w:pPr>
              <w:ind w:left="0" w:right="0"/>
              <w:jc w:val="center"/>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eastAsia="zh-CN"/>
              </w:rPr>
              <w:t xml:space="preserve">2026</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  5</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  26</w:t>
            </w:r>
            <w:r>
              <w:rPr>
                <w:rFonts w:hint="eastAsia" w:ascii="宋体" w:hAnsi="宋体" w:cs="宋体"/>
                <w:color w:val="auto"/>
                <w:sz w:val="21"/>
                <w:szCs w:val="21"/>
                <w:highlight w:val="none"/>
              </w:rPr>
              <w:t xml:space="preserve">日9点 </w:t>
            </w:r>
            <w:r>
              <w:rPr>
                <w:rFonts w:hint="default" w:ascii="宋体" w:hAnsi="宋体" w:cs="宋体"/>
                <w:color w:val="auto"/>
                <w:sz w:val="21"/>
                <w:szCs w:val="21"/>
                <w:highlight w:val="none"/>
              </w:rPr>
              <w:t xml:space="preserve">30</w:t>
            </w:r>
            <w:r>
              <w:rPr>
                <w:rFonts w:hint="eastAsia" w:ascii="宋体" w:hAnsi="宋体" w:cs="宋体"/>
                <w:color w:val="auto"/>
                <w:sz w:val="21"/>
                <w:szCs w:val="21"/>
                <w:highlight w:val="none"/>
              </w:rPr>
              <w:t xml:space="preserve">分</w:t>
            </w:r>
            <w:r>
              <w:rPr>
                <w:rFonts w:hint="eastAsia" w:ascii="宋体" w:hAnsi="宋体"/>
                <w:color w:val="auto"/>
                <w:sz w:val="21"/>
                <w:szCs w:val="21"/>
                <w:highlight w:val="none"/>
              </w:rPr>
              <w:t xml:space="preserve">（北京时间）</w:t>
            </w:r>
            <w:r/>
          </w:p>
          <w:p>
            <w:pPr>
              <w:ind w:left="0" w:right="0"/>
              <w:jc w:val="left"/>
              <w:keepLines w:val="0"/>
              <w:keepNext w:val="0"/>
              <w:pageBreakBefore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“苏采云”系统</w:t>
            </w:r>
            <w:r>
              <w:rPr>
                <w:rFonts w:hint="eastAsia" w:ascii="宋体" w:hAnsi="宋体" w:cs="宋体"/>
                <w:color w:val="auto"/>
                <w:sz w:val="21"/>
                <w:szCs w:val="21"/>
                <w:highlight w:val="none"/>
                <w:lang w:val="en-US" w:eastAsia="zh-CN" w:bidi="ar"/>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磋商响应</w:t>
            </w:r>
            <w:r/>
          </w:p>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本项目采用电子响应文件，供应商按照采购文件要求制作上传电子响应文件，供应商无需提供纸质响应文件。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847"/>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确定</w:t>
            </w:r>
            <w:r>
              <w:rPr>
                <w:rFonts w:hint="eastAsia" w:ascii="宋体" w:hAnsi="宋体" w:cs="宋体"/>
                <w:color w:val="auto"/>
                <w:sz w:val="21"/>
                <w:szCs w:val="21"/>
                <w:highlight w:val="none"/>
              </w:rPr>
              <w:t xml:space="preserve">成交单位后，采购代理机构在法定时间内向成交单位发出成交通知书。成交通知书将成为合同的组成部分。</w:t>
            </w:r>
            <w:r/>
          </w:p>
          <w:p>
            <w:pPr>
              <w:pStyle w:val="847"/>
              <w:ind w:left="0" w:right="0" w:firstLine="0"/>
              <w:keepLines w:val="0"/>
              <w:keepNext w:val="0"/>
              <w:spacing w:before="0" w:beforeAutospacing="0" w:after="0" w:afterAutospacing="0" w:line="360" w:lineRule="auto"/>
              <w:widowControl/>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请成交单位在成交结果公告届满之日起30日内</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使用CA证书登录“苏采云”系统及时下载成交通知书。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成交服务费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eastAsia="宋体" w:cs="宋体"/>
                <w:color w:val="auto"/>
                <w:sz w:val="20"/>
                <w:szCs w:val="21"/>
                <w:highlight w:val="none"/>
                <w:lang w:val="en-US" w:eastAsia="zh-CN"/>
              </w:rPr>
              <w:suppressLineNumbers w:val="0"/>
            </w:pPr>
            <w:r>
              <w:rPr>
                <w:rFonts w:hint="eastAsia" w:ascii="宋体" w:hAnsi="宋体" w:cs="宋体"/>
                <w:color w:val="auto"/>
                <w:sz w:val="20"/>
                <w:szCs w:val="21"/>
                <w:highlight w:val="none"/>
              </w:rPr>
              <w:t xml:space="preserve">按差额定率累进法计算收取，成交单位在领取成交通知书时向采购代理机构一次性付清。预算金额</w:t>
            </w:r>
            <w:r>
              <w:rPr>
                <w:rFonts w:hint="eastAsia" w:ascii="宋体" w:hAnsi="宋体" w:cs="宋体"/>
                <w:color w:val="auto"/>
                <w:sz w:val="20"/>
                <w:szCs w:val="21"/>
                <w:highlight w:val="none"/>
                <w:lang w:eastAsia="zh-CN"/>
              </w:rPr>
              <w:t xml:space="preserve">100万元以下</w:t>
            </w:r>
            <w:r>
              <w:rPr>
                <w:rFonts w:hint="eastAsia" w:ascii="宋体" w:hAnsi="宋体" w:cs="宋体"/>
                <w:color w:val="auto"/>
                <w:sz w:val="20"/>
                <w:szCs w:val="21"/>
                <w:highlight w:val="none"/>
              </w:rPr>
              <w:t xml:space="preserve">费率为预算金额的1.5%；预算金额100万（含）-500万费率为预算金额的1.1%； 预算金额500万（含）-1000万费率为预算金额的0.8%。服务费为</w:t>
            </w:r>
            <w:r>
              <w:rPr>
                <w:rFonts w:hint="eastAsia" w:ascii="宋体" w:hAnsi="宋体" w:cs="宋体"/>
                <w:color w:val="auto"/>
                <w:sz w:val="20"/>
                <w:szCs w:val="21"/>
                <w:highlight w:val="none"/>
                <w:lang w:val="en-US" w:eastAsia="zh-CN"/>
              </w:rPr>
              <w:t xml:space="preserve">标段一：17200.00元；标段二：6450.00元。</w:t>
            </w:r>
            <w:r/>
          </w:p>
          <w:p>
            <w:pPr>
              <w:pStyle w:val="847"/>
              <w:ind w:left="0" w:right="0" w:firstLine="0"/>
              <w:keepLines w:val="0"/>
              <w:keepNext w:val="0"/>
              <w:spacing w:before="0" w:beforeAutospacing="0" w:after="0" w:afterAutospacing="0" w:line="360" w:lineRule="auto"/>
              <w:widowControl/>
              <w:rPr>
                <w:rFonts w:hint="eastAsia" w:ascii="宋体" w:hAnsi="宋体" w:cs="宋体"/>
                <w:b/>
                <w:color w:val="auto"/>
                <w:sz w:val="21"/>
                <w:szCs w:val="21"/>
                <w:highlight w:val="none"/>
              </w:rPr>
              <w:suppressLineNumbers w:val="0"/>
            </w:pPr>
            <w:r>
              <w:rPr>
                <w:rFonts w:hint="eastAsia" w:ascii="宋体" w:hAnsi="宋体" w:cs="宋体"/>
                <w:color w:val="auto"/>
                <w:sz w:val="20"/>
                <w:szCs w:val="21"/>
                <w:highlight w:val="none"/>
              </w:rPr>
              <w:t xml:space="preserve">成交服务费账户名：苏州捷信招投标咨询有限公司，账号：543058195260，开户银行：中国银行苏州南园支行</w:t>
            </w:r>
            <w:r/>
          </w:p>
        </w:tc>
      </w:tr>
    </w:tbl>
    <w:p>
      <w:pPr>
        <w:pStyle w:val="778"/>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10" w:name="_Toc156314228"/>
      <w:r>
        <w:rPr>
          <w:rFonts w:hint="eastAsia"/>
          <w:b/>
          <w:color w:val="auto"/>
          <w:sz w:val="32"/>
          <w:szCs w:val="32"/>
          <w:highlight w:val="none"/>
        </w:rPr>
        <w:t xml:space="preserve">第一章 磋商邀请函</w:t>
      </w:r>
      <w:bookmarkEnd w:id="4"/>
      <w:r/>
      <w:bookmarkEnd w:id="5"/>
      <w:r/>
      <w:bookmarkEnd w:id="6"/>
      <w:r/>
      <w:bookmarkEnd w:id="7"/>
      <w:r/>
      <w:bookmarkEnd w:id="8"/>
      <w:r/>
      <w:bookmarkEnd w:id="9"/>
      <w:r/>
      <w:bookmarkEnd w:id="10"/>
      <w:r/>
      <w:r/>
    </w:p>
    <w:p>
      <w:pPr>
        <w:ind w:left="0" w:firstLine="422"/>
        <w:spacing w:line="360" w:lineRule="auto"/>
        <w:rPr>
          <w:rFonts w:hint="eastAsia" w:ascii="宋体" w:hAnsi="宋体"/>
          <w:b/>
          <w:color w:val="auto"/>
          <w:sz w:val="21"/>
          <w:szCs w:val="21"/>
          <w:highlight w:val="none"/>
        </w:rPr>
      </w:pPr>
      <w:r/>
      <w:bookmarkStart w:id="11" w:name="_Toc16571"/>
      <w:r/>
      <w:bookmarkStart w:id="12" w:name="_Toc3644"/>
      <w:r/>
      <w:bookmarkStart w:id="13" w:name="_Toc2412"/>
      <w:r/>
      <w:bookmarkStart w:id="14" w:name="_Toc57376406"/>
      <w:r/>
      <w:bookmarkStart w:id="15" w:name="_Toc6217"/>
      <w:r/>
      <w:bookmarkStart w:id="16" w:name="_Toc58248880"/>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lang w:eastAsia="zh-CN"/>
        </w:rPr>
        <w:t xml:space="preserve">档案整理及数字化服务项目</w:t>
      </w:r>
      <w:r>
        <w:rPr>
          <w:rFonts w:hint="eastAsia" w:ascii="宋体" w:hAnsi="宋体"/>
          <w:b/>
          <w:color w:val="auto"/>
          <w:sz w:val="21"/>
          <w:szCs w:val="21"/>
          <w:highlight w:val="none"/>
        </w:rPr>
        <w:t xml:space="preserve">采购项目的潜在供应商应在</w:t>
      </w:r>
      <w:r>
        <w:rPr>
          <w:rFonts w:hint="eastAsia" w:ascii="宋体" w:hAnsi="宋体"/>
          <w:b/>
          <w:color w:val="auto"/>
          <w:sz w:val="21"/>
          <w:szCs w:val="21"/>
          <w:highlight w:val="none"/>
          <w:u w:val="single"/>
        </w:rPr>
        <w:t xml:space="preserve">苏采云系统</w:t>
      </w:r>
      <w:r>
        <w:rPr>
          <w:rFonts w:hint="eastAsia" w:ascii="宋体" w:hAnsi="宋体"/>
          <w:b/>
          <w:color w:val="auto"/>
          <w:sz w:val="21"/>
          <w:szCs w:val="21"/>
          <w:highlight w:val="none"/>
        </w:rPr>
        <w:t xml:space="preserve">获取采购文件，并于</w:t>
      </w:r>
      <w:r>
        <w:rPr>
          <w:rFonts w:hint="eastAsia" w:ascii="宋体" w:hAnsi="宋体"/>
          <w:b/>
          <w:color w:val="auto"/>
          <w:sz w:val="21"/>
          <w:szCs w:val="21"/>
          <w:highlight w:val="none"/>
          <w:u w:val="single"/>
          <w:lang w:eastAsia="zh-CN"/>
        </w:rPr>
        <w:t xml:space="preserve">2026</w:t>
      </w:r>
      <w:r>
        <w:rPr>
          <w:rFonts w:hint="eastAsia" w:ascii="宋体" w:hAnsi="宋体"/>
          <w:b/>
          <w:color w:val="auto"/>
          <w:sz w:val="21"/>
          <w:szCs w:val="21"/>
          <w:highlight w:val="none"/>
          <w:u w:val="single"/>
        </w:rPr>
        <w:t xml:space="preserve">年</w:t>
      </w:r>
      <w:r>
        <w:rPr>
          <w:rFonts w:hint="eastAsia" w:ascii="宋体" w:hAnsi="宋体"/>
          <w:b/>
          <w:color w:val="auto"/>
          <w:sz w:val="21"/>
          <w:szCs w:val="21"/>
          <w:highlight w:val="none"/>
          <w:u w:val="single"/>
          <w:lang w:val="en-US" w:eastAsia="zh-CN"/>
        </w:rPr>
        <w:t xml:space="preserve">  5</w:t>
      </w:r>
      <w:r>
        <w:rPr>
          <w:rFonts w:hint="eastAsia" w:ascii="宋体" w:hAnsi="宋体"/>
          <w:b/>
          <w:color w:val="auto"/>
          <w:sz w:val="21"/>
          <w:szCs w:val="21"/>
          <w:highlight w:val="none"/>
          <w:u w:val="single"/>
        </w:rPr>
        <w:t xml:space="preserve">月</w:t>
      </w:r>
      <w:r>
        <w:rPr>
          <w:rFonts w:hint="eastAsia" w:ascii="宋体" w:hAnsi="宋体"/>
          <w:b/>
          <w:color w:val="auto"/>
          <w:sz w:val="21"/>
          <w:szCs w:val="21"/>
          <w:highlight w:val="none"/>
          <w:u w:val="single"/>
          <w:lang w:val="en-US" w:eastAsia="zh-CN"/>
        </w:rPr>
        <w:t xml:space="preserve">  26</w:t>
      </w:r>
      <w:r>
        <w:rPr>
          <w:rFonts w:hint="eastAsia" w:ascii="宋体" w:hAnsi="宋体"/>
          <w:b/>
          <w:color w:val="auto"/>
          <w:sz w:val="21"/>
          <w:szCs w:val="21"/>
          <w:highlight w:val="none"/>
          <w:u w:val="single"/>
        </w:rPr>
        <w:t xml:space="preserve">日9点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前递交响应文件。</w:t>
      </w:r>
      <w:bookmarkEnd w:id="11"/>
      <w:r/>
      <w:bookmarkEnd w:id="12"/>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一、项目基本情况 </w:t>
      </w:r>
      <w:r/>
    </w:p>
    <w:p>
      <w:pPr>
        <w:pStyle w:val="794"/>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项目编号：</w:t>
      </w:r>
      <w:r>
        <w:rPr>
          <w:rFonts w:hint="eastAsia" w:ascii="宋体" w:hAnsi="宋体" w:cs="宋体"/>
          <w:bCs/>
          <w:color w:val="auto"/>
          <w:sz w:val="21"/>
          <w:szCs w:val="21"/>
          <w:highlight w:val="none"/>
          <w:lang w:val="en-US" w:eastAsia="zh-CN"/>
        </w:rPr>
        <w:t xml:space="preserve">JSZC-320506-SZJX-C2026-0022</w:t>
      </w:r>
      <w:r/>
    </w:p>
    <w:p>
      <w:pPr>
        <w:pStyle w:val="794"/>
        <w:ind w:left="0"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项目名称：</w:t>
      </w:r>
      <w:r>
        <w:rPr>
          <w:rFonts w:hint="eastAsia" w:ascii="宋体" w:hAnsi="宋体" w:cs="宋体"/>
          <w:bCs/>
          <w:color w:val="auto"/>
          <w:sz w:val="21"/>
          <w:szCs w:val="21"/>
          <w:highlight w:val="none"/>
          <w:lang w:eastAsia="zh-CN"/>
        </w:rPr>
        <w:t xml:space="preserve">档案整理及数字化服务项目</w:t>
      </w:r>
      <w:r>
        <w:rPr>
          <w:rFonts w:ascii="宋体" w:hAnsi="宋体" w:cs="宋体"/>
          <w:bCs/>
          <w:color w:val="auto"/>
          <w:sz w:val="21"/>
          <w:szCs w:val="21"/>
          <w:highlight w:val="none"/>
        </w:rPr>
        <w:t xml:space="preserve"> </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887"/>
        <w:gridCol w:w="2648"/>
        <w:gridCol w:w="1640"/>
      </w:tblGrid>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w:t>
            </w:r>
            <w:r/>
          </w:p>
        </w:tc>
        <w:tc>
          <w:tcPr>
            <w:tcW w:w="48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采购内容</w:t>
            </w:r>
            <w:r/>
          </w:p>
        </w:tc>
        <w:tc>
          <w:tcPr>
            <w:tcW w:w="26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标段预算（元）</w:t>
            </w:r>
            <w:r/>
          </w:p>
        </w:tc>
        <w:tc>
          <w:tcPr>
            <w:tcW w:w="16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备注</w:t>
            </w:r>
            <w:r/>
          </w:p>
        </w:tc>
      </w:tr>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一</w:t>
            </w:r>
            <w:r/>
          </w:p>
        </w:tc>
        <w:tc>
          <w:tcPr>
            <w:tcW w:w="4887"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eastAsia="宋体"/>
                <w:color w:val="auto"/>
                <w:sz w:val="20"/>
                <w:szCs w:val="20"/>
                <w:highlight w:val="none"/>
                <w:vertAlign w:val="baseline"/>
                <w:lang w:val="en-US" w:eastAsia="zh-CN"/>
              </w:rPr>
              <w:suppressLineNumbers w:val="0"/>
            </w:pPr>
            <w:r>
              <w:rPr>
                <w:rFonts w:hint="eastAsia" w:ascii="宋体" w:hAnsi="宋体" w:cs="宋体"/>
                <w:color w:val="auto"/>
                <w:sz w:val="20"/>
                <w:szCs w:val="20"/>
                <w:highlight w:val="none"/>
                <w:lang w:val="en-US" w:eastAsia="zh-CN" w:bidi="ar"/>
              </w:rPr>
              <w:t xml:space="preserve">不动产登记档案整理及数字化服务</w:t>
            </w:r>
            <w:r/>
          </w:p>
        </w:tc>
        <w:tc>
          <w:tcPr>
            <w:tcW w:w="2648"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1200000.00</w:t>
            </w:r>
            <w:r/>
          </w:p>
        </w:tc>
        <w:tc>
          <w:tcPr>
            <w:tcW w:w="1640"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二</w:t>
            </w:r>
            <w:r/>
          </w:p>
        </w:tc>
        <w:tc>
          <w:tcPr>
            <w:tcW w:w="4887"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ascii="宋体" w:hAnsi="宋体" w:cs="宋体"/>
                <w:color w:val="auto"/>
                <w:sz w:val="20"/>
                <w:szCs w:val="20"/>
                <w:highlight w:val="none"/>
                <w:lang w:val="en-US" w:eastAsia="zh-CN" w:bidi="ar"/>
              </w:rPr>
              <w:t xml:space="preserve">业务档案整理及数字化服务</w:t>
            </w:r>
            <w:r/>
          </w:p>
        </w:tc>
        <w:tc>
          <w:tcPr>
            <w:tcW w:w="2648"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430000.00</w:t>
            </w:r>
            <w:r/>
          </w:p>
        </w:tc>
        <w:tc>
          <w:tcPr>
            <w:tcW w:w="1640"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bl>
    <w:p>
      <w:pPr>
        <w:pStyle w:val="1310"/>
        <w:ind w:firstLine="420"/>
        <w:keepLines w:val="0"/>
        <w:keepNext w:val="0"/>
        <w:pageBreakBefore w:val="0"/>
        <w:spacing w:line="360" w:lineRule="auto"/>
        <w:widowControl/>
        <w:rPr>
          <w:rFonts w:hint="eastAsia"/>
          <w:color w:val="auto"/>
          <w:highlight w:val="none"/>
        </w:rPr>
      </w:pPr>
      <w:r>
        <w:rPr>
          <w:rFonts w:hint="eastAsia"/>
          <w:color w:val="auto"/>
          <w:sz w:val="21"/>
          <w:szCs w:val="21"/>
          <w:highlight w:val="none"/>
          <w:lang w:val="en-US" w:eastAsia="zh-CN"/>
        </w:rPr>
        <w:t xml:space="preserve">注：（1）</w:t>
      </w:r>
      <w:r>
        <w:rPr>
          <w:rFonts w:hint="eastAsia"/>
          <w:color w:val="auto"/>
          <w:sz w:val="21"/>
          <w:szCs w:val="21"/>
          <w:highlight w:val="none"/>
        </w:rPr>
        <w:t xml:space="preserve">各单位</w:t>
      </w:r>
      <w:r>
        <w:rPr>
          <w:rFonts w:hint="eastAsia"/>
          <w:color w:val="auto"/>
          <w:sz w:val="21"/>
          <w:szCs w:val="21"/>
          <w:highlight w:val="none"/>
          <w:lang w:val="en-US" w:eastAsia="zh-CN"/>
        </w:rPr>
        <w:t xml:space="preserve">响应</w:t>
      </w:r>
      <w:r>
        <w:rPr>
          <w:rFonts w:hint="eastAsia"/>
          <w:color w:val="auto"/>
          <w:sz w:val="21"/>
          <w:szCs w:val="21"/>
          <w:highlight w:val="none"/>
        </w:rPr>
        <w:t xml:space="preserve">报价不得超过各标段分项预算及最高限价，否则为无效投标</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（2）</w:t>
      </w:r>
      <w:r>
        <w:rPr>
          <w:rFonts w:hint="eastAsia"/>
          <w:color w:val="auto"/>
          <w:sz w:val="21"/>
          <w:szCs w:val="21"/>
          <w:highlight w:val="none"/>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w:t>
      </w:r>
      <w:r>
        <w:rPr>
          <w:rFonts w:hint="eastAsia"/>
          <w:color w:val="auto"/>
          <w:sz w:val="21"/>
          <w:szCs w:val="21"/>
          <w:highlight w:val="none"/>
          <w:lang w:eastAsia="zh-CN"/>
        </w:rPr>
        <w:t xml:space="preserve">项目共</w:t>
      </w:r>
      <w:r>
        <w:rPr>
          <w:rFonts w:hint="eastAsia"/>
          <w:color w:val="auto"/>
          <w:sz w:val="21"/>
          <w:szCs w:val="21"/>
          <w:highlight w:val="none"/>
          <w:lang w:val="en-US" w:eastAsia="zh-CN"/>
        </w:rPr>
        <w:t xml:space="preserve">2</w:t>
      </w:r>
      <w:r>
        <w:rPr>
          <w:rFonts w:hint="eastAsia"/>
          <w:color w:val="auto"/>
          <w:sz w:val="21"/>
          <w:szCs w:val="21"/>
          <w:highlight w:val="none"/>
        </w:rPr>
        <w:t xml:space="preserve">个标段，允许一个投标单位报名多个标段，但一个投标单位最多只能就其中一个标段中标，标段开标顺序按标段号顺序确定。每个标段</w:t>
      </w:r>
      <w:r>
        <w:rPr>
          <w:rFonts w:hint="eastAsia"/>
          <w:color w:val="auto"/>
          <w:sz w:val="21"/>
          <w:szCs w:val="21"/>
          <w:highlight w:val="none"/>
          <w:lang w:eastAsia="zh-CN"/>
        </w:rPr>
        <w:t xml:space="preserve">成交单位</w:t>
      </w:r>
      <w:r>
        <w:rPr>
          <w:rFonts w:hint="eastAsia"/>
          <w:color w:val="auto"/>
          <w:sz w:val="21"/>
          <w:szCs w:val="21"/>
          <w:highlight w:val="none"/>
        </w:rPr>
        <w:t xml:space="preserve">为一名。</w:t>
      </w:r>
      <w:r/>
    </w:p>
    <w:p>
      <w:pPr>
        <w:pStyle w:val="794"/>
        <w:ind w:left="0" w:firstLine="420"/>
        <w:spacing w:line="360" w:lineRule="auto"/>
        <w:rPr>
          <w:rFonts w:hint="eastAsia"/>
          <w:color w:val="auto"/>
          <w:highlight w:val="none"/>
          <w:lang w:eastAsia="zh-CN"/>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预算金额</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最高限价</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人民币 壹佰陆拾叁万元整（小写：1630000.00元）（</w:t>
      </w:r>
      <w:r>
        <w:rPr>
          <w:rFonts w:hint="eastAsia" w:ascii="宋体" w:hAnsi="宋体" w:cs="宋体"/>
          <w:bCs/>
          <w:color w:val="auto"/>
          <w:sz w:val="21"/>
          <w:szCs w:val="21"/>
          <w:highlight w:val="none"/>
          <w:lang w:val="en-US" w:eastAsia="zh-CN"/>
        </w:rPr>
        <w:t xml:space="preserve">两个标段</w:t>
      </w:r>
      <w:r>
        <w:rPr>
          <w:rFonts w:hint="eastAsia" w:ascii="宋体" w:hAnsi="宋体" w:cs="宋体"/>
          <w:bCs/>
          <w:color w:val="auto"/>
          <w:sz w:val="21"/>
          <w:szCs w:val="21"/>
          <w:highlight w:val="none"/>
          <w:lang w:eastAsia="zh-CN"/>
        </w:rPr>
        <w:t xml:space="preserve">）</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合同履行期限：</w:t>
      </w:r>
      <w:r>
        <w:rPr>
          <w:rFonts w:hint="eastAsia" w:ascii="宋体" w:hAnsi="宋体" w:cs="宋体"/>
          <w:bCs/>
          <w:color w:val="auto"/>
          <w:sz w:val="21"/>
          <w:szCs w:val="21"/>
          <w:highlight w:val="none"/>
          <w:lang w:eastAsia="zh-CN"/>
        </w:rPr>
        <w:t xml:space="preserve">自合同签订之日起，为期一年。</w:t>
      </w:r>
      <w:r/>
    </w:p>
    <w:p>
      <w:pPr>
        <w:ind w:left="0" w:firstLine="420"/>
        <w:spacing w:line="360" w:lineRule="auto"/>
        <w:tabs>
          <w:tab w:val="left" w:pos="420" w:leader="none"/>
        </w:tabs>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采购需求：</w:t>
      </w:r>
      <w:r>
        <w:rPr>
          <w:rFonts w:hint="eastAsia" w:asciiTheme="minorEastAsia" w:hAnsiTheme="minorEastAsia" w:eastAsiaTheme="minorEastAsia" w:cstheme="minorEastAsia"/>
          <w:b w:val="0"/>
          <w:bCs w:val="0"/>
          <w:color w:val="auto"/>
          <w:sz w:val="21"/>
          <w:szCs w:val="21"/>
          <w:highlight w:val="none"/>
          <w:lang w:eastAsia="zh-CN"/>
        </w:rPr>
        <w:t xml:space="preserve">采购单位</w:t>
      </w:r>
      <w:r>
        <w:rPr>
          <w:rFonts w:hint="eastAsia" w:asciiTheme="minorEastAsia" w:hAnsiTheme="minorEastAsia" w:eastAsiaTheme="minorEastAsia" w:cstheme="minorEastAsia"/>
          <w:b w:val="0"/>
          <w:bCs w:val="0"/>
          <w:color w:val="auto"/>
          <w:sz w:val="21"/>
          <w:szCs w:val="21"/>
          <w:highlight w:val="none"/>
        </w:rPr>
        <w:t xml:space="preserve">围绕《中华人民共和国档案法实施条例</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机关档案管理规定》要求，参照《电子文件归档与电子档案管理规范</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纸质档案数字化技术规范》（DA/T31）和《江苏省机关团体企业事业单位档案工作检查评价办法》等标准要求，持续推进档案数字化工作。</w:t>
      </w:r>
      <w:r>
        <w:rPr>
          <w:rFonts w:hint="eastAsia" w:ascii="宋体" w:hAnsi="宋体" w:cs="宋体"/>
          <w:bCs/>
          <w:color w:val="auto"/>
          <w:sz w:val="21"/>
          <w:szCs w:val="21"/>
          <w:highlight w:val="none"/>
        </w:rPr>
        <w:t xml:space="preserve">服务内容包括档案整理排架和档案数字化、入库归档等工作。按业务类型分两</w:t>
      </w:r>
      <w:r>
        <w:rPr>
          <w:rFonts w:hint="eastAsia" w:ascii="宋体" w:hAnsi="宋体" w:cs="宋体"/>
          <w:bCs/>
          <w:color w:val="auto"/>
          <w:sz w:val="21"/>
          <w:szCs w:val="21"/>
          <w:highlight w:val="none"/>
          <w:lang w:eastAsia="zh-CN"/>
        </w:rPr>
        <w:t xml:space="preserve">个标段</w:t>
      </w:r>
      <w:r>
        <w:rPr>
          <w:rFonts w:hint="eastAsia" w:ascii="宋体" w:hAnsi="宋体" w:cs="宋体"/>
          <w:bCs/>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标段一：</w:t>
      </w:r>
      <w:r>
        <w:rPr>
          <w:rFonts w:hint="eastAsia" w:ascii="宋体" w:hAnsi="宋体" w:cs="宋体"/>
          <w:bCs/>
          <w:color w:val="auto"/>
          <w:sz w:val="21"/>
          <w:szCs w:val="21"/>
          <w:highlight w:val="none"/>
        </w:rPr>
        <w:t xml:space="preserve">不动产登记档案整理及数字化服务</w:t>
      </w:r>
      <w:r>
        <w:rPr>
          <w:rFonts w:hint="eastAsia" w:ascii="宋体" w:hAnsi="宋体" w:cs="宋体"/>
          <w:bCs/>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标段二：</w:t>
      </w:r>
      <w:r>
        <w:rPr>
          <w:rFonts w:hint="eastAsia" w:ascii="宋体" w:hAnsi="宋体" w:cs="宋体"/>
          <w:bCs/>
          <w:color w:val="auto"/>
          <w:sz w:val="21"/>
          <w:szCs w:val="21"/>
          <w:highlight w:val="none"/>
        </w:rPr>
        <w:t xml:space="preserve">业务档案整理及数字化服务</w:t>
      </w:r>
      <w:r>
        <w:rPr>
          <w:rFonts w:hint="eastAsia" w:ascii="宋体" w:hAnsi="宋体" w:cs="宋体"/>
          <w:b w:val="0"/>
          <w:bCs w:val="0"/>
          <w:color w:val="auto"/>
          <w:sz w:val="21"/>
          <w:szCs w:val="21"/>
          <w:highlight w:val="none"/>
          <w:lang w:val="en-US" w:eastAsia="zh-CN"/>
        </w:rPr>
        <w:t xml:space="preserve">。</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二、供应商的资格要求 </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满足《中华人民共和国政府采购法》第二十二条规定，供应商应当具备下列条件：</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（1）具有独立承担民事责任的能力；</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（2）具有良好的商业信誉和健全的财务会计制度；</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（3）具有履行合同所必需的设备和专业技术能力；</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（4）有依法缴纳税收和社会保障资金的良好记录；</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（5）参加政府采购活动前三年内，在经营活动中没有重大违法记录；</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（6）法律、行政法规规定的其他条件。 </w:t>
      </w:r>
      <w:r/>
    </w:p>
    <w:p>
      <w:pPr>
        <w:pStyle w:val="794"/>
        <w:ind w:left="0" w:firstLine="420"/>
        <w:spacing w:line="360" w:lineRule="auto"/>
        <w:rPr>
          <w:rFonts w:hint="eastAsia" w:ascii="宋体" w:hAnsi="宋体" w:cs="宋体"/>
          <w:b/>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落实政府采购政策需满足的资格要求：</w:t>
      </w:r>
      <w:r>
        <w:rPr>
          <w:rFonts w:hint="eastAsia" w:ascii="宋体" w:hAnsi="宋体" w:cs="宋体"/>
          <w:b/>
          <w:bCs/>
          <w:color w:val="auto"/>
          <w:sz w:val="21"/>
          <w:szCs w:val="21"/>
          <w:highlight w:val="none"/>
        </w:rPr>
        <w:t xml:space="preserve">根据《政府采购促进中小企业发展管理办法》的相关规定，本项目专门面向中小企业采购，所属行业为未列明行业。</w:t>
      </w:r>
      <w:r/>
    </w:p>
    <w:p>
      <w:pPr>
        <w:pStyle w:val="79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本项目的特定资格要求：</w:t>
      </w:r>
      <w:r>
        <w:rPr>
          <w:rFonts w:hint="eastAsia" w:ascii="宋体" w:hAnsi="宋体" w:cs="宋体"/>
          <w:color w:val="auto"/>
          <w:sz w:val="21"/>
          <w:szCs w:val="21"/>
          <w:highlight w:val="none"/>
          <w:lang w:val="en-US" w:eastAsia="zh-CN"/>
        </w:rPr>
        <w:t xml:space="preserve">无。</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联合体及转包、分包：本项目</w:t>
      </w:r>
      <w:r>
        <w:rPr>
          <w:rFonts w:hint="eastAsia" w:ascii="宋体" w:hAnsi="宋体" w:cs="宋体"/>
          <w:bCs/>
          <w:color w:val="auto"/>
          <w:sz w:val="21"/>
          <w:szCs w:val="21"/>
          <w:highlight w:val="none"/>
          <w:lang w:val="en-US"/>
        </w:rPr>
        <w:t xml:space="preserve">不</w:t>
      </w:r>
      <w:r>
        <w:rPr>
          <w:rFonts w:hint="eastAsia" w:ascii="宋体" w:hAnsi="宋体" w:cs="宋体"/>
          <w:bCs/>
          <w:color w:val="auto"/>
          <w:sz w:val="21"/>
          <w:szCs w:val="21"/>
          <w:highlight w:val="none"/>
        </w:rPr>
        <w:t xml:space="preserve">接受联合体。不得转包、分包本项目。</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w:t>
      </w:r>
      <w:r>
        <w:rPr>
          <w:rFonts w:hint="eastAsia" w:ascii="宋体" w:hAnsi="宋体" w:cs="宋体"/>
          <w:bCs/>
          <w:color w:val="auto"/>
          <w:sz w:val="21"/>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三、获取采购文件 </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时间：自公告发布之日起至2026年 </w:t>
      </w:r>
      <w:r>
        <w:rPr>
          <w:rFonts w:hint="eastAsia" w:ascii="宋体" w:hAnsi="宋体" w:cs="宋体"/>
          <w:b w:val="0"/>
          <w:bCs w:val="0"/>
          <w:color w:val="auto"/>
          <w:sz w:val="21"/>
          <w:szCs w:val="21"/>
          <w:highlight w:val="none"/>
          <w:lang w:val="en-US" w:eastAsia="zh-CN"/>
        </w:rPr>
        <w:t xml:space="preserve"> 5</w:t>
      </w:r>
      <w:r>
        <w:rPr>
          <w:rFonts w:hint="eastAsia" w:ascii="宋体" w:hAnsi="宋体" w:cs="宋体"/>
          <w:b w:val="0"/>
          <w:bCs w:val="0"/>
          <w:color w:val="auto"/>
          <w:sz w:val="21"/>
          <w:szCs w:val="21"/>
          <w:highlight w:val="none"/>
        </w:rPr>
        <w:t xml:space="preserve">月</w:t>
      </w:r>
      <w:r>
        <w:rPr>
          <w:rFonts w:hint="eastAsia" w:ascii="宋体" w:hAnsi="宋体" w:cs="宋体"/>
          <w:b w:val="0"/>
          <w:bCs w:val="0"/>
          <w:color w:val="auto"/>
          <w:sz w:val="21"/>
          <w:szCs w:val="21"/>
          <w:highlight w:val="none"/>
          <w:lang w:val="en-US" w:eastAsia="zh-CN"/>
        </w:rPr>
        <w:t xml:space="preserve">  19</w:t>
      </w:r>
      <w:r>
        <w:rPr>
          <w:rFonts w:hint="eastAsia" w:ascii="宋体" w:hAnsi="宋体" w:cs="宋体"/>
          <w:b w:val="0"/>
          <w:bCs w:val="0"/>
          <w:color w:val="auto"/>
          <w:sz w:val="21"/>
          <w:szCs w:val="21"/>
          <w:highlight w:val="none"/>
        </w:rPr>
        <w:t xml:space="preserve">日</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方式：</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（1）CA证书办理</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市辖区</w:t>
      </w:r>
      <w:r>
        <w:rPr>
          <w:rFonts w:hint="eastAsia" w:ascii="宋体" w:hAnsi="宋体" w:cs="宋体"/>
          <w:b w:val="0"/>
          <w:bCs w:val="0"/>
          <w:color w:val="auto"/>
          <w:sz w:val="21"/>
          <w:szCs w:val="21"/>
          <w:highlight w:val="none"/>
          <w:lang w:eastAsia="zh-CN"/>
        </w:rPr>
        <w:t xml:space="preserve">（狮山科技馆）</w:t>
      </w:r>
      <w:r>
        <w:rPr>
          <w:rFonts w:hint="eastAsia" w:ascii="宋体" w:hAnsi="宋体" w:cs="宋体"/>
          <w:b w:val="0"/>
          <w:bCs w:val="0"/>
          <w:color w:val="auto"/>
          <w:sz w:val="21"/>
          <w:szCs w:val="21"/>
          <w:highlight w:val="none"/>
        </w:rPr>
        <w:t xml:space="preserve">一楼</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（2）参与采购活动</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供应商插入CA证书</w:t>
      </w:r>
      <w:r>
        <w:rPr>
          <w:rFonts w:hint="eastAsia" w:ascii="宋体" w:hAnsi="宋体" w:cs="宋体"/>
          <w:b w:val="0"/>
          <w:bCs w:val="0"/>
          <w:color w:val="auto"/>
          <w:sz w:val="21"/>
          <w:szCs w:val="21"/>
          <w:highlight w:val="none"/>
          <w:lang w:eastAsia="zh-CN"/>
        </w:rPr>
        <w:t xml:space="preserve">登录</w:t>
      </w:r>
      <w:r>
        <w:rPr>
          <w:rFonts w:hint="eastAsia" w:ascii="宋体" w:hAnsi="宋体" w:cs="宋体"/>
          <w:b w:val="0"/>
          <w:bCs w:val="0"/>
          <w:color w:val="auto"/>
          <w:sz w:val="21"/>
          <w:szCs w:val="21"/>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（3）电子投标准备</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供应商在“苏采云”系统中操作参与项目后，必须在“已参与项目”界面中下载电子采购文件（后缀名为</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在系统操作过程中如有疑问，请按以下方式联系：</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注册咨询：18261002950；</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CA技术咨询电话：400-608-6099；</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签章使用问题：025-83633811、025-83633812、15380932027、15371015030；</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系统使用指导与咨询：联系电话：18261002950；QQ：3048755361、1315179389、895706745。</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4.</w:t>
      </w:r>
      <w:r>
        <w:rPr>
          <w:rFonts w:hint="eastAsia" w:ascii="宋体" w:hAnsi="宋体" w:cs="宋体"/>
          <w:b w:val="0"/>
          <w:bCs w:val="0"/>
          <w:color w:val="auto"/>
          <w:sz w:val="21"/>
          <w:szCs w:val="21"/>
          <w:highlight w:val="none"/>
        </w:rPr>
        <w:t xml:space="preserve">售价：免费</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四、响应文件提交</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递交响应文件截止时间：2026年</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 </w:t>
      </w:r>
      <w:r>
        <w:rPr>
          <w:rFonts w:hint="eastAsia" w:ascii="宋体" w:hAnsi="宋体" w:cs="宋体"/>
          <w:b w:val="0"/>
          <w:bCs w:val="0"/>
          <w:color w:val="auto"/>
          <w:sz w:val="21"/>
          <w:szCs w:val="21"/>
          <w:highlight w:val="none"/>
          <w:lang w:val="en-US" w:eastAsia="zh-CN"/>
        </w:rPr>
        <w:t xml:space="preserve"> 26</w:t>
      </w:r>
      <w:r>
        <w:rPr>
          <w:rFonts w:hint="eastAsia" w:ascii="宋体" w:hAnsi="宋体" w:cs="宋体"/>
          <w:b w:val="0"/>
          <w:bCs w:val="0"/>
          <w:color w:val="auto"/>
          <w:sz w:val="21"/>
          <w:szCs w:val="21"/>
          <w:highlight w:val="none"/>
        </w:rPr>
        <w:t xml:space="preserve">日9点30分（北京时间）；</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地点：“苏采云”系统（网址：http://jszfcg.jsczt.cn/）。响应文件网上递交，不需要现场参加采购活动，无需提供纸质响应文件。</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五、开启</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时间：2026年</w:t>
      </w:r>
      <w:r>
        <w:rPr>
          <w:rFonts w:hint="eastAsia" w:ascii="宋体" w:hAnsi="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rPr>
        <w:t xml:space="preserve"> 5月</w:t>
      </w:r>
      <w:r>
        <w:rPr>
          <w:rFonts w:hint="eastAsia" w:ascii="宋体" w:hAnsi="宋体" w:cs="宋体"/>
          <w:b w:val="0"/>
          <w:bCs w:val="0"/>
          <w:color w:val="auto"/>
          <w:sz w:val="21"/>
          <w:szCs w:val="21"/>
          <w:highlight w:val="none"/>
          <w:lang w:val="en-US" w:eastAsia="zh-CN"/>
        </w:rPr>
        <w:t xml:space="preserve">  26</w:t>
      </w:r>
      <w:r>
        <w:rPr>
          <w:rFonts w:hint="eastAsia" w:ascii="宋体" w:hAnsi="宋体" w:cs="宋体"/>
          <w:b w:val="0"/>
          <w:bCs w:val="0"/>
          <w:color w:val="auto"/>
          <w:sz w:val="21"/>
          <w:szCs w:val="21"/>
          <w:highlight w:val="none"/>
        </w:rPr>
        <w:t xml:space="preserve">日9</w:t>
      </w:r>
      <w:r>
        <w:rPr>
          <w:rFonts w:hint="eastAsia" w:ascii="宋体" w:hAnsi="宋体" w:cs="宋体"/>
          <w:b w:val="0"/>
          <w:bCs w:val="0"/>
          <w:color w:val="auto"/>
          <w:sz w:val="21"/>
          <w:szCs w:val="21"/>
          <w:highlight w:val="none"/>
        </w:rPr>
        <w:t xml:space="preserve">点</w:t>
      </w:r>
      <w:r>
        <w:rPr>
          <w:rFonts w:hint="eastAsia" w:ascii="宋体" w:hAnsi="宋体" w:cs="宋体"/>
          <w:b w:val="0"/>
          <w:bCs w:val="0"/>
          <w:color w:val="auto"/>
          <w:sz w:val="21"/>
          <w:szCs w:val="21"/>
          <w:highlight w:val="none"/>
        </w:rPr>
        <w:t xml:space="preserve">30分（北京时间）；</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地点：“苏采云”系统（网址：http://jszfcg.jsczt.cn/）</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线上参加开标（开启）会方式：供应商登录“苏采云”系统</w:t>
      </w:r>
      <w:r>
        <w:rPr>
          <w:rFonts w:hint="eastAsia" w:ascii="宋体" w:hAnsi="宋体" w:cs="宋体"/>
          <w:b w:val="0"/>
          <w:bCs w:val="0"/>
          <w:color w:val="auto"/>
          <w:sz w:val="21"/>
          <w:szCs w:val="21"/>
          <w:highlight w:val="none"/>
          <w:lang w:eastAsia="zh-CN"/>
        </w:rPr>
        <w:t xml:space="preserve">，在</w:t>
      </w:r>
      <w:r>
        <w:rPr>
          <w:rFonts w:hint="eastAsia" w:ascii="宋体" w:hAnsi="宋体" w:cs="宋体"/>
          <w:b w:val="0"/>
          <w:bCs w:val="0"/>
          <w:color w:val="auto"/>
          <w:sz w:val="21"/>
          <w:szCs w:val="21"/>
          <w:highlight w:val="none"/>
        </w:rPr>
        <w:t xml:space="preserve">平台首页点击“开标大厅”，进入江苏省政府采购一体化不见面开标（采购）大厅，在今日项目列表</w:t>
      </w:r>
      <w:r>
        <w:rPr>
          <w:rFonts w:hint="eastAsia" w:ascii="宋体" w:hAnsi="宋体" w:cs="宋体"/>
          <w:b w:val="0"/>
          <w:bCs w:val="0"/>
          <w:color w:val="auto"/>
          <w:sz w:val="21"/>
          <w:szCs w:val="21"/>
          <w:highlight w:val="none"/>
          <w:lang w:eastAsia="zh-CN"/>
        </w:rPr>
        <w:t xml:space="preserve">中</w:t>
      </w:r>
      <w:r>
        <w:rPr>
          <w:rFonts w:hint="eastAsia" w:ascii="宋体" w:hAnsi="宋体" w:cs="宋体"/>
          <w:b w:val="0"/>
          <w:bCs w:val="0"/>
          <w:color w:val="auto"/>
          <w:sz w:val="21"/>
          <w:szCs w:val="21"/>
          <w:highlight w:val="none"/>
        </w:rPr>
        <w:t xml:space="preserve">点击项目，进入不见面开标系统。本项目为不见面磋商项目，开启阶段供应商在【供应商解密】环节必须使用 CA</w:t>
      </w:r>
      <w:r>
        <w:rPr>
          <w:rFonts w:hint="eastAsia" w:ascii="宋体" w:hAnsi="宋体" w:cs="宋体"/>
          <w:b w:val="0"/>
          <w:bCs w:val="0"/>
          <w:color w:val="auto"/>
          <w:sz w:val="21"/>
          <w:szCs w:val="21"/>
          <w:highlight w:val="none"/>
          <w:lang w:eastAsia="zh-CN"/>
        </w:rPr>
        <w:t xml:space="preserve"> 证书</w:t>
      </w:r>
      <w:r>
        <w:rPr>
          <w:rFonts w:hint="eastAsia" w:ascii="宋体" w:hAnsi="宋体" w:cs="宋体"/>
          <w:b w:val="0"/>
          <w:bCs w:val="0"/>
          <w:color w:val="auto"/>
          <w:sz w:val="21"/>
          <w:szCs w:val="21"/>
          <w:highlight w:val="none"/>
        </w:rPr>
        <w:t xml:space="preserve">解密电子响应文件，如在系统规定的解密时间内未能完成解密的视为放弃参与本项目。</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请供应商确保电脑、系统及其他设备（视频输入输出设备等）无误，且开启直至项目结束</w:t>
      </w:r>
      <w:r>
        <w:rPr>
          <w:rFonts w:hint="eastAsia" w:ascii="宋体" w:hAnsi="宋体" w:cs="宋体"/>
          <w:b w:val="0"/>
          <w:bCs w:val="0"/>
          <w:color w:val="auto"/>
          <w:sz w:val="21"/>
          <w:szCs w:val="21"/>
          <w:highlight w:val="none"/>
          <w:lang w:eastAsia="zh-CN"/>
        </w:rPr>
        <w:t xml:space="preserve">前始终保持</w:t>
      </w:r>
      <w:r>
        <w:rPr>
          <w:rFonts w:hint="eastAsia" w:ascii="宋体" w:hAnsi="宋体" w:cs="宋体"/>
          <w:b w:val="0"/>
          <w:bCs w:val="0"/>
          <w:color w:val="auto"/>
          <w:sz w:val="21"/>
          <w:szCs w:val="21"/>
          <w:highlight w:val="none"/>
        </w:rPr>
        <w:t xml:space="preserve">系统在线状态。</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六、公告期限</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自本公告发布之日起 3个工作日。</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七、其他补充事宜</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1.本响应文件网上递交，不需要现场参加采购活动，无需提供纸质响应文件。</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2.单位负责人为同一人或存在直接控股、管理关系的不同供应商，不得参加同一合同项下的政府采购活动。</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3.为采购项目提供整体设计、规范编制或者项目管理、监理、检测等服务的供应商，不得再参加该采购项目的其他采购活动。</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4.本项目获取采购文件截止日期之后仍可以下载采购文件，但截止日期之后下载的采购文件，视为非有效方式且不作为供应商权益受到损害的证明材料和依据。</w:t>
      </w:r>
      <w:r/>
    </w:p>
    <w:p>
      <w:pPr>
        <w:pStyle w:val="794"/>
        <w:ind w:left="0"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5.本次采购的相关信息刊登在江苏政府采购网及苏州市政府采购网。</w:t>
      </w:r>
      <w:r/>
    </w:p>
    <w:p>
      <w:pPr>
        <w:pStyle w:val="794"/>
        <w:ind w:left="0"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八、对本次</w:t>
      </w:r>
      <w:r>
        <w:rPr>
          <w:rFonts w:hint="eastAsia" w:ascii="宋体" w:hAnsi="宋体" w:cs="宋体"/>
          <w:b/>
          <w:bCs/>
          <w:color w:val="auto"/>
          <w:sz w:val="21"/>
          <w:szCs w:val="21"/>
          <w:highlight w:val="none"/>
          <w:lang w:val="en-US"/>
        </w:rPr>
        <w:t xml:space="preserve">项目</w:t>
      </w:r>
      <w:r>
        <w:rPr>
          <w:rFonts w:hint="eastAsia" w:ascii="宋体" w:hAnsi="宋体" w:cs="宋体"/>
          <w:b/>
          <w:bCs/>
          <w:color w:val="auto"/>
          <w:sz w:val="21"/>
          <w:szCs w:val="21"/>
          <w:highlight w:val="none"/>
        </w:rPr>
        <w:t xml:space="preserve">提出询问，请按以下方式联系</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1.采购人信息 </w:t>
      </w:r>
      <w:r/>
    </w:p>
    <w:p>
      <w:pPr>
        <w:pStyle w:val="794"/>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名称：</w:t>
      </w:r>
      <w:r>
        <w:rPr>
          <w:rFonts w:hint="eastAsia" w:ascii="宋体" w:hAnsi="宋体" w:cs="宋体"/>
          <w:bCs/>
          <w:color w:val="auto"/>
          <w:sz w:val="21"/>
          <w:szCs w:val="21"/>
          <w:highlight w:val="none"/>
          <w:lang w:eastAsia="zh-CN"/>
        </w:rPr>
        <w:t xml:space="preserve">苏州市不动产登记中心吴中分中心</w:t>
      </w:r>
      <w:r/>
    </w:p>
    <w:p>
      <w:pPr>
        <w:pStyle w:val="794"/>
        <w:ind w:left="0"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刘晓春</w:t>
      </w:r>
      <w:r/>
    </w:p>
    <w:p>
      <w:pPr>
        <w:pStyle w:val="794"/>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0512-66983218</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2.采购代理机构信息 </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名称：苏州捷信招投标咨询有限公司 </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地址：苏州市南园北路118号天和商务大厦6-206 </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联系方式：0512-65200361 </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3.项目联系方式</w:t>
      </w:r>
      <w:r/>
    </w:p>
    <w:p>
      <w:pPr>
        <w:pStyle w:val="794"/>
        <w:ind w:left="0" w:firstLine="420"/>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项目联系人：汪业超、丁亚萍</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张瑾</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电话：0512-65200361</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pStyle w:val="778"/>
        <w:ind w:left="0" w:firstLine="0"/>
        <w:jc w:val="center"/>
        <w:spacing w:before="0" w:after="0" w:line="360" w:lineRule="auto"/>
        <w:rPr>
          <w:rFonts w:hint="eastAsia" w:ascii="宋体" w:hAnsi="宋体"/>
          <w:b/>
          <w:color w:val="auto"/>
          <w:sz w:val="44"/>
          <w:szCs w:val="44"/>
          <w:highlight w:val="none"/>
        </w:rPr>
      </w:pPr>
      <w:r>
        <w:rPr>
          <w:b/>
          <w:color w:val="auto"/>
          <w:sz w:val="44"/>
          <w:szCs w:val="44"/>
          <w:highlight w:val="none"/>
        </w:rPr>
        <w:br w:type="page" w:clear="all"/>
      </w:r>
      <w:bookmarkStart w:id="17" w:name="_Toc11400"/>
      <w:r/>
      <w:bookmarkStart w:id="18" w:name="_Toc156314229"/>
      <w:r/>
      <w:bookmarkStart w:id="19" w:name="_Toc68611035"/>
      <w:r>
        <w:rPr>
          <w:rFonts w:hint="eastAsia"/>
          <w:b/>
          <w:color w:val="auto"/>
          <w:sz w:val="32"/>
          <w:szCs w:val="32"/>
          <w:highlight w:val="none"/>
        </w:rPr>
        <w:t xml:space="preserve">第二章 </w:t>
      </w:r>
      <w:bookmarkStart w:id="20" w:name="投标人须知"/>
      <w:r/>
      <w:bookmarkEnd w:id="20"/>
      <w:r>
        <w:rPr>
          <w:rFonts w:hint="eastAsia"/>
          <w:b/>
          <w:color w:val="auto"/>
          <w:sz w:val="32"/>
          <w:szCs w:val="32"/>
          <w:highlight w:val="none"/>
        </w:rPr>
        <w:t xml:space="preserve">磋商须知</w:t>
      </w:r>
      <w:bookmarkEnd w:id="13"/>
      <w:r/>
      <w:bookmarkEnd w:id="14"/>
      <w:r/>
      <w:bookmarkEnd w:id="15"/>
      <w:r/>
      <w:bookmarkEnd w:id="16"/>
      <w:r/>
      <w:bookmarkEnd w:id="17"/>
      <w:r/>
      <w:bookmarkEnd w:id="18"/>
      <w:r/>
      <w:bookmarkEnd w:id="19"/>
      <w:r/>
      <w:r/>
    </w:p>
    <w:p>
      <w:pPr>
        <w:pStyle w:val="794"/>
        <w:ind w:left="0" w:firstLine="422"/>
        <w:spacing w:line="360" w:lineRule="auto"/>
        <w:rPr>
          <w:rFonts w:hint="eastAsia" w:ascii="宋体" w:hAnsi="宋体" w:cs="宋体"/>
          <w:bCs/>
          <w:color w:val="auto"/>
          <w:sz w:val="21"/>
          <w:szCs w:val="21"/>
          <w:highlight w:val="none"/>
        </w:rPr>
      </w:pPr>
      <w:r/>
      <w:bookmarkStart w:id="21" w:name="_Toc24711"/>
      <w:r/>
      <w:bookmarkStart w:id="22" w:name="_Toc57376407"/>
      <w:r/>
      <w:bookmarkStart w:id="23" w:name="_Toc58248881"/>
      <w:r/>
      <w:bookmarkStart w:id="24" w:name="_Toc7264"/>
      <w:r>
        <w:rPr>
          <w:rFonts w:hint="eastAsia" w:ascii="宋体" w:hAnsi="宋体" w:cs="宋体"/>
          <w:bCs/>
          <w:color w:val="auto"/>
          <w:sz w:val="21"/>
          <w:szCs w:val="21"/>
          <w:highlight w:val="none"/>
        </w:rPr>
        <w:t xml:space="preserve">一、总则</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采购方式</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1.1本次政府采购活动采取竞争性磋商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以下简称磋商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方式，本磋商文件仅适用于磋商公告中所述项目。</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合格的供应商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2.1</w:t>
      </w:r>
      <w:r>
        <w:rPr>
          <w:rFonts w:hint="eastAsia" w:ascii="宋体" w:hAnsi="宋体" w:cs="宋体"/>
          <w:bCs/>
          <w:color w:val="auto"/>
          <w:sz w:val="21"/>
          <w:szCs w:val="21"/>
          <w:highlight w:val="none"/>
          <w:lang w:eastAsia="zh-CN"/>
        </w:rPr>
        <w:t xml:space="preserve">满足</w:t>
      </w:r>
      <w:r>
        <w:rPr>
          <w:rFonts w:hint="eastAsia" w:ascii="宋体" w:hAnsi="宋体" w:cs="宋体"/>
          <w:bCs/>
          <w:color w:val="auto"/>
          <w:sz w:val="21"/>
          <w:szCs w:val="21"/>
          <w:highlight w:val="none"/>
        </w:rPr>
        <w:t xml:space="preserve">磋商公告中供应商资格</w:t>
      </w:r>
      <w:r>
        <w:rPr>
          <w:rFonts w:hint="eastAsia" w:ascii="宋体" w:hAnsi="宋体" w:cs="宋体"/>
          <w:bCs/>
          <w:color w:val="auto"/>
          <w:sz w:val="21"/>
          <w:szCs w:val="21"/>
          <w:highlight w:val="none"/>
          <w:lang w:eastAsia="zh-CN"/>
        </w:rPr>
        <w:t xml:space="preserve">要求</w:t>
      </w:r>
      <w:r>
        <w:rPr>
          <w:rFonts w:hint="eastAsia" w:ascii="宋体" w:hAnsi="宋体" w:cs="宋体"/>
          <w:bCs/>
          <w:color w:val="auto"/>
          <w:sz w:val="21"/>
          <w:szCs w:val="21"/>
          <w:highlight w:val="none"/>
        </w:rPr>
        <w:t xml:space="preserve">。</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2.2满足本磋商文件</w:t>
      </w:r>
      <w:r>
        <w:rPr>
          <w:rFonts w:hint="eastAsia" w:ascii="宋体" w:hAnsi="宋体" w:cs="宋体"/>
          <w:bCs/>
          <w:color w:val="auto"/>
          <w:sz w:val="21"/>
          <w:szCs w:val="21"/>
          <w:highlight w:val="none"/>
          <w:lang w:eastAsia="zh-CN"/>
        </w:rPr>
        <w:t xml:space="preserve">的实质性</w:t>
      </w:r>
      <w:r>
        <w:rPr>
          <w:rFonts w:hint="eastAsia" w:ascii="宋体" w:hAnsi="宋体" w:cs="宋体"/>
          <w:bCs/>
          <w:color w:val="auto"/>
          <w:sz w:val="21"/>
          <w:szCs w:val="21"/>
          <w:highlight w:val="none"/>
        </w:rPr>
        <w:t xml:space="preserve">要求和条件的规定。</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适用法律</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3.1本次磋商及由此产生的合同受中华人民共和国有关</w:t>
      </w:r>
      <w:r>
        <w:rPr>
          <w:rFonts w:hint="eastAsia" w:ascii="宋体" w:hAnsi="宋体" w:cs="宋体"/>
          <w:bCs/>
          <w:color w:val="auto"/>
          <w:sz w:val="21"/>
          <w:szCs w:val="21"/>
          <w:highlight w:val="none"/>
          <w:lang w:eastAsia="zh-CN"/>
        </w:rPr>
        <w:t xml:space="preserve">法律法规的</w:t>
      </w:r>
      <w:r>
        <w:rPr>
          <w:rFonts w:hint="eastAsia" w:ascii="宋体" w:hAnsi="宋体" w:cs="宋体"/>
          <w:bCs/>
          <w:color w:val="auto"/>
          <w:sz w:val="21"/>
          <w:szCs w:val="21"/>
          <w:highlight w:val="none"/>
        </w:rPr>
        <w:t xml:space="preserve">制约和保护。</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磋商费用</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4.1供应商应自行承担所有与参加本次磋商有关的费用，无论磋商过程中的做法和结果如何，</w:t>
      </w:r>
      <w:r>
        <w:rPr>
          <w:rFonts w:hint="eastAsia" w:ascii="宋体" w:hAnsi="宋体" w:cs="宋体"/>
          <w:bCs/>
          <w:color w:val="auto"/>
          <w:sz w:val="21"/>
          <w:szCs w:val="21"/>
          <w:highlight w:val="none"/>
          <w:lang w:val="en-US"/>
        </w:rPr>
        <w:t xml:space="preserve">苏州捷信招投标咨询有限公司</w:t>
      </w:r>
      <w:r>
        <w:rPr>
          <w:rFonts w:hint="eastAsia" w:ascii="宋体" w:hAnsi="宋体" w:cs="宋体"/>
          <w:bCs/>
          <w:color w:val="auto"/>
          <w:sz w:val="21"/>
          <w:szCs w:val="21"/>
          <w:highlight w:val="none"/>
        </w:rPr>
        <w:t xml:space="preserve">（以下简称代理公司）在任何情况下均无义务和责任承担这些费用。</w:t>
      </w:r>
      <w:r/>
    </w:p>
    <w:p>
      <w:pPr>
        <w:pStyle w:val="794"/>
        <w:ind w:left="0"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4.2</w:t>
      </w:r>
      <w:r>
        <w:rPr>
          <w:rFonts w:hint="eastAsia" w:ascii="宋体" w:hAnsi="宋体" w:cs="宋体"/>
          <w:bCs/>
          <w:color w:val="auto"/>
          <w:sz w:val="21"/>
          <w:szCs w:val="21"/>
          <w:highlight w:val="none"/>
        </w:rPr>
        <w:t xml:space="preserve">本</w:t>
      </w:r>
      <w:r>
        <w:rPr>
          <w:rFonts w:hint="eastAsia" w:ascii="宋体" w:hAnsi="宋体" w:cs="宋体"/>
          <w:bCs/>
          <w:color w:val="auto"/>
          <w:sz w:val="21"/>
          <w:szCs w:val="21"/>
          <w:highlight w:val="none"/>
          <w:lang w:val="en-US"/>
        </w:rPr>
        <w:t xml:space="preserve">项目</w:t>
      </w:r>
      <w:r>
        <w:rPr>
          <w:rFonts w:hint="eastAsia" w:ascii="宋体" w:hAnsi="宋体" w:cs="宋体"/>
          <w:bCs/>
          <w:color w:val="auto"/>
          <w:sz w:val="21"/>
          <w:szCs w:val="21"/>
          <w:highlight w:val="none"/>
        </w:rPr>
        <w:t xml:space="preserve">不收取标书工本费。</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rPr>
        <w:t xml:space="preserve">3成交服务费</w:t>
      </w:r>
      <w:r>
        <w:rPr>
          <w:rFonts w:hint="eastAsia" w:ascii="宋体" w:hAnsi="宋体" w:cs="宋体"/>
          <w:color w:val="auto"/>
          <w:sz w:val="21"/>
          <w:szCs w:val="21"/>
          <w:highlight w:val="none"/>
        </w:rPr>
        <w:t xml:space="preserve">按差额定率累进法计算收取，成交单位在领取成交通知书时向采购代理机构一次性付清。预算金额</w:t>
      </w:r>
      <w:r>
        <w:rPr>
          <w:rFonts w:hint="eastAsia" w:ascii="宋体" w:hAnsi="宋体" w:cs="宋体"/>
          <w:color w:val="auto"/>
          <w:sz w:val="21"/>
          <w:szCs w:val="21"/>
          <w:highlight w:val="none"/>
          <w:lang w:eastAsia="zh-CN"/>
        </w:rPr>
        <w:t xml:space="preserve">100万元以下</w:t>
      </w:r>
      <w:r>
        <w:rPr>
          <w:rFonts w:hint="eastAsia" w:ascii="宋体" w:hAnsi="宋体" w:cs="宋体"/>
          <w:color w:val="auto"/>
          <w:sz w:val="21"/>
          <w:szCs w:val="21"/>
          <w:highlight w:val="none"/>
        </w:rPr>
        <w:t xml:space="preserve">费率为预算金额的1.5%；预算金额100万（含）-500万费率为预算金额的1.1%； 预算金额500万（含）-1000万费率为预算金额的0.8%。</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磋商文件的约束力</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5.1供应商一旦参加本项目采购活动，即被认为接受了本磋商文件的规定和约束。</w:t>
      </w:r>
      <w:r/>
    </w:p>
    <w:p>
      <w:pPr>
        <w:rPr>
          <w:color w:val="auto"/>
          <w:highlight w:val="none"/>
        </w:rPr>
      </w:pPr>
      <w:r>
        <w:rPr>
          <w:color w:val="auto"/>
          <w:highlight w:val="none"/>
        </w:rPr>
      </w:r>
      <w:r/>
    </w:p>
    <w:p>
      <w:pPr>
        <w:pStyle w:val="794"/>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二、磋商文件</w:t>
      </w:r>
      <w:r/>
    </w:p>
    <w:p>
      <w:pPr>
        <w:pStyle w:val="794"/>
        <w:ind w:left="0" w:firstLine="420"/>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磋商文件构成</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1磋商文件由以下部分组成：</w:t>
      </w:r>
      <w:r/>
    </w:p>
    <w:p>
      <w:pPr>
        <w:pStyle w:val="794"/>
        <w:ind w:left="0"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第一章 磋商邀请函</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第二章 磋商须知</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第三章 响应文件格式</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第四章 采购内容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第五章 合同及主要条款</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第六章 评审办法和评分标准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请仔细检查磋商文件是否齐全，如有缺漏请立即与代理公司联系解决。</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磋商文件的澄清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.1任何要求对磋商文件进行澄清的供应商，应在磋商截止期5日前按磋商公告中的通讯地址，以书面形式通知代理公司。</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磋商文件的澄清和修改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.1在响应文件提交截止时</w:t>
      </w:r>
      <w:r>
        <w:rPr>
          <w:rFonts w:hint="eastAsia" w:ascii="宋体" w:hAnsi="宋体" w:cs="宋体"/>
          <w:bCs/>
          <w:color w:val="auto"/>
          <w:sz w:val="21"/>
          <w:szCs w:val="21"/>
          <w:highlight w:val="none"/>
          <w:lang w:eastAsia="zh-CN"/>
        </w:rPr>
        <w:t xml:space="preserve">间之</w:t>
      </w:r>
      <w:r>
        <w:rPr>
          <w:rFonts w:hint="eastAsia" w:ascii="宋体" w:hAnsi="宋体" w:cs="宋体"/>
          <w:bCs/>
          <w:color w:val="auto"/>
          <w:sz w:val="21"/>
          <w:szCs w:val="21"/>
          <w:highlight w:val="none"/>
        </w:rPr>
        <w:t xml:space="preserve">前，代理公司可以对磋商文件进行澄清和修改</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澄清或者修改的内容作为磋商文件的组成部分。澄清或者修改的内容可能影响响应文件编制的，代理公司将在提交首次响应文件截止时间至少5日前，在财政指定网站上发布书面更正公告</w:t>
      </w:r>
      <w:r>
        <w:rPr>
          <w:rFonts w:hint="eastAsia" w:ascii="宋体" w:hAnsi="宋体" w:cs="宋体"/>
          <w:bCs/>
          <w:color w:val="auto"/>
          <w:sz w:val="21"/>
          <w:szCs w:val="21"/>
          <w:highlight w:val="none"/>
          <w:lang w:eastAsia="zh-CN"/>
        </w:rPr>
        <w:t xml:space="preserve">的形式</w:t>
      </w:r>
      <w:r>
        <w:rPr>
          <w:rFonts w:hint="eastAsia" w:ascii="宋体" w:hAnsi="宋体" w:cs="宋体"/>
          <w:bCs/>
          <w:color w:val="auto"/>
          <w:sz w:val="21"/>
          <w:szCs w:val="21"/>
          <w:highlight w:val="none"/>
        </w:rPr>
        <w:t xml:space="preserve">通知所有获取磋商文件的供应商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更正公告内容将作为磋商文件的组成部分，并对供应商具有约束力。不足5日的，代理公司将顺延提交首次响应文件截止时间。</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2代理公司可以视采购项目的具体情况，组织供应商进行现场考察或召开磋商前答疑会，但不单独或分别组织只有一个供应商参加的现场考察和答疑会。</w:t>
      </w:r>
      <w:r/>
    </w:p>
    <w:p>
      <w:pPr>
        <w:rPr>
          <w:color w:val="auto"/>
          <w:highlight w:val="none"/>
        </w:rPr>
      </w:pPr>
      <w:r>
        <w:rPr>
          <w:color w:val="auto"/>
          <w:highlight w:val="none"/>
        </w:rPr>
      </w:r>
      <w:r/>
    </w:p>
    <w:p>
      <w:pPr>
        <w:pStyle w:val="794"/>
        <w:numPr>
          <w:ilvl w:val="0"/>
          <w:numId w:val="1"/>
        </w:numPr>
        <w:ind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响应文件的组成及要求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封面</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开标一览表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资格审查响应文件</w:t>
      </w:r>
      <w:r/>
    </w:p>
    <w:p>
      <w:pPr>
        <w:pStyle w:val="794"/>
        <w:ind w:left="0" w:firstLine="422"/>
        <w:spacing w:line="360" w:lineRule="auto"/>
        <w:rPr>
          <w:rFonts w:hint="eastAsia" w:ascii="宋体" w:hAnsi="宋体" w:eastAsia="宋体" w:cs="宋体"/>
          <w:b/>
          <w:color w:val="auto"/>
          <w:sz w:val="21"/>
          <w:szCs w:val="21"/>
          <w:highlight w:val="none"/>
          <w:lang w:val="en-US" w:eastAsia="zh-CN"/>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lang w:val="en-US" w:eastAsia="zh-CN"/>
        </w:rPr>
        <w:t xml:space="preserve">具有</w:t>
      </w:r>
      <w:r>
        <w:rPr>
          <w:rFonts w:hint="eastAsia" w:ascii="宋体" w:hAnsi="宋体" w:cs="宋体"/>
          <w:bCs/>
          <w:color w:val="auto"/>
          <w:sz w:val="21"/>
          <w:szCs w:val="21"/>
          <w:highlight w:val="none"/>
        </w:rPr>
        <w:t xml:space="preserve">独立承担民事责任的能力证明</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包括法人或者其他组织的营业执照等证明文件，自然人的身份证明</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3.2具有良好的商业信誉和健全的财务会计制度证明（法人应提供最近一期经会计师事务所审计的财务报告，其他组织、自然人及成立未满一年的法人应提供银行出具的资信证明）；</w:t>
      </w:r>
      <w:r/>
    </w:p>
    <w:p>
      <w:pPr>
        <w:pStyle w:val="79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3.3履行合同所必需的设备和专业技术能力的证明材料或承诺；</w:t>
      </w:r>
      <w:r/>
    </w:p>
    <w:p>
      <w:pPr>
        <w:pStyle w:val="79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3.4有依法缴纳税收和社会保障资金的良好记录（响应单位应提供提交响应文件截止时间前</w:t>
      </w:r>
      <w:r>
        <w:rPr>
          <w:rFonts w:hint="eastAsia" w:ascii="宋体" w:hAnsi="宋体" w:cs="宋体"/>
          <w:bCs/>
          <w:color w:val="auto"/>
          <w:sz w:val="21"/>
          <w:szCs w:val="21"/>
          <w:highlight w:val="none"/>
          <w:lang w:val="en-US" w:eastAsia="zh-CN"/>
        </w:rPr>
        <w:t xml:space="preserve">半</w:t>
      </w:r>
      <w:r>
        <w:rPr>
          <w:rFonts w:hint="eastAsia" w:ascii="宋体" w:hAnsi="宋体" w:cs="宋体"/>
          <w:bCs/>
          <w:color w:val="auto"/>
          <w:sz w:val="21"/>
          <w:szCs w:val="21"/>
          <w:highlight w:val="none"/>
        </w:rPr>
        <w:t xml:space="preserve">年内至少一个月依法缴纳税收及缴纳社会保障资金的证明材料，如相关主管部门证明或银行代扣证明。响应单位如依法享受缓缴、免缴税收、社会保障资金的应提供相关主管部门出具的证明材料）；</w:t>
      </w:r>
      <w:r/>
    </w:p>
    <w:p>
      <w:pPr>
        <w:pStyle w:val="794"/>
        <w:ind w:left="0" w:firstLine="422"/>
        <w:spacing w:line="360" w:lineRule="auto"/>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3.5参加政府采购活动前三年内在经营活动中没有重大违法记录的书面声明函；</w:t>
      </w:r>
      <w:r/>
    </w:p>
    <w:p>
      <w:pPr>
        <w:pStyle w:val="789"/>
        <w:ind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3.6</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有关资格证明的文</w:t>
      </w:r>
      <w:r>
        <w:rPr>
          <w:rFonts w:hint="eastAsia" w:ascii="宋体" w:hAnsi="宋体" w:cs="宋体"/>
          <w:bCs/>
          <w:color w:val="auto"/>
          <w:sz w:val="21"/>
          <w:szCs w:val="21"/>
          <w:highlight w:val="none"/>
          <w:lang w:val="zh-CN"/>
        </w:rPr>
        <w:t xml:space="preserve">件：</w:t>
      </w:r>
      <w:r>
        <w:rPr>
          <w:rFonts w:hint="eastAsia" w:ascii="宋体" w:hAnsi="宋体" w:cs="宋体"/>
          <w:bCs/>
          <w:color w:val="auto"/>
          <w:sz w:val="21"/>
          <w:szCs w:val="21"/>
          <w:highlight w:val="none"/>
          <w:lang w:val="en-US" w:eastAsia="zh-CN"/>
        </w:rPr>
        <w:t xml:space="preserve">无；</w:t>
      </w:r>
      <w:r/>
    </w:p>
    <w:p>
      <w:pPr>
        <w:pStyle w:val="789"/>
        <w:ind w:firstLine="420"/>
        <w:spacing w:line="360" w:lineRule="auto"/>
        <w:rPr>
          <w:color w:val="auto"/>
          <w:highlight w:val="none"/>
          <w:lang w:val="en-US"/>
        </w:rPr>
      </w:pPr>
      <w:r>
        <w:rPr>
          <w:rFonts w:hint="eastAsia" w:ascii="宋体" w:hAnsi="宋体" w:cs="宋体"/>
          <w:bCs/>
          <w:color w:val="auto"/>
          <w:sz w:val="21"/>
          <w:szCs w:val="21"/>
          <w:highlight w:val="none"/>
          <w:lang w:val="en-US"/>
        </w:rPr>
        <w:t xml:space="preserve">3.7</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 w:val="21"/>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1"/>
          <w:szCs w:val="21"/>
          <w:highlight w:val="none"/>
          <w:lang w:val="en-US" w:eastAsia="zh-CN"/>
        </w:rPr>
        <w:t xml:space="preserve">。</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符合性审查响应文件</w:t>
      </w:r>
      <w:r/>
    </w:p>
    <w:p>
      <w:pPr>
        <w:pStyle w:val="79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4.1</w:t>
      </w:r>
      <w:r>
        <w:rPr>
          <w:rFonts w:hint="eastAsia" w:ascii="宋体" w:hAnsi="宋体" w:cs="宋体"/>
          <w:bCs/>
          <w:color w:val="auto"/>
          <w:sz w:val="21"/>
          <w:szCs w:val="21"/>
          <w:highlight w:val="none"/>
          <w:lang w:eastAsia="zh-CN"/>
        </w:rPr>
        <w:t xml:space="preserve">磋商</w:t>
      </w:r>
      <w:r>
        <w:rPr>
          <w:rFonts w:hint="eastAsia" w:ascii="宋体" w:hAnsi="宋体" w:cs="宋体"/>
          <w:bCs/>
          <w:color w:val="auto"/>
          <w:sz w:val="21"/>
          <w:szCs w:val="21"/>
          <w:highlight w:val="none"/>
        </w:rPr>
        <w:t xml:space="preserve">响应函</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4.2</w:t>
      </w:r>
      <w:r>
        <w:rPr>
          <w:rFonts w:hint="eastAsia" w:ascii="宋体" w:hAnsi="宋体" w:cs="宋体"/>
          <w:bCs/>
          <w:color w:val="auto"/>
          <w:sz w:val="21"/>
          <w:szCs w:val="21"/>
          <w:highlight w:val="none"/>
          <w:lang w:eastAsia="zh-CN"/>
        </w:rPr>
        <w:t xml:space="preserve">磋商</w:t>
      </w:r>
      <w:r>
        <w:rPr>
          <w:rFonts w:hint="eastAsia" w:ascii="宋体" w:hAnsi="宋体" w:cs="宋体"/>
          <w:bCs/>
          <w:color w:val="auto"/>
          <w:sz w:val="21"/>
          <w:szCs w:val="21"/>
          <w:highlight w:val="none"/>
        </w:rPr>
        <w:t xml:space="preserve">报价分析表</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4.3</w:t>
      </w:r>
      <w:r>
        <w:rPr>
          <w:rFonts w:hint="eastAsia" w:ascii="宋体" w:hAnsi="宋体" w:cs="宋体"/>
          <w:bCs/>
          <w:color w:val="auto"/>
          <w:sz w:val="21"/>
          <w:szCs w:val="21"/>
          <w:highlight w:val="none"/>
          <w:lang w:eastAsia="zh-CN"/>
        </w:rPr>
        <w:t xml:space="preserve">商务</w:t>
      </w:r>
      <w:r>
        <w:rPr>
          <w:rFonts w:hint="eastAsia" w:ascii="宋体" w:hAnsi="宋体" w:cs="宋体"/>
          <w:bCs/>
          <w:color w:val="auto"/>
          <w:sz w:val="21"/>
          <w:szCs w:val="21"/>
          <w:highlight w:val="none"/>
          <w:lang w:val="en-US"/>
        </w:rPr>
        <w:t xml:space="preserve">、服务</w:t>
      </w:r>
      <w:r>
        <w:rPr>
          <w:rFonts w:hint="eastAsia" w:ascii="宋体" w:hAnsi="宋体" w:cs="宋体"/>
          <w:bCs/>
          <w:color w:val="auto"/>
          <w:sz w:val="21"/>
          <w:szCs w:val="21"/>
          <w:highlight w:val="none"/>
        </w:rPr>
        <w:t xml:space="preserve">偏离表</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4.4</w:t>
      </w:r>
      <w:r>
        <w:rPr>
          <w:rFonts w:hint="eastAsia" w:ascii="宋体" w:hAnsi="宋体" w:cs="宋体"/>
          <w:bCs/>
          <w:color w:val="auto"/>
          <w:sz w:val="21"/>
          <w:szCs w:val="21"/>
          <w:highlight w:val="none"/>
          <w:lang w:eastAsia="zh-CN"/>
        </w:rPr>
        <w:t xml:space="preserve">项目</w:t>
      </w:r>
      <w:r>
        <w:rPr>
          <w:rFonts w:hint="eastAsia" w:ascii="宋体" w:hAnsi="宋体" w:cs="宋体"/>
          <w:bCs/>
          <w:color w:val="auto"/>
          <w:sz w:val="21"/>
          <w:szCs w:val="21"/>
          <w:highlight w:val="none"/>
        </w:rPr>
        <w:t xml:space="preserve">服务人员配置表</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5磋商</w:t>
      </w:r>
      <w:r>
        <w:rPr>
          <w:rFonts w:hint="eastAsia" w:ascii="宋体" w:hAnsi="宋体" w:cs="宋体"/>
          <w:bCs/>
          <w:color w:val="auto"/>
          <w:sz w:val="21"/>
          <w:szCs w:val="21"/>
          <w:highlight w:val="none"/>
        </w:rPr>
        <w:t xml:space="preserve">响应单位基本情况表（格式见第三章）；</w:t>
      </w:r>
      <w:r/>
    </w:p>
    <w:p>
      <w:pPr>
        <w:pStyle w:val="794"/>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lang w:val="en-US" w:eastAsia="zh-CN"/>
        </w:rPr>
        <w:t xml:space="preserve">6关于</w:t>
      </w:r>
      <w:r>
        <w:rPr>
          <w:rFonts w:hint="eastAsia" w:ascii="宋体" w:hAnsi="宋体" w:cs="宋体"/>
          <w:bCs/>
          <w:color w:val="auto"/>
          <w:sz w:val="21"/>
          <w:szCs w:val="21"/>
          <w:highlight w:val="none"/>
        </w:rPr>
        <w:t xml:space="preserve">资格文件的声明函（格式见第三章）；</w:t>
      </w:r>
      <w:r/>
    </w:p>
    <w:p>
      <w:pPr>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4.7</w:t>
      </w:r>
      <w:r>
        <w:rPr>
          <w:rFonts w:hint="eastAsia" w:ascii="宋体" w:hAnsi="宋体" w:cs="宋体"/>
          <w:bCs/>
          <w:color w:val="auto"/>
          <w:sz w:val="21"/>
          <w:szCs w:val="21"/>
          <w:highlight w:val="none"/>
        </w:rPr>
        <w:t xml:space="preserve">单位法定代表人身份证复印件</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法定代表人授权委托书（如有授权）</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单位授权代理人身份证复印件（如有授权）等；</w:t>
      </w:r>
      <w:r/>
    </w:p>
    <w:p>
      <w:pPr>
        <w:pStyle w:val="794"/>
        <w:ind w:left="0" w:firstLine="420"/>
        <w:keepLines w:val="0"/>
        <w:keepNext w:val="0"/>
        <w:pageBreakBefore w:val="0"/>
        <w:spacing w:line="360" w:lineRule="auto"/>
        <w:widowControl/>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lang w:eastAsia="zh-CN"/>
        </w:rPr>
        <w:t xml:space="preserve">其他</w:t>
      </w:r>
      <w:r>
        <w:rPr>
          <w:rFonts w:hint="eastAsia" w:ascii="宋体" w:hAnsi="宋体" w:cs="宋体"/>
          <w:bCs/>
          <w:color w:val="auto"/>
          <w:sz w:val="21"/>
          <w:szCs w:val="21"/>
          <w:highlight w:val="none"/>
        </w:rPr>
        <w:t xml:space="preserve">有关符合性证明的文件；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综合评审响应文件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所需材料详见第六章评分标准。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与本次采购相关的其他证明材料</w:t>
      </w:r>
      <w:r>
        <w:rPr>
          <w:rFonts w:hint="eastAsia" w:ascii="宋体" w:hAnsi="宋体" w:cs="宋体"/>
          <w:bCs/>
          <w:color w:val="auto"/>
          <w:sz w:val="21"/>
          <w:szCs w:val="21"/>
          <w:highlight w:val="none"/>
          <w:lang w:eastAsia="zh-CN"/>
        </w:rPr>
        <w:t xml:space="preserve">。</w:t>
      </w:r>
      <w:r/>
    </w:p>
    <w:p>
      <w:pPr>
        <w:pStyle w:val="794"/>
        <w:numPr>
          <w:ilvl w:val="0"/>
          <w:numId w:val="2"/>
        </w:numPr>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对属于《节能产品政府采购品目清单》政府强制采购产品的，需提供该产品有效期内的认证等相关证明材料（如有）。</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注：（1）以上3.1-3.</w:t>
      </w: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（2）以上4.1-4.</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为符合性审查</w:t>
      </w:r>
      <w:r>
        <w:rPr>
          <w:rFonts w:hint="eastAsia" w:ascii="宋体" w:hAnsi="宋体" w:cs="宋体"/>
          <w:bCs/>
          <w:color w:val="auto"/>
          <w:sz w:val="21"/>
          <w:szCs w:val="21"/>
          <w:highlight w:val="none"/>
          <w:lang w:eastAsia="zh-CN"/>
        </w:rPr>
        <w:t xml:space="preserve">需</w:t>
      </w:r>
      <w:r>
        <w:rPr>
          <w:rFonts w:hint="eastAsia" w:ascii="宋体" w:hAnsi="宋体" w:cs="宋体"/>
          <w:bCs/>
          <w:color w:val="auto"/>
          <w:sz w:val="21"/>
          <w:szCs w:val="21"/>
          <w:highlight w:val="none"/>
        </w:rPr>
        <w:t xml:space="preserve">提供的资料</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响应供应商必须提供并加盖电子公章。否则，磋商响应文件将被认定为未实质性响应。</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（3）制作电子响应文件时必须与响应文件制作软件目录一一对应，将相关资料上传至相应模块。</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94"/>
        <w:ind w:left="0" w:firstLine="422"/>
        <w:spacing w:line="360" w:lineRule="auto"/>
        <w:rPr>
          <w:color w:val="auto"/>
          <w:highlight w:val="none"/>
        </w:rPr>
      </w:pPr>
      <w:r>
        <w:rPr>
          <w:rFonts w:hint="eastAsia" w:ascii="宋体" w:hAnsi="宋体" w:cs="宋体"/>
          <w:bCs/>
          <w:color w:val="auto"/>
          <w:sz w:val="21"/>
          <w:szCs w:val="21"/>
          <w:highlight w:val="none"/>
        </w:rPr>
        <w:t xml:space="preserve">（5）磋商过程中如有问题</w:t>
      </w:r>
      <w:r>
        <w:rPr>
          <w:rFonts w:hint="eastAsia" w:ascii="宋体" w:hAnsi="宋体" w:cs="宋体"/>
          <w:bCs/>
          <w:color w:val="auto"/>
          <w:sz w:val="21"/>
          <w:szCs w:val="21"/>
          <w:highlight w:val="none"/>
          <w:lang w:eastAsia="zh-CN"/>
        </w:rPr>
        <w:t xml:space="preserve">，采购</w:t>
      </w:r>
      <w:r>
        <w:rPr>
          <w:rFonts w:hint="eastAsia" w:ascii="宋体" w:hAnsi="宋体" w:cs="宋体"/>
          <w:bCs/>
          <w:color w:val="auto"/>
          <w:sz w:val="21"/>
          <w:szCs w:val="21"/>
          <w:highlight w:val="none"/>
        </w:rPr>
        <w:t xml:space="preserve">代理机构工作人员会及时</w:t>
      </w:r>
      <w:r>
        <w:rPr>
          <w:rFonts w:hint="eastAsia" w:ascii="宋体" w:hAnsi="宋体" w:cs="宋体"/>
          <w:bCs/>
          <w:color w:val="auto"/>
          <w:sz w:val="21"/>
          <w:szCs w:val="21"/>
          <w:highlight w:val="none"/>
          <w:lang w:eastAsia="zh-CN"/>
        </w:rPr>
        <w:t xml:space="preserve">通过</w:t>
      </w:r>
      <w:r>
        <w:rPr>
          <w:rFonts w:hint="eastAsia" w:ascii="宋体" w:hAnsi="宋体" w:cs="宋体"/>
          <w:bCs/>
          <w:color w:val="auto"/>
          <w:sz w:val="21"/>
          <w:szCs w:val="21"/>
          <w:highlight w:val="none"/>
        </w:rPr>
        <w:t xml:space="preserve">《投标供应商确认函》留存的手机号与供应商联系。请供应商确保该手机号磋商当日</w:t>
      </w:r>
      <w:r>
        <w:rPr>
          <w:rFonts w:hint="eastAsia" w:ascii="宋体" w:hAnsi="宋体" w:cs="宋体"/>
          <w:bCs/>
          <w:color w:val="auto"/>
          <w:sz w:val="21"/>
          <w:szCs w:val="21"/>
          <w:highlight w:val="none"/>
          <w:lang w:eastAsia="zh-CN"/>
        </w:rPr>
        <w:t xml:space="preserve">通信畅通</w:t>
      </w:r>
      <w:r>
        <w:rPr>
          <w:rFonts w:hint="eastAsia" w:ascii="宋体" w:hAnsi="宋体" w:cs="宋体"/>
          <w:bCs/>
          <w:color w:val="auto"/>
          <w:sz w:val="21"/>
          <w:szCs w:val="21"/>
          <w:highlight w:val="none"/>
        </w:rPr>
        <w:t xml:space="preserve">，否则</w:t>
      </w:r>
      <w:r>
        <w:rPr>
          <w:rFonts w:hint="eastAsia" w:ascii="宋体" w:hAnsi="宋体" w:cs="宋体"/>
          <w:bCs/>
          <w:color w:val="auto"/>
          <w:sz w:val="21"/>
          <w:szCs w:val="21"/>
          <w:highlight w:val="none"/>
          <w:lang w:eastAsia="zh-CN"/>
        </w:rPr>
        <w:t xml:space="preserve">导致</w:t>
      </w:r>
      <w:r>
        <w:rPr>
          <w:rFonts w:hint="eastAsia" w:ascii="宋体" w:hAnsi="宋体" w:cs="宋体"/>
          <w:bCs/>
          <w:color w:val="auto"/>
          <w:sz w:val="21"/>
          <w:szCs w:val="21"/>
          <w:highlight w:val="none"/>
        </w:rPr>
        <w:t xml:space="preserve">对供应商不利的后果由供应商自行承担。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四、响应文件的编制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响应文件的语言及度量衡单位</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.1供应商提交的响应文件以及供应商与代理公司就有关磋商的所有来往通知、函件和文件均应使用简体中文。</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.2除技术性能另有规定外，响应文件所使用的度量衡单位，均须采用国家法定计量单位。</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响应文件构成</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1供应商编写的响应文件应包括资格证明文件、符合性证明文件、分项报价表、技术要求响应及偏离表、商务要求响应及偏离表、其他证明文件、磋商响应函等部分。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.2如标书制作工具中格式和内容与财政指定网站发布的磋商文件不一致，请以财政指定网站发布的磋商文件为准。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证明磋商响应标的符合磋商文件规定的文件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.1供应商应按照磋商文件要求提交证明文件，证明其及磋商响应标的符合磋商文件规定。</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.2磋商文件对证明文件无明确形式要求的，证明文件可以以文字资料、图纸和数据等形式提交。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分项报价表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.1供应商应按照磋商文件规定格式填报分项报价表。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2磋商货币</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响应文件中的单价和总价无特殊规定的采用人民币报价，以元为单位标注。磋商文件中另有规定的按规定执行。</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技术要求响应及偏离表、商务要求响应及偏离表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.1供应商需对磋商文件中的技术要求与商务要求逐项作出响应或偏离，并说明原因。</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5</w:t>
      </w:r>
      <w:r>
        <w:rPr>
          <w:rFonts w:hint="eastAsia" w:ascii="宋体" w:hAnsi="宋体" w:cs="宋体"/>
          <w:bCs/>
          <w:color w:val="auto"/>
          <w:sz w:val="21"/>
          <w:szCs w:val="21"/>
          <w:highlight w:val="none"/>
        </w:rPr>
        <w:t xml:space="preserve">.2供应商可在响应文件中提供认为需要的其他技术文件或说明。</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磋商响应函</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6</w:t>
      </w:r>
      <w:r>
        <w:rPr>
          <w:rFonts w:hint="eastAsia" w:ascii="宋体" w:hAnsi="宋体" w:cs="宋体"/>
          <w:bCs/>
          <w:color w:val="auto"/>
          <w:sz w:val="21"/>
          <w:szCs w:val="21"/>
          <w:highlight w:val="none"/>
        </w:rPr>
        <w:t xml:space="preserve">.1供应商应按照磋商文件中提供的格式完整、正确填写磋商响应函。</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磋商有效期</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.1磋商有效期为代理公司规定的提交响应文件截止之日后90天。磋商有效期比规定短的将被视为非实质性响应磋商文件而予以拒绝。</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磋商有效期的延长</w:t>
      </w:r>
      <w:r/>
    </w:p>
    <w:p>
      <w:pPr>
        <w:pStyle w:val="794"/>
        <w:ind w:left="0" w:firstLine="422"/>
        <w:spacing w:line="360" w:lineRule="auto"/>
        <w:rPr>
          <w:color w:val="auto"/>
          <w:highlight w:val="none"/>
        </w:rPr>
      </w:pPr>
      <w:r>
        <w:rPr>
          <w:rFonts w:hint="eastAsia" w:ascii="宋体" w:hAnsi="宋体" w:cs="宋体"/>
          <w:bCs/>
          <w:color w:val="auto"/>
          <w:sz w:val="21"/>
          <w:szCs w:val="21"/>
          <w:highlight w:val="none"/>
          <w:lang w:val="en-US"/>
        </w:rPr>
        <w:t xml:space="preserve">8</w:t>
      </w:r>
      <w:r>
        <w:rPr>
          <w:rFonts w:hint="eastAsia" w:ascii="宋体" w:hAnsi="宋体" w:cs="宋体"/>
          <w:bCs/>
          <w:color w:val="auto"/>
          <w:sz w:val="21"/>
          <w:szCs w:val="21"/>
          <w:highlight w:val="none"/>
        </w:rPr>
        <w:t xml:space="preserve">.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五、响应文件的递交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电子磋商响应文件的递交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.1供应商应当按照规定，在提交响应文件截止时间前制作并上传电子响应文件。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提交响应文件截止时间</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.1供应商上传电子响应文件的时间不得迟于磋商公告中规定的提交响应文件截止时间。</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供应商应充分考虑到网络环境、网络带宽等风险因素，如因供应商自身原因</w:t>
      </w:r>
      <w:r>
        <w:rPr>
          <w:rFonts w:hint="eastAsia" w:ascii="宋体" w:hAnsi="宋体" w:cs="宋体"/>
          <w:bCs/>
          <w:color w:val="auto"/>
          <w:sz w:val="21"/>
          <w:szCs w:val="21"/>
          <w:highlight w:val="none"/>
          <w:lang w:eastAsia="zh-CN"/>
        </w:rPr>
        <w:t xml:space="preserve">造成</w:t>
      </w:r>
      <w:r>
        <w:rPr>
          <w:rFonts w:hint="eastAsia" w:ascii="宋体" w:hAnsi="宋体" w:cs="宋体"/>
          <w:bCs/>
          <w:color w:val="auto"/>
          <w:sz w:val="21"/>
          <w:szCs w:val="21"/>
          <w:highlight w:val="none"/>
        </w:rPr>
        <w:t xml:space="preserve">电子响应文件上传不成功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按照本磋商文件规定</w:t>
      </w:r>
      <w:r>
        <w:rPr>
          <w:rFonts w:hint="eastAsia" w:ascii="宋体" w:hAnsi="宋体" w:cs="宋体"/>
          <w:bCs/>
          <w:color w:val="auto"/>
          <w:sz w:val="21"/>
          <w:szCs w:val="21"/>
          <w:highlight w:val="none"/>
          <w:lang w:eastAsia="zh-CN"/>
        </w:rPr>
        <w:t xml:space="preserve">作</w:t>
      </w:r>
      <w:r>
        <w:rPr>
          <w:rFonts w:hint="eastAsia" w:ascii="宋体" w:hAnsi="宋体" w:cs="宋体"/>
          <w:bCs/>
          <w:color w:val="auto"/>
          <w:sz w:val="21"/>
          <w:szCs w:val="21"/>
          <w:highlight w:val="none"/>
        </w:rPr>
        <w:t xml:space="preserve">无效响应处理。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.2代理公司可以按照规定，通过修改磋商文件酌情延长提交响应文件截止日期</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在此情况下，供应商的所有权利和义务以及供应商受制的截止日期均应以延长后新的截止日期为准。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响应文件的拒收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.1代理公司拒绝接收在其规定的提交响应文件截止时间后上传的任何电子响应文件。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响应文件的撤回和修改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响应</w:t>
      </w:r>
      <w:r>
        <w:rPr>
          <w:rFonts w:hint="eastAsia" w:ascii="宋体" w:hAnsi="宋体" w:cs="宋体"/>
          <w:bCs/>
          <w:color w:val="auto"/>
          <w:sz w:val="21"/>
          <w:szCs w:val="21"/>
          <w:highlight w:val="none"/>
        </w:rPr>
        <w:t xml:space="preserve">文件的撤回</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.1.1电子响应文件的撤回</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供应商可在提交响应文件截止时间前，撤回其电子响应文件。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.1.2供应商撤回电子响应文件，则认为其不再参与本项目磋商活动。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响应</w:t>
      </w:r>
      <w:r>
        <w:rPr>
          <w:rFonts w:hint="eastAsia" w:ascii="宋体" w:hAnsi="宋体" w:cs="宋体"/>
          <w:bCs/>
          <w:color w:val="auto"/>
          <w:sz w:val="21"/>
          <w:szCs w:val="21"/>
          <w:highlight w:val="none"/>
        </w:rPr>
        <w:t xml:space="preserve">文件的修改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供应商可在提交响应文件截止时间前，对其电子响应文件进行修改。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.3在提交响应文件截止时间之后，供应商不得对其电子响应文件作任何修改。</w:t>
      </w:r>
      <w:r/>
    </w:p>
    <w:p>
      <w:pPr>
        <w:pStyle w:val="794"/>
        <w:ind w:left="0" w:firstLine="422"/>
        <w:spacing w:line="360" w:lineRule="auto"/>
        <w:rPr>
          <w:color w:val="auto"/>
          <w:highlight w:val="none"/>
        </w:rPr>
      </w:pP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.4在提交响应文件截止时间至磋商文件中规定的磋商有效期满之间的这段时间内，供应商不得撤回其响应文件。</w:t>
      </w:r>
      <w:r/>
    </w:p>
    <w:p>
      <w:pPr>
        <w:pStyle w:val="794"/>
        <w:ind w:left="0" w:firstLine="42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六、响应文件的解密与评审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各标段</w:t>
      </w:r>
      <w:r>
        <w:rPr>
          <w:rFonts w:hint="eastAsia" w:ascii="宋体" w:hAnsi="宋体" w:cs="宋体"/>
          <w:bCs/>
          <w:color w:val="auto"/>
          <w:sz w:val="21"/>
          <w:szCs w:val="21"/>
          <w:highlight w:val="none"/>
          <w:lang w:eastAsia="zh-CN"/>
        </w:rPr>
        <w:t xml:space="preserve">）</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采购代理机构按本须知规定的时间、地点主持磋商采购活动。</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供应商通过“苏采云”系统在线参与磋商活动。供应商应当按照《苏采云系统供应商操作手册》规定在 “苏采云”系统规定的时间内对响应文件进行解密。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在磋商响应文件网上递交截止时间止成功解密的磋商供应商少于三家，则本次采购失败。</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由磋商小组审查供应商解密的响应文件。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磋商小组并非对每个供应商都</w:t>
      </w:r>
      <w:r>
        <w:rPr>
          <w:rFonts w:hint="eastAsia" w:ascii="宋体" w:hAnsi="宋体" w:cs="宋体"/>
          <w:bCs/>
          <w:color w:val="auto"/>
          <w:sz w:val="21"/>
          <w:szCs w:val="21"/>
          <w:highlight w:val="none"/>
          <w:lang w:eastAsia="zh-CN"/>
        </w:rPr>
        <w:t xml:space="preserve">作出</w:t>
      </w:r>
      <w:r>
        <w:rPr>
          <w:rFonts w:hint="eastAsia" w:ascii="宋体" w:hAnsi="宋体" w:cs="宋体"/>
          <w:bCs/>
          <w:color w:val="auto"/>
          <w:sz w:val="21"/>
          <w:szCs w:val="21"/>
          <w:highlight w:val="none"/>
        </w:rPr>
        <w:t xml:space="preserve">澄清要求。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6.</w:t>
      </w:r>
      <w:r>
        <w:rPr>
          <w:rFonts w:hint="eastAsia" w:ascii="宋体" w:hAnsi="宋体" w:cs="宋体"/>
          <w:bCs/>
          <w:color w:val="auto"/>
          <w:sz w:val="21"/>
          <w:szCs w:val="21"/>
          <w:highlight w:val="none"/>
        </w:rPr>
        <w:t xml:space="preserve">磋商小组要求供应商澄清、说明或者更正响应文件应当以书面形式做出。供应商的澄清、说明或者更正应当由其单位加盖电子公章。</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本项目供应商的澄清、说明或者补正采用线上澄清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7.</w:t>
      </w:r>
      <w:r>
        <w:rPr>
          <w:rFonts w:hint="eastAsia" w:ascii="宋体" w:hAnsi="宋体" w:cs="宋体"/>
          <w:bCs/>
          <w:color w:val="auto"/>
          <w:sz w:val="21"/>
          <w:szCs w:val="21"/>
          <w:highlight w:val="none"/>
        </w:rPr>
        <w:t xml:space="preserve">对响应文件的审查</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.1响应文件审查分为资格审查和符合性审查。</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.1.1资格审查：由磋商小组依据法律法规和磋商文件的规定，对响应文件中的资格证明文件进行审查，以确定供应商是否具备参加磋商的资格。</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1"/>
          <w:szCs w:val="21"/>
          <w:highlight w:val="none"/>
          <w:lang w:eastAsia="zh-CN"/>
        </w:rPr>
        <w:t xml:space="preserve">，将</w:t>
      </w:r>
      <w:r>
        <w:rPr>
          <w:rFonts w:hint="eastAsia" w:ascii="宋体" w:hAnsi="宋体" w:cs="宋体"/>
          <w:bCs/>
          <w:color w:val="auto"/>
          <w:sz w:val="21"/>
          <w:szCs w:val="21"/>
          <w:highlight w:val="none"/>
        </w:rPr>
        <w:t xml:space="preserve">查询结果留存并归档。</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.1.2符合性审查：依据磋商文件的规定，由磋商小组</w:t>
      </w:r>
      <w:r>
        <w:rPr>
          <w:rFonts w:hint="eastAsia" w:ascii="宋体" w:hAnsi="宋体" w:cs="宋体"/>
          <w:bCs/>
          <w:color w:val="auto"/>
          <w:sz w:val="21"/>
          <w:szCs w:val="21"/>
          <w:highlight w:val="none"/>
          <w:lang w:eastAsia="zh-CN"/>
        </w:rPr>
        <w:t xml:space="preserve">对</w:t>
      </w:r>
      <w:r>
        <w:rPr>
          <w:rFonts w:hint="eastAsia" w:ascii="宋体" w:hAnsi="宋体" w:cs="宋体"/>
          <w:bCs/>
          <w:color w:val="auto"/>
          <w:sz w:val="21"/>
          <w:szCs w:val="21"/>
          <w:highlight w:val="none"/>
        </w:rPr>
        <w:t xml:space="preserve">响应文件的有效性、完整性和对磋商文件的响应程度进行审查，以确定是否对磋商文件的实质性要求作出响应。</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.1.3未通过资格审查或符合性审查的供应商，磋商小组将在苏采云系统中告知未通过资格审查或符合性审查的原因，评审结束后，磋商小组将不再告知未通过资格审查或符合性审查的原因。</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7</w:t>
      </w:r>
      <w:r>
        <w:rPr>
          <w:rFonts w:hint="eastAsia" w:ascii="宋体" w:hAnsi="宋体" w:cs="宋体"/>
          <w:bCs/>
          <w:color w:val="auto"/>
          <w:sz w:val="21"/>
          <w:szCs w:val="21"/>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对于通过资格审查和符合性审查的供应商，磋商小组所有成员集中与单一</w:t>
      </w:r>
      <w:r>
        <w:rPr>
          <w:rFonts w:hint="eastAsia" w:ascii="宋体" w:hAnsi="宋体" w:cs="宋体"/>
          <w:bCs/>
          <w:color w:val="auto"/>
          <w:sz w:val="21"/>
          <w:szCs w:val="21"/>
          <w:highlight w:val="none"/>
          <w:lang w:eastAsia="zh-CN"/>
        </w:rPr>
        <w:t xml:space="preserve">供应商</w:t>
      </w:r>
      <w:r>
        <w:rPr>
          <w:rFonts w:hint="eastAsia" w:ascii="宋体" w:hAnsi="宋体" w:cs="宋体"/>
          <w:bCs/>
          <w:color w:val="auto"/>
          <w:sz w:val="21"/>
          <w:szCs w:val="21"/>
          <w:highlight w:val="none"/>
        </w:rPr>
        <w:t xml:space="preserve">进行磋商，并给予所有参加磋商的供应商平等的磋商机会。磋商小组通过“苏采云”系统向供应商发布“磋商函”，供应商应当按照要求在“苏采云”系统提交“磋商响应函”并加盖CA电子公章。</w:t>
      </w:r>
      <w:r/>
    </w:p>
    <w:p>
      <w:pPr>
        <w:pStyle w:val="794"/>
        <w:numPr>
          <w:ilvl w:val="0"/>
          <w:numId w:val="0"/>
        </w:num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94"/>
        <w:numPr>
          <w:ilvl w:val="0"/>
          <w:numId w:val="0"/>
        </w:num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磋商文件能够详细列明采购标的的技术、服务要求的，磋商结束后，磋商小组将在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系统向所有实质性响应的供应商发布“最后报价要求函”及最后报价格式表，要求所有实质性响应的供应商在规定时间内提交最后报价。</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Cs/>
          <w:color w:val="auto"/>
          <w:sz w:val="21"/>
          <w:szCs w:val="21"/>
          <w:highlight w:val="none"/>
          <w:lang w:eastAsia="zh-CN"/>
        </w:rPr>
        <w:t xml:space="preserve">，并</w:t>
      </w:r>
      <w:r>
        <w:rPr>
          <w:rFonts w:hint="eastAsia" w:ascii="宋体" w:hAnsi="宋体" w:cs="宋体"/>
          <w:bCs/>
          <w:color w:val="auto"/>
          <w:sz w:val="21"/>
          <w:szCs w:val="21"/>
          <w:highlight w:val="none"/>
        </w:rPr>
        <w:t xml:space="preserve">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系统中向其发布“最后报价要求函”及最后报价格式表，要求其在规定时间内提交最后报价。</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最后报价是供应商响应文件的有效组成部分。符合《政府采购竞争性磋商采购方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10.</w:t>
      </w:r>
      <w:r>
        <w:rPr>
          <w:rFonts w:hint="eastAsia" w:ascii="宋体" w:hAnsi="宋体" w:cs="宋体"/>
          <w:bCs/>
          <w:color w:val="auto"/>
          <w:sz w:val="21"/>
          <w:szCs w:val="21"/>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否则视为未提交最后报价。（此处规定时间的计算以系统中的倒计时间为准，系统中的线上最后报价只有一次机会，提交后无法撤回，请供应商慎重提交）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11.</w:t>
      </w:r>
      <w:r>
        <w:rPr>
          <w:rFonts w:hint="eastAsia" w:ascii="宋体" w:hAnsi="宋体" w:cs="宋体"/>
          <w:bCs/>
          <w:color w:val="auto"/>
          <w:sz w:val="21"/>
          <w:szCs w:val="21"/>
          <w:highlight w:val="none"/>
        </w:rPr>
        <w:t xml:space="preserve">经磋商确定最终采购需求和提交最后报价的供应商后，由磋商小组采用综合评分法对提交最后报价的供应商的响应文件和最后报价进行综合评分。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12.</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13.</w:t>
      </w:r>
      <w:r>
        <w:rPr>
          <w:rFonts w:hint="eastAsia" w:ascii="宋体" w:hAnsi="宋体" w:cs="宋体"/>
          <w:bCs/>
          <w:color w:val="auto"/>
          <w:sz w:val="21"/>
          <w:szCs w:val="21"/>
          <w:highlight w:val="none"/>
        </w:rPr>
        <w:t xml:space="preserve">评审过程的保密与公正</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.1磋商小组、采购人和代理公司工作人员、相关监督人员等与评审工作有关的人员，对评审情况以及在评审过程中获悉的国家秘密、商业秘密负有保密责任。</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.2在评审过程中，供应商不得以任何行为影响磋商评审过程，否则其响应文件将被作为无效响应文件。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.3在项目评审期间，代理公司将设专门人员与供应商联系。</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.4代理公司和磋商小组不向未成交的供应商解释未成交原因，也不公布评审过程中的相关细节。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14.</w:t>
      </w:r>
      <w:r>
        <w:rPr>
          <w:rFonts w:hint="eastAsia" w:ascii="宋体" w:hAnsi="宋体" w:cs="宋体"/>
          <w:bCs/>
          <w:color w:val="auto"/>
          <w:sz w:val="21"/>
          <w:szCs w:val="21"/>
          <w:highlight w:val="none"/>
        </w:rPr>
        <w:t xml:space="preserve">如磋商过程中出现本采购文件未尽事宜，由磋商小组根据政府采购有关</w:t>
      </w:r>
      <w:r>
        <w:rPr>
          <w:rFonts w:hint="eastAsia" w:ascii="宋体" w:hAnsi="宋体" w:cs="宋体"/>
          <w:bCs/>
          <w:color w:val="auto"/>
          <w:sz w:val="21"/>
          <w:szCs w:val="21"/>
          <w:highlight w:val="none"/>
          <w:lang w:eastAsia="zh-CN"/>
        </w:rPr>
        <w:t xml:space="preserve">法律法规</w:t>
      </w:r>
      <w:r>
        <w:rPr>
          <w:rFonts w:hint="eastAsia" w:ascii="宋体" w:hAnsi="宋体" w:cs="宋体"/>
          <w:bCs/>
          <w:color w:val="auto"/>
          <w:sz w:val="21"/>
          <w:szCs w:val="21"/>
          <w:highlight w:val="none"/>
        </w:rPr>
        <w:t xml:space="preserve">讨论决定。</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七</w:t>
      </w:r>
      <w:r>
        <w:rPr>
          <w:rFonts w:hint="eastAsia" w:ascii="宋体" w:hAnsi="宋体" w:cs="宋体"/>
          <w:bCs/>
          <w:color w:val="auto"/>
          <w:sz w:val="21"/>
          <w:szCs w:val="21"/>
          <w:highlight w:val="none"/>
        </w:rPr>
        <w:t xml:space="preserve">、未实质性响应磋商文件的情形</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供应商在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系统规定的时间内未成功解密电子响应文件的。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供应商未按照磋商文件要求上传电子响应文件的。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同一供应商提交两个（含两个）以上不同的响应文件或者最后报价的。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供应商不具备磋商文件中规定资格要求的。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供应商的报价超过了采购预算</w:t>
      </w:r>
      <w:r>
        <w:rPr>
          <w:rFonts w:hint="eastAsia" w:ascii="宋体" w:hAnsi="宋体" w:cs="宋体"/>
          <w:bCs/>
          <w:color w:val="auto"/>
          <w:sz w:val="21"/>
          <w:szCs w:val="21"/>
          <w:highlight w:val="none"/>
          <w:lang w:val="en-US"/>
        </w:rPr>
        <w:t xml:space="preserve">或最高限价</w:t>
      </w:r>
      <w:r>
        <w:rPr>
          <w:rFonts w:hint="eastAsia" w:ascii="宋体" w:hAnsi="宋体" w:cs="宋体"/>
          <w:bCs/>
          <w:color w:val="auto"/>
          <w:sz w:val="21"/>
          <w:szCs w:val="21"/>
          <w:highlight w:val="none"/>
        </w:rPr>
        <w:t xml:space="preserve">。</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不符合磋商文件中规定的实质性要求和条件的。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响应文件含有采购人不能接受的附加条件的。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本项目采购产品被财政部、国家发改委、生态环境部等列入“节能产品品目清单</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响应文件未按照磋商文件要求加盖CA电子公章</w:t>
      </w:r>
      <w:r>
        <w:rPr>
          <w:rFonts w:hint="eastAsia" w:ascii="宋体" w:hAnsi="宋体" w:cs="宋体"/>
          <w:bCs/>
          <w:color w:val="auto"/>
          <w:sz w:val="21"/>
          <w:szCs w:val="21"/>
          <w:highlight w:val="none"/>
          <w:lang w:val="en-US"/>
        </w:rPr>
        <w:t xml:space="preserve">或签署</w:t>
      </w:r>
      <w:r>
        <w:rPr>
          <w:rFonts w:hint="eastAsia" w:ascii="宋体" w:hAnsi="宋体" w:cs="宋体"/>
          <w:bCs/>
          <w:color w:val="auto"/>
          <w:sz w:val="21"/>
          <w:szCs w:val="21"/>
          <w:highlight w:val="none"/>
        </w:rPr>
        <w:t xml:space="preserve">的。</w:t>
      </w:r>
      <w:r/>
    </w:p>
    <w:p>
      <w:pPr>
        <w:pStyle w:val="794"/>
        <w:ind w:left="0" w:firstLine="422"/>
        <w:spacing w:line="360" w:lineRule="auto"/>
        <w:rPr>
          <w:rFonts w:hint="eastAsia" w:ascii="宋体" w:hAnsi="宋体" w:cs="宋体"/>
          <w:bCs/>
          <w:color w:val="auto"/>
          <w:sz w:val="21"/>
          <w:szCs w:val="21"/>
          <w:highlight w:val="none"/>
          <w:lang w:val="en-US"/>
        </w:rPr>
      </w:pPr>
      <w:r>
        <w:rPr>
          <w:rFonts w:hint="eastAsia" w:ascii="宋体" w:hAnsi="宋体" w:cs="宋体"/>
          <w:bCs/>
          <w:color w:val="auto"/>
          <w:sz w:val="21"/>
          <w:szCs w:val="21"/>
          <w:highlight w:val="none"/>
          <w:lang w:val="en-US" w:eastAsia="zh-CN"/>
        </w:rPr>
        <w:t xml:space="preserve">11.法律法规</w:t>
      </w:r>
      <w:r>
        <w:rPr>
          <w:rFonts w:hint="eastAsia" w:ascii="宋体" w:hAnsi="宋体" w:cs="宋体"/>
          <w:bCs/>
          <w:color w:val="auto"/>
          <w:sz w:val="21"/>
          <w:szCs w:val="21"/>
          <w:highlight w:val="none"/>
        </w:rPr>
        <w:t xml:space="preserve">和招标文件规定的其他无效情形。</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12.</w:t>
      </w:r>
      <w:r>
        <w:rPr>
          <w:rFonts w:hint="eastAsia" w:ascii="宋体" w:hAnsi="宋体" w:cs="宋体"/>
          <w:bCs/>
          <w:color w:val="auto"/>
          <w:sz w:val="21"/>
          <w:szCs w:val="21"/>
          <w:highlight w:val="none"/>
        </w:rPr>
        <w:t xml:space="preserve">未实质性响应磋商文件的响应文件按无效响应处理。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注：（1）</w:t>
      </w:r>
      <w:r>
        <w:rPr>
          <w:rFonts w:hint="eastAsia" w:ascii="宋体" w:hAnsi="宋体" w:cs="宋体"/>
          <w:bCs/>
          <w:color w:val="auto"/>
          <w:sz w:val="21"/>
          <w:szCs w:val="21"/>
          <w:highlight w:val="none"/>
        </w:rPr>
        <w:t xml:space="preserve">如果响应文件实质上没有响应磋商文件的要求，磋商小组将予以拒绝，供应商不得通过修改或撤销</w:t>
      </w:r>
      <w:r>
        <w:rPr>
          <w:rFonts w:hint="eastAsia" w:ascii="宋体" w:hAnsi="宋体" w:cs="宋体"/>
          <w:bCs/>
          <w:color w:val="auto"/>
          <w:sz w:val="21"/>
          <w:szCs w:val="21"/>
          <w:highlight w:val="none"/>
          <w:lang w:eastAsia="zh-CN"/>
        </w:rPr>
        <w:t xml:space="preserve">不符</w:t>
      </w:r>
      <w:r>
        <w:rPr>
          <w:rFonts w:hint="eastAsia" w:ascii="宋体" w:hAnsi="宋体" w:cs="宋体"/>
          <w:bCs/>
          <w:color w:val="auto"/>
          <w:sz w:val="21"/>
          <w:szCs w:val="21"/>
          <w:highlight w:val="none"/>
        </w:rPr>
        <w:t xml:space="preserve">合要求的偏离或保留而使其成为实质性响应的文件。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）供应商在项目评审全过程中应</w:t>
      </w:r>
      <w:r>
        <w:rPr>
          <w:rFonts w:hint="eastAsia" w:ascii="宋体" w:hAnsi="宋体" w:cs="宋体"/>
          <w:bCs/>
          <w:color w:val="auto"/>
          <w:sz w:val="21"/>
          <w:szCs w:val="21"/>
          <w:highlight w:val="none"/>
          <w:lang w:eastAsia="zh-CN"/>
        </w:rPr>
        <w:t xml:space="preserve">保持通信畅通</w:t>
      </w:r>
      <w:r>
        <w:rPr>
          <w:rFonts w:hint="eastAsia" w:ascii="宋体" w:hAnsi="宋体" w:cs="宋体"/>
          <w:bCs/>
          <w:color w:val="auto"/>
          <w:sz w:val="21"/>
          <w:szCs w:val="21"/>
          <w:highlight w:val="none"/>
        </w:rPr>
        <w:t xml:space="preserve">，并安排专人与代理公司及磋商小组联系。</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八</w:t>
      </w:r>
      <w:r>
        <w:rPr>
          <w:rFonts w:hint="eastAsia" w:ascii="宋体" w:hAnsi="宋体" w:cs="宋体"/>
          <w:bCs/>
          <w:color w:val="auto"/>
          <w:sz w:val="21"/>
          <w:szCs w:val="21"/>
          <w:highlight w:val="none"/>
        </w:rPr>
        <w:t xml:space="preserve">、项目的终止</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出现下列情形之一的，本次竞争性磋商采购活动将被终止：</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因情况变化，不再符合规定的竞争性磋商采购方式适用情形的。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1.2</w:t>
      </w:r>
      <w:r>
        <w:rPr>
          <w:rFonts w:hint="eastAsia" w:ascii="宋体" w:hAnsi="宋体" w:cs="宋体"/>
          <w:bCs/>
          <w:color w:val="auto"/>
          <w:sz w:val="21"/>
          <w:szCs w:val="21"/>
          <w:highlight w:val="none"/>
        </w:rPr>
        <w:t xml:space="preserve">出现影响采购公正的违法、违规行为的。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1.3</w:t>
      </w:r>
      <w:r>
        <w:rPr>
          <w:rFonts w:hint="eastAsia" w:ascii="宋体" w:hAnsi="宋体" w:cs="宋体"/>
          <w:bCs/>
          <w:color w:val="auto"/>
          <w:sz w:val="21"/>
          <w:szCs w:val="21"/>
          <w:highlight w:val="none"/>
        </w:rPr>
        <w:t xml:space="preserve">除“符合《政府采购竞争性磋商采购方</w:t>
      </w:r>
      <w:r>
        <w:rPr>
          <w:rFonts w:hint="eastAsia" w:ascii="宋体" w:hAnsi="宋体" w:cs="宋体"/>
          <w:bCs/>
          <w:color w:val="auto"/>
          <w:sz w:val="21"/>
          <w:szCs w:val="21"/>
          <w:highlight w:val="none"/>
          <w:lang w:eastAsia="zh-CN"/>
        </w:rPr>
        <w:t xml:space="preserve">式管</w:t>
      </w:r>
      <w:r>
        <w:rPr>
          <w:rFonts w:hint="eastAsia" w:ascii="宋体" w:hAnsi="宋体" w:cs="宋体"/>
          <w:bCs/>
          <w:color w:val="auto"/>
          <w:sz w:val="21"/>
          <w:szCs w:val="21"/>
          <w:highlight w:val="none"/>
        </w:rPr>
        <w:t xml:space="preserve">理暂行办法》第三条第一款第四项及《财政部关于竞争性磋商采购方式管理暂行办法有关问题的补充通知》（财库</w:t>
      </w:r>
      <w:r>
        <w:rPr>
          <w:rFonts w:hint="eastAsia" w:ascii="宋体" w:hAnsi="宋体" w:cs="宋体"/>
          <w:bCs/>
          <w:color w:val="auto"/>
          <w:sz w:val="21"/>
          <w:szCs w:val="21"/>
          <w:highlight w:val="none"/>
          <w:lang w:eastAsia="zh-CN"/>
        </w:rPr>
        <w:t xml:space="preserve">〔2015〕124号</w:t>
      </w:r>
      <w:r>
        <w:rPr>
          <w:rFonts w:hint="eastAsia" w:ascii="宋体" w:hAnsi="宋体" w:cs="宋体"/>
          <w:bCs/>
          <w:color w:val="auto"/>
          <w:sz w:val="21"/>
          <w:szCs w:val="21"/>
          <w:highlight w:val="none"/>
        </w:rPr>
        <w:t xml:space="preserve">）规定情形的，提交最后报价的供应商可以为2家。”情形外，在采购过程中符合要求的供应商或者最后报价未超过采购预算的供应商不足3家的。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1.4</w:t>
      </w:r>
      <w:r>
        <w:rPr>
          <w:rFonts w:hint="eastAsia" w:ascii="宋体" w:hAnsi="宋体" w:cs="宋体"/>
          <w:bCs/>
          <w:color w:val="auto"/>
          <w:sz w:val="21"/>
          <w:szCs w:val="21"/>
          <w:highlight w:val="none"/>
        </w:rPr>
        <w:t xml:space="preserve">在</w:t>
      </w:r>
      <w:r>
        <w:rPr>
          <w:rFonts w:hint="eastAsia" w:ascii="宋体" w:hAnsi="宋体" w:cs="宋体"/>
          <w:bCs/>
          <w:color w:val="auto"/>
          <w:sz w:val="21"/>
          <w:szCs w:val="21"/>
          <w:highlight w:val="none"/>
          <w:lang w:eastAsia="zh-CN"/>
        </w:rPr>
        <w:t xml:space="preserve">“苏采云”</w:t>
      </w:r>
      <w:r>
        <w:rPr>
          <w:rFonts w:hint="eastAsia" w:ascii="宋体" w:hAnsi="宋体" w:cs="宋体"/>
          <w:bCs/>
          <w:color w:val="auto"/>
          <w:sz w:val="21"/>
          <w:szCs w:val="21"/>
          <w:highlight w:val="none"/>
        </w:rPr>
        <w:t xml:space="preserve">系统规定时间内成功解密电子响应文件的供应商不足3家的。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olor w:val="auto"/>
          <w:sz w:val="21"/>
          <w:szCs w:val="21"/>
          <w:highlight w:val="none"/>
          <w:lang w:val="en-US"/>
        </w:rPr>
        <w:t xml:space="preserve">1.5供应商</w:t>
      </w:r>
      <w:r>
        <w:rPr>
          <w:rFonts w:hint="eastAsia" w:ascii="宋体" w:hAnsi="宋体"/>
          <w:color w:val="auto"/>
          <w:sz w:val="21"/>
          <w:szCs w:val="21"/>
          <w:highlight w:val="none"/>
        </w:rPr>
        <w:t xml:space="preserve">的报价均超过了采购预算，采购人不能支付的； </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1.6</w:t>
      </w:r>
      <w:r>
        <w:rPr>
          <w:rFonts w:hint="eastAsia" w:ascii="宋体" w:hAnsi="宋体"/>
          <w:color w:val="auto"/>
          <w:sz w:val="21"/>
          <w:szCs w:val="21"/>
          <w:highlight w:val="none"/>
        </w:rPr>
        <w:t xml:space="preserve">因重大变故，采购任务取消的。</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应当遵循公平竞争的原则，不得恶意串通，不得妨碍其他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的竞争行为，不得损害采购人或者其他</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的合法权益。</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有</w:t>
      </w:r>
      <w:r>
        <w:rPr>
          <w:rFonts w:hint="eastAsia" w:ascii="宋体" w:hAnsi="宋体" w:cs="宋体"/>
          <w:color w:val="auto"/>
          <w:sz w:val="21"/>
          <w:szCs w:val="21"/>
          <w:highlight w:val="none"/>
          <w:lang w:val="en-US"/>
        </w:rPr>
        <w:t xml:space="preserve">下述</w:t>
      </w:r>
      <w:r>
        <w:rPr>
          <w:rFonts w:hint="eastAsia" w:ascii="宋体" w:hAnsi="宋体" w:cs="宋体"/>
          <w:color w:val="auto"/>
          <w:sz w:val="21"/>
          <w:szCs w:val="21"/>
          <w:highlight w:val="none"/>
        </w:rPr>
        <w:t xml:space="preserve">情形的，评标委员会应当认定其投标无效，并书面报告本级财政部门。</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有下列情形之一的，视为</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串通投标，其</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无效：</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文件由同一单位或者个人编制；</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委托同一单位或者个人办理投标事宜；</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文件载明的项目管理成员或者联系人员为同一人；</w:t>
      </w:r>
      <w:r/>
    </w:p>
    <w:p>
      <w:pPr>
        <w:pStyle w:val="847"/>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文件异常一致或者报价呈规律性差异；</w:t>
      </w:r>
      <w:r/>
    </w:p>
    <w:p>
      <w:pPr>
        <w:pStyle w:val="847"/>
        <w:ind w:left="0" w:firstLine="42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（五）不同</w:t>
      </w:r>
      <w:r>
        <w:rPr>
          <w:rFonts w:hint="eastAsia" w:ascii="宋体" w:hAnsi="宋体" w:cs="宋体"/>
          <w:color w:val="auto"/>
          <w:sz w:val="21"/>
          <w:szCs w:val="21"/>
          <w:highlight w:val="none"/>
          <w:lang w:val="en-US"/>
        </w:rPr>
        <w:t xml:space="preserve">供应商</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en-US"/>
        </w:rPr>
        <w:t xml:space="preserve">响应</w:t>
      </w:r>
      <w:r>
        <w:rPr>
          <w:rFonts w:hint="eastAsia" w:ascii="宋体" w:hAnsi="宋体" w:cs="宋体"/>
          <w:color w:val="auto"/>
          <w:sz w:val="21"/>
          <w:szCs w:val="21"/>
          <w:highlight w:val="none"/>
        </w:rPr>
        <w:t xml:space="preserve">文件相互混装。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九</w:t>
      </w:r>
      <w:r>
        <w:rPr>
          <w:rFonts w:hint="eastAsia" w:ascii="宋体" w:hAnsi="宋体" w:cs="宋体"/>
          <w:bCs/>
          <w:color w:val="auto"/>
          <w:sz w:val="21"/>
          <w:szCs w:val="21"/>
          <w:highlight w:val="none"/>
        </w:rPr>
        <w:t xml:space="preserve">、成交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确定成交单位</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1.1</w:t>
      </w:r>
      <w:r>
        <w:rPr>
          <w:rFonts w:hint="eastAsia" w:ascii="宋体" w:hAnsi="宋体" w:cs="宋体"/>
          <w:bCs/>
          <w:color w:val="auto"/>
          <w:sz w:val="21"/>
          <w:szCs w:val="21"/>
          <w:highlight w:val="none"/>
        </w:rPr>
        <w:t xml:space="preserve">磋商小组根据磋商成交原则确定成交供应商，并将结果通知所有参加磋商的供应商。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若有充分证据证明，成交供应商出现下列情况之一的，一经查实，将被取消成交资格：</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2.1</w:t>
      </w:r>
      <w:r>
        <w:rPr>
          <w:rFonts w:hint="eastAsia" w:ascii="宋体" w:hAnsi="宋体" w:cs="宋体"/>
          <w:bCs/>
          <w:color w:val="auto"/>
          <w:sz w:val="21"/>
          <w:szCs w:val="21"/>
          <w:highlight w:val="none"/>
        </w:rPr>
        <w:t xml:space="preserve">提供虚假材料谋取成交的。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2.2</w:t>
      </w:r>
      <w:r>
        <w:rPr>
          <w:rFonts w:hint="eastAsia" w:ascii="宋体" w:hAnsi="宋体" w:cs="宋体"/>
          <w:bCs/>
          <w:color w:val="auto"/>
          <w:sz w:val="21"/>
          <w:szCs w:val="21"/>
          <w:highlight w:val="none"/>
        </w:rPr>
        <w:t xml:space="preserve">与评审专家、采购人、其他供应商或者代理公司工作人员恶意串通的。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2.3</w:t>
      </w:r>
      <w:r>
        <w:rPr>
          <w:rFonts w:hint="eastAsia" w:ascii="宋体" w:hAnsi="宋体" w:cs="宋体"/>
          <w:bCs/>
          <w:color w:val="auto"/>
          <w:sz w:val="21"/>
          <w:szCs w:val="21"/>
          <w:highlight w:val="none"/>
        </w:rPr>
        <w:t xml:space="preserve">向评审专家、采购人或代理公司工作人员行贿或者提供其他不正当利益的。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2.4</w:t>
      </w:r>
      <w:r>
        <w:rPr>
          <w:rFonts w:hint="eastAsia" w:ascii="宋体" w:hAnsi="宋体" w:cs="宋体"/>
          <w:bCs/>
          <w:color w:val="auto"/>
          <w:sz w:val="21"/>
          <w:szCs w:val="21"/>
          <w:highlight w:val="none"/>
        </w:rPr>
        <w:t xml:space="preserve">恶意竞争，最后报价明显低于其自身合理成本且又无法提供证明的。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2.5</w:t>
      </w:r>
      <w:r>
        <w:rPr>
          <w:rFonts w:hint="eastAsia" w:ascii="宋体" w:hAnsi="宋体" w:cs="宋体"/>
          <w:bCs/>
          <w:color w:val="auto"/>
          <w:sz w:val="21"/>
          <w:szCs w:val="21"/>
          <w:highlight w:val="none"/>
        </w:rPr>
        <w:t xml:space="preserve">不满足本磋商文件规定的实质性要求，但在评审过程中又未被磋商小组发现的。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2.6</w:t>
      </w:r>
      <w:r>
        <w:rPr>
          <w:rFonts w:hint="eastAsia" w:ascii="宋体" w:hAnsi="宋体" w:cs="宋体"/>
          <w:bCs/>
          <w:color w:val="auto"/>
          <w:sz w:val="21"/>
          <w:szCs w:val="21"/>
          <w:highlight w:val="none"/>
        </w:rPr>
        <w:t xml:space="preserve">成交后无正当理由拒不与采购人签订政府采购合同或者未按照磋商文件确定的事项签订政府采购合同的。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2.7</w:t>
      </w:r>
      <w:r>
        <w:rPr>
          <w:rFonts w:hint="eastAsia" w:ascii="宋体" w:hAnsi="宋体" w:cs="宋体"/>
          <w:bCs/>
          <w:color w:val="auto"/>
          <w:sz w:val="21"/>
          <w:szCs w:val="21"/>
          <w:highlight w:val="none"/>
        </w:rPr>
        <w:t xml:space="preserve">将政府采购合同转包的。</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w:t>
      </w:r>
      <w:r>
        <w:rPr>
          <w:rFonts w:hint="eastAsia" w:ascii="宋体" w:hAnsi="宋体" w:cs="宋体"/>
          <w:bCs/>
          <w:color w:val="auto"/>
          <w:sz w:val="21"/>
          <w:szCs w:val="21"/>
          <w:highlight w:val="none"/>
        </w:rPr>
        <w:t xml:space="preserve">质疑处理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本次采购文件要求供应商在法定质疑期内一次性提出针对同一采购程序环节的质疑。供应商如在法定期限内对同一采购程序环节提出多次质疑的，代理公司、采购人将只对供应商第一次质疑作出答复。</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供应商提出质疑应当提交质疑函和必要的证明材料，质疑函应当包括下列内容：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（1）供应商的姓名或者名称（以提供的营业执照副本复印件为准）、地址、邮编、联系人及联系电话；</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（2）质疑项目的名称、编号；</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（3）具体、明确的质疑事项和与质疑事项相关的请求；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（4）事实依据；</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（5）必要的法律依据；</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（6）提出质疑的日期。</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接收质疑函的方式：书面形式（当场送达或邮寄方式）</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质疑联系人：</w:t>
      </w:r>
      <w:r>
        <w:rPr>
          <w:rFonts w:hint="eastAsia" w:ascii="宋体" w:hAnsi="宋体" w:cs="宋体"/>
          <w:bCs/>
          <w:color w:val="auto"/>
          <w:sz w:val="21"/>
          <w:szCs w:val="21"/>
          <w:highlight w:val="none"/>
          <w:lang w:val="en-US"/>
        </w:rPr>
        <w:t xml:space="preserve">王慧</w:t>
      </w:r>
      <w:r>
        <w:rPr>
          <w:rFonts w:hint="eastAsia" w:ascii="宋体" w:hAnsi="宋体" w:cs="宋体"/>
          <w:bCs/>
          <w:color w:val="auto"/>
          <w:sz w:val="21"/>
          <w:szCs w:val="21"/>
          <w:highlight w:val="none"/>
          <w:lang w:val="en-US" w:eastAsia="zh-CN"/>
        </w:rPr>
        <w:t xml:space="preserve">；</w:t>
      </w:r>
      <w:r>
        <w:rPr>
          <w:rFonts w:hint="eastAsia" w:ascii="宋体" w:hAnsi="宋体" w:cs="宋体"/>
          <w:bCs/>
          <w:color w:val="auto"/>
          <w:sz w:val="21"/>
          <w:szCs w:val="21"/>
          <w:highlight w:val="none"/>
        </w:rPr>
        <w:t xml:space="preserve">联系电话：0512-65200361</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现场递交地址</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苏州市南园北路118号天和商务大厦6-206</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以下情形的质疑不予受理</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）内容不符合《政府采购质疑和投诉办法》第十二条规定的质疑。</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）超出政府采购法定期限的质疑。</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3</w:t>
      </w:r>
      <w:r>
        <w:rPr>
          <w:rFonts w:hint="eastAsia" w:ascii="宋体" w:hAnsi="宋体" w:cs="宋体"/>
          <w:bCs/>
          <w:color w:val="auto"/>
          <w:sz w:val="21"/>
          <w:szCs w:val="21"/>
          <w:highlight w:val="none"/>
        </w:rPr>
        <w:t xml:space="preserve">）以传真、电子邮件等方式递交的非原件形式的质疑。</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val="en-US"/>
        </w:rPr>
        <w:t xml:space="preserve">4</w:t>
      </w:r>
      <w:r>
        <w:rPr>
          <w:rFonts w:hint="eastAsia" w:ascii="宋体" w:hAnsi="宋体" w:cs="宋体"/>
          <w:bCs/>
          <w:color w:val="auto"/>
          <w:sz w:val="21"/>
          <w:szCs w:val="21"/>
          <w:highlight w:val="none"/>
        </w:rPr>
        <w:t xml:space="preserve">）未参加磋商活动的供应商或在磋商活动中自身权益未受到损害的供应商所提出的质疑。</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十一、</w:t>
      </w:r>
      <w:r>
        <w:rPr>
          <w:rFonts w:hint="eastAsia" w:ascii="宋体" w:hAnsi="宋体" w:cs="宋体"/>
          <w:bCs/>
          <w:color w:val="auto"/>
          <w:sz w:val="21"/>
          <w:szCs w:val="21"/>
          <w:highlight w:val="none"/>
        </w:rPr>
        <w:t xml:space="preserve">成交通知书</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成交结果确定后，代理公司将向成交供应商发出成交通知书。请成交供应商在成交结果公告届满之日起30日内</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因未及时下载而造成的不利后果由成交供应商自行承担。</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十二</w:t>
      </w:r>
      <w:r>
        <w:rPr>
          <w:rFonts w:hint="eastAsia" w:ascii="宋体" w:hAnsi="宋体" w:cs="宋体"/>
          <w:bCs/>
          <w:color w:val="auto"/>
          <w:sz w:val="21"/>
          <w:szCs w:val="21"/>
          <w:highlight w:val="none"/>
        </w:rPr>
        <w:t xml:space="preserve">、授予合同</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签订合同</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成交供应商应当在成交通知书发出之日起三十日内，按照磋商文件确定的事项与采购人签订政府采购合同。</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.2磋商文件、成交供应商的响应文件及磋商过程中有关澄清、承诺文件均应作为合同附件。</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1</w:t>
      </w:r>
      <w:r>
        <w:rPr>
          <w:rFonts w:hint="eastAsia" w:ascii="宋体" w:hAnsi="宋体" w:cs="宋体"/>
          <w:bCs/>
          <w:color w:val="auto"/>
          <w:sz w:val="21"/>
          <w:szCs w:val="21"/>
          <w:highlight w:val="none"/>
        </w:rPr>
        <w:t xml:space="preserve">.3 签订合同后，成交供应商不得将合同标的进行转包。未经采购人同意，成交供应商也不得采用分包形式履行合同</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否则采购人有权终止合同。转包或分包造成采购人损失的，成交供应商应承担相应赔偿责任。</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标的物的追加</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2</w:t>
      </w:r>
      <w:r>
        <w:rPr>
          <w:rFonts w:hint="eastAsia" w:ascii="宋体" w:hAnsi="宋体" w:cs="宋体"/>
          <w:bCs/>
          <w:color w:val="auto"/>
          <w:sz w:val="21"/>
          <w:szCs w:val="21"/>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rPr>
        <w:t xml:space="preserve">十三</w:t>
      </w:r>
      <w:r>
        <w:rPr>
          <w:rFonts w:hint="eastAsia" w:ascii="宋体" w:hAnsi="宋体" w:cs="宋体"/>
          <w:bCs/>
          <w:color w:val="auto"/>
          <w:sz w:val="21"/>
          <w:szCs w:val="21"/>
          <w:highlight w:val="none"/>
        </w:rPr>
        <w:t xml:space="preserve">、综合说明及其</w:t>
      </w:r>
      <w:r>
        <w:rPr>
          <w:rFonts w:hint="eastAsia" w:ascii="宋体" w:hAnsi="宋体" w:cs="宋体"/>
          <w:bCs/>
          <w:color w:val="auto"/>
          <w:sz w:val="21"/>
          <w:szCs w:val="21"/>
          <w:highlight w:val="none"/>
          <w:lang w:eastAsia="zh-CN"/>
        </w:rPr>
        <w:t xml:space="preserve">他</w:t>
      </w:r>
      <w:r>
        <w:rPr>
          <w:rFonts w:hint="eastAsia" w:ascii="宋体" w:hAnsi="宋体" w:cs="宋体"/>
          <w:bCs/>
          <w:color w:val="auto"/>
          <w:sz w:val="21"/>
          <w:szCs w:val="21"/>
          <w:highlight w:val="none"/>
        </w:rPr>
        <w:t xml:space="preserve">要求：</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磋商供应商需明确详细的服务方案。</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磋商供应商必须承诺文件中提出的全部要求，如果其中某些条款不响应时，应在文件中逐条列出，未列出的视同响应。</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磋商说明：</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（1）不符合供应商资格要求的响应文件将被认定为无效响应；</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val="en-US"/>
        </w:rPr>
        <w:t xml:space="preserve">所有报价</w:t>
      </w:r>
      <w:r>
        <w:rPr>
          <w:rFonts w:hint="eastAsia" w:ascii="宋体" w:hAnsi="宋体" w:cs="宋体"/>
          <w:bCs/>
          <w:color w:val="auto"/>
          <w:sz w:val="21"/>
          <w:szCs w:val="21"/>
          <w:highlight w:val="none"/>
        </w:rPr>
        <w:t xml:space="preserve">超过采购预算或最高限价的不能成交；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（3）不实质性响应采购文件的不能成交。</w:t>
      </w:r>
      <w:r/>
    </w:p>
    <w:p>
      <w:pPr>
        <w:ind w:left="0" w:firstLine="422"/>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val="zh-TW"/>
        </w:rPr>
        <w:t xml:space="preserve">付款步骤、服务期限如有负偏离的不得成交。</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未尽事宜：按《中华人民共和国政府采购法》及其他</w:t>
      </w:r>
      <w:r>
        <w:rPr>
          <w:rFonts w:hint="eastAsia" w:ascii="宋体" w:hAnsi="宋体" w:cs="宋体"/>
          <w:bCs/>
          <w:color w:val="auto"/>
          <w:sz w:val="21"/>
          <w:szCs w:val="21"/>
          <w:highlight w:val="none"/>
          <w:lang w:eastAsia="zh-CN"/>
        </w:rPr>
        <w:t xml:space="preserve">有关</w:t>
      </w:r>
      <w:r>
        <w:rPr>
          <w:rFonts w:hint="eastAsia" w:ascii="宋体" w:hAnsi="宋体" w:cs="宋体"/>
          <w:bCs/>
          <w:color w:val="auto"/>
          <w:sz w:val="21"/>
          <w:szCs w:val="21"/>
          <w:highlight w:val="none"/>
        </w:rPr>
        <w:t xml:space="preserve">法律法规的规定执行。</w:t>
      </w:r>
      <w:r/>
    </w:p>
    <w:p>
      <w:pPr>
        <w:pStyle w:val="794"/>
        <w:ind w:left="0" w:firstLine="42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5.</w:t>
      </w:r>
      <w:r>
        <w:rPr>
          <w:rFonts w:hint="eastAsia" w:ascii="宋体" w:hAnsi="宋体" w:cs="宋体"/>
          <w:bCs/>
          <w:color w:val="auto"/>
          <w:sz w:val="21"/>
          <w:szCs w:val="21"/>
          <w:highlight w:val="none"/>
        </w:rPr>
        <w:t xml:space="preserve">凡涉及采购文件的补充说明和修改，均以苏州市政府采购网最后发布的内容为准。</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十四、政府采购政策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小</w:t>
      </w:r>
      <w:r>
        <w:rPr>
          <w:rFonts w:hint="eastAsia" w:ascii="宋体" w:hAnsi="宋体" w:cs="宋体"/>
          <w:bCs/>
          <w:color w:val="auto"/>
          <w:sz w:val="21"/>
          <w:szCs w:val="21"/>
          <w:highlight w:val="none"/>
        </w:rPr>
        <w:t xml:space="preserve">、微企业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根据《政府采购促进中小企业发展管理办法》（财库〔2020〕46号）、《关于做好政府采购支持企业发展有关事项的通知》（苏财购〔2020〕52号）及《关于印发</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苏州市政府采购促进中小企业发展实施意见</w:t>
      </w:r>
      <w:r>
        <w:rPr>
          <w:rFonts w:hint="eastAsia" w:ascii="宋体" w:hAnsi="宋体" w:cs="宋体"/>
          <w:bCs/>
          <w:color w:val="auto"/>
          <w:sz w:val="21"/>
          <w:szCs w:val="21"/>
          <w:highlight w:val="none"/>
          <w:lang w:eastAsia="zh-CN"/>
        </w:rPr>
        <w:t xml:space="preserve">〉的通知》</w:t>
      </w:r>
      <w:r>
        <w:rPr>
          <w:rFonts w:hint="eastAsia" w:ascii="宋体" w:hAnsi="宋体" w:cs="宋体"/>
          <w:bCs/>
          <w:color w:val="auto"/>
          <w:sz w:val="21"/>
          <w:szCs w:val="21"/>
          <w:highlight w:val="none"/>
        </w:rPr>
        <w:t xml:space="preserve">（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2.残疾人福利性单位</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监狱</w:t>
      </w:r>
      <w:r>
        <w:rPr>
          <w:rFonts w:hint="eastAsia" w:ascii="宋体" w:hAnsi="宋体" w:cs="宋体"/>
          <w:bCs/>
          <w:color w:val="auto"/>
          <w:sz w:val="21"/>
          <w:szCs w:val="21"/>
          <w:highlight w:val="none"/>
        </w:rPr>
        <w:t xml:space="preserve">企业</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根据《关于政府采购支持监狱企业发展有关问题的通知》（财库〔2014〕68号）的相关规定</w:t>
      </w:r>
      <w:r>
        <w:rPr>
          <w:rFonts w:hint="eastAsia" w:ascii="宋体" w:hAnsi="宋体" w:cs="宋体"/>
          <w:bCs/>
          <w:color w:val="auto"/>
          <w:sz w:val="21"/>
          <w:szCs w:val="21"/>
          <w:highlight w:val="none"/>
          <w:lang w:eastAsia="zh-CN"/>
        </w:rPr>
        <w:t xml:space="preserve">，在</w:t>
      </w:r>
      <w:r>
        <w:rPr>
          <w:rFonts w:hint="eastAsia" w:ascii="宋体" w:hAnsi="宋体" w:cs="宋体"/>
          <w:bCs/>
          <w:color w:val="auto"/>
          <w:sz w:val="21"/>
          <w:szCs w:val="21"/>
          <w:highlight w:val="none"/>
        </w:rPr>
        <w:t xml:space="preserve">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hint="eastAsia" w:ascii="宋体" w:hAnsi="宋体" w:cs="宋体"/>
          <w:bCs/>
          <w:color w:val="auto"/>
          <w:sz w:val="21"/>
          <w:szCs w:val="21"/>
          <w:highlight w:val="none"/>
          <w:lang w:eastAsia="zh-CN"/>
        </w:rPr>
        <w:t xml:space="preserve">绿色</w:t>
      </w:r>
      <w:r>
        <w:rPr>
          <w:rFonts w:hint="eastAsia" w:ascii="宋体" w:hAnsi="宋体" w:cs="宋体"/>
          <w:bCs/>
          <w:color w:val="auto"/>
          <w:sz w:val="21"/>
          <w:szCs w:val="21"/>
          <w:highlight w:val="none"/>
        </w:rPr>
        <w:t xml:space="preserve">采购</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并在投标文件中提供由国家确定的认证机构出具的、处于有效期之内的节能产品认证证书复印件，否则视为未实质性响应。</w:t>
      </w:r>
      <w:r/>
    </w:p>
    <w:p>
      <w:pPr>
        <w:ind w:left="0" w:firstLine="422"/>
        <w:spacing w:line="360" w:lineRule="auto"/>
        <w:tabs>
          <w:tab w:val="left" w:pos="420" w:leader="none"/>
        </w:tabs>
        <w:rPr>
          <w:rFonts w:hint="default"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5.根据《国务院办公厅关于在政府采购中实施本国产品标准及相关政策的通知》</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国办发〔2025〕34号</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和《关于贯彻落实〈国务院办公厅关于在政府采购中实施本国产品标准及相关政策的通知〉的意见》</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财库〔2025〕30号</w:t>
      </w:r>
      <w:r>
        <w:rPr>
          <w:rFonts w:hint="eastAsia" w:ascii="宋体" w:hAnsi="宋体" w:cs="宋体"/>
          <w:bCs/>
          <w:color w:val="auto"/>
          <w:sz w:val="21"/>
          <w:szCs w:val="21"/>
          <w:highlight w:val="none"/>
          <w:lang w:val="en-US" w:eastAsia="zh-CN"/>
        </w:rPr>
        <w:t xml:space="preserve">）</w:t>
      </w:r>
      <w:r>
        <w:rPr>
          <w:rFonts w:hint="default" w:ascii="宋体" w:hAnsi="宋体" w:eastAsia="宋体" w:cs="宋体"/>
          <w:bCs/>
          <w:color w:val="auto"/>
          <w:sz w:val="21"/>
          <w:szCs w:val="21"/>
          <w:highlight w:val="none"/>
          <w:lang w:val="en-US" w:eastAsia="zh-CN"/>
        </w:rPr>
        <w:t xml:space="preserve">，提供《关于符合本国产品标准的声明函》。</w:t>
      </w:r>
      <w:r>
        <w:rPr>
          <w:rFonts w:hint="eastAsia" w:ascii="宋体" w:hAnsi="宋体" w:eastAsia="宋体" w:cs="宋体"/>
          <w:bCs/>
          <w:color w:val="auto"/>
          <w:sz w:val="21"/>
          <w:szCs w:val="21"/>
          <w:highlight w:val="none"/>
          <w:lang w:val="en-US" w:eastAsia="zh-CN"/>
        </w:rPr>
        <w:t xml:space="preserve">本项目不涉及。</w:t>
      </w:r>
      <w:r/>
    </w:p>
    <w:p>
      <w:pPr>
        <w:ind w:left="0" w:firstLine="422"/>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十五、关于对参与供应商信用记录的政府采购要求</w:t>
      </w:r>
      <w:r/>
    </w:p>
    <w:p>
      <w:pPr>
        <w:ind w:left="0" w:firstLine="420"/>
        <w:spacing w:line="360" w:lineRule="auto"/>
        <w:tabs>
          <w:tab w:val="left" w:pos="42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1.</w:t>
      </w:r>
      <w:r>
        <w:rPr>
          <w:rFonts w:hint="eastAsia" w:ascii="宋体" w:hAnsi="宋体" w:cs="宋体"/>
          <w:bCs/>
          <w:color w:val="auto"/>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2.</w:t>
      </w:r>
      <w:r>
        <w:rPr>
          <w:rFonts w:hint="eastAsia" w:ascii="宋体" w:hAnsi="宋体" w:cs="宋体"/>
          <w:bCs/>
          <w:color w:val="auto"/>
          <w:sz w:val="21"/>
          <w:szCs w:val="21"/>
          <w:highlight w:val="none"/>
        </w:rPr>
        <w:t xml:space="preserve">采购过程中将对供应商信用记录进行甄别，对列入失信被执行人、重大税收违法案件当事人名单、政府采购严重违法失信行为记录名单</w:t>
      </w:r>
      <w:r>
        <w:rPr>
          <w:rFonts w:hint="eastAsia" w:ascii="宋体" w:hAnsi="宋体" w:cs="宋体"/>
          <w:bCs/>
          <w:color w:val="auto"/>
          <w:sz w:val="21"/>
          <w:szCs w:val="21"/>
          <w:highlight w:val="none"/>
          <w:lang w:eastAsia="zh-CN"/>
        </w:rPr>
        <w:t xml:space="preserve">，以及其他</w:t>
      </w:r>
      <w:r>
        <w:rPr>
          <w:rFonts w:hint="eastAsia" w:ascii="宋体" w:hAnsi="宋体" w:cs="宋体"/>
          <w:bCs/>
          <w:color w:val="auto"/>
          <w:sz w:val="21"/>
          <w:szCs w:val="21"/>
          <w:highlight w:val="none"/>
        </w:rPr>
        <w:t xml:space="preserve">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3.</w:t>
      </w:r>
      <w:r>
        <w:rPr>
          <w:rFonts w:hint="eastAsia" w:ascii="宋体" w:hAnsi="宋体" w:cs="宋体"/>
          <w:bCs/>
          <w:color w:val="auto"/>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lang w:eastAsia="zh-CN"/>
        </w:rPr>
        <w:t xml:space="preserve">4.</w:t>
      </w:r>
      <w:r>
        <w:rPr>
          <w:rFonts w:hint="eastAsia" w:ascii="宋体" w:hAnsi="宋体" w:cs="宋体"/>
          <w:bCs/>
          <w:color w:val="auto"/>
          <w:sz w:val="21"/>
          <w:szCs w:val="21"/>
          <w:highlight w:val="none"/>
        </w:rPr>
        <w:t xml:space="preserve">对存在失信信息的供应商，由失信供应商进行确认。同时，采购代理机构工作人员应根据评审小组确认的失信信息，</w:t>
      </w:r>
      <w:r>
        <w:rPr>
          <w:rFonts w:hint="eastAsia" w:ascii="宋体" w:hAnsi="宋体" w:cs="宋体"/>
          <w:bCs/>
          <w:color w:val="auto"/>
          <w:sz w:val="21"/>
          <w:szCs w:val="21"/>
          <w:highlight w:val="none"/>
          <w:lang w:eastAsia="zh-CN"/>
        </w:rPr>
        <w:t xml:space="preserve">登录</w:t>
      </w:r>
      <w:r>
        <w:rPr>
          <w:rFonts w:hint="eastAsia" w:ascii="宋体" w:hAnsi="宋体" w:cs="宋体"/>
          <w:bCs/>
          <w:color w:val="auto"/>
          <w:sz w:val="21"/>
          <w:szCs w:val="21"/>
          <w:highlight w:val="none"/>
        </w:rPr>
        <w:t xml:space="preserve">相关来源网站页面进行复核并打印，作为证据留存。</w:t>
      </w:r>
      <w:r/>
    </w:p>
    <w:p>
      <w:pPr>
        <w:pStyle w:val="778"/>
        <w:ind w:left="0" w:firstLine="0"/>
        <w:jc w:val="center"/>
        <w:spacing w:before="0" w:after="0" w:line="360" w:lineRule="auto"/>
        <w:rPr>
          <w:rFonts w:hint="eastAsia" w:ascii="宋体" w:hAnsi="宋体" w:cs="宋体"/>
          <w:b/>
          <w:color w:val="auto"/>
          <w:sz w:val="44"/>
          <w:szCs w:val="44"/>
          <w:highlight w:val="none"/>
          <w:lang w:val="zh-CN"/>
        </w:rPr>
      </w:pPr>
      <w:r>
        <w:rPr>
          <w:b/>
          <w:color w:val="auto"/>
          <w:sz w:val="44"/>
          <w:szCs w:val="44"/>
          <w:highlight w:val="none"/>
        </w:rPr>
        <w:br w:type="page" w:clear="all"/>
      </w:r>
      <w:bookmarkEnd w:id="21"/>
      <w:r/>
      <w:bookmarkEnd w:id="22"/>
      <w:r/>
      <w:bookmarkEnd w:id="23"/>
      <w:r/>
      <w:bookmarkEnd w:id="24"/>
      <w:r/>
      <w:bookmarkStart w:id="25" w:name="_Toc14106"/>
      <w:r/>
      <w:bookmarkStart w:id="26" w:name="_Toc156314230"/>
      <w:r/>
      <w:bookmarkStart w:id="27" w:name="_Toc68611036"/>
      <w:r/>
      <w:bookmarkStart w:id="28" w:name="_Toc57376408"/>
      <w:r/>
      <w:bookmarkStart w:id="29" w:name="_Toc4098"/>
      <w:r/>
      <w:bookmarkStart w:id="30" w:name="_Toc58248882"/>
      <w:r/>
      <w:bookmarkStart w:id="31" w:name="_Toc23660"/>
      <w:r/>
      <w:bookmarkStart w:id="32" w:name="_Toc6898"/>
      <w:r/>
      <w:bookmarkStart w:id="33" w:name="_Toc68611037"/>
      <w:r>
        <w:rPr>
          <w:rFonts w:hint="eastAsia"/>
          <w:b/>
          <w:color w:val="auto"/>
          <w:sz w:val="32"/>
          <w:szCs w:val="32"/>
          <w:highlight w:val="none"/>
        </w:rPr>
        <w:t xml:space="preserve">第三章</w:t>
      </w:r>
      <w:bookmarkStart w:id="34" w:name="投标文件格式"/>
      <w:r/>
      <w:bookmarkEnd w:id="34"/>
      <w:r>
        <w:rPr>
          <w:b/>
          <w:color w:val="auto"/>
          <w:sz w:val="32"/>
          <w:szCs w:val="32"/>
          <w:highlight w:val="none"/>
        </w:rPr>
        <w:t xml:space="preserve"> </w:t>
      </w:r>
      <w:r>
        <w:rPr>
          <w:rFonts w:hint="eastAsia"/>
          <w:b/>
          <w:color w:val="auto"/>
          <w:sz w:val="32"/>
          <w:szCs w:val="32"/>
          <w:highlight w:val="none"/>
        </w:rPr>
        <w:t xml:space="preserve">响应文件格式</w:t>
      </w:r>
      <w:bookmarkEnd w:id="25"/>
      <w:r/>
      <w:bookmarkEnd w:id="26"/>
      <w:r/>
      <w:bookmarkEnd w:id="27"/>
      <w:r/>
      <w:r/>
    </w:p>
    <w:p>
      <w:pPr>
        <w:ind w:left="0"/>
        <w:jc w:val="left"/>
        <w:spacing w:line="440" w:lineRule="exact"/>
        <w:rPr>
          <w:rFonts w:hint="eastAsia" w:ascii="宋体" w:hAnsi="宋体"/>
          <w:color w:val="auto"/>
          <w:sz w:val="21"/>
          <w:szCs w:val="21"/>
          <w:highlight w:val="none"/>
        </w:rPr>
      </w:pPr>
      <w:r>
        <w:rPr>
          <w:rFonts w:ascii="宋体" w:hAnsi="宋体"/>
          <w:b/>
          <w:color w:val="auto"/>
          <w:sz w:val="21"/>
          <w:szCs w:val="21"/>
          <w:highlight w:val="none"/>
        </w:rPr>
        <w:t xml:space="preserve">说明：</w:t>
      </w:r>
      <w:r>
        <w:rPr>
          <w:rFonts w:ascii="宋体" w:hAnsi="宋体"/>
          <w:color w:val="auto"/>
          <w:sz w:val="21"/>
          <w:szCs w:val="21"/>
          <w:highlight w:val="none"/>
        </w:rPr>
        <w:t xml:space="preserve">对本章所有的格式，</w:t>
      </w:r>
      <w:r>
        <w:rPr>
          <w:rFonts w:hint="eastAsia" w:ascii="宋体" w:hAnsi="宋体"/>
          <w:color w:val="auto"/>
          <w:sz w:val="21"/>
          <w:szCs w:val="21"/>
          <w:highlight w:val="none"/>
        </w:rPr>
        <w:t xml:space="preserve">供应商</w:t>
      </w:r>
      <w:r>
        <w:rPr>
          <w:rFonts w:ascii="宋体" w:hAnsi="宋体"/>
          <w:color w:val="auto"/>
          <w:sz w:val="21"/>
          <w:szCs w:val="21"/>
          <w:highlight w:val="none"/>
        </w:rPr>
        <w:t xml:space="preserve">可根据自身情况进行补充和修改，但补充和修改不得造成与本格式内容有实质性的违背。</w:t>
      </w:r>
      <w:r/>
    </w:p>
    <w:p>
      <w:pPr>
        <w:ind w:left="0"/>
        <w:rPr>
          <w:rFonts w:hint="eastAsia" w:ascii="宋体" w:hAnsi="宋体"/>
          <w:b/>
          <w:color w:val="auto"/>
          <w:sz w:val="21"/>
          <w:szCs w:val="21"/>
          <w:highlight w:val="none"/>
        </w:rPr>
      </w:pPr>
      <w:r/>
      <w:bookmarkStart w:id="35" w:name="_Toc3821"/>
      <w:r/>
      <w:bookmarkStart w:id="36" w:name="_Toc17036"/>
      <w:r/>
      <w:r/>
    </w:p>
    <w:p>
      <w:pPr>
        <w:ind w:left="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778"/>
        <w:ind w:left="0" w:firstLine="0"/>
        <w:spacing w:before="0" w:after="0" w:line="360" w:lineRule="auto"/>
        <w:rPr>
          <w:rFonts w:hint="eastAsia" w:ascii="宋体" w:hAnsi="宋体"/>
          <w:b/>
          <w:color w:val="auto"/>
          <w:sz w:val="21"/>
          <w:szCs w:val="21"/>
          <w:highlight w:val="none"/>
        </w:rPr>
      </w:pPr>
      <w:r/>
      <w:bookmarkStart w:id="37" w:name="_Toc15631423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1.开标一览表</w:t>
      </w:r>
      <w:bookmarkEnd w:id="37"/>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spacing w:line="360" w:lineRule="auto"/>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rPr>
        <w:t xml:space="preserve">开标一览表（总报价）</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993"/>
        <w:ind w:left="0" w:firstLine="0"/>
        <w:rPr>
          <w:color w:val="auto"/>
          <w:highlight w:val="none"/>
        </w:rPr>
      </w:pPr>
      <w:r>
        <w:rPr>
          <w:color w:val="auto"/>
          <w:highlight w:val="none"/>
        </w:rPr>
      </w:r>
      <w:r/>
    </w:p>
    <w:p>
      <w:pPr>
        <w:pStyle w:val="993"/>
        <w:ind w:left="0" w:firstLine="0"/>
        <w:rPr>
          <w:color w:val="auto"/>
          <w:highlight w:val="none"/>
        </w:rPr>
      </w:pPr>
      <w:r>
        <w:rPr>
          <w:color w:val="auto"/>
          <w:highlight w:val="none"/>
        </w:rPr>
      </w:r>
      <w:r/>
    </w:p>
    <w:p>
      <w:pPr>
        <w:pStyle w:val="993"/>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供应商全称（加盖公章）：</w:t>
      </w:r>
      <w:r/>
    </w:p>
    <w:p>
      <w:pPr>
        <w:pStyle w:val="993"/>
        <w:ind w:left="0" w:firstLine="0"/>
        <w:rPr>
          <w:rFonts w:hint="eastAsia" w:ascii="宋体" w:hAnsi="宋体"/>
          <w:color w:val="auto"/>
          <w:sz w:val="21"/>
          <w:szCs w:val="21"/>
          <w:highlight w:val="none"/>
        </w:rPr>
      </w:pPr>
      <w:r>
        <w:rPr>
          <w:rFonts w:hint="eastAsia" w:ascii="宋体" w:hAnsi="宋体"/>
          <w:color w:val="auto"/>
          <w:sz w:val="21"/>
          <w:szCs w:val="21"/>
          <w:highlight w:val="none"/>
        </w:rPr>
        <w:t xml:space="preserve">项目编号：</w:t>
      </w:r>
      <w:r/>
    </w:p>
    <w:p>
      <w:pPr>
        <w:pStyle w:val="993"/>
        <w:ind w:left="0" w:firstLine="0"/>
        <w:rPr>
          <w:color w:val="auto"/>
          <w:highlight w:val="none"/>
        </w:rPr>
      </w:pPr>
      <w:r>
        <w:rPr>
          <w:color w:val="auto"/>
          <w:highlight w:val="none"/>
        </w:rPr>
      </w:r>
      <w:r/>
    </w:p>
    <w:tbl>
      <w:tblPr>
        <w:tblStyle w:val="788"/>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4242"/>
        <w:gridCol w:w="5838"/>
      </w:tblGrid>
      <w:tr>
        <w:trPr>
          <w:jc w:val="center"/>
          <w:trHeight w:val="56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4" w:type="pct"/>
            <w:vAlign w:val="center"/>
            <w:textDirection w:val="lrTb"/>
            <w:noWrap w:val="false"/>
          </w:tcPr>
          <w:p>
            <w:pPr>
              <w:ind w:left="0" w:right="0"/>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投标报价（大写金额）</w:t>
            </w:r>
            <w:r/>
          </w:p>
        </w:tc>
      </w:tr>
    </w:tbl>
    <w:p>
      <w:pPr>
        <w:ind w:left="0"/>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231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right="300" w:firstLine="378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40"/>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right="40"/>
        <w:jc w:val="center"/>
        <w:spacing w:line="360" w:lineRule="auto"/>
        <w:rPr>
          <w:rFonts w:ascii="宋体" w:cs="宋体"/>
          <w:color w:val="auto"/>
          <w:sz w:val="22"/>
          <w:szCs w:val="22"/>
          <w:highlight w:val="none"/>
          <w:lang w:val="zh-CN"/>
        </w:rPr>
      </w:pPr>
      <w:r>
        <w:rPr>
          <w:rFonts w:ascii="宋体" w:cs="宋体"/>
          <w:color w:val="auto"/>
          <w:sz w:val="22"/>
          <w:szCs w:val="22"/>
          <w:highlight w:val="none"/>
          <w:lang w:val="zh-CN"/>
        </w:rPr>
      </w:r>
      <w:r/>
    </w:p>
    <w:p>
      <w:pPr>
        <w:ind w:left="0"/>
        <w:jc w:val="left"/>
        <w:spacing w:line="360" w:lineRule="auto"/>
        <w:rPr>
          <w:color w:val="auto"/>
          <w:highlight w:val="none"/>
        </w:rPr>
      </w:pPr>
      <w:r>
        <w:rPr>
          <w:color w:val="auto"/>
          <w:highlight w:val="none"/>
        </w:rPr>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78"/>
        <w:ind w:left="0" w:firstLine="0"/>
        <w:spacing w:before="0" w:after="0" w:line="360" w:lineRule="auto"/>
        <w:rPr>
          <w:rFonts w:hint="eastAsia" w:ascii="宋体" w:hAnsi="宋体"/>
          <w:color w:val="auto"/>
          <w:sz w:val="21"/>
          <w:szCs w:val="21"/>
          <w:highlight w:val="none"/>
        </w:rPr>
      </w:pPr>
      <w:r/>
      <w:bookmarkStart w:id="38" w:name="_Toc156314232"/>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关于资格文件的声明函</w:t>
      </w:r>
      <w:bookmarkEnd w:id="38"/>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firstLine="42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rPr>
          <w:rFonts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w:t>
      </w:r>
      <w:r>
        <w:rPr>
          <w:rFonts w:hint="eastAsia" w:ascii="宋体" w:hAnsi="宋体"/>
          <w:color w:val="auto"/>
          <w:sz w:val="21"/>
          <w:szCs w:val="21"/>
          <w:highlight w:val="none"/>
          <w:lang w:eastAsia="zh-CN"/>
        </w:rPr>
        <w:t xml:space="preserve">就</w:t>
      </w:r>
      <w:r>
        <w:rPr>
          <w:rFonts w:hint="eastAsia" w:ascii="宋体" w:hAnsi="宋体"/>
          <w:color w:val="auto"/>
          <w:sz w:val="21"/>
          <w:szCs w:val="21"/>
          <w:highlight w:val="none"/>
        </w:rPr>
        <w:t xml:space="preserve">贵公司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Pr>
          <w:rFonts w:ascii="Times New Roman" w:hAnsi="Times New Roman"/>
          <w:b/>
          <w:color w:val="auto"/>
          <w:sz w:val="21"/>
          <w:highlight w:val="none"/>
        </w:rPr>
        <w:outlineLvl w:val="0"/>
      </w:pPr>
      <w:r>
        <w:rPr>
          <w:rFonts w:ascii="Times New Roman" w:hAnsi="Times New Roman"/>
          <w:b/>
          <w:color w:val="auto"/>
          <w:sz w:val="21"/>
          <w:highlight w:val="none"/>
        </w:rPr>
        <w:br w:type="page" w:clear="all"/>
      </w:r>
      <w:r/>
    </w:p>
    <w:p>
      <w:pPr>
        <w:ind w:left="0"/>
        <w:rPr>
          <w:rFonts w:ascii="Times New Roman" w:hAnsi="Times New Roman"/>
          <w:b/>
          <w:color w:val="auto"/>
          <w:sz w:val="21"/>
          <w:highlight w:val="none"/>
        </w:rPr>
        <w:outlineLvl w:val="0"/>
      </w:pPr>
      <w:r/>
      <w:bookmarkStart w:id="39" w:name="_Toc156314233"/>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3.磋商响应单位</w:t>
      </w:r>
      <w:r>
        <w:rPr>
          <w:rFonts w:ascii="Times New Roman" w:hAnsi="Times New Roman"/>
          <w:b/>
          <w:color w:val="auto"/>
          <w:sz w:val="21"/>
          <w:highlight w:val="none"/>
        </w:rPr>
        <w:t xml:space="preserve">基本情况表</w:t>
      </w:r>
      <w:bookmarkEnd w:id="39"/>
      <w:r/>
      <w:r/>
    </w:p>
    <w:p>
      <w:pPr>
        <w:ind w:left="0"/>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tbl>
      <w:tblPr>
        <w:tblStyle w:val="788"/>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eastAsia" w:ascii="Times New Roman" w:hAnsi="Times New Roman"/>
                <w:color w:val="auto"/>
                <w:sz w:val="21"/>
                <w:szCs w:val="20"/>
                <w:highlight w:val="none"/>
              </w:rPr>
              <w:t xml:space="preserve">年 </w:t>
            </w:r>
            <w:r>
              <w:rPr>
                <w:rFonts w:hint="default" w:ascii="Times New Roman" w:hAnsi="Times New Roman"/>
                <w:color w:val="auto"/>
                <w:sz w:val="21"/>
                <w:szCs w:val="20"/>
                <w:highlight w:val="none"/>
              </w:rPr>
              <w:t xml:space="preserve">  </w:t>
            </w:r>
            <w:r>
              <w:rPr>
                <w:rFonts w:hint="eastAsia"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Times New Roman" w:hAnsi="Times New Roman"/>
                <w:color w:val="auto"/>
                <w:sz w:val="21"/>
                <w:szCs w:val="20"/>
                <w:highlight w:val="none"/>
              </w:rPr>
              <w:suppressLineNumbers w:val="0"/>
            </w:pPr>
            <w:r>
              <w:rPr>
                <w:rFonts w:hint="default" w:ascii="Times New Roman" w:hAnsi="Times New Roman"/>
                <w:color w:val="auto"/>
                <w:sz w:val="21"/>
                <w:szCs w:val="20"/>
                <w:highlight w:val="none"/>
              </w:rPr>
            </w:r>
            <w:r/>
          </w:p>
        </w:tc>
      </w:tr>
    </w:tbl>
    <w:p>
      <w:pPr>
        <w:ind w:left="0" w:firstLine="315"/>
        <w:jc w:val="left"/>
        <w:spacing w:line="360" w:lineRule="auto"/>
        <w:rPr>
          <w:rFonts w:ascii="Times New Roman" w:hAnsi="Times New Roman"/>
          <w:b/>
          <w:color w:val="auto"/>
          <w:sz w:val="21"/>
          <w:highlight w:val="none"/>
        </w:rPr>
      </w:pPr>
      <w:r>
        <w:rPr>
          <w:rFonts w:hint="eastAsia" w:ascii="Times New Roman" w:hAnsi="Times New Roman"/>
          <w:color w:val="auto"/>
          <w:sz w:val="21"/>
          <w:highlight w:val="none"/>
        </w:rPr>
        <w:t xml:space="preserve">注：</w:t>
      </w:r>
      <w:r>
        <w:rPr>
          <w:rFonts w:ascii="Times New Roman" w:hAnsi="Times New Roman"/>
          <w:color w:val="auto"/>
          <w:sz w:val="21"/>
          <w:highlight w:val="none"/>
        </w:rPr>
        <w:t xml:space="preserve">若事项较多，供应商可根据实际情况另纸说明。</w:t>
      </w:r>
      <w:r/>
    </w:p>
    <w:p>
      <w:pPr>
        <w:ind w:left="0" w:firstLine="368"/>
        <w:jc w:val="left"/>
        <w:spacing w:line="360" w:lineRule="auto"/>
        <w:rPr>
          <w:rFonts w:ascii="Times New Roman" w:hAnsi="Times New Roman"/>
          <w:color w:val="auto"/>
          <w:sz w:val="21"/>
          <w:highlight w:val="none"/>
        </w:rPr>
      </w:pPr>
      <w:r>
        <w:rPr>
          <w:rFonts w:ascii="Times New Roman" w:hAnsi="Times New Roman"/>
          <w:color w:val="auto"/>
          <w:sz w:val="21"/>
          <w:highlight w:val="none"/>
        </w:rPr>
      </w:r>
      <w:r/>
    </w:p>
    <w:p>
      <w:pPr>
        <w:ind w:left="0" w:right="0" w:firstLine="420"/>
        <w:jc w:val="center"/>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0" w:firstLine="420"/>
        <w:jc w:val="right"/>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0" w:firstLine="420"/>
        <w:jc w:val="center"/>
        <w:keepLines w:val="0"/>
        <w:keepNext w:val="0"/>
        <w:pageBreakBefore w:val="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778"/>
        <w:ind w:left="0" w:firstLine="0"/>
        <w:spacing w:before="0" w:after="0" w:line="360" w:lineRule="auto"/>
        <w:rPr>
          <w:rFonts w:hint="eastAsia" w:ascii="宋体" w:hAnsi="宋体"/>
          <w:b/>
          <w:color w:val="auto"/>
          <w:sz w:val="21"/>
          <w:szCs w:val="21"/>
          <w:highlight w:val="none"/>
        </w:rPr>
      </w:pPr>
      <w:r/>
      <w:bookmarkStart w:id="40" w:name="_Toc156314234"/>
      <w:r>
        <w:rPr>
          <w:rFonts w:hint="eastAsia" w:ascii="宋体" w:hAnsi="宋体"/>
          <w:b/>
          <w:color w:val="auto"/>
          <w:sz w:val="21"/>
          <w:szCs w:val="21"/>
          <w:highlight w:val="none"/>
        </w:rPr>
        <w:t xml:space="preserve">附件</w:t>
      </w:r>
      <w:bookmarkEnd w:id="35"/>
      <w:r/>
      <w:bookmarkEnd w:id="36"/>
      <w:r>
        <w:rPr>
          <w:rFonts w:hint="eastAsia" w:ascii="宋体" w:hAnsi="宋体"/>
          <w:b/>
          <w:color w:val="auto"/>
          <w:sz w:val="21"/>
          <w:szCs w:val="21"/>
          <w:highlight w:val="none"/>
        </w:rPr>
        <w:t xml:space="preserve">4.磋商响应函</w:t>
      </w:r>
      <w:bookmarkEnd w:id="40"/>
      <w:r/>
      <w:r/>
    </w:p>
    <w:p>
      <w:pPr>
        <w:ind w:firstLine="3162"/>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磋商响应函</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致：</w:t>
      </w:r>
      <w:r>
        <w:rPr>
          <w:rFonts w:hint="eastAsia" w:ascii="宋体" w:hAnsi="宋体" w:cs="宋体"/>
          <w:color w:val="auto"/>
          <w:sz w:val="21"/>
          <w:szCs w:val="21"/>
          <w:highlight w:val="none"/>
          <w:u w:val="single"/>
          <w:lang w:val="zh-CN"/>
        </w:rPr>
        <w:t xml:space="preserve">苏州捷信招投标咨询有限公司</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我方收到贵公司</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（项目编号）采购文件，经仔细阅读和研究，我方决定参加磋商活动，并向贵公司作出如下承诺：</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1.我方愿意按照采购文件的一切要求，提供本项目的所有内容，我方的报价包括完成本项工作所需的一切费用。</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2.如果我方的磋商响应文件被接受，我方将严格履行采购文件中规定的每一项要求，履行合同的责任和义务，保证按期、按质履行合同，完成合同所规定的全部内容。</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4.本磋商响应文件的有效期限为自响应</w:t>
      </w:r>
      <w:r>
        <w:rPr>
          <w:rFonts w:hint="eastAsia" w:ascii="宋体" w:hAnsi="宋体"/>
          <w:color w:val="auto"/>
          <w:sz w:val="21"/>
          <w:szCs w:val="21"/>
          <w:highlight w:val="none"/>
        </w:rPr>
        <w:t xml:space="preserve">文件接收</w:t>
      </w:r>
      <w:r>
        <w:rPr>
          <w:rFonts w:hint="eastAsia" w:ascii="宋体" w:hAnsi="宋体" w:cs="宋体"/>
          <w:color w:val="auto"/>
          <w:sz w:val="21"/>
          <w:szCs w:val="21"/>
          <w:highlight w:val="none"/>
          <w:lang w:val="zh-CN"/>
        </w:rPr>
        <w:t xml:space="preserve">截止时间之日起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6.我方承诺磋商响应文件在磋商开始后的全过程中保持有效，不作任何更改和变动。</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7.我方承诺满足《中华人民共和国政府采购法》第二十二条规定的所有条件。</w:t>
      </w:r>
      <w:r/>
    </w:p>
    <w:p>
      <w:pPr>
        <w:pStyle w:val="1334"/>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eastAsia="zh-CN"/>
        </w:rPr>
        <w:t xml:space="preserve">8.我方</w:t>
      </w:r>
      <w:r>
        <w:rPr>
          <w:rFonts w:hint="eastAsia" w:hAnsi="宋体" w:cs="宋体"/>
          <w:b/>
          <w:bCs/>
          <w:color w:val="auto"/>
          <w:sz w:val="21"/>
          <w:szCs w:val="21"/>
          <w:highlight w:val="none"/>
          <w:lang w:bidi="ar"/>
        </w:rPr>
        <w:t xml:space="preserve">与参与本次采购活动的其他供应商的负责人不是同一人，也不存在直接控股、管理关系。</w:t>
      </w:r>
      <w:r/>
    </w:p>
    <w:p>
      <w:pPr>
        <w:pStyle w:val="1334"/>
        <w:ind w:left="0" w:firstLine="420"/>
        <w:spacing w:line="360" w:lineRule="auto"/>
        <w:rPr>
          <w:rFonts w:hint="eastAsia" w:hAnsi="宋体" w:cs="宋体"/>
          <w:b/>
          <w:bCs/>
          <w:color w:val="auto"/>
          <w:sz w:val="21"/>
          <w:szCs w:val="21"/>
          <w:highlight w:val="none"/>
          <w:lang w:bidi="ar"/>
        </w:rPr>
      </w:pPr>
      <w:r>
        <w:rPr>
          <w:rFonts w:hint="eastAsia" w:hAnsi="宋体" w:cs="宋体"/>
          <w:b/>
          <w:bCs/>
          <w:color w:val="auto"/>
          <w:sz w:val="21"/>
          <w:szCs w:val="21"/>
          <w:highlight w:val="none"/>
          <w:lang w:bidi="ar"/>
        </w:rPr>
        <w:t xml:space="preserve">供应商</w:t>
      </w:r>
      <w:r>
        <w:rPr>
          <w:rFonts w:hint="eastAsia" w:hAnsi="宋体" w:cs="宋体"/>
          <w:b/>
          <w:bCs/>
          <w:color w:val="auto"/>
          <w:sz w:val="21"/>
          <w:szCs w:val="21"/>
          <w:highlight w:val="none"/>
          <w:lang w:val="zh-CN" w:bidi="ar"/>
        </w:rPr>
        <w:t xml:space="preserve">与其他单位存在控股、管理关系情况表</w:t>
      </w:r>
      <w:r/>
    </w:p>
    <w:tbl>
      <w:tblPr>
        <w:tblStyle w:val="788"/>
        <w:tblW w:w="9400" w:type="dxa"/>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Cs/>
                <w:color w:val="auto"/>
                <w:sz w:val="21"/>
                <w:szCs w:val="21"/>
                <w:highlight w:val="none"/>
              </w:rPr>
              <w:suppressLineNumbers w:val="0"/>
            </w:pPr>
            <w:r>
              <w:rPr>
                <w:rFonts w:hint="eastAsia" w:ascii="宋体" w:hAnsi="宋体" w:cs="宋体"/>
                <w:bCs/>
                <w:color w:val="auto"/>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left="0" w:right="0" w:firstLine="420"/>
              <w:jc w:val="center"/>
              <w:keepLines w:val="0"/>
              <w:keepNext w:val="0"/>
              <w:spacing w:before="0" w:beforeAutospacing="0" w:after="0" w:afterAutospacing="0" w:line="360" w:lineRule="auto"/>
              <w:widowControl/>
              <w:rPr>
                <w:rFonts w:hint="eastAsia" w:ascii="宋体" w:hAnsi="宋体" w:cs="宋体"/>
                <w:b/>
                <w:bCs/>
                <w:color w:val="auto"/>
                <w:sz w:val="21"/>
                <w:szCs w:val="21"/>
                <w:highlight w:val="none"/>
              </w:rPr>
              <w:suppressLineNumbers w:val="0"/>
            </w:pPr>
            <w:r>
              <w:rPr>
                <w:rFonts w:hint="eastAsia" w:ascii="宋体" w:hAnsi="宋体" w:cs="宋体"/>
                <w:b/>
                <w:bCs/>
                <w:color w:val="auto"/>
                <w:sz w:val="21"/>
                <w:szCs w:val="21"/>
                <w:highlight w:val="none"/>
              </w:rPr>
            </w:r>
            <w:r/>
          </w:p>
        </w:tc>
      </w:tr>
    </w:tbl>
    <w:p>
      <w:pPr>
        <w:pStyle w:val="1334"/>
        <w:ind w:left="0" w:firstLine="420"/>
        <w:spacing w:line="360" w:lineRule="auto"/>
        <w:rPr>
          <w:rFonts w:hint="eastAsia" w:hAnsi="宋体" w:cs="宋体"/>
          <w:b/>
          <w:bCs/>
          <w:color w:val="auto"/>
          <w:sz w:val="21"/>
          <w:szCs w:val="21"/>
          <w:highlight w:val="none"/>
        </w:rPr>
      </w:pPr>
      <w:r>
        <w:rPr>
          <w:rFonts w:hint="eastAsia" w:hAnsi="宋体" w:cs="宋体"/>
          <w:b/>
          <w:bCs/>
          <w:color w:val="auto"/>
          <w:sz w:val="21"/>
          <w:szCs w:val="21"/>
          <w:highlight w:val="none"/>
        </w:rPr>
        <w:t xml:space="preserve">注：响应单位应当按实填写所有与之有控股、管理关系的情况。</w:t>
      </w:r>
      <w:r/>
    </w:p>
    <w:p>
      <w:pPr>
        <w:pStyle w:val="1292"/>
        <w:ind w:left="0" w:firstLine="420"/>
        <w:spacing w:line="360" w:lineRule="auto"/>
        <w:rPr>
          <w:rFonts w:hint="eastAsia" w:hAnsi="宋体" w:cs="宋体"/>
          <w:color w:val="auto"/>
          <w:sz w:val="21"/>
          <w:szCs w:val="21"/>
          <w:highlight w:val="none"/>
          <w:lang w:val="zh-CN"/>
        </w:rPr>
      </w:pPr>
      <w:r>
        <w:rPr>
          <w:rFonts w:hint="eastAsia" w:hAnsi="宋体" w:cs="宋体"/>
          <w:b/>
          <w:bCs/>
          <w:color w:val="auto"/>
          <w:sz w:val="21"/>
          <w:szCs w:val="21"/>
          <w:highlight w:val="none"/>
          <w:lang w:eastAsia="zh-CN"/>
        </w:rPr>
        <w:t xml:space="preserve">9.我方</w:t>
      </w:r>
      <w:r>
        <w:rPr>
          <w:rFonts w:hint="eastAsia" w:hAnsi="宋体" w:cs="宋体"/>
          <w:b/>
          <w:bCs/>
          <w:color w:val="auto"/>
          <w:sz w:val="21"/>
          <w:szCs w:val="21"/>
          <w:highlight w:val="none"/>
          <w:lang w:bidi="ar"/>
        </w:rPr>
        <w:t xml:space="preserve">没有为本采购项目提供整体设计、规范编</w:t>
      </w:r>
      <w:r>
        <w:rPr>
          <w:rFonts w:hint="eastAsia" w:hAnsi="宋体" w:cs="宋体"/>
          <w:b/>
          <w:color w:val="auto"/>
          <w:sz w:val="21"/>
          <w:szCs w:val="21"/>
          <w:highlight w:val="none"/>
          <w:lang w:bidi="ar"/>
        </w:rPr>
        <w:t xml:space="preserve">制，以及项目管理、监理、检测等服务。</w:t>
      </w:r>
      <w:r/>
    </w:p>
    <w:p>
      <w:pPr>
        <w:ind w:left="0" w:firstLine="420"/>
        <w:jc w:val="lef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eastAsia="zh-CN"/>
        </w:rPr>
        <w:t xml:space="preserve">10.</w:t>
      </w:r>
      <w:r>
        <w:rPr>
          <w:rFonts w:hint="eastAsia" w:ascii="宋体" w:hAnsi="宋体" w:cs="宋体"/>
          <w:color w:val="auto"/>
          <w:sz w:val="21"/>
          <w:szCs w:val="21"/>
          <w:highlight w:val="none"/>
          <w:lang w:val="zh-CN"/>
        </w:rPr>
        <w:t xml:space="preserve">与本磋商响应文件有关的通讯地址如下：</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78"/>
        <w:ind w:left="0" w:firstLine="0"/>
        <w:spacing w:before="0" w:after="0" w:line="360" w:lineRule="auto"/>
        <w:rPr>
          <w:rFonts w:hint="eastAsia" w:ascii="宋体" w:hAnsi="宋体"/>
          <w:b/>
          <w:color w:val="auto"/>
          <w:sz w:val="21"/>
          <w:szCs w:val="21"/>
          <w:highlight w:val="none"/>
        </w:rPr>
      </w:pPr>
      <w:r/>
      <w:bookmarkStart w:id="41" w:name="_Toc156314235"/>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5.磋商报价分析表</w:t>
      </w:r>
      <w:bookmarkEnd w:id="41"/>
      <w:r/>
      <w:r/>
    </w:p>
    <w:p>
      <w:pPr>
        <w:ind w:left="0"/>
        <w:jc w:val="center"/>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磋商报价分析表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jc w:val="center"/>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tbl>
      <w:tblPr>
        <w:tblStyle w:val="78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单位</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人民币（小写） </w:t>
            </w:r>
            <w:r>
              <w:rPr>
                <w:rFonts w:hint="default" w:ascii="宋体" w:hAnsi="宋体"/>
                <w:color w:val="auto"/>
                <w:sz w:val="21"/>
                <w:szCs w:val="21"/>
                <w:highlight w:val="none"/>
              </w:rPr>
              <w:t xml:space="preserve">      </w:t>
            </w:r>
            <w:r>
              <w:rPr>
                <w:rFonts w:hint="eastAsia" w:ascii="宋体" w:hAnsi="宋体"/>
                <w:color w:val="auto"/>
                <w:sz w:val="21"/>
                <w:szCs w:val="21"/>
                <w:highlight w:val="none"/>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right="0"/>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righ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spacing w:line="360" w:lineRule="auto"/>
        <w:tabs>
          <w:tab w:val="left" w:pos="1320" w:leader="none"/>
        </w:tabs>
        <w:rPr>
          <w:color w:val="auto"/>
          <w:highlight w:val="none"/>
        </w:rPr>
      </w:pPr>
      <w:r>
        <w:rPr>
          <w:rFonts w:hint="eastAsia" w:ascii="宋体" w:hAnsi="宋体" w:cs="宋体"/>
          <w:color w:val="auto"/>
          <w:sz w:val="21"/>
          <w:szCs w:val="21"/>
          <w:highlight w:val="none"/>
        </w:rPr>
        <w:t xml:space="preserve">注：1.本表中的报价为综合报价，应综合考量在承包期内综合服务所</w:t>
      </w:r>
      <w:r>
        <w:rPr>
          <w:rFonts w:hint="eastAsia" w:ascii="宋体" w:hAnsi="宋体" w:cs="宋体"/>
          <w:color w:val="auto"/>
          <w:sz w:val="21"/>
          <w:szCs w:val="21"/>
          <w:highlight w:val="none"/>
          <w:lang w:eastAsia="zh-CN"/>
        </w:rPr>
        <w:t xml:space="preserve">涉及</w:t>
      </w:r>
      <w:r>
        <w:rPr>
          <w:rFonts w:hint="eastAsia" w:ascii="宋体" w:hAnsi="宋体" w:cs="宋体"/>
          <w:color w:val="auto"/>
          <w:sz w:val="21"/>
          <w:szCs w:val="21"/>
          <w:highlight w:val="none"/>
        </w:rPr>
        <w:t xml:space="preserve">的所有费用。</w:t>
      </w:r>
      <w:r/>
    </w:p>
    <w:p>
      <w:pPr>
        <w:ind w:left="0" w:firstLine="420"/>
        <w:spacing w:line="360" w:lineRule="auto"/>
        <w:tabs>
          <w:tab w:val="left" w:pos="13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color w:val="auto"/>
          <w:highlight w:val="none"/>
        </w:rPr>
      </w:pPr>
      <w:r>
        <w:rPr>
          <w:rFonts w:hint="eastAsia" w:ascii="宋体" w:hAnsi="宋体"/>
          <w:bCs/>
          <w:color w:val="auto"/>
          <w:sz w:val="21"/>
          <w:szCs w:val="21"/>
          <w:highlight w:val="none"/>
        </w:rPr>
        <w:t xml:space="preserve">3</w:t>
      </w:r>
      <w:r>
        <w:rPr>
          <w:rFonts w:hint="eastAsia" w:ascii="宋体" w:hAnsi="宋体"/>
          <w:color w:val="auto"/>
          <w:sz w:val="21"/>
          <w:szCs w:val="21"/>
          <w:highlight w:val="none"/>
        </w:rPr>
        <w:t xml:space="preserve">.</w:t>
      </w:r>
      <w:r>
        <w:rPr>
          <w:rFonts w:hint="eastAsia" w:ascii="宋体" w:hAnsi="宋体"/>
          <w:bCs/>
          <w:color w:val="auto"/>
          <w:sz w:val="21"/>
          <w:szCs w:val="21"/>
          <w:highlight w:val="none"/>
        </w:rPr>
        <w:t xml:space="preserve">若事</w:t>
      </w:r>
      <w:r>
        <w:rPr>
          <w:rFonts w:hint="eastAsia" w:ascii="宋体" w:hAnsi="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b/>
          <w:color w:val="auto"/>
          <w:sz w:val="21"/>
          <w:szCs w:val="21"/>
          <w:highlight w:val="none"/>
        </w:rPr>
      </w:pPr>
      <w:r>
        <w:rPr>
          <w:rFonts w:ascii="宋体" w:hAnsi="宋体"/>
          <w:b/>
          <w:color w:val="auto"/>
          <w:sz w:val="21"/>
          <w:szCs w:val="21"/>
          <w:highlight w:val="none"/>
        </w:rPr>
        <w:br w:type="page" w:clear="all"/>
      </w:r>
      <w:r/>
    </w:p>
    <w:p>
      <w:pPr>
        <w:pStyle w:val="778"/>
        <w:ind w:left="0" w:firstLine="0"/>
        <w:spacing w:before="0" w:after="0" w:line="360" w:lineRule="auto"/>
        <w:rPr>
          <w:rFonts w:hint="eastAsia" w:ascii="宋体" w:hAnsi="宋体"/>
          <w:b/>
          <w:color w:val="auto"/>
          <w:sz w:val="21"/>
          <w:szCs w:val="21"/>
          <w:highlight w:val="none"/>
        </w:rPr>
      </w:pPr>
      <w:r/>
      <w:bookmarkStart w:id="42" w:name="_Toc156314236"/>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6.</w:t>
      </w:r>
      <w:r>
        <w:rPr>
          <w:rFonts w:ascii="宋体" w:hAnsi="宋体"/>
          <w:b/>
          <w:color w:val="auto"/>
          <w:sz w:val="21"/>
          <w:szCs w:val="21"/>
          <w:highlight w:val="none"/>
        </w:rPr>
        <w:t xml:space="preserve">法定代表人授权委托书</w:t>
      </w:r>
      <w:bookmarkEnd w:id="42"/>
      <w:r/>
      <w:r/>
    </w:p>
    <w:p>
      <w:pPr>
        <w:ind w:left="0" w:firstLine="3584"/>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供应商名称）的法定代表人，现授权委托</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u w:val="single"/>
        </w:rPr>
        <w:t xml:space="preserve">加苏州捷信招投标咨询有限公司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w:t>
      </w:r>
      <w:r>
        <w:rPr>
          <w:rFonts w:hint="eastAsia" w:ascii="宋体" w:hAnsi="宋体"/>
          <w:color w:val="auto"/>
          <w:sz w:val="21"/>
          <w:szCs w:val="21"/>
          <w:highlight w:val="none"/>
        </w:rPr>
        <w:t xml:space="preserve">竞争性磋商活动</w:t>
      </w:r>
      <w:r>
        <w:rPr>
          <w:rFonts w:ascii="宋体" w:hAnsi="宋体"/>
          <w:color w:val="auto"/>
          <w:sz w:val="21"/>
          <w:szCs w:val="21"/>
          <w:highlight w:val="none"/>
        </w:rPr>
        <w:t xml:space="preserve">。代理人在</w:t>
      </w:r>
      <w:r>
        <w:rPr>
          <w:rFonts w:hint="eastAsia" w:ascii="宋体" w:hAnsi="宋体"/>
          <w:color w:val="auto"/>
          <w:sz w:val="21"/>
          <w:szCs w:val="21"/>
          <w:highlight w:val="none"/>
        </w:rPr>
        <w:t xml:space="preserve">磋商活动过程</w:t>
      </w:r>
      <w:r>
        <w:rPr>
          <w:rFonts w:ascii="宋体" w:hAnsi="宋体"/>
          <w:color w:val="auto"/>
          <w:sz w:val="21"/>
          <w:szCs w:val="21"/>
          <w:highlight w:val="none"/>
        </w:rPr>
        <w:t xml:space="preserve">中所签署的一切文件和处理</w:t>
      </w:r>
      <w:r>
        <w:rPr>
          <w:rFonts w:hint="eastAsia" w:ascii="宋体" w:hAnsi="宋体"/>
          <w:color w:val="auto"/>
          <w:sz w:val="21"/>
          <w:szCs w:val="21"/>
          <w:highlight w:val="none"/>
          <w:lang w:eastAsia="zh-CN"/>
        </w:rPr>
        <w:t xml:space="preserve">与此有关</w:t>
      </w:r>
      <w:r>
        <w:rPr>
          <w:rFonts w:ascii="宋体" w:hAnsi="宋体"/>
          <w:color w:val="auto"/>
          <w:sz w:val="21"/>
          <w:szCs w:val="21"/>
          <w:highlight w:val="none"/>
        </w:rPr>
        <w:t xml:space="preserve">的一切事务，我均予以承认。</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w:t>
      </w:r>
      <w:r>
        <w:rPr>
          <w:rFonts w:hint="eastAsia" w:ascii="宋体" w:hAnsi="宋体"/>
          <w:color w:val="auto"/>
          <w:sz w:val="21"/>
          <w:szCs w:val="21"/>
          <w:highlight w:val="none"/>
        </w:rPr>
        <w:t xml:space="preserve">磋商活动</w:t>
      </w:r>
      <w:r>
        <w:rPr>
          <w:rFonts w:ascii="宋体" w:hAnsi="宋体"/>
          <w:color w:val="auto"/>
          <w:sz w:val="21"/>
          <w:szCs w:val="21"/>
          <w:highlight w:val="none"/>
        </w:rPr>
        <w:t xml:space="preserve">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420" w:firstLine="315"/>
        <w:jc w:val="center"/>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p>
    <w:p>
      <w:pPr>
        <w:ind w:left="0" w:right="420" w:firstLine="315"/>
        <w:jc w:val="center"/>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615" w:firstLine="843"/>
        <w:jc w:val="right"/>
        <w:spacing w:line="400" w:lineRule="exact"/>
        <w:rPr>
          <w:rFonts w:hint="eastAsia" w:ascii="宋体" w:hAnsi="宋体" w:cs="宋体"/>
          <w:color w:val="auto"/>
          <w:sz w:val="21"/>
          <w:szCs w:val="21"/>
          <w:highlight w:val="none"/>
          <w:lang w:val="zh-CN"/>
        </w:rPr>
      </w:pPr>
      <w:r>
        <w:rPr>
          <w:rFonts w:ascii="宋体" w:hAnsi="宋体"/>
          <w:b/>
          <w:color w:val="auto"/>
          <w:sz w:val="21"/>
          <w:szCs w:val="21"/>
          <w:highlight w:val="none"/>
        </w:rPr>
        <w:br w:type="page" w:clear="all"/>
      </w:r>
      <w:bookmarkStart w:id="43" w:name="_Toc241"/>
      <w:r/>
      <w:bookmarkStart w:id="44" w:name="_Toc7945"/>
      <w:r/>
      <w:r/>
    </w:p>
    <w:p>
      <w:pPr>
        <w:ind w:left="0"/>
        <w:rPr>
          <w:rFonts w:hint="eastAsia" w:ascii="宋体" w:hAnsi="宋体"/>
          <w:color w:val="auto"/>
          <w:sz w:val="21"/>
          <w:szCs w:val="21"/>
          <w:highlight w:val="none"/>
        </w:rPr>
        <w:outlineLvl w:val="0"/>
      </w:pPr>
      <w:r/>
      <w:bookmarkStart w:id="45" w:name="_Toc156314237"/>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7.</w:t>
      </w:r>
      <w:r>
        <w:rPr>
          <w:rFonts w:ascii="Times New Roman" w:hAnsi="Times New Roman"/>
          <w:b/>
          <w:color w:val="auto"/>
          <w:sz w:val="21"/>
          <w:highlight w:val="none"/>
        </w:rPr>
        <w:t xml:space="preserve">偏离表</w:t>
      </w:r>
      <w:bookmarkEnd w:id="45"/>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jc w:val="center"/>
        <w:spacing w:line="480" w:lineRule="exact"/>
        <w:rPr>
          <w:rFonts w:ascii="Times New Roman" w:hAnsi="Times New Roman"/>
          <w:b/>
          <w:color w:val="auto"/>
          <w:sz w:val="21"/>
          <w:highlight w:val="none"/>
        </w:rPr>
      </w:pPr>
      <w:r>
        <w:rPr>
          <w:rFonts w:ascii="Times New Roman" w:hAnsi="Times New Roman"/>
          <w:b/>
          <w:color w:val="auto"/>
          <w:sz w:val="21"/>
          <w:highlight w:val="none"/>
        </w:rPr>
        <w:t xml:space="preserve">偏离表</w:t>
      </w:r>
      <w:r>
        <w:rPr>
          <w:rFonts w:hint="eastAsia" w:ascii="Times New Roman" w:hAnsi="Times New Roman"/>
          <w:b/>
          <w:color w:val="auto"/>
          <w:sz w:val="21"/>
          <w:highlight w:val="none"/>
        </w:rPr>
        <w:t xml:space="preserve">（技术服务、商务）</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838"/>
        <w:ind w:left="400"/>
        <w:rPr>
          <w:color w:val="auto"/>
          <w:highlight w:val="none"/>
        </w:rPr>
      </w:pPr>
      <w:r>
        <w:rPr>
          <w:color w:val="auto"/>
          <w:highlight w:val="none"/>
        </w:rPr>
      </w:r>
      <w:r/>
    </w:p>
    <w:tbl>
      <w:tblPr>
        <w:tblStyle w:val="78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right="0"/>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采购要求</w:t>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响应情况</w:t>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偏离说明</w:t>
            </w:r>
            <w:r/>
          </w:p>
        </w:tc>
        <w:tc>
          <w:tcPr>
            <w:tcW w:w="1418" w:type="dxa"/>
            <w:textDirection w:val="lrTb"/>
            <w:noWrap w:val="false"/>
          </w:tcPr>
          <w:p>
            <w:pPr>
              <w:ind w:left="0" w:right="0"/>
              <w:jc w:val="center"/>
              <w:keepLines w:val="0"/>
              <w:keepNext w:val="0"/>
              <w:spacing w:before="0" w:beforeAutospacing="0" w:after="0" w:afterAutospacing="0" w:line="60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98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84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418" w:type="dxa"/>
            <w:textDirection w:val="lrTb"/>
            <w:noWrap w:val="false"/>
          </w:tcPr>
          <w:p>
            <w:pPr>
              <w:ind w:left="0" w:right="0"/>
              <w:jc w:val="center"/>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80" w:lineRule="exact"/>
        <w:rPr>
          <w:rFonts w:ascii="Times New Roman" w:hAnsi="Times New Roman"/>
          <w:color w:val="auto"/>
          <w:sz w:val="21"/>
          <w:highlight w:val="none"/>
        </w:rPr>
      </w:pPr>
      <w:r>
        <w:rPr>
          <w:rFonts w:ascii="Times New Roman" w:hAnsi="Times New Roman"/>
          <w:color w:val="auto"/>
          <w:sz w:val="21"/>
          <w:highlight w:val="none"/>
        </w:rPr>
      </w:r>
      <w:r/>
    </w:p>
    <w:p>
      <w:pPr>
        <w:ind w:left="0"/>
        <w:jc w:val="left"/>
        <w:rPr>
          <w:rFonts w:ascii="Times New Roman" w:hAnsi="Times New Roman"/>
          <w:b/>
          <w:color w:val="auto"/>
          <w:sz w:val="21"/>
          <w:highlight w:val="none"/>
        </w:rPr>
      </w:pPr>
      <w:r>
        <w:rPr>
          <w:rFonts w:ascii="Times New Roman" w:hAnsi="Times New Roman"/>
          <w:b/>
          <w:color w:val="auto"/>
          <w:sz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right="480"/>
        <w:jc w:val="right"/>
        <w:spacing w:line="400" w:lineRule="exact"/>
        <w:rPr>
          <w:rFonts w:ascii="宋体" w:cs="宋体"/>
          <w:color w:val="auto"/>
          <w:sz w:val="22"/>
          <w:szCs w:val="22"/>
          <w:highlight w:val="none"/>
          <w:lang w:val="zh-CN"/>
        </w:rPr>
      </w:pPr>
      <w:r>
        <w:rPr>
          <w:rFonts w:hint="eastAsia" w:ascii="宋体" w:cs="宋体"/>
          <w:color w:val="auto"/>
          <w:sz w:val="22"/>
          <w:szCs w:val="22"/>
          <w:highlight w:val="none"/>
          <w:lang w:val="zh-CN"/>
        </w:rPr>
        <w:t xml:space="preserve"> </w:t>
      </w:r>
      <w:r/>
    </w:p>
    <w:p>
      <w:pPr>
        <w:ind w:left="0"/>
        <w:jc w:val="left"/>
        <w:spacing w:line="360" w:lineRule="auto"/>
        <w:rPr>
          <w:rFonts w:hint="eastAsia" w:ascii="宋体" w:hAnsi="宋体"/>
          <w:color w:val="auto"/>
          <w:sz w:val="21"/>
          <w:highlight w:val="none"/>
        </w:rPr>
      </w:pPr>
      <w:r>
        <w:rPr>
          <w:rFonts w:ascii="宋体" w:hAnsi="宋体"/>
          <w:color w:val="auto"/>
          <w:sz w:val="21"/>
          <w:highlight w:val="none"/>
        </w:rPr>
        <w:t xml:space="preserve">注：1.供应商</w:t>
      </w:r>
      <w:r>
        <w:rPr>
          <w:rFonts w:hint="eastAsia" w:ascii="宋体" w:hAnsi="宋体"/>
          <w:color w:val="auto"/>
          <w:sz w:val="21"/>
          <w:szCs w:val="21"/>
          <w:highlight w:val="none"/>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hint="eastAsia" w:ascii="宋体" w:hAnsi="宋体"/>
          <w:color w:val="auto"/>
          <w:sz w:val="21"/>
          <w:highlight w:val="none"/>
        </w:rPr>
      </w:pPr>
      <w:r>
        <w:rPr>
          <w:rFonts w:ascii="宋体" w:hAnsi="宋体"/>
          <w:color w:val="auto"/>
          <w:sz w:val="21"/>
          <w:highlight w:val="none"/>
        </w:rPr>
        <w:t xml:space="preserve">2.若事项较多，供应商可根据实际情况另纸说明。</w:t>
      </w:r>
      <w:r/>
    </w:p>
    <w:p>
      <w:pPr>
        <w:ind w:left="0" w:firstLine="420"/>
        <w:jc w:val="left"/>
        <w:spacing w:line="360" w:lineRule="auto"/>
        <w:rPr>
          <w:rFonts w:hint="eastAsia" w:ascii="宋体" w:hAnsi="宋体" w:cs="宋体"/>
          <w:color w:val="auto"/>
          <w:sz w:val="21"/>
          <w:szCs w:val="21"/>
          <w:highlight w:val="none"/>
          <w:lang w:val="zh-CN"/>
        </w:rPr>
      </w:pPr>
      <w:r>
        <w:rPr>
          <w:rFonts w:ascii="宋体" w:hAnsi="宋体" w:cs="宋体"/>
          <w:color w:val="auto"/>
          <w:sz w:val="21"/>
          <w:szCs w:val="21"/>
          <w:highlight w:val="none"/>
          <w:lang w:val="zh-CN"/>
        </w:rPr>
        <w:t xml:space="preserve"> </w:t>
      </w:r>
      <w:r/>
    </w:p>
    <w:p>
      <w:pPr>
        <w:pStyle w:val="838"/>
        <w:ind w:left="400"/>
        <w:rPr>
          <w:color w:val="auto"/>
          <w:highlight w:val="none"/>
          <w:lang w:val="zh-CN"/>
        </w:rPr>
      </w:pPr>
      <w:r>
        <w:rPr>
          <w:color w:val="auto"/>
          <w:highlight w:val="none"/>
          <w:lang w:val="zh-CN"/>
        </w:rPr>
      </w:r>
      <w:r/>
    </w:p>
    <w:p>
      <w:pPr>
        <w:pStyle w:val="838"/>
        <w:ind w:left="400"/>
        <w:rPr>
          <w:color w:val="auto"/>
          <w:highlight w:val="none"/>
          <w:lang w:val="zh-CN"/>
        </w:rPr>
      </w:pPr>
      <w:r>
        <w:rPr>
          <w:color w:val="auto"/>
          <w:highlight w:val="none"/>
          <w:lang w:val="zh-CN"/>
        </w:rPr>
      </w:r>
      <w:r/>
    </w:p>
    <w:p>
      <w:pPr>
        <w:pStyle w:val="838"/>
        <w:ind w:left="400"/>
        <w:rPr>
          <w:color w:val="auto"/>
          <w:highlight w:val="none"/>
          <w:lang w:val="zh-CN"/>
        </w:rPr>
      </w:pPr>
      <w:r>
        <w:rPr>
          <w:color w:val="auto"/>
          <w:highlight w:val="none"/>
          <w:lang w:val="zh-CN"/>
        </w:rPr>
      </w:r>
      <w:r/>
    </w:p>
    <w:p>
      <w:pPr>
        <w:pStyle w:val="838"/>
        <w:ind w:left="400"/>
        <w:rPr>
          <w:color w:val="auto"/>
          <w:highlight w:val="none"/>
          <w:lang w:val="zh-CN"/>
        </w:rPr>
      </w:pPr>
      <w:r>
        <w:rPr>
          <w:color w:val="auto"/>
          <w:highlight w:val="none"/>
          <w:lang w:val="zh-CN"/>
        </w:rPr>
      </w:r>
      <w:r/>
    </w:p>
    <w:p>
      <w:pPr>
        <w:pStyle w:val="838"/>
        <w:ind w:left="400"/>
        <w:rPr>
          <w:color w:val="auto"/>
          <w:highlight w:val="none"/>
          <w:lang w:val="zh-CN"/>
        </w:rPr>
      </w:pPr>
      <w:r>
        <w:rPr>
          <w:color w:val="auto"/>
          <w:highlight w:val="none"/>
          <w:lang w:val="zh-CN"/>
        </w:rPr>
      </w:r>
      <w:r/>
    </w:p>
    <w:p>
      <w:pPr>
        <w:pStyle w:val="838"/>
        <w:ind w:left="400"/>
        <w:rPr>
          <w:color w:val="auto"/>
          <w:highlight w:val="none"/>
          <w:lang w:val="zh-CN"/>
        </w:rPr>
      </w:pPr>
      <w:r>
        <w:rPr>
          <w:color w:val="auto"/>
          <w:highlight w:val="none"/>
          <w:lang w:val="zh-CN"/>
        </w:rPr>
      </w:r>
      <w:r/>
    </w:p>
    <w:p>
      <w:pPr>
        <w:pStyle w:val="838"/>
        <w:ind w:left="0" w:firstLine="0"/>
        <w:rPr>
          <w:color w:val="auto"/>
          <w:highlight w:val="none"/>
          <w:lang w:val="zh-CN"/>
        </w:rPr>
      </w:pPr>
      <w:r>
        <w:rPr>
          <w:color w:val="auto"/>
          <w:highlight w:val="none"/>
          <w:lang w:val="zh-CN"/>
        </w:rPr>
      </w:r>
      <w:r/>
    </w:p>
    <w:p>
      <w:pPr>
        <w:ind w:left="0"/>
        <w:rPr>
          <w:rFonts w:ascii="Times New Roman" w:hAnsi="Times New Roman"/>
          <w:b/>
          <w:color w:val="auto"/>
          <w:sz w:val="21"/>
          <w:szCs w:val="22"/>
          <w:highlight w:val="none"/>
        </w:rPr>
        <w:outlineLvl w:val="0"/>
      </w:pPr>
      <w:r/>
      <w:bookmarkStart w:id="46" w:name="_Toc156314238"/>
      <w:r>
        <w:rPr>
          <w:rFonts w:ascii="Times New Roman" w:hAnsi="Times New Roman"/>
          <w:b/>
          <w:color w:val="auto"/>
          <w:sz w:val="21"/>
          <w:highlight w:val="none"/>
        </w:rPr>
        <w:t xml:space="preserve">附件</w:t>
      </w:r>
      <w:r>
        <w:rPr>
          <w:rFonts w:hint="eastAsia" w:ascii="Times New Roman" w:hAnsi="Times New Roman"/>
          <w:b/>
          <w:color w:val="auto"/>
          <w:sz w:val="21"/>
          <w:highlight w:val="none"/>
        </w:rPr>
        <w:t xml:space="preserve">8</w:t>
      </w:r>
      <w:r>
        <w:rPr>
          <w:rFonts w:hint="eastAsia" w:ascii="Times New Roman" w:hAnsi="Times New Roman"/>
          <w:b/>
          <w:color w:val="auto"/>
          <w:sz w:val="21"/>
          <w:szCs w:val="22"/>
          <w:highlight w:val="none"/>
        </w:rPr>
        <w:t xml:space="preserve">.</w:t>
      </w:r>
      <w:r>
        <w:rPr>
          <w:rFonts w:hint="eastAsia"/>
          <w:color w:val="auto"/>
          <w:highlight w:val="none"/>
        </w:rPr>
        <w:t xml:space="preserve"> </w:t>
      </w:r>
      <w:r>
        <w:rPr>
          <w:rFonts w:hint="eastAsia" w:ascii="Times New Roman" w:hAnsi="Times New Roman"/>
          <w:b/>
          <w:color w:val="auto"/>
          <w:sz w:val="21"/>
          <w:szCs w:val="22"/>
          <w:highlight w:val="none"/>
        </w:rPr>
        <w:t xml:space="preserve">项目服务人员配置表</w:t>
      </w:r>
      <w:bookmarkEnd w:id="46"/>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项目服务人员配置表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pStyle w:val="838"/>
        <w:ind w:left="400"/>
        <w:rPr>
          <w:color w:val="auto"/>
          <w:highlight w:val="none"/>
        </w:rPr>
      </w:pPr>
      <w:r>
        <w:rPr>
          <w:color w:val="auto"/>
          <w:highlight w:val="none"/>
        </w:rPr>
      </w:r>
      <w:r/>
    </w:p>
    <w:tbl>
      <w:tblPr>
        <w:tblStyle w:val="788"/>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序号</w:t>
            </w:r>
            <w:r/>
          </w:p>
        </w:tc>
        <w:tc>
          <w:tcPr>
            <w:tcW w:w="2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岗位</w:t>
            </w:r>
            <w:r/>
          </w:p>
        </w:tc>
        <w:tc>
          <w:tcPr>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姓名</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性别</w:t>
            </w:r>
            <w:r/>
          </w:p>
        </w:tc>
        <w:tc>
          <w:tcPr>
            <w:tcW w:w="1134"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年龄</w:t>
            </w:r>
            <w:r/>
          </w:p>
        </w:tc>
        <w:tc>
          <w:tcPr>
            <w:tcW w:w="127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学历</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职称</w:t>
            </w:r>
            <w:r/>
          </w:p>
        </w:tc>
        <w:tc>
          <w:tcPr>
            <w:tcW w:w="992"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备注</w:t>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8</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9</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10</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11</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12</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13</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14</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15</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16</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cantSplit/>
          <w:jc w:val="center"/>
          <w:trHeight w:val="495"/>
        </w:trPr>
        <w:tc>
          <w:tcPr>
            <w:tcW w:w="72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17</w:t>
            </w:r>
            <w:r/>
          </w:p>
        </w:tc>
        <w:tc>
          <w:tcPr>
            <w:tcW w:w="208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c>
          <w:tcPr>
            <w:tcW w:w="992" w:type="dxa"/>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ind w:left="0"/>
        <w:jc w:val="left"/>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若事项较多，供应商可根据实际情况另纸说明</w:t>
      </w:r>
      <w:r>
        <w:rPr>
          <w:rFonts w:hint="eastAsia" w:ascii="Times New Roman" w:hAnsi="Times New Roman"/>
          <w:color w:val="auto"/>
          <w:sz w:val="21"/>
          <w:highlight w:val="none"/>
        </w:rPr>
        <w:t xml:space="preserve">。</w:t>
      </w:r>
      <w:r/>
    </w:p>
    <w:p>
      <w:pPr>
        <w:ind w:left="0" w:firstLine="420"/>
        <w:jc w:val="left"/>
        <w:spacing w:line="360" w:lineRule="auto"/>
        <w:widowControl w:val="off"/>
        <w:rPr>
          <w:rFonts w:hint="eastAsia" w:ascii="Times New Roman" w:hAnsi="宋体"/>
          <w:color w:val="auto"/>
          <w:sz w:val="24"/>
          <w:szCs w:val="24"/>
          <w:highlight w:val="none"/>
        </w:rPr>
      </w:pPr>
      <w:r>
        <w:rPr>
          <w:rFonts w:hint="eastAsia" w:ascii="Times New Roman" w:hAnsi="Times New Roman"/>
          <w:color w:val="auto"/>
          <w:sz w:val="21"/>
          <w:highlight w:val="none"/>
        </w:rPr>
        <w:t xml:space="preserve">2</w:t>
      </w:r>
      <w:r>
        <w:rPr>
          <w:rFonts w:ascii="Times New Roman" w:hAnsi="Times New Roman"/>
          <w:color w:val="auto"/>
          <w:sz w:val="21"/>
          <w:highlight w:val="none"/>
        </w:rPr>
        <w:t xml:space="preserve">.</w:t>
      </w:r>
      <w:r>
        <w:rPr>
          <w:rFonts w:hint="eastAsia" w:ascii="Times New Roman" w:hAnsi="Times New Roman"/>
          <w:color w:val="auto"/>
          <w:sz w:val="21"/>
          <w:highlight w:val="none"/>
        </w:rPr>
        <w:t xml:space="preserve">请将相关证明材料复印件加盖公章后附在本表后面。</w:t>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838"/>
        <w:ind w:left="400"/>
        <w:rPr>
          <w:color w:val="auto"/>
          <w:highlight w:val="none"/>
          <w:lang w:val="zh-CN"/>
        </w:rPr>
      </w:pPr>
      <w:r>
        <w:rPr>
          <w:color w:val="auto"/>
          <w:highlight w:val="none"/>
          <w:lang w:val="zh-CN"/>
        </w:rPr>
      </w:r>
      <w:r/>
    </w:p>
    <w:p>
      <w:pPr>
        <w:ind w:left="0"/>
        <w:jc w:val="center"/>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br w:type="page" w:clear="all"/>
      </w:r>
      <w:r/>
    </w:p>
    <w:p>
      <w:pPr>
        <w:ind w:left="0"/>
        <w:spacing w:line="360" w:lineRule="auto"/>
        <w:rPr>
          <w:rFonts w:ascii="Times New Roman" w:hAnsi="Times New Roman"/>
          <w:b/>
          <w:color w:val="auto"/>
          <w:sz w:val="21"/>
          <w:highlight w:val="none"/>
        </w:rPr>
        <w:outlineLvl w:val="0"/>
      </w:pPr>
      <w:r/>
      <w:bookmarkStart w:id="47" w:name="_Toc156314239"/>
      <w:r>
        <w:rPr>
          <w:rFonts w:ascii="Times New Roman" w:hAnsi="Times New Roman"/>
          <w:b/>
          <w:color w:val="auto"/>
          <w:sz w:val="21"/>
          <w:highlight w:val="none"/>
        </w:rPr>
        <w:t xml:space="preserve">附件9</w:t>
      </w:r>
      <w:r>
        <w:rPr>
          <w:rFonts w:hint="eastAsia" w:ascii="Times New Roman" w:hAnsi="Times New Roman"/>
          <w:b/>
          <w:color w:val="auto"/>
          <w:sz w:val="21"/>
          <w:highlight w:val="none"/>
        </w:rPr>
        <w:t xml:space="preserve">.</w:t>
      </w:r>
      <w:r>
        <w:rPr>
          <w:rFonts w:hint="eastAsia" w:ascii="Times New Roman" w:hAnsi="Times New Roman"/>
          <w:b/>
          <w:color w:val="auto"/>
          <w:sz w:val="21"/>
          <w:szCs w:val="22"/>
          <w:highlight w:val="none"/>
        </w:rPr>
        <w:t xml:space="preserve">针对本项目的技术服务方案及制度</w:t>
      </w:r>
      <w:bookmarkEnd w:id="47"/>
      <w:r/>
      <w:r/>
    </w:p>
    <w:p>
      <w:pPr>
        <w:ind w:left="0"/>
        <w:jc w:val="center"/>
        <w:spacing w:line="360" w:lineRule="auto"/>
        <w:widowControl w:val="off"/>
        <w:tabs>
          <w:tab w:val="left" w:pos="13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针对本项目的技术服务方案及制度</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tbl>
      <w:tblPr>
        <w:tblStyle w:val="788"/>
        <w:tblW w:w="9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提示：</w:t>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rPr>
              <w:t xml:space="preserve">供应商应针对本次采购项目特点编写公司成交后拟采取的技术服务方案。</w:t>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color w:val="auto"/>
                <w:sz w:val="21"/>
                <w:szCs w:val="21"/>
                <w:highlight w:val="none"/>
                <w:lang w:eastAsia="zh-CN"/>
              </w:rPr>
              <w:t xml:space="preserve">2.</w:t>
            </w:r>
            <w:r>
              <w:rPr>
                <w:rFonts w:hint="eastAsia" w:ascii="宋体" w:hAnsi="宋体"/>
                <w:color w:val="auto"/>
                <w:sz w:val="21"/>
                <w:szCs w:val="21"/>
                <w:highlight w:val="none"/>
              </w:rPr>
              <w:t xml:space="preserve">供应商可根据自身情况编写，本页不够可另加页附后。</w:t>
            </w:r>
            <w:r/>
          </w:p>
        </w:tc>
      </w:tr>
      <w:tr>
        <w:trPr>
          <w:trHeight w:val="9719"/>
        </w:trPr>
        <w:tc>
          <w:tcPr>
            <w:tcW w:w="9874" w:type="dxa"/>
            <w:textDirection w:val="lrTb"/>
            <w:noWrap w:val="false"/>
          </w:tcPr>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b/>
                <w:color w:val="auto"/>
                <w:sz w:val="21"/>
                <w:szCs w:val="21"/>
                <w:highlight w:val="none"/>
              </w:rPr>
              <w:suppressLineNumbers w:val="0"/>
            </w:pPr>
            <w:r>
              <w:rPr>
                <w:rFonts w:hint="eastAsia" w:ascii="宋体" w:hAnsi="宋体"/>
                <w:b/>
                <w:color w:val="auto"/>
                <w:sz w:val="21"/>
                <w:szCs w:val="21"/>
                <w:highlight w:val="none"/>
              </w:rPr>
            </w:r>
            <w:r/>
          </w:p>
          <w:p>
            <w:pPr>
              <w:ind w:left="0" w:right="0"/>
              <w:jc w:val="left"/>
              <w:keepLines w:val="0"/>
              <w:keepNext w:val="0"/>
              <w:spacing w:before="0" w:beforeAutospacing="0" w:after="0" w:afterAutospacing="0"/>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        </w:t>
            </w:r>
            <w:r/>
          </w:p>
        </w:tc>
      </w:tr>
    </w:tbl>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jc w:val="left"/>
        <w:rPr>
          <w:rFonts w:hint="eastAsia" w:ascii="宋体" w:hAnsi="宋体"/>
          <w:color w:val="auto"/>
          <w:sz w:val="21"/>
          <w:highlight w:val="none"/>
        </w:rPr>
      </w:pPr>
      <w:r>
        <w:rPr>
          <w:rFonts w:hint="eastAsia" w:ascii="宋体" w:hAnsi="宋体"/>
          <w:color w:val="auto"/>
          <w:sz w:val="21"/>
          <w:highlight w:val="none"/>
        </w:rPr>
        <w:t xml:space="preserve"> </w:t>
      </w:r>
      <w:r/>
    </w:p>
    <w:p>
      <w:pPr>
        <w:pStyle w:val="838"/>
        <w:ind w:left="0" w:firstLine="0"/>
        <w:rPr>
          <w:rFonts w:hint="eastAsia" w:hAnsi="宋体"/>
          <w:color w:val="auto"/>
          <w:szCs w:val="21"/>
          <w:highlight w:val="none"/>
        </w:rPr>
      </w:pPr>
      <w:r>
        <w:rPr>
          <w:rFonts w:hint="eastAsia" w:hAnsi="宋体"/>
          <w:color w:val="auto"/>
          <w:szCs w:val="21"/>
          <w:highlight w:val="none"/>
        </w:rPr>
      </w:r>
      <w:r/>
    </w:p>
    <w:p>
      <w:pPr>
        <w:ind w:left="0"/>
        <w:rPr>
          <w:rFonts w:hint="eastAsia" w:ascii="宋体" w:hAnsi="宋体"/>
          <w:b/>
          <w:color w:val="auto"/>
          <w:sz w:val="21"/>
          <w:szCs w:val="21"/>
          <w:highlight w:val="none"/>
        </w:rPr>
        <w:outlineLvl w:val="0"/>
      </w:pPr>
      <w:r/>
      <w:bookmarkStart w:id="48" w:name="_Toc156314240"/>
      <w:r/>
      <w:r/>
    </w:p>
    <w:p>
      <w:pPr>
        <w:ind w:left="0"/>
        <w:rPr>
          <w:rFonts w:hint="eastAsia" w:ascii="宋体" w:hAnsi="宋体"/>
          <w:b/>
          <w:color w:val="auto"/>
          <w:sz w:val="21"/>
          <w:szCs w:val="21"/>
          <w:highlight w:val="none"/>
        </w:rPr>
        <w:outlineLvl w:val="0"/>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w:t>
      </w:r>
      <w:r>
        <w:rPr>
          <w:rFonts w:hint="eastAsia" w:ascii="宋体" w:hAnsi="宋体" w:cs="宋体"/>
          <w:b/>
          <w:color w:val="auto"/>
          <w:sz w:val="21"/>
          <w:szCs w:val="21"/>
          <w:highlight w:val="none"/>
        </w:rPr>
        <w:t xml:space="preserve">相关</w:t>
      </w:r>
      <w:r>
        <w:rPr>
          <w:rFonts w:hint="eastAsia" w:ascii="宋体" w:hAnsi="宋体"/>
          <w:b/>
          <w:color w:val="auto"/>
          <w:sz w:val="21"/>
          <w:szCs w:val="21"/>
          <w:highlight w:val="none"/>
        </w:rPr>
        <w:t xml:space="preserve">业绩一览表</w:t>
      </w:r>
      <w:bookmarkEnd w:id="48"/>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left="0"/>
        <w:jc w:val="center"/>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相关业绩一览表</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jc w:val="center"/>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r>
      <w:r/>
    </w:p>
    <w:tbl>
      <w:tblPr>
        <w:tblStyle w:val="78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300"/>
        <w:gridCol w:w="2104"/>
        <w:gridCol w:w="2104"/>
        <w:gridCol w:w="2505"/>
        <w:gridCol w:w="1905"/>
      </w:tblGrid>
      <w:tr>
        <w:trPr>
          <w:cantSplit/>
          <w:jc w:val="center"/>
          <w:trHeight w:val="740"/>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序号</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项目名称</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合同金额</w:t>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备注</w:t>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1</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2</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3</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4</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default" w:ascii="宋体" w:hAnsi="宋体"/>
                <w:color w:val="auto"/>
                <w:sz w:val="21"/>
                <w:szCs w:val="21"/>
                <w:highlight w:val="none"/>
              </w:rPr>
              <w:t xml:space="preserve">5</w:t>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r>
        <w:trPr>
          <w:cantSplit/>
          <w:jc w:val="center"/>
          <w:trHeight w:val="510" w:hRule="exact"/>
        </w:trPr>
        <w:tc>
          <w:tcPr>
            <w:tcW w:w="655"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1060"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Borders>
              <w:right w:val="single" w:color="auto" w:sz="4" w:space="0"/>
            </w:tcBorders>
            <w:tcW w:w="1262"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c>
          <w:tcPr>
            <w:tcW w:w="959" w:type="pct"/>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r>
            <w:r/>
          </w:p>
        </w:tc>
      </w:tr>
    </w:tbl>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.若事项较多，供应商可根据实际情况另纸说明</w:t>
      </w:r>
      <w:r>
        <w:rPr>
          <w:rFonts w:hint="eastAsia" w:ascii="宋体" w:hAnsi="宋体"/>
          <w:color w:val="auto"/>
          <w:sz w:val="21"/>
          <w:szCs w:val="21"/>
          <w:highlight w:val="none"/>
        </w:rPr>
        <w:t xml:space="preserve">。</w:t>
      </w:r>
      <w:r/>
    </w:p>
    <w:p>
      <w:pPr>
        <w:ind w:left="0" w:firstLine="420"/>
        <w:jc w:val="left"/>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.请将其他相关证明材料复印件加盖公章后附在本表后面。</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3"/>
        <w:rPr>
          <w:color w:val="auto"/>
          <w:highlight w:val="none"/>
        </w:rPr>
      </w:pPr>
      <w:r>
        <w:rPr>
          <w:color w:val="auto"/>
          <w:highlight w:val="none"/>
        </w:rPr>
      </w:r>
      <w:r/>
    </w:p>
    <w:p>
      <w:pPr>
        <w:pStyle w:val="993"/>
        <w:rPr>
          <w:color w:val="auto"/>
          <w:highlight w:val="none"/>
          <w:lang w:val="zh-CN"/>
        </w:rPr>
      </w:pPr>
      <w:r>
        <w:rPr>
          <w:color w:val="auto"/>
          <w:highlight w:val="none"/>
          <w:lang w:val="zh-CN"/>
        </w:rPr>
      </w:r>
      <w:bookmarkEnd w:id="43"/>
      <w:bookmarkEnd w:id="44"/>
      <w:r/>
    </w:p>
    <w:p>
      <w:pPr>
        <w:ind w:left="0"/>
        <w:rPr>
          <w:color w:val="auto"/>
          <w:highlight w:val="none"/>
        </w:rPr>
      </w:pPr>
      <w:r>
        <w:rPr>
          <w:color w:val="auto"/>
          <w:highlight w:val="none"/>
        </w:rPr>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49" w:name="_Toc19621"/>
      <w:r/>
      <w:bookmarkStart w:id="50" w:name="_Toc21574"/>
      <w:r/>
      <w:r/>
    </w:p>
    <w:p>
      <w:pPr>
        <w:ind w:left="0"/>
        <w:rPr>
          <w:rFonts w:hint="eastAsia" w:ascii="宋体" w:hAnsi="宋体"/>
          <w:b/>
          <w:color w:val="auto"/>
          <w:sz w:val="21"/>
          <w:szCs w:val="21"/>
          <w:highlight w:val="none"/>
        </w:rPr>
        <w:outlineLvl w:val="0"/>
      </w:pPr>
      <w:r/>
      <w:bookmarkStart w:id="51" w:name="_Toc156314241"/>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lang w:eastAsia="zh-CN"/>
        </w:rPr>
        <w:t xml:space="preserve">：</w:t>
      </w:r>
      <w:r>
        <w:rPr>
          <w:rFonts w:ascii="Times New Roman" w:hAnsi="Times New Roman"/>
          <w:b/>
          <w:color w:val="auto"/>
          <w:sz w:val="21"/>
          <w:highlight w:val="none"/>
        </w:rPr>
        <w:t xml:space="preserve">中小企业</w:t>
      </w:r>
      <w:r>
        <w:rPr>
          <w:rFonts w:ascii="宋体" w:hAnsi="宋体"/>
          <w:b/>
          <w:color w:val="auto"/>
          <w:sz w:val="21"/>
          <w:szCs w:val="21"/>
          <w:highlight w:val="none"/>
        </w:rPr>
        <w:t xml:space="preserve">声明函</w:t>
      </w:r>
      <w:bookmarkEnd w:id="49"/>
      <w:r/>
      <w:bookmarkEnd w:id="50"/>
      <w:r/>
      <w:bookmarkEnd w:id="51"/>
      <w:r/>
      <w:r/>
    </w:p>
    <w:p>
      <w:pPr>
        <w:ind w:left="0"/>
        <w:jc w:val="left"/>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标段  </w:t>
      </w:r>
      <w:r>
        <w:rPr>
          <w:rFonts w:hint="eastAsia" w:ascii="宋体" w:hAnsi="宋体"/>
          <w:b/>
          <w:color w:val="auto"/>
          <w:sz w:val="21"/>
          <w:szCs w:val="21"/>
          <w:highlight w:val="none"/>
          <w:lang w:eastAsia="zh-CN"/>
        </w:rPr>
        <w:t xml:space="preserve">）</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苏州捷信招投标咨询有限公司：</w:t>
      </w:r>
      <w:r/>
    </w:p>
    <w:p>
      <w:pPr>
        <w:ind w:left="0" w:firstLine="420"/>
        <w:spacing w:line="48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本公司郑重声明，根据《政府采购促进中小企业发展管理办法》（财库</w:t>
      </w:r>
      <w:r>
        <w:rPr>
          <w:rFonts w:hint="eastAsia" w:ascii="宋体" w:hAnsi="宋体"/>
          <w:color w:val="auto"/>
          <w:sz w:val="21"/>
          <w:szCs w:val="21"/>
          <w:highlight w:val="none"/>
          <w:lang w:eastAsia="zh-CN"/>
        </w:rPr>
        <w:t xml:space="preserve">〔2020〕46号</w:t>
      </w:r>
      <w:r>
        <w:rPr>
          <w:rFonts w:hint="eastAsia" w:ascii="宋体" w:hAnsi="宋体"/>
          <w:color w:val="auto"/>
          <w:sz w:val="21"/>
          <w:szCs w:val="21"/>
          <w:highlight w:val="none"/>
        </w:rPr>
        <w:t xml:space="preserve">）的规定，本公司参加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采购活动，服务全部由符合政策要求的中小企业承接。相关企业的具体情况如下：</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（采购文件中明确的所属行业）行业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w:t>
      </w:r>
      <w:r>
        <w:rPr>
          <w:rFonts w:hint="eastAsia" w:ascii="宋体" w:hAnsi="宋体" w:cs="宋体"/>
          <w:color w:val="auto"/>
          <w:sz w:val="21"/>
          <w:szCs w:val="21"/>
          <w:highlight w:val="none"/>
          <w:u w:val="single"/>
          <w:lang w:val="zh-CN"/>
        </w:rPr>
        <w:t xml:space="preserve">（</w:t>
      </w:r>
      <w:r>
        <w:rPr>
          <w:rFonts w:hint="eastAsia" w:ascii="宋体" w:hAnsi="宋体" w:cs="宋体"/>
          <w:color w:val="auto"/>
          <w:sz w:val="21"/>
          <w:szCs w:val="21"/>
          <w:highlight w:val="none"/>
          <w:u w:val="single"/>
        </w:rPr>
        <w:t xml:space="preserve">项目</w:t>
      </w:r>
      <w:r>
        <w:rPr>
          <w:rFonts w:hint="eastAsia" w:ascii="宋体" w:hAnsi="宋体" w:cs="宋体"/>
          <w:color w:val="auto"/>
          <w:sz w:val="21"/>
          <w:szCs w:val="21"/>
          <w:highlight w:val="none"/>
          <w:u w:val="single"/>
          <w:lang w:val="zh-CN"/>
        </w:rPr>
        <w:t xml:space="preserve">名称）</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lang w:val="zh-CN"/>
        </w:rPr>
        <w:t xml:space="preserve">（采购文件中明确的所属行业）行业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left="0"/>
        <w:spacing w:line="280" w:lineRule="exact"/>
        <w:rPr>
          <w:rFonts w:hint="eastAsia" w:ascii="宋体" w:hAnsi="宋体"/>
          <w:b/>
          <w:color w:val="auto"/>
          <w:highlight w:val="none"/>
        </w:rPr>
      </w:pPr>
      <w:r>
        <w:rPr>
          <w:rFonts w:hint="eastAsia" w:ascii="宋体" w:hAnsi="宋体" w:cs="宋体"/>
          <w:b/>
          <w:bCs/>
          <w:color w:val="auto"/>
          <w:sz w:val="21"/>
          <w:szCs w:val="21"/>
          <w:highlight w:val="none"/>
        </w:rPr>
        <w:br w:type="page" w:clear="all"/>
      </w:r>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838"/>
        <w:ind w:left="400"/>
        <w:rPr>
          <w:color w:val="auto"/>
          <w:highlight w:val="none"/>
        </w:rPr>
      </w:pPr>
      <w:r>
        <w:rPr>
          <w:color w:val="auto"/>
          <w:highlight w:val="none"/>
        </w:rPr>
      </w:r>
      <w:r/>
    </w:p>
    <w:p>
      <w:pPr>
        <w:ind w:left="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br w:type="page" w:clear="all"/>
      </w:r>
      <w:bookmarkStart w:id="52" w:name="_Toc156314242"/>
      <w:r>
        <w:rPr>
          <w:rFonts w:hint="eastAsia" w:ascii="宋体" w:hAnsi="宋体" w:cs="宋体"/>
          <w:b/>
          <w:bCs/>
          <w:color w:val="auto"/>
          <w:sz w:val="21"/>
          <w:szCs w:val="21"/>
          <w:highlight w:val="none"/>
        </w:rPr>
        <w:t xml:space="preserve">附件1</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w:t>
      </w:r>
      <w:r>
        <w:rPr>
          <w:rFonts w:hint="eastAsia" w:ascii="Times New Roman" w:hAnsi="Times New Roman"/>
          <w:b/>
          <w:color w:val="auto"/>
          <w:sz w:val="21"/>
          <w:highlight w:val="none"/>
        </w:rPr>
        <w:t xml:space="preserve">残疾人</w:t>
      </w:r>
      <w:r>
        <w:rPr>
          <w:rFonts w:hint="eastAsia" w:ascii="宋体" w:hAnsi="宋体" w:cs="宋体"/>
          <w:b/>
          <w:bCs/>
          <w:color w:val="auto"/>
          <w:sz w:val="21"/>
          <w:szCs w:val="21"/>
          <w:highlight w:val="none"/>
          <w:lang w:val="zh-CN"/>
        </w:rPr>
        <w:t xml:space="preserve">福利性单位声明函</w:t>
      </w:r>
      <w:bookmarkEnd w:id="52"/>
      <w:r/>
      <w:r/>
    </w:p>
    <w:p>
      <w:pPr>
        <w:ind w:left="0"/>
        <w:jc w:val="left"/>
        <w:spacing w:line="480" w:lineRule="exact"/>
        <w:rPr>
          <w:color w:val="auto"/>
          <w:sz w:val="21"/>
          <w:highlight w:val="none"/>
        </w:rPr>
      </w:pPr>
      <w:r>
        <w:rPr>
          <w:color w:val="auto"/>
          <w:sz w:val="21"/>
          <w:highlight w:val="none"/>
        </w:rPr>
      </w:r>
      <w:r/>
    </w:p>
    <w:p>
      <w:pPr>
        <w:ind w:left="0"/>
        <w:jc w:val="center"/>
        <w:spacing w:line="48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53" w:name="_Toc32206"/>
      <w:r/>
      <w:bookmarkStart w:id="54" w:name="_Toc15378"/>
      <w:r/>
      <w:bookmarkStart w:id="55" w:name="_Toc3869"/>
      <w:r>
        <w:rPr>
          <w:rFonts w:hint="eastAsia" w:ascii="宋体" w:hAnsi="宋体"/>
          <w:color w:val="auto"/>
          <w:sz w:val="21"/>
          <w:szCs w:val="21"/>
          <w:highlight w:val="none"/>
          <w:u w:val="single"/>
          <w:lang w:val="zh-CN"/>
        </w:rPr>
        <w:t xml:space="preserve">苏州捷信招投标咨询有限公司</w:t>
      </w:r>
      <w:r>
        <w:rPr>
          <w:rFonts w:hint="eastAsia" w:ascii="宋体" w:hAnsi="宋体"/>
          <w:color w:val="auto"/>
          <w:sz w:val="21"/>
          <w:szCs w:val="21"/>
          <w:highlight w:val="none"/>
          <w:lang w:val="zh-CN"/>
        </w:rPr>
        <w:t xml:space="preserve">：</w:t>
      </w:r>
      <w:bookmarkEnd w:id="53"/>
      <w:r/>
      <w:bookmarkEnd w:id="54"/>
      <w:r/>
      <w:bookmarkEnd w:id="55"/>
      <w:r/>
      <w:r/>
    </w:p>
    <w:p>
      <w:pPr>
        <w:ind w:left="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1"/>
          <w:szCs w:val="21"/>
          <w:highlight w:val="none"/>
          <w:lang w:val="zh-CN"/>
        </w:rPr>
        <w:t xml:space="preserve">贵公司组织实施的编号为</w:t>
      </w:r>
      <w:r>
        <w:rPr>
          <w:rFonts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号的采购活动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292"/>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ight="-200"/>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left="0" w:firstLine="210"/>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法定代表人或</w:t>
      </w:r>
      <w:r>
        <w:rPr>
          <w:rFonts w:hint="eastAsia" w:ascii="宋体" w:hAnsi="宋体" w:cs="宋体"/>
          <w:color w:val="auto"/>
          <w:sz w:val="21"/>
          <w:szCs w:val="21"/>
          <w:highlight w:val="none"/>
        </w:rPr>
        <w:t xml:space="preserve">被授权</w:t>
      </w:r>
      <w:r>
        <w:rPr>
          <w:rFonts w:hint="eastAsia" w:ascii="宋体" w:hAnsi="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    期：     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993"/>
        <w:rPr>
          <w:color w:val="auto"/>
          <w:highlight w:val="none"/>
        </w:rPr>
      </w:pPr>
      <w:r>
        <w:rPr>
          <w:color w:val="auto"/>
          <w:highlight w:val="none"/>
        </w:rPr>
      </w:r>
      <w:r/>
    </w:p>
    <w:p>
      <w:pPr>
        <w:rPr>
          <w:color w:val="auto"/>
          <w:highlight w:val="none"/>
        </w:rPr>
      </w:pPr>
      <w:r>
        <w:rPr>
          <w:color w:val="auto"/>
          <w:highlight w:val="none"/>
        </w:rPr>
      </w:r>
      <w:r/>
    </w:p>
    <w:p>
      <w:pPr>
        <w:pStyle w:val="778"/>
        <w:ind w:left="0" w:firstLine="0"/>
        <w:jc w:val="center"/>
        <w:spacing w:before="0" w:after="0" w:line="360" w:lineRule="auto"/>
        <w:rPr>
          <w:b/>
          <w:color w:val="auto"/>
          <w:sz w:val="44"/>
          <w:szCs w:val="44"/>
          <w:highlight w:val="none"/>
        </w:rPr>
      </w:pPr>
      <w:r>
        <w:rPr>
          <w:rFonts w:hint="eastAsia"/>
          <w:b/>
          <w:color w:val="auto"/>
          <w:sz w:val="44"/>
          <w:szCs w:val="44"/>
          <w:highlight w:val="none"/>
        </w:rPr>
        <w:br w:type="page" w:clear="all"/>
      </w:r>
      <w:bookmarkStart w:id="56" w:name="_Toc156314243"/>
      <w:r>
        <w:rPr>
          <w:b/>
          <w:color w:val="auto"/>
          <w:sz w:val="32"/>
          <w:szCs w:val="32"/>
          <w:highlight w:val="none"/>
        </w:rPr>
        <w:t xml:space="preserve"> </w:t>
      </w:r>
      <w:r>
        <w:rPr>
          <w:rFonts w:hint="eastAsia"/>
          <w:b/>
          <w:color w:val="auto"/>
          <w:sz w:val="32"/>
          <w:szCs w:val="32"/>
          <w:highlight w:val="none"/>
        </w:rPr>
        <w:t xml:space="preserve">第四章</w:t>
      </w:r>
      <w:bookmarkEnd w:id="28"/>
      <w:r/>
      <w:bookmarkEnd w:id="29"/>
      <w:r/>
      <w:bookmarkEnd w:id="30"/>
      <w:r/>
      <w:bookmarkEnd w:id="31"/>
      <w:r/>
      <w:bookmarkStart w:id="57" w:name="招标书"/>
      <w:r/>
      <w:bookmarkEnd w:id="57"/>
      <w:r>
        <w:rPr>
          <w:b/>
          <w:color w:val="auto"/>
          <w:sz w:val="32"/>
          <w:szCs w:val="32"/>
          <w:highlight w:val="none"/>
        </w:rPr>
        <w:t xml:space="preserve"> </w:t>
      </w:r>
      <w:r>
        <w:rPr>
          <w:rFonts w:hint="eastAsia"/>
          <w:b/>
          <w:color w:val="auto"/>
          <w:sz w:val="32"/>
          <w:szCs w:val="32"/>
          <w:highlight w:val="none"/>
        </w:rPr>
        <w:t xml:space="preserve">采购内容</w:t>
      </w:r>
      <w:bookmarkEnd w:id="32"/>
      <w:r/>
      <w:bookmarkEnd w:id="33"/>
      <w:r/>
      <w:bookmarkEnd w:id="56"/>
      <w:r/>
      <w:r/>
    </w:p>
    <w:p>
      <w:pPr>
        <w:ind w:left="0" w:firstLine="420"/>
        <w:spacing w:line="360" w:lineRule="auto"/>
        <w:rPr>
          <w:rFonts w:hint="eastAsia" w:ascii="宋体" w:hAnsi="宋体" w:cs="宋体"/>
          <w:color w:val="auto"/>
          <w:sz w:val="21"/>
          <w:szCs w:val="21"/>
          <w:highlight w:val="none"/>
        </w:rPr>
      </w:pPr>
      <w:r/>
      <w:bookmarkStart w:id="58" w:name="_Toc57376409"/>
      <w:r/>
      <w:bookmarkStart w:id="59" w:name="_Toc58248883"/>
      <w:r/>
      <w:bookmarkStart w:id="60" w:name="_Toc11789"/>
      <w:r/>
      <w:bookmarkStart w:id="61" w:name="_Toc68611038"/>
      <w:r/>
      <w:bookmarkStart w:id="62" w:name="_Toc5111"/>
      <w:r/>
      <w:bookmarkStart w:id="63" w:name="_Toc12719"/>
      <w:r/>
      <w:bookmarkStart w:id="64" w:name="_Hlk55741158"/>
      <w:r>
        <w:rPr>
          <w:rFonts w:hint="eastAsia" w:ascii="宋体" w:hAnsi="宋体" w:cs="宋体"/>
          <w:color w:val="auto"/>
          <w:sz w:val="21"/>
          <w:szCs w:val="21"/>
          <w:highlight w:val="none"/>
        </w:rPr>
        <w:t xml:space="preserve">苏州捷信招投标咨询有限公司受</w:t>
      </w:r>
      <w:r>
        <w:rPr>
          <w:rFonts w:hint="eastAsia" w:ascii="宋体" w:hAnsi="宋体" w:cs="宋体"/>
          <w:color w:val="auto"/>
          <w:sz w:val="21"/>
          <w:szCs w:val="21"/>
          <w:highlight w:val="none"/>
          <w:u w:val="single"/>
          <w:lang w:eastAsia="zh-CN"/>
        </w:rPr>
        <w:t xml:space="preserve">苏州市不动产登记中心吴中分中心</w:t>
      </w:r>
      <w:r>
        <w:rPr>
          <w:rFonts w:hint="eastAsia" w:ascii="宋体" w:hAnsi="宋体" w:cs="宋体"/>
          <w:color w:val="auto"/>
          <w:sz w:val="21"/>
          <w:szCs w:val="21"/>
          <w:highlight w:val="none"/>
        </w:rPr>
        <w:t xml:space="preserve">的委托，就</w:t>
      </w:r>
      <w:r>
        <w:rPr>
          <w:rFonts w:hint="eastAsia" w:ascii="宋体" w:hAnsi="宋体" w:cs="宋体"/>
          <w:color w:val="auto"/>
          <w:sz w:val="21"/>
          <w:szCs w:val="21"/>
          <w:highlight w:val="none"/>
          <w:u w:val="single"/>
          <w:lang w:eastAsia="zh-CN"/>
        </w:rPr>
        <w:t xml:space="preserve">档案整理及数字化服务项目</w:t>
      </w:r>
      <w:r>
        <w:rPr>
          <w:rFonts w:hint="eastAsia" w:ascii="宋体" w:hAnsi="宋体" w:cs="宋体"/>
          <w:color w:val="auto"/>
          <w:sz w:val="21"/>
          <w:szCs w:val="21"/>
          <w:highlight w:val="none"/>
        </w:rPr>
        <w:t xml:space="preserve">采用竞争性磋商方式进行采购，现欢迎符合相关条件的供应商参加本次磋商采购活动。</w:t>
      </w:r>
      <w:r/>
    </w:p>
    <w:p>
      <w:pPr>
        <w:numPr>
          <w:ilvl w:val="0"/>
          <w:numId w:val="3"/>
        </w:numPr>
        <w:ind w:left="0" w:firstLine="420"/>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JSZC-320506-SZJX-C2026-0022</w:t>
      </w:r>
      <w:r/>
    </w:p>
    <w:p>
      <w:pPr>
        <w:numPr>
          <w:ilvl w:val="0"/>
          <w:numId w:val="3"/>
        </w:numPr>
        <w:ind w:left="0" w:firstLine="420"/>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项目名称：</w:t>
      </w:r>
      <w:r>
        <w:rPr>
          <w:rFonts w:hint="eastAsia" w:ascii="宋体" w:hAnsi="宋体" w:cs="宋体"/>
          <w:color w:val="auto"/>
          <w:sz w:val="21"/>
          <w:szCs w:val="21"/>
          <w:highlight w:val="none"/>
          <w:lang w:eastAsia="zh-CN"/>
        </w:rPr>
        <w:t xml:space="preserve">档案整理及数字化服务项目（</w:t>
      </w:r>
      <w:r>
        <w:rPr>
          <w:rFonts w:hint="eastAsia" w:ascii="宋体" w:hAnsi="宋体" w:cs="宋体"/>
          <w:color w:val="auto"/>
          <w:sz w:val="21"/>
          <w:szCs w:val="21"/>
          <w:highlight w:val="none"/>
          <w:lang w:val="en-US" w:eastAsia="zh-CN"/>
        </w:rPr>
        <w:t xml:space="preserve">两个标段</w:t>
      </w:r>
      <w:r>
        <w:rPr>
          <w:rFonts w:hint="eastAsia" w:ascii="宋体" w:hAnsi="宋体" w:cs="宋体"/>
          <w:color w:val="auto"/>
          <w:sz w:val="21"/>
          <w:szCs w:val="21"/>
          <w:highlight w:val="none"/>
          <w:lang w:eastAsia="zh-CN"/>
        </w:rPr>
        <w:t xml:space="preserve">）</w:t>
      </w:r>
      <w:r/>
    </w:p>
    <w:p>
      <w:pPr>
        <w:ind w:left="0" w:firstLine="841"/>
        <w:spacing w:line="360" w:lineRule="auto"/>
        <w:tabs>
          <w:tab w:val="left" w:pos="420"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服务期限：</w:t>
      </w:r>
      <w:r>
        <w:rPr>
          <w:rFonts w:hint="eastAsia" w:ascii="宋体" w:hAnsi="宋体" w:cs="宋体"/>
          <w:b w:val="0"/>
          <w:bCs w:val="0"/>
          <w:color w:val="auto"/>
          <w:sz w:val="21"/>
          <w:szCs w:val="21"/>
          <w:highlight w:val="none"/>
        </w:rPr>
        <w:t xml:space="preserve">自合同签订之日起，为期一年。</w:t>
      </w:r>
      <w:r/>
    </w:p>
    <w:p>
      <w:pPr>
        <w:numPr>
          <w:ilvl w:val="0"/>
          <w:numId w:val="3"/>
        </w:numPr>
        <w:ind w:left="0" w:firstLine="420"/>
        <w:spacing w:line="360" w:lineRule="auto"/>
        <w:rPr>
          <w:rFonts w:hint="eastAsia" w:ascii="宋体" w:hAnsi="宋体" w:cs="宋体"/>
          <w:color w:val="auto"/>
          <w:sz w:val="21"/>
          <w:szCs w:val="21"/>
          <w:highlight w:val="none"/>
          <w:lang w:eastAsia="zh-CN"/>
        </w:rPr>
      </w:pPr>
      <w:r>
        <w:rPr>
          <w:rFonts w:hint="eastAsia" w:ascii="宋体" w:hAnsi="宋体" w:cs="宋体"/>
          <w:b/>
          <w:bCs/>
          <w:color w:val="auto"/>
          <w:sz w:val="21"/>
          <w:szCs w:val="21"/>
          <w:highlight w:val="none"/>
        </w:rPr>
        <w:t xml:space="preserve">项目预算</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最高限价</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rPr>
          <w:rFonts w:hint="eastAsia" w:ascii="宋体" w:hAnsi="宋体" w:cs="宋体"/>
          <w:color w:val="auto"/>
          <w:sz w:val="21"/>
          <w:szCs w:val="21"/>
          <w:highlight w:val="none"/>
          <w:lang w:eastAsia="zh-CN"/>
        </w:rPr>
        <w:t xml:space="preserve">人民币 壹佰陆拾叁万元整（小写：1630000.00元）</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887"/>
        <w:gridCol w:w="2648"/>
        <w:gridCol w:w="1640"/>
      </w:tblGrid>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w:t>
            </w:r>
            <w:r/>
          </w:p>
        </w:tc>
        <w:tc>
          <w:tcPr>
            <w:tcW w:w="488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采购内容</w:t>
            </w:r>
            <w:r/>
          </w:p>
        </w:tc>
        <w:tc>
          <w:tcPr>
            <w:tcW w:w="264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标段预算（元）</w:t>
            </w:r>
            <w:r/>
          </w:p>
        </w:tc>
        <w:tc>
          <w:tcPr>
            <w:tcW w:w="164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b/>
                <w:bCs/>
                <w:color w:val="auto"/>
                <w:sz w:val="20"/>
                <w:szCs w:val="20"/>
                <w:highlight w:val="none"/>
                <w:vertAlign w:val="baseline"/>
                <w:lang w:val="en-US" w:eastAsia="zh-CN"/>
              </w:rPr>
              <w:suppressLineNumbers w:val="0"/>
            </w:pPr>
            <w:r>
              <w:rPr>
                <w:rFonts w:hint="eastAsia"/>
                <w:b/>
                <w:bCs/>
                <w:color w:val="auto"/>
                <w:sz w:val="20"/>
                <w:szCs w:val="20"/>
                <w:highlight w:val="none"/>
                <w:vertAlign w:val="baseline"/>
                <w:lang w:val="en-US" w:eastAsia="zh-CN"/>
              </w:rPr>
              <w:t xml:space="preserve">备注</w:t>
            </w:r>
            <w:r/>
          </w:p>
        </w:tc>
      </w:tr>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一</w:t>
            </w:r>
            <w:r/>
          </w:p>
        </w:tc>
        <w:tc>
          <w:tcPr>
            <w:tcW w:w="4887"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eastAsia="宋体"/>
                <w:color w:val="auto"/>
                <w:sz w:val="20"/>
                <w:szCs w:val="20"/>
                <w:highlight w:val="none"/>
                <w:vertAlign w:val="baseline"/>
                <w:lang w:val="en-US" w:eastAsia="zh-CN"/>
              </w:rPr>
              <w:suppressLineNumbers w:val="0"/>
            </w:pPr>
            <w:r>
              <w:rPr>
                <w:rFonts w:hint="eastAsia" w:ascii="宋体" w:hAnsi="宋体" w:cs="宋体"/>
                <w:color w:val="auto"/>
                <w:sz w:val="20"/>
                <w:szCs w:val="20"/>
                <w:highlight w:val="none"/>
                <w:lang w:val="en-US" w:eastAsia="zh-CN" w:bidi="ar"/>
              </w:rPr>
              <w:t xml:space="preserve">不动产登记档案整理及数字化服务</w:t>
            </w:r>
            <w:r/>
          </w:p>
        </w:tc>
        <w:tc>
          <w:tcPr>
            <w:tcW w:w="2648"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1200000.00</w:t>
            </w:r>
            <w:r/>
          </w:p>
        </w:tc>
        <w:tc>
          <w:tcPr>
            <w:tcW w:w="1640" w:type="dxa"/>
            <w:vAlign w:val="center"/>
            <w:vMerge w:val="restart"/>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r>
        <w:trPr/>
        <w:tc>
          <w:tcPr>
            <w:tcW w:w="90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eastAsia="宋体"/>
                <w:color w:val="auto"/>
                <w:sz w:val="20"/>
                <w:szCs w:val="20"/>
                <w:highlight w:val="none"/>
                <w:vertAlign w:val="baseline"/>
                <w:lang w:val="en-US" w:eastAsia="zh-CN"/>
              </w:rPr>
              <w:suppressLineNumbers w:val="0"/>
            </w:pPr>
            <w:r>
              <w:rPr>
                <w:rFonts w:hint="eastAsia"/>
                <w:color w:val="auto"/>
                <w:sz w:val="20"/>
                <w:szCs w:val="20"/>
                <w:highlight w:val="none"/>
                <w:vertAlign w:val="baseline"/>
                <w:lang w:val="en-US" w:eastAsia="zh-CN"/>
              </w:rPr>
              <w:t xml:space="preserve">二</w:t>
            </w:r>
            <w:r/>
          </w:p>
        </w:tc>
        <w:tc>
          <w:tcPr>
            <w:tcW w:w="4887" w:type="dxa"/>
            <w:vAlign w:val="center"/>
            <w:textDirection w:val="lrTb"/>
            <w:noWrap w:val="false"/>
          </w:tcPr>
          <w:p>
            <w:pPr>
              <w:ind w:left="0" w:right="0"/>
              <w:jc w:val="both"/>
              <w:keepLines w:val="0"/>
              <w:keepNext w:val="0"/>
              <w:spacing w:before="0" w:beforeAutospacing="0" w:after="0" w:afterAutospacing="0" w:line="360" w:lineRule="auto"/>
              <w:widowControl/>
              <w:rPr>
                <w:rFonts w:hint="default"/>
                <w:color w:val="auto"/>
                <w:sz w:val="20"/>
                <w:szCs w:val="20"/>
                <w:highlight w:val="none"/>
                <w:vertAlign w:val="baseline"/>
                <w:lang w:val="en-US"/>
              </w:rPr>
              <w:suppressLineNumbers w:val="0"/>
            </w:pPr>
            <w:r>
              <w:rPr>
                <w:rFonts w:hint="eastAsia" w:ascii="宋体" w:hAnsi="宋体" w:eastAsia="宋体" w:cs="宋体"/>
                <w:color w:val="auto"/>
                <w:sz w:val="20"/>
                <w:szCs w:val="20"/>
                <w:highlight w:val="none"/>
                <w:lang w:val="en-US" w:eastAsia="zh-CN" w:bidi="ar"/>
              </w:rPr>
              <w:t xml:space="preserve">业务档案整理及数字化服务</w:t>
            </w:r>
            <w:r/>
          </w:p>
        </w:tc>
        <w:tc>
          <w:tcPr>
            <w:tcW w:w="2648" w:type="dxa"/>
            <w:vAlign w:val="center"/>
            <w:textDirection w:val="lrTb"/>
            <w:noWrap w:val="false"/>
          </w:tcPr>
          <w:p>
            <w:pPr>
              <w:ind w:left="0" w:right="0"/>
              <w:jc w:val="both"/>
              <w:keepLines w:val="0"/>
              <w:keepNext w:val="0"/>
              <w:spacing w:before="0" w:beforeAutospacing="1" w:after="0" w:afterAutospacing="1" w:line="360" w:lineRule="auto"/>
              <w:widowControl/>
              <w:rPr>
                <w:rFonts w:hint="default"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430000.00</w:t>
            </w:r>
            <w:r/>
          </w:p>
        </w:tc>
        <w:tc>
          <w:tcPr>
            <w:tcW w:w="1640" w:type="dxa"/>
            <w:vAlign w:val="center"/>
            <w:vMerge w:val="continue"/>
            <w:textDirection w:val="lrTb"/>
            <w:noWrap w:val="false"/>
          </w:tcPr>
          <w:p>
            <w:pPr>
              <w:ind w:left="0" w:right="0"/>
              <w:keepLines w:val="0"/>
              <w:keepNext w:val="0"/>
              <w:pageBreakBefore w:val="0"/>
              <w:spacing w:before="0" w:beforeAutospacing="0" w:after="0" w:afterAutospacing="0" w:line="360" w:lineRule="auto"/>
              <w:widowControl/>
              <w:rPr>
                <w:rFonts w:hint="default"/>
                <w:color w:val="auto"/>
                <w:sz w:val="20"/>
                <w:szCs w:val="20"/>
                <w:highlight w:val="none"/>
                <w:vertAlign w:val="baseline"/>
              </w:rPr>
              <w:suppressLineNumbers w:val="0"/>
            </w:pPr>
            <w:r>
              <w:rPr>
                <w:rFonts w:hint="default"/>
                <w:color w:val="auto"/>
                <w:sz w:val="20"/>
                <w:szCs w:val="20"/>
                <w:highlight w:val="none"/>
                <w:vertAlign w:val="baseline"/>
              </w:rPr>
            </w:r>
            <w:r/>
          </w:p>
        </w:tc>
      </w:tr>
    </w:tbl>
    <w:p>
      <w:pPr>
        <w:pStyle w:val="1310"/>
        <w:ind w:firstLine="420"/>
        <w:keepLines w:val="0"/>
        <w:keepNext w:val="0"/>
        <w:pageBreakBefore w:val="0"/>
        <w:spacing w:line="360" w:lineRule="auto"/>
        <w:widowControl/>
        <w:rPr>
          <w:rFonts w:hint="eastAsia"/>
          <w:color w:val="auto"/>
          <w:highlight w:val="none"/>
        </w:rPr>
      </w:pPr>
      <w:r>
        <w:rPr>
          <w:rFonts w:hint="eastAsia"/>
          <w:color w:val="auto"/>
          <w:sz w:val="21"/>
          <w:szCs w:val="21"/>
          <w:highlight w:val="none"/>
          <w:lang w:val="en-US" w:eastAsia="zh-CN"/>
        </w:rPr>
        <w:t xml:space="preserve">注：（1）</w:t>
      </w:r>
      <w:r>
        <w:rPr>
          <w:rFonts w:hint="eastAsia"/>
          <w:color w:val="auto"/>
          <w:sz w:val="21"/>
          <w:szCs w:val="21"/>
          <w:highlight w:val="none"/>
        </w:rPr>
        <w:t xml:space="preserve">各单位</w:t>
      </w:r>
      <w:r>
        <w:rPr>
          <w:rFonts w:hint="eastAsia"/>
          <w:color w:val="auto"/>
          <w:sz w:val="21"/>
          <w:szCs w:val="21"/>
          <w:highlight w:val="none"/>
          <w:lang w:val="en-US" w:eastAsia="zh-CN"/>
        </w:rPr>
        <w:t xml:space="preserve">响应</w:t>
      </w:r>
      <w:r>
        <w:rPr>
          <w:rFonts w:hint="eastAsia"/>
          <w:color w:val="auto"/>
          <w:sz w:val="21"/>
          <w:szCs w:val="21"/>
          <w:highlight w:val="none"/>
        </w:rPr>
        <w:t xml:space="preserve">报价不得超过各标段分项预算及最高限价，否则为无效投标。</w:t>
      </w:r>
      <w:r>
        <w:rPr>
          <w:rFonts w:hint="eastAsia"/>
          <w:color w:val="auto"/>
          <w:sz w:val="21"/>
          <w:szCs w:val="21"/>
          <w:highlight w:val="none"/>
          <w:lang w:val="en-US" w:eastAsia="zh-CN"/>
        </w:rPr>
        <w:t xml:space="preserve">（2）</w:t>
      </w:r>
      <w:r>
        <w:rPr>
          <w:rFonts w:hint="eastAsia"/>
          <w:color w:val="auto"/>
          <w:sz w:val="21"/>
          <w:szCs w:val="21"/>
          <w:highlight w:val="none"/>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w:t>
      </w:r>
      <w:r>
        <w:rPr>
          <w:rFonts w:hint="eastAsia"/>
          <w:color w:val="auto"/>
          <w:sz w:val="21"/>
          <w:szCs w:val="21"/>
          <w:highlight w:val="none"/>
          <w:lang w:eastAsia="zh-CN"/>
        </w:rPr>
        <w:t xml:space="preserve">项目共</w:t>
      </w:r>
      <w:r>
        <w:rPr>
          <w:rFonts w:hint="eastAsia"/>
          <w:color w:val="auto"/>
          <w:sz w:val="21"/>
          <w:szCs w:val="21"/>
          <w:highlight w:val="none"/>
          <w:lang w:val="en-US" w:eastAsia="zh-CN"/>
        </w:rPr>
        <w:t xml:space="preserve">2</w:t>
      </w:r>
      <w:r>
        <w:rPr>
          <w:rFonts w:hint="eastAsia"/>
          <w:color w:val="auto"/>
          <w:sz w:val="21"/>
          <w:szCs w:val="21"/>
          <w:highlight w:val="none"/>
        </w:rPr>
        <w:t xml:space="preserve">个标段，允许一个投标单位报名多个标段，但一个投标单位最多只能就其中一个标段中标，标段开标顺序按标段号顺序确定。每个标段</w:t>
      </w:r>
      <w:r>
        <w:rPr>
          <w:rFonts w:hint="eastAsia"/>
          <w:color w:val="auto"/>
          <w:sz w:val="21"/>
          <w:szCs w:val="21"/>
          <w:highlight w:val="none"/>
          <w:lang w:eastAsia="zh-CN"/>
        </w:rPr>
        <w:t xml:space="preserve">成交单位</w:t>
      </w:r>
      <w:r>
        <w:rPr>
          <w:rFonts w:hint="eastAsia"/>
          <w:color w:val="auto"/>
          <w:sz w:val="21"/>
          <w:szCs w:val="21"/>
          <w:highlight w:val="none"/>
        </w:rPr>
        <w:t xml:space="preserve">为一名。</w:t>
      </w:r>
      <w:r/>
    </w:p>
    <w:p>
      <w:pPr>
        <w:numPr>
          <w:ilvl w:val="0"/>
          <w:numId w:val="3"/>
        </w:numPr>
        <w:ind w:left="0" w:firstLine="42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采购内容：</w:t>
      </w:r>
      <w:r/>
    </w:p>
    <w:p>
      <w:pPr>
        <w:ind w:left="0" w:firstLine="420"/>
        <w:spacing w:line="360" w:lineRule="auto"/>
        <w:tabs>
          <w:tab w:val="left" w:pos="420" w:leader="none"/>
        </w:tabs>
        <w:rPr>
          <w:rFonts w:hint="default"/>
          <w:color w:val="auto"/>
          <w:highlight w:val="none"/>
          <w:lang w:val="en-US"/>
        </w:rPr>
      </w:pPr>
      <w:r>
        <w:rPr>
          <w:rFonts w:hint="eastAsia" w:asciiTheme="minorEastAsia" w:hAnsiTheme="minorEastAsia" w:eastAsiaTheme="minorEastAsia" w:cstheme="minorEastAsia"/>
          <w:b w:val="0"/>
          <w:bCs w:val="0"/>
          <w:color w:val="auto"/>
          <w:sz w:val="21"/>
          <w:szCs w:val="21"/>
          <w:highlight w:val="none"/>
          <w:lang w:eastAsia="zh-CN"/>
        </w:rPr>
        <w:t xml:space="preserve">项目背景：</w:t>
      </w:r>
      <w:r>
        <w:rPr>
          <w:rFonts w:hint="eastAsia" w:asciiTheme="minorEastAsia" w:hAnsiTheme="minorEastAsia" w:eastAsiaTheme="minorEastAsia" w:cstheme="minorEastAsia"/>
          <w:b w:val="0"/>
          <w:bCs w:val="0"/>
          <w:color w:val="auto"/>
          <w:sz w:val="21"/>
          <w:szCs w:val="21"/>
          <w:highlight w:val="none"/>
        </w:rPr>
        <w:t xml:space="preserve">苏州市不动产登记中心吴中分中心围绕《中华人民共和国档案法实施条例</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机关档案管理规定》要求，参照《电子文件归档与电子档案管理规范</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纸质档案数字化技术规范》（DA/T31）和《江苏省机关团体企业事业单位档案工作检查评价办法》等标准要求，持续推进</w:t>
      </w:r>
      <w:r>
        <w:rPr>
          <w:rFonts w:hint="eastAsia" w:asciiTheme="minorEastAsia" w:hAnsiTheme="minorEastAsia" w:eastAsiaTheme="minorEastAsia" w:cstheme="minorEastAsia"/>
          <w:b w:val="0"/>
          <w:bCs w:val="0"/>
          <w:color w:val="auto"/>
          <w:sz w:val="21"/>
          <w:szCs w:val="21"/>
          <w:highlight w:val="none"/>
          <w:lang w:eastAsia="zh-CN"/>
        </w:rPr>
        <w:t xml:space="preserve">本年度</w:t>
      </w:r>
      <w:r>
        <w:rPr>
          <w:rFonts w:hint="eastAsia" w:asciiTheme="minorEastAsia" w:hAnsiTheme="minorEastAsia" w:eastAsiaTheme="minorEastAsia" w:cstheme="minorEastAsia"/>
          <w:b w:val="0"/>
          <w:bCs w:val="0"/>
          <w:color w:val="auto"/>
          <w:sz w:val="21"/>
          <w:szCs w:val="21"/>
          <w:highlight w:val="none"/>
        </w:rPr>
        <w:t xml:space="preserve">档案</w:t>
      </w:r>
      <w:r>
        <w:rPr>
          <w:rFonts w:hint="eastAsia" w:asciiTheme="minorEastAsia" w:hAnsiTheme="minorEastAsia" w:eastAsiaTheme="minorEastAsia" w:cstheme="minorEastAsia"/>
          <w:b w:val="0"/>
          <w:bCs w:val="0"/>
          <w:color w:val="auto"/>
          <w:sz w:val="21"/>
          <w:szCs w:val="21"/>
          <w:highlight w:val="none"/>
          <w:lang w:eastAsia="zh-CN"/>
        </w:rPr>
        <w:t xml:space="preserve">整理及</w:t>
      </w:r>
      <w:r>
        <w:rPr>
          <w:rFonts w:hint="eastAsia" w:asciiTheme="minorEastAsia" w:hAnsiTheme="minorEastAsia" w:eastAsiaTheme="minorEastAsia" w:cstheme="minorEastAsia"/>
          <w:b w:val="0"/>
          <w:bCs w:val="0"/>
          <w:color w:val="auto"/>
          <w:sz w:val="21"/>
          <w:szCs w:val="21"/>
          <w:highlight w:val="none"/>
        </w:rPr>
        <w:t xml:space="preserve">数字化工作。</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标段一</w:t>
      </w:r>
      <w:r>
        <w:rPr>
          <w:rFonts w:hint="eastAsia" w:ascii="宋体" w:hAnsi="宋体" w:cs="宋体"/>
          <w:b/>
          <w:bCs/>
          <w:color w:val="auto"/>
          <w:sz w:val="21"/>
          <w:szCs w:val="21"/>
          <w:highlight w:val="none"/>
        </w:rPr>
        <w:t xml:space="preserve">：不动产登记档案整理及数字化服务</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一</w:t>
      </w:r>
      <w:r>
        <w:rPr>
          <w:rFonts w:hint="eastAsia" w:asciiTheme="minorEastAsia" w:hAnsiTheme="minorEastAsia" w:eastAsiaTheme="minorEastAsia" w:cstheme="minorEastAsia"/>
          <w:b w:val="0"/>
          <w:bCs w:val="0"/>
          <w:color w:val="auto"/>
          <w:sz w:val="21"/>
          <w:szCs w:val="21"/>
          <w:highlight w:val="none"/>
          <w:lang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内容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完成计划年度产生的吴中不动产登记档案的数字化工作，服务内容包括但不限于2026</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2027年产生的不动产登记档案整理、装订、数字化扫描和</w:t>
      </w:r>
      <w:r>
        <w:rPr>
          <w:rFonts w:hint="eastAsia" w:asciiTheme="minorEastAsia" w:hAnsiTheme="minorEastAsia" w:eastAsiaTheme="minorEastAsia" w:cstheme="minorEastAsia"/>
          <w:b w:val="0"/>
          <w:bCs w:val="0"/>
          <w:color w:val="auto"/>
          <w:sz w:val="21"/>
          <w:szCs w:val="21"/>
          <w:highlight w:val="none"/>
          <w:lang w:eastAsia="zh-CN"/>
        </w:rPr>
        <w:t xml:space="preserve">入库</w:t>
      </w:r>
      <w:r>
        <w:rPr>
          <w:rFonts w:hint="eastAsia" w:asciiTheme="minorEastAsia" w:hAnsiTheme="minorEastAsia" w:eastAsiaTheme="minorEastAsia" w:cstheme="minorEastAsia"/>
          <w:b w:val="0"/>
          <w:bCs w:val="0"/>
          <w:color w:val="auto"/>
          <w:sz w:val="21"/>
          <w:szCs w:val="21"/>
          <w:highlight w:val="none"/>
        </w:rPr>
        <w:t xml:space="preserve">归档等工作（数量预估约</w:t>
      </w:r>
      <w:r>
        <w:rPr>
          <w:rFonts w:hint="eastAsia" w:asciiTheme="minorEastAsia" w:hAnsiTheme="minorEastAsia" w:eastAsiaTheme="minorEastAsia" w:cstheme="minorEastAsia"/>
          <w:b w:val="0"/>
          <w:bCs w:val="0"/>
          <w:color w:val="auto"/>
          <w:sz w:val="21"/>
          <w:szCs w:val="21"/>
          <w:highlight w:val="none"/>
          <w:lang w:val="en-US" w:eastAsia="zh-CN"/>
        </w:rPr>
        <w:t xml:space="preserve">A4类型</w:t>
      </w:r>
      <w:r>
        <w:rPr>
          <w:rFonts w:hint="eastAsia" w:asciiTheme="minorEastAsia" w:hAnsiTheme="minorEastAsia" w:eastAsiaTheme="minorEastAsia" w:cstheme="minorEastAsia"/>
          <w:b w:val="0"/>
          <w:bCs w:val="0"/>
          <w:color w:val="auto"/>
          <w:sz w:val="21"/>
          <w:szCs w:val="21"/>
          <w:highlight w:val="none"/>
        </w:rPr>
        <w:t xml:space="preserve">400万页，实际以采购单位要求为准）。</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二</w:t>
      </w:r>
      <w:r>
        <w:rPr>
          <w:rFonts w:hint="eastAsia" w:asciiTheme="minorEastAsia" w:hAnsiTheme="minorEastAsia" w:eastAsiaTheme="minorEastAsia" w:cstheme="minorEastAsia"/>
          <w:b w:val="0"/>
          <w:bCs w:val="0"/>
          <w:color w:val="auto"/>
          <w:sz w:val="21"/>
          <w:szCs w:val="21"/>
          <w:highlight w:val="none"/>
          <w:lang w:eastAsia="zh-CN"/>
        </w:rPr>
        <w:t xml:space="preserve">）服务要求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1.项目实施满足第五部分的具体要求。按照不动产登记材料相关规程进行</w:t>
      </w:r>
      <w:r>
        <w:rPr>
          <w:rFonts w:hint="eastAsia" w:asciiTheme="minorEastAsia" w:hAnsiTheme="minorEastAsia" w:eastAsiaTheme="minorEastAsia" w:cstheme="minorEastAsia"/>
          <w:b w:val="0"/>
          <w:bCs w:val="0"/>
          <w:color w:val="auto"/>
          <w:sz w:val="21"/>
          <w:szCs w:val="21"/>
          <w:highlight w:val="none"/>
        </w:rPr>
        <w:t xml:space="preserve">纸质档案</w:t>
      </w:r>
      <w:r>
        <w:rPr>
          <w:rFonts w:hint="eastAsia" w:asciiTheme="minorEastAsia" w:hAnsiTheme="minorEastAsia" w:eastAsiaTheme="minorEastAsia" w:cstheme="minorEastAsia"/>
          <w:b w:val="0"/>
          <w:bCs w:val="0"/>
          <w:color w:val="auto"/>
          <w:sz w:val="21"/>
          <w:szCs w:val="21"/>
          <w:highlight w:val="none"/>
          <w:lang w:eastAsia="zh-CN"/>
        </w:rPr>
        <w:t xml:space="preserve">整理，</w:t>
      </w:r>
      <w:r>
        <w:rPr>
          <w:rFonts w:hint="eastAsia" w:asciiTheme="minorEastAsia" w:hAnsiTheme="minorEastAsia" w:eastAsiaTheme="minorEastAsia" w:cstheme="minorEastAsia"/>
          <w:b w:val="0"/>
          <w:bCs w:val="0"/>
          <w:color w:val="auto"/>
          <w:sz w:val="21"/>
          <w:szCs w:val="21"/>
          <w:highlight w:val="none"/>
        </w:rPr>
        <w:t xml:space="preserve">宜采用每办理1件登记所形成的材料立1个卷</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合并办理的登记材料宜合并立卷。</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.人员：根据实际需求配备人员不少于6人（1个项目负责人</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以及不少于5个</w:t>
      </w:r>
      <w:r>
        <w:rPr>
          <w:rFonts w:hint="eastAsia" w:asciiTheme="minorEastAsia" w:hAnsiTheme="minorEastAsia" w:eastAsiaTheme="minorEastAsia" w:cstheme="minorEastAsia"/>
          <w:b w:val="0"/>
          <w:bCs w:val="0"/>
          <w:color w:val="auto"/>
          <w:sz w:val="21"/>
          <w:szCs w:val="21"/>
          <w:highlight w:val="none"/>
          <w:lang w:eastAsia="zh-CN"/>
        </w:rPr>
        <w:t xml:space="preserve">项目成员</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.设备：</w:t>
      </w:r>
      <w:r>
        <w:rPr>
          <w:rFonts w:hint="eastAsia" w:asciiTheme="minorEastAsia" w:hAnsiTheme="minorEastAsia" w:eastAsiaTheme="minorEastAsia" w:cstheme="minorEastAsia"/>
          <w:b w:val="0"/>
          <w:bCs w:val="0"/>
          <w:color w:val="auto"/>
          <w:sz w:val="21"/>
          <w:szCs w:val="21"/>
          <w:highlight w:val="none"/>
          <w:lang w:eastAsia="zh-CN"/>
        </w:rPr>
        <w:t xml:space="preserve">项目所需的</w:t>
      </w:r>
      <w:r>
        <w:rPr>
          <w:rFonts w:hint="eastAsia" w:asciiTheme="minorEastAsia" w:hAnsiTheme="minorEastAsia" w:eastAsiaTheme="minorEastAsia" w:cstheme="minorEastAsia"/>
          <w:b w:val="0"/>
          <w:bCs w:val="0"/>
          <w:color w:val="auto"/>
          <w:sz w:val="21"/>
          <w:szCs w:val="21"/>
          <w:highlight w:val="none"/>
        </w:rPr>
        <w:t xml:space="preserve">全部设备及档案装订相关耗材</w:t>
      </w:r>
      <w:r>
        <w:rPr>
          <w:rFonts w:hint="eastAsia" w:asciiTheme="minorEastAsia" w:hAnsiTheme="minorEastAsia" w:eastAsiaTheme="minorEastAsia" w:cstheme="minorEastAsia"/>
          <w:b w:val="0"/>
          <w:bCs w:val="0"/>
          <w:color w:val="auto"/>
          <w:sz w:val="21"/>
          <w:szCs w:val="21"/>
          <w:highlight w:val="none"/>
          <w:lang w:eastAsia="zh-CN"/>
        </w:rPr>
        <w:t xml:space="preserve">由供应商负责采购，</w:t>
      </w:r>
      <w:r>
        <w:rPr>
          <w:rFonts w:hint="eastAsia" w:asciiTheme="minorEastAsia" w:hAnsiTheme="minorEastAsia" w:eastAsiaTheme="minorEastAsia" w:cstheme="minorEastAsia"/>
          <w:b w:val="0"/>
          <w:bCs w:val="0"/>
          <w:color w:val="auto"/>
          <w:sz w:val="21"/>
          <w:szCs w:val="21"/>
          <w:highlight w:val="none"/>
        </w:rPr>
        <w:t xml:space="preserve">自觉遵守</w:t>
      </w:r>
      <w:r>
        <w:rPr>
          <w:rFonts w:hint="eastAsia" w:asciiTheme="minorEastAsia" w:hAnsiTheme="minorEastAsia" w:eastAsiaTheme="minorEastAsia" w:cstheme="minorEastAsia"/>
          <w:b w:val="0"/>
          <w:bCs w:val="0"/>
          <w:color w:val="auto"/>
          <w:sz w:val="21"/>
          <w:szCs w:val="21"/>
          <w:highlight w:val="none"/>
          <w:lang w:eastAsia="zh-CN"/>
        </w:rPr>
        <w:t xml:space="preserve">采购单位的</w:t>
      </w:r>
      <w:r>
        <w:rPr>
          <w:rFonts w:hint="eastAsia" w:asciiTheme="minorEastAsia" w:hAnsiTheme="minorEastAsia" w:eastAsiaTheme="minorEastAsia" w:cstheme="minorEastAsia"/>
          <w:b w:val="0"/>
          <w:bCs w:val="0"/>
          <w:color w:val="auto"/>
          <w:sz w:val="21"/>
          <w:szCs w:val="21"/>
          <w:highlight w:val="none"/>
        </w:rPr>
        <w:t xml:space="preserve">管理规章；提供本次项目的电脑和扫描仪</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color w:val="auto"/>
          <w:sz w:val="21"/>
          <w:szCs w:val="21"/>
          <w:highlight w:val="none"/>
        </w:rPr>
        <w:t xml:space="preserve">扫描</w:t>
      </w:r>
      <w:r>
        <w:rPr>
          <w:rFonts w:hint="eastAsia" w:ascii="宋体" w:hAnsi="宋体" w:eastAsia="宋体" w:cs="宋体"/>
          <w:color w:val="auto"/>
          <w:sz w:val="21"/>
          <w:szCs w:val="21"/>
          <w:highlight w:val="none"/>
          <w:lang w:val="en-US" w:eastAsia="zh-CN"/>
        </w:rPr>
        <w:t xml:space="preserve">A3、A4</w:t>
      </w:r>
      <w:r>
        <w:rPr>
          <w:rFonts w:hint="eastAsia" w:ascii="宋体" w:hAnsi="宋体" w:eastAsia="宋体" w:cs="宋体"/>
          <w:color w:val="auto"/>
          <w:sz w:val="21"/>
          <w:szCs w:val="21"/>
          <w:highlight w:val="none"/>
        </w:rPr>
        <w:t xml:space="preserve">档案图纸）</w:t>
      </w:r>
      <w:r>
        <w:rPr>
          <w:rFonts w:hint="eastAsia" w:asciiTheme="minorEastAsia" w:hAnsiTheme="minorEastAsia" w:eastAsiaTheme="minorEastAsia" w:cstheme="minorEastAsia"/>
          <w:b w:val="0"/>
          <w:bCs w:val="0"/>
          <w:color w:val="auto"/>
          <w:sz w:val="21"/>
          <w:szCs w:val="21"/>
          <w:highlight w:val="none"/>
        </w:rPr>
        <w:t xml:space="preserve">要求性能完好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且设备只能作为本项目专用</w:t>
      </w:r>
      <w:r>
        <w:rPr>
          <w:rFonts w:hint="eastAsia" w:asciiTheme="minorEastAsia" w:hAnsiTheme="minorEastAsia" w:eastAsiaTheme="minorEastAsia" w:cstheme="minorEastAsia"/>
          <w:b w:val="0"/>
          <w:bCs w:val="0"/>
          <w:color w:val="auto"/>
          <w:sz w:val="21"/>
          <w:szCs w:val="21"/>
          <w:highlight w:val="none"/>
          <w:lang w:eastAsia="zh-CN"/>
        </w:rPr>
        <w:t xml:space="preserve">，不得</w:t>
      </w:r>
      <w:r>
        <w:rPr>
          <w:rFonts w:hint="eastAsia" w:asciiTheme="minorEastAsia" w:hAnsiTheme="minorEastAsia" w:eastAsiaTheme="minorEastAsia" w:cstheme="minorEastAsia"/>
          <w:b w:val="0"/>
          <w:bCs w:val="0"/>
          <w:color w:val="auto"/>
          <w:sz w:val="21"/>
          <w:szCs w:val="21"/>
          <w:highlight w:val="none"/>
        </w:rPr>
        <w:t xml:space="preserve">将设备挪作他用或随意把不属本项目的资料带进工作场所进行操作</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项目进行过程中</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高速、平板扫描仪</w:t>
      </w:r>
      <w:r>
        <w:rPr>
          <w:rFonts w:hint="eastAsia" w:asciiTheme="minorEastAsia" w:hAnsiTheme="minorEastAsia" w:eastAsiaTheme="minorEastAsia" w:cstheme="minorEastAsia"/>
          <w:b w:val="0"/>
          <w:bCs w:val="0"/>
          <w:color w:val="auto"/>
          <w:sz w:val="21"/>
          <w:szCs w:val="21"/>
          <w:highlight w:val="none"/>
          <w:lang w:eastAsia="zh-CN"/>
        </w:rPr>
        <w:t xml:space="preserve">分别</w:t>
      </w:r>
      <w:r>
        <w:rPr>
          <w:rFonts w:hint="eastAsia" w:asciiTheme="minorEastAsia" w:hAnsiTheme="minorEastAsia" w:eastAsiaTheme="minorEastAsia" w:cstheme="minorEastAsia"/>
          <w:b w:val="0"/>
          <w:bCs w:val="0"/>
          <w:color w:val="auto"/>
          <w:sz w:val="21"/>
          <w:szCs w:val="21"/>
          <w:highlight w:val="none"/>
        </w:rPr>
        <w:t xml:space="preserve">不少于2台，工作电脑不少于</w:t>
      </w: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台，封皮打印机不少于</w:t>
      </w: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台，以及装订所需的设备。</w:t>
      </w:r>
      <w:r>
        <w:rPr>
          <w:rFonts w:hint="eastAsia" w:asciiTheme="minorEastAsia" w:hAnsiTheme="minorEastAsia" w:eastAsiaTheme="minorEastAsia" w:cstheme="minorEastAsia"/>
          <w:b w:val="0"/>
          <w:bCs w:val="0"/>
          <w:color w:val="auto"/>
          <w:sz w:val="21"/>
          <w:szCs w:val="21"/>
          <w:highlight w:val="none"/>
          <w:lang w:val="en-US" w:eastAsia="zh-CN"/>
        </w:rPr>
        <w:t xml:space="preserve">在响应文件中提供清单明细并加盖公章，否则视为无效响应。</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不动产登记档案整理归档过程中涉及的封皮、档案盒、扎线、目录及其他辅材由供应商负责采购。</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服务工作场地：苏州市不动产登记中心吴中分中心提供工作场所。</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标段二 业务</w:t>
      </w:r>
      <w:r>
        <w:rPr>
          <w:rFonts w:hint="eastAsia" w:ascii="宋体" w:hAnsi="宋体" w:cs="宋体"/>
          <w:b/>
          <w:bCs/>
          <w:color w:val="auto"/>
          <w:sz w:val="21"/>
          <w:szCs w:val="21"/>
          <w:highlight w:val="none"/>
        </w:rPr>
        <w:t xml:space="preserve">档案整理及数字化服务</w:t>
      </w:r>
      <w:r/>
    </w:p>
    <w:p>
      <w:pPr>
        <w:ind w:left="0" w:firstLine="420"/>
        <w:spacing w:line="360" w:lineRule="auto"/>
        <w:tabs>
          <w:tab w:val="left" w:pos="420"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（一）</w:t>
      </w:r>
      <w:r>
        <w:rPr>
          <w:rFonts w:hint="eastAsia" w:asciiTheme="minorEastAsia" w:hAnsiTheme="minorEastAsia" w:eastAsiaTheme="minorEastAsia" w:cstheme="minorEastAsia"/>
          <w:b w:val="0"/>
          <w:bCs w:val="0"/>
          <w:color w:val="auto"/>
          <w:sz w:val="21"/>
          <w:szCs w:val="21"/>
          <w:highlight w:val="none"/>
          <w:lang w:eastAsia="zh-CN"/>
        </w:rPr>
        <w:t xml:space="preserve">服务</w:t>
      </w:r>
      <w:r>
        <w:rPr>
          <w:rFonts w:hint="eastAsia" w:asciiTheme="minorEastAsia" w:hAnsiTheme="minorEastAsia" w:eastAsiaTheme="minorEastAsia" w:cstheme="minorEastAsia"/>
          <w:b w:val="0"/>
          <w:bCs w:val="0"/>
          <w:color w:val="auto"/>
          <w:sz w:val="21"/>
          <w:szCs w:val="21"/>
          <w:highlight w:val="none"/>
        </w:rPr>
        <w:t xml:space="preserve">内容</w:t>
      </w:r>
      <w:r/>
    </w:p>
    <w:p>
      <w:pPr>
        <w:ind w:left="0" w:firstLine="420"/>
        <w:spacing w:line="360" w:lineRule="auto"/>
        <w:tabs>
          <w:tab w:val="left" w:pos="420" w:leader="none"/>
        </w:tabs>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按照采购单位</w:t>
      </w:r>
      <w:r>
        <w:rPr>
          <w:rFonts w:hint="eastAsia" w:ascii="宋体" w:hAnsi="宋体" w:cs="宋体"/>
          <w:b w:val="0"/>
          <w:bCs w:val="0"/>
          <w:color w:val="auto"/>
          <w:sz w:val="21"/>
          <w:szCs w:val="21"/>
          <w:highlight w:val="none"/>
        </w:rPr>
        <w:t xml:space="preserve">的</w:t>
      </w:r>
      <w:r>
        <w:rPr>
          <w:rFonts w:hint="eastAsia" w:ascii="宋体" w:hAnsi="宋体" w:cs="宋体"/>
          <w:b w:val="0"/>
          <w:bCs w:val="0"/>
          <w:color w:val="auto"/>
          <w:sz w:val="21"/>
          <w:szCs w:val="21"/>
          <w:highlight w:val="none"/>
          <w:lang w:eastAsia="zh-CN"/>
        </w:rPr>
        <w:t xml:space="preserve">不同业务类型</w:t>
      </w:r>
      <w:r>
        <w:rPr>
          <w:rFonts w:hint="eastAsia" w:ascii="宋体" w:hAnsi="宋体" w:cs="宋体"/>
          <w:b w:val="0"/>
          <w:bCs w:val="0"/>
          <w:color w:val="auto"/>
          <w:sz w:val="21"/>
          <w:szCs w:val="21"/>
          <w:highlight w:val="none"/>
        </w:rPr>
        <w:t xml:space="preserve">档案</w:t>
      </w:r>
      <w:r>
        <w:rPr>
          <w:rFonts w:hint="eastAsia" w:ascii="宋体" w:hAnsi="宋体" w:cs="宋体"/>
          <w:b w:val="0"/>
          <w:bCs w:val="0"/>
          <w:color w:val="auto"/>
          <w:sz w:val="21"/>
          <w:szCs w:val="21"/>
          <w:highlight w:val="none"/>
          <w:lang w:eastAsia="zh-CN"/>
        </w:rPr>
        <w:t xml:space="preserve">的</w:t>
      </w:r>
      <w:r>
        <w:rPr>
          <w:rFonts w:hint="eastAsia" w:ascii="宋体" w:hAnsi="宋体" w:cs="宋体"/>
          <w:b w:val="0"/>
          <w:bCs w:val="0"/>
          <w:color w:val="auto"/>
          <w:sz w:val="21"/>
          <w:szCs w:val="21"/>
          <w:highlight w:val="none"/>
        </w:rPr>
        <w:t xml:space="preserve">整理规范及相应的目录</w:t>
      </w:r>
      <w:r>
        <w:rPr>
          <w:rFonts w:hint="eastAsia" w:ascii="宋体" w:hAnsi="宋体" w:cs="宋体"/>
          <w:b w:val="0"/>
          <w:bCs w:val="0"/>
          <w:color w:val="auto"/>
          <w:sz w:val="21"/>
          <w:szCs w:val="21"/>
          <w:highlight w:val="none"/>
          <w:lang w:eastAsia="zh-CN"/>
        </w:rPr>
        <w:t xml:space="preserve">清单</w:t>
      </w:r>
      <w:r>
        <w:rPr>
          <w:rFonts w:hint="eastAsia" w:ascii="宋体" w:hAnsi="宋体" w:cs="宋体"/>
          <w:b w:val="0"/>
          <w:bCs w:val="0"/>
          <w:color w:val="auto"/>
          <w:sz w:val="21"/>
          <w:szCs w:val="21"/>
          <w:highlight w:val="none"/>
        </w:rPr>
        <w:t xml:space="preserve">，对</w:t>
      </w:r>
      <w:r>
        <w:rPr>
          <w:rFonts w:hint="eastAsia" w:ascii="宋体" w:hAnsi="宋体" w:cs="宋体"/>
          <w:b w:val="0"/>
          <w:bCs w:val="0"/>
          <w:color w:val="auto"/>
          <w:sz w:val="21"/>
          <w:szCs w:val="21"/>
          <w:highlight w:val="none"/>
          <w:lang w:eastAsia="zh-CN"/>
        </w:rPr>
        <w:t xml:space="preserve">苏州市自然资源和规划局</w:t>
      </w:r>
      <w:r>
        <w:rPr>
          <w:rFonts w:hint="eastAsia" w:ascii="宋体" w:hAnsi="宋体" w:cs="宋体"/>
          <w:b w:val="0"/>
          <w:bCs w:val="0"/>
          <w:color w:val="auto"/>
          <w:sz w:val="21"/>
          <w:szCs w:val="21"/>
          <w:highlight w:val="none"/>
        </w:rPr>
        <w:t xml:space="preserve">吴中分局各科室业务档案</w:t>
      </w:r>
      <w:r>
        <w:rPr>
          <w:rFonts w:hint="eastAsia" w:ascii="宋体" w:hAnsi="宋体" w:cs="宋体"/>
          <w:b w:val="0"/>
          <w:bCs w:val="0"/>
          <w:color w:val="auto"/>
          <w:sz w:val="21"/>
          <w:szCs w:val="21"/>
          <w:highlight w:val="none"/>
          <w:lang w:eastAsia="zh-CN"/>
        </w:rPr>
        <w:t xml:space="preserve">（不动产登记类档案除外）</w:t>
      </w:r>
      <w:r>
        <w:rPr>
          <w:rFonts w:hint="eastAsia" w:ascii="宋体" w:hAnsi="宋体" w:cs="宋体"/>
          <w:b w:val="0"/>
          <w:bCs w:val="0"/>
          <w:color w:val="auto"/>
          <w:sz w:val="21"/>
          <w:szCs w:val="21"/>
          <w:highlight w:val="none"/>
        </w:rPr>
        <w:t xml:space="preserve">进行</w:t>
      </w:r>
      <w:r>
        <w:rPr>
          <w:rFonts w:hint="eastAsia" w:asciiTheme="minorEastAsia" w:hAnsiTheme="minorEastAsia" w:eastAsiaTheme="minorEastAsia" w:cstheme="minorEastAsia"/>
          <w:b w:val="0"/>
          <w:bCs w:val="0"/>
          <w:color w:val="auto"/>
          <w:sz w:val="21"/>
          <w:szCs w:val="21"/>
          <w:highlight w:val="none"/>
        </w:rPr>
        <w:t xml:space="preserve">整理、装订、数字化扫描和</w:t>
      </w:r>
      <w:r>
        <w:rPr>
          <w:rFonts w:hint="eastAsia" w:asciiTheme="minorEastAsia" w:hAnsiTheme="minorEastAsia" w:eastAsiaTheme="minorEastAsia" w:cstheme="minorEastAsia"/>
          <w:b w:val="0"/>
          <w:bCs w:val="0"/>
          <w:color w:val="auto"/>
          <w:sz w:val="21"/>
          <w:szCs w:val="21"/>
          <w:highlight w:val="none"/>
          <w:lang w:eastAsia="zh-CN"/>
        </w:rPr>
        <w:t xml:space="preserve">入库</w:t>
      </w:r>
      <w:r>
        <w:rPr>
          <w:rFonts w:hint="eastAsia" w:asciiTheme="minorEastAsia" w:hAnsiTheme="minorEastAsia" w:eastAsiaTheme="minorEastAsia" w:cstheme="minorEastAsia"/>
          <w:b w:val="0"/>
          <w:bCs w:val="0"/>
          <w:color w:val="auto"/>
          <w:sz w:val="21"/>
          <w:szCs w:val="21"/>
          <w:highlight w:val="none"/>
        </w:rPr>
        <w:t xml:space="preserve">归档等工作</w:t>
      </w:r>
      <w:r>
        <w:rPr>
          <w:rFonts w:hint="eastAsia" w:ascii="宋体" w:hAnsi="宋体" w:cs="宋体"/>
          <w:b w:val="0"/>
          <w:bCs w:val="0"/>
          <w:color w:val="auto"/>
          <w:sz w:val="21"/>
          <w:szCs w:val="21"/>
          <w:highlight w:val="none"/>
          <w:lang w:eastAsia="zh-CN"/>
        </w:rPr>
        <w:t xml:space="preserve">。数量预估</w:t>
      </w:r>
      <w:r>
        <w:rPr>
          <w:rFonts w:hint="eastAsia" w:ascii="宋体" w:hAnsi="宋体" w:cs="宋体"/>
          <w:b w:val="0"/>
          <w:bCs w:val="0"/>
          <w:color w:val="auto"/>
          <w:sz w:val="21"/>
          <w:szCs w:val="21"/>
          <w:highlight w:val="none"/>
        </w:rPr>
        <w:t xml:space="preserve">约70万页（包含A4类型约61.8万页</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A3类型约5.6万页</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rPr>
        <w:t xml:space="preserve">A0类型约2.6万页），财务档案约600多卷。</w:t>
      </w:r>
      <w:r>
        <w:rPr>
          <w:rFonts w:hint="eastAsia" w:ascii="宋体" w:hAnsi="宋体" w:cs="宋体"/>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实际</w:t>
      </w:r>
      <w:r>
        <w:rPr>
          <w:rFonts w:hint="eastAsia" w:asciiTheme="minorEastAsia" w:hAnsiTheme="minorEastAsia" w:eastAsiaTheme="minorEastAsia" w:cstheme="minorEastAsia"/>
          <w:b w:val="0"/>
          <w:bCs w:val="0"/>
          <w:color w:val="auto"/>
          <w:sz w:val="21"/>
          <w:szCs w:val="21"/>
          <w:highlight w:val="none"/>
          <w:lang w:eastAsia="zh-CN"/>
        </w:rPr>
        <w:t xml:space="preserve">数量</w:t>
      </w:r>
      <w:r>
        <w:rPr>
          <w:rFonts w:hint="eastAsia" w:asciiTheme="minorEastAsia" w:hAnsiTheme="minorEastAsia" w:eastAsiaTheme="minorEastAsia" w:cstheme="minorEastAsia"/>
          <w:b w:val="0"/>
          <w:bCs w:val="0"/>
          <w:color w:val="auto"/>
          <w:sz w:val="21"/>
          <w:szCs w:val="21"/>
          <w:highlight w:val="none"/>
        </w:rPr>
        <w:t xml:space="preserve">以采购单位要求为准</w:t>
      </w:r>
      <w:r>
        <w:rPr>
          <w:rFonts w:hint="eastAsia" w:ascii="宋体" w:hAnsi="宋体" w:cs="宋体"/>
          <w:b w:val="0"/>
          <w:bCs w:val="0"/>
          <w:color w:val="auto"/>
          <w:sz w:val="21"/>
          <w:szCs w:val="21"/>
          <w:highlight w:val="none"/>
          <w:lang w:eastAsia="zh-CN"/>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二</w:t>
      </w:r>
      <w:r>
        <w:rPr>
          <w:rFonts w:hint="eastAsia" w:asciiTheme="minorEastAsia" w:hAnsiTheme="minorEastAsia" w:eastAsiaTheme="minorEastAsia" w:cstheme="minorEastAsia"/>
          <w:b w:val="0"/>
          <w:bCs w:val="0"/>
          <w:color w:val="auto"/>
          <w:sz w:val="21"/>
          <w:szCs w:val="21"/>
          <w:highlight w:val="none"/>
          <w:lang w:eastAsia="zh-CN"/>
        </w:rPr>
        <w:t xml:space="preserve">）服务要求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1.项目实施满足第五部分的具体要求。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.人员：根据实际需求配备人员不少于</w:t>
      </w: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rPr>
        <w:t xml:space="preserve">人</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1个项目负责人</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以及不少于</w:t>
      </w: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个</w:t>
      </w:r>
      <w:r>
        <w:rPr>
          <w:rFonts w:hint="eastAsia" w:asciiTheme="minorEastAsia" w:hAnsiTheme="minorEastAsia" w:eastAsiaTheme="minorEastAsia" w:cstheme="minorEastAsia"/>
          <w:b w:val="0"/>
          <w:bCs w:val="0"/>
          <w:color w:val="auto"/>
          <w:sz w:val="21"/>
          <w:szCs w:val="21"/>
          <w:highlight w:val="none"/>
          <w:lang w:eastAsia="zh-CN"/>
        </w:rPr>
        <w:t xml:space="preserve">项目成员）</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.设备：</w:t>
      </w:r>
      <w:r>
        <w:rPr>
          <w:rFonts w:hint="eastAsia" w:ascii="宋体" w:hAnsi="宋体" w:eastAsia="宋体" w:cs="宋体"/>
          <w:color w:val="auto"/>
          <w:sz w:val="21"/>
          <w:szCs w:val="21"/>
          <w:highlight w:val="none"/>
          <w:lang w:eastAsia="zh-CN"/>
        </w:rPr>
        <w:t xml:space="preserve">成交单位</w:t>
      </w:r>
      <w:r>
        <w:rPr>
          <w:rFonts w:hint="eastAsia" w:ascii="宋体" w:hAnsi="宋体" w:eastAsia="宋体" w:cs="宋体"/>
          <w:color w:val="auto"/>
          <w:sz w:val="21"/>
          <w:szCs w:val="21"/>
          <w:highlight w:val="none"/>
        </w:rPr>
        <w:t xml:space="preserve">提供整个服务项目实施过程中需要的设备（</w:t>
      </w:r>
      <w:r>
        <w:rPr>
          <w:rFonts w:hint="eastAsia" w:ascii="宋体" w:hAnsi="宋体" w:eastAsia="宋体" w:cs="宋体"/>
          <w:color w:val="auto"/>
          <w:sz w:val="21"/>
          <w:szCs w:val="21"/>
          <w:highlight w:val="none"/>
          <w:lang w:eastAsia="zh-CN"/>
        </w:rPr>
        <w:t xml:space="preserve">支持</w:t>
      </w:r>
      <w:r>
        <w:rPr>
          <w:rFonts w:hint="eastAsia" w:ascii="宋体" w:hAnsi="宋体" w:eastAsia="宋体" w:cs="宋体"/>
          <w:color w:val="auto"/>
          <w:sz w:val="21"/>
          <w:szCs w:val="21"/>
          <w:highlight w:val="none"/>
        </w:rPr>
        <w:t xml:space="preserve">扫描</w:t>
      </w:r>
      <w:r>
        <w:rPr>
          <w:rFonts w:hint="eastAsia" w:ascii="宋体" w:hAnsi="宋体" w:eastAsia="宋体" w:cs="宋体"/>
          <w:color w:val="auto"/>
          <w:sz w:val="21"/>
          <w:szCs w:val="21"/>
          <w:highlight w:val="none"/>
          <w:lang w:val="en-US" w:eastAsia="zh-CN"/>
        </w:rPr>
        <w:t xml:space="preserve">A0、A3、A4</w:t>
      </w:r>
      <w:r>
        <w:rPr>
          <w:rFonts w:hint="eastAsia" w:ascii="宋体" w:hAnsi="宋体" w:eastAsia="宋体" w:cs="宋体"/>
          <w:color w:val="auto"/>
          <w:sz w:val="21"/>
          <w:szCs w:val="21"/>
          <w:highlight w:val="none"/>
        </w:rPr>
        <w:t xml:space="preserve">档案图纸）</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自觉遵守</w:t>
      </w:r>
      <w:r>
        <w:rPr>
          <w:rFonts w:hint="eastAsia" w:asciiTheme="minorEastAsia" w:hAnsiTheme="minorEastAsia" w:eastAsiaTheme="minorEastAsia" w:cstheme="minorEastAsia"/>
          <w:b w:val="0"/>
          <w:bCs w:val="0"/>
          <w:color w:val="auto"/>
          <w:sz w:val="21"/>
          <w:szCs w:val="21"/>
          <w:highlight w:val="none"/>
          <w:lang w:eastAsia="zh-CN"/>
        </w:rPr>
        <w:t xml:space="preserve">采购单位的</w:t>
      </w:r>
      <w:r>
        <w:rPr>
          <w:rFonts w:hint="eastAsia" w:asciiTheme="minorEastAsia" w:hAnsiTheme="minorEastAsia" w:eastAsiaTheme="minorEastAsia" w:cstheme="minorEastAsia"/>
          <w:b w:val="0"/>
          <w:bCs w:val="0"/>
          <w:color w:val="auto"/>
          <w:sz w:val="21"/>
          <w:szCs w:val="21"/>
          <w:highlight w:val="none"/>
        </w:rPr>
        <w:t xml:space="preserve">管理规章；提供本次项目的电脑和扫描仪要求性能完好</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且设备只能作为本项目专用</w:t>
      </w:r>
      <w:r>
        <w:rPr>
          <w:rFonts w:hint="eastAsia" w:asciiTheme="minorEastAsia" w:hAnsiTheme="minorEastAsia" w:eastAsiaTheme="minorEastAsia" w:cstheme="minorEastAsia"/>
          <w:b w:val="0"/>
          <w:bCs w:val="0"/>
          <w:color w:val="auto"/>
          <w:sz w:val="21"/>
          <w:szCs w:val="21"/>
          <w:highlight w:val="none"/>
          <w:lang w:eastAsia="zh-CN"/>
        </w:rPr>
        <w:t xml:space="preserve">，不得</w:t>
      </w:r>
      <w:r>
        <w:rPr>
          <w:rFonts w:hint="eastAsia" w:asciiTheme="minorEastAsia" w:hAnsiTheme="minorEastAsia" w:eastAsiaTheme="minorEastAsia" w:cstheme="minorEastAsia"/>
          <w:b w:val="0"/>
          <w:bCs w:val="0"/>
          <w:color w:val="auto"/>
          <w:sz w:val="21"/>
          <w:szCs w:val="21"/>
          <w:highlight w:val="none"/>
        </w:rPr>
        <w:t xml:space="preserve">将设备挪作他用或随意把不属本项目的资料带进工作场所进行操作</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项目进行过程中</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高速、平板扫描仪</w:t>
      </w:r>
      <w:r>
        <w:rPr>
          <w:rFonts w:hint="eastAsia" w:asciiTheme="minorEastAsia" w:hAnsiTheme="minorEastAsia" w:eastAsiaTheme="minorEastAsia" w:cstheme="minorEastAsia"/>
          <w:b w:val="0"/>
          <w:bCs w:val="0"/>
          <w:color w:val="auto"/>
          <w:sz w:val="21"/>
          <w:szCs w:val="21"/>
          <w:highlight w:val="none"/>
          <w:lang w:eastAsia="zh-CN"/>
        </w:rPr>
        <w:t xml:space="preserve">分别</w:t>
      </w:r>
      <w:r>
        <w:rPr>
          <w:rFonts w:hint="eastAsia" w:asciiTheme="minorEastAsia" w:hAnsiTheme="minorEastAsia" w:eastAsiaTheme="minorEastAsia" w:cstheme="minorEastAsia"/>
          <w:b w:val="0"/>
          <w:bCs w:val="0"/>
          <w:color w:val="auto"/>
          <w:sz w:val="21"/>
          <w:szCs w:val="21"/>
          <w:highlight w:val="none"/>
        </w:rPr>
        <w:t xml:space="preserve">不少于</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台，</w:t>
      </w:r>
      <w:r>
        <w:rPr>
          <w:rFonts w:hint="eastAsia" w:asciiTheme="minorEastAsia" w:hAnsiTheme="minorEastAsia" w:eastAsiaTheme="minorEastAsia" w:cstheme="minorEastAsia"/>
          <w:b w:val="0"/>
          <w:bCs w:val="0"/>
          <w:color w:val="auto"/>
          <w:sz w:val="21"/>
          <w:szCs w:val="21"/>
          <w:highlight w:val="none"/>
          <w:lang w:eastAsia="zh-CN"/>
        </w:rPr>
        <w:t xml:space="preserve">图纸扫描仪（支持扫描</w:t>
      </w:r>
      <w:r>
        <w:rPr>
          <w:rFonts w:hint="eastAsia" w:asciiTheme="minorEastAsia" w:hAnsiTheme="minorEastAsia" w:eastAsiaTheme="minorEastAsia" w:cstheme="minorEastAsia"/>
          <w:b w:val="0"/>
          <w:bCs w:val="0"/>
          <w:color w:val="auto"/>
          <w:sz w:val="21"/>
          <w:szCs w:val="21"/>
          <w:highlight w:val="none"/>
          <w:lang w:val="en-US" w:eastAsia="zh-CN"/>
        </w:rPr>
        <w:t xml:space="preserve">A0</w:t>
      </w:r>
      <w:r>
        <w:rPr>
          <w:rFonts w:hint="eastAsia" w:asciiTheme="minorEastAsia" w:hAnsiTheme="minorEastAsia" w:eastAsiaTheme="minorEastAsia" w:cstheme="minorEastAsia"/>
          <w:b w:val="0"/>
          <w:bCs w:val="0"/>
          <w:color w:val="auto"/>
          <w:sz w:val="21"/>
          <w:szCs w:val="21"/>
          <w:highlight w:val="none"/>
          <w:lang w:eastAsia="zh-CN"/>
        </w:rPr>
        <w:t xml:space="preserve">）不少于</w:t>
      </w:r>
      <w:r>
        <w:rPr>
          <w:rFonts w:hint="eastAsia" w:asciiTheme="minorEastAsia" w:hAnsiTheme="minorEastAsia" w:eastAsiaTheme="minorEastAsia" w:cstheme="minorEastAsia"/>
          <w:b w:val="0"/>
          <w:bCs w:val="0"/>
          <w:color w:val="auto"/>
          <w:sz w:val="21"/>
          <w:szCs w:val="21"/>
          <w:highlight w:val="none"/>
          <w:lang w:val="en-US" w:eastAsia="zh-CN"/>
        </w:rPr>
        <w:t xml:space="preserve">1台，</w:t>
      </w:r>
      <w:r>
        <w:rPr>
          <w:rFonts w:hint="eastAsia" w:asciiTheme="minorEastAsia" w:hAnsiTheme="minorEastAsia" w:eastAsiaTheme="minorEastAsia" w:cstheme="minorEastAsia"/>
          <w:b w:val="0"/>
          <w:bCs w:val="0"/>
          <w:color w:val="auto"/>
          <w:sz w:val="21"/>
          <w:szCs w:val="21"/>
          <w:highlight w:val="none"/>
        </w:rPr>
        <w:t xml:space="preserve">工作电脑不少于3台，封皮打印机不少于</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台，以及装订所需的设备。</w:t>
      </w:r>
      <w:r>
        <w:rPr>
          <w:rFonts w:hint="eastAsia" w:asciiTheme="minorEastAsia" w:hAnsiTheme="minorEastAsia" w:eastAsiaTheme="minorEastAsia" w:cstheme="minorEastAsia"/>
          <w:b w:val="0"/>
          <w:bCs w:val="0"/>
          <w:color w:val="auto"/>
          <w:sz w:val="21"/>
          <w:szCs w:val="21"/>
          <w:highlight w:val="none"/>
          <w:lang w:val="en-US" w:eastAsia="zh-CN"/>
        </w:rPr>
        <w:t xml:space="preserve">在响应文件中提供清单明细并加盖公章，否则视为无效响应。</w:t>
      </w:r>
      <w:r/>
    </w:p>
    <w:p>
      <w:pPr>
        <w:ind w:left="0" w:firstLine="420"/>
        <w:spacing w:line="360" w:lineRule="auto"/>
        <w:tabs>
          <w:tab w:val="left" w:pos="420" w:leader="none"/>
        </w:tabs>
        <w:rPr>
          <w:rFonts w:hint="eastAsia"/>
          <w:color w:val="auto"/>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rPr>
        <w:t xml:space="preserve">服务工作场地：苏州市自然资源和规划局吴中分局提供工作场所。</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 xml:space="preserve">五、</w:t>
      </w:r>
      <w:r>
        <w:rPr>
          <w:rFonts w:hint="eastAsia" w:asciiTheme="minorEastAsia" w:hAnsiTheme="minorEastAsia" w:eastAsiaTheme="minorEastAsia" w:cstheme="minorEastAsia"/>
          <w:b/>
          <w:bCs/>
          <w:color w:val="auto"/>
          <w:sz w:val="21"/>
          <w:szCs w:val="21"/>
          <w:highlight w:val="none"/>
        </w:rPr>
        <w:t xml:space="preserve">具体要求</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5.1档案归档相关要求：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.1</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纸质档案整理要求</w:t>
      </w:r>
      <w:r/>
    </w:p>
    <w:p>
      <w:pPr>
        <w:ind w:left="0" w:firstLine="420"/>
        <w:spacing w:line="360" w:lineRule="auto"/>
        <w:tabs>
          <w:tab w:val="left" w:pos="420" w:leader="none"/>
        </w:tabs>
        <w:rPr>
          <w:rFonts w:hint="eastAsia" w:eastAsia="宋体" w:asciiTheme="minorEastAsia" w:hAnsi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按照</w:t>
      </w:r>
      <w:r>
        <w:rPr>
          <w:rFonts w:hint="eastAsia" w:asciiTheme="minorEastAsia" w:hAnsiTheme="minorEastAsia" w:eastAsiaTheme="minorEastAsia" w:cstheme="minorEastAsia"/>
          <w:b w:val="0"/>
          <w:bCs w:val="0"/>
          <w:color w:val="auto"/>
          <w:sz w:val="21"/>
          <w:szCs w:val="21"/>
          <w:highlight w:val="none"/>
          <w:lang w:eastAsia="zh-CN"/>
        </w:rPr>
        <w:t xml:space="preserve">不同</w:t>
      </w:r>
      <w:r>
        <w:rPr>
          <w:rFonts w:hint="eastAsia" w:asciiTheme="minorEastAsia" w:hAnsiTheme="minorEastAsia" w:eastAsiaTheme="minorEastAsia" w:cstheme="minorEastAsia"/>
          <w:b w:val="0"/>
          <w:bCs w:val="0"/>
          <w:color w:val="auto"/>
          <w:sz w:val="21"/>
          <w:szCs w:val="21"/>
          <w:highlight w:val="none"/>
        </w:rPr>
        <w:t xml:space="preserve">业务类型对档案卷宗进行分类</w:t>
      </w:r>
      <w:r>
        <w:rPr>
          <w:rFonts w:hint="eastAsia" w:asciiTheme="minorEastAsia" w:hAnsiTheme="minorEastAsia" w:eastAsiaTheme="minorEastAsia" w:cstheme="minorEastAsia"/>
          <w:b w:val="0"/>
          <w:bCs w:val="0"/>
          <w:color w:val="auto"/>
          <w:sz w:val="21"/>
          <w:szCs w:val="21"/>
          <w:highlight w:val="none"/>
          <w:lang w:eastAsia="zh-CN"/>
        </w:rPr>
        <w:t xml:space="preserve">，制定并遵循</w:t>
      </w:r>
      <w:r>
        <w:rPr>
          <w:rFonts w:hint="eastAsia" w:ascii="宋体" w:hAnsi="宋体" w:eastAsia="宋体" w:cs="宋体"/>
          <w:color w:val="auto"/>
          <w:sz w:val="21"/>
          <w:szCs w:val="21"/>
          <w:highlight w:val="none"/>
          <w:lang w:eastAsia="zh-CN"/>
        </w:rPr>
        <w:t xml:space="preserve">对应类型</w:t>
      </w:r>
      <w:r>
        <w:rPr>
          <w:rFonts w:hint="eastAsia" w:ascii="宋体" w:hAnsi="宋体" w:eastAsia="宋体" w:cs="宋体"/>
          <w:color w:val="auto"/>
          <w:sz w:val="21"/>
          <w:szCs w:val="21"/>
          <w:highlight w:val="none"/>
        </w:rPr>
        <w:t xml:space="preserve">档案</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立卷</w:t>
      </w:r>
      <w:r>
        <w:rPr>
          <w:rFonts w:hint="eastAsia" w:ascii="宋体" w:hAnsi="宋体" w:eastAsia="宋体" w:cs="宋体"/>
          <w:color w:val="auto"/>
          <w:sz w:val="21"/>
          <w:szCs w:val="21"/>
          <w:highlight w:val="none"/>
          <w:lang w:eastAsia="zh-CN"/>
        </w:rPr>
        <w:t xml:space="preserve">规程进行整理。</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对卷内材料进行整理，卷内材料以A4规格为准，幅面大于A4的材料，应按A4大小折叠整齐，并应预留出装订边际</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保障档案材料的完整性，按标准打印卷宗封面。</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纸质档案文件整理要求：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纸质档案整理应包括接收、立卷、</w:t>
      </w:r>
      <w:r>
        <w:rPr>
          <w:rFonts w:hint="eastAsia" w:asciiTheme="minorEastAsia" w:hAnsiTheme="minorEastAsia" w:eastAsiaTheme="minorEastAsia" w:cstheme="minorEastAsia"/>
          <w:b w:val="0"/>
          <w:bCs w:val="0"/>
          <w:color w:val="auto"/>
          <w:sz w:val="21"/>
          <w:szCs w:val="21"/>
          <w:highlight w:val="none"/>
          <w:lang w:eastAsia="zh-CN"/>
        </w:rPr>
        <w:t xml:space="preserve">检查</w:t>
      </w:r>
      <w:r>
        <w:rPr>
          <w:rFonts w:hint="eastAsia" w:asciiTheme="minorEastAsia" w:hAnsiTheme="minorEastAsia" w:eastAsiaTheme="minorEastAsia" w:cstheme="minorEastAsia"/>
          <w:b w:val="0"/>
          <w:bCs w:val="0"/>
          <w:color w:val="auto"/>
          <w:sz w:val="21"/>
          <w:szCs w:val="21"/>
          <w:highlight w:val="none"/>
        </w:rPr>
        <w:t xml:space="preserve">等工作。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纸质档案归档应符合下列规定：</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（1）应将列入归档范围的材料收集齐全，</w:t>
      </w:r>
      <w:r>
        <w:rPr>
          <w:rFonts w:hint="eastAsia" w:ascii="宋体" w:hAnsi="宋体" w:eastAsia="宋体" w:cs="宋体"/>
          <w:color w:val="auto"/>
          <w:sz w:val="21"/>
          <w:szCs w:val="21"/>
          <w:highlight w:val="none"/>
        </w:rPr>
        <w:t xml:space="preserve">确保在扫描过程中不对档案原件造成二次损伤</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（2）归档的材料应为原件或为经比对确认的复制件；对不符合要求的，不得接收</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）纸质档案的立卷应包括：卷内材料的排列与编号、卷内目录和备考表的编制、卷皮和档案盒或档案袋的编写工作，并应符合下列规定：</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①卷内材料应每1页材料编写1个页号。单面书写的材料应在右上角编写页号；双面书写的材料，应在正面右上角、背面左上角编写页号。图表、照片可编在与此相应位置的空白处或其背面；卷内目录、备考表可不编页号。编写页号应使用阿拉伯数字，起始号码从“1”开始。</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②卷内目录编制应符合下列规定</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 </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A.</w:t>
      </w:r>
      <w:r>
        <w:rPr>
          <w:rFonts w:hint="eastAsia" w:asciiTheme="minorEastAsia" w:hAnsiTheme="minorEastAsia" w:eastAsiaTheme="minorEastAsia" w:cstheme="minorEastAsia"/>
          <w:b w:val="0"/>
          <w:bCs w:val="0"/>
          <w:color w:val="auto"/>
          <w:sz w:val="21"/>
          <w:szCs w:val="21"/>
          <w:highlight w:val="none"/>
          <w:lang w:eastAsia="zh-CN"/>
        </w:rPr>
        <w:t xml:space="preserve">遵循</w:t>
      </w:r>
      <w:r>
        <w:rPr>
          <w:rFonts w:hint="eastAsia" w:ascii="宋体" w:hAnsi="宋体" w:eastAsia="宋体" w:cs="宋体"/>
          <w:color w:val="auto"/>
          <w:sz w:val="21"/>
          <w:szCs w:val="21"/>
          <w:highlight w:val="none"/>
          <w:lang w:eastAsia="zh-CN"/>
        </w:rPr>
        <w:t xml:space="preserve">对应类型</w:t>
      </w:r>
      <w:r>
        <w:rPr>
          <w:rFonts w:hint="eastAsia" w:ascii="宋体" w:hAnsi="宋体" w:eastAsia="宋体" w:cs="宋体"/>
          <w:color w:val="auto"/>
          <w:sz w:val="21"/>
          <w:szCs w:val="21"/>
          <w:highlight w:val="none"/>
        </w:rPr>
        <w:t xml:space="preserve">档案</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立卷</w:t>
      </w:r>
      <w:r>
        <w:rPr>
          <w:rFonts w:hint="eastAsia" w:ascii="宋体" w:hAnsi="宋体" w:eastAsia="宋体" w:cs="宋体"/>
          <w:color w:val="auto"/>
          <w:sz w:val="21"/>
          <w:szCs w:val="21"/>
          <w:highlight w:val="none"/>
          <w:lang w:eastAsia="zh-CN"/>
        </w:rPr>
        <w:t xml:space="preserve">规程</w:t>
      </w:r>
      <w:r>
        <w:rPr>
          <w:rFonts w:hint="eastAsia" w:ascii="宋体" w:hAnsi="宋体" w:cs="宋体"/>
          <w:color w:val="auto"/>
          <w:sz w:val="21"/>
          <w:szCs w:val="21"/>
          <w:highlight w:val="none"/>
          <w:lang w:eastAsia="zh-CN"/>
        </w:rPr>
        <w:t xml:space="preserve">编制卷内目录，</w:t>
      </w:r>
      <w:r>
        <w:rPr>
          <w:rFonts w:hint="eastAsia" w:asciiTheme="minorEastAsia" w:hAnsiTheme="minorEastAsia" w:eastAsiaTheme="minorEastAsia" w:cstheme="minorEastAsia"/>
          <w:b w:val="0"/>
          <w:bCs w:val="0"/>
          <w:color w:val="auto"/>
          <w:sz w:val="21"/>
          <w:szCs w:val="21"/>
          <w:highlight w:val="none"/>
        </w:rPr>
        <w:t xml:space="preserve">顺序号应按卷内材料的排列顺序，每份材料应编1个顺序号，不得重复、遗漏；</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B.材料题名应为材料自身的标题，不得随意更改和省略。如材料没有标题，应根据材料内容拟写一个标题；</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C.页次应填写该材料所在的起始页，最后页应填起止页号；</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D.备注应填写需注明的内容。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③备考表的编制应符合下列规定：</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A.立卷人应为负责归档材料立卷装订的人员；</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B.检查人应为负责检查归档材料立卷装订质量的人员；</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C.日期应为归档材料立卷装订完毕的日期。</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④卷皮与档案盒或档案袋项目的填写可采用计算机打印或手工填写。手工填写时应使用黑色墨水或墨汁填写，字体工整，不得涂改。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1.2</w:t>
      </w:r>
      <w:r>
        <w:rPr>
          <w:rFonts w:hint="eastAsia" w:asciiTheme="minorEastAsia" w:hAnsiTheme="minorEastAsia" w:eastAsiaTheme="minorEastAsia" w:cstheme="minorEastAsia"/>
          <w:b w:val="0"/>
          <w:bCs w:val="0"/>
          <w:color w:val="auto"/>
          <w:sz w:val="21"/>
          <w:szCs w:val="21"/>
          <w:highlight w:val="none"/>
        </w:rPr>
        <w:t xml:space="preserve">档案数字化</w:t>
      </w:r>
      <w:r>
        <w:rPr>
          <w:rFonts w:hint="eastAsia" w:asciiTheme="minorEastAsia" w:hAnsiTheme="minorEastAsia" w:eastAsiaTheme="minorEastAsia" w:cstheme="minorEastAsia"/>
          <w:b w:val="0"/>
          <w:bCs w:val="0"/>
          <w:color w:val="auto"/>
          <w:sz w:val="21"/>
          <w:szCs w:val="21"/>
          <w:highlight w:val="none"/>
          <w:lang w:eastAsia="zh-CN"/>
        </w:rPr>
        <w:t xml:space="preserve">扫描</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1</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严格遵守并达到国家、省级标准：《中华人民共和国档案法实施条例</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机关档案管理规定》</w:t>
      </w:r>
      <w:r>
        <w:rPr>
          <w:rFonts w:hint="eastAsia" w:asciiTheme="minorEastAsia" w:hAnsiTheme="minorEastAsia" w:eastAsiaTheme="minorEastAsia" w:cstheme="minorEastAsia"/>
          <w:b w:val="0"/>
          <w:bCs w:val="0"/>
          <w:color w:val="auto"/>
          <w:sz w:val="21"/>
          <w:szCs w:val="21"/>
          <w:highlight w:val="none"/>
          <w:lang w:eastAsia="zh-CN"/>
        </w:rPr>
        <w:t xml:space="preserve">的要求</w:t>
      </w:r>
      <w:r>
        <w:rPr>
          <w:rFonts w:hint="eastAsia" w:asciiTheme="minorEastAsia" w:hAnsiTheme="minorEastAsia" w:eastAsiaTheme="minorEastAsia" w:cstheme="minorEastAsia"/>
          <w:b w:val="0"/>
          <w:bCs w:val="0"/>
          <w:color w:val="auto"/>
          <w:sz w:val="21"/>
          <w:szCs w:val="21"/>
          <w:highlight w:val="none"/>
        </w:rPr>
        <w:t xml:space="preserve">，参照《电子文件归档与电子档案管理规范</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纸质档案数字化技术规范》（DA/T31）和《江苏省机关团体企业事业单位档案工作检查评价办法》等。</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2</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数字化加工流程科学合理，各工序分工明确，考核方式科学严谨。在整个流程中，工序间相互监督，并且支持工序</w:t>
      </w:r>
      <w:r>
        <w:rPr>
          <w:rFonts w:hint="eastAsia" w:asciiTheme="minorEastAsia" w:hAnsiTheme="minorEastAsia" w:eastAsiaTheme="minorEastAsia" w:cstheme="minorEastAsia"/>
          <w:b w:val="0"/>
          <w:bCs w:val="0"/>
          <w:color w:val="auto"/>
          <w:sz w:val="21"/>
          <w:szCs w:val="21"/>
          <w:highlight w:val="none"/>
          <w:lang w:eastAsia="zh-CN"/>
        </w:rPr>
        <w:t xml:space="preserve">反馈</w:t>
      </w:r>
      <w:r>
        <w:rPr>
          <w:rFonts w:hint="eastAsia" w:asciiTheme="minorEastAsia" w:hAnsiTheme="minorEastAsia" w:eastAsiaTheme="minorEastAsia" w:cstheme="minorEastAsia"/>
          <w:b w:val="0"/>
          <w:bCs w:val="0"/>
          <w:color w:val="auto"/>
          <w:sz w:val="21"/>
          <w:szCs w:val="21"/>
          <w:highlight w:val="none"/>
        </w:rPr>
        <w:t xml:space="preserve">，使整体数字化档案的质量得以保障；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服务进度要求：根据业务要求完成扫描归档工作任务。</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做好数字化前处理工作，做好档案资料原件、复印件鉴别、确定扫描页、编制页号、拆除装订、技术修复等一系列工作。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5</w:t>
      </w:r>
      <w:r>
        <w:rPr>
          <w:rFonts w:hint="eastAsia" w:asciiTheme="minorEastAsia" w:hAnsiTheme="minorEastAsia" w:eastAsiaTheme="minorEastAsia" w:cstheme="minorEastAsia"/>
          <w:b w:val="0"/>
          <w:bCs w:val="0"/>
          <w:color w:val="auto"/>
          <w:sz w:val="21"/>
          <w:szCs w:val="21"/>
          <w:highlight w:val="none"/>
          <w:lang w:eastAsia="zh-CN"/>
        </w:rPr>
        <w:t xml:space="preserve">）基本信息录入：把立卷后的档案基本信息录入到采购单位</w:t>
      </w:r>
      <w:r>
        <w:rPr>
          <w:rFonts w:hint="eastAsia" w:ascii="宋体" w:hAnsi="宋体" w:eastAsia="宋体" w:cs="宋体"/>
          <w:color w:val="auto"/>
          <w:sz w:val="21"/>
          <w:szCs w:val="21"/>
          <w:highlight w:val="none"/>
        </w:rPr>
        <w:t xml:space="preserve">现有的档案管理系统</w:t>
      </w:r>
      <w:r>
        <w:rPr>
          <w:rFonts w:hint="eastAsia" w:ascii="宋体" w:hAnsi="宋体" w:eastAsia="宋体" w:cs="宋体"/>
          <w:color w:val="auto"/>
          <w:sz w:val="21"/>
          <w:szCs w:val="21"/>
          <w:highlight w:val="none"/>
          <w:lang w:eastAsia="zh-CN"/>
        </w:rPr>
        <w:t xml:space="preserve">，基本信息一般包含案卷标题</w:t>
      </w:r>
      <w:r>
        <w:rPr>
          <w:rFonts w:hint="eastAsia" w:ascii="宋体" w:hAnsi="宋体" w:cs="宋体"/>
          <w:color w:val="auto"/>
          <w:sz w:val="21"/>
          <w:szCs w:val="21"/>
          <w:highlight w:val="none"/>
          <w:lang w:eastAsia="zh-CN"/>
        </w:rPr>
        <w:t xml:space="preserve">（或不动产登记的权利人）</w:t>
      </w:r>
      <w:r>
        <w:rPr>
          <w:rFonts w:hint="eastAsia" w:ascii="宋体" w:hAnsi="宋体" w:eastAsia="宋体" w:cs="宋体"/>
          <w:color w:val="auto"/>
          <w:sz w:val="21"/>
          <w:szCs w:val="21"/>
          <w:highlight w:val="none"/>
          <w:lang w:eastAsia="zh-CN"/>
        </w:rPr>
        <w:t xml:space="preserve">、年度、保管期限、全宗号、目录号、案卷号、件数、页数等</w:t>
      </w:r>
      <w:r>
        <w:rPr>
          <w:rFonts w:hint="eastAsia" w:ascii="宋体" w:hAnsi="宋体" w:cs="宋体"/>
          <w:color w:val="auto"/>
          <w:sz w:val="21"/>
          <w:szCs w:val="21"/>
          <w:highlight w:val="none"/>
          <w:lang w:eastAsia="zh-CN"/>
        </w:rPr>
        <w:t xml:space="preserve">（根据实际情况确定</w:t>
      </w:r>
      <w:r>
        <w:rPr>
          <w:rFonts w:hint="eastAsia" w:asciiTheme="minorEastAsia" w:hAnsiTheme="minorEastAsia" w:eastAsiaTheme="minorEastAsia" w:cstheme="minorEastAsia"/>
          <w:b w:val="0"/>
          <w:bCs w:val="0"/>
          <w:color w:val="auto"/>
          <w:sz w:val="21"/>
          <w:szCs w:val="21"/>
          <w:highlight w:val="none"/>
          <w:lang w:eastAsia="zh-CN"/>
        </w:rPr>
        <w:t xml:space="preserve">不同</w:t>
      </w:r>
      <w:r>
        <w:rPr>
          <w:rFonts w:hint="eastAsia" w:asciiTheme="minorEastAsia" w:hAnsiTheme="minorEastAsia" w:eastAsiaTheme="minorEastAsia" w:cstheme="minorEastAsia"/>
          <w:b w:val="0"/>
          <w:bCs w:val="0"/>
          <w:color w:val="auto"/>
          <w:sz w:val="21"/>
          <w:szCs w:val="21"/>
          <w:highlight w:val="none"/>
        </w:rPr>
        <w:t xml:space="preserve">业务类型</w:t>
      </w:r>
      <w:r>
        <w:rPr>
          <w:rFonts w:hint="eastAsia" w:asciiTheme="minorEastAsia" w:hAnsiTheme="minorEastAsia" w:eastAsiaTheme="minorEastAsia" w:cstheme="minorEastAsia"/>
          <w:b w:val="0"/>
          <w:bCs w:val="0"/>
          <w:color w:val="auto"/>
          <w:sz w:val="21"/>
          <w:szCs w:val="21"/>
          <w:highlight w:val="none"/>
          <w:lang w:eastAsia="zh-CN"/>
        </w:rPr>
        <w:t xml:space="preserve">的</w:t>
      </w:r>
      <w:r>
        <w:rPr>
          <w:rFonts w:hint="eastAsia" w:asciiTheme="minorEastAsia" w:hAnsiTheme="minorEastAsia" w:eastAsiaTheme="minorEastAsia" w:cstheme="minorEastAsia"/>
          <w:b w:val="0"/>
          <w:bCs w:val="0"/>
          <w:color w:val="auto"/>
          <w:sz w:val="21"/>
          <w:szCs w:val="21"/>
          <w:highlight w:val="none"/>
        </w:rPr>
        <w:t xml:space="preserve">档案</w:t>
      </w:r>
      <w:r>
        <w:rPr>
          <w:rFonts w:hint="eastAsia" w:asciiTheme="minorEastAsia" w:hAnsiTheme="minorEastAsia" w:eastAsiaTheme="minorEastAsia" w:cstheme="minorEastAsia"/>
          <w:b w:val="0"/>
          <w:bCs w:val="0"/>
          <w:color w:val="auto"/>
          <w:sz w:val="21"/>
          <w:szCs w:val="21"/>
          <w:highlight w:val="none"/>
          <w:lang w:eastAsia="zh-CN"/>
        </w:rPr>
        <w:t xml:space="preserve">基本信息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，形成</w:t>
      </w:r>
      <w:r>
        <w:rPr>
          <w:rFonts w:hint="eastAsia" w:asciiTheme="minorEastAsia" w:hAnsiTheme="minorEastAsia" w:eastAsiaTheme="minorEastAsia" w:cstheme="minorEastAsia"/>
          <w:b w:val="0"/>
          <w:bCs w:val="0"/>
          <w:color w:val="auto"/>
          <w:sz w:val="21"/>
          <w:szCs w:val="21"/>
          <w:highlight w:val="none"/>
        </w:rPr>
        <w:t xml:space="preserve">目录数据</w:t>
      </w:r>
      <w:r>
        <w:rPr>
          <w:rFonts w:hint="eastAsia" w:asciiTheme="minorEastAsia" w:hAnsiTheme="minorEastAsia" w:eastAsiaTheme="minorEastAsia" w:cstheme="minorEastAsia"/>
          <w:b w:val="0"/>
          <w:bCs w:val="0"/>
          <w:color w:val="auto"/>
          <w:sz w:val="21"/>
          <w:szCs w:val="21"/>
          <w:highlight w:val="none"/>
          <w:lang w:eastAsia="zh-CN"/>
        </w:rPr>
        <w:t xml:space="preserve">，按照要求生成档号。</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6</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档案扫描</w:t>
      </w:r>
      <w:r>
        <w:rPr>
          <w:rFonts w:hint="eastAsia" w:asciiTheme="minorEastAsia" w:hAnsiTheme="minorEastAsia" w:eastAsiaTheme="minorEastAsia" w:cstheme="minorEastAsia"/>
          <w:b w:val="0"/>
          <w:bCs w:val="0"/>
          <w:color w:val="auto"/>
          <w:sz w:val="21"/>
          <w:szCs w:val="21"/>
          <w:highlight w:val="none"/>
          <w:lang w:eastAsia="zh-CN"/>
        </w:rPr>
        <w:t xml:space="preserve">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a）确保在扫描过程中不对档案原件造成二次损伤</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rPr>
        <w:t xml:space="preserve">b）以档号为基础对数字</w:t>
      </w:r>
      <w:r>
        <w:rPr>
          <w:rFonts w:hint="eastAsia" w:asciiTheme="minorEastAsia" w:hAnsiTheme="minorEastAsia" w:eastAsiaTheme="minorEastAsia" w:cstheme="minorEastAsia"/>
          <w:b w:val="0"/>
          <w:bCs w:val="0"/>
          <w:color w:val="auto"/>
          <w:sz w:val="21"/>
          <w:szCs w:val="21"/>
          <w:highlight w:val="none"/>
          <w:lang w:eastAsia="zh-CN"/>
        </w:rPr>
        <w:t xml:space="preserve">化成果</w:t>
      </w:r>
      <w:r>
        <w:rPr>
          <w:rFonts w:hint="eastAsia" w:asciiTheme="minorEastAsia" w:hAnsiTheme="minorEastAsia" w:eastAsiaTheme="minorEastAsia" w:cstheme="minorEastAsia"/>
          <w:b w:val="0"/>
          <w:bCs w:val="0"/>
          <w:color w:val="auto"/>
          <w:sz w:val="21"/>
          <w:szCs w:val="21"/>
          <w:highlight w:val="none"/>
        </w:rPr>
        <w:t xml:space="preserve">命名</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c）保证档案扫描图像与原件一致、整洁、清晰，要求扫描</w:t>
      </w:r>
      <w:r>
        <w:rPr>
          <w:rFonts w:hint="eastAsia" w:asciiTheme="minorEastAsia" w:hAnsiTheme="minorEastAsia" w:eastAsiaTheme="minorEastAsia" w:cstheme="minorEastAsia"/>
          <w:b w:val="0"/>
          <w:bCs w:val="0"/>
          <w:color w:val="auto"/>
          <w:sz w:val="21"/>
          <w:szCs w:val="21"/>
          <w:highlight w:val="none"/>
          <w:lang w:eastAsia="zh-CN"/>
        </w:rPr>
        <w:t xml:space="preserve">分辨率</w:t>
      </w:r>
      <w:r>
        <w:rPr>
          <w:rFonts w:hint="eastAsia" w:asciiTheme="minorEastAsia" w:hAnsiTheme="minorEastAsia" w:eastAsiaTheme="minorEastAsia" w:cstheme="minorEastAsia"/>
          <w:b w:val="0"/>
          <w:bCs w:val="0"/>
          <w:color w:val="auto"/>
          <w:sz w:val="21"/>
          <w:szCs w:val="21"/>
          <w:highlight w:val="none"/>
        </w:rPr>
        <w:t xml:space="preserve">不低于300dpi，采用24位全彩模式扫描，存储格式为JPEG，图片的扫描精度要求扫描后的图像清晰、不失真、完整、不影响图像的利用效果；</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d）对扫描的图片进行加工裁减、去边、去污等技术处理，不留文字版面外的暗影、无干扰信息；</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e）电子图片的倾斜度不得超出3度，不允许有折叠或缺损，保持图像的完整，图片端正、无扭曲。</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7</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数据挂接：完成扫描后，使用挂接工具对数据库中的目录数据与其对应的档案</w:t>
      </w:r>
      <w:r>
        <w:rPr>
          <w:rFonts w:hint="eastAsia" w:asciiTheme="minorEastAsia" w:hAnsiTheme="minorEastAsia" w:eastAsiaTheme="minorEastAsia" w:cstheme="minorEastAsia"/>
          <w:b w:val="0"/>
          <w:bCs w:val="0"/>
          <w:color w:val="auto"/>
          <w:sz w:val="21"/>
          <w:szCs w:val="21"/>
          <w:highlight w:val="none"/>
          <w:lang w:eastAsia="zh-CN"/>
        </w:rPr>
        <w:t xml:space="preserve">扫描</w:t>
      </w:r>
      <w:r>
        <w:rPr>
          <w:rFonts w:hint="eastAsia" w:asciiTheme="minorEastAsia" w:hAnsiTheme="minorEastAsia" w:eastAsiaTheme="minorEastAsia" w:cstheme="minorEastAsia"/>
          <w:b w:val="0"/>
          <w:bCs w:val="0"/>
          <w:color w:val="auto"/>
          <w:sz w:val="21"/>
          <w:szCs w:val="21"/>
          <w:highlight w:val="none"/>
        </w:rPr>
        <w:t xml:space="preserve">图像进行挂接，以实现</w:t>
      </w:r>
      <w:r>
        <w:rPr>
          <w:rFonts w:hint="eastAsia" w:ascii="宋体" w:hAnsi="宋体" w:eastAsia="宋体" w:cs="宋体"/>
          <w:color w:val="auto"/>
          <w:sz w:val="21"/>
          <w:szCs w:val="21"/>
          <w:highlight w:val="none"/>
        </w:rPr>
        <w:t xml:space="preserve">档案数字化</w:t>
      </w:r>
      <w:r>
        <w:rPr>
          <w:rFonts w:hint="eastAsia" w:ascii="宋体" w:hAnsi="宋体" w:eastAsia="宋体" w:cs="宋体"/>
          <w:color w:val="auto"/>
          <w:sz w:val="21"/>
          <w:szCs w:val="21"/>
          <w:highlight w:val="none"/>
          <w:lang w:eastAsia="zh-CN"/>
        </w:rPr>
        <w:t xml:space="preserve">成果</w:t>
      </w:r>
      <w:r>
        <w:rPr>
          <w:rFonts w:hint="eastAsia" w:ascii="宋体" w:hAnsi="宋体" w:eastAsia="宋体" w:cs="宋体"/>
          <w:color w:val="auto"/>
          <w:sz w:val="21"/>
          <w:szCs w:val="21"/>
          <w:highlight w:val="none"/>
        </w:rPr>
        <w:t xml:space="preserve">入库</w:t>
      </w:r>
      <w:r>
        <w:rPr>
          <w:rFonts w:hint="eastAsia" w:asciiTheme="minorEastAsia" w:hAnsiTheme="minorEastAsia" w:eastAsiaTheme="minorEastAsia" w:cstheme="minorEastAsia"/>
          <w:b w:val="0"/>
          <w:bCs w:val="0"/>
          <w:color w:val="auto"/>
          <w:sz w:val="21"/>
          <w:szCs w:val="21"/>
          <w:highlight w:val="none"/>
        </w:rPr>
        <w:t xml:space="preserve">，实现档案资料</w:t>
      </w:r>
      <w:r>
        <w:rPr>
          <w:rFonts w:hint="eastAsia" w:asciiTheme="minorEastAsia" w:hAnsiTheme="minorEastAsia" w:eastAsiaTheme="minorEastAsia" w:cstheme="minorEastAsia"/>
          <w:b w:val="0"/>
          <w:bCs w:val="0"/>
          <w:color w:val="auto"/>
          <w:sz w:val="21"/>
          <w:szCs w:val="21"/>
          <w:highlight w:val="none"/>
          <w:lang w:eastAsia="zh-CN"/>
        </w:rPr>
        <w:t xml:space="preserve">在档案管理系统里的查询与利用</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eastAsia="zh-CN"/>
        </w:rPr>
        <w:t xml:space="preserve">并在</w:t>
      </w:r>
      <w:r>
        <w:rPr>
          <w:rFonts w:hint="eastAsia" w:asciiTheme="minorEastAsia" w:hAnsiTheme="minorEastAsia" w:eastAsiaTheme="minorEastAsia" w:cstheme="minorEastAsia"/>
          <w:b w:val="0"/>
          <w:bCs w:val="0"/>
          <w:color w:val="auto"/>
          <w:sz w:val="21"/>
          <w:szCs w:val="21"/>
          <w:highlight w:val="none"/>
        </w:rPr>
        <w:t xml:space="preserve">逐条对挂接结果进行检查，包括目录数据与纸质档案数字图像对应的准确性、已挂接数字图像与实际扫描数量的一致性、数字图像是否能正常打开等，发现错误及时进行纠正。</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5.1</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纸质档案装订要求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在档案数字化之后对按序排列好的档案进行统一装订，使之符合</w:t>
      </w:r>
      <w:r>
        <w:rPr>
          <w:rFonts w:hint="eastAsia" w:asciiTheme="minorEastAsia" w:hAnsiTheme="minorEastAsia" w:eastAsiaTheme="minorEastAsia" w:cstheme="minorEastAsia"/>
          <w:b w:val="0"/>
          <w:bCs w:val="0"/>
          <w:color w:val="auto"/>
          <w:sz w:val="21"/>
          <w:szCs w:val="21"/>
          <w:highlight w:val="none"/>
          <w:lang w:eastAsia="zh-CN"/>
        </w:rPr>
        <w:t xml:space="preserve">采购单位</w:t>
      </w:r>
      <w:r>
        <w:rPr>
          <w:rFonts w:hint="eastAsia" w:asciiTheme="minorEastAsia" w:hAnsiTheme="minorEastAsia" w:eastAsiaTheme="minorEastAsia" w:cstheme="minorEastAsia"/>
          <w:b w:val="0"/>
          <w:bCs w:val="0"/>
          <w:color w:val="auto"/>
          <w:sz w:val="21"/>
          <w:szCs w:val="21"/>
          <w:highlight w:val="none"/>
        </w:rPr>
        <w:t xml:space="preserve">的档案管理要求。具体要求如下：</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A.材料上的金属物应全部剔除干净，操作时不得损坏材料，不得对材料进行剪裁；</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B.破损的或幅面过小的材料应采用A4白衬纸托裱，1页白衬纸应托裱1张材料，不得托裱2张及以上材料；字迹扩散的应复制并与原件一起存档，原件在前，复制件在后；</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C.幅面大于A4的材料，应按A4大小折叠整齐，并应预留出装订边际；</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D.卷内目录题名与卷内材料题名、卷皮姓名或名称与卷内材料姓名或名称应保持一致。姓名或名称不得用同音字或随意简化字代替；</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E.卷内材料应向左下角对齐，装订孔中心线距材料左边际</w:t>
      </w:r>
      <w:r>
        <w:rPr>
          <w:rFonts w:hint="eastAsia" w:asciiTheme="minorEastAsia" w:hAnsiTheme="minorEastAsia" w:eastAsiaTheme="minorEastAsia" w:cstheme="minorEastAsia"/>
          <w:b w:val="0"/>
          <w:bCs w:val="0"/>
          <w:color w:val="auto"/>
          <w:sz w:val="21"/>
          <w:szCs w:val="21"/>
          <w:highlight w:val="none"/>
          <w:lang w:eastAsia="zh-CN"/>
        </w:rPr>
        <w:t xml:space="preserve">约</w:t>
      </w:r>
      <w:r>
        <w:rPr>
          <w:rFonts w:hint="eastAsia" w:asciiTheme="minorEastAsia" w:hAnsiTheme="minorEastAsia" w:eastAsiaTheme="minorEastAsia" w:cstheme="minorEastAsia"/>
          <w:b w:val="0"/>
          <w:bCs w:val="0"/>
          <w:color w:val="auto"/>
          <w:sz w:val="21"/>
          <w:szCs w:val="21"/>
          <w:highlight w:val="none"/>
        </w:rPr>
        <w:t xml:space="preserve">为12mm；</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F.应在材料左侧采用线绳装订；</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G.材料折叠后过厚的，应在装订线位置加入垫片保持其平整；</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H.卷内材料与卷皮装订在一起的，应整齐美观，不得压字、掉页，不得妨碍翻阅。</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5.1</w:t>
      </w:r>
      <w:r>
        <w:rPr>
          <w:rFonts w:hint="eastAsia" w:asciiTheme="minorEastAsia" w:hAnsiTheme="minorEastAsia" w:eastAsiaTheme="minorEastAsia" w:cstheme="minorEastAsia"/>
          <w:b w:val="0"/>
          <w:bCs w:val="0"/>
          <w:color w:val="auto"/>
          <w:sz w:val="21"/>
          <w:szCs w:val="21"/>
          <w:highlight w:val="none"/>
        </w:rPr>
        <w:t xml:space="preserve">.</w:t>
      </w:r>
      <w:r>
        <w:rPr>
          <w:rFonts w:hint="eastAsia" w:asciiTheme="minorEastAsia" w:hAnsiTheme="minorEastAsia" w:eastAsiaTheme="minorEastAsia" w:cstheme="minorEastAsia"/>
          <w:b w:val="0"/>
          <w:bCs w:val="0"/>
          <w:color w:val="auto"/>
          <w:sz w:val="21"/>
          <w:szCs w:val="21"/>
          <w:highlight w:val="none"/>
          <w:lang w:val="en-US" w:eastAsia="zh-CN"/>
        </w:rPr>
        <w:t xml:space="preserve">4</w:t>
      </w:r>
      <w:r>
        <w:rPr>
          <w:rFonts w:hint="eastAsia" w:asciiTheme="minorEastAsia" w:hAnsiTheme="minorEastAsia" w:eastAsiaTheme="minorEastAsia" w:cstheme="minorEastAsia"/>
          <w:b w:val="0"/>
          <w:bCs w:val="0"/>
          <w:color w:val="auto"/>
          <w:sz w:val="21"/>
          <w:szCs w:val="21"/>
          <w:highlight w:val="none"/>
        </w:rPr>
        <w:t xml:space="preserve">纸质档案</w:t>
      </w:r>
      <w:r>
        <w:rPr>
          <w:rFonts w:hint="eastAsia" w:asciiTheme="minorEastAsia" w:hAnsiTheme="minorEastAsia" w:eastAsiaTheme="minorEastAsia" w:cstheme="minorEastAsia"/>
          <w:b w:val="0"/>
          <w:bCs w:val="0"/>
          <w:color w:val="auto"/>
          <w:sz w:val="21"/>
          <w:szCs w:val="21"/>
          <w:highlight w:val="none"/>
          <w:lang w:eastAsia="zh-CN"/>
        </w:rPr>
        <w:t xml:space="preserve">上架</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档案的整理排架工作：纸质档案数字化工作完成后，</w:t>
      </w:r>
      <w:r>
        <w:rPr>
          <w:rFonts w:hint="eastAsia" w:ascii="宋体" w:hAnsi="宋体" w:eastAsia="宋体" w:cs="宋体"/>
          <w:color w:val="auto"/>
          <w:sz w:val="21"/>
          <w:szCs w:val="21"/>
          <w:highlight w:val="none"/>
        </w:rPr>
        <w:t xml:space="preserve">将整理好的档案</w:t>
      </w:r>
      <w:r>
        <w:rPr>
          <w:rFonts w:hint="eastAsia" w:asciiTheme="minorEastAsia" w:hAnsiTheme="minorEastAsia" w:eastAsiaTheme="minorEastAsia" w:cstheme="minorEastAsia"/>
          <w:b w:val="0"/>
          <w:bCs w:val="0"/>
          <w:color w:val="auto"/>
          <w:sz w:val="21"/>
          <w:szCs w:val="21"/>
          <w:highlight w:val="none"/>
        </w:rPr>
        <w:t xml:space="preserve">进行装订</w:t>
      </w:r>
      <w:r>
        <w:rPr>
          <w:rFonts w:hint="eastAsia" w:asciiTheme="minorEastAsia" w:hAnsiTheme="minorEastAsia" w:eastAsiaTheme="minorEastAsia" w:cstheme="minorEastAsia"/>
          <w:b w:val="0"/>
          <w:bCs w:val="0"/>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迁至档案架上</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5.2</w:t>
      </w:r>
      <w:r>
        <w:rPr>
          <w:rFonts w:hint="eastAsia" w:asciiTheme="minorEastAsia" w:hAnsiTheme="minorEastAsia" w:eastAsiaTheme="minorEastAsia" w:cstheme="minorEastAsia"/>
          <w:b w:val="0"/>
          <w:bCs w:val="0"/>
          <w:color w:val="auto"/>
          <w:sz w:val="21"/>
          <w:szCs w:val="21"/>
          <w:highlight w:val="none"/>
        </w:rPr>
        <w:t xml:space="preserve">项目</w:t>
      </w:r>
      <w:r>
        <w:rPr>
          <w:rFonts w:hint="eastAsia" w:asciiTheme="minorEastAsia" w:hAnsiTheme="minorEastAsia" w:eastAsiaTheme="minorEastAsia" w:cstheme="minorEastAsia"/>
          <w:b w:val="0"/>
          <w:bCs w:val="0"/>
          <w:color w:val="auto"/>
          <w:sz w:val="21"/>
          <w:szCs w:val="21"/>
          <w:highlight w:val="none"/>
          <w:lang w:eastAsia="zh-CN"/>
        </w:rPr>
        <w:t xml:space="preserve">验收</w:t>
      </w:r>
      <w:r>
        <w:rPr>
          <w:rFonts w:hint="eastAsia" w:asciiTheme="minorEastAsia" w:hAnsiTheme="minorEastAsia" w:eastAsiaTheme="minorEastAsia" w:cstheme="minorEastAsia"/>
          <w:b w:val="0"/>
          <w:bCs w:val="0"/>
          <w:color w:val="auto"/>
          <w:sz w:val="21"/>
          <w:szCs w:val="21"/>
          <w:highlight w:val="none"/>
        </w:rPr>
        <w:t xml:space="preserve">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数据抽检：以抽检的方式检查已完成数字化转换的所有数据，包括目录数据库、图像文件及数据挂接的总体质量。一个全宗的档案，数据验收时抽检的比率不得低于5%。</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验收要求：</w:t>
      </w:r>
      <w:r>
        <w:rPr>
          <w:rFonts w:hint="eastAsia" w:asciiTheme="minorEastAsia" w:hAnsiTheme="minorEastAsia" w:eastAsiaTheme="minorEastAsia" w:cstheme="minorEastAsia"/>
          <w:b w:val="0"/>
          <w:bCs w:val="0"/>
          <w:color w:val="auto"/>
          <w:sz w:val="21"/>
          <w:szCs w:val="21"/>
          <w:highlight w:val="none"/>
          <w:lang w:val="en-US" w:eastAsia="zh-CN"/>
        </w:rPr>
        <w:t xml:space="preserve">采购人</w:t>
      </w:r>
      <w:r>
        <w:rPr>
          <w:rFonts w:hint="eastAsia" w:asciiTheme="minorEastAsia" w:hAnsiTheme="minorEastAsia" w:eastAsiaTheme="minorEastAsia" w:cstheme="minorEastAsia"/>
          <w:b w:val="0"/>
          <w:bCs w:val="0"/>
          <w:color w:val="auto"/>
          <w:sz w:val="21"/>
          <w:szCs w:val="21"/>
          <w:highlight w:val="none"/>
        </w:rPr>
        <w:t xml:space="preserve">组织履约验收工作，对项目服务实施情况和服务效果进行综合考核和验收。验收指标包括但不限于</w:t>
      </w:r>
      <w:r>
        <w:rPr>
          <w:rFonts w:hint="eastAsia" w:asciiTheme="minorEastAsia" w:hAnsiTheme="minorEastAsia" w:eastAsiaTheme="minorEastAsia" w:cstheme="minorEastAsia"/>
          <w:b w:val="0"/>
          <w:bCs w:val="0"/>
          <w:color w:val="auto"/>
          <w:sz w:val="21"/>
          <w:szCs w:val="21"/>
          <w:highlight w:val="none"/>
          <w:lang w:eastAsia="zh-CN"/>
        </w:rPr>
        <w:t xml:space="preserve">数量指标、图片质量指标等。</w:t>
      </w:r>
      <w:r>
        <w:rPr>
          <w:rFonts w:hint="eastAsia" w:asciiTheme="minorEastAsia" w:hAnsiTheme="minorEastAsia" w:eastAsiaTheme="minorEastAsia" w:cstheme="minorEastAsia"/>
          <w:b w:val="0"/>
          <w:bCs w:val="0"/>
          <w:color w:val="auto"/>
          <w:sz w:val="21"/>
          <w:szCs w:val="21"/>
          <w:highlight w:val="none"/>
        </w:rPr>
        <w:t xml:space="preserve">提交验收数据</w:t>
      </w:r>
      <w:r>
        <w:rPr>
          <w:rFonts w:hint="eastAsia" w:asciiTheme="minorEastAsia" w:hAnsiTheme="minorEastAsia" w:eastAsiaTheme="minorEastAsia" w:cstheme="minorEastAsia"/>
          <w:b w:val="0"/>
          <w:bCs w:val="0"/>
          <w:color w:val="auto"/>
          <w:sz w:val="21"/>
          <w:szCs w:val="21"/>
          <w:highlight w:val="none"/>
          <w:lang w:eastAsia="zh-CN"/>
        </w:rPr>
        <w:t xml:space="preserve">之前由成交方进行</w:t>
      </w:r>
      <w:r>
        <w:rPr>
          <w:rFonts w:hint="eastAsia" w:asciiTheme="minorEastAsia" w:hAnsiTheme="minorEastAsia" w:eastAsiaTheme="minorEastAsia" w:cstheme="minorEastAsia"/>
          <w:b w:val="0"/>
          <w:bCs w:val="0"/>
          <w:color w:val="auto"/>
          <w:sz w:val="21"/>
          <w:szCs w:val="21"/>
          <w:highlight w:val="none"/>
        </w:rPr>
        <w:t xml:space="preserve">全面自检，</w:t>
      </w:r>
      <w:r>
        <w:rPr>
          <w:rFonts w:hint="eastAsia" w:asciiTheme="minorEastAsia" w:hAnsiTheme="minorEastAsia" w:eastAsiaTheme="minorEastAsia" w:cstheme="minorEastAsia"/>
          <w:b w:val="0"/>
          <w:bCs w:val="0"/>
          <w:color w:val="auto"/>
          <w:sz w:val="21"/>
          <w:szCs w:val="21"/>
          <w:highlight w:val="none"/>
          <w:lang w:eastAsia="zh-CN"/>
        </w:rPr>
        <w:t xml:space="preserve">对发现的问题应在约定时间内整改完成并</w:t>
      </w:r>
      <w:r>
        <w:rPr>
          <w:rFonts w:hint="eastAsia" w:asciiTheme="minorEastAsia" w:hAnsiTheme="minorEastAsia" w:eastAsiaTheme="minorEastAsia" w:cstheme="minorEastAsia"/>
          <w:b w:val="0"/>
          <w:bCs w:val="0"/>
          <w:color w:val="auto"/>
          <w:sz w:val="21"/>
          <w:szCs w:val="21"/>
          <w:highlight w:val="none"/>
        </w:rPr>
        <w:t xml:space="preserve">达到验收要求。</w:t>
      </w:r>
      <w:r>
        <w:rPr>
          <w:rFonts w:hint="eastAsia" w:ascii="宋体" w:hAnsi="宋体" w:cs="宋体"/>
          <w:color w:val="auto"/>
          <w:sz w:val="21"/>
          <w:szCs w:val="21"/>
          <w:highlight w:val="none"/>
        </w:rPr>
        <w:t xml:space="preserve">确保数字化成果符合国家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省</w:t>
      </w:r>
      <w:r>
        <w:rPr>
          <w:rFonts w:hint="eastAsia" w:ascii="宋体" w:hAnsi="宋体" w:cs="宋体"/>
          <w:color w:val="auto"/>
          <w:sz w:val="21"/>
          <w:szCs w:val="21"/>
          <w:highlight w:val="none"/>
          <w:lang w:eastAsia="zh-CN"/>
        </w:rPr>
        <w:t xml:space="preserve">、市档案相关</w:t>
      </w:r>
      <w:r>
        <w:rPr>
          <w:rFonts w:hint="eastAsia" w:ascii="宋体" w:hAnsi="宋体" w:cs="宋体"/>
          <w:color w:val="auto"/>
          <w:sz w:val="21"/>
          <w:szCs w:val="21"/>
          <w:highlight w:val="none"/>
        </w:rPr>
        <w:t xml:space="preserve">标准要求，所有数据须通过采购单位组织的阶段性验收和最终验收。</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5.3</w:t>
      </w:r>
      <w:r>
        <w:rPr>
          <w:rFonts w:hint="eastAsia" w:asciiTheme="minorEastAsia" w:hAnsiTheme="minorEastAsia" w:eastAsiaTheme="minorEastAsia" w:cstheme="minorEastAsia"/>
          <w:b w:val="0"/>
          <w:bCs w:val="0"/>
          <w:color w:val="auto"/>
          <w:sz w:val="21"/>
          <w:szCs w:val="21"/>
          <w:highlight w:val="none"/>
        </w:rPr>
        <w:t xml:space="preserve">保密</w:t>
      </w:r>
      <w:r>
        <w:rPr>
          <w:rFonts w:hint="eastAsia" w:asciiTheme="minorEastAsia" w:hAnsiTheme="minorEastAsia" w:eastAsiaTheme="minorEastAsia" w:cstheme="minorEastAsia"/>
          <w:b w:val="0"/>
          <w:bCs w:val="0"/>
          <w:color w:val="auto"/>
          <w:sz w:val="21"/>
          <w:szCs w:val="21"/>
          <w:highlight w:val="none"/>
          <w:lang w:eastAsia="zh-CN"/>
        </w:rPr>
        <w:t xml:space="preserve">安全</w:t>
      </w:r>
      <w:r>
        <w:rPr>
          <w:rFonts w:hint="eastAsia" w:asciiTheme="minorEastAsia" w:hAnsiTheme="minorEastAsia" w:eastAsiaTheme="minorEastAsia" w:cstheme="minorEastAsia"/>
          <w:b w:val="0"/>
          <w:bCs w:val="0"/>
          <w:color w:val="auto"/>
          <w:sz w:val="21"/>
          <w:szCs w:val="21"/>
          <w:highlight w:val="none"/>
        </w:rPr>
        <w:t xml:space="preserve">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（1）</w:t>
      </w:r>
      <w:r>
        <w:rPr>
          <w:rFonts w:hint="eastAsia" w:asciiTheme="minorEastAsia" w:hAnsiTheme="minorEastAsia" w:eastAsiaTheme="minorEastAsia" w:cstheme="minorEastAsia"/>
          <w:b w:val="0"/>
          <w:bCs w:val="0"/>
          <w:color w:val="auto"/>
          <w:sz w:val="21"/>
          <w:szCs w:val="21"/>
          <w:highlight w:val="none"/>
        </w:rPr>
        <w:t xml:space="preserve">成交方须在合同中进行责任约定（保密安全协议另签）；成交方必须</w:t>
      </w:r>
      <w:r>
        <w:rPr>
          <w:rFonts w:hint="eastAsia" w:asciiTheme="minorEastAsia" w:hAnsiTheme="minorEastAsia" w:eastAsiaTheme="minorEastAsia" w:cstheme="minorEastAsia"/>
          <w:b w:val="0"/>
          <w:bCs w:val="0"/>
          <w:color w:val="auto"/>
          <w:sz w:val="21"/>
          <w:szCs w:val="21"/>
          <w:highlight w:val="none"/>
          <w:lang w:eastAsia="zh-CN"/>
        </w:rPr>
        <w:t xml:space="preserve">制定</w:t>
      </w:r>
      <w:r>
        <w:rPr>
          <w:rFonts w:hint="eastAsia" w:asciiTheme="minorEastAsia" w:hAnsiTheme="minorEastAsia" w:eastAsiaTheme="minorEastAsia" w:cstheme="minorEastAsia"/>
          <w:b w:val="0"/>
          <w:bCs w:val="0"/>
          <w:color w:val="auto"/>
          <w:sz w:val="21"/>
          <w:szCs w:val="21"/>
          <w:highlight w:val="none"/>
        </w:rPr>
        <w:t xml:space="preserve">任务相关保密</w:t>
      </w:r>
      <w:r>
        <w:rPr>
          <w:rFonts w:hint="eastAsia" w:asciiTheme="minorEastAsia" w:hAnsiTheme="minorEastAsia" w:eastAsiaTheme="minorEastAsia" w:cstheme="minorEastAsia"/>
          <w:b w:val="0"/>
          <w:bCs w:val="0"/>
          <w:color w:val="auto"/>
          <w:sz w:val="21"/>
          <w:szCs w:val="21"/>
          <w:highlight w:val="none"/>
          <w:lang w:eastAsia="zh-CN"/>
        </w:rPr>
        <w:t xml:space="preserve">及安全管理</w:t>
      </w:r>
      <w:r>
        <w:rPr>
          <w:rFonts w:hint="eastAsia" w:asciiTheme="minorEastAsia" w:hAnsiTheme="minorEastAsia" w:eastAsiaTheme="minorEastAsia" w:cstheme="minorEastAsia"/>
          <w:b w:val="0"/>
          <w:bCs w:val="0"/>
          <w:color w:val="auto"/>
          <w:sz w:val="21"/>
          <w:szCs w:val="21"/>
          <w:highlight w:val="none"/>
        </w:rPr>
        <w:t xml:space="preserve">制度</w:t>
      </w:r>
      <w:r>
        <w:rPr>
          <w:rFonts w:hint="eastAsia" w:asciiTheme="minorEastAsia" w:hAnsiTheme="minorEastAsia" w:eastAsiaTheme="minorEastAsia" w:cstheme="minorEastAsia"/>
          <w:b w:val="0"/>
          <w:bCs w:val="0"/>
          <w:color w:val="auto"/>
          <w:sz w:val="21"/>
          <w:szCs w:val="21"/>
          <w:highlight w:val="none"/>
          <w:lang w:eastAsia="zh-CN"/>
        </w:rPr>
        <w:t xml:space="preserve">，并在工作期间严格遵守</w:t>
      </w:r>
      <w:r>
        <w:rPr>
          <w:rFonts w:hint="eastAsia" w:asciiTheme="minorEastAsia" w:hAnsiTheme="minorEastAsia" w:eastAsiaTheme="minorEastAsia" w:cstheme="minorEastAsia"/>
          <w:b w:val="0"/>
          <w:bCs w:val="0"/>
          <w:color w:val="auto"/>
          <w:sz w:val="21"/>
          <w:szCs w:val="21"/>
          <w:highlight w:val="none"/>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（2）</w:t>
      </w:r>
      <w:r>
        <w:rPr>
          <w:rFonts w:hint="eastAsia" w:asciiTheme="minorEastAsia" w:hAnsiTheme="minorEastAsia" w:eastAsiaTheme="minorEastAsia" w:cstheme="minorEastAsia"/>
          <w:b w:val="0"/>
          <w:bCs w:val="0"/>
          <w:color w:val="auto"/>
          <w:sz w:val="21"/>
          <w:szCs w:val="21"/>
          <w:highlight w:val="none"/>
        </w:rPr>
        <w:t xml:space="preserve">档案数字化加工后的各种影像、资料所有权属采购单位，各种统计资料、影像资料、光盘资料、纸质资料及各种清单等在项目结束时都必须完整移交；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（3）</w:t>
      </w:r>
      <w:r>
        <w:rPr>
          <w:rFonts w:hint="eastAsia" w:asciiTheme="minorEastAsia" w:hAnsiTheme="minorEastAsia" w:eastAsiaTheme="minorEastAsia" w:cstheme="minorEastAsia"/>
          <w:b w:val="0"/>
          <w:bCs w:val="0"/>
          <w:color w:val="auto"/>
          <w:sz w:val="21"/>
          <w:szCs w:val="21"/>
          <w:highlight w:val="none"/>
        </w:rPr>
        <w:t xml:space="preserve">成交方工作人员</w:t>
      </w:r>
      <w:r>
        <w:rPr>
          <w:rFonts w:hint="eastAsia" w:asciiTheme="minorEastAsia" w:hAnsiTheme="minorEastAsia" w:eastAsiaTheme="minorEastAsia" w:cstheme="minorEastAsia"/>
          <w:b w:val="0"/>
          <w:bCs w:val="0"/>
          <w:color w:val="auto"/>
          <w:sz w:val="21"/>
          <w:szCs w:val="21"/>
          <w:highlight w:val="none"/>
          <w:lang w:eastAsia="zh-CN"/>
        </w:rPr>
        <w:t xml:space="preserve">未经采购单位同意，</w:t>
      </w:r>
      <w:r>
        <w:rPr>
          <w:rFonts w:hint="eastAsia" w:asciiTheme="minorEastAsia" w:hAnsiTheme="minorEastAsia" w:eastAsiaTheme="minorEastAsia" w:cstheme="minorEastAsia"/>
          <w:b w:val="0"/>
          <w:bCs w:val="0"/>
          <w:color w:val="auto"/>
          <w:sz w:val="21"/>
          <w:szCs w:val="21"/>
          <w:highlight w:val="none"/>
        </w:rPr>
        <w:t xml:space="preserve">不得以任何形式将各项档案资料带出指定工作现场，不得以任何形式进行泄漏、传播；不得无故查看及讨论档案内容。</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eastAsia="zh-CN"/>
        </w:rPr>
        <w:t xml:space="preserve">（4）</w:t>
      </w:r>
      <w:r>
        <w:rPr>
          <w:rFonts w:hint="eastAsia" w:asciiTheme="minorEastAsia" w:hAnsiTheme="minorEastAsia" w:eastAsiaTheme="minorEastAsia" w:cstheme="minorEastAsia"/>
          <w:b w:val="0"/>
          <w:bCs w:val="0"/>
          <w:color w:val="auto"/>
          <w:sz w:val="21"/>
          <w:szCs w:val="21"/>
          <w:highlight w:val="none"/>
        </w:rPr>
        <w:t xml:space="preserve">成交方工作人员未经</w:t>
      </w:r>
      <w:r>
        <w:rPr>
          <w:rFonts w:hint="eastAsia" w:asciiTheme="minorEastAsia" w:hAnsiTheme="minorEastAsia" w:eastAsiaTheme="minorEastAsia" w:cstheme="minorEastAsia"/>
          <w:b w:val="0"/>
          <w:bCs w:val="0"/>
          <w:color w:val="auto"/>
          <w:sz w:val="21"/>
          <w:szCs w:val="21"/>
          <w:highlight w:val="none"/>
          <w:lang w:eastAsia="zh-CN"/>
        </w:rPr>
        <w:t xml:space="preserve">采购单位</w:t>
      </w:r>
      <w:r>
        <w:rPr>
          <w:rFonts w:hint="eastAsia" w:asciiTheme="minorEastAsia" w:hAnsiTheme="minorEastAsia" w:eastAsiaTheme="minorEastAsia" w:cstheme="minorEastAsia"/>
          <w:b w:val="0"/>
          <w:bCs w:val="0"/>
          <w:color w:val="auto"/>
          <w:sz w:val="21"/>
          <w:szCs w:val="21"/>
          <w:highlight w:val="none"/>
        </w:rPr>
        <w:t xml:space="preserve">同意，不私自携带任何可存储设备进入或离开工作现场，本次项目涉及相关存储介质待扫描结束后归甲方所有。</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5.4</w:t>
      </w:r>
      <w:r>
        <w:rPr>
          <w:rFonts w:hint="eastAsia" w:asciiTheme="minorEastAsia" w:hAnsiTheme="minorEastAsia" w:eastAsiaTheme="minorEastAsia" w:cstheme="minorEastAsia"/>
          <w:b w:val="0"/>
          <w:bCs w:val="0"/>
          <w:color w:val="auto"/>
          <w:sz w:val="21"/>
          <w:szCs w:val="21"/>
          <w:highlight w:val="none"/>
        </w:rPr>
        <w:t xml:space="preserve">数据备份：</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（1）备份范围：经验收合格的完整数字化成果数据以及影像数据库进行备份。</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（2）备份方式：为保证数据安全，进行本地备份及异地备份。</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（3）数据检验：备份数据应</w:t>
      </w:r>
      <w:r>
        <w:rPr>
          <w:rFonts w:hint="eastAsia" w:asciiTheme="minorEastAsia" w:hAnsiTheme="minorEastAsia" w:eastAsiaTheme="minorEastAsia" w:cstheme="minorEastAsia"/>
          <w:b w:val="0"/>
          <w:bCs w:val="0"/>
          <w:color w:val="auto"/>
          <w:sz w:val="21"/>
          <w:szCs w:val="21"/>
          <w:highlight w:val="none"/>
          <w:lang w:eastAsia="zh-CN"/>
        </w:rPr>
        <w:t xml:space="preserve">定期</w:t>
      </w:r>
      <w:r>
        <w:rPr>
          <w:rFonts w:hint="eastAsia" w:asciiTheme="minorEastAsia" w:hAnsiTheme="minorEastAsia" w:eastAsiaTheme="minorEastAsia" w:cstheme="minorEastAsia"/>
          <w:b w:val="0"/>
          <w:bCs w:val="0"/>
          <w:color w:val="auto"/>
          <w:sz w:val="21"/>
          <w:szCs w:val="21"/>
          <w:highlight w:val="none"/>
        </w:rPr>
        <w:t xml:space="preserve">进行检验。备份数据的检验内容主要包括备份数据能否打开、数据信息是否完整、文件数量是否准确等。</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（4）备份标签：数据备份后应在相应的备份介质上做好标签，以便查找和管理。</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5.5成果提交</w:t>
      </w:r>
      <w:r/>
    </w:p>
    <w:p>
      <w:pPr>
        <w:ind w:left="0" w:firstLine="420"/>
        <w:spacing w:line="360" w:lineRule="auto"/>
        <w:tabs>
          <w:tab w:val="left" w:pos="420" w:leader="none"/>
        </w:tabs>
        <w:rPr>
          <w:rFonts w:hint="default"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验收通过后，完成纸质档案全部上架，将档案数字化成果、备份数据及验收材料按采购单位要求进行提交。</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 xml:space="preserve">5.6服务人员要求</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项目组人员必须熟练掌握相关标准与规范，具备丰富的工作经验，能够应对可能的突发性安全事件应急工作。人员均要求着装整洁，要有很高的纪律性和自觉性</w:t>
      </w:r>
      <w:r>
        <w:rPr>
          <w:rFonts w:hint="eastAsia" w:asciiTheme="minorEastAsia" w:hAnsiTheme="minorEastAsia" w:eastAsiaTheme="minorEastAsia" w:cstheme="minorEastAsia"/>
          <w:b w:val="0"/>
          <w:bCs w:val="0"/>
          <w:color w:val="auto"/>
          <w:sz w:val="21"/>
          <w:szCs w:val="21"/>
          <w:highlight w:val="none"/>
          <w:lang w:eastAsia="zh-CN"/>
        </w:rPr>
        <w:t xml:space="preserve">。</w:t>
      </w:r>
      <w:r/>
    </w:p>
    <w:p>
      <w:pPr>
        <w:ind w:left="0" w:firstLine="420"/>
        <w:spacing w:line="360" w:lineRule="auto"/>
        <w:tabs>
          <w:tab w:val="left" w:pos="420" w:leader="none"/>
        </w:tabs>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 xml:space="preserve">项目实施过程中实行专人专职原则。成交单位在项目实施过程中，未经采购人批准，不得随意更换项目组成员</w:t>
      </w:r>
      <w:r>
        <w:rPr>
          <w:rFonts w:hint="eastAsia" w:asciiTheme="minorEastAsia" w:hAnsiTheme="minorEastAsia" w:eastAsiaTheme="minorEastAsia" w:cstheme="minorEastAsia"/>
          <w:b w:val="0"/>
          <w:bCs w:val="0"/>
          <w:color w:val="auto"/>
          <w:sz w:val="21"/>
          <w:szCs w:val="21"/>
          <w:highlight w:val="none"/>
          <w:lang w:eastAsia="zh-CN"/>
        </w:rPr>
        <w:t xml:space="preserve">；</w:t>
      </w:r>
      <w:r>
        <w:rPr>
          <w:rFonts w:hint="eastAsia" w:asciiTheme="minorEastAsia" w:hAnsiTheme="minorEastAsia" w:eastAsiaTheme="minorEastAsia" w:cstheme="minorEastAsia"/>
          <w:b w:val="0"/>
          <w:bCs w:val="0"/>
          <w:color w:val="auto"/>
          <w:sz w:val="21"/>
          <w:szCs w:val="21"/>
          <w:highlight w:val="none"/>
        </w:rPr>
        <w:t xml:space="preserve">如需中途更换应书面告知并征得采购单位同意（特殊情况除外）。如果采购人认为技术服务人员不具备本次服务工作所需的技术能力，有权随时要求成交单位对该成员进行更换。以上内容在响应文件中提供人员名单</w:t>
      </w:r>
      <w:r>
        <w:rPr>
          <w:rFonts w:hint="eastAsia" w:asciiTheme="minorEastAsia" w:hAnsiTheme="minorEastAsia" w:eastAsiaTheme="minorEastAsia" w:cstheme="minorEastAsia"/>
          <w:b w:val="0"/>
          <w:bCs w:val="0"/>
          <w:color w:val="auto"/>
          <w:sz w:val="21"/>
          <w:szCs w:val="21"/>
          <w:highlight w:val="none"/>
          <w:lang w:val="en-US" w:eastAsia="zh-CN"/>
        </w:rPr>
        <w:t xml:space="preserve">并加盖公章</w:t>
      </w:r>
      <w:r>
        <w:rPr>
          <w:rFonts w:hint="eastAsia" w:asciiTheme="minorEastAsia" w:hAnsiTheme="minorEastAsia" w:eastAsiaTheme="minorEastAsia" w:cstheme="minorEastAsia"/>
          <w:b w:val="0"/>
          <w:bCs w:val="0"/>
          <w:color w:val="auto"/>
          <w:sz w:val="21"/>
          <w:szCs w:val="21"/>
          <w:highlight w:val="none"/>
        </w:rPr>
        <w:t xml:space="preserve">，否则视为无效响应。</w:t>
      </w:r>
      <w:r/>
    </w:p>
    <w:p>
      <w:pPr>
        <w:ind w:left="0" w:firstLine="420"/>
        <w:spacing w:line="360" w:lineRule="auto"/>
        <w:tabs>
          <w:tab w:val="left" w:pos="420" w:leader="none"/>
        </w:tabs>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rPr>
        <w:t xml:space="preserve">项目实施人员在服务期间内出现的工伤及其他意外事故，均由成交单位自行负责，采购单位不承担任何责任。</w:t>
      </w:r>
      <w:r>
        <w:rPr>
          <w:rFonts w:hint="eastAsia" w:asciiTheme="minorEastAsia" w:hAnsiTheme="minorEastAsia" w:eastAsiaTheme="minorEastAsia" w:cstheme="minorEastAsia"/>
          <w:b w:val="0"/>
          <w:bCs w:val="0"/>
          <w:color w:val="auto"/>
          <w:sz w:val="21"/>
          <w:szCs w:val="21"/>
          <w:highlight w:val="none"/>
          <w:lang w:val="en-US" w:eastAsia="zh-CN"/>
        </w:rPr>
        <w:t xml:space="preserve">以上内容在响应文件中提供承诺并加盖公章，否则视为无效响应。</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六、综合说明</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供应商须说明其是否响应采购文件中提出的全部内容与要求，</w:t>
      </w:r>
      <w:r>
        <w:rPr>
          <w:rFonts w:hint="eastAsia" w:ascii="宋体" w:hAnsi="宋体" w:cs="宋体"/>
          <w:color w:val="auto"/>
          <w:sz w:val="21"/>
          <w:szCs w:val="21"/>
          <w:highlight w:val="none"/>
          <w:lang w:eastAsia="zh-CN"/>
        </w:rPr>
        <w:t xml:space="preserve">如果</w:t>
      </w:r>
      <w:r>
        <w:rPr>
          <w:rFonts w:hint="eastAsia" w:ascii="宋体" w:hAnsi="宋体" w:cs="宋体"/>
          <w:color w:val="auto"/>
          <w:sz w:val="21"/>
          <w:szCs w:val="21"/>
          <w:highlight w:val="none"/>
        </w:rPr>
        <w:t xml:space="preserve">其中某些条款不</w:t>
      </w:r>
      <w:r>
        <w:rPr>
          <w:rFonts w:hint="eastAsia" w:ascii="宋体" w:hAnsi="宋体" w:cs="宋体"/>
          <w:color w:val="auto"/>
          <w:sz w:val="21"/>
          <w:szCs w:val="21"/>
          <w:highlight w:val="none"/>
          <w:lang w:eastAsia="zh-CN"/>
        </w:rPr>
        <w:t xml:space="preserve">响应</w:t>
      </w:r>
      <w:r>
        <w:rPr>
          <w:rFonts w:hint="eastAsia" w:ascii="宋体" w:hAnsi="宋体" w:cs="宋体"/>
          <w:color w:val="auto"/>
          <w:sz w:val="21"/>
          <w:szCs w:val="21"/>
          <w:highlight w:val="none"/>
        </w:rPr>
        <w:t xml:space="preserve">，应在文件中逐条列出，未列出的视同响应。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响应价格采取二次报价，以最终第二次价格为准，包含了本项目所有服务期间所需费用及标的物。二次报价不得超过第一次报价，否则视为无效响应。</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成交单位应定期以书面形式向采购方汇报进度和任务完成情况，并接受采购单位的检查，同时根据采购单位要求向采购方汇报或接受检查。</w:t>
      </w:r>
      <w:r/>
    </w:p>
    <w:p>
      <w:pPr>
        <w:ind w:left="0" w:firstLine="420"/>
        <w:spacing w:line="360" w:lineRule="auto"/>
        <w:tabs>
          <w:tab w:val="left" w:pos="4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成交单位需严格按采购单位规定的时间完成项目的各项工作内容，如在</w:t>
      </w:r>
      <w:r>
        <w:rPr>
          <w:rFonts w:hint="eastAsia" w:ascii="宋体" w:hAnsi="宋体" w:cs="宋体"/>
          <w:color w:val="auto"/>
          <w:sz w:val="21"/>
          <w:szCs w:val="21"/>
          <w:highlight w:val="none"/>
          <w:lang w:eastAsia="zh-CN"/>
        </w:rPr>
        <w:t xml:space="preserve">实施</w:t>
      </w:r>
      <w:r>
        <w:rPr>
          <w:rFonts w:hint="eastAsia" w:ascii="宋体" w:hAnsi="宋体" w:cs="宋体"/>
          <w:color w:val="auto"/>
          <w:sz w:val="21"/>
          <w:szCs w:val="21"/>
          <w:highlight w:val="none"/>
        </w:rPr>
        <w:t xml:space="preserve">过程中出现错误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误差，需负责及时更正直至采购单位确认合格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成交单位在项目进行过程中产生的任何安全、损坏等责任事故一律由成交单位自行承担。</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color w:val="auto"/>
          <w:highlight w:val="none"/>
        </w:rPr>
      </w:pP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响应单位应保证在本项目</w:t>
      </w:r>
      <w:r>
        <w:rPr>
          <w:rFonts w:hint="eastAsia" w:ascii="宋体" w:hAnsi="宋体" w:cs="宋体"/>
          <w:color w:val="auto"/>
          <w:sz w:val="21"/>
          <w:szCs w:val="21"/>
          <w:highlight w:val="none"/>
          <w:lang w:eastAsia="zh-CN"/>
        </w:rPr>
        <w:t xml:space="preserve">使用</w:t>
      </w:r>
      <w:r>
        <w:rPr>
          <w:rFonts w:hint="eastAsia" w:ascii="宋体" w:hAnsi="宋体" w:cs="宋体"/>
          <w:color w:val="auto"/>
          <w:sz w:val="21"/>
          <w:szCs w:val="21"/>
          <w:highlight w:val="none"/>
        </w:rPr>
        <w:t xml:space="preserve">任何产品（包括部分使用）时，不会产生因第三方提出侵犯其专利权、商标权或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知识产权而引起的法律和经济纠纷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如因专利权、商标权或</w:t>
      </w:r>
      <w:r>
        <w:rPr>
          <w:rFonts w:hint="eastAsia" w:ascii="宋体" w:hAnsi="宋体" w:cs="宋体"/>
          <w:color w:val="auto"/>
          <w:sz w:val="21"/>
          <w:szCs w:val="21"/>
          <w:highlight w:val="none"/>
          <w:lang w:eastAsia="zh-CN"/>
        </w:rPr>
        <w:t xml:space="preserve">其他</w:t>
      </w:r>
      <w:r>
        <w:rPr>
          <w:rFonts w:hint="eastAsia" w:ascii="宋体" w:hAnsi="宋体" w:cs="宋体"/>
          <w:color w:val="auto"/>
          <w:sz w:val="21"/>
          <w:szCs w:val="21"/>
          <w:highlight w:val="none"/>
        </w:rPr>
        <w:t xml:space="preserve">知识产权而引起法律和经济纠纷，由响应单位承担所有相关责任。</w:t>
      </w:r>
      <w:r/>
    </w:p>
    <w:p>
      <w:pPr>
        <w:rPr>
          <w:b/>
          <w:color w:val="auto"/>
          <w:sz w:val="44"/>
          <w:szCs w:val="44"/>
          <w:highlight w:val="none"/>
        </w:rPr>
      </w:pPr>
      <w:r>
        <w:rPr>
          <w:rFonts w:hint="eastAsia"/>
          <w:b/>
          <w:color w:val="auto"/>
          <w:sz w:val="44"/>
          <w:szCs w:val="44"/>
          <w:highlight w:val="none"/>
        </w:rPr>
        <w:br w:type="page" w:clear="all"/>
      </w:r>
      <w:r/>
    </w:p>
    <w:p>
      <w:pPr>
        <w:pStyle w:val="778"/>
        <w:ind w:left="0" w:firstLine="0"/>
        <w:jc w:val="center"/>
        <w:spacing w:before="0" w:after="0" w:line="360" w:lineRule="auto"/>
        <w:rPr>
          <w:b/>
          <w:color w:val="auto"/>
          <w:sz w:val="32"/>
          <w:szCs w:val="32"/>
          <w:highlight w:val="none"/>
        </w:rPr>
      </w:pPr>
      <w:r/>
      <w:bookmarkStart w:id="65" w:name="_Toc156314244"/>
      <w:r>
        <w:rPr>
          <w:rFonts w:hint="eastAsia"/>
          <w:b/>
          <w:color w:val="auto"/>
          <w:sz w:val="32"/>
          <w:szCs w:val="32"/>
          <w:highlight w:val="none"/>
        </w:rPr>
        <w:t xml:space="preserve">第五章 </w:t>
      </w:r>
      <w:bookmarkStart w:id="66" w:name="合同的特殊条款"/>
      <w:r/>
      <w:bookmarkEnd w:id="66"/>
      <w:r>
        <w:rPr>
          <w:rFonts w:hint="eastAsia"/>
          <w:b/>
          <w:color w:val="auto"/>
          <w:sz w:val="32"/>
          <w:szCs w:val="32"/>
          <w:highlight w:val="none"/>
        </w:rPr>
        <w:t xml:space="preserve">合同及主要条款</w:t>
      </w:r>
      <w:bookmarkEnd w:id="58"/>
      <w:r/>
      <w:bookmarkEnd w:id="59"/>
      <w:r/>
      <w:bookmarkEnd w:id="60"/>
      <w:r/>
      <w:bookmarkEnd w:id="61"/>
      <w:r/>
      <w:bookmarkEnd w:id="62"/>
      <w:r/>
      <w:bookmarkEnd w:id="63"/>
      <w:r/>
      <w:bookmarkEnd w:id="65"/>
      <w:r/>
      <w:bookmarkEnd w:id="64"/>
      <w:r/>
    </w:p>
    <w:p>
      <w:pPr>
        <w:ind w:left="0"/>
        <w:jc w:val="center"/>
        <w:rPr>
          <w:rFonts w:hint="eastAsia" w:ascii="宋体" w:hAnsi="宋体"/>
          <w:b/>
          <w:color w:val="auto"/>
          <w:sz w:val="21"/>
          <w:highlight w:val="none"/>
        </w:rPr>
      </w:pPr>
      <w:r/>
      <w:bookmarkStart w:id="67" w:name="_Toc32730"/>
      <w:r/>
      <w:bookmarkStart w:id="68" w:name="_Toc58248884"/>
      <w:r/>
      <w:bookmarkStart w:id="69" w:name="_Toc27667"/>
      <w:r/>
      <w:bookmarkStart w:id="70" w:name="_Toc8564"/>
      <w:r/>
      <w:bookmarkStart w:id="71" w:name="_Toc57376410"/>
      <w:r>
        <w:rPr>
          <w:rFonts w:hint="eastAsia"/>
          <w:b/>
          <w:color w:val="auto"/>
          <w:sz w:val="32"/>
          <w:szCs w:val="32"/>
          <w:highlight w:val="none"/>
        </w:rPr>
        <w:t xml:space="preserve">政府采购合同</w:t>
      </w:r>
      <w:r/>
    </w:p>
    <w:p>
      <w:pPr>
        <w:rPr>
          <w:rFonts w:ascii="Times New Roman" w:hAnsi="Times New Roman"/>
          <w:color w:val="auto"/>
          <w:highlight w:val="none"/>
        </w:rPr>
      </w:pPr>
      <w:r>
        <w:rPr>
          <w:rFonts w:ascii="Times New Roman" w:hAnsi="Times New Roman"/>
          <w:color w:val="auto"/>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甲方：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乙方：</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地址：</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电话：</w:t>
      </w:r>
      <w:r/>
    </w:p>
    <w:p>
      <w:pPr>
        <w:ind w:left="0"/>
        <w:jc w:val="left"/>
        <w:spacing w:line="360" w:lineRule="auto"/>
        <w:rPr>
          <w:rFonts w:hint="eastAsia" w:ascii="宋体" w:hAnsi="宋体"/>
          <w:color w:val="auto"/>
          <w:sz w:val="21"/>
          <w:highlight w:val="none"/>
        </w:rPr>
      </w:pPr>
      <w:r>
        <w:rPr>
          <w:rFonts w:hint="eastAsia" w:ascii="宋体" w:hAnsi="宋体"/>
          <w:color w:val="auto"/>
          <w:sz w:val="21"/>
          <w:highlight w:val="none"/>
        </w:rPr>
        <w:t xml:space="preserve">传真：</w:t>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0"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依据甲方委托苏州捷信招投标咨询有限公司进行本项目政府采购的采购结果，确定乙方为本次成交供应商，现依照采购文件、乙方的响应文件及相关文件的内容，签订本合同书。</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一、合同内容：</w:t>
      </w:r>
      <w:r/>
    </w:p>
    <w:p>
      <w:pPr>
        <w:pStyle w:val="779"/>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1.1乙方负责完成</w:t>
      </w:r>
      <w:r>
        <w:rPr>
          <w:rFonts w:hint="eastAsia" w:ascii="宋体" w:hAnsi="宋体" w:cs="宋体"/>
          <w:color w:val="auto"/>
          <w:sz w:val="21"/>
          <w:szCs w:val="21"/>
          <w:highlight w:val="none"/>
          <w:u w:val="single"/>
        </w:rPr>
        <w:t xml:space="preserve">                    。</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1.2项目概况：详见采购文件。</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1.3下列文件为本合同不可分割部分：</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① 成交通知书；② 乙方的响应文件；③ 采购文件；</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④ 乙方在磋商过程中所作的其他承诺、声明、书面澄清等。</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（上述文件与本合同书合称“本合同”）</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二、合同价格及支付：</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1.合同价格（含税，大写）</w:t>
      </w:r>
      <w:r>
        <w:rPr>
          <w:rFonts w:hint="eastAsia" w:ascii="宋体" w:hAnsi="宋体" w:cs="宋体"/>
          <w:color w:val="auto"/>
          <w:sz w:val="21"/>
          <w:szCs w:val="21"/>
          <w:highlight w:val="none"/>
          <w:u w:val="single"/>
          <w:lang w:val="zh-CN"/>
        </w:rPr>
        <w:t xml:space="preserve">人民币             元（￥         元），包括</w:t>
      </w:r>
      <w:r>
        <w:rPr>
          <w:rFonts w:hint="eastAsia" w:ascii="宋体" w:hAnsi="宋体" w:cs="宋体"/>
          <w:color w:val="auto"/>
          <w:sz w:val="21"/>
          <w:szCs w:val="21"/>
          <w:highlight w:val="none"/>
          <w:lang w:val="zh-CN"/>
        </w:rPr>
        <w:t xml:space="preserve">人工费、通讯费、交通费、资料费、研究报告及编制费（含印刷费）、咨询费、后续服务评审费、成交服务费、利润、税金，以及政策性文件规定和合同包含的所有风险、责任等完成本项目的各项应有费用。</w:t>
      </w:r>
      <w:r/>
    </w:p>
    <w:p>
      <w:pPr>
        <w:pStyle w:val="779"/>
        <w:ind w:left="0" w:firstLine="420"/>
        <w:spacing w:before="0" w:after="0" w:line="360" w:lineRule="auto"/>
        <w:rPr>
          <w:rFonts w:hint="eastAsia" w:ascii="宋体" w:hAnsi="宋体" w:cs="宋体"/>
          <w:b/>
          <w:bCs/>
          <w:color w:val="auto"/>
          <w:sz w:val="21"/>
          <w:szCs w:val="21"/>
          <w:highlight w:val="none"/>
          <w:lang w:bidi="ar"/>
        </w:rPr>
      </w:pPr>
      <w:r>
        <w:rPr>
          <w:rFonts w:hint="eastAsia" w:ascii="宋体" w:hAnsi="宋体" w:cs="宋体"/>
          <w:color w:val="auto"/>
          <w:sz w:val="21"/>
          <w:szCs w:val="21"/>
          <w:highlight w:val="none"/>
          <w:lang w:val="zh-CN"/>
        </w:rPr>
        <w:t xml:space="preserve">2.付款步骤：</w:t>
      </w:r>
      <w:r/>
    </w:p>
    <w:p>
      <w:pPr>
        <w:ind w:left="0" w:firstLine="420"/>
        <w:spacing w:line="360" w:lineRule="auto"/>
        <w:tabs>
          <w:tab w:val="left" w:pos="42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标段一：</w:t>
      </w:r>
      <w:r>
        <w:rPr>
          <w:rFonts w:hint="eastAsia" w:ascii="宋体" w:hAnsi="宋体" w:cs="宋体"/>
          <w:b/>
          <w:bCs/>
          <w:color w:val="auto"/>
          <w:sz w:val="21"/>
          <w:szCs w:val="21"/>
          <w:highlight w:val="none"/>
        </w:rPr>
        <w:t xml:space="preserve">付款步骤：第一阶段：合同签订后，项目进度完成一半（完成不少于200万页），中期验收合格，甲方收到发票后向乙方支付本项目合同金额的50%；第二阶段：项目服务期限内完成全部工作任务，并通过终期验收，甲方向乙方支付剩余尾款。</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因财政审核、拨付等非甲方主观原因导致迟延的，不作为甲方逾期付款的依据</w:t>
      </w:r>
      <w:r>
        <w:rPr>
          <w:rFonts w:hint="eastAsia" w:ascii="宋体" w:hAnsi="宋体" w:cs="宋体"/>
          <w:b/>
          <w:bCs/>
          <w:color w:val="auto"/>
          <w:sz w:val="21"/>
          <w:szCs w:val="21"/>
          <w:highlight w:val="none"/>
          <w:lang w:eastAsia="zh-CN"/>
        </w:rPr>
        <w:t xml:space="preserve">）</w:t>
      </w:r>
      <w:r/>
    </w:p>
    <w:p>
      <w:pPr>
        <w:ind w:left="0" w:firstLine="420"/>
        <w:spacing w:line="360" w:lineRule="auto"/>
        <w:tabs>
          <w:tab w:val="left" w:pos="420" w:leader="none"/>
        </w:tabs>
        <w:rPr>
          <w:rFonts w:hint="eastAsia"/>
          <w:color w:val="auto"/>
          <w:highlight w:val="none"/>
        </w:rPr>
      </w:pPr>
      <w:r>
        <w:rPr>
          <w:rFonts w:hint="eastAsia" w:ascii="宋体" w:hAnsi="宋体" w:cs="宋体"/>
          <w:b/>
          <w:bCs/>
          <w:color w:val="auto"/>
          <w:sz w:val="21"/>
          <w:szCs w:val="21"/>
          <w:highlight w:val="none"/>
          <w:lang w:val="en-US" w:eastAsia="zh-CN"/>
        </w:rPr>
        <w:t xml:space="preserve">标段二：</w:t>
      </w:r>
      <w:r>
        <w:rPr>
          <w:rFonts w:hint="eastAsia" w:ascii="宋体" w:hAnsi="宋体" w:cs="宋体"/>
          <w:b/>
          <w:bCs/>
          <w:color w:val="auto"/>
          <w:sz w:val="21"/>
          <w:szCs w:val="21"/>
          <w:highlight w:val="none"/>
        </w:rPr>
        <w:t xml:space="preserve">付款步骤：第一阶段：合同签订后，项目进度完成一半（完成不少于35万页），中期验收合格，甲方收到发票后向乙方支付本项目合同金额的50%；第二阶段：项目服务期限内完成全部工作任务，并通过终期验收，甲方向乙方支付剩余尾款。</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因财政审核、拨付等非甲方主观原因导致迟延的，不作为甲方逾期付款的依据</w:t>
      </w:r>
      <w:r>
        <w:rPr>
          <w:rFonts w:hint="eastAsia" w:ascii="宋体" w:hAnsi="宋体" w:cs="宋体"/>
          <w:b/>
          <w:bCs/>
          <w:color w:val="auto"/>
          <w:sz w:val="21"/>
          <w:szCs w:val="21"/>
          <w:highlight w:val="none"/>
          <w:lang w:eastAsia="zh-CN"/>
        </w:rPr>
        <w:t xml:space="preserve">）</w:t>
      </w:r>
      <w:r/>
    </w:p>
    <w:p>
      <w:pPr>
        <w:pStyle w:val="779"/>
        <w:ind w:left="400" w:firstLine="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乙方要求付款时，应提供以下资料：</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A.合格的发票；B</w:t>
      </w:r>
      <w:r>
        <w:rPr>
          <w:rFonts w:hint="default" w:ascii="宋体" w:hAnsi="宋体" w:cs="宋体"/>
          <w:color w:val="auto"/>
          <w:sz w:val="21"/>
          <w:szCs w:val="21"/>
          <w:highlight w:val="none"/>
          <w:lang w:val="en-US"/>
        </w:rPr>
        <w:t xml:space="preserve">.</w:t>
      </w:r>
      <w:r>
        <w:rPr>
          <w:rFonts w:hint="eastAsia" w:ascii="宋体" w:hAnsi="宋体" w:cs="宋体"/>
          <w:color w:val="auto"/>
          <w:sz w:val="21"/>
          <w:szCs w:val="21"/>
          <w:highlight w:val="none"/>
          <w:lang w:val="zh-CN"/>
        </w:rPr>
        <w:t xml:space="preserve">甲方验收单；C</w:t>
      </w:r>
      <w:r>
        <w:rPr>
          <w:rFonts w:hint="default" w:ascii="宋体" w:hAnsi="宋体" w:cs="宋体"/>
          <w:color w:val="auto"/>
          <w:sz w:val="21"/>
          <w:szCs w:val="21"/>
          <w:highlight w:val="none"/>
          <w:lang w:val="en-US"/>
        </w:rPr>
        <w:t xml:space="preserve">.</w:t>
      </w:r>
      <w:r>
        <w:rPr>
          <w:rFonts w:hint="eastAsia" w:ascii="宋体" w:hAnsi="宋体" w:cs="宋体"/>
          <w:color w:val="auto"/>
          <w:sz w:val="21"/>
          <w:szCs w:val="21"/>
          <w:highlight w:val="none"/>
          <w:lang w:val="zh-CN"/>
        </w:rPr>
        <w:t xml:space="preserve">其他（若有）。</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如乙方逾期开票或发票不符合甲方要求的，甲方有权顺延付款且不承担任何违约责任，但乙方的各项合同义务仍应按合同约定履行。</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3.付款方式：银行汇票或转账。</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4.预付款事宜，甲、乙双方应在签订本合同时，按照《关于做好政府采购支持企业发展有关事项的通知》（苏财购〔2020〕52号）要求协商明确。</w:t>
      </w:r>
      <w:r/>
    </w:p>
    <w:p>
      <w:pPr>
        <w:ind w:left="0" w:firstLine="420"/>
        <w:spacing w:line="360" w:lineRule="auto"/>
        <w:tabs>
          <w:tab w:val="left" w:pos="420" w:leader="none"/>
        </w:tabs>
        <w:rPr>
          <w:rFonts w:hint="eastAsia" w:ascii="宋体" w:hAnsi="宋体" w:cs="宋体"/>
          <w:b w:val="0"/>
          <w:bCs w:val="0"/>
          <w:color w:val="auto"/>
          <w:sz w:val="21"/>
          <w:szCs w:val="21"/>
          <w:highlight w:val="none"/>
          <w:lang w:val="zh-CN"/>
        </w:rPr>
      </w:pPr>
      <w:r>
        <w:rPr>
          <w:rFonts w:hint="eastAsia" w:ascii="宋体" w:hAnsi="宋体" w:cs="宋体"/>
          <w:color w:val="auto"/>
          <w:sz w:val="21"/>
          <w:szCs w:val="21"/>
          <w:highlight w:val="none"/>
          <w:lang w:val="zh-CN"/>
        </w:rPr>
        <w:t xml:space="preserve">三、项目</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lang w:val="zh-CN"/>
        </w:rPr>
        <w:t xml:space="preserve">：</w:t>
      </w:r>
      <w:r>
        <w:rPr>
          <w:rFonts w:hint="eastAsia" w:ascii="宋体" w:hAnsi="宋体" w:cs="宋体"/>
          <w:b w:val="0"/>
          <w:bCs w:val="0"/>
          <w:color w:val="auto"/>
          <w:sz w:val="21"/>
          <w:szCs w:val="21"/>
          <w:highlight w:val="none"/>
          <w:lang w:eastAsia="zh-CN"/>
        </w:rPr>
        <w:t xml:space="preserve">自合同签订之日起，为期一年。</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四、责任与义务：</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1.甲方的责任与义务</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1.1甲方应履行基本程序，根据项目的具体情况和技术要求确定合理的工作量，并按合同有关规定支付费用。</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1.2甲方应向乙方提供开展工作所需要的相关文件、资料。</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1.3在项目进行过程中，甲方应对乙方与地方政府及有关部门的协调工作提供必要的协助，但并不免除乙方单位根据本合同规定应负的责任。 </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1.4甲方应认真组织专家对方案进行审查，并出具审查书面意见，整理会议纪要，对乙方在贯彻落实审查意见时提出的有关问题应及时认真予以解答，但并不免除乙方单位根据本合同规定应负的责任。 </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1.5除合同另有规定外，甲方应保护乙方单位的响应文件、方案和专利技术。未经乙方单位同意，甲方对乙方单位提交的资料及文件不得擅自修改、复制或转让或用于本合同以外的项目。</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1.6如因客观原因取消本合同的，甲方应按乙方已完成工作阶段或工作量支付设计费用。</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2.乙方的责任与义务</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2.1乙方应根据响应文件和本合同，按照相关规定，完成本合同项目的工作。</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2.2乙方应做好项目的质量管理工作，建立健全的质量保证体系，加强项目全过程的质量控制，建立文件的编制、审核、会签和批准制度，明确各阶段的责任人，并对质量负责。</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2.3文件必须符合下列要求：</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（1）本项目的过程和成果均必须符合国家颁布的有关方面现行的规程、标准、规范、办法以及有关文件和规定。</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（2）基本资料应完整、准确、可靠，论证充分，成果可靠；</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（3）文件的深度应满足有关规定要求，并符合相关评估办法的要求；</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（4）文件除符合上述（1）－（3）条的要求外，还应满足本合同其他规定。</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2.4乙方</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lang w:val="zh-CN"/>
        </w:rPr>
        <w:t xml:space="preserve">文件必须接受甲方或甲方委托的单位及甲方的上级主管单位的评审。凡评审意见中提出的问题，乙方应逐条给予认真贯彻落实，若有疑问，请甲方给予解答。甲方及委托单位、上级主管部门的评审并不免除乙方的责任。</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2.5乙方应在收到甲方上级主管单位提出的审查意见后14天内，完成对文件的修改；若超过本款规定的期限，将视为乙方的违约。</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2.6人员保证与变更</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（1）乙方应按响应文件中承诺的人员投入工作，在项目进行过程中应保持人员的相对稳定。确需调整，应报经甲方批准。</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（2）如果乙方的人员渎职或不能胜任工作或从事其他违法活动，甲方有权书面要求更换，乙方应立即派出具有同等或以上资历的人员替换。</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（3）若乙方的进度没有达到乙方响应文件中承诺的进度计划，甲方有权提出要求增加乙方人员，乙方应立即安排，其费用被认为已包含在合同价格之中。</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2.7乙方在项目进行过程中，如果发生侵犯专利权等行为而引起索赔或诉讼，则乙方应承担全部责任，并保障甲方免于承担由此造成的一切损害和损失。</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2.8乙方不得将本项目分包或转包。</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2.9乙方应定期以书面形式向甲方汇报进度和任务完成情况，并接受甲方的检查，同时根据甲方要求向甲方汇报或接受检查。</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2.10在项目进行过程中，乙方应配合甲方做好与地方政府部门的协调工作。</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在项目进行过程中，乙方应负责中间成果、评审稿、报批稿相关的评审会议的组织并承担相关评审费用。在评审过程中，乙方应就其中的问题进行澄清和补充，并配合甲方做好各项汇报、评审工作，乙方不得拒绝。</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五、违约责任：</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合同一方不履行合同义务或者履行合同义务不符合约定的，应当承担继续履行、采取补救措施或者赔偿损失等违约责任。</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5.1甲方的违约</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5.1.1由于甲方变更计划，或未按期提供必需的资料、工作条件，而造成的返工或修改，甲方应按乙方实际增加的工作量（以乙方已提供的成果为准）支付乙方增加工作量的费用，由此拖延的周期应由甲方负责。</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5.1.2在合同履行期间，甲方要求终止或解除合同（但仅指非乙方原因造成），甲方应按乙方完成的实际工作量支付费用，甲方超过合同规定的日期付费时，应偿付逾期的违约金，违约金每逾期一天按相应部分工作经费的千分之一计算。</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5.2乙方的违约</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5.2.1如果乙方将任务转包或者未经甲方同意非法分包，除由有关部门给予处罚外，甲方将按合同价的5%～10%扣除乙方的违约金。</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5.2.2如果乙方未能按期提交文件（甲方同意延长期限的情况除外），则每延期15天（不足15天按15天计），甲方将分别按费用总金额的1.5%扣除乙方的违约金。</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5.2.3如果乙方提供文件的深度不够、资料不足、方案缺陷或质量低劣并且未通过甲方或甲方委托单位或上级主管单位的审查时，除由乙方负责继续完善任务外，甲方可按合同价的5%～10%计扣乙方的违约金，视情节严重者，甲方有权终止合同。</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5.2.4发生上述5.2.1～5.2.3情况中任一款时，甲方还有权收回部分或全部任务，乙方无条件接受，并应退还所收取的费用。</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5.3如果发生了第1款或第2款所述的情况，则利益受到损害的一方有权向另一方提出索赔，但赔偿应限于下列情况：</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5.3.1赔偿应是因违约或人员失职、渎职所造成的可合理预见的损失或损害的数额，而不是其他；</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5.3.2如果认为任一方与第三方共同对另一方负有责任时，负有责任的一方所支付的赔偿比例应限于由于其违约所应负责的那部分比例。</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5.4责任期限</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甲乙双方的责任与义务期限为合同协议书或合同条款规定的时间范围。</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5.5.因不可抗力因素，造成的项目延误，不属于乙方违约。甲方有权解除合同，所发生的费用按实结算。甲方同意继续履行的，服务期限顺延，不予增加费用。</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六、其他</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6.1法律和法规</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本合同必须服从国家的现行法律和法规，对合同的解释应以国家的现行法律和法规为准。</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6.2技术情报及资料的保密</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6.2.1乙方对甲方所提供资料及最终成果负有保密责任，乙方及其工作人员需遵守甲方的保密规定，不以任何形式将收集的所有资料、数据等进行泄漏、传播；</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6.2.2项目服务人员需签署相关保密协议，承担工作中接触相关内容的保密义务；</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6.2.3项目成果最终所有权归甲方所有，在项目完成时乙方必须全部移交；</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6.2.4乙方须维护项目服务成果，不得转让给第三方重复使用；</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6.2.5以上保密规定如有违反，甲方有权追究乙方相关法律责任。</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6.3风险责任的承担</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6.4版权</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署名权归乙方所有，版权归甲方所有，甲方有权在审定后公开展示成果，并通过传播、媒介、专业杂志、书刊及其他形式介绍、展示、评价方案。方案批准实施前，任何单位和个人未经同意都无权以任何形式向社会公开展示成果。</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6.5争端的解决</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在执行过程中，如发生任何争端、纠纷或因违反、终止本合同而引起的对损失损害的任何赔偿，应事先协商，在甲方和乙方之间达成一致意见。如未能达成一致，再由上级主管部门进行调解，调解不成时任何一方均有权向甲方所在地人民法院起诉。</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6.6合同生效</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6.6.1本合同经甲乙双方法定（授权）代表人签字（或盖章）并加盖单位公章后生效。</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6.6.2合同在执行过程中出现的未尽事宜，甲乙双方在不违背本合同和采购文件的原则下协商解决。协商结果以书面形式盖章记录在案，作为本合同的附件，与本合同具有同等效力。</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6.7合同份数</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本合同一式捌份，甲方叁份、乙方叁份、政府采购监督管理部门一份、采购代理机构一份。</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6.8本合同之附件均为合同有效组成部分，与本合同具有同等法律效力。</w:t>
      </w:r>
      <w:r/>
    </w:p>
    <w:p>
      <w:pPr>
        <w:pStyle w:val="779"/>
        <w:ind w:left="0" w:firstLine="420"/>
        <w:spacing w:before="0" w:after="0"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6.9本合同未尽事宜应按照《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但须提交采购代理机构一份备存。</w:t>
      </w:r>
      <w:r/>
    </w:p>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79"/>
        <w:rPr>
          <w:color w:val="auto"/>
          <w:highlight w:val="none"/>
          <w:lang w:val="zh-CN"/>
        </w:rPr>
      </w:pPr>
      <w:r>
        <w:rPr>
          <w:color w:val="auto"/>
          <w:highlight w:val="none"/>
          <w:lang w:val="zh-CN"/>
        </w:rPr>
      </w:r>
      <w:r/>
    </w:p>
    <w:tbl>
      <w:tblPr>
        <w:tblStyle w:val="788"/>
        <w:tblW w:w="9854" w:type="dxa"/>
        <w:jc w:val="center"/>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甲方（盖章）：</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乙方（盖章）：</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法定（授权）代表人（签字）：</w:t>
            </w:r>
            <w:r/>
          </w:p>
        </w:tc>
      </w:tr>
      <w:tr>
        <w:trPr>
          <w:jc w:val="center"/>
        </w:trPr>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c>
          <w:tcPr>
            <w:tcW w:w="4927" w:type="dxa"/>
            <w:vAlign w:val="center"/>
            <w:textDirection w:val="lrTb"/>
            <w:noWrap w:val="false"/>
          </w:tcPr>
          <w:p>
            <w:pPr>
              <w:ind w:left="0" w:right="0"/>
              <w:keepLines w:val="0"/>
              <w:keepNext w:val="0"/>
              <w:spacing w:before="0" w:beforeAutospacing="0" w:after="0" w:afterAutospacing="0" w:line="480" w:lineRule="auto"/>
              <w:widowControl/>
              <w:rPr>
                <w:rFonts w:hint="eastAsia" w:ascii="宋体" w:hAnsi="宋体" w:cs="仿宋_GB2312"/>
                <w:color w:val="auto"/>
                <w:sz w:val="20"/>
                <w:szCs w:val="21"/>
                <w:highlight w:val="none"/>
              </w:rPr>
              <w:suppressLineNumbers w:val="0"/>
            </w:pPr>
            <w:r>
              <w:rPr>
                <w:rFonts w:hint="eastAsia" w:ascii="宋体" w:hAnsi="宋体" w:cs="仿宋_GB2312"/>
                <w:color w:val="auto"/>
                <w:sz w:val="20"/>
                <w:szCs w:val="21"/>
                <w:highlight w:val="none"/>
              </w:rPr>
              <w:t xml:space="preserve">电话：</w:t>
            </w:r>
            <w:r/>
          </w:p>
        </w:tc>
      </w:tr>
    </w:tbl>
    <w:p>
      <w:pPr>
        <w:pStyle w:val="789"/>
        <w:rPr>
          <w:rFonts w:hint="eastAsia" w:ascii="宋体" w:hAnsi="宋体"/>
          <w:color w:val="auto"/>
          <w:sz w:val="36"/>
          <w:szCs w:val="13"/>
          <w:highlight w:val="none"/>
        </w:rPr>
      </w:pPr>
      <w:r>
        <w:rPr>
          <w:rFonts w:hint="eastAsia" w:ascii="宋体" w:hAnsi="宋体"/>
          <w:color w:val="auto"/>
          <w:sz w:val="36"/>
          <w:szCs w:val="13"/>
          <w:highlight w:val="none"/>
        </w:rPr>
      </w:r>
      <w:r/>
    </w:p>
    <w:p>
      <w:pPr>
        <w:pStyle w:val="789"/>
        <w:rPr>
          <w:rFonts w:hint="eastAsia" w:ascii="宋体" w:hAnsi="宋体"/>
          <w:color w:val="auto"/>
          <w:sz w:val="36"/>
          <w:szCs w:val="13"/>
          <w:highlight w:val="none"/>
        </w:rPr>
      </w:pPr>
      <w:r>
        <w:rPr>
          <w:rFonts w:hint="eastAsia" w:ascii="宋体" w:hAnsi="宋体"/>
          <w:color w:val="auto"/>
          <w:sz w:val="36"/>
          <w:szCs w:val="13"/>
          <w:highlight w:val="none"/>
        </w:rPr>
      </w:r>
      <w:r/>
    </w:p>
    <w:p>
      <w:pPr>
        <w:pStyle w:val="789"/>
        <w:rPr>
          <w:rFonts w:hint="eastAsia" w:ascii="宋体" w:hAnsi="宋体"/>
          <w:color w:val="auto"/>
          <w:sz w:val="36"/>
          <w:szCs w:val="13"/>
          <w:highlight w:val="none"/>
        </w:rPr>
      </w:pPr>
      <w:r>
        <w:rPr>
          <w:rFonts w:hint="eastAsia" w:ascii="宋体" w:hAnsi="宋体"/>
          <w:color w:val="auto"/>
          <w:sz w:val="36"/>
          <w:szCs w:val="13"/>
          <w:highlight w:val="none"/>
        </w:rPr>
      </w:r>
      <w:r/>
    </w:p>
    <w:p>
      <w:pPr>
        <w:ind w:left="0"/>
        <w:jc w:val="center"/>
        <w:spacing w:line="360" w:lineRule="auto"/>
        <w:widowControl w:val="off"/>
        <w:rPr>
          <w:b/>
          <w:color w:val="auto"/>
          <w:sz w:val="44"/>
          <w:szCs w:val="44"/>
          <w:highlight w:val="none"/>
        </w:rPr>
        <w:outlineLvl w:val="0"/>
      </w:pPr>
      <w:r>
        <w:rPr>
          <w:rFonts w:hint="eastAsia"/>
          <w:b/>
          <w:color w:val="auto"/>
          <w:sz w:val="44"/>
          <w:szCs w:val="44"/>
          <w:highlight w:val="none"/>
        </w:rPr>
        <w:br w:type="page" w:clear="all"/>
      </w:r>
      <w:bookmarkStart w:id="72" w:name="_Toc68611039"/>
      <w:r/>
      <w:bookmarkStart w:id="73" w:name="_Toc156314245"/>
      <w:r>
        <w:rPr>
          <w:rFonts w:hint="eastAsia"/>
          <w:b/>
          <w:color w:val="auto"/>
          <w:sz w:val="32"/>
          <w:szCs w:val="32"/>
          <w:highlight w:val="none"/>
        </w:rPr>
        <w:t xml:space="preserve">第六章 </w:t>
      </w:r>
      <w:bookmarkStart w:id="74" w:name="评分要点"/>
      <w:r/>
      <w:bookmarkEnd w:id="74"/>
      <w:r>
        <w:rPr>
          <w:rFonts w:hint="eastAsia"/>
          <w:b/>
          <w:color w:val="auto"/>
          <w:sz w:val="32"/>
          <w:szCs w:val="32"/>
          <w:highlight w:val="none"/>
        </w:rPr>
        <w:t xml:space="preserve">评审办法和评分标准</w:t>
      </w:r>
      <w:bookmarkEnd w:id="67"/>
      <w:r/>
      <w:bookmarkEnd w:id="68"/>
      <w:r/>
      <w:bookmarkEnd w:id="69"/>
      <w:r/>
      <w:bookmarkEnd w:id="70"/>
      <w:r/>
      <w:bookmarkEnd w:id="71"/>
      <w:r/>
      <w:bookmarkEnd w:id="72"/>
      <w:r/>
      <w:bookmarkEnd w:id="73"/>
      <w:r/>
      <w:r/>
    </w:p>
    <w:p>
      <w:pPr>
        <w:ind w:left="0" w:firstLine="422"/>
        <w:spacing w:line="360" w:lineRule="auto"/>
        <w:rPr>
          <w:rFonts w:hint="eastAsia" w:asciiTheme="minorEastAsia" w:hAnsiTheme="minorEastAsia" w:eastAsiaTheme="minorEastAsia" w:cstheme="minorEastAsia"/>
          <w:b/>
          <w:color w:val="auto"/>
          <w:sz w:val="21"/>
          <w:szCs w:val="21"/>
          <w:highlight w:val="none"/>
        </w:rPr>
      </w:pPr>
      <w:r/>
      <w:bookmarkStart w:id="75" w:name="_Toc16264"/>
      <w:r/>
      <w:bookmarkStart w:id="76" w:name="_Toc698"/>
      <w:r/>
      <w:bookmarkStart w:id="77" w:name="_Toc17476"/>
      <w:r>
        <w:rPr>
          <w:rFonts w:hint="eastAsia" w:asciiTheme="minorEastAsia" w:hAnsiTheme="minorEastAsia" w:eastAsiaTheme="minorEastAsia" w:cstheme="minorEastAsia"/>
          <w:b/>
          <w:color w:val="auto"/>
          <w:sz w:val="21"/>
          <w:szCs w:val="21"/>
          <w:highlight w:val="none"/>
        </w:rPr>
        <w:t xml:space="preserve">一、评审办法：</w:t>
      </w:r>
      <w:bookmarkEnd w:id="75"/>
      <w:r/>
      <w:bookmarkEnd w:id="76"/>
      <w:r/>
      <w:bookmarkEnd w:id="77"/>
      <w:r/>
      <w:r/>
    </w:p>
    <w:p>
      <w:pPr>
        <w:ind w:left="0"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1.本次磋商采用</w:t>
      </w:r>
      <w:r>
        <w:rPr>
          <w:rFonts w:hint="eastAsia" w:asciiTheme="minorEastAsia" w:hAnsiTheme="minorEastAsia" w:eastAsiaTheme="minorEastAsia" w:cstheme="minorEastAsia"/>
          <w:b/>
          <w:color w:val="auto"/>
          <w:sz w:val="21"/>
          <w:szCs w:val="21"/>
          <w:highlight w:val="none"/>
        </w:rPr>
        <w:t xml:space="preserve">综合评分法</w:t>
      </w:r>
      <w:r>
        <w:rPr>
          <w:rFonts w:hint="eastAsia" w:asciiTheme="minorEastAsia" w:hAnsiTheme="minorEastAsia" w:eastAsiaTheme="minorEastAsia" w:cstheme="minorEastAsia"/>
          <w:color w:val="auto"/>
          <w:sz w:val="21"/>
          <w:szCs w:val="21"/>
          <w:highlight w:val="none"/>
        </w:rPr>
        <w:t xml:space="preserve">，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5.如供应商存在“苏财购〔2017〕11号”文件中所列的失信或不良行为，按照相关规定执行。关于较大数额罚款的认定按照《财政部关于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中华人民共和国政府采购法实施条例</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第十九条第一款“较大数额罚款”具体适用问题的意见》（财库〔2022〕3 号）文件执行。</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.针对中小型企业、残疾人福利企业和监狱企业的评审：</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苏州市政府采购促进中小企业发展实施意见</w:t>
      </w:r>
      <w:r>
        <w:rPr>
          <w:rFonts w:hint="eastAsia" w:asciiTheme="minorEastAsia" w:hAnsiTheme="minorEastAsia" w:eastAsiaTheme="minorEastAsia" w:cstheme="minorEastAsia"/>
          <w:color w:val="auto"/>
          <w:sz w:val="21"/>
          <w:szCs w:val="21"/>
          <w:highlight w:val="none"/>
          <w:lang w:eastAsia="zh-CN"/>
        </w:rPr>
        <w:t xml:space="preserve">〉的通知》</w:t>
      </w:r>
      <w:r>
        <w:rPr>
          <w:rFonts w:hint="eastAsia" w:asciiTheme="minorEastAsia" w:hAnsiTheme="minorEastAsia" w:eastAsiaTheme="minorEastAsia" w:cstheme="minorEastAsia"/>
          <w:color w:val="auto"/>
          <w:sz w:val="21"/>
          <w:szCs w:val="21"/>
          <w:highlight w:val="none"/>
        </w:rPr>
        <w:t xml:space="preserve">（苏财购〔2022〕16号）的有关规定，</w:t>
      </w:r>
      <w:r>
        <w:rPr>
          <w:rFonts w:hint="eastAsia" w:asciiTheme="minorEastAsia" w:hAnsiTheme="minorEastAsia" w:eastAsiaTheme="minorEastAsia" w:cstheme="minorEastAsia"/>
          <w:b/>
          <w:bCs/>
          <w:color w:val="auto"/>
          <w:sz w:val="21"/>
          <w:szCs w:val="21"/>
          <w:highlight w:val="none"/>
          <w:lang w:val="en-US" w:eastAsia="zh-CN"/>
        </w:rPr>
        <w:t xml:space="preserve">本项目不再执行价格优惠政策</w:t>
      </w:r>
      <w:r>
        <w:rPr>
          <w:rFonts w:hint="eastAsia" w:asciiTheme="minorEastAsia" w:hAnsiTheme="minorEastAsia" w:eastAsiaTheme="minorEastAsia" w:cstheme="minorEastAsia"/>
          <w:color w:val="auto"/>
          <w:sz w:val="21"/>
          <w:szCs w:val="21"/>
          <w:highlight w:val="none"/>
        </w:rPr>
        <w:t xml:space="preserve">。残疾人福利性单位属于小型、微型企业的，不重复享受政策。服务类项目中供应商若使用退休人员，将不享受中小企业扶持政策。</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①填报“中小企业声明函”需严格按“工信部联企业〔2011〕300号通知中的《中小企业划型标准规定》进行。</w:t>
      </w:r>
      <w:r/>
    </w:p>
    <w:p>
      <w:pPr>
        <w:ind w:left="0" w:firstLine="422"/>
        <w:jc w:val="left"/>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②若供应商提供的声明函或认定证明为虚假材料，按“政府采购法”相关规定处理并报请政府监管部门给予行政处罚。</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2.采购异常低价审查：</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根据财政部《关于推动解决政府采购异常低价问题的通知》规定，实施政府采购异常低价审查：</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（1）评审过程中出现下列情形之一的，评审委员会应当启动异常低价投标（响应）审查程序：</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①投标（响应）报价低于全部通过符合性审查供应商投标（响应）报价平均值50%的，即投标（响应）报价</w:t>
      </w:r>
      <w:r>
        <w:rPr>
          <w:rFonts w:hint="eastAsia" w:ascii="宋体" w:hAnsi="宋体" w:cs="宋体"/>
          <w:bCs/>
          <w:color w:val="auto"/>
          <w:sz w:val="21"/>
          <w:szCs w:val="21"/>
          <w:highlight w:val="none"/>
          <w:lang w:val="en-US" w:eastAsia="zh-CN" w:bidi="ar"/>
        </w:rPr>
        <w:t xml:space="preserve">〈</w:t>
      </w:r>
      <w:r>
        <w:rPr>
          <w:rFonts w:hint="eastAsia" w:ascii="宋体" w:hAnsi="宋体" w:eastAsia="宋体" w:cs="宋体"/>
          <w:bCs/>
          <w:color w:val="auto"/>
          <w:sz w:val="21"/>
          <w:szCs w:val="21"/>
          <w:highlight w:val="none"/>
          <w:lang w:val="en-US" w:eastAsia="zh-CN" w:bidi="ar"/>
        </w:rPr>
        <w:t xml:space="preserve">全部通过符合性审查供应商投标（响应）报价平均值×50%；</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②投标（响应）报价低于通过符合性审查的次低报价供应商投标（响应）报价50%的，即投标（响应）报价</w:t>
      </w:r>
      <w:r>
        <w:rPr>
          <w:rFonts w:hint="eastAsia" w:ascii="宋体" w:hAnsi="宋体" w:cs="宋体"/>
          <w:bCs/>
          <w:color w:val="auto"/>
          <w:sz w:val="21"/>
          <w:szCs w:val="21"/>
          <w:highlight w:val="none"/>
          <w:lang w:val="en-US" w:eastAsia="zh-CN" w:bidi="ar"/>
        </w:rPr>
        <w:t xml:space="preserve">〈</w:t>
      </w:r>
      <w:r>
        <w:rPr>
          <w:rFonts w:hint="eastAsia" w:ascii="宋体" w:hAnsi="宋体" w:eastAsia="宋体" w:cs="宋体"/>
          <w:bCs/>
          <w:color w:val="auto"/>
          <w:sz w:val="21"/>
          <w:szCs w:val="21"/>
          <w:highlight w:val="none"/>
          <w:lang w:val="en-US" w:eastAsia="zh-CN" w:bidi="ar"/>
        </w:rPr>
        <w:t xml:space="preserve">通过符合性审查的次低报价供应商投标（响应）报价×50%；</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③投标（响应）报价低于采购项目最高限价45%的，即投标（响应）报价</w:t>
      </w:r>
      <w:r>
        <w:rPr>
          <w:rFonts w:hint="eastAsia" w:ascii="宋体" w:hAnsi="宋体" w:cs="宋体"/>
          <w:bCs/>
          <w:color w:val="auto"/>
          <w:sz w:val="21"/>
          <w:szCs w:val="21"/>
          <w:highlight w:val="none"/>
          <w:lang w:val="en-US" w:eastAsia="zh-CN" w:bidi="ar"/>
        </w:rPr>
        <w:t xml:space="preserve">〈</w:t>
      </w:r>
      <w:r>
        <w:rPr>
          <w:rFonts w:hint="eastAsia" w:ascii="宋体" w:hAnsi="宋体" w:eastAsia="宋体" w:cs="宋体"/>
          <w:bCs/>
          <w:color w:val="auto"/>
          <w:sz w:val="21"/>
          <w:szCs w:val="21"/>
          <w:highlight w:val="none"/>
          <w:lang w:val="en-US" w:eastAsia="zh-CN" w:bidi="ar"/>
        </w:rPr>
        <w:t xml:space="preserve">采购项目最高限价×45%；</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④评审委员会基于专业判断，认为供应商报价过低，有可能影响产品质量或者不能诚信履约的其他情形。</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2）异常低价投标（响应）审查启动后，相关供应商应在评审现场合理的时间内对投标（响应）价格作出解释，并提供项目具体成本测算等与报价合理性相关的书面说明及必要的证明材料，包括但不限于原材料成本、人工成本、制造费用等。</w:t>
      </w:r>
      <w:r/>
    </w:p>
    <w:p>
      <w:pPr>
        <w:ind w:left="0" w:right="0" w:firstLine="420"/>
        <w:jc w:val="left"/>
        <w:keepLines w:val="0"/>
        <w:keepNext w:val="0"/>
        <w:spacing w:before="0" w:beforeAutospacing="0" w:after="0" w:afterAutospacing="0" w:line="360" w:lineRule="auto"/>
        <w:widowControl/>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其中，属于第③项情形，供应商已随投标（响应）文件一并提交相关书面说明及必要的证明材料的，在评审现场可不再重复提交。</w:t>
      </w:r>
      <w:r/>
    </w:p>
    <w:p>
      <w:pPr>
        <w:ind w:left="0" w:right="0" w:firstLine="420"/>
        <w:jc w:val="left"/>
        <w:keepLines w:val="0"/>
        <w:keepNext w:val="0"/>
        <w:spacing w:before="0" w:beforeAutospacing="0" w:after="0" w:afterAutospacing="0"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宋体" w:hAnsi="宋体" w:eastAsia="宋体" w:cs="宋体"/>
          <w:bCs/>
          <w:color w:val="auto"/>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jc w:val="left"/>
        <w:spacing w:line="360" w:lineRule="auto"/>
        <w:widowControl w:val="off"/>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二、评分标准：</w:t>
      </w:r>
      <w:r/>
    </w:p>
    <w:p>
      <w:pPr>
        <w:ind w:left="0" w:firstLine="42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（一）价格</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rPr>
        <w:t xml:space="preserve">10分</w:t>
      </w:r>
      <w:r>
        <w:rPr>
          <w:rFonts w:hint="eastAsia" w:asciiTheme="minorEastAsia" w:hAnsiTheme="minorEastAsia" w:eastAsiaTheme="minorEastAsia" w:cstheme="minorEastAsia"/>
          <w:b/>
          <w:bCs/>
          <w:color w:val="auto"/>
          <w:sz w:val="21"/>
          <w:szCs w:val="21"/>
          <w:highlight w:val="none"/>
          <w:lang w:eastAsia="zh-CN"/>
        </w:rPr>
        <w:t xml:space="preserve">）</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磋商报价得分＝（磋商基准价/最终磋商报价）×价格权值×100（价格权值为10%）</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
        </w:rPr>
        <w:t xml:space="preserve">（二）服务方案（6</w:t>
      </w: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val="en-US" w:eastAsia="zh-CN" w:bidi="ar"/>
        </w:rPr>
        <w:t xml:space="preserve">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1.针对本项目的重点难点把握、需求分析（10分）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熟悉资规行业的档案整理规范，了解采购人的实际需求，合理规划各项服务内容。对行业标准规范及现有的档案整理规范了解透彻，对实际重点难点掌握准确，且服务内容规划合理的得10分；对行业标准规范、档案整理规范了解比较透彻，对实际重点难点掌握比较准确，服务内容比较合理的得7分；基本了解行业标准规范及档案整理规范，基本掌握实际需求，服务内容一般的4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2.针对本项目的档案整理规范及流程（10分）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不同类型档案情况及项目要求，供应商提供科学、合理的档案整理规范及流程。档案整理规范及流程设计合理、思路清晰的，提供视频且视频中业务流程全面具体，流程完整的得10分；档案整理规范及流程设计比较合理、思路比较清晰，提供视频且视频中业务流程比较具体，流程比较完整的得7分；档案整理规范及流程设计基本合理、思路基本清晰的得4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3.针对本项目的档案装订方案（5分）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档案情况及项目要求，供应商提供具体、合理、完整的档案装订方案，符合项目实际需求。档案装订方案设计合理、思路清晰、方案完整，针对性强的得5分；档案装订方案设计比较合理、思路比较清晰、方案比较完整，且符合项目实际需求的得3分；档案装订方案设计有合理性、方案基本完整，满足项目实际需求的得1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4.针对本项目的档案数字化方案（10分）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项目要求，供应商提供合理、完整的档案数字化方案。档案数字化方案设计合理、思路清晰、方案完整，针对性强得10分；档案数字化方案设计比较合理、思路比较清晰、方案比较完整，且符合项目实际需求的得7分；档案数字化方案设计有合理性、方案基本完整，满足项目实际需求的得4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5.针对本项目的实施方案（10分）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项目要求，供应商提供详细的项目实施管理及项目实施计划。项目实施管理非常详细，实施计划措施合理、可行性强的得10分；项目实施管理比较详细，实施计划措施比较合理、可行性比较强的得7分；项目实施管理一般，实施计划措施基本合理、可行性一般的得4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6.针对本项目的数据安全管理（10分）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项目要求，供应商提供完善的安全管理制度及保密培训措施，能够保障档案内容的私密性、安全性、隐蔽性。方案详细、切实，培训措施到位、体系完善、规范度高得10分，方案较为详细，培训措施较为到位，体系较完善，规范度较高得7分，方案简单、合理可行，有培训措施得4分，不提供不得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7.针对本项目的售后服务方案（7分）</w:t>
      </w:r>
      <w:r/>
    </w:p>
    <w:p>
      <w:pPr>
        <w:ind w:left="0" w:right="0" w:firstLine="420"/>
        <w:jc w:val="both"/>
        <w:keepLines w:val="0"/>
        <w:keepNext w:val="0"/>
        <w:spacing w:before="0" w:beforeAutospacing="0" w:after="0" w:afterAutospacing="0" w:line="360" w:lineRule="auto"/>
        <w:widowControl/>
        <w:rPr>
          <w:rFonts w:hint="eastAsia" w:ascii="宋体" w:hAnsi="宋体" w:cs="宋体"/>
          <w:color w:val="auto"/>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依据项目要求，供应商提供完善的售后服务方案，能够提供售后服务响应时间及技术支持承诺。方案及承诺全面、详细、合理、可行的得7分；方案及承诺比较全面、比较详细、比较合理、可行的得5分；方案及承诺一般、基本详细、基本合理、基本可行的得3分；不提供的不得分。</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
        </w:rPr>
        <w:t xml:space="preserve">（三）</w:t>
      </w:r>
      <w:r>
        <w:rPr>
          <w:rFonts w:hint="eastAsia" w:ascii="宋体" w:hAnsi="宋体" w:cs="宋体"/>
          <w:b/>
          <w:bCs/>
          <w:color w:val="auto"/>
          <w:sz w:val="21"/>
          <w:szCs w:val="21"/>
          <w:highlight w:val="none"/>
          <w:lang w:val="en-US" w:eastAsia="zh-CN" w:bidi="ar"/>
        </w:rPr>
        <w:t xml:space="preserve">履约能力</w:t>
      </w:r>
      <w:r>
        <w:rPr>
          <w:rFonts w:hint="eastAsia" w:ascii="宋体" w:hAnsi="宋体" w:eastAsia="宋体" w:cs="宋体"/>
          <w:b/>
          <w:bCs/>
          <w:color w:val="auto"/>
          <w:sz w:val="21"/>
          <w:szCs w:val="21"/>
          <w:highlight w:val="none"/>
          <w:lang w:val="en-US" w:eastAsia="zh-CN" w:bidi="ar"/>
        </w:rPr>
        <w:t xml:space="preserve">（20分）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val="en-US" w:eastAsia="zh-CN" w:bidi="ar"/>
        </w:rPr>
        <w:t xml:space="preserve">针对本项目的人员配备要求（12分）：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（1）项目经理能力（6分）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为本项目配置的项目经理，具有</w:t>
      </w:r>
      <w:r>
        <w:rPr>
          <w:rFonts w:hint="eastAsia" w:ascii="宋体" w:hAnsi="宋体" w:eastAsia="宋体" w:cs="宋体"/>
          <w:color w:val="auto"/>
          <w:sz w:val="21"/>
          <w:szCs w:val="21"/>
          <w:highlight w:val="none"/>
          <w:lang w:val="en-US" w:eastAsia="zh-CN" w:bidi="ar"/>
        </w:rPr>
        <w:t xml:space="preserve">省级及以上档案管理部门颁发的档案人员上岗培训合格证书；</w:t>
      </w:r>
      <w:r>
        <w:rPr>
          <w:rFonts w:hint="eastAsia" w:ascii="宋体" w:hAnsi="宋体" w:eastAsia="宋体" w:cs="宋体"/>
          <w:color w:val="auto"/>
          <w:sz w:val="21"/>
          <w:szCs w:val="21"/>
          <w:highlight w:val="none"/>
          <w:lang w:val="en-US" w:eastAsia="zh-CN" w:bidi="ar"/>
        </w:rPr>
        <w:t xml:space="preserve">保密部门颁发的保密教育培训证书</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高级信息系统项目管理师证书，每提供一项证书得2分。最高得6分。注：本项目配备的人员须提供供应商为其缴纳最近3个月的社保证明和人员证书并加盖公章，否则不得分。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（2）项目组技术人员能力（6分）</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本项目团队成员具</w:t>
      </w:r>
      <w:r>
        <w:rPr>
          <w:rFonts w:hint="eastAsia" w:ascii="宋体" w:hAnsi="宋体" w:cs="宋体"/>
          <w:color w:val="auto"/>
          <w:sz w:val="21"/>
          <w:szCs w:val="21"/>
          <w:highlight w:val="none"/>
          <w:lang w:val="en-US" w:eastAsia="zh-CN" w:bidi="ar"/>
        </w:rPr>
        <w:t xml:space="preserve">有</w:t>
      </w:r>
      <w:r>
        <w:rPr>
          <w:rFonts w:hint="eastAsia" w:ascii="宋体" w:hAnsi="宋体" w:eastAsia="宋体" w:cs="宋体"/>
          <w:color w:val="auto"/>
          <w:sz w:val="21"/>
          <w:szCs w:val="21"/>
          <w:highlight w:val="none"/>
          <w:lang w:val="en-US" w:eastAsia="zh-CN" w:bidi="ar"/>
        </w:rPr>
        <w:t xml:space="preserve">省级及以上档案管理部门颁发的档案人员上岗培训合格证书</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保密部门</w:t>
      </w:r>
      <w:r>
        <w:rPr>
          <w:rFonts w:hint="eastAsia" w:ascii="宋体" w:hAnsi="宋体" w:cs="宋体"/>
          <w:color w:val="auto"/>
          <w:sz w:val="21"/>
          <w:szCs w:val="21"/>
          <w:highlight w:val="none"/>
          <w:lang w:val="en-US" w:eastAsia="zh-CN" w:bidi="ar"/>
        </w:rPr>
        <w:t xml:space="preserve">颁发的</w:t>
      </w:r>
      <w:r>
        <w:rPr>
          <w:rFonts w:hint="eastAsia" w:ascii="宋体" w:hAnsi="宋体" w:eastAsia="宋体" w:cs="宋体"/>
          <w:color w:val="auto"/>
          <w:sz w:val="21"/>
          <w:szCs w:val="21"/>
          <w:highlight w:val="none"/>
          <w:lang w:val="en-US" w:eastAsia="zh-CN" w:bidi="ar"/>
        </w:rPr>
        <w:t xml:space="preserve">的保密教育培训证书的，每提供一个人得2分，最高得6分。注：本项目配备的人员须提供供应商为其缴纳最近3个月的社保证明和人员证书并加盖公章，否则不得分。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供应商能力（8分）：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1）供应商具有质量管理体系认证证书（证书认证范围含档案数字化的）得2分。（响应文件中提供有效证书扫描件及证书在中国国家认证认可监督管理委员会网站（www.cnca.gov.cn）查询有效的完整网页截图并加盖响应单位公章）。</w:t>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（2）供应商具有档案数字化相关软件著作权的，每提供一项得2分，最高得6分。注：提供证书扫描件并加盖公章，未提供或不符合要求不得分。</w:t>
      </w:r>
      <w:bookmarkStart w:id="78" w:name="_GoBack"/>
      <w:r/>
      <w:bookmarkEnd w:id="78"/>
      <w:r/>
      <w:r/>
    </w:p>
    <w:p>
      <w:pPr>
        <w:ind w:left="0" w:right="0" w:firstLine="420"/>
        <w:jc w:val="both"/>
        <w:keepLines w:val="0"/>
        <w:keepNext w:val="0"/>
        <w:spacing w:before="0" w:beforeAutospacing="0" w:after="0" w:afterAutospacing="0" w:line="360" w:lineRule="auto"/>
        <w:widowControl/>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1"/>
          <w:szCs w:val="21"/>
          <w:highlight w:val="none"/>
          <w:lang w:val="en-US" w:eastAsia="zh-CN" w:bidi="ar"/>
        </w:rPr>
        <w:t xml:space="preserve">（四）类似业绩（</w:t>
      </w:r>
      <w:r>
        <w:rPr>
          <w:rFonts w:hint="eastAsia" w:ascii="宋体" w:hAnsi="宋体" w:cs="宋体"/>
          <w:b/>
          <w:bCs/>
          <w:color w:val="auto"/>
          <w:sz w:val="21"/>
          <w:szCs w:val="21"/>
          <w:highlight w:val="none"/>
          <w:lang w:val="en-US" w:eastAsia="zh-CN" w:bidi="ar"/>
        </w:rPr>
        <w:t xml:space="preserve">8</w:t>
      </w:r>
      <w:r>
        <w:rPr>
          <w:rFonts w:hint="eastAsia" w:ascii="宋体" w:hAnsi="宋体" w:eastAsia="宋体" w:cs="宋体"/>
          <w:b/>
          <w:bCs/>
          <w:color w:val="auto"/>
          <w:sz w:val="21"/>
          <w:szCs w:val="21"/>
          <w:highlight w:val="none"/>
          <w:lang w:val="en-US" w:eastAsia="zh-CN" w:bidi="ar"/>
        </w:rPr>
        <w:t xml:space="preserve">分）</w:t>
      </w:r>
      <w:r/>
    </w:p>
    <w:p>
      <w:pPr>
        <w:ind w:left="0" w:right="0" w:firstLine="420"/>
        <w:jc w:val="both"/>
        <w:keepLines w:val="0"/>
        <w:keepNext w:val="0"/>
        <w:spacing w:before="0" w:beforeAutospacing="0" w:after="0" w:afterAutospacing="0" w:line="360" w:lineRule="auto"/>
        <w:widowControl/>
        <w:rPr>
          <w:rFonts w:hint="default" w:ascii="Calibri" w:hAnsi="Calibri" w:eastAsia="宋体" w:cs="Times New Roman"/>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en-US" w:eastAsia="zh-CN" w:bidi="ar"/>
        </w:rPr>
        <w:t xml:space="preserve">供应商自2023年1月1日以来，承担过类似项目业绩的，每提供一个得</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val="en-US" w:eastAsia="zh-CN" w:bidi="ar"/>
        </w:rPr>
        <w:t xml:space="preserve">分，本项最高得</w:t>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val="en-US" w:eastAsia="zh-CN" w:bidi="ar"/>
        </w:rPr>
        <w:t xml:space="preserve">分。注：提供完整的合同复印件、任意一期的发票</w:t>
      </w:r>
      <w:r>
        <w:rPr>
          <w:rFonts w:hint="eastAsia" w:ascii="宋体" w:hAnsi="宋体" w:cs="宋体"/>
          <w:color w:val="auto"/>
          <w:sz w:val="21"/>
          <w:szCs w:val="21"/>
          <w:highlight w:val="none"/>
          <w:lang w:val="en-US" w:eastAsia="zh-CN" w:bidi="ar"/>
        </w:rPr>
        <w:t xml:space="preserve">，并加盖公章</w:t>
      </w:r>
      <w:r>
        <w:rPr>
          <w:rFonts w:hint="eastAsia" w:ascii="宋体" w:hAnsi="宋体" w:eastAsia="宋体" w:cs="宋体"/>
          <w:color w:val="auto"/>
          <w:sz w:val="21"/>
          <w:szCs w:val="21"/>
          <w:highlight w:val="none"/>
          <w:lang w:val="en-US" w:eastAsia="zh-CN" w:bidi="ar"/>
        </w:rPr>
        <w:t xml:space="preserve">，否则不得分。</w:t>
      </w:r>
      <w:r/>
    </w:p>
    <w:p>
      <w:pPr>
        <w:pStyle w:val="993"/>
        <w:ind w:left="0" w:firstLine="0"/>
        <w:spacing w:line="360" w:lineRule="auto"/>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r>
      <w:r/>
    </w:p>
    <w:p>
      <w:pPr>
        <w:pStyle w:val="993"/>
        <w:ind w:left="0" w:firstLine="0"/>
        <w:spacing w:line="360" w:lineRule="auto"/>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TW"/>
        </w:rPr>
        <w:t xml:space="preserve">注：1</w:t>
      </w:r>
      <w:r>
        <w:rPr>
          <w:rFonts w:hint="eastAsia" w:asciiTheme="minorEastAsia" w:hAnsiTheme="minorEastAsia" w:eastAsiaTheme="minorEastAsia" w:cstheme="minorEastAsia"/>
          <w:color w:val="auto"/>
          <w:sz w:val="21"/>
          <w:szCs w:val="21"/>
          <w:highlight w:val="none"/>
          <w:lang w:val="zh-TW"/>
        </w:rPr>
        <w:t xml:space="preserve">、磋商单位针对评分内容提供对应材料并作出相关说明，所提供的相关材料缺失、不符或不提供者，有关评分内容不得分。评标未尽事宜由评标委员会根据有关规定讨论决定。</w:t>
      </w:r>
      <w:r/>
    </w:p>
    <w:p>
      <w:pPr>
        <w:pStyle w:val="993"/>
        <w:ind w:left="0" w:firstLine="420"/>
        <w:spacing w:line="360" w:lineRule="auto"/>
        <w:rPr>
          <w:rFonts w:hint="eastAsia" w:asciiTheme="minorEastAsia" w:hAnsiTheme="minorEastAsia" w:eastAsiaTheme="minorEastAsia" w:cstheme="minorEastAsia"/>
          <w:color w:val="auto"/>
          <w:sz w:val="21"/>
          <w:szCs w:val="21"/>
          <w:highlight w:val="none"/>
          <w:lang w:val="zh-TW" w:eastAsia="zh-TW"/>
        </w:rPr>
      </w:pPr>
      <w:r>
        <w:rPr>
          <w:rFonts w:hint="eastAsia" w:asciiTheme="minorEastAsia" w:hAnsiTheme="minorEastAsia" w:eastAsiaTheme="minorEastAsia" w:cstheme="minorEastAsia"/>
          <w:color w:val="auto"/>
          <w:sz w:val="21"/>
          <w:szCs w:val="21"/>
          <w:highlight w:val="none"/>
          <w:lang w:val="zh-TW" w:eastAsia="zh-CN"/>
        </w:rPr>
        <w:t xml:space="preserve">2.</w:t>
      </w:r>
      <w:r>
        <w:rPr>
          <w:rFonts w:hint="eastAsia" w:asciiTheme="minorEastAsia" w:hAnsiTheme="minorEastAsia" w:eastAsiaTheme="minorEastAsia" w:cstheme="minorEastAsia"/>
          <w:color w:val="auto"/>
          <w:sz w:val="21"/>
          <w:szCs w:val="21"/>
          <w:highlight w:val="none"/>
          <w:lang w:val="zh-TW"/>
        </w:rPr>
        <w:t xml:space="preserve">报价超过采购预算的不得成交。</w:t>
      </w:r>
      <w:r/>
    </w:p>
    <w:p>
      <w:pPr>
        <w:ind w:left="0" w:firstLine="420"/>
        <w:spacing w:line="360" w:lineRule="auto"/>
        <w:rPr>
          <w:rFonts w:hint="eastAsia" w:asciiTheme="minorEastAsia" w:hAnsiTheme="minorEastAsia" w:eastAsiaTheme="minorEastAsia" w:cstheme="minorEastAsia"/>
          <w:color w:val="auto"/>
          <w:sz w:val="21"/>
          <w:szCs w:val="21"/>
          <w:highlight w:val="none"/>
          <w:lang w:val="zh-TW" w:eastAsia="zh-CN"/>
        </w:rPr>
      </w:pPr>
      <w:r>
        <w:rPr>
          <w:rFonts w:hint="eastAsia" w:asciiTheme="minorEastAsia" w:hAnsiTheme="minorEastAsia" w:eastAsiaTheme="minorEastAsia" w:cstheme="minorEastAsia"/>
          <w:color w:val="auto"/>
          <w:sz w:val="21"/>
          <w:szCs w:val="21"/>
          <w:highlight w:val="none"/>
          <w:lang w:val="zh-TW" w:eastAsia="zh-CN"/>
        </w:rPr>
        <w:t xml:space="preserve">3.</w:t>
      </w:r>
      <w:r>
        <w:rPr>
          <w:rFonts w:hint="eastAsia" w:asciiTheme="minorEastAsia" w:hAnsiTheme="minorEastAsia" w:eastAsiaTheme="minorEastAsia" w:cstheme="minorEastAsia"/>
          <w:color w:val="auto"/>
          <w:sz w:val="21"/>
          <w:szCs w:val="21"/>
          <w:highlight w:val="none"/>
          <w:lang w:val="zh-TW"/>
        </w:rPr>
        <w:t xml:space="preserve">付款步骤、服务期限如有负偏离的不得成交。（</w:t>
      </w:r>
      <w:r>
        <w:rPr>
          <w:rFonts w:hint="eastAsia" w:asciiTheme="minorEastAsia" w:hAnsiTheme="minorEastAsia" w:eastAsiaTheme="minorEastAsia" w:cstheme="minorEastAsia"/>
          <w:color w:val="auto"/>
          <w:sz w:val="21"/>
          <w:szCs w:val="21"/>
          <w:highlight w:val="none"/>
        </w:rPr>
        <w:t xml:space="preserve">全文完</w:t>
      </w:r>
      <w:r>
        <w:rPr>
          <w:rFonts w:hint="eastAsia" w:asciiTheme="minorEastAsia" w:hAnsiTheme="minorEastAsia" w:eastAsiaTheme="minorEastAsia" w:cstheme="minorEastAsia"/>
          <w:color w:val="auto"/>
          <w:sz w:val="21"/>
          <w:szCs w:val="21"/>
          <w:highlight w:val="none"/>
          <w:lang w:eastAsia="zh-CN"/>
        </w:rPr>
        <w:t xml:space="preserve">）</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1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1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17"/>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17"/>
                      <w:ind w:firstLine="0"/>
                      <w:rPr>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lang w:val="en-US"/>
                      </w:rPr>
                      <w:t xml:space="preserve">22</w:t>
                    </w:r>
                    <w:r>
                      <w:rPr>
                        <w:rFonts w:hint="eastAsia"/>
                        <w:sz w:val="18"/>
                        <w:szCs w:val="18"/>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1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rPr>
      <w:t xml:space="preserve">                   项目编号：</w:t>
    </w:r>
    <w:r>
      <w:rPr>
        <w:rFonts w:hint="eastAsia" w:ascii="宋体" w:hAnsi="宋体"/>
        <w:sz w:val="18"/>
        <w:lang w:eastAsia="zh-CN"/>
      </w:rPr>
      <w:t xml:space="preserve">JSZC-320506-SZJX-C2026-0022</w:t>
    </w:r>
    <w:r>
      <w:rPr>
        <w:rFonts w:hint="eastAsia" w:ascii="宋体" w:hAnsi="宋体"/>
        <w:sz w:val="18"/>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firstLine="0"/>
      <w:jc w:val="both"/>
      <w:rPr>
        <w:rFonts w:hint="eastAsia" w:ascii="宋体" w:hAnsi="宋体" w:eastAsia="宋体"/>
        <w:sz w:val="18"/>
        <w:lang w:val="en-US" w:eastAsia="zh-CN"/>
      </w:rPr>
      <w:pBdr>
        <w:bottom w:val="single" w:color="auto" w:sz="4" w:space="0"/>
      </w:pBdr>
    </w:pPr>
    <w:r>
      <w:rPr>
        <w:rFonts w:hint="eastAsia" w:ascii="宋体" w:hAnsi="宋体"/>
        <w:sz w:val="18"/>
      </w:rPr>
      <w:t xml:space="preserve">苏州捷信招投标咨询有限公司 </w:t>
    </w:r>
    <w:r>
      <w:rPr>
        <w:rFonts w:ascii="宋体" w:hAnsi="宋体"/>
        <w:sz w:val="18"/>
      </w:rPr>
      <w:t xml:space="preserve">                     </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项目编号：</w:t>
    </w:r>
    <w:r>
      <w:rPr>
        <w:rFonts w:hint="eastAsia" w:ascii="宋体" w:hAnsi="宋体"/>
        <w:sz w:val="18"/>
        <w:lang w:val="en-US" w:eastAsia="zh-CN"/>
      </w:rPr>
      <w:t xml:space="preserve">JSZC-320506-SZJX-C2026-0022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1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87"/>
    <w:link w:val="836"/>
    <w:uiPriority w:val="10"/>
    <w:rPr>
      <w:sz w:val="48"/>
      <w:szCs w:val="48"/>
    </w:rPr>
  </w:style>
  <w:style w:type="table" w:styleId="49">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7" w:default="1">
    <w:name w:val="Normal"/>
    <w:next w:val="789"/>
    <w:uiPriority w:val="0"/>
    <w:qFormat/>
    <w:pPr>
      <w:ind w:left="1024"/>
      <w:jc w:val="both"/>
    </w:pPr>
    <w:rPr>
      <w:rFonts w:ascii="Calibri" w:hAnsi="Calibri" w:eastAsia="宋体" w:cs="Times New Roman"/>
      <w:lang w:val="en-US" w:eastAsia="zh-CN" w:bidi="ar-SA"/>
    </w:rPr>
  </w:style>
  <w:style w:type="paragraph" w:styleId="778">
    <w:name w:val="Heading 1"/>
    <w:next w:val="777"/>
    <w:uiPriority w:val="0"/>
    <w:qFormat/>
    <w:pPr>
      <w:ind w:left="432" w:firstLine="18"/>
      <w:spacing w:before="340" w:after="330" w:line="578" w:lineRule="auto"/>
      <w:outlineLvl w:val="0"/>
    </w:pPr>
    <w:rPr>
      <w:rFonts w:ascii="Calibri" w:hAnsi="Calibri" w:eastAsia="宋体" w:cs="Times New Roman"/>
      <w:lang w:val="en-US" w:eastAsia="zh-CN" w:bidi="ar-SA"/>
    </w:rPr>
  </w:style>
  <w:style w:type="paragraph" w:styleId="779">
    <w:name w:val="Heading 2"/>
    <w:basedOn w:val="777"/>
    <w:next w:val="777"/>
    <w:uiPriority w:val="0"/>
    <w:qFormat/>
    <w:pPr>
      <w:ind w:left="576" w:firstLine="24"/>
      <w:spacing w:before="260" w:after="260" w:line="416" w:lineRule="auto"/>
      <w:outlineLvl w:val="1"/>
    </w:pPr>
  </w:style>
  <w:style w:type="paragraph" w:styleId="780">
    <w:name w:val="Heading 3"/>
    <w:basedOn w:val="778"/>
    <w:next w:val="777"/>
    <w:uiPriority w:val="0"/>
    <w:qFormat/>
    <w:pPr>
      <w:ind w:left="720"/>
      <w:spacing w:before="260" w:after="260" w:line="416" w:lineRule="auto"/>
      <w:outlineLvl w:val="2"/>
    </w:pPr>
  </w:style>
  <w:style w:type="paragraph" w:styleId="781">
    <w:name w:val="Heading 4"/>
    <w:basedOn w:val="778"/>
    <w:next w:val="777"/>
    <w:uiPriority w:val="0"/>
    <w:qFormat/>
    <w:pPr>
      <w:ind w:left="864" w:firstLine="24"/>
      <w:spacing w:before="280" w:after="290" w:line="376" w:lineRule="auto"/>
      <w:outlineLvl w:val="3"/>
    </w:pPr>
  </w:style>
  <w:style w:type="paragraph" w:styleId="782">
    <w:name w:val="Heading 5"/>
    <w:basedOn w:val="778"/>
    <w:next w:val="777"/>
    <w:uiPriority w:val="0"/>
    <w:qFormat/>
    <w:pPr>
      <w:ind w:left="1008"/>
      <w:spacing w:before="280" w:after="290" w:line="376" w:lineRule="auto"/>
      <w:outlineLvl w:val="4"/>
    </w:pPr>
  </w:style>
  <w:style w:type="paragraph" w:styleId="783">
    <w:name w:val="Heading 6"/>
    <w:basedOn w:val="778"/>
    <w:next w:val="777"/>
    <w:uiPriority w:val="0"/>
    <w:qFormat/>
    <w:pPr>
      <w:ind w:left="1152" w:firstLine="20"/>
      <w:spacing w:before="240" w:after="64" w:line="320" w:lineRule="auto"/>
      <w:outlineLvl w:val="5"/>
    </w:pPr>
  </w:style>
  <w:style w:type="paragraph" w:styleId="784">
    <w:name w:val="Heading 7"/>
    <w:basedOn w:val="778"/>
    <w:next w:val="777"/>
    <w:uiPriority w:val="0"/>
    <w:qFormat/>
    <w:pPr>
      <w:ind w:left="1296" w:firstLine="14"/>
      <w:spacing w:before="240" w:after="64" w:line="320" w:lineRule="auto"/>
      <w:outlineLvl w:val="6"/>
    </w:pPr>
  </w:style>
  <w:style w:type="paragraph" w:styleId="785">
    <w:name w:val="Heading 8"/>
    <w:basedOn w:val="778"/>
    <w:next w:val="777"/>
    <w:uiPriority w:val="0"/>
    <w:qFormat/>
    <w:pPr>
      <w:ind w:left="1440"/>
      <w:spacing w:before="240" w:after="64" w:line="320" w:lineRule="auto"/>
      <w:outlineLvl w:val="7"/>
    </w:pPr>
  </w:style>
  <w:style w:type="paragraph" w:styleId="786">
    <w:name w:val="Heading 9"/>
    <w:basedOn w:val="778"/>
    <w:next w:val="777"/>
    <w:uiPriority w:val="0"/>
    <w:qFormat/>
    <w:pPr>
      <w:ind w:left="1584" w:firstLine="22"/>
      <w:spacing w:before="240" w:after="64" w:line="320" w:lineRule="auto"/>
      <w:outlineLvl w:val="8"/>
    </w:pPr>
  </w:style>
  <w:style w:type="character" w:styleId="787" w:default="1">
    <w:name w:val="Default Paragraph Font"/>
    <w:uiPriority w:val="1"/>
    <w:semiHidden/>
    <w:unhideWhenUsed/>
    <w:qFormat/>
  </w:style>
  <w:style w:type="table" w:styleId="78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9">
    <w:name w:val="Body Text"/>
    <w:basedOn w:val="777"/>
    <w:uiPriority w:val="0"/>
    <w:qFormat/>
    <w:pPr>
      <w:ind w:left="0" w:firstLine="2560"/>
    </w:pPr>
  </w:style>
  <w:style w:type="paragraph" w:styleId="790">
    <w:name w:val="toc 7"/>
    <w:basedOn w:val="778"/>
    <w:next w:val="777"/>
    <w:uiPriority w:val="0"/>
    <w:qFormat/>
    <w:pPr>
      <w:ind w:left="1200" w:firstLine="0"/>
      <w:spacing w:before="0" w:after="0" w:line="240" w:lineRule="auto"/>
      <w:outlineLvl w:val="9"/>
    </w:pPr>
    <w:rPr>
      <w:rFonts w:cs="Calibri"/>
      <w:sz w:val="18"/>
      <w:szCs w:val="18"/>
    </w:rPr>
  </w:style>
  <w:style w:type="paragraph" w:styleId="791">
    <w:name w:val="List Bullet 4"/>
    <w:basedOn w:val="778"/>
    <w:next w:val="792"/>
    <w:uiPriority w:val="0"/>
    <w:qFormat/>
    <w:pPr>
      <w:ind w:left="1620" w:firstLine="2652"/>
      <w:spacing w:before="0" w:after="0" w:line="360" w:lineRule="auto"/>
    </w:pPr>
  </w:style>
  <w:style w:type="paragraph" w:styleId="792">
    <w:name w:val="List Bullet 2"/>
    <w:basedOn w:val="778"/>
    <w:next w:val="777"/>
    <w:uiPriority w:val="0"/>
    <w:qFormat/>
    <w:pPr>
      <w:ind w:left="900" w:firstLine="2652"/>
      <w:spacing w:before="0" w:after="0" w:line="360" w:lineRule="auto"/>
    </w:pPr>
  </w:style>
  <w:style w:type="paragraph" w:styleId="793">
    <w:name w:val="List Number"/>
    <w:basedOn w:val="778"/>
    <w:next w:val="777"/>
    <w:uiPriority w:val="0"/>
    <w:qFormat/>
    <w:pPr>
      <w:ind w:left="454" w:firstLine="2788"/>
      <w:spacing w:before="0" w:after="0" w:line="240" w:lineRule="auto"/>
    </w:pPr>
  </w:style>
  <w:style w:type="paragraph" w:styleId="794">
    <w:name w:val="Normal Indent"/>
    <w:basedOn w:val="777"/>
    <w:next w:val="777"/>
    <w:link w:val="996"/>
    <w:uiPriority w:val="0"/>
    <w:qFormat/>
    <w:pPr>
      <w:ind w:left="420" w:firstLine="4772"/>
    </w:pPr>
    <w:rPr>
      <w:lang w:val="zh-CN"/>
    </w:rPr>
  </w:style>
  <w:style w:type="paragraph" w:styleId="795">
    <w:name w:val="Caption"/>
    <w:basedOn w:val="778"/>
    <w:next w:val="777"/>
    <w:uiPriority w:val="0"/>
    <w:qFormat/>
    <w:pPr>
      <w:ind w:left="200" w:firstLine="2248"/>
      <w:jc w:val="center"/>
      <w:spacing w:before="0" w:after="0" w:line="240" w:lineRule="auto"/>
    </w:pPr>
  </w:style>
  <w:style w:type="paragraph" w:styleId="796">
    <w:name w:val="List Bullet"/>
    <w:basedOn w:val="778"/>
    <w:next w:val="777"/>
    <w:uiPriority w:val="0"/>
    <w:qFormat/>
    <w:pPr>
      <w:ind w:left="900" w:firstLine="2652"/>
      <w:spacing w:before="0" w:after="0" w:line="360" w:lineRule="auto"/>
    </w:pPr>
  </w:style>
  <w:style w:type="paragraph" w:styleId="797">
    <w:name w:val="Document Map"/>
    <w:basedOn w:val="777"/>
    <w:next w:val="777"/>
    <w:uiPriority w:val="0"/>
    <w:qFormat/>
    <w:pPr>
      <w:ind w:left="0" w:firstLine="4"/>
      <w:shd w:val="clear" w:color="000000" w:fill="000080"/>
    </w:pPr>
  </w:style>
  <w:style w:type="paragraph" w:styleId="798">
    <w:name w:val="annotation text"/>
    <w:basedOn w:val="777"/>
    <w:uiPriority w:val="0"/>
    <w:qFormat/>
    <w:pPr>
      <w:ind w:left="0" w:firstLine="3584"/>
      <w:spacing w:line="360" w:lineRule="auto"/>
    </w:pPr>
  </w:style>
  <w:style w:type="paragraph" w:styleId="799">
    <w:name w:val="Body Text 3"/>
    <w:basedOn w:val="778"/>
    <w:next w:val="777"/>
    <w:uiPriority w:val="0"/>
    <w:qFormat/>
    <w:pPr>
      <w:ind w:left="0" w:firstLine="2048"/>
      <w:spacing w:before="0" w:after="0" w:line="500" w:lineRule="exact"/>
    </w:pPr>
  </w:style>
  <w:style w:type="paragraph" w:styleId="800">
    <w:name w:val="List Bullet 3"/>
    <w:basedOn w:val="778"/>
    <w:next w:val="777"/>
    <w:uiPriority w:val="0"/>
    <w:qFormat/>
    <w:pPr>
      <w:ind w:left="900" w:firstLine="2652"/>
      <w:spacing w:before="0" w:after="0" w:line="360" w:lineRule="auto"/>
    </w:pPr>
  </w:style>
  <w:style w:type="paragraph" w:styleId="801">
    <w:name w:val="Body Text Indent"/>
    <w:basedOn w:val="777"/>
    <w:next w:val="777"/>
    <w:uiPriority w:val="0"/>
    <w:qFormat/>
    <w:pPr>
      <w:ind w:left="420" w:firstLine="1188"/>
      <w:spacing w:line="360" w:lineRule="exact"/>
    </w:pPr>
  </w:style>
  <w:style w:type="paragraph" w:styleId="802">
    <w:name w:val="List Number 3"/>
    <w:basedOn w:val="778"/>
    <w:next w:val="777"/>
    <w:uiPriority w:val="0"/>
    <w:qFormat/>
    <w:pPr>
      <w:ind w:left="420" w:firstLine="3584"/>
      <w:spacing w:before="0" w:after="0" w:line="240" w:lineRule="auto"/>
    </w:pPr>
  </w:style>
  <w:style w:type="paragraph" w:styleId="803">
    <w:name w:val="List 2"/>
    <w:basedOn w:val="778"/>
    <w:next w:val="790"/>
    <w:uiPriority w:val="0"/>
    <w:qFormat/>
    <w:pPr>
      <w:ind w:left="100" w:firstLine="3640"/>
      <w:spacing w:before="0" w:after="0" w:line="240" w:lineRule="auto"/>
    </w:pPr>
  </w:style>
  <w:style w:type="paragraph" w:styleId="804">
    <w:name w:val="Block Text"/>
    <w:basedOn w:val="778"/>
    <w:next w:val="777"/>
    <w:uiPriority w:val="0"/>
    <w:qFormat/>
    <w:pPr>
      <w:ind w:left="420" w:right="33" w:firstLine="2560"/>
      <w:spacing w:before="0" w:after="0" w:line="240" w:lineRule="auto"/>
    </w:pPr>
  </w:style>
  <w:style w:type="paragraph" w:styleId="805">
    <w:name w:val="toc 5"/>
    <w:basedOn w:val="778"/>
    <w:next w:val="777"/>
    <w:uiPriority w:val="0"/>
    <w:qFormat/>
    <w:pPr>
      <w:ind w:left="800" w:firstLine="0"/>
      <w:spacing w:before="0" w:after="0" w:line="240" w:lineRule="auto"/>
      <w:outlineLvl w:val="9"/>
    </w:pPr>
    <w:rPr>
      <w:rFonts w:cs="Calibri"/>
      <w:sz w:val="18"/>
      <w:szCs w:val="18"/>
    </w:rPr>
  </w:style>
  <w:style w:type="paragraph" w:styleId="806">
    <w:name w:val="toc 3"/>
    <w:basedOn w:val="778"/>
    <w:next w:val="777"/>
    <w:uiPriority w:val="39"/>
    <w:qFormat/>
    <w:pPr>
      <w:ind w:left="400" w:firstLine="0"/>
      <w:spacing w:before="0" w:after="0" w:line="240" w:lineRule="auto"/>
      <w:outlineLvl w:val="9"/>
    </w:pPr>
    <w:rPr>
      <w:rFonts w:cs="Calibri"/>
      <w:i/>
      <w:iCs/>
    </w:rPr>
  </w:style>
  <w:style w:type="paragraph" w:styleId="807">
    <w:name w:val="Plain Text"/>
    <w:basedOn w:val="778"/>
    <w:next w:val="808"/>
    <w:link w:val="997"/>
    <w:uiPriority w:val="0"/>
    <w:qFormat/>
    <w:pPr>
      <w:ind w:left="0" w:firstLine="2048"/>
      <w:spacing w:before="0" w:after="0" w:line="240" w:lineRule="auto"/>
    </w:pPr>
    <w:rPr>
      <w:lang w:val="zh-CN"/>
    </w:rPr>
  </w:style>
  <w:style w:type="paragraph" w:styleId="808">
    <w:name w:val="toc 1"/>
    <w:basedOn w:val="778"/>
    <w:next w:val="777"/>
    <w:uiPriority w:val="39"/>
    <w:qFormat/>
    <w:pPr>
      <w:ind w:left="0" w:firstLine="0"/>
      <w:spacing w:before="120" w:after="120" w:line="240" w:lineRule="auto"/>
      <w:outlineLvl w:val="9"/>
    </w:pPr>
    <w:rPr>
      <w:rFonts w:cs="Calibri"/>
      <w:b/>
      <w:bCs/>
      <w:caps/>
    </w:rPr>
  </w:style>
  <w:style w:type="paragraph" w:styleId="809">
    <w:name w:val="List Bullet 5"/>
    <w:basedOn w:val="778"/>
    <w:next w:val="810"/>
    <w:uiPriority w:val="0"/>
    <w:qFormat/>
    <w:pPr>
      <w:ind w:left="2040" w:firstLine="2560"/>
      <w:spacing w:before="0" w:after="0" w:line="360" w:lineRule="auto"/>
    </w:pPr>
  </w:style>
  <w:style w:type="paragraph" w:styleId="810" w:customStyle="1">
    <w:name w:val="正文首行缩进1"/>
    <w:next w:val="802"/>
    <w:uiPriority w:val="0"/>
    <w:qFormat/>
    <w:pPr>
      <w:ind w:left="420" w:firstLine="2724"/>
      <w:spacing w:after="120" w:line="360" w:lineRule="auto"/>
    </w:pPr>
    <w:rPr>
      <w:rFonts w:ascii="Calibri" w:hAnsi="Calibri" w:eastAsia="宋体" w:cs="Times New Roman"/>
      <w:lang w:val="en-US" w:eastAsia="zh-CN" w:bidi="ar-SA"/>
    </w:rPr>
  </w:style>
  <w:style w:type="paragraph" w:styleId="811">
    <w:name w:val="toc 8"/>
    <w:basedOn w:val="778"/>
    <w:next w:val="777"/>
    <w:uiPriority w:val="0"/>
    <w:qFormat/>
    <w:pPr>
      <w:ind w:left="1400" w:firstLine="0"/>
      <w:spacing w:before="0" w:after="0" w:line="240" w:lineRule="auto"/>
      <w:outlineLvl w:val="9"/>
    </w:pPr>
    <w:rPr>
      <w:rFonts w:cs="Calibri"/>
      <w:sz w:val="18"/>
      <w:szCs w:val="18"/>
    </w:rPr>
  </w:style>
  <w:style w:type="paragraph" w:styleId="812">
    <w:name w:val="Date"/>
    <w:basedOn w:val="778"/>
    <w:next w:val="777"/>
    <w:uiPriority w:val="0"/>
    <w:qFormat/>
    <w:pPr>
      <w:ind w:left="0" w:firstLine="2560"/>
      <w:spacing w:before="0" w:after="0" w:line="240" w:lineRule="auto"/>
    </w:pPr>
  </w:style>
  <w:style w:type="paragraph" w:styleId="813">
    <w:name w:val="Body Text Indent 2"/>
    <w:basedOn w:val="778"/>
    <w:next w:val="801"/>
    <w:uiPriority w:val="0"/>
    <w:qFormat/>
    <w:pPr>
      <w:ind w:left="481" w:firstLine="2784"/>
      <w:spacing w:before="0" w:after="0" w:line="400" w:lineRule="exact"/>
    </w:pPr>
  </w:style>
  <w:style w:type="paragraph" w:styleId="814">
    <w:name w:val="endnote text"/>
    <w:basedOn w:val="778"/>
    <w:next w:val="815"/>
    <w:uiPriority w:val="0"/>
    <w:qFormat/>
    <w:pPr>
      <w:ind w:left="0" w:firstLine="2560"/>
      <w:spacing w:before="0" w:after="0" w:line="360" w:lineRule="auto"/>
    </w:pPr>
  </w:style>
  <w:style w:type="paragraph" w:styleId="815" w:customStyle="1">
    <w:name w:val="Char11"/>
    <w:basedOn w:val="778"/>
    <w:next w:val="777"/>
    <w:uiPriority w:val="0"/>
    <w:qFormat/>
    <w:pPr>
      <w:ind w:left="0" w:firstLine="3584"/>
      <w:spacing w:before="0" w:after="0" w:line="240" w:lineRule="auto"/>
    </w:pPr>
  </w:style>
  <w:style w:type="paragraph" w:styleId="816">
    <w:name w:val="Balloon Text"/>
    <w:basedOn w:val="778"/>
    <w:next w:val="793"/>
    <w:uiPriority w:val="0"/>
    <w:qFormat/>
    <w:pPr>
      <w:ind w:left="0" w:firstLine="2048"/>
      <w:spacing w:before="0" w:after="0" w:line="240" w:lineRule="auto"/>
    </w:pPr>
  </w:style>
  <w:style w:type="paragraph" w:styleId="817">
    <w:name w:val="Footer"/>
    <w:basedOn w:val="778"/>
    <w:next w:val="818"/>
    <w:link w:val="998"/>
    <w:uiPriority w:val="99"/>
    <w:qFormat/>
    <w:pPr>
      <w:ind w:left="0" w:firstLine="3584"/>
      <w:spacing w:before="0" w:after="0" w:line="240" w:lineRule="auto"/>
    </w:pPr>
    <w:rPr>
      <w:lang w:val="zh-CN"/>
    </w:rPr>
  </w:style>
  <w:style w:type="paragraph" w:styleId="818" w:customStyle="1">
    <w:name w:val="Char Char Char Char Char Char Char Char Char Char Char Char Char"/>
    <w:basedOn w:val="778"/>
    <w:next w:val="777"/>
    <w:uiPriority w:val="0"/>
    <w:qFormat/>
    <w:pPr>
      <w:ind w:left="0" w:firstLine="3584"/>
      <w:spacing w:before="0" w:after="160" w:line="240" w:lineRule="exact"/>
    </w:pPr>
  </w:style>
  <w:style w:type="paragraph" w:styleId="819">
    <w:name w:val="envelope return"/>
    <w:basedOn w:val="777"/>
    <w:uiPriority w:val="0"/>
    <w:qFormat/>
    <w:rPr>
      <w:rFonts w:ascii="Arial" w:hAnsi="Arial"/>
    </w:rPr>
  </w:style>
  <w:style w:type="paragraph" w:styleId="820">
    <w:name w:val="Header"/>
    <w:basedOn w:val="778"/>
    <w:next w:val="812"/>
    <w:link w:val="999"/>
    <w:uiPriority w:val="99"/>
    <w:qFormat/>
    <w:pPr>
      <w:ind w:left="0" w:firstLine="3584"/>
      <w:jc w:val="center"/>
      <w:spacing w:before="0" w:after="0" w:line="240" w:lineRule="auto"/>
    </w:pPr>
    <w:rPr>
      <w:lang w:val="zh-CN"/>
    </w:rPr>
  </w:style>
  <w:style w:type="paragraph" w:styleId="821">
    <w:name w:val="toc 4"/>
    <w:basedOn w:val="778"/>
    <w:next w:val="777"/>
    <w:uiPriority w:val="0"/>
    <w:qFormat/>
    <w:pPr>
      <w:ind w:left="600" w:firstLine="0"/>
      <w:spacing w:before="0" w:after="0" w:line="240" w:lineRule="auto"/>
      <w:outlineLvl w:val="9"/>
    </w:pPr>
    <w:rPr>
      <w:rFonts w:cs="Calibri"/>
      <w:sz w:val="18"/>
      <w:szCs w:val="18"/>
    </w:rPr>
  </w:style>
  <w:style w:type="paragraph" w:styleId="822">
    <w:name w:val="Subtitle"/>
    <w:next w:val="777"/>
    <w:uiPriority w:val="0"/>
    <w:qFormat/>
    <w:pPr>
      <w:ind w:left="1024"/>
      <w:jc w:val="center"/>
      <w:spacing w:after="60"/>
    </w:pPr>
    <w:rPr>
      <w:rFonts w:ascii="Calibri" w:hAnsi="Calibri" w:eastAsia="宋体" w:cs="Times New Roman"/>
      <w:lang w:val="en-US" w:eastAsia="zh-CN" w:bidi="ar-SA"/>
    </w:rPr>
  </w:style>
  <w:style w:type="paragraph" w:styleId="823">
    <w:name w:val="List"/>
    <w:basedOn w:val="778"/>
    <w:next w:val="824"/>
    <w:uiPriority w:val="0"/>
    <w:qFormat/>
    <w:pPr>
      <w:ind w:left="200" w:firstLine="3640"/>
      <w:spacing w:before="0" w:after="0" w:line="240" w:lineRule="auto"/>
    </w:pPr>
  </w:style>
  <w:style w:type="paragraph" w:styleId="824">
    <w:name w:val="Body Text First Indent"/>
    <w:basedOn w:val="789"/>
    <w:uiPriority w:val="0"/>
    <w:qFormat/>
    <w:pPr>
      <w:ind w:left="420" w:firstLine="3748"/>
      <w:spacing w:after="120"/>
    </w:pPr>
  </w:style>
  <w:style w:type="paragraph" w:styleId="825">
    <w:name w:val="footnote text"/>
    <w:basedOn w:val="778"/>
    <w:next w:val="804"/>
    <w:uiPriority w:val="0"/>
    <w:qFormat/>
    <w:pPr>
      <w:ind w:left="0" w:firstLine="3584"/>
      <w:spacing w:before="0" w:after="0" w:line="360" w:lineRule="auto"/>
    </w:pPr>
  </w:style>
  <w:style w:type="paragraph" w:styleId="826">
    <w:name w:val="toc 6"/>
    <w:basedOn w:val="778"/>
    <w:next w:val="777"/>
    <w:uiPriority w:val="0"/>
    <w:qFormat/>
    <w:pPr>
      <w:ind w:left="1000" w:firstLine="0"/>
      <w:spacing w:before="0" w:after="0" w:line="240" w:lineRule="auto"/>
      <w:outlineLvl w:val="9"/>
    </w:pPr>
    <w:rPr>
      <w:rFonts w:cs="Calibri"/>
      <w:sz w:val="18"/>
      <w:szCs w:val="18"/>
    </w:rPr>
  </w:style>
  <w:style w:type="paragraph" w:styleId="827">
    <w:name w:val="List 5"/>
    <w:basedOn w:val="778"/>
    <w:next w:val="789"/>
    <w:uiPriority w:val="0"/>
    <w:qFormat/>
    <w:pPr>
      <w:ind w:left="2100" w:firstLine="3676"/>
      <w:spacing w:before="0" w:after="0" w:line="240" w:lineRule="auto"/>
    </w:pPr>
  </w:style>
  <w:style w:type="paragraph" w:styleId="828">
    <w:name w:val="Body Text Indent 3"/>
    <w:basedOn w:val="778"/>
    <w:next w:val="826"/>
    <w:uiPriority w:val="0"/>
    <w:qFormat/>
    <w:pPr>
      <w:ind w:left="480" w:firstLine="2784"/>
      <w:spacing w:before="0" w:after="0" w:line="400" w:lineRule="exact"/>
    </w:pPr>
  </w:style>
  <w:style w:type="paragraph" w:styleId="829">
    <w:name w:val="table of figures"/>
    <w:basedOn w:val="777"/>
    <w:next w:val="777"/>
    <w:uiPriority w:val="99"/>
    <w:unhideWhenUsed/>
    <w:qFormat/>
  </w:style>
  <w:style w:type="paragraph" w:styleId="830">
    <w:name w:val="toc 2"/>
    <w:basedOn w:val="778"/>
    <w:next w:val="777"/>
    <w:uiPriority w:val="39"/>
    <w:qFormat/>
    <w:pPr>
      <w:ind w:left="200" w:firstLine="0"/>
      <w:spacing w:before="0" w:after="0" w:line="240" w:lineRule="auto"/>
      <w:outlineLvl w:val="9"/>
    </w:pPr>
    <w:rPr>
      <w:rFonts w:cs="Calibri"/>
      <w:smallCaps/>
    </w:rPr>
  </w:style>
  <w:style w:type="paragraph" w:styleId="831">
    <w:name w:val="toc 9"/>
    <w:basedOn w:val="778"/>
    <w:next w:val="777"/>
    <w:uiPriority w:val="0"/>
    <w:qFormat/>
    <w:pPr>
      <w:ind w:left="1600" w:firstLine="0"/>
      <w:spacing w:before="0" w:after="0" w:line="240" w:lineRule="auto"/>
      <w:outlineLvl w:val="9"/>
    </w:pPr>
    <w:rPr>
      <w:rFonts w:cs="Calibri"/>
      <w:sz w:val="18"/>
      <w:szCs w:val="18"/>
    </w:rPr>
  </w:style>
  <w:style w:type="paragraph" w:styleId="832">
    <w:name w:val="Body Text 2"/>
    <w:basedOn w:val="778"/>
    <w:next w:val="796"/>
    <w:uiPriority w:val="0"/>
    <w:qFormat/>
    <w:pPr>
      <w:ind w:left="0" w:firstLine="1024"/>
      <w:spacing w:before="0" w:after="120" w:line="480" w:lineRule="auto"/>
    </w:pPr>
  </w:style>
  <w:style w:type="paragraph" w:styleId="833">
    <w:name w:val="HTML Preformatted"/>
    <w:basedOn w:val="778"/>
    <w:next w:val="795"/>
    <w:uiPriority w:val="0"/>
    <w:qFormat/>
    <w:pPr>
      <w:ind w:left="0" w:firstLine="2048"/>
      <w:spacing w:before="0" w:after="0" w:line="253" w:lineRule="atLeast"/>
    </w:pPr>
  </w:style>
  <w:style w:type="paragraph" w:styleId="834">
    <w:name w:val="Normal (Web)"/>
    <w:basedOn w:val="777"/>
    <w:next w:val="803"/>
    <w:uiPriority w:val="0"/>
    <w:qFormat/>
    <w:pPr>
      <w:ind w:left="15" w:right="15" w:firstLine="4608"/>
      <w:spacing w:before="60" w:after="60" w:line="312" w:lineRule="auto"/>
    </w:pPr>
  </w:style>
  <w:style w:type="paragraph" w:styleId="835">
    <w:name w:val="index 1"/>
    <w:basedOn w:val="778"/>
    <w:next w:val="777"/>
    <w:uiPriority w:val="0"/>
    <w:qFormat/>
    <w:pPr>
      <w:ind w:left="0" w:firstLine="3584"/>
      <w:spacing w:before="0" w:after="0" w:line="240" w:lineRule="auto"/>
    </w:pPr>
  </w:style>
  <w:style w:type="paragraph" w:styleId="836">
    <w:name w:val="Title"/>
    <w:basedOn w:val="777"/>
    <w:next w:val="777"/>
    <w:link w:val="858"/>
    <w:uiPriority w:val="10"/>
    <w:qFormat/>
    <w:pPr>
      <w:contextualSpacing/>
      <w:spacing w:before="300" w:after="200"/>
    </w:pPr>
    <w:rPr>
      <w:sz w:val="48"/>
      <w:szCs w:val="48"/>
    </w:rPr>
  </w:style>
  <w:style w:type="paragraph" w:styleId="837">
    <w:name w:val="annotation subject"/>
    <w:next w:val="777"/>
    <w:uiPriority w:val="0"/>
    <w:semiHidden/>
    <w:qFormat/>
    <w:pPr>
      <w:ind w:firstLine="4608"/>
      <w:spacing w:line="360" w:lineRule="auto"/>
    </w:pPr>
    <w:rPr>
      <w:rFonts w:ascii="Calibri" w:hAnsi="Calibri" w:eastAsia="宋体" w:cs="Times New Roman"/>
      <w:lang w:val="en-US" w:eastAsia="zh-CN" w:bidi="ar-SA"/>
    </w:rPr>
  </w:style>
  <w:style w:type="paragraph" w:styleId="838">
    <w:name w:val="Body Text First Indent 2"/>
    <w:basedOn w:val="801"/>
    <w:uiPriority w:val="99"/>
    <w:unhideWhenUsed/>
    <w:qFormat/>
    <w:pPr>
      <w:ind w:firstLine="420"/>
      <w:spacing w:after="120"/>
      <w:widowControl w:val="off"/>
    </w:pPr>
    <w:rPr>
      <w:sz w:val="21"/>
    </w:rPr>
  </w:style>
  <w:style w:type="table" w:styleId="83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40">
    <w:name w:val="Strong"/>
    <w:uiPriority w:val="0"/>
    <w:qFormat/>
    <w:rPr>
      <w:b/>
      <w:sz w:val="20"/>
    </w:rPr>
  </w:style>
  <w:style w:type="character" w:styleId="841">
    <w:name w:val="endnote reference"/>
    <w:basedOn w:val="787"/>
    <w:uiPriority w:val="99"/>
    <w:semiHidden/>
    <w:unhideWhenUsed/>
    <w:qFormat/>
    <w:rPr>
      <w:vertAlign w:val="superscript"/>
    </w:rPr>
  </w:style>
  <w:style w:type="character" w:styleId="842">
    <w:name w:val="page number"/>
    <w:uiPriority w:val="0"/>
    <w:qFormat/>
    <w:rPr>
      <w:sz w:val="20"/>
    </w:rPr>
  </w:style>
  <w:style w:type="character" w:styleId="843">
    <w:name w:val="Emphasis"/>
    <w:uiPriority w:val="0"/>
    <w:qFormat/>
    <w:rPr>
      <w:i/>
      <w:sz w:val="21"/>
    </w:rPr>
  </w:style>
  <w:style w:type="character" w:styleId="844">
    <w:name w:val="Hyperlink"/>
    <w:uiPriority w:val="99"/>
    <w:qFormat/>
    <w:rPr>
      <w:color w:val="0000ff"/>
      <w:sz w:val="20"/>
      <w:u w:val="single"/>
    </w:rPr>
  </w:style>
  <w:style w:type="character" w:styleId="845">
    <w:name w:val="annotation reference"/>
    <w:uiPriority w:val="0"/>
    <w:qFormat/>
    <w:rPr>
      <w:sz w:val="20"/>
    </w:rPr>
  </w:style>
  <w:style w:type="character" w:styleId="846">
    <w:name w:val="footnote reference"/>
    <w:uiPriority w:val="0"/>
    <w:unhideWhenUsed/>
    <w:qFormat/>
    <w:rPr>
      <w:vertAlign w:val="superscript"/>
    </w:rPr>
  </w:style>
  <w:style w:type="paragraph" w:styleId="847" w:customStyle="1">
    <w:name w:val="首行缩进"/>
    <w:basedOn w:val="777"/>
    <w:uiPriority w:val="0"/>
    <w:qFormat/>
    <w:pPr>
      <w:ind w:firstLine="480"/>
    </w:pPr>
    <w:rPr>
      <w:lang w:val="zh-CN"/>
    </w:rPr>
  </w:style>
  <w:style w:type="character" w:styleId="848" w:customStyle="1">
    <w:name w:val="Heading 1 Char"/>
    <w:basedOn w:val="787"/>
    <w:uiPriority w:val="9"/>
    <w:qFormat/>
    <w:rPr>
      <w:rFonts w:ascii="Arial" w:hAnsi="Arial" w:eastAsia="Arial" w:cs="Arial"/>
      <w:sz w:val="40"/>
      <w:szCs w:val="40"/>
    </w:rPr>
  </w:style>
  <w:style w:type="character" w:styleId="849" w:customStyle="1">
    <w:name w:val="Heading 2 Char"/>
    <w:basedOn w:val="787"/>
    <w:uiPriority w:val="9"/>
    <w:qFormat/>
    <w:rPr>
      <w:rFonts w:ascii="Arial" w:hAnsi="Arial" w:eastAsia="Arial" w:cs="Arial"/>
      <w:sz w:val="34"/>
    </w:rPr>
  </w:style>
  <w:style w:type="character" w:styleId="850" w:customStyle="1">
    <w:name w:val="Heading 3 Char"/>
    <w:basedOn w:val="787"/>
    <w:uiPriority w:val="9"/>
    <w:qFormat/>
    <w:rPr>
      <w:rFonts w:ascii="Arial" w:hAnsi="Arial" w:eastAsia="Arial" w:cs="Arial"/>
      <w:sz w:val="30"/>
      <w:szCs w:val="30"/>
    </w:rPr>
  </w:style>
  <w:style w:type="character" w:styleId="851" w:customStyle="1">
    <w:name w:val="Heading 4 Char"/>
    <w:basedOn w:val="787"/>
    <w:uiPriority w:val="9"/>
    <w:qFormat/>
    <w:rPr>
      <w:rFonts w:ascii="Arial" w:hAnsi="Arial" w:eastAsia="Arial" w:cs="Arial"/>
      <w:b/>
      <w:bCs/>
      <w:sz w:val="26"/>
      <w:szCs w:val="26"/>
    </w:rPr>
  </w:style>
  <w:style w:type="character" w:styleId="852" w:customStyle="1">
    <w:name w:val="Heading 5 Char"/>
    <w:basedOn w:val="787"/>
    <w:uiPriority w:val="9"/>
    <w:qFormat/>
    <w:rPr>
      <w:rFonts w:ascii="Arial" w:hAnsi="Arial" w:eastAsia="Arial" w:cs="Arial"/>
      <w:b/>
      <w:bCs/>
      <w:sz w:val="24"/>
      <w:szCs w:val="24"/>
    </w:rPr>
  </w:style>
  <w:style w:type="character" w:styleId="853" w:customStyle="1">
    <w:name w:val="Heading 6 Char"/>
    <w:basedOn w:val="787"/>
    <w:uiPriority w:val="9"/>
    <w:qFormat/>
    <w:rPr>
      <w:rFonts w:ascii="Arial" w:hAnsi="Arial" w:eastAsia="Arial" w:cs="Arial"/>
      <w:b/>
      <w:bCs/>
      <w:sz w:val="22"/>
      <w:szCs w:val="22"/>
    </w:rPr>
  </w:style>
  <w:style w:type="character" w:styleId="854" w:customStyle="1">
    <w:name w:val="Heading 7 Char"/>
    <w:basedOn w:val="787"/>
    <w:uiPriority w:val="9"/>
    <w:qFormat/>
    <w:rPr>
      <w:rFonts w:ascii="Arial" w:hAnsi="Arial" w:eastAsia="Arial" w:cs="Arial"/>
      <w:b/>
      <w:bCs/>
      <w:i/>
      <w:iCs/>
      <w:sz w:val="22"/>
      <w:szCs w:val="22"/>
    </w:rPr>
  </w:style>
  <w:style w:type="character" w:styleId="855" w:customStyle="1">
    <w:name w:val="Heading 8 Char"/>
    <w:basedOn w:val="787"/>
    <w:uiPriority w:val="9"/>
    <w:qFormat/>
    <w:rPr>
      <w:rFonts w:ascii="Arial" w:hAnsi="Arial" w:eastAsia="Arial" w:cs="Arial"/>
      <w:i/>
      <w:iCs/>
      <w:sz w:val="22"/>
      <w:szCs w:val="22"/>
    </w:rPr>
  </w:style>
  <w:style w:type="character" w:styleId="856" w:customStyle="1">
    <w:name w:val="Heading 9 Char"/>
    <w:basedOn w:val="787"/>
    <w:uiPriority w:val="9"/>
    <w:qFormat/>
    <w:rPr>
      <w:rFonts w:ascii="Arial" w:hAnsi="Arial" w:eastAsia="Arial" w:cs="Arial"/>
      <w:i/>
      <w:iCs/>
      <w:sz w:val="21"/>
      <w:szCs w:val="21"/>
    </w:rPr>
  </w:style>
  <w:style w:type="paragraph" w:styleId="857">
    <w:name w:val="No Spacing"/>
    <w:uiPriority w:val="1"/>
    <w:qFormat/>
    <w:rPr>
      <w:rFonts w:ascii="Times New Roman" w:hAnsi="Times New Roman" w:eastAsia="宋体" w:cs="Times New Roman"/>
      <w:lang w:val="en-US" w:eastAsia="zh-CN" w:bidi="ar-SA"/>
    </w:rPr>
  </w:style>
  <w:style w:type="character" w:styleId="858" w:customStyle="1">
    <w:name w:val="标题 字符"/>
    <w:basedOn w:val="787"/>
    <w:link w:val="836"/>
    <w:uiPriority w:val="10"/>
    <w:qFormat/>
    <w:rPr>
      <w:sz w:val="48"/>
      <w:szCs w:val="48"/>
    </w:rPr>
  </w:style>
  <w:style w:type="character" w:styleId="859" w:customStyle="1">
    <w:name w:val="Subtitle Char"/>
    <w:basedOn w:val="787"/>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787"/>
    <w:uiPriority w:val="99"/>
    <w:qFormat/>
  </w:style>
  <w:style w:type="character" w:styleId="863" w:customStyle="1">
    <w:name w:val="Footer Char"/>
    <w:basedOn w:val="787"/>
    <w:uiPriority w:val="99"/>
    <w:qFormat/>
  </w:style>
  <w:style w:type="character" w:styleId="864" w:customStyle="1">
    <w:name w:val="Caption Char"/>
    <w:uiPriority w:val="99"/>
    <w:qFormat/>
  </w:style>
  <w:style w:type="table" w:styleId="865"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7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7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7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7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7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7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7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4" w:customStyle="1">
    <w:name w:val="Grid Table 4 - Accent 2"/>
    <w:basedOn w:val="7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5" w:customStyle="1">
    <w:name w:val="Grid Table 4 - Accent 3"/>
    <w:basedOn w:val="7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6" w:customStyle="1">
    <w:name w:val="Grid Table 4 - Accent 4"/>
    <w:basedOn w:val="7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7" w:customStyle="1">
    <w:name w:val="Grid Table 4 - Accent 5"/>
    <w:basedOn w:val="7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8" w:customStyle="1">
    <w:name w:val="Grid Table 4 - Accent 6"/>
    <w:basedOn w:val="7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9"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1"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2"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3"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4"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5"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6"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7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7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0" w:customStyle="1">
    <w:name w:val="Grid Table 6 Colorful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7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6 Colorful - Accent 6"/>
    <w:basedOn w:val="7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3"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7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7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7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7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7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7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7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7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7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7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7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7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7"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7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9" w:customStyle="1">
    <w:name w:val="List Table 2 - Accent 2"/>
    <w:basedOn w:val="7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0" w:customStyle="1">
    <w:name w:val="List Table 2 - Accent 3"/>
    <w:basedOn w:val="7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1" w:customStyle="1">
    <w:name w:val="List Table 2 - Accent 4"/>
    <w:basedOn w:val="7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2" w:customStyle="1">
    <w:name w:val="List Table 2 - Accent 5"/>
    <w:basedOn w:val="7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3" w:customStyle="1">
    <w:name w:val="List Table 2 - Accent 6"/>
    <w:basedOn w:val="7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4"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7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3 - Accent 2"/>
    <w:basedOn w:val="7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7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3" w:customStyle="1">
    <w:name w:val="List Table 4 - Accent 2"/>
    <w:basedOn w:val="7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4" w:customStyle="1">
    <w:name w:val="List Table 4 - Accent 3"/>
    <w:basedOn w:val="7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5" w:customStyle="1">
    <w:name w:val="List Table 4 - Accent 4"/>
    <w:basedOn w:val="7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6" w:customStyle="1">
    <w:name w:val="List Table 4 - Accent 5"/>
    <w:basedOn w:val="7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7" w:customStyle="1">
    <w:name w:val="List Table 4 - Accent 6"/>
    <w:basedOn w:val="7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8"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7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7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7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7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7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7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7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7" w:customStyle="1">
    <w:name w:val="List Table 6 Colorful - Accent 2"/>
    <w:basedOn w:val="7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8" w:customStyle="1">
    <w:name w:val="List Table 6 Colorful - Accent 3"/>
    <w:basedOn w:val="7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9" w:customStyle="1">
    <w:name w:val="List Table 6 Colorful - Accent 4"/>
    <w:basedOn w:val="7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0" w:customStyle="1">
    <w:name w:val="List Table 6 Colorful - Accent 5"/>
    <w:basedOn w:val="7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1" w:customStyle="1">
    <w:name w:val="List Table 6 Colorful - Accent 6"/>
    <w:basedOn w:val="7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2" w:customStyle="1">
    <w:name w:val="清单表 7 彩色1"/>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7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7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7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7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7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7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Lined - Accent 2"/>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Lined - Accent 3"/>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Lined - Accent 4"/>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Lined - Accent 5"/>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Lined - Accent 6"/>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7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8" w:customStyle="1">
    <w:name w:val="Bordered &amp; Lined - Accent 2"/>
    <w:basedOn w:val="7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9" w:customStyle="1">
    <w:name w:val="Bordered &amp; Lined - Accent 3"/>
    <w:basedOn w:val="7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0" w:customStyle="1">
    <w:name w:val="Bordered &amp; Lined - Accent 4"/>
    <w:basedOn w:val="7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1" w:customStyle="1">
    <w:name w:val="Bordered &amp; Lined - Accent 5"/>
    <w:basedOn w:val="7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2" w:customStyle="1">
    <w:name w:val="Bordered &amp; Lined - Accent 6"/>
    <w:basedOn w:val="7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3"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7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5" w:customStyle="1">
    <w:name w:val="Bordered - Accent 2"/>
    <w:basedOn w:val="7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6" w:customStyle="1">
    <w:name w:val="Bordered - Accent 3"/>
    <w:basedOn w:val="7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7" w:customStyle="1">
    <w:name w:val="Bordered - Accent 4"/>
    <w:basedOn w:val="7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8" w:customStyle="1">
    <w:name w:val="Bordered - Accent 5"/>
    <w:basedOn w:val="7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9" w:customStyle="1">
    <w:name w:val="Bordered - Accent 6"/>
    <w:basedOn w:val="7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0" w:customStyle="1">
    <w:name w:val="Footnote Text Char"/>
    <w:uiPriority w:val="99"/>
    <w:qFormat/>
    <w:rPr>
      <w:sz w:val="18"/>
    </w:rPr>
  </w:style>
  <w:style w:type="character" w:styleId="991" w:customStyle="1">
    <w:name w:val="Endnote Text Char"/>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paragraph" w:styleId="993">
    <w:name w:val="List Paragraph"/>
    <w:basedOn w:val="777"/>
    <w:uiPriority w:val="34"/>
    <w:qFormat/>
    <w:pPr>
      <w:ind w:left="420" w:firstLine="3748"/>
    </w:pPr>
  </w:style>
  <w:style w:type="paragraph" w:styleId="994" w:customStyle="1">
    <w:name w:val="xl91"/>
    <w:basedOn w:val="778"/>
    <w:next w:val="995"/>
    <w:uiPriority w:val="0"/>
    <w:qFormat/>
    <w:pPr>
      <w:ind w:left="0" w:firstLine="3584"/>
      <w:spacing w:before="280" w:after="280" w:line="240" w:lineRule="auto"/>
    </w:pPr>
  </w:style>
  <w:style w:type="paragraph" w:styleId="995" w:customStyle="1">
    <w:name w:val="xl76"/>
    <w:basedOn w:val="778"/>
    <w:next w:val="832"/>
    <w:uiPriority w:val="0"/>
    <w:qFormat/>
    <w:pPr>
      <w:ind w:left="0" w:firstLine="3584"/>
      <w:jc w:val="center"/>
      <w:spacing w:before="280" w:after="280" w:line="240" w:lineRule="auto"/>
    </w:pPr>
  </w:style>
  <w:style w:type="character" w:styleId="996" w:customStyle="1">
    <w:name w:val="正文缩进 字符"/>
    <w:link w:val="794"/>
    <w:uiPriority w:val="0"/>
    <w:qFormat/>
    <w:rPr>
      <w:rFonts w:ascii="Calibri" w:hAnsi="Calibri"/>
    </w:rPr>
  </w:style>
  <w:style w:type="character" w:styleId="997" w:customStyle="1">
    <w:name w:val="纯文本 字符"/>
    <w:link w:val="807"/>
    <w:uiPriority w:val="0"/>
    <w:qFormat/>
    <w:rPr>
      <w:rFonts w:ascii="Calibri" w:hAnsi="Calibri"/>
    </w:rPr>
  </w:style>
  <w:style w:type="character" w:styleId="998" w:customStyle="1">
    <w:name w:val="页脚 字符"/>
    <w:link w:val="817"/>
    <w:uiPriority w:val="99"/>
    <w:qFormat/>
    <w:rPr>
      <w:rFonts w:ascii="Calibri" w:hAnsi="Calibri"/>
    </w:rPr>
  </w:style>
  <w:style w:type="character" w:styleId="999" w:customStyle="1">
    <w:name w:val="页眉 字符"/>
    <w:link w:val="820"/>
    <w:uiPriority w:val="99"/>
    <w:qFormat/>
    <w:rPr>
      <w:rFonts w:ascii="Calibri" w:hAnsi="Calibri"/>
    </w:rPr>
  </w:style>
  <w:style w:type="character" w:styleId="1000" w:customStyle="1">
    <w:name w:val="已访问的超链接1"/>
    <w:uiPriority w:val="0"/>
    <w:qFormat/>
    <w:rPr>
      <w:color w:val="800080"/>
      <w:sz w:val="20"/>
      <w:u w:val="single"/>
    </w:rPr>
  </w:style>
  <w:style w:type="character" w:styleId="1001" w:customStyle="1">
    <w:name w:val="图注 Char Char"/>
    <w:uiPriority w:val="0"/>
    <w:qFormat/>
    <w:rPr>
      <w:sz w:val="20"/>
    </w:rPr>
  </w:style>
  <w:style w:type="character" w:styleId="1002" w:customStyle="1">
    <w:name w:val="图片0 Char Char"/>
    <w:uiPriority w:val="0"/>
    <w:qFormat/>
    <w:rPr>
      <w:sz w:val="20"/>
    </w:rPr>
  </w:style>
  <w:style w:type="character" w:styleId="1003" w:customStyle="1">
    <w:name w:val="p141"/>
    <w:uiPriority w:val="0"/>
    <w:qFormat/>
    <w:rPr>
      <w:color w:val="000000"/>
      <w:sz w:val="20"/>
      <w:u w:val="none"/>
    </w:rPr>
  </w:style>
  <w:style w:type="character" w:styleId="1004" w:customStyle="1">
    <w:name w:val="批注框文本 字符"/>
    <w:uiPriority w:val="0"/>
    <w:semiHidden/>
    <w:qFormat/>
    <w:rPr>
      <w:sz w:val="20"/>
    </w:rPr>
  </w:style>
  <w:style w:type="character" w:styleId="1005" w:customStyle="1">
    <w:name w:val="正文文本缩进 3 Char"/>
    <w:uiPriority w:val="0"/>
    <w:qFormat/>
    <w:rPr>
      <w:sz w:val="20"/>
    </w:rPr>
  </w:style>
  <w:style w:type="character" w:styleId="1006" w:customStyle="1">
    <w:name w:val="标题 6 Char1"/>
    <w:uiPriority w:val="0"/>
    <w:semiHidden/>
    <w:qFormat/>
    <w:rPr>
      <w:b/>
      <w:sz w:val="20"/>
    </w:rPr>
  </w:style>
  <w:style w:type="character" w:styleId="1007" w:customStyle="1">
    <w:name w:val="正文文本缩进 Char"/>
    <w:uiPriority w:val="0"/>
    <w:qFormat/>
    <w:rPr>
      <w:sz w:val="20"/>
    </w:rPr>
  </w:style>
  <w:style w:type="character" w:styleId="1008" w:customStyle="1">
    <w:name w:val="正文文本缩进 2 Char"/>
    <w:uiPriority w:val="0"/>
    <w:qFormat/>
    <w:rPr>
      <w:sz w:val="20"/>
    </w:rPr>
  </w:style>
  <w:style w:type="character" w:styleId="1009" w:customStyle="1">
    <w:name w:val="批注引用1"/>
    <w:uiPriority w:val="0"/>
    <w:qFormat/>
    <w:rPr>
      <w:sz w:val="20"/>
    </w:rPr>
  </w:style>
  <w:style w:type="character" w:styleId="1010" w:customStyle="1">
    <w:name w:val="标题 6 Char"/>
    <w:uiPriority w:val="0"/>
    <w:qFormat/>
    <w:rPr>
      <w:b/>
      <w:sz w:val="20"/>
    </w:rPr>
  </w:style>
  <w:style w:type="character" w:styleId="1011" w:customStyle="1">
    <w:name w:val="lh151"/>
    <w:uiPriority w:val="0"/>
    <w:qFormat/>
    <w:rPr>
      <w:color w:val="666666"/>
      <w:sz w:val="20"/>
    </w:rPr>
  </w:style>
  <w:style w:type="character" w:styleId="1012" w:customStyle="1">
    <w:name w:val="_Style 332"/>
    <w:uiPriority w:val="0"/>
    <w:qFormat/>
    <w:rPr>
      <w:i/>
      <w:color w:val="auto"/>
      <w:sz w:val="21"/>
    </w:rPr>
  </w:style>
  <w:style w:type="character" w:styleId="1013" w:customStyle="1">
    <w:name w:val="页眉 Char1"/>
    <w:uiPriority w:val="0"/>
    <w:semiHidden/>
    <w:qFormat/>
    <w:rPr>
      <w:sz w:val="20"/>
    </w:rPr>
  </w:style>
  <w:style w:type="character" w:styleId="1014" w:customStyle="1">
    <w:name w:val="标题 3 Char"/>
    <w:uiPriority w:val="0"/>
    <w:qFormat/>
    <w:rPr>
      <w:b/>
      <w:sz w:val="20"/>
    </w:rPr>
  </w:style>
  <w:style w:type="character" w:styleId="1015" w:customStyle="1">
    <w:name w:val="正文文本 Char"/>
    <w:uiPriority w:val="0"/>
    <w:qFormat/>
    <w:rPr>
      <w:sz w:val="20"/>
    </w:rPr>
  </w:style>
  <w:style w:type="character" w:styleId="1016" w:customStyle="1">
    <w:name w:val="062"/>
    <w:uiPriority w:val="0"/>
    <w:qFormat/>
    <w:rPr>
      <w:b/>
      <w:sz w:val="20"/>
    </w:rPr>
  </w:style>
  <w:style w:type="character" w:styleId="1017" w:customStyle="1">
    <w:name w:val="标题 Char"/>
    <w:uiPriority w:val="0"/>
    <w:qFormat/>
    <w:rPr>
      <w:b/>
      <w:sz w:val="20"/>
    </w:rPr>
  </w:style>
  <w:style w:type="character" w:styleId="1018" w:customStyle="1">
    <w:name w:val="标题 2 Char"/>
    <w:uiPriority w:val="0"/>
    <w:qFormat/>
    <w:rPr>
      <w:b/>
      <w:sz w:val="20"/>
    </w:rPr>
  </w:style>
  <w:style w:type="character" w:styleId="1019" w:customStyle="1">
    <w:name w:val="正文缩进 Char"/>
    <w:uiPriority w:val="0"/>
    <w:qFormat/>
    <w:rPr>
      <w:sz w:val="20"/>
    </w:rPr>
  </w:style>
  <w:style w:type="character" w:styleId="1020" w:customStyle="1">
    <w:name w:val="日期 Char"/>
    <w:uiPriority w:val="0"/>
    <w:qFormat/>
    <w:rPr>
      <w:sz w:val="20"/>
    </w:rPr>
  </w:style>
  <w:style w:type="character" w:styleId="1021" w:customStyle="1">
    <w:name w:val="纯文本 Char1"/>
    <w:uiPriority w:val="0"/>
    <w:semiHidden/>
    <w:qFormat/>
    <w:rPr>
      <w:sz w:val="20"/>
    </w:rPr>
  </w:style>
  <w:style w:type="character" w:styleId="1022" w:customStyle="1">
    <w:name w:val="正文首行缩进 2 Char"/>
    <w:uiPriority w:val="0"/>
    <w:qFormat/>
    <w:rPr>
      <w:sz w:val="20"/>
    </w:rPr>
  </w:style>
  <w:style w:type="character" w:styleId="1023" w:customStyle="1">
    <w:name w:val="表格用 Char Char"/>
    <w:uiPriority w:val="0"/>
    <w:qFormat/>
    <w:rPr>
      <w:sz w:val="20"/>
    </w:rPr>
  </w:style>
  <w:style w:type="character" w:styleId="1024" w:customStyle="1">
    <w:name w:val="Char Char14"/>
    <w:uiPriority w:val="0"/>
    <w:qFormat/>
    <w:rPr>
      <w:sz w:val="20"/>
    </w:rPr>
  </w:style>
  <w:style w:type="character" w:styleId="1025" w:customStyle="1">
    <w:name w:val="批注文字 Char1"/>
    <w:uiPriority w:val="0"/>
    <w:semiHidden/>
    <w:qFormat/>
    <w:rPr>
      <w:sz w:val="20"/>
    </w:rPr>
  </w:style>
  <w:style w:type="character" w:styleId="1026" w:customStyle="1">
    <w:name w:val="正文（首行缩进 2 字符） Char Char"/>
    <w:uiPriority w:val="0"/>
    <w:qFormat/>
    <w:rPr>
      <w:sz w:val="20"/>
    </w:rPr>
  </w:style>
  <w:style w:type="character" w:styleId="1027" w:customStyle="1">
    <w:name w:val="图片 Char"/>
    <w:uiPriority w:val="0"/>
    <w:qFormat/>
    <w:rPr>
      <w:sz w:val="20"/>
    </w:rPr>
  </w:style>
  <w:style w:type="character" w:styleId="1028" w:customStyle="1">
    <w:name w:val="标书正文 Char"/>
    <w:uiPriority w:val="0"/>
    <w:qFormat/>
    <w:rPr>
      <w:sz w:val="20"/>
    </w:rPr>
  </w:style>
  <w:style w:type="character" w:styleId="1029" w:customStyle="1">
    <w:name w:val="批注文字 字符"/>
    <w:uiPriority w:val="0"/>
    <w:qFormat/>
    <w:rPr>
      <w:sz w:val="20"/>
    </w:rPr>
  </w:style>
  <w:style w:type="character" w:styleId="1030" w:customStyle="1">
    <w:name w:val="正文文本 2 Char1"/>
    <w:uiPriority w:val="0"/>
    <w:semiHidden/>
    <w:qFormat/>
    <w:rPr>
      <w:sz w:val="20"/>
    </w:rPr>
  </w:style>
  <w:style w:type="character" w:styleId="1031" w:customStyle="1">
    <w:name w:val="纯文本 Char"/>
    <w:uiPriority w:val="0"/>
    <w:qFormat/>
    <w:rPr>
      <w:sz w:val="20"/>
    </w:rPr>
  </w:style>
  <w:style w:type="character" w:styleId="1032" w:customStyle="1">
    <w:name w:val="标题 2 Char1"/>
    <w:uiPriority w:val="0"/>
    <w:semiHidden/>
    <w:qFormat/>
    <w:rPr>
      <w:b/>
      <w:sz w:val="20"/>
    </w:rPr>
  </w:style>
  <w:style w:type="character" w:styleId="1033" w:customStyle="1">
    <w:name w:val="标题 4 Char"/>
    <w:uiPriority w:val="0"/>
    <w:qFormat/>
    <w:rPr>
      <w:b/>
      <w:sz w:val="20"/>
    </w:rPr>
  </w:style>
  <w:style w:type="character" w:styleId="1034" w:customStyle="1">
    <w:name w:val="超级链接"/>
    <w:uiPriority w:val="0"/>
    <w:qFormat/>
    <w:rPr>
      <w:color w:val="0000ff"/>
      <w:sz w:val="20"/>
      <w:u w:val="single"/>
    </w:rPr>
  </w:style>
  <w:style w:type="character" w:styleId="1035" w:customStyle="1">
    <w:name w:val="1ji Char"/>
    <w:uiPriority w:val="0"/>
    <w:qFormat/>
    <w:rPr>
      <w:b/>
      <w:sz w:val="20"/>
    </w:rPr>
  </w:style>
  <w:style w:type="character" w:styleId="1036" w:customStyle="1">
    <w:name w:val="表格文字图表文字 Char Char"/>
    <w:uiPriority w:val="0"/>
    <w:qFormat/>
    <w:rPr>
      <w:sz w:val="20"/>
    </w:rPr>
  </w:style>
  <w:style w:type="character" w:styleId="1037" w:customStyle="1">
    <w:name w:val="case31"/>
    <w:uiPriority w:val="0"/>
    <w:qFormat/>
    <w:rPr>
      <w:sz w:val="20"/>
    </w:rPr>
  </w:style>
  <w:style w:type="character" w:styleId="1038" w:customStyle="1">
    <w:name w:val="链接"/>
    <w:uiPriority w:val="0"/>
    <w:qFormat/>
    <w:rPr>
      <w:color w:val="0000ff"/>
      <w:sz w:val="20"/>
      <w:u w:val="single"/>
    </w:rPr>
  </w:style>
  <w:style w:type="character" w:styleId="1039" w:customStyle="1">
    <w:name w:val="标准文本 Char Char"/>
    <w:uiPriority w:val="0"/>
    <w:qFormat/>
    <w:rPr>
      <w:sz w:val="20"/>
    </w:rPr>
  </w:style>
  <w:style w:type="character" w:styleId="1040" w:customStyle="1">
    <w:name w:val="标题 7 Char"/>
    <w:uiPriority w:val="0"/>
    <w:qFormat/>
    <w:rPr>
      <w:b/>
      <w:sz w:val="20"/>
    </w:rPr>
  </w:style>
  <w:style w:type="character" w:styleId="1041" w:customStyle="1">
    <w:name w:val="文档结构图 Char"/>
    <w:uiPriority w:val="0"/>
    <w:qFormat/>
    <w:rPr>
      <w:sz w:val="20"/>
    </w:rPr>
  </w:style>
  <w:style w:type="character" w:styleId="1042" w:customStyle="1">
    <w:name w:val="标题 5 Char1"/>
    <w:uiPriority w:val="0"/>
    <w:semiHidden/>
    <w:qFormat/>
    <w:rPr>
      <w:b/>
      <w:sz w:val="20"/>
    </w:rPr>
  </w:style>
  <w:style w:type="character" w:styleId="1043" w:customStyle="1">
    <w:name w:val="图片 Char Char"/>
    <w:uiPriority w:val="0"/>
    <w:qFormat/>
    <w:rPr>
      <w:sz w:val="20"/>
    </w:rPr>
  </w:style>
  <w:style w:type="character" w:styleId="1044" w:customStyle="1">
    <w:name w:val="txt"/>
    <w:uiPriority w:val="0"/>
    <w:qFormat/>
    <w:rPr>
      <w:sz w:val="20"/>
    </w:rPr>
  </w:style>
  <w:style w:type="character" w:styleId="1045" w:customStyle="1">
    <w:name w:val="样式2 Char"/>
    <w:uiPriority w:val="0"/>
    <w:qFormat/>
    <w:rPr>
      <w:b/>
      <w:sz w:val="20"/>
    </w:rPr>
  </w:style>
  <w:style w:type="character" w:styleId="1046" w:customStyle="1">
    <w:name w:val="宏文本 Char"/>
    <w:uiPriority w:val="0"/>
    <w:qFormat/>
    <w:rPr>
      <w:sz w:val="20"/>
    </w:rPr>
  </w:style>
  <w:style w:type="character" w:styleId="1047" w:customStyle="1">
    <w:name w:val="标题 3 Char1"/>
    <w:uiPriority w:val="0"/>
    <w:semiHidden/>
    <w:qFormat/>
    <w:rPr>
      <w:b/>
      <w:sz w:val="20"/>
      <w:u w:val="single"/>
    </w:rPr>
  </w:style>
  <w:style w:type="character" w:styleId="1048" w:customStyle="1">
    <w:name w:val="_Style 336"/>
    <w:uiPriority w:val="0"/>
    <w:qFormat/>
    <w:rPr>
      <w:i/>
      <w:color w:val="auto"/>
      <w:sz w:val="21"/>
    </w:rPr>
  </w:style>
  <w:style w:type="character" w:styleId="1049" w:customStyle="1">
    <w:name w:val="脚注文本 Char"/>
    <w:uiPriority w:val="0"/>
    <w:qFormat/>
    <w:rPr>
      <w:sz w:val="20"/>
    </w:rPr>
  </w:style>
  <w:style w:type="character" w:styleId="1050" w:customStyle="1">
    <w:name w:val="正文首行缩进 Char"/>
    <w:uiPriority w:val="0"/>
    <w:qFormat/>
    <w:rPr>
      <w:sz w:val="20"/>
    </w:rPr>
  </w:style>
  <w:style w:type="character" w:styleId="1051" w:customStyle="1">
    <w:name w:val="题注 Char"/>
    <w:uiPriority w:val="0"/>
    <w:qFormat/>
    <w:rPr>
      <w:sz w:val="20"/>
    </w:rPr>
  </w:style>
  <w:style w:type="character" w:styleId="1052" w:customStyle="1">
    <w:name w:val="正文文本缩进 Char1"/>
    <w:uiPriority w:val="0"/>
    <w:semiHidden/>
    <w:qFormat/>
    <w:rPr>
      <w:sz w:val="20"/>
    </w:rPr>
  </w:style>
  <w:style w:type="character" w:styleId="1053" w:customStyle="1">
    <w:name w:val="标题 4 Char1"/>
    <w:uiPriority w:val="0"/>
    <w:semiHidden/>
    <w:qFormat/>
    <w:rPr>
      <w:b/>
      <w:sz w:val="20"/>
    </w:rPr>
  </w:style>
  <w:style w:type="character" w:styleId="1054" w:customStyle="1">
    <w:name w:val="标题 5 Char"/>
    <w:uiPriority w:val="0"/>
    <w:qFormat/>
    <w:rPr>
      <w:b/>
      <w:sz w:val="20"/>
    </w:rPr>
  </w:style>
  <w:style w:type="character" w:styleId="1055" w:customStyle="1">
    <w:name w:val="HTML 预设格式 Char1"/>
    <w:uiPriority w:val="0"/>
    <w:qFormat/>
    <w:rPr>
      <w:sz w:val="20"/>
    </w:rPr>
  </w:style>
  <w:style w:type="character" w:styleId="1056" w:customStyle="1">
    <w:name w:val="表格用 Char"/>
    <w:uiPriority w:val="0"/>
    <w:qFormat/>
    <w:rPr>
      <w:color w:val="000000"/>
      <w:sz w:val="20"/>
    </w:rPr>
  </w:style>
  <w:style w:type="character" w:styleId="1057" w:customStyle="1">
    <w:name w:val="_Style 313"/>
    <w:uiPriority w:val="0"/>
    <w:qFormat/>
    <w:rPr>
      <w:b/>
      <w:i/>
      <w:sz w:val="21"/>
    </w:rPr>
  </w:style>
  <w:style w:type="character" w:styleId="1058" w:customStyle="1">
    <w:name w:val="表格文字（两侧对齐） Char Char"/>
    <w:uiPriority w:val="0"/>
    <w:qFormat/>
    <w:rPr>
      <w:sz w:val="20"/>
    </w:rPr>
  </w:style>
  <w:style w:type="character" w:styleId="1059" w:customStyle="1">
    <w:name w:val="Plain Text Char"/>
    <w:link w:val="1060"/>
    <w:uiPriority w:val="0"/>
    <w:qFormat/>
    <w:rPr>
      <w:rFonts w:ascii="宋体" w:hAnsi="Courier New" w:eastAsia="楷体_GB2312"/>
      <w:sz w:val="26"/>
    </w:rPr>
  </w:style>
  <w:style w:type="paragraph" w:styleId="1060" w:customStyle="1">
    <w:name w:val="纯文本1"/>
    <w:basedOn w:val="777"/>
    <w:link w:val="1059"/>
    <w:uiPriority w:val="0"/>
    <w:qFormat/>
    <w:pPr>
      <w:ind w:left="0"/>
      <w:widowControl w:val="off"/>
    </w:pPr>
    <w:rPr>
      <w:rFonts w:ascii="宋体" w:hAnsi="Courier New" w:eastAsia="楷体_GB2312"/>
      <w:sz w:val="26"/>
      <w:lang w:val="zh-CN"/>
    </w:rPr>
  </w:style>
  <w:style w:type="character" w:styleId="1061" w:customStyle="1">
    <w:name w:val="H 4 Char"/>
    <w:uiPriority w:val="0"/>
    <w:qFormat/>
    <w:rPr>
      <w:b/>
      <w:sz w:val="20"/>
    </w:rPr>
  </w:style>
  <w:style w:type="character" w:styleId="1062" w:customStyle="1">
    <w:name w:val="标准文本 Char"/>
    <w:uiPriority w:val="0"/>
    <w:qFormat/>
    <w:rPr>
      <w:sz w:val="20"/>
    </w:rPr>
  </w:style>
  <w:style w:type="character" w:styleId="1063" w:customStyle="1">
    <w:name w:val="18h1"/>
    <w:uiPriority w:val="0"/>
    <w:qFormat/>
    <w:rPr>
      <w:color w:val="3b3b3b"/>
      <w:sz w:val="20"/>
    </w:rPr>
  </w:style>
  <w:style w:type="character" w:styleId="1064" w:customStyle="1">
    <w:name w:val="正文文本缩进 3 Char1"/>
    <w:uiPriority w:val="0"/>
    <w:qFormat/>
    <w:rPr>
      <w:sz w:val="20"/>
    </w:rPr>
  </w:style>
  <w:style w:type="character" w:styleId="1065" w:customStyle="1">
    <w:name w:val="标题 1 Char1"/>
    <w:uiPriority w:val="0"/>
    <w:qFormat/>
    <w:rPr>
      <w:b/>
      <w:sz w:val="20"/>
    </w:rPr>
  </w:style>
  <w:style w:type="character" w:styleId="1066" w:customStyle="1">
    <w:name w:val="apple-style-span"/>
    <w:uiPriority w:val="0"/>
    <w:qFormat/>
    <w:rPr>
      <w:sz w:val="20"/>
    </w:rPr>
  </w:style>
  <w:style w:type="character" w:styleId="1067" w:customStyle="1">
    <w:name w:val="列表框1 Char Char"/>
    <w:uiPriority w:val="0"/>
    <w:qFormat/>
    <w:rPr>
      <w:sz w:val="20"/>
    </w:rPr>
  </w:style>
  <w:style w:type="character" w:styleId="1068" w:customStyle="1">
    <w:name w:val="批注主题 字符"/>
    <w:uiPriority w:val="0"/>
    <w:semiHidden/>
    <w:qFormat/>
    <w:rPr>
      <w:b/>
      <w:sz w:val="20"/>
    </w:rPr>
  </w:style>
  <w:style w:type="character" w:styleId="1069" w:customStyle="1">
    <w:name w:val="页脚 Char"/>
    <w:uiPriority w:val="0"/>
    <w:qFormat/>
    <w:rPr>
      <w:sz w:val="20"/>
    </w:rPr>
  </w:style>
  <w:style w:type="character" w:styleId="1070" w:customStyle="1">
    <w:name w:val="列出段落 Char"/>
    <w:uiPriority w:val="0"/>
    <w:qFormat/>
    <w:rPr>
      <w:sz w:val="20"/>
    </w:rPr>
  </w:style>
  <w:style w:type="character" w:styleId="1071" w:customStyle="1">
    <w:name w:val="正文文本 3 Char1"/>
    <w:uiPriority w:val="0"/>
    <w:semiHidden/>
    <w:qFormat/>
    <w:rPr>
      <w:sz w:val="20"/>
    </w:rPr>
  </w:style>
  <w:style w:type="character" w:styleId="1072" w:customStyle="1">
    <w:name w:val="尾注文本 Char"/>
    <w:uiPriority w:val="0"/>
    <w:qFormat/>
    <w:rPr>
      <w:sz w:val="20"/>
    </w:rPr>
  </w:style>
  <w:style w:type="character" w:styleId="1073" w:customStyle="1">
    <w:name w:val="正文文本 3 Char"/>
    <w:uiPriority w:val="0"/>
    <w:qFormat/>
    <w:rPr>
      <w:sz w:val="20"/>
    </w:rPr>
  </w:style>
  <w:style w:type="character" w:styleId="1074" w:customStyle="1">
    <w:name w:val="批注框文本 Char1"/>
    <w:uiPriority w:val="0"/>
    <w:semiHidden/>
    <w:qFormat/>
    <w:rPr>
      <w:sz w:val="20"/>
    </w:rPr>
  </w:style>
  <w:style w:type="character" w:styleId="1075" w:customStyle="1">
    <w:name w:val="H 3 Char"/>
    <w:uiPriority w:val="0"/>
    <w:qFormat/>
    <w:rPr>
      <w:b/>
      <w:sz w:val="20"/>
    </w:rPr>
  </w:style>
  <w:style w:type="character" w:styleId="1076" w:customStyle="1">
    <w:name w:val="apple-converted-space"/>
    <w:uiPriority w:val="0"/>
    <w:qFormat/>
    <w:rPr>
      <w:sz w:val="20"/>
    </w:rPr>
  </w:style>
  <w:style w:type="character" w:styleId="1077" w:customStyle="1">
    <w:name w:val="正文文本 Char1"/>
    <w:uiPriority w:val="0"/>
    <w:semiHidden/>
    <w:qFormat/>
    <w:rPr>
      <w:sz w:val="20"/>
    </w:rPr>
  </w:style>
  <w:style w:type="character" w:styleId="1078" w:customStyle="1">
    <w:name w:val="标题 7 Char1"/>
    <w:uiPriority w:val="0"/>
    <w:semiHidden/>
    <w:qFormat/>
    <w:rPr>
      <w:b/>
      <w:sz w:val="20"/>
    </w:rPr>
  </w:style>
  <w:style w:type="character" w:styleId="1079" w:customStyle="1">
    <w:name w:val="_Style 376"/>
    <w:uiPriority w:val="0"/>
    <w:qFormat/>
    <w:rPr>
      <w:b/>
      <w:color w:val="auto"/>
      <w:sz w:val="21"/>
    </w:rPr>
  </w:style>
  <w:style w:type="character" w:styleId="1080" w:customStyle="1">
    <w:name w:val="批注主题 Char"/>
    <w:uiPriority w:val="0"/>
    <w:qFormat/>
    <w:rPr>
      <w:b/>
      <w:sz w:val="20"/>
    </w:rPr>
  </w:style>
  <w:style w:type="character" w:styleId="1081" w:customStyle="1">
    <w:name w:val="表格 Char"/>
    <w:uiPriority w:val="0"/>
    <w:qFormat/>
    <w:rPr>
      <w:color w:val="000000"/>
      <w:sz w:val="20"/>
    </w:rPr>
  </w:style>
  <w:style w:type="character" w:styleId="1082" w:customStyle="1">
    <w:name w:val="正文文本缩进 2 Char1"/>
    <w:uiPriority w:val="0"/>
    <w:semiHidden/>
    <w:qFormat/>
    <w:rPr>
      <w:sz w:val="20"/>
    </w:rPr>
  </w:style>
  <w:style w:type="character" w:styleId="1083" w:customStyle="1">
    <w:name w:val="正文文本 2 Char"/>
    <w:uiPriority w:val="0"/>
    <w:qFormat/>
    <w:rPr>
      <w:sz w:val="20"/>
    </w:rPr>
  </w:style>
  <w:style w:type="character" w:styleId="1084" w:customStyle="1">
    <w:name w:val="para1"/>
    <w:uiPriority w:val="0"/>
    <w:qFormat/>
    <w:rPr>
      <w:sz w:val="20"/>
    </w:rPr>
  </w:style>
  <w:style w:type="character" w:styleId="1085" w:customStyle="1">
    <w:name w:val="标题 8 Char"/>
    <w:uiPriority w:val="0"/>
    <w:qFormat/>
    <w:rPr>
      <w:sz w:val="20"/>
    </w:rPr>
  </w:style>
  <w:style w:type="character" w:styleId="1086" w:customStyle="1">
    <w:name w:val="批注框文本 Char"/>
    <w:uiPriority w:val="0"/>
    <w:qFormat/>
    <w:rPr>
      <w:sz w:val="20"/>
    </w:rPr>
  </w:style>
  <w:style w:type="character" w:styleId="1087" w:customStyle="1">
    <w:name w:val="样式 首行缩进:  2 字符 Char1"/>
    <w:uiPriority w:val="0"/>
    <w:qFormat/>
    <w:rPr>
      <w:sz w:val="20"/>
    </w:rPr>
  </w:style>
  <w:style w:type="character" w:styleId="1088" w:customStyle="1">
    <w:name w:val="Char Char12"/>
    <w:uiPriority w:val="0"/>
    <w:qFormat/>
    <w:rPr>
      <w:sz w:val="20"/>
    </w:rPr>
  </w:style>
  <w:style w:type="character" w:styleId="1089" w:customStyle="1">
    <w:name w:val="_Style 337"/>
    <w:uiPriority w:val="0"/>
    <w:qFormat/>
    <w:rPr>
      <w:color w:val="auto"/>
      <w:sz w:val="21"/>
    </w:rPr>
  </w:style>
  <w:style w:type="character" w:styleId="1090" w:customStyle="1">
    <w:name w:val="批注文字 Char"/>
    <w:uiPriority w:val="0"/>
    <w:qFormat/>
    <w:rPr>
      <w:sz w:val="20"/>
    </w:rPr>
  </w:style>
  <w:style w:type="character" w:styleId="1091" w:customStyle="1">
    <w:name w:val="插图 Char Char"/>
    <w:uiPriority w:val="0"/>
    <w:qFormat/>
    <w:rPr>
      <w:sz w:val="20"/>
    </w:rPr>
  </w:style>
  <w:style w:type="character" w:styleId="1092" w:customStyle="1">
    <w:name w:val="Char Char2"/>
    <w:uiPriority w:val="0"/>
    <w:qFormat/>
    <w:rPr>
      <w:sz w:val="20"/>
    </w:rPr>
  </w:style>
  <w:style w:type="character" w:styleId="1093" w:customStyle="1">
    <w:name w:val="项目符0 Char"/>
    <w:uiPriority w:val="0"/>
    <w:qFormat/>
    <w:rPr>
      <w:sz w:val="20"/>
    </w:rPr>
  </w:style>
  <w:style w:type="character" w:styleId="1094" w:customStyle="1">
    <w:name w:val="页眉 Char"/>
    <w:uiPriority w:val="0"/>
    <w:qFormat/>
    <w:rPr>
      <w:sz w:val="20"/>
    </w:rPr>
  </w:style>
  <w:style w:type="character" w:styleId="1095" w:customStyle="1">
    <w:name w:val="页码1"/>
    <w:uiPriority w:val="0"/>
    <w:qFormat/>
    <w:rPr>
      <w:sz w:val="20"/>
    </w:rPr>
  </w:style>
  <w:style w:type="character" w:styleId="1096" w:customStyle="1">
    <w:name w:val="文档结构图 Char1"/>
    <w:uiPriority w:val="0"/>
    <w:semiHidden/>
    <w:qFormat/>
    <w:rPr>
      <w:sz w:val="20"/>
    </w:rPr>
  </w:style>
  <w:style w:type="character" w:styleId="1097" w:customStyle="1">
    <w:name w:val="HTML 预设格式 Char"/>
    <w:uiPriority w:val="0"/>
    <w:qFormat/>
    <w:rPr>
      <w:sz w:val="20"/>
    </w:rPr>
  </w:style>
  <w:style w:type="character" w:styleId="1098" w:customStyle="1">
    <w:name w:val="应答文本 Char Char"/>
    <w:uiPriority w:val="0"/>
    <w:qFormat/>
    <w:rPr>
      <w:sz w:val="20"/>
    </w:rPr>
  </w:style>
  <w:style w:type="character" w:styleId="1099" w:customStyle="1">
    <w:name w:val="Char Char13"/>
    <w:uiPriority w:val="0"/>
    <w:qFormat/>
    <w:rPr>
      <w:sz w:val="20"/>
    </w:rPr>
  </w:style>
  <w:style w:type="character" w:styleId="1100" w:customStyle="1">
    <w:name w:val="页脚 Char1"/>
    <w:uiPriority w:val="0"/>
    <w:semiHidden/>
    <w:qFormat/>
    <w:rPr>
      <w:sz w:val="20"/>
    </w:rPr>
  </w:style>
  <w:style w:type="character" w:styleId="1101" w:customStyle="1">
    <w:name w:val="表格 Char Char"/>
    <w:uiPriority w:val="0"/>
    <w:qFormat/>
    <w:rPr>
      <w:sz w:val="20"/>
    </w:rPr>
  </w:style>
  <w:style w:type="character" w:styleId="1102" w:customStyle="1">
    <w:name w:val="标题 9 Char"/>
    <w:uiPriority w:val="0"/>
    <w:qFormat/>
    <w:rPr>
      <w:sz w:val="20"/>
    </w:rPr>
  </w:style>
  <w:style w:type="character" w:styleId="1103" w:customStyle="1">
    <w:name w:val="Char Char3"/>
    <w:uiPriority w:val="0"/>
    <w:qFormat/>
    <w:rPr>
      <w:sz w:val="20"/>
    </w:rPr>
  </w:style>
  <w:style w:type="character" w:styleId="1104" w:customStyle="1">
    <w:name w:val="日期 Char1"/>
    <w:uiPriority w:val="0"/>
    <w:qFormat/>
    <w:rPr>
      <w:sz w:val="20"/>
    </w:rPr>
  </w:style>
  <w:style w:type="character" w:styleId="1105" w:customStyle="1">
    <w:name w:val="批注主题 Char1"/>
    <w:uiPriority w:val="0"/>
    <w:semiHidden/>
    <w:qFormat/>
    <w:rPr>
      <w:b/>
      <w:sz w:val="20"/>
    </w:rPr>
  </w:style>
  <w:style w:type="character" w:styleId="1106" w:customStyle="1">
    <w:name w:val="标题 1 Char"/>
    <w:uiPriority w:val="0"/>
    <w:qFormat/>
    <w:rPr>
      <w:b/>
      <w:sz w:val="20"/>
    </w:rPr>
  </w:style>
  <w:style w:type="paragraph" w:styleId="1107" w:customStyle="1">
    <w:name w:val="正文文本缩进 31"/>
    <w:basedOn w:val="778"/>
    <w:next w:val="1108"/>
    <w:uiPriority w:val="0"/>
    <w:qFormat/>
    <w:pPr>
      <w:ind w:left="1200" w:firstLine="1248"/>
      <w:spacing w:before="120" w:after="0" w:line="22" w:lineRule="atLeast"/>
    </w:pPr>
  </w:style>
  <w:style w:type="paragraph" w:styleId="1108" w:customStyle="1">
    <w:name w:val="样式 正文首行缩进 + 首行缩进:  2 字符5"/>
    <w:next w:val="1109"/>
    <w:uiPriority w:val="0"/>
    <w:qFormat/>
    <w:pPr>
      <w:ind w:left="200" w:firstLine="3784"/>
      <w:spacing w:line="300" w:lineRule="auto"/>
    </w:pPr>
    <w:rPr>
      <w:rFonts w:ascii="Calibri" w:hAnsi="Calibri" w:eastAsia="宋体" w:cs="Times New Roman"/>
      <w:lang w:val="en-US" w:eastAsia="zh-CN" w:bidi="ar-SA"/>
    </w:rPr>
  </w:style>
  <w:style w:type="paragraph" w:styleId="1109" w:customStyle="1">
    <w:name w:val="Char2"/>
    <w:basedOn w:val="778"/>
    <w:next w:val="1110"/>
    <w:uiPriority w:val="0"/>
    <w:qFormat/>
    <w:pPr>
      <w:ind w:left="0" w:firstLine="3584"/>
      <w:spacing w:before="0" w:after="160" w:line="240" w:lineRule="exact"/>
    </w:pPr>
  </w:style>
  <w:style w:type="paragraph" w:styleId="1110" w:customStyle="1">
    <w:name w:val="Bullet"/>
    <w:next w:val="1111"/>
    <w:uiPriority w:val="0"/>
    <w:qFormat/>
    <w:pPr>
      <w:ind w:left="567" w:right="2835" w:firstLine="3584"/>
      <w:spacing w:after="60"/>
    </w:pPr>
    <w:rPr>
      <w:rFonts w:ascii="Calibri" w:hAnsi="Calibri" w:eastAsia="宋体" w:cs="Times New Roman"/>
      <w:lang w:val="en-US" w:eastAsia="zh-CN" w:bidi="ar-SA"/>
    </w:rPr>
  </w:style>
  <w:style w:type="paragraph" w:styleId="1111" w:customStyle="1">
    <w:name w:val="Char Char Char Char"/>
    <w:next w:val="1112"/>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12" w:customStyle="1">
    <w:name w:val="杨昂超式样黑体主"/>
    <w:basedOn w:val="778"/>
    <w:next w:val="1113"/>
    <w:uiPriority w:val="0"/>
    <w:qFormat/>
    <w:pPr>
      <w:ind w:left="0" w:firstLine="4608"/>
      <w:spacing w:before="0" w:after="0" w:line="240" w:lineRule="auto"/>
    </w:pPr>
  </w:style>
  <w:style w:type="paragraph" w:styleId="1113" w:customStyle="1">
    <w:name w:val="Char Char Char Char Char Char1 Char Char Char Char Char Char Char Char Char Char"/>
    <w:basedOn w:val="778"/>
    <w:next w:val="1114"/>
    <w:uiPriority w:val="0"/>
    <w:qFormat/>
    <w:pPr>
      <w:ind w:left="0" w:firstLine="2560"/>
      <w:spacing w:before="0" w:after="0" w:line="240" w:lineRule="auto"/>
    </w:pPr>
  </w:style>
  <w:style w:type="paragraph" w:styleId="1114" w:customStyle="1">
    <w:name w:val="目录1"/>
    <w:basedOn w:val="778"/>
    <w:next w:val="777"/>
    <w:uiPriority w:val="0"/>
    <w:qFormat/>
    <w:pPr>
      <w:ind w:left="0" w:firstLine="7168"/>
      <w:spacing w:before="0" w:after="136" w:line="289" w:lineRule="atLeast"/>
    </w:pPr>
  </w:style>
  <w:style w:type="paragraph" w:styleId="1115" w:customStyle="1">
    <w:name w:val="插图"/>
    <w:next w:val="777"/>
    <w:uiPriority w:val="0"/>
    <w:qFormat/>
    <w:pPr>
      <w:ind w:firstLine="4608"/>
      <w:jc w:val="center"/>
    </w:pPr>
    <w:rPr>
      <w:rFonts w:ascii="Calibri" w:hAnsi="Calibri" w:eastAsia="宋体" w:cs="Times New Roman"/>
      <w:lang w:val="en-US" w:eastAsia="zh-CN" w:bidi="ar-SA"/>
    </w:rPr>
  </w:style>
  <w:style w:type="paragraph" w:styleId="1116" w:customStyle="1">
    <w:name w:val="正文符号4"/>
    <w:basedOn w:val="778"/>
    <w:next w:val="1117"/>
    <w:uiPriority w:val="0"/>
    <w:qFormat/>
    <w:pPr>
      <w:ind w:left="0" w:firstLine="5632"/>
      <w:spacing w:before="0" w:after="0" w:line="240" w:lineRule="auto"/>
    </w:pPr>
  </w:style>
  <w:style w:type="paragraph" w:styleId="1117" w:customStyle="1">
    <w:name w:val="样式 加粗 居中"/>
    <w:basedOn w:val="778"/>
    <w:next w:val="1118"/>
    <w:uiPriority w:val="0"/>
    <w:qFormat/>
    <w:pPr>
      <w:ind w:left="0" w:firstLine="2560"/>
      <w:jc w:val="center"/>
      <w:spacing w:before="0" w:after="0" w:line="360" w:lineRule="auto"/>
    </w:pPr>
  </w:style>
  <w:style w:type="paragraph" w:styleId="1118" w:customStyle="1">
    <w:name w:val="_Style 12"/>
    <w:next w:val="1119"/>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19" w:customStyle="1">
    <w:name w:val="正文文本缩进1"/>
    <w:basedOn w:val="778"/>
    <w:next w:val="1120"/>
    <w:uiPriority w:val="0"/>
    <w:qFormat/>
    <w:pPr>
      <w:ind w:left="420" w:firstLine="3584"/>
      <w:spacing w:before="0" w:after="120" w:line="240" w:lineRule="auto"/>
    </w:pPr>
  </w:style>
  <w:style w:type="paragraph" w:styleId="1120" w:customStyle="1">
    <w:name w:val="列表编号 31"/>
    <w:basedOn w:val="778"/>
    <w:next w:val="833"/>
    <w:uiPriority w:val="0"/>
    <w:qFormat/>
    <w:pPr>
      <w:ind w:left="1200" w:firstLine="2712"/>
      <w:spacing w:before="0" w:after="0" w:line="360" w:lineRule="auto"/>
    </w:pPr>
  </w:style>
  <w:style w:type="paragraph" w:styleId="1121" w:customStyle="1">
    <w:name w:val="xl70"/>
    <w:basedOn w:val="778"/>
    <w:next w:val="831"/>
    <w:uiPriority w:val="0"/>
    <w:qFormat/>
    <w:pPr>
      <w:ind w:left="0" w:firstLine="1024"/>
      <w:spacing w:before="280" w:after="280" w:line="240" w:lineRule="auto"/>
    </w:pPr>
  </w:style>
  <w:style w:type="paragraph" w:styleId="1122" w:customStyle="1">
    <w:name w:val="应答文本"/>
    <w:basedOn w:val="778"/>
    <w:next w:val="1123"/>
    <w:uiPriority w:val="0"/>
    <w:qFormat/>
    <w:pPr>
      <w:ind w:left="1296" w:firstLine="2112"/>
      <w:spacing w:before="0" w:after="0" w:line="460" w:lineRule="exact"/>
    </w:pPr>
  </w:style>
  <w:style w:type="paragraph" w:styleId="1123" w:customStyle="1">
    <w:name w:val="引文目录1"/>
    <w:basedOn w:val="778"/>
    <w:next w:val="777"/>
    <w:uiPriority w:val="0"/>
    <w:qFormat/>
    <w:pPr>
      <w:ind w:left="420" w:firstLine="2560"/>
      <w:jc w:val="center"/>
      <w:spacing w:before="0" w:after="0" w:line="360" w:lineRule="auto"/>
    </w:pPr>
  </w:style>
  <w:style w:type="paragraph" w:styleId="1124" w:customStyle="1">
    <w:name w:val="索引标题1"/>
    <w:basedOn w:val="778"/>
    <w:next w:val="1125"/>
    <w:uiPriority w:val="0"/>
    <w:qFormat/>
    <w:pPr>
      <w:ind w:left="0" w:firstLine="4608"/>
      <w:jc w:val="center"/>
      <w:spacing w:before="0" w:after="0" w:line="360" w:lineRule="auto"/>
    </w:pPr>
  </w:style>
  <w:style w:type="paragraph" w:styleId="1125" w:customStyle="1">
    <w:name w:val="xl90"/>
    <w:basedOn w:val="778"/>
    <w:next w:val="1126"/>
    <w:uiPriority w:val="0"/>
    <w:qFormat/>
    <w:pPr>
      <w:ind w:left="0" w:firstLine="3584"/>
      <w:spacing w:before="280" w:after="280" w:line="240" w:lineRule="auto"/>
    </w:pPr>
  </w:style>
  <w:style w:type="paragraph" w:styleId="1126" w:customStyle="1">
    <w:name w:val="列表框1"/>
    <w:next w:val="1123"/>
    <w:uiPriority w:val="0"/>
    <w:qFormat/>
    <w:pPr>
      <w:ind w:firstLine="2048"/>
      <w:spacing w:line="460" w:lineRule="exact"/>
    </w:pPr>
    <w:rPr>
      <w:rFonts w:ascii="Calibri" w:hAnsi="Calibri" w:eastAsia="宋体" w:cs="Times New Roman"/>
      <w:lang w:val="en-US" w:eastAsia="zh-CN" w:bidi="ar-SA"/>
    </w:rPr>
  </w:style>
  <w:style w:type="paragraph" w:styleId="1127" w:customStyle="1">
    <w:name w:val="xl28"/>
    <w:basedOn w:val="778"/>
    <w:next w:val="1128"/>
    <w:uiPriority w:val="0"/>
    <w:qFormat/>
    <w:pPr>
      <w:ind w:left="0" w:firstLine="20"/>
      <w:spacing w:before="280" w:after="280" w:line="240" w:lineRule="auto"/>
      <w:shd w:val="clear" w:color="000000" w:fill="ffffff"/>
    </w:pPr>
  </w:style>
  <w:style w:type="paragraph" w:styleId="1128" w:customStyle="1">
    <w:name w:val="HTML 预设格式1"/>
    <w:basedOn w:val="778"/>
    <w:next w:val="1129"/>
    <w:uiPriority w:val="0"/>
    <w:qFormat/>
    <w:pPr>
      <w:ind w:left="0" w:firstLine="3584"/>
      <w:spacing w:before="0" w:after="0" w:line="253" w:lineRule="atLeast"/>
    </w:pPr>
  </w:style>
  <w:style w:type="paragraph" w:styleId="1129" w:customStyle="1">
    <w:name w:val="项目符号：一级"/>
    <w:basedOn w:val="778"/>
    <w:next w:val="777"/>
    <w:uiPriority w:val="0"/>
    <w:qFormat/>
    <w:pPr>
      <w:ind w:left="425" w:firstLine="1111"/>
      <w:spacing w:before="0" w:after="0" w:line="360" w:lineRule="auto"/>
    </w:pPr>
  </w:style>
  <w:style w:type="paragraph" w:styleId="1130" w:customStyle="1">
    <w:name w:val="四号 居中"/>
    <w:basedOn w:val="778"/>
    <w:next w:val="1131"/>
    <w:uiPriority w:val="0"/>
    <w:qFormat/>
    <w:pPr>
      <w:ind w:left="0" w:firstLine="6144"/>
      <w:jc w:val="center"/>
      <w:spacing w:before="0" w:after="0" w:line="360" w:lineRule="auto"/>
    </w:pPr>
  </w:style>
  <w:style w:type="paragraph" w:styleId="1131" w:customStyle="1">
    <w:name w:val="Char Char Char Char Char Char1 Char Char Char1 Char Char Char Char Char Char"/>
    <w:basedOn w:val="778"/>
    <w:next w:val="1132"/>
    <w:uiPriority w:val="0"/>
    <w:qFormat/>
    <w:pPr>
      <w:ind w:left="0" w:firstLine="2560"/>
      <w:spacing w:before="0" w:after="0" w:line="240" w:lineRule="auto"/>
    </w:pPr>
  </w:style>
  <w:style w:type="paragraph" w:styleId="1132" w:customStyle="1">
    <w:name w:val="样式 标题 3 + (西文) 黑体 (中文) 黑体 (符号) 宋体 小四 段前: 5 磅 段后: 5 磅 行距: 1..."/>
    <w:basedOn w:val="781"/>
    <w:next w:val="1133"/>
    <w:uiPriority w:val="0"/>
    <w:qFormat/>
    <w:pPr>
      <w:ind w:left="1429" w:firstLine="18"/>
      <w:spacing w:before="100" w:after="100" w:line="360" w:lineRule="auto"/>
      <w:outlineLvl w:val="2"/>
    </w:pPr>
  </w:style>
  <w:style w:type="paragraph" w:styleId="1133" w:customStyle="1">
    <w:name w:val="xl22"/>
    <w:basedOn w:val="778"/>
    <w:next w:val="1134"/>
    <w:uiPriority w:val="0"/>
    <w:qFormat/>
    <w:pPr>
      <w:ind w:left="0" w:firstLine="20"/>
      <w:jc w:val="right"/>
      <w:spacing w:before="280" w:after="280" w:line="240" w:lineRule="auto"/>
      <w:shd w:val="clear" w:color="000000" w:fill="ffffff"/>
    </w:pPr>
  </w:style>
  <w:style w:type="paragraph" w:styleId="1134" w:customStyle="1">
    <w:name w:val="自定义一"/>
    <w:basedOn w:val="778"/>
    <w:next w:val="777"/>
    <w:uiPriority w:val="0"/>
    <w:qFormat/>
    <w:pPr>
      <w:ind w:left="0"/>
      <w:spacing w:before="0" w:after="0" w:line="360" w:lineRule="auto"/>
    </w:pPr>
  </w:style>
  <w:style w:type="paragraph" w:styleId="1135" w:customStyle="1">
    <w:name w:val="_Style 224"/>
    <w:next w:val="1136"/>
    <w:uiPriority w:val="0"/>
    <w:semiHidden/>
    <w:qFormat/>
    <w:pPr>
      <w:ind w:firstLine="3584"/>
    </w:pPr>
    <w:rPr>
      <w:rFonts w:ascii="Calibri" w:hAnsi="Calibri" w:eastAsia="宋体" w:cs="Times New Roman"/>
      <w:lang w:val="en-US" w:eastAsia="zh-CN" w:bidi="ar-SA"/>
    </w:rPr>
  </w:style>
  <w:style w:type="paragraph" w:styleId="1136" w:customStyle="1">
    <w:name w:val="编号1"/>
    <w:basedOn w:val="778"/>
    <w:next w:val="1137"/>
    <w:uiPriority w:val="0"/>
    <w:qFormat/>
    <w:pPr>
      <w:ind w:left="360" w:right="210" w:firstLine="2200"/>
      <w:spacing w:before="0" w:after="0" w:line="240" w:lineRule="auto"/>
    </w:pPr>
  </w:style>
  <w:style w:type="paragraph" w:styleId="1137" w:customStyle="1">
    <w:name w:val="图片"/>
    <w:basedOn w:val="778"/>
    <w:next w:val="1138"/>
    <w:uiPriority w:val="0"/>
    <w:qFormat/>
    <w:pPr>
      <w:ind w:left="-283" w:firstLine="2674"/>
      <w:jc w:val="center"/>
      <w:spacing w:before="0" w:after="0" w:line="360" w:lineRule="auto"/>
    </w:pPr>
  </w:style>
  <w:style w:type="paragraph" w:styleId="1138" w:customStyle="1">
    <w:name w:val="样式 目录 3 + 左侧:  2 字符"/>
    <w:next w:val="828"/>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39" w:customStyle="1">
    <w:name w:val="列出段落2"/>
    <w:basedOn w:val="778"/>
    <w:next w:val="1107"/>
    <w:uiPriority w:val="0"/>
    <w:qFormat/>
    <w:pPr>
      <w:ind w:left="420" w:firstLine="3748"/>
      <w:spacing w:before="0" w:after="0" w:line="240" w:lineRule="auto"/>
    </w:pPr>
  </w:style>
  <w:style w:type="paragraph" w:styleId="1140" w:customStyle="1">
    <w:name w:val="Char Char Char Char Char Char1 Char Char Char1 Char"/>
    <w:basedOn w:val="778"/>
    <w:next w:val="1116"/>
    <w:uiPriority w:val="0"/>
    <w:qFormat/>
    <w:pPr>
      <w:ind w:left="0" w:firstLine="2560"/>
      <w:spacing w:before="0" w:after="0" w:line="240" w:lineRule="auto"/>
    </w:pPr>
  </w:style>
  <w:style w:type="paragraph" w:styleId="1141" w:customStyle="1">
    <w:name w:val="列出段落11"/>
    <w:basedOn w:val="778"/>
    <w:next w:val="1142"/>
    <w:uiPriority w:val="0"/>
    <w:qFormat/>
    <w:pPr>
      <w:ind w:left="420" w:firstLine="3748"/>
      <w:spacing w:before="0" w:after="0" w:line="240" w:lineRule="auto"/>
    </w:pPr>
  </w:style>
  <w:style w:type="paragraph" w:styleId="1142" w:customStyle="1">
    <w:name w:val="样式 标题 2 + (西文) 宋体 非加粗 居中"/>
    <w:basedOn w:val="780"/>
    <w:next w:val="1143"/>
    <w:uiPriority w:val="0"/>
    <w:qFormat/>
    <w:pPr>
      <w:ind w:left="0" w:firstLine="24"/>
      <w:jc w:val="center"/>
      <w:spacing w:line="412" w:lineRule="auto"/>
      <w:outlineLvl w:val="1"/>
    </w:pPr>
  </w:style>
  <w:style w:type="paragraph" w:styleId="1143" w:customStyle="1">
    <w:name w:val="页脚 Char Char"/>
    <w:basedOn w:val="778"/>
    <w:next w:val="1144"/>
    <w:uiPriority w:val="0"/>
    <w:qFormat/>
    <w:pPr>
      <w:ind w:left="0" w:firstLine="5120"/>
      <w:spacing w:before="0" w:after="0" w:line="240" w:lineRule="auto"/>
    </w:pPr>
  </w:style>
  <w:style w:type="paragraph" w:styleId="1144" w:customStyle="1">
    <w:name w:val="样式 标题 1 + 段前: 16 磅 段后: 16 磅"/>
    <w:basedOn w:val="779"/>
    <w:next w:val="1145"/>
    <w:uiPriority w:val="0"/>
    <w:qFormat/>
    <w:pPr>
      <w:ind w:left="0" w:firstLine="18"/>
      <w:jc w:val="center"/>
      <w:spacing w:before="120" w:after="0" w:line="360" w:lineRule="auto"/>
      <w:outlineLvl w:val="0"/>
    </w:pPr>
  </w:style>
  <w:style w:type="paragraph" w:styleId="1145" w:customStyle="1">
    <w:name w:val="Char1 Char Char Char Char Char Char"/>
    <w:basedOn w:val="778"/>
    <w:next w:val="1146"/>
    <w:uiPriority w:val="0"/>
    <w:qFormat/>
    <w:pPr>
      <w:ind w:left="0" w:firstLine="2560"/>
      <w:spacing w:before="0" w:after="0" w:line="240" w:lineRule="auto"/>
    </w:pPr>
  </w:style>
  <w:style w:type="paragraph" w:styleId="1146" w:customStyle="1">
    <w:name w:val="文档标题4"/>
    <w:basedOn w:val="782"/>
    <w:next w:val="777"/>
    <w:uiPriority w:val="0"/>
    <w:qFormat/>
    <w:pPr>
      <w:ind w:left="851" w:firstLine="30"/>
      <w:spacing w:after="280" w:line="360" w:lineRule="auto"/>
      <w:outlineLvl w:val="3"/>
    </w:pPr>
  </w:style>
  <w:style w:type="paragraph" w:styleId="1147" w:customStyle="1">
    <w:name w:val="Char Char Char Char Char Char Char Char"/>
    <w:next w:val="1148"/>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148" w:customStyle="1">
    <w:name w:val="Char Char Char Char Char Char1 Char Char Char1 Char Char Char Char Char Char Char Char Char Char Char Char Char Char Char"/>
    <w:basedOn w:val="778"/>
    <w:next w:val="1149"/>
    <w:uiPriority w:val="0"/>
    <w:qFormat/>
    <w:pPr>
      <w:ind w:left="0" w:firstLine="2560"/>
      <w:spacing w:before="0" w:after="0" w:line="240" w:lineRule="auto"/>
    </w:pPr>
  </w:style>
  <w:style w:type="paragraph" w:styleId="1149" w:customStyle="1">
    <w:name w:val="样式1"/>
    <w:basedOn w:val="778"/>
    <w:next w:val="1150"/>
    <w:uiPriority w:val="0"/>
    <w:qFormat/>
    <w:pPr>
      <w:ind w:left="0" w:firstLine="1536"/>
      <w:spacing w:before="120" w:after="120" w:line="300" w:lineRule="auto"/>
    </w:pPr>
  </w:style>
  <w:style w:type="paragraph" w:styleId="1150" w:customStyle="1">
    <w:name w:val="索引 41"/>
    <w:basedOn w:val="778"/>
    <w:next w:val="777"/>
    <w:uiPriority w:val="0"/>
    <w:qFormat/>
    <w:pPr>
      <w:ind w:left="600" w:firstLine="2560"/>
      <w:jc w:val="center"/>
      <w:spacing w:before="0" w:after="0" w:line="360" w:lineRule="auto"/>
    </w:pPr>
  </w:style>
  <w:style w:type="paragraph" w:styleId="1151" w:customStyle="1">
    <w:name w:val="索引 61"/>
    <w:basedOn w:val="778"/>
    <w:next w:val="777"/>
    <w:uiPriority w:val="0"/>
    <w:qFormat/>
    <w:pPr>
      <w:ind w:left="1000" w:firstLine="2560"/>
      <w:jc w:val="center"/>
      <w:spacing w:before="0" w:after="0" w:line="360" w:lineRule="auto"/>
    </w:pPr>
  </w:style>
  <w:style w:type="paragraph" w:styleId="1152" w:customStyle="1">
    <w:name w:val="图表"/>
    <w:basedOn w:val="778"/>
    <w:next w:val="1153"/>
    <w:uiPriority w:val="0"/>
    <w:qFormat/>
    <w:pPr>
      <w:ind w:left="0" w:firstLine="2048"/>
      <w:jc w:val="center"/>
      <w:spacing w:before="0" w:after="0" w:line="240" w:lineRule="auto"/>
    </w:pPr>
  </w:style>
  <w:style w:type="paragraph" w:styleId="1153" w:customStyle="1">
    <w:name w:val="reader-word-layer"/>
    <w:basedOn w:val="778"/>
    <w:next w:val="1154"/>
    <w:uiPriority w:val="0"/>
    <w:qFormat/>
    <w:pPr>
      <w:ind w:left="0" w:firstLine="1024"/>
      <w:spacing w:before="280" w:after="280" w:line="240" w:lineRule="auto"/>
    </w:pPr>
  </w:style>
  <w:style w:type="paragraph" w:styleId="1154" w:customStyle="1">
    <w:name w:val="样式 加粗 居中1"/>
    <w:next w:val="1155"/>
    <w:uiPriority w:val="0"/>
    <w:qFormat/>
    <w:pPr>
      <w:ind w:firstLine="2560"/>
      <w:jc w:val="center"/>
    </w:pPr>
    <w:rPr>
      <w:rFonts w:ascii="Calibri" w:hAnsi="Calibri" w:eastAsia="宋体" w:cs="Times New Roman"/>
      <w:lang w:val="en-US" w:eastAsia="zh-CN" w:bidi="ar-SA"/>
    </w:rPr>
  </w:style>
  <w:style w:type="paragraph" w:styleId="1155" w:customStyle="1">
    <w:name w:val="xl65"/>
    <w:basedOn w:val="778"/>
    <w:next w:val="1156"/>
    <w:uiPriority w:val="0"/>
    <w:qFormat/>
    <w:pPr>
      <w:ind w:left="0" w:firstLine="5120"/>
      <w:spacing w:before="280" w:after="280" w:line="240" w:lineRule="auto"/>
    </w:pPr>
  </w:style>
  <w:style w:type="paragraph" w:styleId="1156" w:customStyle="1">
    <w:name w:val="节标题"/>
    <w:basedOn w:val="778"/>
    <w:next w:val="1157"/>
    <w:uiPriority w:val="0"/>
    <w:qFormat/>
    <w:pPr>
      <w:ind w:left="0" w:firstLine="5120"/>
      <w:jc w:val="center"/>
      <w:spacing w:before="0" w:after="0" w:line="289" w:lineRule="atLeast"/>
    </w:pPr>
  </w:style>
  <w:style w:type="paragraph" w:styleId="1157" w:customStyle="1">
    <w:name w:val="文档标题6"/>
    <w:basedOn w:val="784"/>
    <w:next w:val="777"/>
    <w:uiPriority w:val="0"/>
    <w:qFormat/>
    <w:pPr>
      <w:ind w:left="1134" w:firstLine="20"/>
      <w:spacing w:before="280" w:after="280" w:line="360" w:lineRule="auto"/>
      <w:outlineLvl w:val="5"/>
    </w:pPr>
  </w:style>
  <w:style w:type="paragraph" w:styleId="1158" w:customStyle="1">
    <w:name w:val="标书正文"/>
    <w:basedOn w:val="778"/>
    <w:next w:val="1159"/>
    <w:uiPriority w:val="0"/>
    <w:qFormat/>
    <w:pPr>
      <w:ind w:left="440" w:right="100" w:firstLine="2760"/>
      <w:spacing w:before="0" w:after="0" w:line="360" w:lineRule="auto"/>
    </w:pPr>
  </w:style>
  <w:style w:type="paragraph" w:styleId="1159" w:customStyle="1">
    <w:name w:val="xl67"/>
    <w:basedOn w:val="778"/>
    <w:next w:val="1151"/>
    <w:uiPriority w:val="0"/>
    <w:qFormat/>
    <w:pPr>
      <w:ind w:left="0" w:firstLine="5120"/>
      <w:spacing w:before="280" w:after="280" w:line="240" w:lineRule="auto"/>
    </w:pPr>
  </w:style>
  <w:style w:type="paragraph" w:styleId="1160" w:customStyle="1">
    <w:name w:val="表内文字"/>
    <w:basedOn w:val="778"/>
    <w:next w:val="816"/>
    <w:uiPriority w:val="0"/>
    <w:qFormat/>
    <w:pPr>
      <w:ind w:left="0" w:firstLine="7680"/>
      <w:jc w:val="center"/>
      <w:spacing w:before="50" w:after="50" w:line="240" w:lineRule="auto"/>
    </w:pPr>
  </w:style>
  <w:style w:type="paragraph" w:styleId="1161" w:customStyle="1">
    <w:name w:val="Item Step in Table"/>
    <w:next w:val="1162"/>
    <w:uiPriority w:val="0"/>
    <w:qFormat/>
    <w:pPr>
      <w:ind w:left="397" w:firstLine="3699"/>
      <w:jc w:val="both"/>
      <w:spacing w:before="40" w:after="40"/>
    </w:pPr>
    <w:rPr>
      <w:rFonts w:ascii="Calibri" w:hAnsi="Calibri" w:eastAsia="宋体" w:cs="Times New Roman"/>
      <w:lang w:val="en-US" w:eastAsia="zh-CN" w:bidi="ar-SA"/>
    </w:rPr>
  </w:style>
  <w:style w:type="paragraph" w:styleId="1162" w:customStyle="1">
    <w:name w:val="Char Char Char Char Char Char1 Char Char Char Char Char Char"/>
    <w:basedOn w:val="778"/>
    <w:next w:val="1163"/>
    <w:uiPriority w:val="0"/>
    <w:qFormat/>
    <w:pPr>
      <w:ind w:left="0" w:firstLine="2560"/>
      <w:spacing w:before="0" w:after="0" w:line="240" w:lineRule="auto"/>
    </w:pPr>
  </w:style>
  <w:style w:type="paragraph" w:styleId="1163" w:customStyle="1">
    <w:name w:val="Char Char1"/>
    <w:basedOn w:val="778"/>
    <w:next w:val="1164"/>
    <w:uiPriority w:val="0"/>
    <w:qFormat/>
    <w:pPr>
      <w:ind w:left="0" w:firstLine="3584"/>
      <w:spacing w:before="0" w:after="160" w:line="240" w:lineRule="exact"/>
    </w:pPr>
  </w:style>
  <w:style w:type="paragraph" w:styleId="1164" w:customStyle="1">
    <w:name w:val="样式 标题 3 + 行距: 1.5 倍行距"/>
    <w:basedOn w:val="781"/>
    <w:next w:val="835"/>
    <w:uiPriority w:val="0"/>
    <w:qFormat/>
    <w:pPr>
      <w:ind w:left="200" w:firstLine="18"/>
      <w:spacing w:before="0" w:after="0" w:line="360" w:lineRule="auto"/>
      <w:outlineLvl w:val="2"/>
    </w:pPr>
  </w:style>
  <w:style w:type="paragraph" w:styleId="1165" w:customStyle="1">
    <w:name w:val="Char Char Char Char Char Char1"/>
    <w:basedOn w:val="778"/>
    <w:next w:val="1166"/>
    <w:uiPriority w:val="0"/>
    <w:qFormat/>
    <w:pPr>
      <w:ind w:left="0" w:firstLine="2560"/>
      <w:spacing w:before="0" w:after="0" w:line="240" w:lineRule="auto"/>
    </w:pPr>
  </w:style>
  <w:style w:type="paragraph" w:styleId="1166" w:customStyle="1">
    <w:name w:val="正文缩进2"/>
    <w:basedOn w:val="778"/>
    <w:next w:val="1139"/>
    <w:uiPriority w:val="0"/>
    <w:qFormat/>
    <w:pPr>
      <w:ind w:left="420" w:firstLine="1188"/>
      <w:spacing w:before="0" w:after="0" w:line="240" w:lineRule="auto"/>
    </w:pPr>
  </w:style>
  <w:style w:type="paragraph" w:styleId="1167" w:customStyle="1">
    <w:name w:val="索引 31"/>
    <w:basedOn w:val="778"/>
    <w:next w:val="777"/>
    <w:uiPriority w:val="0"/>
    <w:qFormat/>
    <w:pPr>
      <w:ind w:left="400" w:firstLine="2560"/>
      <w:jc w:val="center"/>
      <w:spacing w:before="0" w:after="0" w:line="360" w:lineRule="auto"/>
    </w:pPr>
  </w:style>
  <w:style w:type="paragraph" w:styleId="1168" w:customStyle="1">
    <w:name w:val="项目符0"/>
    <w:basedOn w:val="778"/>
    <w:next w:val="1169"/>
    <w:uiPriority w:val="0"/>
    <w:qFormat/>
    <w:pPr>
      <w:ind w:left="300" w:right="57" w:firstLine="2760"/>
      <w:spacing w:before="0" w:after="0" w:line="300" w:lineRule="auto"/>
    </w:pPr>
  </w:style>
  <w:style w:type="paragraph" w:styleId="1169" w:customStyle="1">
    <w:name w:val="宏文本1"/>
    <w:next w:val="1161"/>
    <w:uiPriority w:val="0"/>
    <w:qFormat/>
    <w:pPr>
      <w:ind w:firstLine="5632"/>
      <w:widowControl w:val="off"/>
    </w:pPr>
    <w:rPr>
      <w:rFonts w:ascii="Calibri" w:hAnsi="Calibri" w:eastAsia="宋体" w:cs="Times New Roman"/>
      <w:lang w:val="en-US" w:eastAsia="zh-CN" w:bidi="ar-SA"/>
    </w:rPr>
  </w:style>
  <w:style w:type="paragraph" w:styleId="1170" w:customStyle="1">
    <w:name w:val="xl81"/>
    <w:basedOn w:val="778"/>
    <w:next w:val="1171"/>
    <w:uiPriority w:val="0"/>
    <w:qFormat/>
    <w:pPr>
      <w:ind w:left="0" w:firstLine="5120"/>
      <w:spacing w:before="280" w:after="280" w:line="240" w:lineRule="auto"/>
    </w:pPr>
  </w:style>
  <w:style w:type="paragraph" w:styleId="1171" w:customStyle="1">
    <w:name w:val="xl25"/>
    <w:basedOn w:val="778"/>
    <w:next w:val="1172"/>
    <w:uiPriority w:val="0"/>
    <w:qFormat/>
    <w:pPr>
      <w:ind w:left="0" w:firstLine="14"/>
      <w:spacing w:before="280" w:after="280" w:line="240" w:lineRule="auto"/>
      <w:shd w:val="clear" w:color="000000" w:fill="ffffff"/>
    </w:pPr>
  </w:style>
  <w:style w:type="paragraph" w:styleId="1172" w:customStyle="1">
    <w:name w:val="普通(网站)1"/>
    <w:basedOn w:val="778"/>
    <w:next w:val="1173"/>
    <w:uiPriority w:val="0"/>
    <w:qFormat/>
    <w:pPr>
      <w:ind w:left="200" w:firstLine="1224"/>
      <w:spacing w:before="280" w:after="280" w:line="240" w:lineRule="auto"/>
    </w:pPr>
  </w:style>
  <w:style w:type="paragraph" w:styleId="1173" w:customStyle="1">
    <w:name w:val="xl27"/>
    <w:basedOn w:val="778"/>
    <w:next w:val="1174"/>
    <w:uiPriority w:val="0"/>
    <w:qFormat/>
    <w:pPr>
      <w:ind w:left="0" w:firstLine="20"/>
      <w:spacing w:before="280" w:after="280" w:line="240" w:lineRule="auto"/>
      <w:shd w:val="clear" w:color="000000" w:fill="ffffff"/>
    </w:pPr>
  </w:style>
  <w:style w:type="paragraph" w:styleId="1174" w:customStyle="1">
    <w:name w:val="表格文字图表文字"/>
    <w:basedOn w:val="778"/>
    <w:next w:val="1175"/>
    <w:uiPriority w:val="0"/>
    <w:qFormat/>
    <w:pPr>
      <w:ind w:left="0" w:firstLine="3584"/>
      <w:jc w:val="center"/>
      <w:spacing w:before="0" w:after="0" w:line="240" w:lineRule="auto"/>
    </w:pPr>
  </w:style>
  <w:style w:type="paragraph" w:styleId="1175" w:customStyle="1">
    <w:name w:val="样式 目录 3 + 左侧:  2 字符1"/>
    <w:next w:val="1176"/>
    <w:uiPriority w:val="0"/>
    <w:qFormat/>
    <w:pPr>
      <w:ind w:left="960" w:firstLine="5120"/>
      <w:spacing w:line="360" w:lineRule="auto"/>
      <w:widowControl w:val="off"/>
    </w:pPr>
    <w:rPr>
      <w:rFonts w:ascii="Calibri" w:hAnsi="Calibri" w:eastAsia="宋体" w:cs="Times New Roman"/>
      <w:lang w:val="en-US" w:eastAsia="zh-CN" w:bidi="ar-SA"/>
    </w:rPr>
  </w:style>
  <w:style w:type="paragraph" w:styleId="1176" w:customStyle="1">
    <w:name w:val="文档正文"/>
    <w:basedOn w:val="778"/>
    <w:next w:val="1177"/>
    <w:uiPriority w:val="0"/>
    <w:qFormat/>
    <w:pPr>
      <w:ind w:left="567" w:firstLine="3639"/>
      <w:spacing w:before="0" w:after="0" w:line="480" w:lineRule="atLeast"/>
    </w:pPr>
  </w:style>
  <w:style w:type="paragraph" w:styleId="1177" w:customStyle="1">
    <w:name w:val="列表框2"/>
    <w:next w:val="1178"/>
    <w:uiPriority w:val="0"/>
    <w:qFormat/>
    <w:pPr>
      <w:ind w:firstLine="2048"/>
      <w:spacing w:line="460" w:lineRule="exact"/>
    </w:pPr>
    <w:rPr>
      <w:rFonts w:ascii="Calibri" w:hAnsi="Calibri" w:eastAsia="宋体" w:cs="Times New Roman"/>
      <w:lang w:val="en-US" w:eastAsia="zh-CN" w:bidi="ar-SA"/>
    </w:rPr>
  </w:style>
  <w:style w:type="paragraph" w:styleId="1178" w:customStyle="1">
    <w:name w:val="font10"/>
    <w:basedOn w:val="778"/>
    <w:next w:val="807"/>
    <w:uiPriority w:val="0"/>
    <w:qFormat/>
    <w:pPr>
      <w:ind w:left="0" w:firstLine="3584"/>
      <w:spacing w:before="280" w:after="280" w:line="240" w:lineRule="auto"/>
    </w:pPr>
  </w:style>
  <w:style w:type="paragraph" w:styleId="1179" w:customStyle="1">
    <w:name w:val="Char1 Char Char"/>
    <w:basedOn w:val="778"/>
    <w:next w:val="813"/>
    <w:uiPriority w:val="0"/>
    <w:qFormat/>
    <w:pPr>
      <w:ind w:left="0" w:firstLine="2560"/>
      <w:spacing w:before="0" w:after="0" w:line="240" w:lineRule="auto"/>
    </w:pPr>
  </w:style>
  <w:style w:type="paragraph" w:styleId="1180">
    <w:name w:val="Intense Quote"/>
    <w:next w:val="777"/>
    <w:uiPriority w:val="0"/>
    <w:qFormat/>
    <w:pPr>
      <w:ind w:left="3766" w:right="950"/>
      <w:jc w:val="center"/>
      <w:spacing w:before="360" w:after="360"/>
    </w:pPr>
    <w:rPr>
      <w:rFonts w:ascii="Calibri" w:hAnsi="Calibri" w:eastAsia="宋体" w:cs="Times New Roman"/>
      <w:i/>
      <w:lang w:val="en-US" w:eastAsia="zh-CN" w:bidi="ar-SA"/>
    </w:rPr>
  </w:style>
  <w:style w:type="paragraph" w:styleId="1181" w:customStyle="1">
    <w:name w:val="列表编号 21"/>
    <w:basedOn w:val="778"/>
    <w:next w:val="1182"/>
    <w:uiPriority w:val="0"/>
    <w:qFormat/>
    <w:pPr>
      <w:ind w:left="0" w:firstLine="2560"/>
      <w:spacing w:before="0" w:after="0" w:line="360" w:lineRule="auto"/>
    </w:pPr>
  </w:style>
  <w:style w:type="paragraph" w:styleId="1182" w:customStyle="1">
    <w:name w:val="正文文本 21"/>
    <w:basedOn w:val="778"/>
    <w:next w:val="1135"/>
    <w:uiPriority w:val="0"/>
    <w:qFormat/>
    <w:pPr>
      <w:ind w:left="0" w:firstLine="2560"/>
      <w:jc w:val="center"/>
      <w:spacing w:before="0" w:after="120" w:line="480" w:lineRule="auto"/>
    </w:pPr>
  </w:style>
  <w:style w:type="paragraph" w:styleId="1183" w:customStyle="1">
    <w:name w:val="font8"/>
    <w:basedOn w:val="778"/>
    <w:next w:val="1184"/>
    <w:uiPriority w:val="0"/>
    <w:qFormat/>
    <w:pPr>
      <w:ind w:left="0" w:firstLine="2048"/>
      <w:spacing w:before="280" w:after="280" w:line="240" w:lineRule="auto"/>
    </w:pPr>
  </w:style>
  <w:style w:type="paragraph" w:styleId="1184" w:customStyle="1">
    <w:name w:val="Default"/>
    <w:next w:val="809"/>
    <w:uiPriority w:val="0"/>
    <w:qFormat/>
    <w:pPr>
      <w:ind w:firstLine="5120"/>
      <w:widowControl w:val="off"/>
    </w:pPr>
    <w:rPr>
      <w:rFonts w:ascii="Calibri" w:hAnsi="Calibri" w:eastAsia="宋体" w:cs="Times New Roman"/>
      <w:lang w:val="en-US" w:eastAsia="zh-CN" w:bidi="ar-SA"/>
    </w:rPr>
  </w:style>
  <w:style w:type="paragraph" w:styleId="1185" w:customStyle="1">
    <w:name w:val="小节标题"/>
    <w:basedOn w:val="778"/>
    <w:next w:val="777"/>
    <w:uiPriority w:val="0"/>
    <w:qFormat/>
    <w:pPr>
      <w:ind w:left="0" w:firstLine="7168"/>
      <w:spacing w:before="175" w:after="102" w:line="351" w:lineRule="atLeast"/>
    </w:pPr>
  </w:style>
  <w:style w:type="paragraph" w:styleId="1186" w:customStyle="1">
    <w:name w:val="图1"/>
    <w:basedOn w:val="778"/>
    <w:next w:val="777"/>
    <w:uiPriority w:val="0"/>
    <w:qFormat/>
    <w:pPr>
      <w:ind w:left="1105" w:firstLine="2580"/>
      <w:jc w:val="center"/>
      <w:spacing w:before="0" w:after="0" w:line="360" w:lineRule="auto"/>
    </w:pPr>
  </w:style>
  <w:style w:type="paragraph" w:styleId="1187" w:customStyle="1">
    <w:name w:val="Char Char Char Char Char Char1 Char Char Char1 Char Char Char Char Char Char Char Char Char Char Char Char Char Char Char Char"/>
    <w:basedOn w:val="778"/>
    <w:next w:val="1188"/>
    <w:uiPriority w:val="0"/>
    <w:qFormat/>
    <w:pPr>
      <w:ind w:left="0" w:firstLine="2560"/>
      <w:spacing w:before="0" w:after="0" w:line="240" w:lineRule="auto"/>
    </w:pPr>
  </w:style>
  <w:style w:type="paragraph" w:styleId="1188" w:customStyle="1">
    <w:name w:val="1正文"/>
    <w:basedOn w:val="778"/>
    <w:next w:val="1189"/>
    <w:uiPriority w:val="0"/>
    <w:qFormat/>
    <w:pPr>
      <w:ind w:left="480" w:firstLine="2784"/>
      <w:spacing w:before="0" w:after="0" w:line="300" w:lineRule="auto"/>
    </w:pPr>
  </w:style>
  <w:style w:type="paragraph" w:styleId="1189" w:customStyle="1">
    <w:name w:val="目录2"/>
    <w:basedOn w:val="778"/>
    <w:next w:val="777"/>
    <w:uiPriority w:val="0"/>
    <w:qFormat/>
    <w:pPr>
      <w:ind w:left="209" w:firstLine="5329"/>
      <w:spacing w:before="0" w:after="0" w:line="317" w:lineRule="atLeast"/>
    </w:pPr>
  </w:style>
  <w:style w:type="paragraph" w:styleId="1190" w:customStyle="1">
    <w:name w:val="批注主题1"/>
    <w:next w:val="777"/>
    <w:uiPriority w:val="0"/>
    <w:qFormat/>
    <w:pPr>
      <w:ind w:left="200" w:firstLine="4808"/>
      <w:spacing w:line="360" w:lineRule="auto"/>
    </w:pPr>
    <w:rPr>
      <w:rFonts w:ascii="Calibri" w:hAnsi="Calibri" w:eastAsia="宋体" w:cs="Times New Roman"/>
      <w:lang w:val="en-US" w:eastAsia="zh-CN" w:bidi="ar-SA"/>
    </w:rPr>
  </w:style>
  <w:style w:type="paragraph" w:styleId="1191" w:customStyle="1">
    <w:name w:val="xl66"/>
    <w:basedOn w:val="778"/>
    <w:next w:val="1192"/>
    <w:uiPriority w:val="0"/>
    <w:qFormat/>
    <w:pPr>
      <w:ind w:left="0" w:firstLine="3584"/>
      <w:spacing w:before="280" w:after="280" w:line="240" w:lineRule="auto"/>
    </w:pPr>
  </w:style>
  <w:style w:type="paragraph" w:styleId="1192" w:customStyle="1">
    <w:name w:val="表格文字（居中）"/>
    <w:basedOn w:val="778"/>
    <w:next w:val="1193"/>
    <w:uiPriority w:val="0"/>
    <w:qFormat/>
    <w:pPr>
      <w:ind w:left="0" w:firstLine="2560"/>
      <w:jc w:val="center"/>
      <w:spacing w:before="0" w:after="0" w:line="360" w:lineRule="auto"/>
    </w:pPr>
  </w:style>
  <w:style w:type="paragraph" w:styleId="1193" w:customStyle="1">
    <w:name w:val="style16"/>
    <w:basedOn w:val="778"/>
    <w:next w:val="1194"/>
    <w:uiPriority w:val="0"/>
    <w:qFormat/>
    <w:pPr>
      <w:ind w:left="0" w:firstLine="2048"/>
      <w:spacing w:before="280" w:after="280" w:line="240" w:lineRule="auto"/>
    </w:pPr>
  </w:style>
  <w:style w:type="paragraph" w:styleId="1194" w:customStyle="1">
    <w:name w:val="font6"/>
    <w:basedOn w:val="778"/>
    <w:next w:val="1195"/>
    <w:uiPriority w:val="0"/>
    <w:qFormat/>
    <w:pPr>
      <w:ind w:left="0" w:firstLine="5120"/>
      <w:spacing w:before="280" w:after="280" w:line="240" w:lineRule="auto"/>
    </w:pPr>
  </w:style>
  <w:style w:type="paragraph" w:styleId="1195" w:customStyle="1">
    <w:name w:val="正文首行缩进 21"/>
    <w:next w:val="1196"/>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196" w:customStyle="1">
    <w:name w:val="Body"/>
    <w:next w:val="1197"/>
    <w:uiPriority w:val="0"/>
    <w:qFormat/>
    <w:pPr>
      <w:ind w:left="567" w:right="2835" w:firstLine="3584"/>
      <w:spacing w:after="60"/>
    </w:pPr>
    <w:rPr>
      <w:rFonts w:ascii="Calibri" w:hAnsi="Calibri" w:eastAsia="宋体" w:cs="Times New Roman"/>
      <w:lang w:val="en-US" w:eastAsia="zh-CN" w:bidi="ar-SA"/>
    </w:rPr>
  </w:style>
  <w:style w:type="paragraph" w:styleId="1197" w:customStyle="1">
    <w:name w:val="索引 91"/>
    <w:basedOn w:val="778"/>
    <w:next w:val="777"/>
    <w:uiPriority w:val="0"/>
    <w:qFormat/>
    <w:pPr>
      <w:ind w:left="1600" w:firstLine="2560"/>
      <w:jc w:val="center"/>
      <w:spacing w:before="0" w:after="0" w:line="360" w:lineRule="auto"/>
    </w:pPr>
  </w:style>
  <w:style w:type="paragraph" w:styleId="1198" w:customStyle="1">
    <w:name w:val="图片0"/>
    <w:basedOn w:val="778"/>
    <w:next w:val="823"/>
    <w:uiPriority w:val="0"/>
    <w:qFormat/>
    <w:pPr>
      <w:ind w:left="-161" w:firstLine="1187"/>
      <w:spacing w:before="0" w:after="0" w:line="276" w:lineRule="auto"/>
    </w:pPr>
  </w:style>
  <w:style w:type="paragraph" w:styleId="1199" w:customStyle="1">
    <w:name w:val="正文段"/>
    <w:basedOn w:val="778"/>
    <w:next w:val="1190"/>
    <w:uiPriority w:val="0"/>
    <w:qFormat/>
    <w:pPr>
      <w:ind w:left="454" w:firstLine="1222"/>
      <w:spacing w:before="0" w:after="240" w:line="240" w:lineRule="atLeast"/>
    </w:pPr>
  </w:style>
  <w:style w:type="paragraph" w:styleId="1200" w:customStyle="1">
    <w:name w:val="三号 居中"/>
    <w:basedOn w:val="778"/>
    <w:next w:val="1201"/>
    <w:uiPriority w:val="0"/>
    <w:qFormat/>
    <w:pPr>
      <w:ind w:left="0" w:firstLine="6144"/>
      <w:jc w:val="center"/>
      <w:spacing w:before="0" w:after="0" w:line="360" w:lineRule="auto"/>
    </w:pPr>
  </w:style>
  <w:style w:type="paragraph" w:styleId="1201" w:customStyle="1">
    <w:name w:val="列出段落1"/>
    <w:basedOn w:val="778"/>
    <w:next w:val="1202"/>
    <w:uiPriority w:val="0"/>
    <w:qFormat/>
    <w:pPr>
      <w:ind w:left="420" w:firstLine="3748"/>
      <w:spacing w:before="0" w:after="0" w:line="240" w:lineRule="auto"/>
    </w:pPr>
  </w:style>
  <w:style w:type="paragraph" w:styleId="1202" w:customStyle="1">
    <w:name w:val="Char Char Char Char Char Char1 Char Char Char1 Char Char Char"/>
    <w:basedOn w:val="778"/>
    <w:next w:val="1140"/>
    <w:uiPriority w:val="0"/>
    <w:qFormat/>
    <w:pPr>
      <w:ind w:left="0" w:firstLine="2560"/>
      <w:spacing w:before="0" w:after="0" w:line="240" w:lineRule="auto"/>
    </w:pPr>
  </w:style>
  <w:style w:type="paragraph" w:styleId="1203" w:customStyle="1">
    <w:name w:val="样式 标题 3 + (中文) 黑体 小四 非加粗 段前: 7.8 磅 段后: 0 磅 行距: 固定值 20 磅"/>
    <w:basedOn w:val="781"/>
    <w:next w:val="1158"/>
    <w:uiPriority w:val="0"/>
    <w:qFormat/>
    <w:pPr>
      <w:ind w:left="0"/>
      <w:spacing w:before="0" w:after="0" w:line="400" w:lineRule="exact"/>
      <w:outlineLvl w:val="2"/>
    </w:pPr>
  </w:style>
  <w:style w:type="paragraph" w:styleId="1204" w:customStyle="1">
    <w:name w:val="a2"/>
    <w:basedOn w:val="778"/>
    <w:next w:val="814"/>
    <w:uiPriority w:val="0"/>
    <w:qFormat/>
    <w:pPr>
      <w:ind w:left="0" w:firstLine="1024"/>
      <w:spacing w:before="280" w:after="280" w:line="240" w:lineRule="auto"/>
    </w:pPr>
  </w:style>
  <w:style w:type="paragraph" w:styleId="1205" w:customStyle="1">
    <w:name w:val="需求文档正文样式"/>
    <w:basedOn w:val="778"/>
    <w:next w:val="1206"/>
    <w:uiPriority w:val="0"/>
    <w:qFormat/>
    <w:pPr>
      <w:ind w:left="437" w:firstLine="2741"/>
      <w:spacing w:before="0" w:after="0" w:line="360" w:lineRule="auto"/>
    </w:pPr>
  </w:style>
  <w:style w:type="paragraph" w:styleId="1206" w:customStyle="1">
    <w:name w:val="xl74"/>
    <w:basedOn w:val="778"/>
    <w:next w:val="1207"/>
    <w:uiPriority w:val="0"/>
    <w:qFormat/>
    <w:pPr>
      <w:ind w:left="0" w:firstLine="16"/>
      <w:jc w:val="center"/>
      <w:spacing w:before="280" w:after="280" w:line="240" w:lineRule="auto"/>
      <w:shd w:val="clear" w:color="000000" w:fill="538dd5"/>
    </w:pPr>
  </w:style>
  <w:style w:type="paragraph" w:styleId="1207" w:customStyle="1">
    <w:name w:val="xl88"/>
    <w:basedOn w:val="778"/>
    <w:next w:val="1121"/>
    <w:uiPriority w:val="0"/>
    <w:qFormat/>
    <w:pPr>
      <w:ind w:left="0" w:firstLine="5120"/>
      <w:spacing w:before="280" w:after="280" w:line="240" w:lineRule="auto"/>
    </w:pPr>
  </w:style>
  <w:style w:type="paragraph" w:styleId="1208" w:customStyle="1">
    <w:name w:val="afont"/>
    <w:basedOn w:val="778"/>
    <w:next w:val="800"/>
    <w:uiPriority w:val="0"/>
    <w:qFormat/>
    <w:pPr>
      <w:ind w:left="0" w:firstLine="2048"/>
      <w:spacing w:before="100" w:after="100" w:line="285" w:lineRule="atLeast"/>
    </w:pPr>
  </w:style>
  <w:style w:type="paragraph" w:styleId="1209" w:customStyle="1">
    <w:name w:val="日期1"/>
    <w:basedOn w:val="778"/>
    <w:next w:val="777"/>
    <w:uiPriority w:val="0"/>
    <w:qFormat/>
    <w:pPr>
      <w:ind w:left="100" w:firstLine="6144"/>
      <w:spacing w:before="0" w:after="0" w:line="240" w:lineRule="auto"/>
    </w:pPr>
  </w:style>
  <w:style w:type="paragraph" w:styleId="1210" w:customStyle="1">
    <w:name w:val="Char Char Char Char Char Char Char Char Char Char Char Char Char Char Char Char"/>
    <w:basedOn w:val="778"/>
    <w:next w:val="1211"/>
    <w:uiPriority w:val="0"/>
    <w:qFormat/>
    <w:pPr>
      <w:ind w:left="682" w:firstLine="1224"/>
      <w:spacing w:before="0" w:after="0" w:line="360" w:lineRule="auto"/>
    </w:pPr>
  </w:style>
  <w:style w:type="paragraph" w:styleId="1211" w:customStyle="1">
    <w:name w:val="列表编号 51"/>
    <w:basedOn w:val="778"/>
    <w:next w:val="1212"/>
    <w:uiPriority w:val="0"/>
    <w:qFormat/>
    <w:pPr>
      <w:ind w:left="900" w:firstLine="2652"/>
      <w:spacing w:before="0" w:after="0" w:line="360" w:lineRule="auto"/>
    </w:pPr>
  </w:style>
  <w:style w:type="paragraph" w:styleId="1212" w:customStyle="1">
    <w:name w:val="样式 标题 1 + 黑体 (符号) 宋体 三号 段前: 7.8 磅 段后: 7.8 磅 行距: 1.5 倍行距"/>
    <w:basedOn w:val="779"/>
    <w:next w:val="1213"/>
    <w:uiPriority w:val="0"/>
    <w:qFormat/>
    <w:pPr>
      <w:ind w:left="432" w:firstLine="18"/>
      <w:spacing w:before="40" w:after="40" w:line="360" w:lineRule="auto"/>
      <w:outlineLvl w:val="0"/>
    </w:pPr>
  </w:style>
  <w:style w:type="paragraph" w:styleId="1213" w:customStyle="1">
    <w:name w:val="表格用"/>
    <w:basedOn w:val="778"/>
    <w:next w:val="1130"/>
    <w:uiPriority w:val="0"/>
    <w:qFormat/>
    <w:pPr>
      <w:ind w:left="0" w:firstLine="1024"/>
      <w:spacing w:before="0" w:after="0" w:line="360" w:lineRule="auto"/>
    </w:pPr>
  </w:style>
  <w:style w:type="paragraph" w:styleId="1214" w:customStyle="1">
    <w:name w:val="正文（首行缩进 2 字符）"/>
    <w:next w:val="1127"/>
    <w:uiPriority w:val="0"/>
    <w:qFormat/>
    <w:pPr>
      <w:ind w:left="480" w:firstLine="2784"/>
      <w:jc w:val="center"/>
      <w:spacing w:line="300" w:lineRule="auto"/>
    </w:pPr>
    <w:rPr>
      <w:rFonts w:ascii="Calibri" w:hAnsi="Calibri" w:eastAsia="宋体" w:cs="Times New Roman"/>
      <w:lang w:val="en-US" w:eastAsia="zh-CN" w:bidi="ar-SA"/>
    </w:rPr>
  </w:style>
  <w:style w:type="paragraph" w:styleId="1215" w:customStyle="1">
    <w:name w:val="Char"/>
    <w:basedOn w:val="778"/>
    <w:next w:val="1216"/>
    <w:uiPriority w:val="0"/>
    <w:qFormat/>
    <w:pPr>
      <w:ind w:left="900" w:firstLine="2608"/>
      <w:spacing w:before="0" w:after="0" w:line="240" w:lineRule="auto"/>
    </w:pPr>
  </w:style>
  <w:style w:type="paragraph" w:styleId="1216" w:customStyle="1">
    <w:name w:val="Char Char Char2 Char Char Char2 Char"/>
    <w:basedOn w:val="778"/>
    <w:next w:val="1217"/>
    <w:uiPriority w:val="0"/>
    <w:qFormat/>
    <w:pPr>
      <w:ind w:left="560" w:firstLine="3632"/>
      <w:spacing w:before="0" w:after="160" w:line="240" w:lineRule="exact"/>
    </w:pPr>
  </w:style>
  <w:style w:type="paragraph" w:styleId="1217" w:customStyle="1">
    <w:name w:val="目录3"/>
    <w:basedOn w:val="778"/>
    <w:next w:val="777"/>
    <w:uiPriority w:val="0"/>
    <w:qFormat/>
    <w:pPr>
      <w:ind w:left="419" w:firstLine="5283"/>
      <w:spacing w:before="0" w:after="0" w:line="317" w:lineRule="atLeast"/>
    </w:pPr>
  </w:style>
  <w:style w:type="paragraph" w:styleId="1218" w:customStyle="1">
    <w:name w:val="表格"/>
    <w:basedOn w:val="778"/>
    <w:next w:val="1219"/>
    <w:uiPriority w:val="0"/>
    <w:qFormat/>
    <w:pPr>
      <w:ind w:left="0" w:firstLine="2560"/>
      <w:spacing w:before="0" w:after="0" w:line="360" w:lineRule="auto"/>
    </w:pPr>
  </w:style>
  <w:style w:type="paragraph" w:styleId="1219" w:customStyle="1">
    <w:name w:val="xl26"/>
    <w:basedOn w:val="778"/>
    <w:next w:val="1179"/>
    <w:uiPriority w:val="0"/>
    <w:qFormat/>
    <w:pPr>
      <w:ind w:left="0" w:firstLine="20"/>
      <w:jc w:val="center"/>
      <w:spacing w:before="280" w:after="280" w:line="240" w:lineRule="auto"/>
      <w:shd w:val="clear" w:color="000000" w:fill="ffffff"/>
    </w:pPr>
  </w:style>
  <w:style w:type="paragraph" w:styleId="1220" w:customStyle="1">
    <w:name w:val="xl71"/>
    <w:basedOn w:val="778"/>
    <w:next w:val="1221"/>
    <w:uiPriority w:val="0"/>
    <w:qFormat/>
    <w:pPr>
      <w:ind w:left="0" w:firstLine="1536"/>
      <w:spacing w:before="280" w:after="280" w:line="240" w:lineRule="auto"/>
    </w:pPr>
  </w:style>
  <w:style w:type="paragraph" w:styleId="1221" w:customStyle="1">
    <w:name w:val="正文文本 31"/>
    <w:basedOn w:val="778"/>
    <w:next w:val="1222"/>
    <w:uiPriority w:val="0"/>
    <w:qFormat/>
    <w:pPr>
      <w:ind w:left="0" w:firstLine="3584"/>
      <w:jc w:val="center"/>
      <w:spacing w:before="0" w:after="120" w:line="360" w:lineRule="auto"/>
    </w:pPr>
  </w:style>
  <w:style w:type="paragraph" w:styleId="1222" w:customStyle="1">
    <w:name w:val="列出段落111"/>
    <w:basedOn w:val="778"/>
    <w:next w:val="1223"/>
    <w:uiPriority w:val="0"/>
    <w:qFormat/>
    <w:pPr>
      <w:ind w:left="420" w:firstLine="3748"/>
      <w:spacing w:before="0" w:after="0" w:line="240" w:lineRule="auto"/>
    </w:pPr>
  </w:style>
  <w:style w:type="paragraph" w:styleId="1223" w:customStyle="1">
    <w:name w:val="xl78"/>
    <w:basedOn w:val="778"/>
    <w:next w:val="1224"/>
    <w:uiPriority w:val="0"/>
    <w:qFormat/>
    <w:pPr>
      <w:ind w:left="0" w:firstLine="3584"/>
      <w:jc w:val="center"/>
      <w:spacing w:before="280" w:after="280" w:line="240" w:lineRule="auto"/>
    </w:pPr>
  </w:style>
  <w:style w:type="paragraph" w:styleId="1224" w:customStyle="1">
    <w:name w:val="段落正文"/>
    <w:next w:val="1214"/>
    <w:uiPriority w:val="0"/>
    <w:qFormat/>
    <w:pPr>
      <w:ind w:firstLine="4608"/>
      <w:jc w:val="center"/>
      <w:spacing w:line="360" w:lineRule="auto"/>
    </w:pPr>
    <w:rPr>
      <w:rFonts w:ascii="Calibri" w:hAnsi="Calibri" w:eastAsia="宋体" w:cs="Times New Roman"/>
      <w:lang w:val="en-US" w:eastAsia="zh-CN" w:bidi="ar-SA"/>
    </w:rPr>
  </w:style>
  <w:style w:type="paragraph" w:styleId="1225" w:customStyle="1">
    <w:name w:val="修订1"/>
    <w:uiPriority w:val="99"/>
    <w:unhideWhenUsed/>
    <w:qFormat/>
    <w:rPr>
      <w:rFonts w:ascii="Calibri" w:hAnsi="Calibri" w:eastAsia="宋体" w:cs="Times New Roman"/>
      <w:lang w:val="en-US" w:eastAsia="zh-CN" w:bidi="ar-SA"/>
    </w:rPr>
  </w:style>
  <w:style w:type="paragraph" w:styleId="1226" w:customStyle="1">
    <w:name w:val="2-2ji"/>
    <w:basedOn w:val="780"/>
    <w:next w:val="1122"/>
    <w:uiPriority w:val="0"/>
    <w:qFormat/>
    <w:pPr>
      <w:ind w:left="0" w:firstLine="24"/>
      <w:jc w:val="center"/>
      <w:spacing w:before="0" w:after="0" w:line="360" w:lineRule="auto"/>
      <w:outlineLvl w:val="1"/>
    </w:pPr>
  </w:style>
  <w:style w:type="paragraph" w:styleId="1227" w:customStyle="1">
    <w:name w:val="TOC 标题11"/>
    <w:basedOn w:val="779"/>
    <w:next w:val="777"/>
    <w:uiPriority w:val="0"/>
    <w:qFormat/>
    <w:pPr>
      <w:ind w:left="0" w:firstLine="6144"/>
      <w:spacing w:before="480" w:after="0" w:line="276" w:lineRule="auto"/>
    </w:pPr>
    <w:rPr>
      <w:b/>
      <w:sz w:val="30"/>
    </w:rPr>
  </w:style>
  <w:style w:type="paragraph" w:styleId="1228" w:customStyle="1">
    <w:name w:val="样式 小四 行距: 1.5 倍行距 首行缩进:  2 字符"/>
    <w:basedOn w:val="778"/>
    <w:next w:val="1229"/>
    <w:uiPriority w:val="0"/>
    <w:qFormat/>
    <w:pPr>
      <w:ind w:left="480" w:firstLine="2784"/>
      <w:spacing w:before="0" w:after="0" w:line="360" w:lineRule="auto"/>
    </w:pPr>
  </w:style>
  <w:style w:type="paragraph" w:styleId="1229" w:customStyle="1">
    <w:name w:val="xl84"/>
    <w:basedOn w:val="778"/>
    <w:next w:val="1226"/>
    <w:uiPriority w:val="0"/>
    <w:qFormat/>
    <w:pPr>
      <w:ind w:left="0" w:firstLine="2048"/>
      <w:jc w:val="center"/>
      <w:spacing w:before="280" w:after="280" w:line="240" w:lineRule="auto"/>
    </w:pPr>
  </w:style>
  <w:style w:type="paragraph" w:styleId="1230" w:customStyle="1">
    <w:name w:val="纯文本2"/>
    <w:basedOn w:val="778"/>
    <w:next w:val="1231"/>
    <w:uiPriority w:val="0"/>
    <w:qFormat/>
    <w:pPr>
      <w:ind w:left="0" w:firstLine="3584"/>
      <w:spacing w:before="0" w:after="0" w:line="240" w:lineRule="auto"/>
    </w:pPr>
  </w:style>
  <w:style w:type="paragraph" w:styleId="1231" w:customStyle="1">
    <w:name w:val="xl69"/>
    <w:basedOn w:val="778"/>
    <w:next w:val="1232"/>
    <w:uiPriority w:val="0"/>
    <w:qFormat/>
    <w:pPr>
      <w:ind w:left="0" w:firstLine="3584"/>
      <w:spacing w:before="280" w:after="280" w:line="240" w:lineRule="auto"/>
    </w:pPr>
  </w:style>
  <w:style w:type="paragraph" w:styleId="1232" w:customStyle="1">
    <w:name w:val="Char Char Char"/>
    <w:basedOn w:val="778"/>
    <w:next w:val="1218"/>
    <w:uiPriority w:val="0"/>
    <w:qFormat/>
    <w:pPr>
      <w:ind w:left="0" w:firstLine="2560"/>
      <w:spacing w:before="0" w:after="0" w:line="240" w:lineRule="auto"/>
    </w:pPr>
  </w:style>
  <w:style w:type="paragraph" w:styleId="1233" w:customStyle="1">
    <w:name w:val="Char Char Char Char Char Char Char Char Char Char Char Char Char Char Char"/>
    <w:basedOn w:val="778"/>
    <w:next w:val="1227"/>
    <w:uiPriority w:val="0"/>
    <w:qFormat/>
    <w:pPr>
      <w:ind w:left="0" w:firstLine="3584"/>
      <w:jc w:val="center"/>
      <w:spacing w:before="0" w:after="0" w:line="400" w:lineRule="exact"/>
    </w:pPr>
  </w:style>
  <w:style w:type="paragraph" w:styleId="1234" w:customStyle="1">
    <w:name w:val="!方块加粗"/>
    <w:basedOn w:val="778"/>
    <w:next w:val="1228"/>
    <w:uiPriority w:val="0"/>
    <w:qFormat/>
    <w:pPr>
      <w:ind w:left="600" w:firstLine="5212"/>
      <w:spacing w:before="0" w:after="0" w:line="360" w:lineRule="auto"/>
    </w:pPr>
  </w:style>
  <w:style w:type="paragraph" w:styleId="1235" w:customStyle="1">
    <w:name w:val="xl63"/>
    <w:basedOn w:val="778"/>
    <w:next w:val="1236"/>
    <w:uiPriority w:val="0"/>
    <w:qFormat/>
    <w:pPr>
      <w:ind w:left="0" w:firstLine="5120"/>
      <w:spacing w:before="280" w:after="280" w:line="240" w:lineRule="auto"/>
    </w:pPr>
  </w:style>
  <w:style w:type="paragraph" w:styleId="1236" w:customStyle="1">
    <w:name w:val="表格文字（4号居中）"/>
    <w:next w:val="1234"/>
    <w:uiPriority w:val="0"/>
    <w:qFormat/>
    <w:pPr>
      <w:ind w:firstLine="2560"/>
      <w:jc w:val="center"/>
    </w:pPr>
    <w:rPr>
      <w:rFonts w:ascii="Calibri" w:hAnsi="Calibri" w:eastAsia="宋体" w:cs="Times New Roman"/>
      <w:lang w:val="en-US" w:eastAsia="zh-CN" w:bidi="ar-SA"/>
    </w:rPr>
  </w:style>
  <w:style w:type="paragraph" w:styleId="1237" w:customStyle="1">
    <w:name w:val="4"/>
    <w:basedOn w:val="778"/>
    <w:next w:val="801"/>
    <w:uiPriority w:val="0"/>
    <w:qFormat/>
    <w:pPr>
      <w:ind w:left="409" w:firstLine="3737"/>
      <w:spacing w:before="0" w:after="0" w:line="420" w:lineRule="exact"/>
    </w:pPr>
  </w:style>
  <w:style w:type="paragraph" w:styleId="1238" w:customStyle="1">
    <w:name w:val="Char Char"/>
    <w:next w:val="115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39" w:customStyle="1">
    <w:name w:val="111"/>
    <w:next w:val="1237"/>
    <w:uiPriority w:val="0"/>
    <w:qFormat/>
    <w:pPr>
      <w:ind w:left="480" w:firstLine="4320"/>
      <w:spacing w:line="440" w:lineRule="exact"/>
    </w:pPr>
    <w:rPr>
      <w:rFonts w:ascii="Calibri" w:hAnsi="Calibri" w:eastAsia="宋体" w:cs="Times New Roman"/>
      <w:lang w:val="en-US" w:eastAsia="zh-CN" w:bidi="ar-SA"/>
    </w:rPr>
  </w:style>
  <w:style w:type="paragraph" w:styleId="1240" w:customStyle="1">
    <w:name w:val="xl24"/>
    <w:basedOn w:val="778"/>
    <w:next w:val="1241"/>
    <w:uiPriority w:val="0"/>
    <w:qFormat/>
    <w:pPr>
      <w:ind w:left="0" w:firstLine="20"/>
      <w:jc w:val="center"/>
      <w:spacing w:before="280" w:after="280" w:line="240" w:lineRule="auto"/>
      <w:shd w:val="clear" w:color="000000" w:fill="ffffff"/>
    </w:pPr>
  </w:style>
  <w:style w:type="paragraph" w:styleId="1241" w:customStyle="1">
    <w:name w:val="Char Char4 Char Char"/>
    <w:basedOn w:val="778"/>
    <w:next w:val="1242"/>
    <w:uiPriority w:val="0"/>
    <w:qFormat/>
    <w:pPr>
      <w:ind w:left="0" w:firstLine="2560"/>
      <w:spacing w:before="0" w:after="0" w:line="240" w:lineRule="auto"/>
    </w:pPr>
  </w:style>
  <w:style w:type="paragraph" w:styleId="1242" w:customStyle="1">
    <w:name w:val="目录4"/>
    <w:basedOn w:val="778"/>
    <w:next w:val="777"/>
    <w:uiPriority w:val="0"/>
    <w:qFormat/>
    <w:pPr>
      <w:ind w:left="629" w:firstLine="5237"/>
      <w:spacing w:before="0" w:after="0" w:line="317" w:lineRule="atLeast"/>
    </w:pPr>
  </w:style>
  <w:style w:type="paragraph" w:styleId="1243" w:customStyle="1">
    <w:name w:val="1"/>
    <w:basedOn w:val="778"/>
    <w:next w:val="808"/>
    <w:uiPriority w:val="0"/>
    <w:qFormat/>
    <w:pPr>
      <w:ind w:left="0" w:firstLine="2048"/>
      <w:spacing w:before="0" w:after="0" w:line="240" w:lineRule="auto"/>
    </w:pPr>
  </w:style>
  <w:style w:type="paragraph" w:styleId="1244" w:customStyle="1">
    <w:name w:val="二级条标题"/>
    <w:basedOn w:val="778"/>
    <w:next w:val="777"/>
    <w:uiPriority w:val="0"/>
    <w:qFormat/>
    <w:pPr>
      <w:ind w:left="0" w:firstLine="8"/>
      <w:spacing w:before="0" w:after="0" w:line="240" w:lineRule="auto"/>
      <w:outlineLvl w:val="3"/>
    </w:pPr>
  </w:style>
  <w:style w:type="paragraph" w:styleId="1245" w:customStyle="1">
    <w:name w:val="Char Char Char Char Char Char1 Char Char Char1 Char Char Char Char Char Char Char Char Char Char Char Char Char Char Char Char Char Char"/>
    <w:basedOn w:val="778"/>
    <w:next w:val="1246"/>
    <w:uiPriority w:val="0"/>
    <w:qFormat/>
    <w:pPr>
      <w:ind w:left="0" w:firstLine="2560"/>
      <w:spacing w:before="0" w:after="0" w:line="240" w:lineRule="auto"/>
    </w:pPr>
  </w:style>
  <w:style w:type="paragraph" w:styleId="1246" w:customStyle="1">
    <w:name w:val="样式 加粗 居中11"/>
    <w:basedOn w:val="778"/>
    <w:next w:val="1247"/>
    <w:uiPriority w:val="0"/>
    <w:qFormat/>
    <w:pPr>
      <w:ind w:left="0" w:firstLine="2560"/>
      <w:jc w:val="center"/>
      <w:spacing w:before="0" w:after="0" w:line="360" w:lineRule="auto"/>
    </w:pPr>
  </w:style>
  <w:style w:type="paragraph" w:styleId="1247" w:customStyle="1">
    <w:name w:val="xl89"/>
    <w:basedOn w:val="778"/>
    <w:next w:val="1248"/>
    <w:uiPriority w:val="0"/>
    <w:qFormat/>
    <w:pPr>
      <w:ind w:left="0" w:firstLine="3584"/>
      <w:spacing w:before="280" w:after="280" w:line="240" w:lineRule="auto"/>
    </w:pPr>
  </w:style>
  <w:style w:type="paragraph" w:styleId="1248" w:customStyle="1">
    <w:name w:val="Char Char Char Char Char Char1 Char Char Char Char Char Char1 Char Char Char Char Char Char Char Char Char"/>
    <w:basedOn w:val="778"/>
    <w:next w:val="1249"/>
    <w:uiPriority w:val="0"/>
    <w:qFormat/>
    <w:pPr>
      <w:ind w:left="0" w:firstLine="2560"/>
      <w:spacing w:before="0" w:after="0" w:line="240" w:lineRule="auto"/>
    </w:pPr>
  </w:style>
  <w:style w:type="paragraph" w:styleId="1249" w:customStyle="1">
    <w:name w:val="文章附标题"/>
    <w:basedOn w:val="778"/>
    <w:next w:val="778"/>
    <w:uiPriority w:val="0"/>
    <w:qFormat/>
    <w:pPr>
      <w:ind w:left="0" w:firstLine="5120"/>
      <w:jc w:val="center"/>
      <w:spacing w:before="187" w:after="175" w:line="374" w:lineRule="atLeast"/>
    </w:pPr>
  </w:style>
  <w:style w:type="paragraph" w:styleId="1250" w:customStyle="1">
    <w:name w:val="图注"/>
    <w:next w:val="1251"/>
    <w:uiPriority w:val="0"/>
    <w:qFormat/>
    <w:pPr>
      <w:ind w:left="360" w:firstLine="2152"/>
      <w:jc w:val="center"/>
    </w:pPr>
    <w:rPr>
      <w:rFonts w:ascii="Calibri" w:hAnsi="Calibri" w:eastAsia="宋体" w:cs="Times New Roman"/>
      <w:lang w:val="en-US" w:eastAsia="zh-CN" w:bidi="ar-SA"/>
    </w:rPr>
  </w:style>
  <w:style w:type="paragraph" w:styleId="1251" w:customStyle="1">
    <w:name w:val="列表编号 41"/>
    <w:basedOn w:val="778"/>
    <w:next w:val="1168"/>
    <w:uiPriority w:val="0"/>
    <w:qFormat/>
    <w:pPr>
      <w:ind w:left="1620" w:firstLine="2712"/>
      <w:spacing w:before="0" w:after="0" w:line="360" w:lineRule="auto"/>
    </w:pPr>
  </w:style>
  <w:style w:type="paragraph" w:styleId="1252" w:customStyle="1">
    <w:name w:val="列出段落3"/>
    <w:basedOn w:val="778"/>
    <w:next w:val="1181"/>
    <w:uiPriority w:val="0"/>
    <w:qFormat/>
    <w:pPr>
      <w:ind w:left="420" w:firstLine="3748"/>
      <w:spacing w:before="0" w:after="0" w:line="240" w:lineRule="auto"/>
    </w:pPr>
  </w:style>
  <w:style w:type="paragraph" w:styleId="1253" w:customStyle="1">
    <w:name w:val="_Style 40"/>
    <w:basedOn w:val="777"/>
    <w:uiPriority w:val="0"/>
    <w:qFormat/>
    <w:pPr>
      <w:ind w:left="0"/>
      <w:jc w:val="left"/>
      <w:spacing w:after="160" w:line="240" w:lineRule="exact"/>
    </w:pPr>
    <w:rPr>
      <w:rFonts w:ascii="Times New Roman" w:hAnsi="Times New Roman"/>
      <w:sz w:val="24"/>
    </w:rPr>
  </w:style>
  <w:style w:type="paragraph" w:styleId="1254" w:customStyle="1">
    <w:name w:val="加粗（居中）"/>
    <w:next w:val="1155"/>
    <w:uiPriority w:val="0"/>
    <w:qFormat/>
    <w:pPr>
      <w:ind w:firstLine="2560"/>
    </w:pPr>
    <w:rPr>
      <w:rFonts w:ascii="Calibri" w:hAnsi="Calibri" w:eastAsia="宋体" w:cs="Times New Roman"/>
      <w:lang w:val="en-US" w:eastAsia="zh-CN" w:bidi="ar-SA"/>
    </w:rPr>
  </w:style>
  <w:style w:type="paragraph" w:styleId="1255" w:customStyle="1">
    <w:name w:val="项目符1"/>
    <w:basedOn w:val="778"/>
    <w:next w:val="1256"/>
    <w:uiPriority w:val="0"/>
    <w:qFormat/>
    <w:pPr>
      <w:ind w:left="1365" w:right="100" w:firstLine="2728"/>
      <w:spacing w:before="78" w:after="78" w:line="300" w:lineRule="auto"/>
    </w:pPr>
  </w:style>
  <w:style w:type="paragraph" w:styleId="1256" w:customStyle="1">
    <w:name w:val="引文目录标题1"/>
    <w:basedOn w:val="778"/>
    <w:next w:val="777"/>
    <w:uiPriority w:val="0"/>
    <w:qFormat/>
    <w:pPr>
      <w:ind w:left="0" w:firstLine="4608"/>
      <w:jc w:val="center"/>
      <w:spacing w:before="120" w:after="0" w:line="360" w:lineRule="auto"/>
    </w:pPr>
  </w:style>
  <w:style w:type="paragraph" w:styleId="1257" w:customStyle="1">
    <w:name w:val="xl77"/>
    <w:basedOn w:val="778"/>
    <w:next w:val="1258"/>
    <w:uiPriority w:val="0"/>
    <w:qFormat/>
    <w:pPr>
      <w:ind w:left="0" w:firstLine="3584"/>
      <w:spacing w:before="280" w:after="280" w:line="240" w:lineRule="auto"/>
    </w:pPr>
  </w:style>
  <w:style w:type="paragraph" w:styleId="1258" w:customStyle="1">
    <w:name w:val="Char Char Char1"/>
    <w:basedOn w:val="778"/>
    <w:next w:val="1259"/>
    <w:uiPriority w:val="0"/>
    <w:qFormat/>
    <w:pPr>
      <w:ind w:left="900" w:firstLine="2096"/>
      <w:spacing w:before="0" w:after="0" w:line="240" w:lineRule="auto"/>
    </w:pPr>
  </w:style>
  <w:style w:type="paragraph" w:styleId="1259" w:customStyle="1">
    <w:name w:val="索引 21"/>
    <w:basedOn w:val="778"/>
    <w:next w:val="777"/>
    <w:uiPriority w:val="0"/>
    <w:qFormat/>
    <w:pPr>
      <w:ind w:left="200" w:firstLine="2560"/>
      <w:jc w:val="center"/>
      <w:spacing w:before="0" w:after="0" w:line="360" w:lineRule="auto"/>
    </w:pPr>
  </w:style>
  <w:style w:type="paragraph" w:styleId="1260" w:customStyle="1">
    <w:name w:val="Char Char Char Char Char Char1 Char Char Char Char Char Char1 Char Char Char1"/>
    <w:basedOn w:val="778"/>
    <w:next w:val="1261"/>
    <w:uiPriority w:val="0"/>
    <w:qFormat/>
    <w:pPr>
      <w:ind w:left="0" w:firstLine="2560"/>
      <w:spacing w:before="0" w:after="0" w:line="240" w:lineRule="auto"/>
    </w:pPr>
  </w:style>
  <w:style w:type="paragraph" w:styleId="1261" w:customStyle="1">
    <w:name w:val="xl64"/>
    <w:basedOn w:val="778"/>
    <w:next w:val="1244"/>
    <w:uiPriority w:val="0"/>
    <w:qFormat/>
    <w:pPr>
      <w:ind w:left="0" w:firstLine="3584"/>
      <w:spacing w:before="280" w:after="280" w:line="240" w:lineRule="auto"/>
    </w:pPr>
  </w:style>
  <w:style w:type="paragraph" w:styleId="1262" w:customStyle="1">
    <w:name w:val="Char1 Char Char Char"/>
    <w:basedOn w:val="778"/>
    <w:next w:val="1240"/>
    <w:uiPriority w:val="0"/>
    <w:qFormat/>
    <w:pPr>
      <w:ind w:left="0" w:firstLine="2560"/>
      <w:spacing w:before="0" w:after="0" w:line="240" w:lineRule="auto"/>
    </w:pPr>
  </w:style>
  <w:style w:type="paragraph" w:styleId="1263" w:customStyle="1">
    <w:name w:val="font7"/>
    <w:basedOn w:val="778"/>
    <w:next w:val="1260"/>
    <w:uiPriority w:val="0"/>
    <w:qFormat/>
    <w:pPr>
      <w:ind w:left="0" w:firstLine="3584"/>
      <w:spacing w:before="280" w:after="280" w:line="240" w:lineRule="auto"/>
    </w:pPr>
  </w:style>
  <w:style w:type="paragraph" w:styleId="1264" w:customStyle="1">
    <w:name w:val="WPSOffice手动目录 3"/>
    <w:uiPriority w:val="0"/>
    <w:qFormat/>
    <w:pPr>
      <w:ind w:left="400"/>
    </w:pPr>
    <w:rPr>
      <w:rFonts w:ascii="Times New Roman" w:hAnsi="Times New Roman" w:eastAsia="宋体" w:cs="Times New Roman"/>
      <w:lang w:val="en-US" w:eastAsia="zh-CN" w:bidi="ar-SA"/>
    </w:rPr>
  </w:style>
  <w:style w:type="paragraph" w:styleId="1265" w:customStyle="1">
    <w:name w:val="标准文本"/>
    <w:basedOn w:val="778"/>
    <w:next w:val="1266"/>
    <w:uiPriority w:val="0"/>
    <w:qFormat/>
    <w:pPr>
      <w:ind w:left="480" w:firstLine="2784"/>
      <w:spacing w:before="0" w:after="0" w:line="360" w:lineRule="auto"/>
    </w:pPr>
  </w:style>
  <w:style w:type="paragraph" w:styleId="1266" w:customStyle="1">
    <w:name w:val="纯文本11"/>
    <w:basedOn w:val="778"/>
    <w:next w:val="820"/>
    <w:uiPriority w:val="0"/>
    <w:qFormat/>
    <w:pPr>
      <w:ind w:left="0" w:firstLine="3584"/>
      <w:spacing w:before="0" w:after="0" w:line="240" w:lineRule="auto"/>
    </w:pPr>
  </w:style>
  <w:style w:type="paragraph" w:styleId="1267" w:customStyle="1">
    <w:name w:val="TOC 标题2"/>
    <w:basedOn w:val="778"/>
    <w:next w:val="77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68" w:customStyle="1">
    <w:name w:val="纯文本4"/>
    <w:basedOn w:val="777"/>
    <w:uiPriority w:val="0"/>
    <w:qFormat/>
    <w:pPr>
      <w:ind w:left="0"/>
      <w:widowControl w:val="off"/>
    </w:pPr>
    <w:rPr>
      <w:rFonts w:ascii="宋体" w:hAnsi="Courier New" w:eastAsia="楷体_GB2312"/>
      <w:sz w:val="26"/>
    </w:rPr>
  </w:style>
  <w:style w:type="paragraph" w:styleId="1269" w:customStyle="1">
    <w:name w:val="样式 加粗 居中2"/>
    <w:basedOn w:val="778"/>
    <w:next w:val="1118"/>
    <w:uiPriority w:val="0"/>
    <w:qFormat/>
    <w:pPr>
      <w:ind w:left="0" w:firstLine="2560"/>
      <w:jc w:val="center"/>
      <w:spacing w:before="0" w:after="0" w:line="360" w:lineRule="auto"/>
    </w:pPr>
  </w:style>
  <w:style w:type="paragraph" w:styleId="1270" w:customStyle="1">
    <w:name w:val="xl87"/>
    <w:basedOn w:val="778"/>
    <w:next w:val="1271"/>
    <w:uiPriority w:val="0"/>
    <w:qFormat/>
    <w:pPr>
      <w:ind w:left="0" w:firstLine="5120"/>
      <w:spacing w:before="280" w:after="280" w:line="240" w:lineRule="auto"/>
    </w:pPr>
  </w:style>
  <w:style w:type="paragraph" w:styleId="1271" w:customStyle="1">
    <w:name w:val="招标文件》"/>
    <w:basedOn w:val="778"/>
    <w:next w:val="1230"/>
    <w:uiPriority w:val="0"/>
    <w:qFormat/>
    <w:pPr>
      <w:ind w:left="420" w:firstLine="2140"/>
      <w:spacing w:before="120" w:after="120" w:line="300" w:lineRule="auto"/>
    </w:pPr>
  </w:style>
  <w:style w:type="paragraph" w:styleId="1272" w:customStyle="1">
    <w:name w:val="TOC 标题3"/>
    <w:basedOn w:val="778"/>
    <w:next w:val="77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73" w:customStyle="1">
    <w:name w:val="_Style 169"/>
    <w:next w:val="777"/>
    <w:uiPriority w:val="0"/>
    <w:qFormat/>
    <w:pPr>
      <w:ind w:left="2560"/>
    </w:pPr>
    <w:rPr>
      <w:rFonts w:ascii="Calibri" w:hAnsi="Calibri" w:eastAsia="宋体" w:cs="Times New Roman"/>
      <w:lang w:val="en-US" w:eastAsia="zh-CN" w:bidi="ar-SA"/>
    </w:rPr>
  </w:style>
  <w:style w:type="paragraph" w:styleId="1274" w:customStyle="1">
    <w:name w:val="样式"/>
    <w:next w:val="777"/>
    <w:uiPriority w:val="0"/>
    <w:qFormat/>
    <w:pPr>
      <w:ind w:firstLine="3584"/>
      <w:widowControl w:val="off"/>
    </w:pPr>
    <w:rPr>
      <w:rFonts w:ascii="Calibri" w:hAnsi="Calibri" w:eastAsia="宋体" w:cs="Times New Roman"/>
      <w:lang w:val="en-US" w:eastAsia="zh-CN" w:bidi="ar-SA"/>
    </w:rPr>
  </w:style>
  <w:style w:type="paragraph" w:styleId="1275" w:customStyle="1">
    <w:name w:val="文档标题5"/>
    <w:basedOn w:val="783"/>
    <w:next w:val="777"/>
    <w:uiPriority w:val="0"/>
    <w:qFormat/>
    <w:pPr>
      <w:ind w:left="992" w:firstLine="18"/>
      <w:spacing w:before="280" w:after="280" w:line="360" w:lineRule="auto"/>
      <w:outlineLvl w:val="4"/>
    </w:pPr>
  </w:style>
  <w:style w:type="paragraph" w:styleId="1276" w:customStyle="1">
    <w:name w:val="Char Char Char Char Char Char Char"/>
    <w:basedOn w:val="778"/>
    <w:next w:val="1277"/>
    <w:uiPriority w:val="0"/>
    <w:qFormat/>
    <w:pPr>
      <w:ind w:left="200" w:firstLine="4808"/>
      <w:spacing w:before="0" w:after="0" w:line="360" w:lineRule="auto"/>
    </w:pPr>
  </w:style>
  <w:style w:type="paragraph" w:styleId="1277" w:customStyle="1">
    <w:name w:val="font0"/>
    <w:basedOn w:val="778"/>
    <w:next w:val="1278"/>
    <w:uiPriority w:val="0"/>
    <w:qFormat/>
    <w:pPr>
      <w:ind w:left="0" w:firstLine="1024"/>
      <w:spacing w:before="280" w:after="280" w:line="240" w:lineRule="auto"/>
    </w:pPr>
  </w:style>
  <w:style w:type="paragraph" w:styleId="1278" w:customStyle="1">
    <w:name w:val="font9"/>
    <w:basedOn w:val="778"/>
    <w:next w:val="1203"/>
    <w:uiPriority w:val="0"/>
    <w:qFormat/>
    <w:pPr>
      <w:ind w:left="0" w:firstLine="7168"/>
      <w:spacing w:before="280" w:after="280" w:line="240" w:lineRule="auto"/>
    </w:pPr>
  </w:style>
  <w:style w:type="paragraph" w:styleId="1279" w:customStyle="1">
    <w:name w:val="Char Char Char Char Char Char1 Char Char Char Char Char Char1 Char Char Char Char Char Char Char"/>
    <w:basedOn w:val="778"/>
    <w:next w:val="1270"/>
    <w:uiPriority w:val="0"/>
    <w:qFormat/>
    <w:pPr>
      <w:ind w:left="0" w:firstLine="2560"/>
      <w:spacing w:before="0" w:after="0" w:line="240" w:lineRule="auto"/>
    </w:pPr>
  </w:style>
  <w:style w:type="paragraph" w:styleId="1280" w:customStyle="1">
    <w:name w:val="xl82"/>
    <w:basedOn w:val="778"/>
    <w:next w:val="1170"/>
    <w:uiPriority w:val="0"/>
    <w:qFormat/>
    <w:pPr>
      <w:ind w:left="0" w:firstLine="5120"/>
      <w:spacing w:before="280" w:after="280" w:line="240" w:lineRule="auto"/>
    </w:pPr>
  </w:style>
  <w:style w:type="paragraph" w:styleId="1281" w:customStyle="1">
    <w:name w:val="xl80"/>
    <w:basedOn w:val="778"/>
    <w:next w:val="1282"/>
    <w:uiPriority w:val="0"/>
    <w:qFormat/>
    <w:pPr>
      <w:ind w:left="0" w:firstLine="3584"/>
      <w:jc w:val="center"/>
      <w:spacing w:before="280" w:after="280" w:line="240" w:lineRule="auto"/>
    </w:pPr>
  </w:style>
  <w:style w:type="paragraph" w:styleId="1282" w:customStyle="1">
    <w:name w:val="样式2"/>
    <w:basedOn w:val="783"/>
    <w:next w:val="1209"/>
    <w:uiPriority w:val="0"/>
    <w:qFormat/>
    <w:pPr>
      <w:ind w:left="1134" w:firstLine="18"/>
      <w:spacing w:before="0" w:after="0" w:line="360" w:lineRule="auto"/>
      <w:outlineLvl w:val="4"/>
    </w:pPr>
  </w:style>
  <w:style w:type="paragraph" w:styleId="1283" w:customStyle="1">
    <w:name w:val="msolistparagraph"/>
    <w:basedOn w:val="778"/>
    <w:next w:val="1198"/>
    <w:uiPriority w:val="0"/>
    <w:qFormat/>
    <w:pPr>
      <w:ind w:left="420" w:firstLine="3748"/>
      <w:spacing w:before="0" w:after="0" w:line="240" w:lineRule="auto"/>
    </w:pPr>
  </w:style>
  <w:style w:type="paragraph" w:styleId="1284" w:customStyle="1">
    <w:name w:val="xl68"/>
    <w:basedOn w:val="778"/>
    <w:next w:val="1285"/>
    <w:uiPriority w:val="0"/>
    <w:qFormat/>
    <w:pPr>
      <w:ind w:left="100" w:firstLine="5220"/>
      <w:spacing w:before="280" w:after="280" w:line="240" w:lineRule="auto"/>
    </w:pPr>
  </w:style>
  <w:style w:type="paragraph" w:styleId="1285" w:customStyle="1">
    <w:name w:val="Char1"/>
    <w:basedOn w:val="778"/>
    <w:next w:val="1205"/>
    <w:uiPriority w:val="0"/>
    <w:qFormat/>
    <w:pPr>
      <w:ind w:left="0" w:firstLine="2560"/>
      <w:spacing w:before="0" w:after="0" w:line="240" w:lineRule="auto"/>
    </w:pPr>
  </w:style>
  <w:style w:type="paragraph" w:styleId="1286" w:customStyle="1">
    <w:name w:val="xl83"/>
    <w:basedOn w:val="778"/>
    <w:next w:val="1276"/>
    <w:uiPriority w:val="0"/>
    <w:qFormat/>
    <w:pPr>
      <w:ind w:left="0" w:firstLine="5120"/>
      <w:spacing w:before="280" w:after="280" w:line="240" w:lineRule="auto"/>
    </w:pPr>
  </w:style>
  <w:style w:type="paragraph" w:styleId="1287" w:customStyle="1">
    <w:name w:val="正文符号1"/>
    <w:basedOn w:val="778"/>
    <w:next w:val="1167"/>
    <w:uiPriority w:val="0"/>
    <w:qFormat/>
    <w:pPr>
      <w:ind w:left="987" w:firstLine="5724"/>
      <w:spacing w:before="0" w:after="0" w:line="240" w:lineRule="auto"/>
    </w:pPr>
  </w:style>
  <w:style w:type="paragraph" w:styleId="1288" w:customStyle="1">
    <w:name w:val="2ji"/>
    <w:basedOn w:val="780"/>
    <w:next w:val="817"/>
    <w:uiPriority w:val="0"/>
    <w:qFormat/>
    <w:pPr>
      <w:ind w:left="0" w:firstLine="24"/>
      <w:spacing w:before="0" w:after="0" w:line="360" w:lineRule="auto"/>
      <w:outlineLvl w:val="1"/>
    </w:pPr>
  </w:style>
  <w:style w:type="paragraph" w:styleId="1289" w:customStyle="1">
    <w:name w:val="xl79"/>
    <w:basedOn w:val="778"/>
    <w:next w:val="1239"/>
    <w:uiPriority w:val="0"/>
    <w:qFormat/>
    <w:pPr>
      <w:ind w:left="0" w:firstLine="3584"/>
      <w:jc w:val="center"/>
      <w:spacing w:before="280" w:after="280" w:line="240" w:lineRule="auto"/>
    </w:pPr>
  </w:style>
  <w:style w:type="paragraph" w:styleId="1290" w:customStyle="1">
    <w:name w:val="xl23"/>
    <w:basedOn w:val="778"/>
    <w:next w:val="811"/>
    <w:uiPriority w:val="0"/>
    <w:qFormat/>
    <w:pPr>
      <w:ind w:left="0" w:firstLine="20"/>
      <w:spacing w:before="280" w:after="280" w:line="240" w:lineRule="auto"/>
      <w:shd w:val="clear" w:color="000000" w:fill="ffffff"/>
    </w:pPr>
  </w:style>
  <w:style w:type="paragraph" w:styleId="1291" w:customStyle="1">
    <w:name w:val="xl75"/>
    <w:basedOn w:val="778"/>
    <w:next w:val="821"/>
    <w:uiPriority w:val="0"/>
    <w:qFormat/>
    <w:pPr>
      <w:ind w:left="0" w:firstLine="3584"/>
      <w:jc w:val="center"/>
      <w:spacing w:before="280" w:after="280" w:line="240" w:lineRule="auto"/>
    </w:pPr>
  </w:style>
  <w:style w:type="paragraph" w:styleId="1292" w:customStyle="1">
    <w:name w:val="纯文本3"/>
    <w:basedOn w:val="777"/>
    <w:uiPriority w:val="0"/>
    <w:qFormat/>
    <w:rPr>
      <w:rFonts w:ascii="宋体" w:hAnsi="Courier New"/>
    </w:rPr>
  </w:style>
  <w:style w:type="paragraph" w:styleId="1293" w:customStyle="1">
    <w:name w:val="表格文字（两侧对齐）"/>
    <w:basedOn w:val="778"/>
    <w:next w:val="1215"/>
    <w:uiPriority w:val="0"/>
    <w:qFormat/>
    <w:pPr>
      <w:ind w:left="0" w:firstLine="3584"/>
      <w:spacing w:before="0" w:after="0" w:line="240" w:lineRule="auto"/>
    </w:pPr>
  </w:style>
  <w:style w:type="paragraph" w:styleId="1294" w:customStyle="1">
    <w:name w:val="1ji"/>
    <w:basedOn w:val="779"/>
    <w:next w:val="1257"/>
    <w:uiPriority w:val="0"/>
    <w:qFormat/>
    <w:pPr>
      <w:ind w:left="0" w:firstLine="18"/>
      <w:jc w:val="center"/>
      <w:spacing w:before="0" w:after="0" w:line="240" w:lineRule="auto"/>
      <w:outlineLvl w:val="0"/>
    </w:pPr>
  </w:style>
  <w:style w:type="paragraph" w:styleId="1295" w:customStyle="1">
    <w:name w:val="正文_0_0"/>
    <w:next w:val="1254"/>
    <w:uiPriority w:val="0"/>
    <w:qFormat/>
    <w:pPr>
      <w:ind w:firstLine="3584"/>
      <w:jc w:val="both"/>
      <w:widowControl w:val="off"/>
    </w:pPr>
    <w:rPr>
      <w:rFonts w:ascii="Calibri" w:hAnsi="Calibri" w:eastAsia="宋体" w:cs="Times New Roman"/>
      <w:lang w:val="en-US" w:eastAsia="zh-CN" w:bidi="ar-SA"/>
    </w:rPr>
  </w:style>
  <w:style w:type="paragraph" w:styleId="1296" w:customStyle="1">
    <w:name w:val="font5"/>
    <w:basedOn w:val="778"/>
    <w:next w:val="1124"/>
    <w:uiPriority w:val="0"/>
    <w:qFormat/>
    <w:pPr>
      <w:ind w:left="0" w:firstLine="5120"/>
      <w:spacing w:before="280" w:after="280" w:line="240" w:lineRule="auto"/>
    </w:pPr>
  </w:style>
  <w:style w:type="paragraph" w:styleId="1297" w:customStyle="1">
    <w:name w:val="索引 81"/>
    <w:basedOn w:val="778"/>
    <w:next w:val="777"/>
    <w:uiPriority w:val="0"/>
    <w:qFormat/>
    <w:pPr>
      <w:ind w:left="1400" w:firstLine="2560"/>
      <w:jc w:val="center"/>
      <w:spacing w:before="0" w:after="0" w:line="360" w:lineRule="auto"/>
    </w:pPr>
  </w:style>
  <w:style w:type="paragraph" w:styleId="1298" w:customStyle="1">
    <w:name w:val="标书_正文"/>
    <w:basedOn w:val="778"/>
    <w:next w:val="1299"/>
    <w:uiPriority w:val="0"/>
    <w:qFormat/>
    <w:pPr>
      <w:ind w:left="420" w:firstLine="1188"/>
      <w:spacing w:before="0" w:after="0" w:line="360" w:lineRule="auto"/>
    </w:pPr>
  </w:style>
  <w:style w:type="paragraph" w:styleId="1299" w:customStyle="1">
    <w:name w:val="样式 标题 2 + Times New Roman 四号 非加粗 段前: 5 磅 段后: 0 磅 行距: 固定值 20..."/>
    <w:basedOn w:val="780"/>
    <w:next w:val="1200"/>
    <w:uiPriority w:val="0"/>
    <w:qFormat/>
    <w:pPr>
      <w:ind w:left="0" w:firstLine="24"/>
      <w:spacing w:before="100" w:after="0" w:line="400" w:lineRule="exact"/>
      <w:outlineLvl w:val="1"/>
    </w:pPr>
  </w:style>
  <w:style w:type="paragraph" w:styleId="1300" w:customStyle="1">
    <w:name w:val="Text Body"/>
    <w:basedOn w:val="778"/>
    <w:next w:val="1255"/>
    <w:uiPriority w:val="0"/>
    <w:qFormat/>
    <w:pPr>
      <w:ind w:left="0" w:firstLine="4096"/>
      <w:spacing w:before="0" w:after="120" w:line="240" w:lineRule="auto"/>
    </w:pPr>
  </w:style>
  <w:style w:type="paragraph" w:styleId="1301" w:customStyle="1">
    <w:name w:val="索引 71"/>
    <w:basedOn w:val="778"/>
    <w:next w:val="777"/>
    <w:uiPriority w:val="0"/>
    <w:qFormat/>
    <w:pPr>
      <w:ind w:left="1200" w:firstLine="2560"/>
      <w:jc w:val="center"/>
      <w:spacing w:before="0" w:after="0" w:line="360" w:lineRule="auto"/>
    </w:pPr>
  </w:style>
  <w:style w:type="paragraph" w:styleId="1302" w:customStyle="1">
    <w:name w:val="修订2"/>
    <w:uiPriority w:val="99"/>
    <w:semiHidden/>
    <w:qFormat/>
    <w:rPr>
      <w:rFonts w:ascii="Calibri" w:hAnsi="Calibri" w:eastAsia="宋体" w:cs="Times New Roman"/>
      <w:lang w:val="en-US" w:eastAsia="zh-CN" w:bidi="ar-SA"/>
    </w:rPr>
  </w:style>
  <w:style w:type="paragraph" w:styleId="1303" w:customStyle="1">
    <w:name w:val="WPSOffice手动目录 2"/>
    <w:uiPriority w:val="0"/>
    <w:qFormat/>
    <w:pPr>
      <w:ind w:left="200"/>
    </w:pPr>
    <w:rPr>
      <w:rFonts w:ascii="Times New Roman" w:hAnsi="Times New Roman" w:eastAsia="宋体" w:cs="Times New Roman"/>
      <w:lang w:val="en-US" w:eastAsia="zh-CN" w:bidi="ar-SA"/>
    </w:rPr>
  </w:style>
  <w:style w:type="paragraph" w:styleId="1304" w:customStyle="1">
    <w:name w:val="索引 11"/>
    <w:basedOn w:val="778"/>
    <w:next w:val="777"/>
    <w:uiPriority w:val="0"/>
    <w:qFormat/>
    <w:pPr>
      <w:ind w:left="0" w:firstLine="3584"/>
      <w:spacing w:before="0" w:after="0" w:line="240" w:lineRule="auto"/>
    </w:pPr>
  </w:style>
  <w:style w:type="paragraph" w:styleId="1305" w:customStyle="1">
    <w:name w:val="444"/>
    <w:basedOn w:val="778"/>
    <w:next w:val="797"/>
    <w:uiPriority w:val="0"/>
    <w:qFormat/>
    <w:pPr>
      <w:ind w:left="0" w:firstLine="4608"/>
      <w:jc w:val="center"/>
      <w:spacing w:before="0" w:after="0" w:line="312" w:lineRule="atLeast"/>
    </w:pPr>
  </w:style>
  <w:style w:type="paragraph" w:styleId="1306" w:customStyle="1">
    <w:name w:val="p15"/>
    <w:basedOn w:val="777"/>
    <w:uiPriority w:val="0"/>
    <w:qFormat/>
    <w:pPr>
      <w:ind w:left="0"/>
    </w:pPr>
    <w:rPr>
      <w:rFonts w:ascii="宋体" w:hAnsi="宋体" w:cs="宋体"/>
      <w:sz w:val="28"/>
      <w:szCs w:val="28"/>
    </w:rPr>
  </w:style>
  <w:style w:type="paragraph" w:styleId="1307" w:customStyle="1">
    <w:name w:val="文档结构图1"/>
    <w:basedOn w:val="778"/>
    <w:next w:val="1288"/>
    <w:uiPriority w:val="0"/>
    <w:qFormat/>
    <w:pPr>
      <w:ind w:left="200" w:firstLine="2248"/>
      <w:spacing w:before="0" w:after="0" w:line="360" w:lineRule="auto"/>
    </w:pPr>
  </w:style>
  <w:style w:type="paragraph" w:styleId="1308" w:customStyle="1">
    <w:name w:val="样式 首行缩进:  2 字符"/>
    <w:basedOn w:val="778"/>
    <w:next w:val="1291"/>
    <w:uiPriority w:val="0"/>
    <w:qFormat/>
    <w:pPr>
      <w:ind w:left="200" w:firstLine="1224"/>
      <w:spacing w:before="0" w:after="0" w:line="400" w:lineRule="exact"/>
    </w:pPr>
  </w:style>
  <w:style w:type="paragraph" w:styleId="1309" w:customStyle="1">
    <w:name w:val="H 3"/>
    <w:basedOn w:val="781"/>
    <w:next w:val="1286"/>
    <w:uiPriority w:val="0"/>
    <w:qFormat/>
    <w:pPr>
      <w:ind w:left="1429" w:firstLine="18"/>
      <w:spacing w:before="0" w:after="0" w:line="360" w:lineRule="auto"/>
      <w:outlineLvl w:val="2"/>
    </w:pPr>
  </w:style>
  <w:style w:type="paragraph" w:styleId="1310" w:customStyle="1">
    <w:name w:val="段"/>
    <w:next w:val="777"/>
    <w:uiPriority w:val="0"/>
    <w:qFormat/>
    <w:pPr>
      <w:ind w:firstLine="200"/>
      <w:jc w:val="both"/>
    </w:pPr>
    <w:rPr>
      <w:rFonts w:ascii="宋体" w:hAnsi="Times New Roman" w:eastAsia="宋体" w:cs="Times New Roman"/>
      <w:sz w:val="21"/>
      <w:lang w:val="en-US" w:eastAsia="zh-CN" w:bidi="ar-SA"/>
    </w:rPr>
  </w:style>
  <w:style w:type="paragraph" w:styleId="1311" w:customStyle="1">
    <w:name w:val="xl85"/>
    <w:basedOn w:val="778"/>
    <w:next w:val="1312"/>
    <w:uiPriority w:val="0"/>
    <w:qFormat/>
    <w:pPr>
      <w:ind w:left="0" w:firstLine="2048"/>
      <w:jc w:val="center"/>
      <w:spacing w:before="280" w:after="280" w:line="240" w:lineRule="auto"/>
    </w:pPr>
  </w:style>
  <w:style w:type="paragraph" w:styleId="1312" w:customStyle="1">
    <w:name w:val="文章总标题"/>
    <w:basedOn w:val="778"/>
    <w:next w:val="1308"/>
    <w:uiPriority w:val="0"/>
    <w:qFormat/>
    <w:pPr>
      <w:ind w:left="0" w:firstLine="7168"/>
      <w:jc w:val="center"/>
      <w:spacing w:before="566" w:after="544" w:line="566" w:lineRule="atLeast"/>
    </w:pPr>
  </w:style>
  <w:style w:type="paragraph" w:styleId="1313" w:customStyle="1">
    <w:name w:val="WPSOffice手动目录 1"/>
    <w:uiPriority w:val="0"/>
    <w:qFormat/>
    <w:rPr>
      <w:rFonts w:ascii="Times New Roman" w:hAnsi="Times New Roman" w:eastAsia="宋体" w:cs="Times New Roman"/>
      <w:lang w:val="en-US" w:eastAsia="zh-CN" w:bidi="ar-SA"/>
    </w:rPr>
  </w:style>
  <w:style w:type="paragraph" w:styleId="1314" w:customStyle="1">
    <w:name w:val="Pa0"/>
    <w:basedOn w:val="778"/>
    <w:next w:val="777"/>
    <w:uiPriority w:val="0"/>
    <w:qFormat/>
    <w:pPr>
      <w:ind w:left="0" w:firstLine="4608"/>
      <w:spacing w:before="0" w:after="0" w:line="241" w:lineRule="atLeast"/>
    </w:pPr>
  </w:style>
  <w:style w:type="paragraph" w:styleId="1315" w:customStyle="1">
    <w:name w:val="H 4"/>
    <w:basedOn w:val="782"/>
    <w:next w:val="1280"/>
    <w:uiPriority w:val="0"/>
    <w:qFormat/>
    <w:pPr>
      <w:ind w:left="426" w:firstLine="24"/>
      <w:spacing w:before="0" w:after="0" w:line="360" w:lineRule="auto"/>
      <w:outlineLvl w:val="3"/>
    </w:pPr>
  </w:style>
  <w:style w:type="paragraph" w:styleId="1316" w:customStyle="1">
    <w:name w:val="Default Paragraph Font Para Char Char Char Char Char Char"/>
    <w:basedOn w:val="778"/>
    <w:next w:val="1290"/>
    <w:uiPriority w:val="0"/>
    <w:qFormat/>
    <w:pPr>
      <w:ind w:left="0" w:firstLine="3584"/>
      <w:spacing w:before="0" w:after="160" w:line="240" w:lineRule="exact"/>
    </w:pPr>
  </w:style>
  <w:style w:type="paragraph" w:styleId="1317" w:customStyle="1">
    <w:name w:val="表格文字"/>
    <w:next w:val="1187"/>
    <w:uiPriority w:val="0"/>
    <w:qFormat/>
    <w:pPr>
      <w:ind w:firstLine="3584"/>
    </w:pPr>
    <w:rPr>
      <w:rFonts w:ascii="Calibri" w:hAnsi="Calibri" w:eastAsia="宋体" w:cs="Times New Roman"/>
      <w:lang w:val="en-US" w:eastAsia="zh-CN" w:bidi="ar-SA"/>
    </w:rPr>
  </w:style>
  <w:style w:type="paragraph" w:styleId="1318">
    <w:name w:val="Quote"/>
    <w:next w:val="777"/>
    <w:uiPriority w:val="0"/>
    <w:qFormat/>
    <w:pPr>
      <w:ind w:left="3680" w:right="864"/>
      <w:jc w:val="center"/>
      <w:spacing w:before="200" w:after="160"/>
    </w:pPr>
    <w:rPr>
      <w:rFonts w:ascii="Calibri" w:hAnsi="Calibri" w:eastAsia="宋体" w:cs="Times New Roman"/>
      <w:i/>
      <w:lang w:val="en-US" w:eastAsia="zh-CN" w:bidi="ar-SA"/>
    </w:rPr>
  </w:style>
  <w:style w:type="paragraph" w:styleId="1319" w:customStyle="1">
    <w:name w:val="索引 51"/>
    <w:basedOn w:val="778"/>
    <w:next w:val="777"/>
    <w:uiPriority w:val="0"/>
    <w:qFormat/>
    <w:pPr>
      <w:ind w:left="800" w:firstLine="2560"/>
      <w:jc w:val="center"/>
      <w:spacing w:before="0" w:after="0" w:line="360" w:lineRule="auto"/>
    </w:pPr>
  </w:style>
  <w:style w:type="paragraph" w:styleId="1320" w:customStyle="1">
    <w:name w:val="xl73"/>
    <w:basedOn w:val="778"/>
    <w:next w:val="1281"/>
    <w:uiPriority w:val="0"/>
    <w:qFormat/>
    <w:pPr>
      <w:ind w:left="0" w:firstLine="3584"/>
      <w:spacing w:before="280" w:after="280" w:line="240" w:lineRule="auto"/>
    </w:pPr>
  </w:style>
  <w:style w:type="paragraph" w:styleId="1321" w:customStyle="1">
    <w:name w:val="Char Char Char Char Char Char1 Char Char Char Char Char Char1 Char Char Char"/>
    <w:basedOn w:val="778"/>
    <w:next w:val="1287"/>
    <w:uiPriority w:val="0"/>
    <w:qFormat/>
    <w:pPr>
      <w:ind w:left="0" w:firstLine="2560"/>
      <w:spacing w:before="0" w:after="0" w:line="240" w:lineRule="auto"/>
    </w:pPr>
  </w:style>
  <w:style w:type="paragraph" w:styleId="1322" w:customStyle="1">
    <w:name w:val="Char Char Char Char Char Char1 Char Char Char1 Char Char Char Char Char Char Char Char Char Char Char Char"/>
    <w:basedOn w:val="778"/>
    <w:next w:val="1311"/>
    <w:uiPriority w:val="0"/>
    <w:qFormat/>
    <w:pPr>
      <w:ind w:left="0" w:firstLine="2560"/>
      <w:spacing w:before="0" w:after="0" w:line="240" w:lineRule="auto"/>
    </w:pPr>
  </w:style>
  <w:style w:type="paragraph" w:styleId="1323" w:customStyle="1">
    <w:name w:val="0"/>
    <w:basedOn w:val="778"/>
    <w:next w:val="1305"/>
    <w:uiPriority w:val="0"/>
    <w:qFormat/>
    <w:pPr>
      <w:ind w:left="0" w:firstLine="2815"/>
      <w:spacing w:before="0" w:after="0" w:line="360" w:lineRule="auto"/>
    </w:pPr>
  </w:style>
  <w:style w:type="paragraph" w:styleId="1324" w:customStyle="1">
    <w:name w:val="自定义二"/>
    <w:basedOn w:val="778"/>
    <w:next w:val="777"/>
    <w:uiPriority w:val="0"/>
    <w:qFormat/>
    <w:pPr>
      <w:ind w:left="0" w:firstLine="14"/>
      <w:spacing w:before="0" w:after="0" w:line="360" w:lineRule="auto"/>
      <w:outlineLvl w:val="1"/>
    </w:pPr>
  </w:style>
  <w:style w:type="paragraph" w:styleId="1325" w:customStyle="1">
    <w:name w:val="目录标题"/>
    <w:basedOn w:val="778"/>
    <w:next w:val="777"/>
    <w:uiPriority w:val="0"/>
    <w:qFormat/>
    <w:pPr>
      <w:ind w:left="419" w:firstLine="7331"/>
      <w:jc w:val="center"/>
      <w:spacing w:before="566" w:after="544" w:line="566" w:lineRule="atLeast"/>
    </w:pPr>
  </w:style>
  <w:style w:type="paragraph" w:styleId="1326" w:customStyle="1">
    <w:name w:val="xl86"/>
    <w:basedOn w:val="778"/>
    <w:next w:val="1301"/>
    <w:uiPriority w:val="0"/>
    <w:qFormat/>
    <w:pPr>
      <w:ind w:left="0" w:firstLine="5120"/>
      <w:spacing w:before="280" w:after="280" w:line="240" w:lineRule="auto"/>
    </w:pPr>
  </w:style>
  <w:style w:type="paragraph" w:styleId="1327" w:customStyle="1">
    <w:name w:val="图表目录1"/>
    <w:basedOn w:val="778"/>
    <w:next w:val="777"/>
    <w:uiPriority w:val="0"/>
    <w:qFormat/>
    <w:pPr>
      <w:ind w:left="200" w:firstLine="2616"/>
      <w:jc w:val="center"/>
      <w:spacing w:before="0" w:after="0" w:line="360" w:lineRule="auto"/>
    </w:pPr>
  </w:style>
  <w:style w:type="paragraph" w:styleId="1328" w:customStyle="1">
    <w:name w:val="正文文本缩进 21"/>
    <w:basedOn w:val="778"/>
    <w:next w:val="1293"/>
    <w:uiPriority w:val="0"/>
    <w:qFormat/>
    <w:pPr>
      <w:ind w:left="480" w:firstLine="4832"/>
      <w:spacing w:before="0" w:after="0" w:line="240" w:lineRule="auto"/>
    </w:pPr>
  </w:style>
  <w:style w:type="paragraph" w:styleId="1329" w:customStyle="1">
    <w:name w:val="xl72"/>
    <w:basedOn w:val="778"/>
    <w:next w:val="1314"/>
    <w:uiPriority w:val="0"/>
    <w:qFormat/>
    <w:pPr>
      <w:ind w:left="0" w:firstLine="3584"/>
      <w:spacing w:before="280" w:after="280" w:line="240" w:lineRule="auto"/>
    </w:pPr>
  </w:style>
  <w:style w:type="paragraph" w:styleId="1330" w:customStyle="1">
    <w:name w:val="默认段落字体 Para Char Char Char Char Char Char Char Char Char1 Char Char Char Char"/>
    <w:basedOn w:val="778"/>
    <w:next w:val="1183"/>
    <w:uiPriority w:val="0"/>
    <w:qFormat/>
    <w:pPr>
      <w:ind w:left="0" w:firstLine="2560"/>
      <w:spacing w:before="0" w:after="0" w:line="240" w:lineRule="auto"/>
    </w:pPr>
  </w:style>
  <w:style w:type="paragraph" w:styleId="1331" w:customStyle="1">
    <w:name w:val="p0"/>
    <w:next w:val="777"/>
    <w:uiPriority w:val="0"/>
    <w:qFormat/>
    <w:pPr>
      <w:ind w:firstLine="2048"/>
      <w:spacing w:line="360" w:lineRule="auto"/>
    </w:pPr>
    <w:rPr>
      <w:rFonts w:ascii="Calibri" w:hAnsi="Calibri" w:eastAsia="宋体" w:cs="Times New Roman"/>
      <w:lang w:val="en-US" w:eastAsia="zh-CN" w:bidi="ar-SA"/>
    </w:rPr>
  </w:style>
  <w:style w:type="paragraph" w:styleId="1332" w:customStyle="1">
    <w:name w:val="CM5"/>
    <w:basedOn w:val="778"/>
    <w:next w:val="777"/>
    <w:uiPriority w:val="0"/>
    <w:qFormat/>
    <w:pPr>
      <w:ind w:left="200" w:firstLine="2760"/>
      <w:spacing w:before="0" w:after="0" w:line="400" w:lineRule="atLeast"/>
    </w:pPr>
  </w:style>
  <w:style w:type="paragraph" w:styleId="1333" w:customStyle="1">
    <w:name w:val="正文首行缩进两字符"/>
    <w:basedOn w:val="778"/>
    <w:next w:val="1319"/>
    <w:uiPriority w:val="0"/>
    <w:qFormat/>
    <w:pPr>
      <w:ind w:left="200" w:firstLine="3784"/>
      <w:spacing w:before="0" w:after="0" w:line="360" w:lineRule="auto"/>
    </w:pPr>
  </w:style>
  <w:style w:type="paragraph" w:styleId="1334" w:customStyle="1">
    <w:name w:val="纯文本5"/>
    <w:basedOn w:val="777"/>
    <w:uiPriority w:val="0"/>
    <w:qFormat/>
    <w:rPr>
      <w:rFonts w:ascii="宋体" w:hAnsi="Courier New"/>
    </w:rPr>
  </w:style>
  <w:style w:type="paragraph" w:styleId="1335" w:customStyle="1">
    <w:name w:val="修订3"/>
    <w:hidden/>
    <w:uiPriority w:val="99"/>
    <w:unhideWhenUsed/>
    <w:qFormat/>
    <w:rPr>
      <w:rFonts w:ascii="Calibri" w:hAnsi="Calibri" w:eastAsia="宋体" w:cs="Times New Roman"/>
      <w:lang w:val="en-US" w:eastAsia="zh-CN" w:bidi="ar-SA"/>
    </w:rPr>
  </w:style>
  <w:style w:type="paragraph" w:styleId="1336" w:customStyle="1">
    <w:name w:val="正文 A"/>
    <w:uiPriority w:val="99"/>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37" w:customStyle="1">
    <w:name w:val="Table Text"/>
    <w:basedOn w:val="777"/>
    <w:uiPriority w:val="0"/>
    <w:semiHidden/>
    <w:qFormat/>
    <w:pPr>
      <w:jc w:val="left"/>
    </w:pPr>
    <w:rPr>
      <w:rFonts w:ascii="宋体" w:hAnsi="宋体" w:cs="宋体"/>
      <w:color w:val="000000"/>
      <w:sz w:val="24"/>
      <w:szCs w:val="24"/>
      <w:lang w:eastAsia="en-US"/>
    </w:rPr>
  </w:style>
  <w:style w:type="paragraph" w:styleId="1338" w:customStyle="1">
    <w:name w:val="Table Paragraph"/>
    <w:basedOn w:val="777"/>
    <w:uiPriority w:val="0"/>
    <w:qFormat/>
    <w:pPr>
      <w:jc w:val="left"/>
    </w:pPr>
    <w:rPr>
      <w:sz w:val="22"/>
      <w:lang w:eastAsia="en-US"/>
    </w:rPr>
  </w:style>
  <w:style w:type="paragraph" w:styleId="1339" w:customStyle="1">
    <w:name w:val="Other|1"/>
    <w:basedOn w:val="777"/>
    <w:uiPriority w:val="0"/>
    <w:qFormat/>
    <w:pPr>
      <w:ind w:firstLine="400"/>
      <w:jc w:val="left"/>
      <w:spacing w:after="120" w:line="444" w:lineRule="auto"/>
    </w:pPr>
    <w:rPr>
      <w:rFonts w:cs="宋体"/>
      <w:sz w:val="22"/>
      <w:lang w:val="zh-TW" w:eastAsia="zh-TW" w:bidi="zh-TW"/>
    </w:rPr>
  </w:style>
  <w:style w:type="character" w:styleId="1340" w:customStyle="1">
    <w:name w:val="NormalCharacter"/>
    <w:link w:val="1341"/>
    <w:uiPriority w:val="0"/>
    <w:semiHidden/>
    <w:qFormat/>
    <w:rPr>
      <w:sz w:val="20"/>
      <w:szCs w:val="20"/>
    </w:rPr>
  </w:style>
  <w:style w:type="paragraph" w:styleId="1341" w:customStyle="1">
    <w:name w:val="UserStyle_4"/>
    <w:basedOn w:val="777"/>
    <w:link w:val="1340"/>
    <w:uiPriority w:val="99"/>
    <w:qFormat/>
  </w:style>
  <w:style w:type="character" w:styleId="1342" w:customStyle="1">
    <w:name w:val="15"/>
    <w:basedOn w:val="787"/>
    <w:uiPriority w:val="0"/>
    <w:qFormat/>
    <w:rPr>
      <w:rFonts w:hint="default" w:ascii="Calibri" w:hAnsi="Calibri" w:eastAsia="宋体" w:cs="Times New Roman"/>
    </w:rPr>
  </w:style>
  <w:style w:type="numbering" w:styleId="10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2</cp:revision>
  <dcterms:created xsi:type="dcterms:W3CDTF">2025-03-03T18:36:00Z</dcterms:created>
  <dcterms:modified xsi:type="dcterms:W3CDTF">2026-05-11T08:32:20Z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2052-12.1.25869.25869</vt:lpwstr>
  </property>
  <property fmtid="{D5CDD505-2E9C-101B-9397-08002B2CF9AE}" pid="3" name="ICV">
    <vt:lpwstr>E04F0DB2915D4F3A96D595E2032D5D27_13</vt:lpwstr>
  </property>
  <property fmtid="{D5CDD505-2E9C-101B-9397-08002B2CF9AE}" pid="4" name="KSOTemplateDocerSaveRecord">
    <vt:lpwstr>eyJoZGlkIjoiMzlkZWFlM2EwMWYxMmU3MmE4ZWQzODFhYjU1ZmU5OTciLCJ1c2VySWQiOiIxMTQ0OTA3NTM2In0=</vt:lpwstr>
  </property>
</Properties>
</file>