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color w:val="auto"/>
          <w:sz w:val="52"/>
          <w:szCs w:val="52"/>
          <w:highlight w:val="none"/>
          <w:lang w:eastAsia="zh-CN"/>
        </w:rPr>
      </w:pPr>
      <w:r>
        <w:rPr>
          <w:rFonts w:hint="eastAsia" w:ascii="宋体" w:hAnsi="宋体" w:cs="宋体"/>
          <w:b/>
          <w:color w:val="auto"/>
          <w:sz w:val="52"/>
          <w:szCs w:val="52"/>
          <w:highlight w:val="none"/>
          <w:lang w:eastAsia="zh-CN"/>
        </w:rPr>
        <w:t xml:space="preserve">南京市鼓楼区小市社区卫生服务中心中药饮片及药事服务采购项目</w:t>
      </w:r>
      <w:r/>
    </w:p>
    <w:p>
      <w:pPr>
        <w:pStyle w:val="750"/>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750"/>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 标 文 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val="en-US" w:eastAsia="zh-CN"/>
        </w:rPr>
        <w:t xml:space="preserve"> JSZC-320106-JSJW-G2026-0023 </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1606"/>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购</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人：</w:t>
      </w:r>
      <w:r>
        <w:rPr>
          <w:rFonts w:hint="eastAsia" w:ascii="宋体" w:hAnsi="宋体" w:cs="宋体"/>
          <w:b/>
          <w:color w:val="auto"/>
          <w:sz w:val="32"/>
          <w:highlight w:val="none"/>
          <w:lang w:val="en-US" w:eastAsia="zh-CN"/>
        </w:rPr>
        <w:t xml:space="preserve">南京市鼓楼区小市社区卫生服务中心</w:t>
      </w:r>
      <w:r/>
    </w:p>
    <w:p>
      <w:pPr>
        <w:ind w:firstLine="1606"/>
        <w:jc w:val="left"/>
        <w:keepLines w:val="0"/>
        <w:keepNext w:val="0"/>
        <w:pageBreakBefore w:val="0"/>
        <w:spacing w:line="360" w:lineRule="auto"/>
        <w:widowControl w:val="off"/>
        <w:tabs>
          <w:tab w:val="left" w:pos="360"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采购代理机构：</w:t>
      </w:r>
      <w:r>
        <w:rPr>
          <w:rFonts w:hint="eastAsia" w:ascii="宋体" w:hAnsi="宋体" w:cs="宋体"/>
          <w:b/>
          <w:color w:val="auto"/>
          <w:sz w:val="32"/>
          <w:highlight w:val="none"/>
          <w:lang w:eastAsia="zh-CN"/>
        </w:rPr>
        <w:t xml:space="preserve">江苏建威建设管理有限公司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五</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footerReference w:type="default" r:id="rId9"/>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目   录</w:t>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_Toc22216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第一章 </w:t>
      </w:r>
      <w:r>
        <w:rPr>
          <w:rFonts w:hint="eastAsia" w:ascii="宋体" w:hAnsi="宋体" w:cs="宋体"/>
          <w:sz w:val="28"/>
          <w:szCs w:val="28"/>
          <w:highlight w:val="none"/>
          <w:lang w:eastAsia="zh-CN"/>
        </w:rPr>
        <w:t xml:space="preserve">招标公告</w:t>
      </w:r>
      <w:r>
        <w:rPr>
          <w:sz w:val="28"/>
          <w:szCs w:val="28"/>
        </w:rPr>
        <w:tab/>
      </w:r>
      <w:r>
        <w:rPr>
          <w:sz w:val="28"/>
          <w:szCs w:val="28"/>
        </w:rPr>
        <w:fldChar w:fldCharType="begin"/>
      </w:r>
      <w:r>
        <w:rPr>
          <w:sz w:val="28"/>
          <w:szCs w:val="28"/>
        </w:rPr>
        <w:instrText xml:space="preserve"> PAGEREF _Toc22216 \h </w:instrText>
      </w:r>
      <w:r>
        <w:rPr>
          <w:sz w:val="28"/>
          <w:szCs w:val="28"/>
        </w:rPr>
        <w:fldChar w:fldCharType="separate"/>
      </w:r>
      <w:r>
        <w:rPr>
          <w:sz w:val="28"/>
          <w:szCs w:val="28"/>
        </w:rPr>
        <w:t xml:space="preserve">2</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_Toc19363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第二章 </w:t>
      </w: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须知</w:t>
      </w:r>
      <w:r>
        <w:rPr>
          <w:sz w:val="28"/>
          <w:szCs w:val="28"/>
        </w:rPr>
        <w:tab/>
      </w:r>
      <w:r>
        <w:rPr>
          <w:sz w:val="28"/>
          <w:szCs w:val="28"/>
        </w:rPr>
        <w:fldChar w:fldCharType="begin"/>
      </w:r>
      <w:r>
        <w:rPr>
          <w:sz w:val="28"/>
          <w:szCs w:val="28"/>
        </w:rPr>
        <w:instrText xml:space="preserve"> PAGEREF _Toc19363 \h </w:instrText>
      </w:r>
      <w:r>
        <w:rPr>
          <w:sz w:val="28"/>
          <w:szCs w:val="28"/>
        </w:rPr>
        <w:fldChar w:fldCharType="separate"/>
      </w:r>
      <w:r>
        <w:rPr>
          <w:sz w:val="28"/>
          <w:szCs w:val="28"/>
        </w:rPr>
        <w:t xml:space="preserve">6</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_Toc15897 </w:instrText>
      </w:r>
      <w:r>
        <w:rPr>
          <w:rFonts w:hint="eastAsia" w:ascii="宋体" w:hAnsi="宋体" w:eastAsia="宋体" w:cs="宋体"/>
          <w:sz w:val="28"/>
          <w:szCs w:val="28"/>
          <w:highlight w:val="none"/>
        </w:rPr>
        <w:fldChar w:fldCharType="separate"/>
      </w:r>
      <w:r>
        <w:rPr>
          <w:rFonts w:hint="eastAsia" w:ascii="宋体" w:hAnsi="宋体" w:cs="宋体"/>
          <w:sz w:val="28"/>
          <w:szCs w:val="28"/>
        </w:rPr>
        <w:t xml:space="preserve">第三章 </w:t>
      </w:r>
      <w:r>
        <w:rPr>
          <w:rFonts w:hint="eastAsia" w:ascii="宋体" w:hAnsi="宋体" w:cs="宋体"/>
          <w:sz w:val="28"/>
          <w:szCs w:val="28"/>
          <w:highlight w:val="none"/>
        </w:rPr>
        <w:t xml:space="preserve">政府采购合同条款及格式</w:t>
      </w:r>
      <w:r>
        <w:rPr>
          <w:sz w:val="28"/>
          <w:szCs w:val="28"/>
        </w:rPr>
        <w:tab/>
      </w:r>
      <w:r>
        <w:rPr>
          <w:sz w:val="28"/>
          <w:szCs w:val="28"/>
        </w:rPr>
        <w:fldChar w:fldCharType="begin"/>
      </w:r>
      <w:r>
        <w:rPr>
          <w:sz w:val="28"/>
          <w:szCs w:val="28"/>
        </w:rPr>
        <w:instrText xml:space="preserve"> PAGEREF _Toc15897 \h </w:instrText>
      </w:r>
      <w:r>
        <w:rPr>
          <w:sz w:val="28"/>
          <w:szCs w:val="28"/>
        </w:rPr>
        <w:fldChar w:fldCharType="separate"/>
      </w:r>
      <w:r>
        <w:rPr>
          <w:sz w:val="28"/>
          <w:szCs w:val="28"/>
        </w:rPr>
        <w:t xml:space="preserve">24</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_Toc1273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_Toc1273 \h </w:instrText>
      </w:r>
      <w:r>
        <w:rPr>
          <w:sz w:val="28"/>
          <w:szCs w:val="28"/>
        </w:rPr>
        <w:fldChar w:fldCharType="separate"/>
      </w:r>
      <w:r>
        <w:rPr>
          <w:sz w:val="28"/>
          <w:szCs w:val="28"/>
        </w:rPr>
        <w:t xml:space="preserve">32</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_Toc17054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第五章 评标方法与评标标准</w:t>
      </w:r>
      <w:r>
        <w:rPr>
          <w:sz w:val="28"/>
          <w:szCs w:val="28"/>
        </w:rPr>
        <w:tab/>
      </w:r>
      <w:r>
        <w:rPr>
          <w:sz w:val="28"/>
          <w:szCs w:val="28"/>
        </w:rPr>
        <w:fldChar w:fldCharType="begin"/>
      </w:r>
      <w:r>
        <w:rPr>
          <w:sz w:val="28"/>
          <w:szCs w:val="28"/>
        </w:rPr>
        <w:instrText xml:space="preserve"> PAGEREF _Toc17054 \h </w:instrText>
      </w:r>
      <w:r>
        <w:rPr>
          <w:sz w:val="28"/>
          <w:szCs w:val="28"/>
        </w:rPr>
        <w:fldChar w:fldCharType="separate"/>
      </w:r>
      <w:r>
        <w:rPr>
          <w:sz w:val="28"/>
          <w:szCs w:val="28"/>
        </w:rPr>
        <w:t xml:space="preserve">43</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_Toc15313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第六章 投标文件格式</w:t>
      </w:r>
      <w:r>
        <w:rPr>
          <w:sz w:val="28"/>
          <w:szCs w:val="28"/>
        </w:rPr>
        <w:tab/>
      </w:r>
      <w:r>
        <w:rPr>
          <w:sz w:val="28"/>
          <w:szCs w:val="28"/>
        </w:rPr>
        <w:fldChar w:fldCharType="begin"/>
      </w:r>
      <w:r>
        <w:rPr>
          <w:sz w:val="28"/>
          <w:szCs w:val="28"/>
        </w:rPr>
        <w:instrText xml:space="preserve"> PAGEREF _Toc15313 \h </w:instrText>
      </w:r>
      <w:r>
        <w:rPr>
          <w:sz w:val="28"/>
          <w:szCs w:val="28"/>
        </w:rPr>
        <w:fldChar w:fldCharType="separate"/>
      </w:r>
      <w:r>
        <w:rPr>
          <w:sz w:val="28"/>
          <w:szCs w:val="28"/>
        </w:rPr>
        <w:t xml:space="preserve">48</w:t>
      </w:r>
      <w:r>
        <w:rPr>
          <w:sz w:val="28"/>
          <w:szCs w:val="28"/>
        </w:rPr>
        <w:fldChar w:fldCharType="end"/>
      </w:r>
      <w:r>
        <w:rPr>
          <w:rFonts w:hint="eastAsia" w:ascii="宋体" w:hAnsi="宋体" w:eastAsia="宋体" w:cs="宋体"/>
          <w:color w:val="auto"/>
          <w:sz w:val="28"/>
          <w:szCs w:val="28"/>
          <w:highlight w:val="none"/>
        </w:rPr>
        <w:fldChar w:fldCharType="end"/>
      </w:r>
      <w:r/>
    </w:p>
    <w:p>
      <w:pPr>
        <w:pStyle w:val="976"/>
        <w:keepLines w:val="0"/>
        <w:keepNext w:val="0"/>
        <w:pageBreakBefore w:val="0"/>
        <w:spacing w:line="360" w:lineRule="auto"/>
        <w:widowControl w:val="off"/>
        <w:tabs>
          <w:tab w:val="right" w:pos="8834" w:leader="dot"/>
        </w:tabs>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772"/>
        <w:ind w:firstLine="3213"/>
        <w:jc w:val="both"/>
        <w:rPr>
          <w:rFonts w:hint="eastAsia" w:ascii="宋体" w:hAnsi="宋体" w:eastAsia="宋体" w:cs="宋体"/>
          <w:color w:val="auto"/>
          <w:highlight w:val="none"/>
          <w:lang w:eastAsia="zh-CN"/>
        </w:rPr>
      </w:pPr>
      <w:r/>
      <w:bookmarkStart w:id="2" w:name="_Toc22216"/>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 </w:t>
      </w:r>
      <w:r>
        <w:rPr>
          <w:rFonts w:hint="eastAsia" w:ascii="宋体" w:hAnsi="宋体" w:cs="宋体"/>
          <w:color w:val="auto"/>
          <w:highlight w:val="none"/>
          <w:lang w:eastAsia="zh-CN"/>
        </w:rPr>
        <w:t xml:space="preserve">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南京市鼓楼区小市社区卫生服务中心中药饮片及药事服务采购项目</w:t>
      </w:r>
      <w:r>
        <w:rPr>
          <w:rFonts w:hint="eastAsia" w:ascii="宋体" w:hAnsi="宋体" w:cs="宋体"/>
          <w:bCs/>
          <w:color w:val="auto"/>
          <w:szCs w:val="21"/>
          <w:highlight w:val="none"/>
        </w:rPr>
        <w:t xml:space="preserve">的潜在</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lang w:val="en-US" w:eastAsia="zh-CN"/>
        </w:rPr>
        <w:t xml:space="preserve">2026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lang w:val="en-US" w:eastAsia="zh-CN"/>
        </w:rPr>
        <w:t xml:space="preserve">9 </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lang w:val="en-US" w:eastAsia="zh-CN"/>
        </w:rPr>
        <w:t xml:space="preserve">14</w:t>
      </w:r>
      <w:r>
        <w:rPr>
          <w:rFonts w:hint="eastAsia" w:ascii="宋体" w:hAnsi="宋体" w:cs="宋体"/>
          <w:bCs/>
          <w:color w:val="auto"/>
          <w:szCs w:val="21"/>
          <w:highlight w:val="none"/>
        </w:rPr>
        <w:t xml:space="preserve">点</w:t>
      </w:r>
      <w:r>
        <w:rPr>
          <w:rFonts w:hint="eastAsia" w:ascii="宋体" w:hAnsi="宋体" w:cs="宋体"/>
          <w:bCs/>
          <w:color w:val="auto"/>
          <w:szCs w:val="21"/>
          <w:highlight w:val="none"/>
          <w:lang w:val="en-US" w:eastAsia="zh-CN"/>
        </w:rPr>
        <w:t xml:space="preserve">00</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u w:val="single"/>
        </w:rPr>
        <w:t xml:space="preserve">（北京时间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val="en-US" w:eastAsia="zh-CN"/>
        </w:rPr>
        <w:t xml:space="preserve"> JSZC-320106-JSJW-G2026-0023</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南京市鼓楼区小市社区卫生服务中心中药饮片及药事服务采购项目</w:t>
      </w:r>
      <w:r/>
    </w:p>
    <w:p>
      <w:pPr>
        <w:ind w:firstLine="420"/>
        <w:spacing w:line="360" w:lineRule="auto"/>
        <w:rPr>
          <w:rFonts w:hint="eastAsia" w:ascii="宋体" w:hAnsi="宋体" w:cs="宋体"/>
          <w:b/>
          <w:bCs w:val="0"/>
          <w:color w:val="auto"/>
          <w:szCs w:val="21"/>
          <w:highlight w:val="none"/>
        </w:rPr>
      </w:pPr>
      <w:r>
        <w:rPr>
          <w:rFonts w:hint="eastAsia" w:ascii="宋体" w:hAnsi="宋体" w:cs="宋体"/>
          <w:bCs/>
          <w:color w:val="auto"/>
          <w:szCs w:val="21"/>
          <w:highlight w:val="none"/>
        </w:rPr>
        <w:t xml:space="preserve">1.3预算金</w:t>
      </w:r>
      <w:r>
        <w:rPr>
          <w:rFonts w:hint="eastAsia" w:ascii="宋体" w:hAnsi="宋体" w:cs="宋体"/>
          <w:bCs/>
          <w:color w:val="auto"/>
          <w:szCs w:val="21"/>
          <w:highlight w:val="none"/>
          <w:lang w:val="en-US" w:eastAsia="zh-CN"/>
        </w:rPr>
        <w:t xml:space="preserve">额</w:t>
      </w:r>
      <w:r>
        <w:rPr>
          <w:rFonts w:hint="eastAsia" w:ascii="宋体" w:hAnsi="宋体" w:cs="宋体"/>
          <w:b w:val="0"/>
          <w:bCs/>
          <w:color w:val="auto"/>
          <w:szCs w:val="21"/>
          <w:highlight w:val="none"/>
          <w:lang w:val="en-US" w:eastAsia="zh-CN"/>
        </w:rPr>
        <w:t xml:space="preserve">：110万元</w:t>
      </w:r>
      <w:r/>
    </w:p>
    <w:p>
      <w:pPr>
        <w:ind w:firstLine="422"/>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1.4最高限价：</w:t>
      </w:r>
      <w:r>
        <w:rPr>
          <w:rFonts w:hint="eastAsia" w:ascii="宋体" w:hAnsi="宋体" w:cs="宋体"/>
          <w:b w:val="0"/>
          <w:bCs/>
          <w:color w:val="auto"/>
          <w:szCs w:val="21"/>
          <w:highlight w:val="none"/>
          <w:lang w:val="en-US" w:eastAsia="zh-CN"/>
        </w:rPr>
        <w:t xml:space="preserve">110万元</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1.5采购需求：</w:t>
      </w:r>
      <w:r>
        <w:rPr>
          <w:rFonts w:hint="eastAsia" w:ascii="宋体" w:hAnsi="宋体" w:eastAsia="宋体" w:cs="宋体"/>
          <w:bCs/>
          <w:color w:val="auto"/>
          <w:szCs w:val="21"/>
          <w:highlight w:val="none"/>
          <w:lang w:val="en-US" w:eastAsia="zh-CN"/>
        </w:rPr>
        <w:t xml:space="preserve">本项目拟采购</w:t>
      </w:r>
      <w:r>
        <w:rPr>
          <w:rFonts w:hint="eastAsia" w:ascii="宋体" w:hAnsi="宋体" w:eastAsia="宋体" w:cs="宋体"/>
          <w:bCs/>
          <w:color w:val="auto"/>
          <w:szCs w:val="21"/>
          <w:highlight w:val="none"/>
          <w:lang w:eastAsia="zh-CN"/>
        </w:rPr>
        <w:t xml:space="preserve">南京市鼓楼区小市社区卫生服务中心</w:t>
      </w:r>
      <w:r>
        <w:rPr>
          <w:rFonts w:hint="eastAsia" w:ascii="宋体" w:hAnsi="宋体" w:eastAsia="宋体" w:cs="宋体"/>
          <w:bCs/>
          <w:color w:val="auto"/>
          <w:szCs w:val="21"/>
          <w:highlight w:val="none"/>
        </w:rPr>
        <w:t xml:space="preserve">的中药饮片配、煎、送一体化服务管理（详见招标文件第四章采购需求）。</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1.6</w:t>
      </w:r>
      <w:r>
        <w:rPr>
          <w:rFonts w:hint="eastAsia" w:ascii="宋体" w:hAnsi="宋体" w:eastAsia="宋体" w:cs="宋体"/>
          <w:bCs/>
          <w:color w:val="auto"/>
          <w:szCs w:val="21"/>
          <w:highlight w:val="none"/>
          <w:lang w:val="en-US" w:eastAsia="zh-CN"/>
        </w:rPr>
        <w:t xml:space="preserve">服务期：</w:t>
      </w:r>
      <w:r>
        <w:rPr>
          <w:rFonts w:hint="eastAsia" w:ascii="宋体" w:hAnsi="宋体" w:eastAsia="宋体" w:cs="宋体"/>
          <w:bCs/>
          <w:color w:val="auto"/>
          <w:szCs w:val="21"/>
          <w:highlight w:val="none"/>
        </w:rPr>
        <w:t xml:space="preserve">合同签订后一年，至合同内容全部履行完毕。</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本项目是否接受联合体投标：不接受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本项目是否接受进口产品：不接受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hint="eastAsia" w:ascii="宋体" w:hAnsi="宋体" w:eastAsia="宋体" w:cs="宋体"/>
          <w:bCs/>
          <w:color w:val="auto"/>
          <w:szCs w:val="21"/>
          <w:highlight w:val="none"/>
          <w:lang w:eastAsia="zh-CN"/>
        </w:rPr>
      </w:pPr>
      <w:r/>
      <w:bookmarkStart w:id="13" w:name="_Toc96347853"/>
      <w:r/>
      <w:bookmarkStart w:id="14" w:name="_Toc80264699"/>
      <w:r/>
      <w:bookmarkStart w:id="15" w:name="_Toc80792690"/>
      <w:r/>
      <w:bookmarkStart w:id="16" w:name="_Toc93909067"/>
      <w:r>
        <w:rPr>
          <w:rFonts w:hint="eastAsia" w:ascii="宋体" w:hAnsi="宋体" w:cs="宋体"/>
          <w:bCs/>
          <w:color w:val="auto"/>
          <w:szCs w:val="21"/>
          <w:highlight w:val="none"/>
        </w:rPr>
        <w:t xml:space="preserve">2.1满足《中华人民共和国政府采购法》第二十二条规定</w:t>
      </w:r>
      <w:r>
        <w:rPr>
          <w:rFonts w:hint="eastAsia" w:ascii="宋体" w:hAnsi="宋体" w:cs="宋体"/>
          <w:bCs/>
          <w:color w:val="auto"/>
          <w:szCs w:val="21"/>
          <w:highlight w:val="none"/>
          <w:lang w:eastAsia="zh-CN"/>
        </w:rPr>
        <w:t xml:space="preserve">，并提供下列材料：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（2）具有良好的商业信誉和健全的财务会计制度（提供参加本次政府采购活动前一年内（至少一个月）的会计报表或者上一年度的财务审计报告</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若2025年财务审计报告未完成，可提交2024年的财务审计报告）；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（3）具备履行合同所必需的设备和专业技术能力的书面声明或证明材料；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（4）有依法缴纳税收和社会保障资金的良好记录（提供参加本次政府采购活动前一年内（至少一个月）依法缴纳税收和社会保障资金的相关材料）；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（6）法律、行政法规规定的其他条件：无</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2.2落实政府采购政策需满足的资格要求：本项目非专门面向中小企业采购的项目</w:t>
      </w:r>
      <w:r>
        <w:rPr>
          <w:rFonts w:hint="eastAsia" w:ascii="宋体" w:hAnsi="宋体" w:cs="宋体"/>
          <w:bCs/>
          <w:color w:val="auto"/>
          <w:szCs w:val="21"/>
          <w:highlight w:val="none"/>
          <w:lang w:eastAsia="zh-CN"/>
        </w:rPr>
        <w:t xml:space="preserve">。</w:t>
      </w:r>
      <w:r/>
    </w:p>
    <w:p>
      <w:pPr>
        <w:ind w:left="0" w:right="0" w:firstLine="420"/>
        <w:spacing w:before="0" w:after="0" w:line="360" w:lineRule="auto"/>
        <w:rPr>
          <w:rFonts w:hint="eastAsia" w:ascii="宋体" w:hAnsi="宋体" w:cs="宋体"/>
          <w:b/>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2.3本项目的特定资格要求：</w:t>
      </w:r>
      <w:r>
        <w:rPr>
          <w:rFonts w:hint="eastAsia" w:ascii="宋体" w:hAnsi="宋体" w:cs="宋体"/>
          <w:b/>
          <w:bCs w:val="0"/>
          <w:color w:val="auto"/>
          <w:szCs w:val="21"/>
          <w:highlight w:val="none"/>
          <w:lang w:val="en-US" w:eastAsia="zh-CN"/>
        </w:rPr>
        <w:t xml:space="preserve">供应商如为生产企业，需提供有效期内的《药品生产许可证》以及《药品经营许可证》；供应商如为经营企业，需提供有效期内的《药品经营许可证》。</w:t>
      </w:r>
      <w:r/>
    </w:p>
    <w:p>
      <w:pPr>
        <w:ind w:left="0" w:right="0" w:firstLine="420"/>
        <w:spacing w:before="0" w:after="0" w:line="360" w:lineRule="auto"/>
        <w:rPr>
          <w:rFonts w:ascii="宋体" w:hAnsi="宋体" w:eastAsia="宋体" w:cs="宋体"/>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Cs w:val="21"/>
          <w:highlight w:val="none"/>
          <w:lang w:val="en-US" w:eastAsia="zh-CN"/>
        </w:rPr>
        <w:t xml:space="preserve">（供应商需提供相关证书复印件并加盖供应商单位公章）。</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lang w:val="en-US" w:eastAsia="zh-CN"/>
        </w:rPr>
        <w:t xml:space="preserve">2.4</w:t>
      </w:r>
      <w:r>
        <w:rPr>
          <w:rFonts w:hint="eastAsia" w:ascii="宋体" w:hAnsi="宋体" w:cs="宋体"/>
          <w:b/>
          <w:bCs/>
          <w:color w:val="auto"/>
          <w:szCs w:val="44"/>
          <w:highlight w:val="none"/>
        </w:rPr>
        <w:t xml:space="preserve">供应商存在下列情形的不得参加本次招标活动：</w:t>
      </w:r>
      <w:r/>
    </w:p>
    <w:p>
      <w:pPr>
        <w:ind w:firstLine="373"/>
        <w:spacing w:line="360" w:lineRule="auto"/>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lang w:val="en-US" w:eastAsia="zh-CN"/>
        </w:rPr>
        <w:t xml:space="preserve">1</w:t>
      </w: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firstLine="373"/>
        <w:spacing w:line="360" w:lineRule="auto"/>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lang w:val="en-US" w:eastAsia="zh-CN"/>
        </w:rPr>
        <w:t xml:space="preserve">2</w:t>
      </w: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rPr>
        <w:t xml:space="preserve">为本采购项目提供整体设计、规范编制，以及项目管理、监理、检测等服务；</w:t>
      </w:r>
      <w:r/>
    </w:p>
    <w:p>
      <w:pPr>
        <w:ind w:firstLine="373"/>
        <w:spacing w:line="360" w:lineRule="auto"/>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lang w:val="en-US" w:eastAsia="zh-CN"/>
        </w:rPr>
        <w:t xml:space="preserve">3</w:t>
      </w: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rPr>
        <w:t xml:space="preserve">参加本次采购活动不同供应商的负责人为同一人，或不同供应商之间存在直接控股、管理关系的。</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6347854"/>
      <w:r/>
      <w:bookmarkStart w:id="20" w:name="_Toc93909068"/>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6347855"/>
      <w:r/>
      <w:bookmarkStart w:id="23" w:name="_Toc93909069"/>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00</w:t>
      </w:r>
      <w:r>
        <w:rPr>
          <w:rFonts w:hint="eastAsia" w:ascii="Microsoft New Tai Lue" w:hAnsi="Microsoft New Tai Lue" w:cs="Microsoft New Tai Lue"/>
          <w:bCs/>
          <w:color w:val="auto"/>
          <w:szCs w:val="21"/>
          <w:highlight w:val="none"/>
        </w:rPr>
        <w:t xml:space="preserve">（北京时间）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6347856"/>
      <w:r/>
      <w:bookmarkStart w:id="25" w:name="_Toc93909070"/>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792694"/>
      <w:r/>
      <w:bookmarkStart w:id="27" w:name="_Toc80264702"/>
      <w:r/>
      <w:bookmarkStart w:id="28" w:name="_Toc96347857"/>
      <w:r/>
      <w:bookmarkStart w:id="29" w:name="_Toc93909071"/>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）《政府采购促进中小企业发展管理办法》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）《关于政府采购支持监狱企业发展有关问题的通知》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）《关于促进残疾人就业政府采购政策的通知》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）《关于调整优化节能产品、环境标志产品政府采购执行机制的通知》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）《关于做好政府采购支持企业发展有关事项的通知》</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2、供应商诚信档案管理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3、潜在供应商访问政府采购管理交易系统（苏采云）的网络地址和方法：</w:t>
      </w:r>
      <w:r>
        <w:rPr>
          <w:b w:val="0"/>
          <w:bCs w:val="0"/>
        </w:rP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 w:val="21"/>
          <w:szCs w:val="21"/>
          <w:highlight w:val="none"/>
        </w:rPr>
        <w:t xml:space="preserve">）苏采云系统使用谷歌浏览器参与不见面开标。</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（8）“苏采云”南京地区客服热线025-83633744、025-83633743。</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bCs/>
          <w:color w:val="auto"/>
          <w:sz w:val="21"/>
          <w:szCs w:val="21"/>
          <w:highlight w:val="none"/>
          <w:lang w:eastAsia="zh-CN"/>
        </w:rPr>
        <w:t xml:space="preserve">供应商</w:t>
      </w:r>
      <w:r>
        <w:rPr>
          <w:rFonts w:hint="eastAsia" w:ascii="宋体" w:hAnsi="宋体" w:cs="宋体"/>
          <w:bCs/>
          <w:color w:val="auto"/>
          <w:sz w:val="21"/>
          <w:szCs w:val="21"/>
          <w:highlight w:val="none"/>
        </w:rPr>
        <w:t xml:space="preserve">自行承担。</w:t>
      </w:r>
      <w:r/>
    </w:p>
    <w:p>
      <w:pPr>
        <w:ind w:firstLine="373"/>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w:t>
      </w:r>
      <w:bookmarkEnd w:id="26"/>
      <w:r/>
      <w:bookmarkEnd w:id="27"/>
      <w:r>
        <w:rPr>
          <w:rFonts w:hint="eastAsia" w:ascii="宋体" w:hAnsi="宋体" w:cs="宋体"/>
          <w:b/>
          <w:bCs/>
          <w:color w:val="auto"/>
          <w:sz w:val="21"/>
          <w:szCs w:val="21"/>
          <w:highlight w:val="none"/>
        </w:rPr>
        <w:t xml:space="preserve">对本次招标提出询问，请按以下方式联系。</w:t>
      </w:r>
      <w:bookmarkEnd w:id="28"/>
      <w:r/>
      <w:bookmarkEnd w:id="29"/>
      <w:r/>
      <w:r/>
    </w:p>
    <w:p>
      <w:pPr>
        <w:ind w:firstLine="480"/>
        <w:spacing w:line="360" w:lineRule="auto"/>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bookmarkStart w:id="30" w:name="_Toc28359085"/>
      <w:r>
        <w:rPr>
          <w:rFonts w:hint="eastAsia" w:ascii="宋体" w:hAnsi="宋体" w:eastAsia="宋体" w:cs="宋体"/>
          <w:bCs/>
          <w:color w:val="000000"/>
          <w:sz w:val="21"/>
          <w:szCs w:val="21"/>
          <w:highlight w:val="none"/>
        </w:rPr>
        <w:t xml:space="preserve">1.采购人信息</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名称：南京市鼓楼区小市社区卫生服务中心</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地址：江苏省南京市鼓楼区小市街道东门前街155号</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 系 人：蒋主任</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联系电话：025-85502154</w:t>
      </w:r>
      <w:r/>
    </w:p>
    <w:p>
      <w:pPr>
        <w:numPr>
          <w:ilvl w:val="0"/>
          <w:numId w:val="0"/>
        </w:numPr>
        <w:ind w:firstLine="480"/>
        <w:jc w:val="both"/>
        <w:spacing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采购代理机构信息</w:t>
      </w:r>
      <w:r/>
    </w:p>
    <w:p>
      <w:pPr>
        <w:numPr>
          <w:ilvl w:val="0"/>
          <w:numId w:val="0"/>
        </w:numPr>
        <w:ind w:firstLine="420"/>
        <w:jc w:val="both"/>
        <w:spacing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名称：</w:t>
      </w:r>
      <w:r>
        <w:rPr>
          <w:rFonts w:hint="eastAsia" w:ascii="宋体" w:hAnsi="宋体" w:cs="宋体"/>
          <w:bCs/>
          <w:color w:val="000000"/>
          <w:sz w:val="21"/>
          <w:szCs w:val="21"/>
          <w:highlight w:val="none"/>
          <w:lang w:val="en-US" w:eastAsia="zh-CN"/>
        </w:rPr>
        <w:t xml:space="preserve">江苏建威建设管理有限公司</w:t>
      </w:r>
      <w:r/>
    </w:p>
    <w:p>
      <w:pPr>
        <w:ind w:firstLine="480"/>
        <w:jc w:val="both"/>
        <w:spacing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地址：南京市鼓楼区</w:t>
      </w:r>
      <w:r>
        <w:rPr>
          <w:rFonts w:hint="eastAsia" w:ascii="宋体" w:hAnsi="宋体" w:cs="宋体"/>
          <w:color w:val="000000"/>
          <w:sz w:val="21"/>
          <w:szCs w:val="21"/>
          <w:highlight w:val="none"/>
          <w:lang w:eastAsia="zh-CN"/>
        </w:rPr>
        <w:t xml:space="preserve">芦席营</w:t>
      </w:r>
      <w:r>
        <w:rPr>
          <w:rFonts w:hint="eastAsia" w:ascii="宋体" w:hAnsi="宋体" w:cs="宋体"/>
          <w:color w:val="000000"/>
          <w:sz w:val="21"/>
          <w:szCs w:val="21"/>
          <w:highlight w:val="none"/>
          <w:lang w:val="en-US" w:eastAsia="zh-CN"/>
        </w:rPr>
        <w:t xml:space="preserve">68号南汽大厦7楼</w:t>
      </w:r>
      <w:r/>
    </w:p>
    <w:p>
      <w:pPr>
        <w:ind w:firstLine="480"/>
        <w:jc w:val="both"/>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冯旭明、董阳</w:t>
      </w:r>
      <w:r/>
    </w:p>
    <w:p>
      <w:pPr>
        <w:ind w:firstLine="480"/>
        <w:jc w:val="both"/>
        <w:spacing w:line="360" w:lineRule="auto"/>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rPr>
          <w:rFonts w:hint="eastAsia" w:ascii="宋体" w:hAnsi="宋体" w:cs="宋体"/>
          <w:color w:val="000000"/>
          <w:sz w:val="21"/>
          <w:szCs w:val="21"/>
          <w:highlight w:val="none"/>
          <w:lang w:val="en-US" w:eastAsia="zh-CN"/>
        </w:rPr>
        <w:t xml:space="preserve">18914796223</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3.项目联系方式</w:t>
      </w:r>
      <w:r/>
    </w:p>
    <w:p>
      <w:pPr>
        <w:ind w:firstLine="480"/>
        <w:jc w:val="both"/>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冯旭明、董阳</w:t>
      </w:r>
      <w:r/>
    </w:p>
    <w:p>
      <w:pPr>
        <w:ind w:firstLine="480"/>
        <w:jc w:val="both"/>
        <w:spacing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18914796223</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772"/>
        <w:rPr>
          <w:rFonts w:hint="eastAsia" w:ascii="宋体" w:hAnsi="宋体" w:cs="宋体"/>
          <w:color w:val="auto"/>
          <w:highlight w:val="none"/>
        </w:rPr>
      </w:pPr>
      <w:r/>
      <w:bookmarkStart w:id="31" w:name="_Toc19363"/>
      <w:r>
        <w:rPr>
          <w:rFonts w:hint="eastAsia" w:ascii="宋体" w:hAnsi="宋体" w:cs="宋体"/>
          <w:color w:val="auto"/>
          <w:highlight w:val="none"/>
        </w:rPr>
        <w:t xml:space="preserve">第二章  </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供应商</w:t>
      </w:r>
      <w:r>
        <w:rPr>
          <w:rFonts w:hint="eastAsia" w:ascii="宋体" w:hAnsi="宋体" w:cs="宋体"/>
          <w:b/>
          <w:bCs/>
          <w:color w:val="auto"/>
          <w:sz w:val="32"/>
          <w:szCs w:val="32"/>
          <w:highlight w:val="none"/>
        </w:rPr>
        <w:t xml:space="preserve">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696"/>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498"/>
        <w:gridCol w:w="5319"/>
      </w:tblGrid>
      <w:tr>
        <w:trPr>
          <w:jc w:val="center"/>
        </w:trPr>
        <w:tc>
          <w:tcPr>
            <w:tcW w:w="675" w:type="dxa"/>
            <w:vAlign w:val="center"/>
            <w:textDirection w:val="lrTb"/>
            <w:noWrap w:val="false"/>
          </w:tcPr>
          <w:p>
            <w:pPr>
              <w:pStyle w:val="995"/>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498" w:type="dxa"/>
            <w:vAlign w:val="center"/>
            <w:textDirection w:val="lrTb"/>
            <w:noWrap w:val="false"/>
          </w:tcPr>
          <w:p>
            <w:pPr>
              <w:pStyle w:val="995"/>
              <w:ind w:firstLine="373"/>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5319" w:type="dxa"/>
            <w:vAlign w:val="center"/>
            <w:textDirection w:val="lrTb"/>
            <w:noWrap w:val="false"/>
          </w:tcPr>
          <w:p>
            <w:pPr>
              <w:pStyle w:val="995"/>
              <w:ind w:firstLine="373"/>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5319" w:type="dxa"/>
            <w:vAlign w:val="center"/>
            <w:textDirection w:val="lrTb"/>
            <w:noWrap w:val="false"/>
          </w:tcPr>
          <w:p>
            <w:pPr>
              <w:pStyle w:val="992"/>
              <w:jc w:val="left"/>
              <w:spacing w:before="16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名称：南京市鼓楼区小市社区卫生服务中心</w:t>
            </w:r>
            <w:r/>
          </w:p>
          <w:p>
            <w:pPr>
              <w:pStyle w:val="992"/>
              <w:jc w:val="left"/>
              <w:spacing w:before="16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地址：江苏省南京市鼓楼区小市街道东门前街155号</w:t>
            </w:r>
            <w:r/>
          </w:p>
          <w:p>
            <w:pPr>
              <w:pStyle w:val="992"/>
              <w:jc w:val="left"/>
              <w:spacing w:before="16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 系 人：蒋主任</w:t>
            </w:r>
            <w:r/>
          </w:p>
          <w:p>
            <w:pPr>
              <w:pStyle w:val="992"/>
              <w:jc w:val="left"/>
              <w:spacing w:before="160" w:line="24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联系电话：025-85502154</w:t>
            </w:r>
            <w:r/>
          </w:p>
        </w:tc>
      </w:tr>
      <w:tr>
        <w:trPr>
          <w:jc w:val="center"/>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5319" w:type="dxa"/>
            <w:vAlign w:val="center"/>
            <w:textDirection w:val="lrTb"/>
            <w:noWrap w:val="false"/>
          </w:tcPr>
          <w:p>
            <w:pPr>
              <w:pStyle w:val="99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名称：江苏建威建设管理有限公司</w:t>
            </w:r>
            <w:r/>
          </w:p>
          <w:p>
            <w:pPr>
              <w:pStyle w:val="99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地址：南京市鼓楼区芦席营68号南汽大厦7楼</w:t>
            </w:r>
            <w:r/>
          </w:p>
          <w:p>
            <w:pPr>
              <w:pStyle w:val="99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联系人：冯旭明、董阳</w:t>
            </w:r>
            <w:r/>
          </w:p>
          <w:p>
            <w:pPr>
              <w:pStyle w:val="99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联系电话：18914796223</w:t>
            </w:r>
            <w:r/>
          </w:p>
        </w:tc>
      </w:tr>
      <w:tr>
        <w:trPr>
          <w:jc w:val="center"/>
          <w:trHeight w:val="51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5319" w:type="dxa"/>
            <w:vAlign w:val="center"/>
            <w:textDirection w:val="lrTb"/>
            <w:noWrap w:val="false"/>
          </w:tcPr>
          <w:p>
            <w:pPr>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w:t>
            </w:r>
            <w:r>
              <w:rPr>
                <w:rFonts w:hint="eastAsia" w:ascii="宋体"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51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498"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5319" w:type="dxa"/>
            <w:vAlign w:val="center"/>
            <w:textDirection w:val="lrTb"/>
            <w:noWrap w:val="false"/>
          </w:tcPr>
          <w:p>
            <w:pPr>
              <w:jc w:val="both"/>
              <w:spacing w:line="24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不</w:t>
            </w:r>
            <w:r>
              <w:rPr>
                <w:rFonts w:hint="eastAsia" w:ascii="宋体" w:hAnsi="宋体" w:eastAsia="宋体" w:cs="宋体"/>
                <w:bCs/>
                <w:color w:val="auto"/>
                <w:sz w:val="21"/>
                <w:szCs w:val="21"/>
                <w:highlight w:val="none"/>
                <w:lang w:val="en-US" w:eastAsia="zh-CN" w:bidi="ar-SA"/>
              </w:rPr>
              <w:t xml:space="preserve">组织。</w:t>
            </w:r>
            <w:r/>
          </w:p>
        </w:tc>
      </w:tr>
      <w:tr>
        <w:trPr>
          <w:jc w:val="center"/>
          <w:trHeight w:val="51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5319"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5319" w:type="dxa"/>
            <w:vAlign w:val="center"/>
            <w:textDirection w:val="lrTb"/>
            <w:noWrap w:val="false"/>
          </w:tcPr>
          <w:p>
            <w:pPr>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5319" w:type="dxa"/>
            <w:vAlign w:val="center"/>
            <w:textDirection w:val="lrTb"/>
            <w:noWrap w:val="false"/>
          </w:tcPr>
          <w:p>
            <w:pPr>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5319" w:type="dxa"/>
            <w:vAlign w:val="center"/>
            <w:textDirection w:val="lrTb"/>
            <w:noWrap w:val="false"/>
          </w:tcPr>
          <w:p>
            <w:pPr>
              <w:pStyle w:val="744"/>
              <w:jc w:val="both"/>
              <w:spacing w:after="12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投标样品递交：■需要。</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en-US" w:eastAsia="zh-CN" w:bidi="ar-SA"/>
              </w:rPr>
              <w:t xml:space="preserve">递交地点：</w:t>
            </w:r>
            <w:r>
              <w:rPr>
                <w:rFonts w:hint="eastAsia" w:ascii="宋体" w:hAnsi="宋体" w:cs="宋体"/>
                <w:color w:val="000000"/>
                <w:sz w:val="21"/>
                <w:lang w:eastAsia="zh-CN"/>
              </w:rPr>
              <w:t xml:space="preserve">南京市鼓楼区芦席营68号南汽大厦7楼会议室</w:t>
            </w:r>
            <w:r/>
          </w:p>
          <w:p>
            <w:pPr>
              <w:pStyle w:val="744"/>
              <w:jc w:val="both"/>
              <w:spacing w:after="120" w:line="240" w:lineRule="auto"/>
              <w:widowControl w:val="off"/>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递交截止时间：提交投标文件截止时间</w:t>
            </w:r>
            <w:r/>
          </w:p>
        </w:tc>
      </w:tr>
      <w:tr>
        <w:trPr>
          <w:jc w:val="center"/>
          <w:trHeight w:val="734"/>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5319"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w:t>
            </w:r>
            <w:r>
              <w:rPr>
                <w:rFonts w:hint="eastAsia" w:ascii="宋体" w:hAnsi="宋体" w:cs="宋体"/>
                <w:bCs/>
                <w:color w:val="auto"/>
                <w:sz w:val="21"/>
                <w:szCs w:val="21"/>
                <w:highlight w:val="none"/>
                <w:lang w:val="en-US" w:eastAsia="zh-CN" w:bidi="ar-SA"/>
              </w:rPr>
              <w:t xml:space="preserve">招标公告</w:t>
            </w:r>
            <w:r>
              <w:rPr>
                <w:rFonts w:hint="eastAsia" w:ascii="宋体" w:hAnsi="宋体" w:eastAsia="宋体" w:cs="宋体"/>
                <w:bCs/>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5319" w:type="dxa"/>
            <w:vAlign w:val="center"/>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w:t>
            </w:r>
            <w:r>
              <w:rPr>
                <w:rFonts w:hint="eastAsia" w:ascii="宋体"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74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5319" w:type="dxa"/>
            <w:vAlign w:val="center"/>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w:t>
            </w:r>
            <w:r>
              <w:rPr>
                <w:rFonts w:hint="eastAsia" w:ascii="宋体"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498" w:type="dxa"/>
            <w:vAlign w:val="center"/>
            <w:textDirection w:val="lrTb"/>
            <w:noWrap w:val="false"/>
          </w:tcPr>
          <w:p>
            <w:pPr>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5319" w:type="dxa"/>
            <w:vAlign w:val="center"/>
            <w:textDirection w:val="lrTb"/>
            <w:noWrap w:val="false"/>
          </w:tcPr>
          <w:p>
            <w:pPr>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w:t>
            </w:r>
            <w:r>
              <w:rPr>
                <w:rFonts w:hint="eastAsia" w:ascii="宋体" w:hAnsi="宋体" w:cs="宋体"/>
                <w:bCs/>
                <w:color w:val="auto"/>
                <w:sz w:val="21"/>
                <w:szCs w:val="21"/>
                <w:highlight w:val="none"/>
                <w:lang w:val="en-US" w:eastAsia="zh-CN" w:bidi="ar-SA"/>
              </w:rPr>
              <w:t xml:space="preserve">招标公告</w:t>
            </w:r>
            <w:r>
              <w:rPr>
                <w:rFonts w:hint="eastAsia" w:ascii="宋体" w:hAnsi="宋体" w:eastAsia="宋体" w:cs="宋体"/>
                <w:bCs/>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498" w:type="dxa"/>
            <w:vAlign w:val="center"/>
            <w:textDirection w:val="lrTb"/>
            <w:noWrap w:val="false"/>
          </w:tcPr>
          <w:p>
            <w:pPr>
              <w:pStyle w:val="995"/>
              <w:jc w:val="both"/>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投标报价</w:t>
            </w:r>
            <w:r/>
          </w:p>
        </w:tc>
        <w:tc>
          <w:tcPr>
            <w:tcW w:w="5319" w:type="dxa"/>
            <w:vAlign w:val="center"/>
            <w:textDirection w:val="lrTb"/>
            <w:noWrap w:val="false"/>
          </w:tcPr>
          <w:p>
            <w:pPr>
              <w:pStyle w:val="1006"/>
              <w:contextualSpacing/>
              <w:ind w:firstLine="0"/>
              <w:jc w:val="left"/>
              <w:keepLines w:val="0"/>
              <w:keepNext w:val="0"/>
              <w:pageBreakBefore w:val="0"/>
              <w:spacing w:line="240" w:lineRule="auto"/>
              <w:widowControl w:val="off"/>
              <w:rPr>
                <w:rFonts w:hint="eastAsia" w:ascii="Times New Roman" w:hAnsi="宋体" w:eastAsia="宋体" w:cs="宋体"/>
                <w:b/>
                <w:color w:val="auto"/>
                <w:sz w:val="21"/>
                <w:szCs w:val="24"/>
                <w:highlight w:val="none"/>
                <w:lang w:val="en-US" w:eastAsia="zh-CN" w:bidi="ar-SA"/>
              </w:rPr>
            </w:pPr>
            <w:r>
              <w:rPr>
                <w:rFonts w:hint="eastAsia" w:ascii="Times New Roman" w:hAnsi="宋体" w:eastAsia="宋体" w:cs="宋体"/>
                <w:b/>
                <w:color w:val="auto"/>
                <w:sz w:val="21"/>
                <w:szCs w:val="24"/>
                <w:highlight w:val="none"/>
                <w:lang w:val="en-US" w:eastAsia="zh-CN" w:bidi="ar-SA"/>
              </w:rPr>
              <w:t xml:space="preserve">投标报价的其他要求：</w:t>
            </w:r>
            <w:r>
              <w:rPr>
                <w:rFonts w:hint="eastAsia" w:hAnsi="宋体" w:cs="宋体"/>
                <w:b/>
                <w:color w:val="auto"/>
                <w:sz w:val="21"/>
                <w:szCs w:val="24"/>
                <w:highlight w:val="none"/>
                <w:lang w:val="en-US" w:eastAsia="zh-CN" w:bidi="ar-SA"/>
              </w:rPr>
              <w:t xml:space="preserve">无</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5319"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5319" w:type="dxa"/>
            <w:vAlign w:val="center"/>
            <w:textDirection w:val="lrTb"/>
            <w:noWrap w:val="false"/>
          </w:tcPr>
          <w:p>
            <w:pPr>
              <w:jc w:val="both"/>
              <w:spacing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w:t>
            </w:r>
            <w:r>
              <w:rPr>
                <w:rFonts w:hint="eastAsia" w:ascii="宋体" w:hAnsi="宋体" w:eastAsia="宋体" w:cs="宋体"/>
                <w:bCs/>
                <w:color w:val="auto"/>
                <w:sz w:val="21"/>
                <w:szCs w:val="21"/>
                <w:highlight w:val="none"/>
                <w:lang w:val="en-US" w:eastAsia="zh-CN" w:bidi="ar-SA"/>
              </w:rPr>
              <w:t xml:space="preserve">应当按照《操作手册》规定，在</w:t>
            </w:r>
            <w:r>
              <w:rPr>
                <w:rFonts w:hint="eastAsia" w:ascii="宋体" w:hAnsi="宋体" w:cs="宋体"/>
                <w:bCs/>
                <w:color w:val="auto"/>
                <w:sz w:val="21"/>
                <w:szCs w:val="21"/>
                <w:highlight w:val="none"/>
                <w:lang w:val="en-US" w:eastAsia="zh-CN" w:bidi="ar-SA"/>
              </w:rPr>
              <w:t xml:space="preserve">招标公告</w:t>
            </w:r>
            <w:r>
              <w:rPr>
                <w:rFonts w:hint="eastAsia" w:ascii="宋体" w:hAnsi="宋体" w:eastAsia="宋体" w:cs="宋体"/>
                <w:bCs/>
                <w:color w:val="auto"/>
                <w:sz w:val="21"/>
                <w:szCs w:val="21"/>
                <w:highlight w:val="none"/>
                <w:lang w:val="en-US" w:eastAsia="zh-CN" w:bidi="ar-SA"/>
              </w:rPr>
              <w:t xml:space="preserve">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5319"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w:t>
            </w:r>
            <w:r>
              <w:rPr>
                <w:rFonts w:hint="eastAsia"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5319"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w:t>
            </w:r>
            <w:r>
              <w:rPr>
                <w:rFonts w:hint="eastAsia"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■服务类，本项目不涉及核心产品。</w:t>
            </w:r>
            <w:r/>
          </w:p>
        </w:tc>
      </w:tr>
      <w:tr>
        <w:trPr>
          <w:jc w:val="center"/>
          <w:trHeight w:val="922"/>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5319"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w:t>
            </w:r>
            <w:r>
              <w:rPr>
                <w:rFonts w:hint="eastAsia" w:ascii="宋体" w:hAnsi="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en-US" w:eastAsia="zh-CN" w:bidi="ar-SA"/>
              </w:rPr>
              <w:t xml:space="preserve">。中标供应商因不可抗力或者自身原因不能履行采购合同的，采购人可以与排位在中标供应商之后第一位的中标候选供应商签订采购合同，以此类推；采购人也可以重新开展采购活动。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5319" w:type="dxa"/>
            <w:vAlign w:val="center"/>
            <w:textDirection w:val="lrTb"/>
            <w:noWrap w:val="false"/>
          </w:tcPr>
          <w:p>
            <w:pPr>
              <w:pStyle w:val="995"/>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498"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5319" w:type="dxa"/>
            <w:vAlign w:val="center"/>
            <w:textDirection w:val="lrTb"/>
            <w:noWrap w:val="false"/>
          </w:tcPr>
          <w:p>
            <w:pPr>
              <w:pStyle w:val="995"/>
              <w:jc w:val="left"/>
              <w:spacing w:line="24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不</w:t>
            </w:r>
            <w:r>
              <w:rPr>
                <w:rFonts w:hint="eastAsia" w:hAnsi="宋体" w:eastAsia="宋体" w:cs="宋体"/>
                <w:bCs/>
                <w:color w:val="auto"/>
                <w:sz w:val="21"/>
                <w:szCs w:val="21"/>
                <w:highlight w:val="none"/>
                <w:lang w:val="en-US" w:eastAsia="zh-CN" w:bidi="ar-SA"/>
              </w:rPr>
              <w:t xml:space="preserve">需要</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498" w:type="dxa"/>
            <w:vAlign w:val="center"/>
            <w:textDirection w:val="lrTb"/>
            <w:noWrap w:val="false"/>
          </w:tcPr>
          <w:p>
            <w:pPr>
              <w:rPr>
                <w:rFonts w:hint="eastAsia"/>
                <w:lang w:val="en-US" w:eastAsia="zh-CN"/>
              </w:rPr>
            </w:pPr>
            <w:r>
              <w:rPr>
                <w:rFonts w:hint="eastAsia"/>
                <w:lang w:val="en-US" w:eastAsia="zh-CN"/>
              </w:rPr>
              <w:t xml:space="preserve">供应商对采购文件的</w:t>
            </w:r>
            <w:r/>
          </w:p>
          <w:p>
            <w:pPr>
              <w:rPr>
                <w:rFonts w:hint="eastAsia"/>
                <w:lang w:val="en-US" w:eastAsia="zh-CN"/>
              </w:rPr>
            </w:pPr>
            <w:r>
              <w:rPr>
                <w:rFonts w:hint="eastAsia"/>
                <w:lang w:val="en-US" w:eastAsia="zh-CN"/>
              </w:rPr>
              <w:t xml:space="preserve">询问</w:t>
            </w:r>
            <w:r/>
          </w:p>
        </w:tc>
        <w:tc>
          <w:tcPr>
            <w:tcW w:w="5319" w:type="dxa"/>
            <w:vAlign w:val="center"/>
            <w:textDirection w:val="lrTb"/>
            <w:noWrap w:val="false"/>
          </w:tcPr>
          <w:p>
            <w:pPr>
              <w:pStyle w:val="750"/>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750"/>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cs="宋体"/>
                <w:bCs/>
                <w:color w:val="auto"/>
                <w:sz w:val="21"/>
                <w:szCs w:val="21"/>
                <w:highlight w:val="none"/>
                <w:u w:val="single"/>
                <w:lang w:val="en-US" w:eastAsia="zh-CN" w:bidi="ar-SA"/>
              </w:rPr>
              <w:t xml:space="preserve">jiangsujianwei@163.com</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498" w:type="dxa"/>
            <w:vAlign w:val="center"/>
            <w:textDirection w:val="lrTb"/>
            <w:noWrap w:val="false"/>
          </w:tcPr>
          <w:p>
            <w:pPr>
              <w:ind w:left="-533" w:firstLine="533"/>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5319" w:type="dxa"/>
            <w:vAlign w:val="center"/>
            <w:textDirection w:val="lrTb"/>
            <w:noWrap w:val="false"/>
          </w:tcPr>
          <w:p>
            <w:pPr>
              <w:pStyle w:val="750"/>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cs="宋体"/>
                <w:bCs/>
                <w:color w:val="auto"/>
                <w:sz w:val="21"/>
                <w:szCs w:val="21"/>
                <w:highlight w:val="none"/>
                <w:u w:val="single"/>
                <w:lang w:val="en-US" w:eastAsia="zh-CN" w:bidi="ar-SA"/>
              </w:rPr>
              <w:t xml:space="preserve">jiangsujianwei@163.com</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1553"/>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5319" w:type="dxa"/>
            <w:vAlign w:val="center"/>
            <w:textDirection w:val="lrTb"/>
            <w:noWrap w:val="false"/>
          </w:tcPr>
          <w:p>
            <w:pPr>
              <w:pStyle w:val="750"/>
              <w:jc w:val="both"/>
              <w:spacing w:line="24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中标人在领取中标通知书时，按《江苏省招标代理费服务收费的指导意见》苏招协【2022】002号文文件服务类</w:t>
            </w:r>
            <w:r>
              <w:rPr>
                <w:rFonts w:hint="eastAsia" w:hAnsi="宋体" w:cs="宋体"/>
                <w:bCs/>
                <w:color w:val="auto"/>
                <w:sz w:val="21"/>
                <w:szCs w:val="21"/>
                <w:highlight w:val="none"/>
                <w:lang w:val="en-US" w:eastAsia="zh-CN" w:bidi="ar-SA"/>
              </w:rPr>
              <w:t xml:space="preserve">计算</w:t>
            </w:r>
            <w:r>
              <w:rPr>
                <w:rFonts w:hint="eastAsia" w:ascii="宋体" w:hAnsi="宋体" w:eastAsia="宋体" w:cs="宋体"/>
                <w:bCs/>
                <w:color w:val="auto"/>
                <w:sz w:val="21"/>
                <w:szCs w:val="21"/>
                <w:highlight w:val="none"/>
                <w:lang w:val="en-US" w:eastAsia="zh-CN" w:bidi="ar-SA"/>
              </w:rPr>
              <w:t xml:space="preserve">，向采购代理机构支付中标服务费。采购代理机构在收到中标服务费后向中标人开具等额的中标服务费发票。</w:t>
            </w:r>
            <w:r/>
          </w:p>
        </w:tc>
      </w:tr>
      <w:tr>
        <w:trPr>
          <w:jc w:val="center"/>
          <w:trHeight w:val="600"/>
        </w:trPr>
        <w:tc>
          <w:tcPr>
            <w:tcW w:w="675" w:type="dxa"/>
            <w:vAlign w:val="center"/>
            <w:vMerge w:val="restart"/>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498" w:type="dxa"/>
            <w:vAlign w:val="center"/>
            <w:vMerge w:val="restart"/>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5319" w:type="dxa"/>
            <w:vAlign w:val="center"/>
            <w:textDirection w:val="lrTb"/>
            <w:noWrap w:val="false"/>
          </w:tcPr>
          <w:p>
            <w:pPr>
              <w:pStyle w:val="750"/>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995"/>
              <w:ind w:firstLine="372"/>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995"/>
              <w:ind w:firstLine="372"/>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98" w:type="dxa"/>
            <w:vAlign w:val="center"/>
            <w:vMerge w:val="continue"/>
            <w:textDirection w:val="lrTb"/>
            <w:noWrap w:val="false"/>
          </w:tcPr>
          <w:p>
            <w:pPr>
              <w:pStyle w:val="995"/>
              <w:ind w:firstLine="372"/>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5319" w:type="dxa"/>
            <w:vAlign w:val="center"/>
            <w:textDirection w:val="lrTb"/>
            <w:noWrap w:val="false"/>
          </w:tcPr>
          <w:p>
            <w:pPr>
              <w:pStyle w:val="750"/>
              <w:jc w:val="both"/>
              <w:spacing w:line="24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其他未列明行业</w:t>
            </w:r>
            <w:r/>
          </w:p>
        </w:tc>
      </w:tr>
      <w:tr>
        <w:trPr>
          <w:jc w:val="center"/>
          <w:trHeight w:val="656"/>
        </w:trPr>
        <w:tc>
          <w:tcPr>
            <w:tcW w:w="675" w:type="dxa"/>
            <w:vAlign w:val="center"/>
            <w:vMerge w:val="continue"/>
            <w:textDirection w:val="lrTb"/>
            <w:noWrap w:val="false"/>
          </w:tcPr>
          <w:p>
            <w:pPr>
              <w:pStyle w:val="995"/>
              <w:ind w:firstLine="372"/>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995"/>
              <w:ind w:firstLine="372"/>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98" w:type="dxa"/>
            <w:vAlign w:val="center"/>
            <w:vMerge w:val="continue"/>
            <w:textDirection w:val="lrTb"/>
            <w:noWrap w:val="false"/>
          </w:tcPr>
          <w:p>
            <w:pPr>
              <w:pStyle w:val="995"/>
              <w:ind w:firstLine="372"/>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750"/>
        <w:ind w:firstLine="1633"/>
        <w:spacing w:line="360" w:lineRule="auto"/>
        <w:rPr>
          <w:rFonts w:hint="eastAsia" w:hAnsi="宋体" w:cs="宋体"/>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772"/>
        <w:ind w:firstLine="569"/>
        <w:rPr>
          <w:rFonts w:hint="eastAsia" w:ascii="宋体" w:hAnsi="宋体" w:cs="宋体"/>
          <w:color w:val="auto"/>
          <w:highlight w:val="none"/>
        </w:rPr>
      </w:pPr>
      <w:r/>
      <w:bookmarkStart w:id="32" w:name="_Toc104560837"/>
      <w:r/>
      <w:bookmarkStart w:id="33" w:name="_Toc107246213"/>
      <w:r/>
      <w:bookmarkStart w:id="34" w:name="_Toc100905199"/>
      <w:r/>
      <w:bookmarkStart w:id="35" w:name="_Toc6577"/>
      <w:r/>
      <w:bookmarkStart w:id="36" w:name="_Toc103848526"/>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须知</w:t>
      </w:r>
      <w:bookmarkEnd w:id="32"/>
      <w:r/>
      <w:bookmarkEnd w:id="33"/>
      <w:r/>
      <w:bookmarkEnd w:id="34"/>
      <w:r/>
      <w:bookmarkEnd w:id="35"/>
      <w:r/>
      <w:bookmarkEnd w:id="36"/>
      <w:r/>
      <w:r/>
    </w:p>
    <w:p>
      <w:pPr>
        <w:pStyle w:val="686"/>
        <w:ind w:left="0" w:right="210" w:firstLine="373"/>
        <w:spacing w:line="360" w:lineRule="auto"/>
        <w:rPr>
          <w:rFonts w:hint="eastAsia" w:ascii="宋体" w:hAnsi="宋体" w:cs="宋体"/>
          <w:color w:val="auto"/>
          <w:highlight w:val="none"/>
        </w:rPr>
      </w:pPr>
      <w:r/>
      <w:bookmarkStart w:id="37" w:name="_Toc80264706"/>
      <w:r/>
      <w:bookmarkStart w:id="38" w:name="_Toc24025"/>
      <w:r>
        <w:rPr>
          <w:rFonts w:hint="eastAsia" w:ascii="宋体" w:hAnsi="宋体" w:cs="宋体"/>
          <w:color w:val="auto"/>
          <w:highlight w:val="none"/>
        </w:rPr>
        <w:t xml:space="preserve">一．</w:t>
      </w:r>
      <w:bookmarkEnd w:id="37"/>
      <w:r>
        <w:rPr>
          <w:rFonts w:hint="eastAsia" w:ascii="宋体" w:hAnsi="宋体" w:cs="宋体"/>
          <w:color w:val="auto"/>
          <w:highlight w:val="none"/>
        </w:rPr>
        <w:t xml:space="preserve">总则</w:t>
      </w:r>
      <w:bookmarkEnd w:id="38"/>
      <w:r/>
      <w:r/>
    </w:p>
    <w:p>
      <w:pPr>
        <w:pStyle w:val="686"/>
        <w:ind w:left="0" w:right="210" w:firstLine="373"/>
        <w:spacing w:line="360" w:lineRule="auto"/>
        <w:rPr>
          <w:rFonts w:hint="eastAsia" w:ascii="宋体" w:hAnsi="宋体" w:cs="宋体"/>
          <w:color w:val="auto"/>
          <w:highlight w:val="none"/>
        </w:rPr>
      </w:pPr>
      <w:r/>
      <w:bookmarkStart w:id="39" w:name="_Toc96347862"/>
      <w:r/>
      <w:bookmarkStart w:id="40" w:name="_Toc104560839"/>
      <w:r/>
      <w:bookmarkStart w:id="41" w:name="_Toc100905201"/>
      <w:r/>
      <w:bookmarkStart w:id="42" w:name="_Toc107246215"/>
      <w:r/>
      <w:bookmarkStart w:id="43" w:name="_Toc103848528"/>
      <w:r/>
      <w:bookmarkStart w:id="44" w:name="_Toc10713"/>
      <w:r>
        <w:rPr>
          <w:rFonts w:hint="eastAsia" w:ascii="宋体" w:hAnsi="宋体" w:cs="宋体"/>
          <w:color w:val="auto"/>
          <w:highlight w:val="none"/>
        </w:rPr>
        <w:t xml:space="preserve">1.采购方式</w:t>
      </w:r>
      <w:bookmarkEnd w:id="39"/>
      <w:r/>
      <w:bookmarkEnd w:id="40"/>
      <w:r/>
      <w:bookmarkEnd w:id="41"/>
      <w:r/>
      <w:bookmarkEnd w:id="42"/>
      <w:r/>
      <w:bookmarkEnd w:id="43"/>
      <w:r/>
      <w:bookmarkEnd w:id="4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w:t>
      </w:r>
      <w:r>
        <w:rPr>
          <w:rFonts w:hint="eastAsia" w:ascii="宋体" w:hAnsi="宋体" w:cs="宋体"/>
          <w:color w:val="auto"/>
          <w:szCs w:val="21"/>
          <w:highlight w:val="none"/>
          <w:lang w:eastAsia="zh-CN"/>
        </w:rPr>
        <w:t xml:space="preserve">招标公告</w:t>
      </w:r>
      <w:r>
        <w:rPr>
          <w:rFonts w:hint="eastAsia" w:ascii="宋体" w:hAnsi="宋体" w:cs="宋体"/>
          <w:color w:val="auto"/>
          <w:szCs w:val="21"/>
          <w:highlight w:val="none"/>
        </w:rPr>
        <w:t xml:space="preserve">中所述项目。</w:t>
      </w:r>
      <w:r/>
    </w:p>
    <w:p>
      <w:pPr>
        <w:pStyle w:val="686"/>
        <w:ind w:left="0" w:right="210" w:firstLine="373"/>
        <w:spacing w:line="360" w:lineRule="auto"/>
        <w:rPr>
          <w:rFonts w:hint="eastAsia" w:ascii="宋体" w:hAnsi="宋体" w:cs="宋体"/>
          <w:color w:val="auto"/>
          <w:highlight w:val="none"/>
        </w:rPr>
      </w:pPr>
      <w:r/>
      <w:bookmarkStart w:id="45" w:name="_Toc107246216"/>
      <w:r/>
      <w:bookmarkStart w:id="46" w:name="_Toc103848529"/>
      <w:r/>
      <w:bookmarkStart w:id="47" w:name="_Toc96347863"/>
      <w:r/>
      <w:bookmarkStart w:id="48" w:name="_Toc100905202"/>
      <w:r/>
      <w:bookmarkStart w:id="49" w:name="_Toc104560840"/>
      <w:r/>
      <w:bookmarkStart w:id="50" w:name="_Toc21021"/>
      <w:r>
        <w:rPr>
          <w:rFonts w:hint="eastAsia" w:ascii="宋体" w:hAnsi="宋体" w:cs="宋体"/>
          <w:color w:val="auto"/>
          <w:highlight w:val="none"/>
        </w:rPr>
        <w:t xml:space="preserve">2.定义</w:t>
      </w:r>
      <w:bookmarkEnd w:id="45"/>
      <w:r/>
      <w:bookmarkEnd w:id="46"/>
      <w:r/>
      <w:bookmarkEnd w:id="47"/>
      <w:r/>
      <w:bookmarkEnd w:id="48"/>
      <w:r/>
      <w:bookmarkEnd w:id="49"/>
      <w:r/>
      <w:bookmarkEnd w:id="5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686"/>
        <w:ind w:left="0" w:right="210" w:firstLine="373"/>
        <w:spacing w:line="360" w:lineRule="auto"/>
        <w:rPr>
          <w:rFonts w:hint="eastAsia" w:ascii="宋体" w:hAnsi="宋体" w:cs="宋体"/>
          <w:color w:val="auto"/>
          <w:highlight w:val="none"/>
        </w:rPr>
      </w:pPr>
      <w:r/>
      <w:bookmarkStart w:id="51" w:name="_Toc104560841"/>
      <w:r/>
      <w:bookmarkStart w:id="52" w:name="_Toc96347864"/>
      <w:r/>
      <w:bookmarkStart w:id="53" w:name="_Toc29561"/>
      <w:r/>
      <w:bookmarkStart w:id="54" w:name="_Toc103848530"/>
      <w:r/>
      <w:bookmarkStart w:id="55" w:name="_Toc100905203"/>
      <w:r/>
      <w:bookmarkStart w:id="56" w:name="_Toc107246217"/>
      <w:r>
        <w:rPr>
          <w:rFonts w:hint="eastAsia" w:ascii="宋体" w:hAnsi="宋体" w:cs="宋体"/>
          <w:color w:val="auto"/>
          <w:highlight w:val="none"/>
        </w:rPr>
        <w:t xml:space="preserve">3.适用法律</w:t>
      </w:r>
      <w:bookmarkEnd w:id="51"/>
      <w:r/>
      <w:bookmarkEnd w:id="52"/>
      <w:r/>
      <w:bookmarkEnd w:id="53"/>
      <w:r/>
      <w:bookmarkEnd w:id="54"/>
      <w:r/>
      <w:bookmarkEnd w:id="55"/>
      <w:r/>
      <w:bookmarkEnd w:id="56"/>
      <w:r/>
      <w:r/>
    </w:p>
    <w:p>
      <w:pPr>
        <w:ind w:firstLine="420"/>
        <w:spacing w:line="360" w:lineRule="auto"/>
        <w:rPr>
          <w:rFonts w:hint="eastAsia" w:ascii="宋体" w:hAnsi="宋体" w:cs="宋体"/>
          <w:color w:val="auto"/>
          <w:szCs w:val="21"/>
          <w:highlight w:val="none"/>
        </w:rPr>
      </w:pPr>
      <w:r/>
      <w:bookmarkStart w:id="57"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86"/>
        <w:ind w:left="0" w:right="210" w:firstLine="373"/>
        <w:spacing w:line="360" w:lineRule="auto"/>
        <w:rPr>
          <w:rFonts w:hint="eastAsia" w:ascii="宋体" w:hAnsi="宋体" w:cs="宋体"/>
          <w:color w:val="auto"/>
          <w:highlight w:val="none"/>
        </w:rPr>
      </w:pPr>
      <w:r/>
      <w:bookmarkStart w:id="58" w:name="_Toc103848531"/>
      <w:r/>
      <w:bookmarkStart w:id="59" w:name="_Toc104560842"/>
      <w:r/>
      <w:bookmarkStart w:id="60" w:name="_Toc107246218"/>
      <w:r/>
      <w:bookmarkStart w:id="61" w:name="_Toc17438"/>
      <w:r>
        <w:rPr>
          <w:rFonts w:hint="eastAsia" w:ascii="宋体" w:hAnsi="宋体" w:cs="宋体"/>
          <w:color w:val="auto"/>
          <w:highlight w:val="none"/>
        </w:rPr>
        <w:t xml:space="preserve">4.</w:t>
      </w:r>
      <w:bookmarkEnd w:id="58"/>
      <w:r>
        <w:rPr>
          <w:rFonts w:hint="eastAsia" w:ascii="宋体" w:hAnsi="宋体" w:cs="宋体"/>
          <w:color w:val="auto"/>
          <w:highlight w:val="none"/>
        </w:rPr>
        <w:t xml:space="preserve">政府采购政策（包括但不限于下列具体政策要求）</w:t>
      </w:r>
      <w:bookmarkEnd w:id="59"/>
      <w:r/>
      <w:bookmarkEnd w:id="60"/>
      <w:r/>
      <w:bookmarkEnd w:id="61"/>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7"/>
      <w:r/>
      <w:r/>
    </w:p>
    <w:p>
      <w:pPr>
        <w:pStyle w:val="686"/>
        <w:ind w:left="0" w:right="210" w:firstLine="373"/>
        <w:spacing w:line="360" w:lineRule="auto"/>
        <w:rPr>
          <w:rFonts w:hint="eastAsia" w:ascii="宋体" w:hAnsi="宋体" w:cs="宋体"/>
          <w:color w:val="auto"/>
          <w:highlight w:val="none"/>
        </w:rPr>
      </w:pPr>
      <w:r/>
      <w:bookmarkStart w:id="62" w:name="_Toc103848532"/>
      <w:r/>
      <w:bookmarkStart w:id="63" w:name="_Toc104560843"/>
      <w:r/>
      <w:bookmarkStart w:id="64" w:name="_Toc100905205"/>
      <w:r/>
      <w:bookmarkStart w:id="65" w:name="_Toc107246219"/>
      <w:r/>
      <w:bookmarkStart w:id="66" w:name="_Toc96347865"/>
      <w:r/>
      <w:bookmarkStart w:id="67" w:name="_Toc27248"/>
      <w:r>
        <w:rPr>
          <w:rFonts w:hint="eastAsia" w:ascii="宋体" w:hAnsi="宋体" w:cs="宋体"/>
          <w:color w:val="auto"/>
          <w:highlight w:val="none"/>
        </w:rPr>
        <w:t xml:space="preserve">5.相关费用</w:t>
      </w:r>
      <w:bookmarkEnd w:id="62"/>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8" w:name="_Toc80264707"/>
      <w:r>
        <w:rPr>
          <w:rFonts w:hint="eastAsia" w:ascii="宋体" w:hAnsi="宋体" w:cs="宋体"/>
          <w:color w:val="auto"/>
          <w:szCs w:val="21"/>
          <w:highlight w:val="none"/>
        </w:rPr>
        <w:t xml:space="preserve">参加投标活动的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应自行承担所有与参加投标有关的费用，无论投标过程中的做法和结果如何，采购人在任何情况下均无义务和责任承担这些费用。</w:t>
      </w:r>
      <w:r/>
    </w:p>
    <w:p>
      <w:pPr>
        <w:pStyle w:val="686"/>
        <w:ind w:left="0" w:right="210" w:firstLine="373"/>
        <w:spacing w:line="360" w:lineRule="auto"/>
        <w:rPr>
          <w:rFonts w:hint="eastAsia" w:ascii="宋体" w:hAnsi="宋体" w:cs="宋体"/>
          <w:color w:val="auto"/>
          <w:highlight w:val="none"/>
        </w:rPr>
      </w:pPr>
      <w:r/>
      <w:bookmarkStart w:id="69" w:name="_Toc107246220"/>
      <w:r/>
      <w:bookmarkStart w:id="70" w:name="_Toc104560844"/>
      <w:r/>
      <w:bookmarkStart w:id="71" w:name="_Toc19307"/>
      <w:r/>
      <w:bookmarkStart w:id="72" w:name="_Toc96347866"/>
      <w:r/>
      <w:bookmarkStart w:id="73" w:name="_Toc103848533"/>
      <w:r/>
      <w:bookmarkStart w:id="74" w:name="_Toc100905206"/>
      <w:r>
        <w:rPr>
          <w:rFonts w:hint="eastAsia" w:ascii="宋体" w:hAnsi="宋体" w:cs="宋体"/>
          <w:color w:val="auto"/>
          <w:highlight w:val="none"/>
        </w:rPr>
        <w:t xml:space="preserve">6.保密</w:t>
      </w:r>
      <w:bookmarkEnd w:id="69"/>
      <w:r/>
      <w:bookmarkEnd w:id="70"/>
      <w:r/>
      <w:bookmarkEnd w:id="71"/>
      <w:r/>
      <w:bookmarkEnd w:id="72"/>
      <w:r/>
      <w:bookmarkEnd w:id="73"/>
      <w:r/>
      <w:bookmarkEnd w:id="74"/>
      <w:r/>
      <w:r/>
    </w:p>
    <w:p>
      <w:pPr>
        <w:ind w:firstLine="420"/>
        <w:spacing w:line="360" w:lineRule="auto"/>
        <w:rPr>
          <w:rFonts w:hint="eastAsia" w:ascii="宋体" w:hAnsi="宋体" w:cs="宋体"/>
          <w:color w:val="auto"/>
          <w:szCs w:val="21"/>
          <w:highlight w:val="none"/>
        </w:rPr>
      </w:pPr>
      <w:r/>
      <w:bookmarkStart w:id="75" w:name="_Toc100905207"/>
      <w:r/>
      <w:bookmarkStart w:id="76"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86"/>
        <w:ind w:left="0" w:right="210" w:firstLine="373"/>
        <w:spacing w:line="360" w:lineRule="auto"/>
        <w:rPr>
          <w:rFonts w:hint="eastAsia" w:ascii="宋体" w:hAnsi="宋体" w:cs="宋体"/>
          <w:color w:val="auto"/>
          <w:highlight w:val="none"/>
        </w:rPr>
      </w:pPr>
      <w:r/>
      <w:bookmarkStart w:id="77" w:name="_Toc107246221"/>
      <w:r/>
      <w:bookmarkStart w:id="78" w:name="_Toc103848534"/>
      <w:r/>
      <w:bookmarkStart w:id="79" w:name="_Toc5782"/>
      <w:r/>
      <w:bookmarkStart w:id="80" w:name="_Toc104560845"/>
      <w:r>
        <w:rPr>
          <w:rFonts w:hint="eastAsia" w:ascii="宋体" w:hAnsi="宋体" w:cs="宋体"/>
          <w:color w:val="auto"/>
          <w:highlight w:val="none"/>
        </w:rPr>
        <w:t xml:space="preserve">7.语言文字、计量单位</w:t>
      </w:r>
      <w:bookmarkEnd w:id="75"/>
      <w:r/>
      <w:bookmarkEnd w:id="76"/>
      <w:r/>
      <w:bookmarkEnd w:id="77"/>
      <w:r/>
      <w:bookmarkEnd w:id="78"/>
      <w:r/>
      <w:bookmarkEnd w:id="79"/>
      <w:r/>
      <w:bookmarkEnd w:id="8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686"/>
        <w:ind w:left="0" w:right="210" w:firstLine="373"/>
        <w:spacing w:line="360" w:lineRule="auto"/>
        <w:rPr>
          <w:rFonts w:hint="eastAsia" w:ascii="宋体" w:hAnsi="宋体" w:cs="宋体"/>
          <w:color w:val="auto"/>
          <w:highlight w:val="none"/>
        </w:rPr>
      </w:pPr>
      <w:r/>
      <w:bookmarkStart w:id="81" w:name="_Toc103848535"/>
      <w:r/>
      <w:bookmarkStart w:id="82" w:name="_Toc104560846"/>
      <w:r/>
      <w:bookmarkStart w:id="83" w:name="_Toc100905208"/>
      <w:r/>
      <w:bookmarkStart w:id="84" w:name="_Toc107246222"/>
      <w:r/>
      <w:bookmarkStart w:id="85" w:name="_Toc96347868"/>
      <w:r/>
      <w:bookmarkStart w:id="86" w:name="_Toc27890"/>
      <w:r>
        <w:rPr>
          <w:rFonts w:hint="eastAsia" w:ascii="宋体" w:hAnsi="宋体" w:cs="宋体"/>
          <w:color w:val="auto"/>
          <w:highlight w:val="none"/>
        </w:rPr>
        <w:t xml:space="preserve">8.现场考察</w:t>
      </w:r>
      <w:bookmarkEnd w:id="81"/>
      <w:r/>
      <w:bookmarkEnd w:id="82"/>
      <w:r/>
      <w:bookmarkEnd w:id="83"/>
      <w:r/>
      <w:bookmarkEnd w:id="84"/>
      <w:r/>
      <w:bookmarkEnd w:id="85"/>
      <w:r/>
      <w:bookmarkEnd w:id="8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686"/>
        <w:ind w:left="0" w:right="210" w:firstLine="373"/>
        <w:spacing w:line="360" w:lineRule="auto"/>
        <w:rPr>
          <w:rFonts w:hint="eastAsia" w:ascii="宋体" w:hAnsi="宋体" w:cs="宋体"/>
          <w:color w:val="auto"/>
          <w:highlight w:val="none"/>
        </w:rPr>
      </w:pPr>
      <w:r/>
      <w:bookmarkStart w:id="87" w:name="_Toc107246223"/>
      <w:r/>
      <w:bookmarkStart w:id="88" w:name="_Toc102117275"/>
      <w:r/>
      <w:bookmarkStart w:id="89" w:name="_Toc31663"/>
      <w:r>
        <w:rPr>
          <w:rFonts w:hint="eastAsia" w:ascii="宋体" w:hAnsi="宋体" w:cs="宋体"/>
          <w:color w:val="auto"/>
          <w:highlight w:val="none"/>
        </w:rPr>
        <w:t xml:space="preserve">9.开标前答疑会</w:t>
      </w:r>
      <w:bookmarkEnd w:id="87"/>
      <w:r/>
      <w:bookmarkEnd w:id="88"/>
      <w:r/>
      <w:bookmarkEnd w:id="8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686"/>
        <w:ind w:left="0" w:right="210" w:firstLine="373"/>
        <w:spacing w:line="360" w:lineRule="auto"/>
        <w:rPr>
          <w:rFonts w:hint="eastAsia" w:ascii="宋体" w:hAnsi="宋体" w:cs="宋体"/>
          <w:color w:val="auto"/>
          <w:highlight w:val="none"/>
        </w:rPr>
      </w:pPr>
      <w:r/>
      <w:bookmarkStart w:id="90" w:name="_Toc103848536"/>
      <w:r/>
      <w:bookmarkStart w:id="91" w:name="_Toc100905210"/>
      <w:r/>
      <w:bookmarkStart w:id="92" w:name="_Toc107246224"/>
      <w:r/>
      <w:bookmarkStart w:id="93" w:name="_Toc11701"/>
      <w:r/>
      <w:bookmarkStart w:id="94" w:name="_Toc104560847"/>
      <w:r/>
      <w:bookmarkStart w:id="95" w:name="_Toc96347869"/>
      <w:r>
        <w:rPr>
          <w:rFonts w:hint="eastAsia" w:ascii="宋体" w:hAnsi="宋体" w:cs="宋体"/>
          <w:color w:val="auto"/>
          <w:szCs w:val="21"/>
          <w:highlight w:val="none"/>
        </w:rPr>
        <w:t xml:space="preserve">10.联合体投标</w:t>
      </w:r>
      <w:bookmarkEnd w:id="90"/>
      <w:r/>
      <w:bookmarkEnd w:id="91"/>
      <w:r/>
      <w:bookmarkEnd w:id="92"/>
      <w:r/>
      <w:bookmarkEnd w:id="93"/>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686"/>
        <w:ind w:left="0" w:right="210" w:firstLine="373"/>
        <w:spacing w:line="360" w:lineRule="auto"/>
        <w:rPr>
          <w:rFonts w:hint="eastAsia" w:ascii="宋体" w:hAnsi="宋体" w:cs="宋体"/>
          <w:color w:val="auto"/>
          <w:highlight w:val="none"/>
        </w:rPr>
      </w:pPr>
      <w:r/>
      <w:bookmarkStart w:id="96" w:name="_Toc479"/>
      <w:r/>
      <w:bookmarkStart w:id="97" w:name="_Toc107246225"/>
      <w:r/>
      <w:bookmarkStart w:id="98" w:name="_Toc100905213"/>
      <w:r/>
      <w:bookmarkStart w:id="99" w:name="_Toc103848537"/>
      <w:r/>
      <w:bookmarkStart w:id="100" w:name="_Toc104560848"/>
      <w:r/>
      <w:bookmarkStart w:id="101" w:name="_Toc100905211"/>
      <w:r>
        <w:rPr>
          <w:rFonts w:hint="eastAsia" w:ascii="宋体" w:hAnsi="宋体" w:cs="宋体"/>
          <w:color w:val="auto"/>
          <w:highlight w:val="none"/>
        </w:rPr>
        <w:t xml:space="preserve">11.分包</w:t>
      </w:r>
      <w:bookmarkEnd w:id="96"/>
      <w:r/>
      <w:bookmarkEnd w:id="97"/>
      <w:r/>
      <w:bookmarkEnd w:id="98"/>
      <w:r/>
      <w:bookmarkEnd w:id="99"/>
      <w:r/>
      <w:bookmarkEnd w:id="10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86"/>
        <w:ind w:left="0" w:right="210" w:firstLine="373"/>
        <w:spacing w:line="360" w:lineRule="auto"/>
        <w:rPr>
          <w:rFonts w:hint="eastAsia" w:ascii="宋体" w:hAnsi="宋体" w:cs="宋体"/>
          <w:color w:val="auto"/>
          <w:highlight w:val="none"/>
        </w:rPr>
      </w:pPr>
      <w:r/>
      <w:bookmarkStart w:id="102" w:name="_Toc107246226"/>
      <w:r/>
      <w:bookmarkStart w:id="103" w:name="_Toc30688"/>
      <w:r/>
      <w:bookmarkStart w:id="104" w:name="_Toc104560849"/>
      <w:r>
        <w:rPr>
          <w:rFonts w:hint="eastAsia" w:ascii="宋体" w:hAnsi="宋体" w:cs="宋体"/>
          <w:color w:val="auto"/>
          <w:highlight w:val="none"/>
        </w:rPr>
        <w:t xml:space="preserve">12.样品</w:t>
      </w:r>
      <w:bookmarkEnd w:id="102"/>
      <w:r/>
      <w:bookmarkEnd w:id="103"/>
      <w:r/>
      <w:bookmarkEnd w:id="10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提供样品，以及样品制作的标准和要求、是否需要随样品提交相关检测报告、样品的提交要求等详见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5"/>
      <w:r/>
      <w:bookmarkEnd w:id="101"/>
      <w:r/>
      <w:r/>
    </w:p>
    <w:p>
      <w:pPr>
        <w:pStyle w:val="686"/>
        <w:ind w:left="0" w:right="210" w:firstLine="373"/>
        <w:spacing w:line="360" w:lineRule="auto"/>
        <w:rPr>
          <w:rFonts w:hint="eastAsia" w:ascii="宋体" w:hAnsi="宋体" w:cs="宋体"/>
          <w:color w:val="auto"/>
          <w:highlight w:val="none"/>
        </w:rPr>
      </w:pPr>
      <w:r/>
      <w:bookmarkStart w:id="105" w:name="_Toc27341"/>
      <w:r/>
      <w:bookmarkStart w:id="106" w:name="_Toc104560850"/>
      <w:r/>
      <w:bookmarkStart w:id="107" w:name="_Toc100905214"/>
      <w:r/>
      <w:bookmarkStart w:id="108" w:name="_Toc103848538"/>
      <w:r/>
      <w:bookmarkStart w:id="109" w:name="_Toc107246227"/>
      <w:r>
        <w:rPr>
          <w:rFonts w:hint="eastAsia" w:ascii="宋体" w:hAnsi="宋体" w:cs="宋体"/>
          <w:color w:val="auto"/>
          <w:highlight w:val="none"/>
        </w:rPr>
        <w:t xml:space="preserve">13.采购进口产品</w:t>
      </w:r>
      <w:bookmarkEnd w:id="105"/>
      <w:r/>
      <w:bookmarkEnd w:id="106"/>
      <w:r/>
      <w:bookmarkEnd w:id="107"/>
      <w:r/>
      <w:bookmarkEnd w:id="108"/>
      <w:r/>
      <w:bookmarkEnd w:id="10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110" w:name="_Toc104560851"/>
      <w:r/>
      <w:bookmarkStart w:id="111" w:name="_Toc107246228"/>
      <w:r/>
      <w:bookmarkStart w:id="112" w:name="_Toc19946"/>
      <w:r>
        <w:rPr>
          <w:rFonts w:hint="eastAsia" w:ascii="宋体" w:hAnsi="宋体" w:cs="宋体"/>
          <w:color w:val="auto"/>
          <w:highlight w:val="none"/>
        </w:rPr>
        <w:t xml:space="preserve">14.采购项目预算及最高限价</w:t>
      </w:r>
      <w:bookmarkEnd w:id="110"/>
      <w:r/>
      <w:bookmarkEnd w:id="111"/>
      <w:r/>
      <w:bookmarkEnd w:id="1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113" w:name="_Toc107246229"/>
      <w:r/>
      <w:bookmarkStart w:id="114" w:name="_Toc217"/>
      <w:r/>
      <w:bookmarkStart w:id="115" w:name="_Toc104560852"/>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113"/>
      <w:r/>
      <w:bookmarkEnd w:id="114"/>
      <w:r/>
      <w:bookmarkEnd w:id="11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116" w:name="_Toc25448"/>
      <w:r>
        <w:rPr>
          <w:rFonts w:hint="eastAsia" w:ascii="宋体" w:hAnsi="宋体" w:cs="宋体"/>
          <w:color w:val="auto"/>
          <w:highlight w:val="none"/>
        </w:rPr>
        <w:t xml:space="preserve">二．招标文件</w:t>
      </w:r>
      <w:bookmarkEnd w:id="68"/>
      <w:r/>
      <w:bookmarkEnd w:id="116"/>
      <w:r/>
      <w:r/>
    </w:p>
    <w:p>
      <w:pPr>
        <w:pStyle w:val="686"/>
        <w:ind w:left="0" w:right="210" w:firstLine="373"/>
        <w:spacing w:line="360" w:lineRule="auto"/>
        <w:rPr>
          <w:rFonts w:hint="eastAsia" w:ascii="宋体" w:hAnsi="宋体" w:cs="宋体"/>
          <w:color w:val="auto"/>
          <w:highlight w:val="none"/>
        </w:rPr>
      </w:pPr>
      <w:r/>
      <w:bookmarkStart w:id="117" w:name="_Toc103848540"/>
      <w:r/>
      <w:bookmarkStart w:id="118" w:name="_Toc107246231"/>
      <w:r/>
      <w:bookmarkStart w:id="119" w:name="_Toc104560854"/>
      <w:r/>
      <w:bookmarkStart w:id="120" w:name="_Toc96347871"/>
      <w:r/>
      <w:bookmarkStart w:id="121" w:name="_Toc100905217"/>
      <w:r/>
      <w:bookmarkStart w:id="122" w:name="_Toc22805"/>
      <w:r>
        <w:rPr>
          <w:rFonts w:hint="eastAsia" w:ascii="宋体" w:hAnsi="宋体" w:cs="宋体"/>
          <w:color w:val="auto"/>
          <w:highlight w:val="none"/>
        </w:rPr>
        <w:t xml:space="preserve">16.招标文件的构成</w:t>
      </w:r>
      <w:bookmarkEnd w:id="117"/>
      <w:r/>
      <w:bookmarkEnd w:id="118"/>
      <w:r/>
      <w:bookmarkEnd w:id="119"/>
      <w:r/>
      <w:bookmarkEnd w:id="120"/>
      <w:r/>
      <w:bookmarkEnd w:id="121"/>
      <w:r/>
      <w:bookmarkEnd w:id="12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第一章：</w:t>
      </w:r>
      <w:r>
        <w:rPr>
          <w:rFonts w:hint="eastAsia" w:ascii="宋体" w:hAnsi="宋体" w:cs="宋体"/>
          <w:color w:val="auto"/>
          <w:szCs w:val="21"/>
          <w:highlight w:val="none"/>
          <w:lang w:eastAsia="zh-CN"/>
        </w:rPr>
        <w:t xml:space="preserve">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3"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3"/>
      <w:r/>
      <w:r/>
    </w:p>
    <w:p>
      <w:pPr>
        <w:pStyle w:val="686"/>
        <w:ind w:left="0" w:right="210" w:firstLine="373"/>
        <w:spacing w:line="360" w:lineRule="auto"/>
        <w:rPr>
          <w:rFonts w:hint="eastAsia" w:ascii="宋体" w:hAnsi="宋体" w:cs="宋体"/>
          <w:color w:val="auto"/>
          <w:highlight w:val="none"/>
        </w:rPr>
      </w:pPr>
      <w:r/>
      <w:bookmarkStart w:id="124" w:name="_Toc100905218"/>
      <w:r/>
      <w:bookmarkStart w:id="125" w:name="_Toc103848541"/>
      <w:r/>
      <w:bookmarkStart w:id="126" w:name="_Toc104560855"/>
      <w:r/>
      <w:bookmarkStart w:id="127" w:name="_Toc12722"/>
      <w:r/>
      <w:bookmarkStart w:id="128" w:name="_Toc96347873"/>
      <w:r/>
      <w:bookmarkStart w:id="129" w:name="_Toc107246232"/>
      <w:r>
        <w:rPr>
          <w:rFonts w:hint="eastAsia" w:ascii="宋体" w:hAnsi="宋体" w:cs="宋体"/>
          <w:color w:val="auto"/>
          <w:highlight w:val="none"/>
        </w:rPr>
        <w:t xml:space="preserve">17.招标文件的澄清或者修改</w:t>
      </w:r>
      <w:bookmarkEnd w:id="124"/>
      <w:r/>
      <w:bookmarkEnd w:id="125"/>
      <w:r/>
      <w:bookmarkEnd w:id="126"/>
      <w:r/>
      <w:bookmarkEnd w:id="127"/>
      <w:r/>
      <w:bookmarkEnd w:id="128"/>
      <w:r/>
      <w:bookmarkEnd w:id="129"/>
      <w:r/>
      <w:r/>
    </w:p>
    <w:p>
      <w:pPr>
        <w:ind w:firstLine="420"/>
        <w:spacing w:line="360" w:lineRule="auto"/>
        <w:rPr>
          <w:rFonts w:hint="eastAsia" w:ascii="宋体" w:hAnsi="宋体" w:cs="宋体"/>
          <w:color w:val="auto"/>
          <w:szCs w:val="21"/>
          <w:highlight w:val="none"/>
        </w:rPr>
      </w:pPr>
      <w:r/>
      <w:bookmarkStart w:id="130"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应在提交投标文件截止时间前，关注原公告媒体有关本项目的更正公告，根据更正公告内容自行决定是否需要重新制作和提交投标文件，并承担由此产生的相应责任。</w:t>
      </w:r>
      <w:bookmarkEnd w:id="130"/>
      <w:r/>
      <w:r/>
    </w:p>
    <w:p>
      <w:pPr>
        <w:pStyle w:val="686"/>
        <w:ind w:left="0" w:right="210" w:firstLine="373"/>
        <w:spacing w:line="360" w:lineRule="auto"/>
        <w:rPr>
          <w:rFonts w:hint="eastAsia" w:ascii="宋体" w:hAnsi="宋体" w:cs="宋体"/>
          <w:color w:val="auto"/>
          <w:highlight w:val="none"/>
        </w:rPr>
      </w:pPr>
      <w:r/>
      <w:bookmarkStart w:id="131" w:name="_Toc104560856"/>
      <w:r/>
      <w:bookmarkStart w:id="132" w:name="_Toc1499"/>
      <w:r/>
      <w:bookmarkStart w:id="133" w:name="_Toc91836558"/>
      <w:r/>
      <w:bookmarkStart w:id="134" w:name="_Toc80264708"/>
      <w:r>
        <w:rPr>
          <w:rFonts w:hint="eastAsia" w:ascii="宋体" w:hAnsi="宋体" w:cs="宋体"/>
          <w:color w:val="auto"/>
          <w:highlight w:val="none"/>
        </w:rPr>
        <w:t xml:space="preserve">三．投标文件</w:t>
      </w:r>
      <w:bookmarkEnd w:id="131"/>
      <w:r/>
      <w:bookmarkEnd w:id="132"/>
      <w:r/>
      <w:bookmarkEnd w:id="133"/>
      <w:r/>
      <w:r/>
    </w:p>
    <w:p>
      <w:pPr>
        <w:pStyle w:val="686"/>
        <w:ind w:left="0" w:right="210" w:firstLine="373"/>
        <w:spacing w:line="360" w:lineRule="auto"/>
        <w:rPr>
          <w:rFonts w:hint="eastAsia" w:ascii="宋体" w:hAnsi="宋体" w:cs="宋体"/>
          <w:color w:val="auto"/>
          <w:highlight w:val="none"/>
        </w:rPr>
      </w:pPr>
      <w:r/>
      <w:bookmarkStart w:id="135" w:name="_Toc104560857"/>
      <w:r/>
      <w:bookmarkStart w:id="136" w:name="_Toc3734"/>
      <w:r/>
      <w:bookmarkStart w:id="137" w:name="_Toc103848543"/>
      <w:r/>
      <w:bookmarkStart w:id="138" w:name="_Toc107246234"/>
      <w:r/>
      <w:bookmarkStart w:id="139" w:name="_Toc100905221"/>
      <w:r/>
      <w:bookmarkStart w:id="140" w:name="_Toc96347875"/>
      <w:r>
        <w:rPr>
          <w:rFonts w:hint="eastAsia" w:ascii="宋体" w:hAnsi="宋体" w:cs="宋体"/>
          <w:color w:val="auto"/>
          <w:highlight w:val="none"/>
        </w:rPr>
        <w:t xml:space="preserve">18.投标文件的组成</w:t>
      </w:r>
      <w:bookmarkEnd w:id="135"/>
      <w:r/>
      <w:bookmarkEnd w:id="136"/>
      <w:r/>
      <w:bookmarkEnd w:id="137"/>
      <w:r/>
      <w:bookmarkEnd w:id="13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具备投标资格的证明文件（</w:t>
      </w:r>
      <w:r>
        <w:rPr>
          <w:rFonts w:hint="eastAsia" w:ascii="宋体" w:hAnsi="宋体" w:cs="宋体"/>
          <w:color w:val="auto"/>
          <w:highlight w:val="none"/>
        </w:rPr>
        <w:t xml:space="preserve">如为南京市政府采购项目，则</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信用中国查询。</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）《南京市政府采购供应商信用记录表暨信用承诺书》（如需）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2）用于本项目产品技术参数证明文件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服务承诺。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拟投入本项目人员情况表</w:t>
      </w:r>
      <w:r>
        <w:rPr>
          <w:rFonts w:hint="eastAsia" w:ascii="宋体" w:hAnsi="宋体" w:cs="宋体"/>
          <w:color w:val="auto"/>
          <w:szCs w:val="21"/>
          <w:highlight w:val="none"/>
        </w:rPr>
        <w:t xml:space="preserve">。</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根据编制投标文件需要提供的其他相关文件组成。</w:t>
      </w:r>
      <w:r/>
    </w:p>
    <w:p>
      <w:pPr>
        <w:pStyle w:val="686"/>
        <w:ind w:left="0" w:right="210" w:firstLine="373"/>
        <w:spacing w:line="360" w:lineRule="auto"/>
        <w:rPr>
          <w:rFonts w:hint="eastAsia" w:ascii="宋体" w:hAnsi="宋体" w:cs="宋体"/>
          <w:color w:val="auto"/>
          <w:szCs w:val="21"/>
          <w:highlight w:val="none"/>
        </w:rPr>
      </w:pPr>
      <w:r/>
      <w:bookmarkStart w:id="141" w:name="_Toc107246235"/>
      <w:r/>
      <w:bookmarkStart w:id="142" w:name="_Toc18226"/>
      <w:r/>
      <w:bookmarkStart w:id="143" w:name="_Toc104560858"/>
      <w:r>
        <w:rPr>
          <w:rFonts w:hint="eastAsia" w:ascii="宋体" w:hAnsi="宋体" w:cs="宋体"/>
          <w:color w:val="auto"/>
          <w:highlight w:val="none"/>
        </w:rPr>
        <w:t xml:space="preserve">19.投标文件编制的原则</w:t>
      </w:r>
      <w:bookmarkEnd w:id="141"/>
      <w:r/>
      <w:bookmarkEnd w:id="142"/>
      <w:r/>
      <w:bookmarkEnd w:id="14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应在认真阅读招标文件所有内容的基础上，按照招标文件的要求编制完整的投标文件。招标文件中对投标文件格式有要求的，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686"/>
        <w:ind w:left="0" w:right="210" w:firstLine="373"/>
        <w:spacing w:line="360" w:lineRule="auto"/>
        <w:rPr>
          <w:rFonts w:hint="eastAsia" w:ascii="宋体" w:hAnsi="宋体" w:cs="宋体"/>
          <w:color w:val="auto"/>
          <w:szCs w:val="21"/>
          <w:highlight w:val="none"/>
        </w:rPr>
      </w:pPr>
      <w:r/>
      <w:bookmarkStart w:id="144" w:name="_Toc107246236"/>
      <w:r/>
      <w:bookmarkStart w:id="145" w:name="_Toc15780"/>
      <w:r>
        <w:rPr>
          <w:rFonts w:hint="eastAsia" w:ascii="宋体" w:hAnsi="宋体" w:cs="宋体"/>
          <w:color w:val="auto"/>
          <w:highlight w:val="none"/>
        </w:rPr>
        <w:t xml:space="preserve">20.投标报价</w:t>
      </w:r>
      <w:bookmarkEnd w:id="144"/>
      <w:r/>
      <w:bookmarkEnd w:id="14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的让利行为。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估算错误的风险一律由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要按开标一览表、</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表的总价应和开标一览表的投标总价相一致，包括</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为完成本项目所发生的一切费用相关的所有税费。如</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bookmarkEnd w:id="139"/>
      <w:r/>
      <w:bookmarkEnd w:id="140"/>
      <w:r/>
      <w:r/>
    </w:p>
    <w:p>
      <w:pPr>
        <w:pStyle w:val="686"/>
        <w:ind w:left="0" w:right="210" w:firstLine="373"/>
        <w:spacing w:line="360" w:lineRule="auto"/>
        <w:rPr>
          <w:rFonts w:hint="eastAsia" w:ascii="宋体" w:hAnsi="宋体" w:cs="宋体"/>
          <w:color w:val="auto"/>
          <w:highlight w:val="none"/>
        </w:rPr>
      </w:pPr>
      <w:r/>
      <w:bookmarkStart w:id="146" w:name="_Toc107246237"/>
      <w:r/>
      <w:bookmarkStart w:id="147" w:name="_Toc28527"/>
      <w:r/>
      <w:bookmarkStart w:id="148" w:name="_Toc100905224"/>
      <w:r/>
      <w:bookmarkStart w:id="149" w:name="_Toc103848545"/>
      <w:r/>
      <w:bookmarkStart w:id="150" w:name="_Toc104560859"/>
      <w:r/>
      <w:bookmarkStart w:id="151" w:name="_Toc103848544"/>
      <w:r/>
      <w:bookmarkStart w:id="152" w:name="_Toc100905223"/>
      <w:r/>
      <w:bookmarkStart w:id="153" w:name="_Toc96347878"/>
      <w:r>
        <w:rPr>
          <w:rFonts w:hint="eastAsia" w:ascii="宋体" w:hAnsi="宋体" w:cs="宋体"/>
          <w:color w:val="auto"/>
          <w:highlight w:val="none"/>
        </w:rPr>
        <w:t xml:space="preserve">21.投标有效期</w:t>
      </w:r>
      <w:bookmarkEnd w:id="146"/>
      <w:r/>
      <w:bookmarkEnd w:id="147"/>
      <w:r/>
      <w:bookmarkEnd w:id="148"/>
      <w:r/>
      <w:bookmarkEnd w:id="149"/>
      <w:r/>
      <w:bookmarkEnd w:id="15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，在此期间投标文件对</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具有法律约束力，以保证采购人有足够的时间完成评标、定标以及签订合同。投标有效期从</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同意延长有效期，采购方的要求与</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的答复均应为书面形式。</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拒绝延长的，其投标在原投标有效期届满后将不再有效，但有权收回其投标保证金；</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同意延长的，应相应延长其投标保证金的有效期，但不允许修改或撤回投标文件。</w:t>
      </w:r>
      <w:r/>
    </w:p>
    <w:p>
      <w:pPr>
        <w:pStyle w:val="686"/>
        <w:ind w:left="0" w:right="210" w:firstLine="373"/>
        <w:spacing w:line="360" w:lineRule="auto"/>
        <w:rPr>
          <w:rFonts w:hint="eastAsia" w:ascii="宋体" w:hAnsi="宋体" w:cs="宋体"/>
          <w:color w:val="auto"/>
          <w:highlight w:val="none"/>
        </w:rPr>
      </w:pPr>
      <w:r/>
      <w:bookmarkStart w:id="154" w:name="_Toc107246238"/>
      <w:r/>
      <w:bookmarkStart w:id="155" w:name="_Toc104560860"/>
      <w:r/>
      <w:bookmarkStart w:id="156" w:name="_Toc30938"/>
      <w:r>
        <w:rPr>
          <w:rFonts w:hint="eastAsia" w:ascii="宋体" w:hAnsi="宋体" w:cs="宋体"/>
          <w:color w:val="auto"/>
          <w:highlight w:val="none"/>
        </w:rPr>
        <w:t xml:space="preserve">22.投标保证金</w:t>
      </w:r>
      <w:bookmarkEnd w:id="151"/>
      <w:r/>
      <w:bookmarkEnd w:id="152"/>
      <w:r/>
      <w:bookmarkEnd w:id="153"/>
      <w:r/>
      <w:bookmarkEnd w:id="154"/>
      <w:r/>
      <w:bookmarkEnd w:id="155"/>
      <w:r/>
      <w:bookmarkEnd w:id="156"/>
      <w:r/>
      <w:r/>
    </w:p>
    <w:p>
      <w:pPr>
        <w:ind w:firstLine="420"/>
        <w:spacing w:line="360" w:lineRule="auto"/>
        <w:rPr>
          <w:rFonts w:hint="eastAsia" w:ascii="宋体" w:hAnsi="宋体" w:cs="宋体"/>
          <w:bCs/>
          <w:color w:val="auto"/>
          <w:szCs w:val="21"/>
          <w:highlight w:val="none"/>
        </w:rPr>
      </w:pPr>
      <w:r/>
      <w:bookmarkStart w:id="157" w:name="_Toc519241651"/>
      <w:r/>
      <w:bookmarkStart w:id="158" w:name="_Toc420487862"/>
      <w:r/>
      <w:bookmarkStart w:id="159" w:name="_Toc420657357"/>
      <w:r/>
      <w:bookmarkStart w:id="160" w:name="_Toc68159552"/>
      <w:r/>
      <w:bookmarkStart w:id="161" w:name="_Toc96347879"/>
      <w:r/>
      <w:bookmarkStart w:id="162" w:name="_Toc466452044"/>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规定交纳投标保证金的，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应以支票、汇票、本票或金融机构、担保机构出具的保函等非现金形式，在</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的投标保证金，将在中标通知书发出后5个工作日内退还，但因</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有以下情形之一的，投标保证金可以不予退还（本款仅适用于要求递交投标保证金的项目）：</w:t>
      </w:r>
      <w:bookmarkEnd w:id="157"/>
      <w:r/>
      <w:bookmarkEnd w:id="158"/>
      <w:r/>
      <w:bookmarkEnd w:id="159"/>
      <w:r/>
      <w:bookmarkEnd w:id="160"/>
      <w:r/>
      <w:bookmarkEnd w:id="161"/>
      <w:r/>
      <w:bookmarkEnd w:id="162"/>
      <w:r/>
      <w:r/>
    </w:p>
    <w:p>
      <w:pPr>
        <w:ind w:firstLine="315"/>
        <w:jc w:val="left"/>
        <w:spacing w:line="360" w:lineRule="auto"/>
        <w:rPr>
          <w:rFonts w:hint="eastAsia" w:ascii="宋体" w:hAnsi="宋体" w:cs="宋体"/>
          <w:color w:val="auto"/>
          <w:szCs w:val="21"/>
          <w:highlight w:val="none"/>
        </w:rPr>
      </w:pPr>
      <w:r/>
      <w:bookmarkStart w:id="163" w:name="_Toc103848546"/>
      <w:r/>
      <w:bookmarkStart w:id="164" w:name="_Toc100905225"/>
      <w:r/>
      <w:bookmarkStart w:id="165" w:name="_Toc104560861"/>
      <w:r/>
      <w:bookmarkStart w:id="166" w:name="_Toc96347880"/>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686"/>
        <w:ind w:left="0" w:right="210" w:firstLine="373"/>
        <w:spacing w:line="360" w:lineRule="auto"/>
        <w:rPr>
          <w:rFonts w:hint="eastAsia" w:ascii="宋体" w:hAnsi="宋体" w:cs="宋体"/>
          <w:color w:val="auto"/>
          <w:highlight w:val="none"/>
        </w:rPr>
      </w:pPr>
      <w:r/>
      <w:bookmarkStart w:id="167" w:name="_Toc107246239"/>
      <w:r/>
      <w:bookmarkStart w:id="168" w:name="_Toc9641"/>
      <w:r>
        <w:rPr>
          <w:rFonts w:hint="eastAsia" w:ascii="宋体" w:hAnsi="宋体" w:cs="宋体"/>
          <w:color w:val="auto"/>
          <w:highlight w:val="none"/>
        </w:rPr>
        <w:t xml:space="preserve">23.投标文件的制作和签署</w:t>
      </w:r>
      <w:bookmarkEnd w:id="163"/>
      <w:r/>
      <w:bookmarkEnd w:id="164"/>
      <w:r/>
      <w:bookmarkEnd w:id="165"/>
      <w:r/>
      <w:bookmarkEnd w:id="166"/>
      <w:r/>
      <w:bookmarkEnd w:id="167"/>
      <w:r/>
      <w:bookmarkEnd w:id="168"/>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hint="eastAsia" w:ascii="Arial" w:hAnsi="Arial" w:cs="Arial"/>
          <w:color w:val="auto"/>
          <w:szCs w:val="21"/>
          <w:highlight w:val="none"/>
          <w:lang w:eastAsia="zh-CN"/>
        </w:rPr>
        <w:t xml:space="preserve">供应商</w:t>
      </w:r>
      <w:r>
        <w:rPr>
          <w:rFonts w:ascii="Arial" w:hAnsi="Arial" w:cs="Arial"/>
          <w:color w:val="auto"/>
          <w:szCs w:val="21"/>
          <w:highlight w:val="none"/>
        </w:rPr>
        <w:t xml:space="preserve">应当按照《操作手册》规定，在</w:t>
      </w:r>
      <w:r>
        <w:rPr>
          <w:rFonts w:hint="eastAsia" w:ascii="Arial" w:hAnsi="Arial" w:cs="Arial"/>
          <w:color w:val="auto"/>
          <w:szCs w:val="21"/>
          <w:highlight w:val="none"/>
          <w:lang w:eastAsia="zh-CN"/>
        </w:rPr>
        <w:t xml:space="preserve">招标公告</w:t>
      </w:r>
      <w:r>
        <w:rPr>
          <w:rFonts w:ascii="Arial" w:hAnsi="Arial" w:cs="Arial"/>
          <w:color w:val="auto"/>
          <w:szCs w:val="21"/>
          <w:highlight w:val="none"/>
        </w:rPr>
        <w:t xml:space="preserve">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lang w:eastAsia="zh-CN"/>
        </w:rPr>
        <w:t xml:space="preserve">供应商</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w:t>
      </w:r>
      <w:r>
        <w:rPr>
          <w:rFonts w:hint="eastAsia" w:ascii="Microsoft New Tai Lue" w:hAnsi="Microsoft New Tai Lue" w:cs="Microsoft New Tai Lue"/>
          <w:bCs/>
          <w:color w:val="auto"/>
          <w:szCs w:val="21"/>
          <w:highlight w:val="none"/>
          <w:lang w:eastAsia="zh-CN"/>
        </w:rPr>
        <w:t xml:space="preserve">供应商</w:t>
      </w:r>
      <w:r>
        <w:rPr>
          <w:rFonts w:hint="eastAsia" w:ascii="Microsoft New Tai Lue" w:hAnsi="Microsoft New Tai Lue" w:cs="Microsoft New Tai Lue"/>
          <w:bCs/>
          <w:color w:val="auto"/>
          <w:szCs w:val="21"/>
          <w:highlight w:val="none"/>
        </w:rPr>
        <w:t xml:space="preserve">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w:t>
      </w:r>
      <w:r>
        <w:rPr>
          <w:rFonts w:hint="eastAsia" w:ascii="Microsoft New Tai Lue" w:hAnsi="Microsoft New Tai Lue" w:cs="Microsoft New Tai Lue"/>
          <w:b/>
          <w:color w:val="auto"/>
          <w:szCs w:val="21"/>
          <w:highlight w:val="none"/>
          <w:lang w:eastAsia="zh-CN"/>
        </w:rPr>
        <w:t xml:space="preserve">供应商</w:t>
      </w:r>
      <w:r>
        <w:rPr>
          <w:rFonts w:ascii="Microsoft New Tai Lue" w:hAnsi="Microsoft New Tai Lue" w:cs="Microsoft New Tai Lue"/>
          <w:b/>
          <w:color w:val="auto"/>
          <w:szCs w:val="21"/>
          <w:highlight w:val="none"/>
        </w:rPr>
        <w:t xml:space="preserve">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w:t>
      </w:r>
      <w:r>
        <w:rPr>
          <w:rFonts w:hint="eastAsia" w:ascii="Microsoft New Tai Lue" w:hAnsi="Microsoft New Tai Lue" w:cs="Microsoft New Tai Lue"/>
          <w:b/>
          <w:color w:val="auto"/>
          <w:szCs w:val="21"/>
          <w:highlight w:val="none"/>
          <w:lang w:eastAsia="zh-CN"/>
        </w:rPr>
        <w:t xml:space="preserve">供应商</w:t>
      </w:r>
      <w:r>
        <w:rPr>
          <w:rFonts w:ascii="Microsoft New Tai Lue" w:hAnsi="Microsoft New Tai Lue" w:cs="Microsoft New Tai Lue"/>
          <w:b/>
          <w:color w:val="auto"/>
          <w:szCs w:val="21"/>
          <w:highlight w:val="none"/>
        </w:rPr>
        <w:t xml:space="preserve">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169" w:name="_Toc5050"/>
      <w:r>
        <w:rPr>
          <w:rFonts w:hint="eastAsia" w:ascii="宋体" w:hAnsi="宋体" w:cs="宋体"/>
          <w:color w:val="auto"/>
          <w:highlight w:val="none"/>
        </w:rPr>
        <w:t xml:space="preserve">四．投标文件的递交</w:t>
      </w:r>
      <w:bookmarkEnd w:id="169"/>
      <w:r/>
      <w:r/>
    </w:p>
    <w:p>
      <w:pPr>
        <w:pStyle w:val="686"/>
        <w:ind w:left="0" w:right="210" w:firstLine="373"/>
        <w:spacing w:line="360" w:lineRule="auto"/>
        <w:rPr>
          <w:rFonts w:ascii="Microsoft New Tai Lue" w:hAnsi="Microsoft New Tai Lue" w:cs="Microsoft New Tai Lue"/>
          <w:color w:val="auto"/>
          <w:szCs w:val="21"/>
          <w:highlight w:val="none"/>
        </w:rPr>
      </w:pPr>
      <w:r/>
      <w:bookmarkStart w:id="170" w:name="_Toc103848548"/>
      <w:r/>
      <w:bookmarkStart w:id="171" w:name="_Toc104560863"/>
      <w:r/>
      <w:bookmarkStart w:id="172" w:name="_Toc100905226"/>
      <w:r/>
      <w:bookmarkStart w:id="173" w:name="_Toc96347881"/>
      <w:r/>
      <w:bookmarkStart w:id="174" w:name="_Toc107246241"/>
      <w:r/>
      <w:bookmarkStart w:id="175" w:name="_Toc15610"/>
      <w:r>
        <w:rPr>
          <w:rFonts w:hint="eastAsia" w:ascii="宋体" w:hAnsi="宋体" w:cs="宋体"/>
          <w:color w:val="auto"/>
          <w:highlight w:val="none"/>
        </w:rPr>
        <w:t xml:space="preserve">24.</w:t>
      </w:r>
      <w:bookmarkEnd w:id="170"/>
      <w:r/>
      <w:bookmarkEnd w:id="171"/>
      <w:r/>
      <w:bookmarkEnd w:id="172"/>
      <w:r/>
      <w:bookmarkEnd w:id="173"/>
      <w:r/>
      <w:bookmarkEnd w:id="174"/>
      <w:r>
        <w:rPr>
          <w:rFonts w:hint="eastAsia" w:ascii="Microsoft New Tai Lue" w:hAnsi="Microsoft New Tai Lue" w:cs="Microsoft New Tai Lue"/>
          <w:bCs w:val="0"/>
          <w:color w:val="auto"/>
          <w:szCs w:val="21"/>
          <w:highlight w:val="none"/>
        </w:rPr>
        <w:t xml:space="preserve">投标文件的递交</w:t>
      </w:r>
      <w:bookmarkEnd w:id="175"/>
      <w:r/>
      <w:bookmarkStart w:id="176" w:name="_Toc48151397"/>
      <w:r/>
      <w:bookmarkStart w:id="177" w:name="_Toc96347882"/>
      <w:r/>
      <w:bookmarkStart w:id="178" w:name="_Toc46219699"/>
      <w:r/>
      <w:bookmarkStart w:id="179" w:name="_Toc38933357"/>
      <w:r/>
      <w:bookmarkStart w:id="180" w:name="_Toc469850063"/>
      <w:r/>
      <w:bookmarkStart w:id="181" w:name="_Toc4536"/>
      <w:r/>
      <w:bookmarkStart w:id="182" w:name="_Toc97561941"/>
      <w:r/>
      <w:bookmarkStart w:id="183" w:name="_Toc11952"/>
      <w:r/>
      <w:bookmarkStart w:id="184" w:name="_Toc46939510"/>
      <w:r/>
      <w:bookmarkStart w:id="185" w:name="_Toc5042"/>
      <w:r/>
      <w:bookmarkStart w:id="186" w:name="_Toc91399404"/>
      <w:r/>
      <w:bookmarkStart w:id="187" w:name="_Toc11464"/>
      <w:r/>
      <w:bookmarkStart w:id="188" w:name="_Toc89586904"/>
      <w:r/>
      <w:bookmarkStart w:id="189" w:name="_Toc38931614"/>
      <w:r/>
      <w:bookmarkStart w:id="190" w:name="_Toc46960670"/>
      <w:r/>
      <w:bookmarkStart w:id="191" w:name="_Toc19963"/>
      <w:r/>
      <w:bookmarkStart w:id="192" w:name="_Toc50528805"/>
      <w:r/>
      <w:bookmarkStart w:id="193" w:name="_Toc103848549"/>
      <w:r/>
      <w:bookmarkStart w:id="194" w:name="_Toc38931800"/>
      <w:r/>
      <w:bookmarkStart w:id="195" w:name="_Toc51928343"/>
      <w:r/>
      <w:bookmarkStart w:id="196" w:name="_Toc100905227"/>
      <w:r/>
      <w:bookmarkStart w:id="197" w:name="_Toc40202948"/>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应当按照《操作手册》规定，在</w:t>
      </w:r>
      <w:r>
        <w:rPr>
          <w:rFonts w:hint="eastAsia" w:ascii="Microsoft New Tai Lue" w:hAnsi="Microsoft New Tai Lue" w:cs="Microsoft New Tai Lue"/>
          <w:bCs/>
          <w:color w:val="auto"/>
          <w:szCs w:val="21"/>
          <w:highlight w:val="none"/>
          <w:lang w:eastAsia="zh-CN"/>
        </w:rPr>
        <w:t xml:space="preserve">招标公告</w:t>
      </w:r>
      <w:r>
        <w:rPr>
          <w:rFonts w:ascii="Microsoft New Tai Lue" w:hAnsi="Microsoft New Tai Lue" w:cs="Microsoft New Tai Lue"/>
          <w:bCs/>
          <w:color w:val="auto"/>
          <w:szCs w:val="21"/>
          <w:highlight w:val="none"/>
        </w:rPr>
        <w:t xml:space="preserve">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686"/>
        <w:ind w:left="0" w:right="210" w:firstLine="373"/>
        <w:spacing w:line="360" w:lineRule="auto"/>
        <w:rPr>
          <w:rFonts w:hint="eastAsia" w:ascii="宋体" w:hAnsi="宋体" w:cs="宋体"/>
          <w:color w:val="auto"/>
          <w:highlight w:val="none"/>
        </w:rPr>
      </w:pPr>
      <w:r/>
      <w:bookmarkStart w:id="198" w:name="_Toc107246242"/>
      <w:r/>
      <w:bookmarkStart w:id="199" w:name="_Toc104560864"/>
      <w:r/>
      <w:bookmarkStart w:id="200" w:name="_Toc13331"/>
      <w:r>
        <w:rPr>
          <w:rFonts w:hint="eastAsia" w:ascii="宋体" w:hAnsi="宋体" w:cs="宋体"/>
          <w:color w:val="auto"/>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color w:val="auto"/>
          <w:highlight w:val="none"/>
        </w:rPr>
        <w:t xml:space="preserve">投标文件解密</w:t>
      </w:r>
      <w:bookmarkEnd w:id="200"/>
      <w:r/>
      <w:r/>
    </w:p>
    <w:p>
      <w:pPr>
        <w:ind w:firstLine="420"/>
        <w:spacing w:line="360" w:lineRule="auto"/>
        <w:rPr>
          <w:rFonts w:ascii="Microsoft New Tai Lue" w:hAnsi="Microsoft New Tai Lue" w:cs="Microsoft New Tai Lue"/>
          <w:bCs/>
          <w:color w:val="auto"/>
          <w:szCs w:val="21"/>
          <w:highlight w:val="none"/>
          <w:lang w:val="zh-CN"/>
        </w:rPr>
      </w:pPr>
      <w:r/>
      <w:bookmarkStart w:id="201" w:name="_Toc96347883"/>
      <w:r>
        <w:rPr>
          <w:rFonts w:hint="eastAsia" w:ascii="Microsoft New Tai Lue" w:hAnsi="Microsoft New Tai Lue" w:cs="Microsoft New Tai Lue"/>
          <w:bCs/>
          <w:color w:val="auto"/>
          <w:szCs w:val="21"/>
          <w:highlight w:val="none"/>
        </w:rPr>
        <w:t xml:space="preserve">25.1</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应充分考虑网络环境、网络带宽等因素可能对投标产生的影响，如因</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自身原因造成的电子投标文件解密不成功的，做无效投标处理。</w:t>
      </w:r>
      <w:r/>
    </w:p>
    <w:p>
      <w:pPr>
        <w:pStyle w:val="686"/>
        <w:ind w:left="0" w:right="210" w:firstLine="373"/>
        <w:spacing w:line="360" w:lineRule="auto"/>
        <w:rPr>
          <w:rFonts w:hint="eastAsia" w:ascii="宋体" w:hAnsi="宋体" w:cs="宋体"/>
          <w:color w:val="auto"/>
          <w:highlight w:val="none"/>
        </w:rPr>
      </w:pPr>
      <w:r/>
      <w:bookmarkStart w:id="202" w:name="_Toc103848550"/>
      <w:r/>
      <w:bookmarkStart w:id="203" w:name="_Toc107246243"/>
      <w:r/>
      <w:bookmarkStart w:id="204" w:name="_Toc20135"/>
      <w:r/>
      <w:bookmarkStart w:id="205" w:name="_Toc104560865"/>
      <w:r/>
      <w:bookmarkStart w:id="206" w:name="_Toc100905228"/>
      <w:r>
        <w:rPr>
          <w:rFonts w:hint="eastAsia" w:ascii="宋体" w:hAnsi="宋体" w:cs="宋体"/>
          <w:color w:val="auto"/>
          <w:highlight w:val="none"/>
        </w:rPr>
        <w:t xml:space="preserve">26.投标文件的修改和撤回</w:t>
      </w:r>
      <w:bookmarkEnd w:id="134"/>
      <w:r/>
      <w:bookmarkEnd w:id="201"/>
      <w:r/>
      <w:bookmarkEnd w:id="202"/>
      <w:r/>
      <w:bookmarkEnd w:id="203"/>
      <w:r/>
      <w:bookmarkEnd w:id="204"/>
      <w:r/>
      <w:bookmarkEnd w:id="205"/>
      <w:r/>
      <w:bookmarkEnd w:id="206"/>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207" w:name="_Toc80264714"/>
      <w:r>
        <w:rPr>
          <w:rFonts w:hint="eastAsia" w:ascii="Microsoft New Tai Lue" w:hAnsi="Microsoft New Tai Lue"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在投标截止时间至采购文件中规定的投标有效期满之间的这段时间内，供应商不得撤回其投标。</w:t>
      </w:r>
      <w:r/>
    </w:p>
    <w:p>
      <w:pPr>
        <w:pStyle w:val="686"/>
        <w:ind w:left="0" w:right="210" w:firstLine="373"/>
        <w:spacing w:line="360" w:lineRule="auto"/>
        <w:rPr>
          <w:rFonts w:hint="eastAsia" w:ascii="宋体" w:hAnsi="宋体" w:cs="宋体"/>
          <w:color w:val="auto"/>
          <w:highlight w:val="none"/>
        </w:rPr>
      </w:pPr>
      <w:r/>
      <w:bookmarkStart w:id="208" w:name="_Toc107246244"/>
      <w:r/>
      <w:bookmarkStart w:id="209" w:name="_Toc104560866"/>
      <w:r/>
      <w:bookmarkStart w:id="210" w:name="_Toc103848551"/>
      <w:r/>
      <w:bookmarkStart w:id="211" w:name="_Toc13825"/>
      <w:r>
        <w:rPr>
          <w:rFonts w:hint="eastAsia" w:ascii="宋体" w:hAnsi="宋体" w:cs="宋体"/>
          <w:color w:val="auto"/>
          <w:highlight w:val="none"/>
        </w:rPr>
        <w:t xml:space="preserve">27.诚实信用</w:t>
      </w:r>
      <w:bookmarkEnd w:id="208"/>
      <w:r/>
      <w:bookmarkEnd w:id="209"/>
      <w:r/>
      <w:bookmarkEnd w:id="210"/>
      <w:r/>
      <w:bookmarkEnd w:id="21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应当遵循公平竞争的原则，不得恶意串通，不得妨碍其他</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的竞争行为，不得损害采购人或者其他</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有上述情形的，评标委员会应当认定其投标无效，并书面报告本级财政部门。</w:t>
      </w:r>
      <w:r/>
    </w:p>
    <w:p>
      <w:pPr>
        <w:pStyle w:val="686"/>
        <w:ind w:left="0" w:right="210" w:firstLine="373"/>
        <w:spacing w:line="360" w:lineRule="auto"/>
        <w:rPr>
          <w:rFonts w:hint="eastAsia" w:ascii="宋体" w:hAnsi="宋体" w:cs="宋体"/>
          <w:color w:val="auto"/>
          <w:highlight w:val="none"/>
        </w:rPr>
      </w:pPr>
      <w:r/>
      <w:bookmarkStart w:id="212" w:name="_Toc30368"/>
      <w:r>
        <w:rPr>
          <w:rFonts w:hint="eastAsia" w:ascii="宋体" w:hAnsi="宋体" w:cs="宋体"/>
          <w:color w:val="auto"/>
          <w:highlight w:val="none"/>
        </w:rPr>
        <w:t xml:space="preserve">五．开标和评标</w:t>
      </w:r>
      <w:bookmarkEnd w:id="212"/>
      <w:r/>
      <w:bookmarkStart w:id="213" w:name="_Toc96347885"/>
      <w:r/>
      <w:r/>
    </w:p>
    <w:p>
      <w:pPr>
        <w:pStyle w:val="686"/>
        <w:ind w:left="0" w:right="210" w:firstLine="373"/>
        <w:spacing w:line="360" w:lineRule="auto"/>
        <w:rPr>
          <w:rFonts w:hint="eastAsia" w:ascii="宋体" w:hAnsi="宋体" w:cs="宋体"/>
          <w:color w:val="auto"/>
          <w:highlight w:val="none"/>
        </w:rPr>
      </w:pPr>
      <w:r/>
      <w:bookmarkStart w:id="214" w:name="_Toc15597"/>
      <w:r/>
      <w:bookmarkStart w:id="215" w:name="_Toc107246246"/>
      <w:r/>
      <w:bookmarkStart w:id="216" w:name="_Toc100905230"/>
      <w:r/>
      <w:bookmarkStart w:id="217" w:name="_Toc103848553"/>
      <w:r/>
      <w:bookmarkStart w:id="218" w:name="_Toc104560868"/>
      <w:r>
        <w:rPr>
          <w:rFonts w:hint="eastAsia" w:ascii="宋体" w:hAnsi="宋体" w:cs="宋体"/>
          <w:color w:val="auto"/>
          <w:highlight w:val="none"/>
        </w:rPr>
        <w:t xml:space="preserve">28.开标</w:t>
      </w:r>
      <w:bookmarkEnd w:id="213"/>
      <w:r/>
      <w:bookmarkEnd w:id="214"/>
      <w:r/>
      <w:bookmarkEnd w:id="215"/>
      <w:r/>
      <w:bookmarkEnd w:id="216"/>
      <w:r/>
      <w:bookmarkEnd w:id="217"/>
      <w:r/>
      <w:bookmarkEnd w:id="218"/>
      <w:r/>
      <w:r/>
    </w:p>
    <w:p>
      <w:pPr>
        <w:ind w:firstLine="420"/>
        <w:spacing w:line="360" w:lineRule="auto"/>
        <w:rPr>
          <w:rFonts w:hint="eastAsia" w:ascii="宋体" w:hAnsi="宋体" w:cs="宋体"/>
          <w:bCs/>
          <w:color w:val="auto"/>
          <w:szCs w:val="21"/>
          <w:highlight w:val="none"/>
        </w:rPr>
      </w:pPr>
      <w:r/>
      <w:bookmarkStart w:id="219" w:name="_Toc107246247"/>
      <w:r/>
      <w:bookmarkStart w:id="220" w:name="_Toc100905231"/>
      <w:r>
        <w:rPr>
          <w:rFonts w:hint="eastAsia" w:ascii="宋体" w:hAnsi="宋体" w:cs="宋体"/>
          <w:bCs/>
          <w:color w:val="auto"/>
          <w:szCs w:val="21"/>
          <w:highlight w:val="none"/>
        </w:rPr>
        <w:t xml:space="preserve">28.1代理机构在</w:t>
      </w:r>
      <w:r>
        <w:rPr>
          <w:rFonts w:hint="eastAsia" w:ascii="宋体" w:hAnsi="宋体" w:cs="宋体"/>
          <w:bCs/>
          <w:color w:val="auto"/>
          <w:szCs w:val="21"/>
          <w:highlight w:val="none"/>
          <w:lang w:eastAsia="zh-CN"/>
        </w:rPr>
        <w:t xml:space="preserve">招标公告</w:t>
      </w:r>
      <w:r>
        <w:rPr>
          <w:rFonts w:hint="eastAsia" w:ascii="宋体" w:hAnsi="宋体" w:cs="宋体"/>
          <w:bCs/>
          <w:color w:val="auto"/>
          <w:szCs w:val="21"/>
          <w:highlight w:val="none"/>
        </w:rPr>
        <w:t xml:space="preserve">中规定的时间和地点组织公开开标。</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按照《操作手册》规定参加开标活动，并在“苏采云”系统规定的时间内对投标文件进行解密。“苏采云”系统公布各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不足3家或者通过资格审查或符合性审查的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未参加开标的，视同认可开标结果。</w:t>
      </w:r>
      <w:r/>
    </w:p>
    <w:p>
      <w:pPr>
        <w:pStyle w:val="686"/>
        <w:ind w:left="0" w:right="210" w:firstLine="373"/>
        <w:spacing w:line="360" w:lineRule="auto"/>
        <w:rPr>
          <w:rFonts w:hint="eastAsia" w:ascii="宋体" w:hAnsi="宋体" w:cs="宋体"/>
          <w:color w:val="auto"/>
          <w:highlight w:val="none"/>
        </w:rPr>
      </w:pPr>
      <w:r/>
      <w:bookmarkStart w:id="221" w:name="_Toc19709"/>
      <w:r>
        <w:rPr>
          <w:rFonts w:hint="eastAsia" w:ascii="宋体" w:hAnsi="宋体" w:cs="宋体"/>
          <w:color w:val="auto"/>
          <w:highlight w:val="none"/>
        </w:rPr>
        <w:t xml:space="preserve">29.资格性审查</w:t>
      </w:r>
      <w:bookmarkEnd w:id="219"/>
      <w:r/>
      <w:bookmarkEnd w:id="221"/>
      <w:r/>
      <w:r/>
    </w:p>
    <w:p>
      <w:pPr>
        <w:ind w:firstLine="420"/>
        <w:spacing w:line="360" w:lineRule="auto"/>
        <w:rPr>
          <w:rFonts w:hint="eastAsia" w:ascii="宋体" w:hAnsi="宋体" w:cs="宋体"/>
          <w:bCs/>
          <w:color w:val="auto"/>
          <w:szCs w:val="21"/>
          <w:highlight w:val="none"/>
        </w:rPr>
      </w:pPr>
      <w:r/>
      <w:bookmarkStart w:id="222" w:name="_Toc104560869"/>
      <w:r/>
      <w:bookmarkStart w:id="223" w:name="_Toc103848554"/>
      <w:r>
        <w:rPr>
          <w:rFonts w:hint="eastAsia" w:ascii="宋体" w:hAnsi="宋体" w:cs="宋体"/>
          <w:bCs/>
          <w:color w:val="auto"/>
          <w:szCs w:val="21"/>
          <w:highlight w:val="none"/>
        </w:rPr>
        <w:t xml:space="preserve">29.1投标文件的资格性检查。公开招标采购项目开标结束后，采购人或采购代理机构应依法对</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的资格进行审查。资格审查合格的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不具备招标文件规定的</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资格进行审查，资格预审合格的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在评标阶段资格发生变化的，应当通知采购方。</w:t>
      </w:r>
      <w:r/>
    </w:p>
    <w:p>
      <w:pPr>
        <w:pStyle w:val="686"/>
        <w:ind w:left="0" w:right="210" w:firstLine="373"/>
        <w:spacing w:line="360" w:lineRule="auto"/>
        <w:rPr>
          <w:rFonts w:hint="eastAsia" w:ascii="宋体" w:hAnsi="宋体" w:cs="宋体"/>
          <w:color w:val="auto"/>
          <w:highlight w:val="none"/>
        </w:rPr>
      </w:pPr>
      <w:r/>
      <w:bookmarkStart w:id="224" w:name="_Toc16789"/>
      <w:r/>
      <w:bookmarkStart w:id="225" w:name="_Toc107246248"/>
      <w:r>
        <w:rPr>
          <w:rFonts w:hint="eastAsia" w:ascii="宋体" w:hAnsi="宋体" w:cs="宋体"/>
          <w:color w:val="auto"/>
          <w:highlight w:val="none"/>
        </w:rPr>
        <w:t xml:space="preserve">30.评标</w:t>
      </w:r>
      <w:bookmarkEnd w:id="222"/>
      <w:r/>
      <w:bookmarkEnd w:id="223"/>
      <w:r/>
      <w:bookmarkEnd w:id="224"/>
      <w:r/>
      <w:bookmarkEnd w:id="225"/>
      <w:r/>
      <w:r/>
    </w:p>
    <w:p>
      <w:pPr>
        <w:pStyle w:val="686"/>
        <w:ind w:left="0" w:right="210" w:firstLine="373"/>
        <w:spacing w:line="360" w:lineRule="auto"/>
        <w:rPr>
          <w:rFonts w:hint="eastAsia" w:ascii="宋体" w:hAnsi="宋体" w:cs="宋体"/>
          <w:color w:val="auto"/>
          <w:highlight w:val="none"/>
        </w:rPr>
      </w:pPr>
      <w:r/>
      <w:bookmarkStart w:id="226" w:name="_Toc104560870"/>
      <w:r/>
      <w:bookmarkStart w:id="227" w:name="_Toc103848555"/>
      <w:r/>
      <w:bookmarkStart w:id="228" w:name="_Toc107246249"/>
      <w:r/>
      <w:bookmarkStart w:id="229" w:name="_Toc19554"/>
      <w:r>
        <w:rPr>
          <w:rFonts w:hint="eastAsia" w:ascii="宋体" w:hAnsi="宋体" w:cs="宋体"/>
          <w:color w:val="auto"/>
          <w:highlight w:val="none"/>
        </w:rPr>
        <w:t xml:space="preserve">30.1评标委员会</w:t>
      </w:r>
      <w:bookmarkEnd w:id="226"/>
      <w:r/>
      <w:bookmarkEnd w:id="227"/>
      <w:r/>
      <w:bookmarkEnd w:id="228"/>
      <w:r/>
      <w:bookmarkEnd w:id="229"/>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bCs/>
          <w:color w:val="auto"/>
          <w:szCs w:val="21"/>
          <w:highlight w:val="none"/>
        </w:rPr>
        <w:t xml:space="preserve">，负责具体评标事务，并独立履行职责。</w:t>
      </w:r>
      <w:r/>
    </w:p>
    <w:p>
      <w:pPr>
        <w:pStyle w:val="686"/>
        <w:ind w:left="0" w:right="210" w:firstLine="373"/>
        <w:spacing w:line="360" w:lineRule="auto"/>
        <w:rPr>
          <w:rFonts w:hint="eastAsia" w:ascii="宋体" w:hAnsi="宋体" w:cs="宋体"/>
          <w:color w:val="auto"/>
          <w:highlight w:val="none"/>
        </w:rPr>
      </w:pPr>
      <w:r/>
      <w:bookmarkStart w:id="230" w:name="_Toc103848556"/>
      <w:r/>
      <w:bookmarkStart w:id="231" w:name="_Toc104560871"/>
      <w:r/>
      <w:bookmarkStart w:id="232" w:name="_Toc107246250"/>
      <w:r/>
      <w:bookmarkStart w:id="233" w:name="_Toc11629"/>
      <w:r>
        <w:rPr>
          <w:rFonts w:hint="eastAsia" w:ascii="宋体" w:hAnsi="宋体" w:cs="宋体"/>
          <w:color w:val="auto"/>
          <w:highlight w:val="none"/>
        </w:rPr>
        <w:t xml:space="preserve">30.2</w:t>
      </w:r>
      <w:bookmarkEnd w:id="230"/>
      <w:r/>
      <w:bookmarkEnd w:id="231"/>
      <w:r>
        <w:rPr>
          <w:rFonts w:hint="eastAsia" w:ascii="宋体" w:hAnsi="宋体" w:cs="宋体"/>
          <w:color w:val="auto"/>
          <w:highlight w:val="none"/>
        </w:rPr>
        <w:t xml:space="preserve">符合性审查</w:t>
      </w:r>
      <w:bookmarkEnd w:id="232"/>
      <w:r/>
      <w:bookmarkEnd w:id="23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0"/>
      <w:r/>
      <w:r/>
    </w:p>
    <w:p>
      <w:pPr>
        <w:ind w:firstLine="420"/>
        <w:spacing w:line="360" w:lineRule="auto"/>
        <w:rPr>
          <w:rFonts w:hint="eastAsia" w:ascii="宋体" w:hAnsi="宋体" w:cs="宋体"/>
          <w:bCs/>
          <w:color w:val="auto"/>
          <w:szCs w:val="21"/>
          <w:highlight w:val="none"/>
        </w:rPr>
      </w:pPr>
      <w:r/>
      <w:bookmarkStart w:id="234" w:name="_Toc103848557"/>
      <w:r/>
      <w:bookmarkStart w:id="235" w:name="_Toc104560872"/>
      <w:r/>
      <w:bookmarkStart w:id="236" w:name="_Toc107246251"/>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686"/>
        <w:ind w:left="0" w:right="210" w:firstLine="373"/>
        <w:spacing w:line="360" w:lineRule="auto"/>
        <w:rPr>
          <w:rFonts w:hint="eastAsia" w:ascii="宋体" w:hAnsi="宋体" w:cs="宋体"/>
          <w:color w:val="auto"/>
          <w:highlight w:val="none"/>
        </w:rPr>
      </w:pPr>
      <w:r/>
      <w:bookmarkStart w:id="237" w:name="_Toc5225"/>
      <w:r>
        <w:rPr>
          <w:rFonts w:hint="eastAsia" w:ascii="宋体" w:hAnsi="宋体" w:cs="宋体"/>
          <w:color w:val="auto"/>
          <w:highlight w:val="none"/>
        </w:rPr>
        <w:t xml:space="preserve">30.3投标文件澄清</w:t>
      </w:r>
      <w:bookmarkEnd w:id="234"/>
      <w:r/>
      <w:bookmarkEnd w:id="235"/>
      <w:r/>
      <w:bookmarkEnd w:id="236"/>
      <w:r/>
      <w:bookmarkEnd w:id="2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的澄清、说明或者补正应当采用书面形式，并加盖公章，或者由法定代表人或其授权的代表签字。</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686"/>
        <w:ind w:left="0" w:right="210" w:firstLine="373"/>
        <w:spacing w:line="360" w:lineRule="auto"/>
        <w:rPr>
          <w:rFonts w:hint="eastAsia" w:ascii="宋体" w:hAnsi="宋体" w:cs="宋体"/>
          <w:color w:val="auto"/>
          <w:highlight w:val="none"/>
        </w:rPr>
      </w:pPr>
      <w:r/>
      <w:bookmarkStart w:id="238" w:name="_Toc107246252"/>
      <w:r/>
      <w:bookmarkStart w:id="239" w:name="_Toc21965"/>
      <w:r>
        <w:rPr>
          <w:rFonts w:hint="eastAsia" w:ascii="宋体" w:hAnsi="宋体" w:cs="宋体"/>
          <w:color w:val="auto"/>
          <w:highlight w:val="none"/>
        </w:rPr>
        <w:t xml:space="preserve">30.4</w:t>
      </w:r>
      <w:bookmarkEnd w:id="238"/>
      <w:r>
        <w:rPr>
          <w:rFonts w:hint="eastAsia" w:ascii="宋体" w:hAnsi="宋体" w:cs="宋体"/>
          <w:color w:val="auto"/>
          <w:highlight w:val="none"/>
        </w:rPr>
        <w:t xml:space="preserve">报价修正</w:t>
      </w:r>
      <w:bookmarkEnd w:id="23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确认后产生约束力，</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不确认的，其投标无效。</w:t>
      </w:r>
      <w:r/>
    </w:p>
    <w:p>
      <w:pPr>
        <w:pStyle w:val="686"/>
        <w:ind w:left="0" w:right="210" w:firstLine="373"/>
        <w:spacing w:line="360" w:lineRule="auto"/>
        <w:rPr>
          <w:rFonts w:hint="eastAsia" w:ascii="宋体" w:hAnsi="宋体" w:cs="宋体"/>
          <w:color w:val="auto"/>
          <w:highlight w:val="none"/>
        </w:rPr>
      </w:pPr>
      <w:r/>
      <w:bookmarkStart w:id="240" w:name="_Toc104560873"/>
      <w:r/>
      <w:bookmarkStart w:id="241" w:name="_Toc12425"/>
      <w:r/>
      <w:bookmarkStart w:id="242" w:name="_Toc103848558"/>
      <w:r/>
      <w:bookmarkStart w:id="243" w:name="_Toc107246253"/>
      <w:r>
        <w:rPr>
          <w:rFonts w:hint="eastAsia" w:ascii="宋体" w:hAnsi="宋体" w:cs="宋体"/>
          <w:color w:val="auto"/>
          <w:highlight w:val="none"/>
        </w:rPr>
        <w:t xml:space="preserve">30.5同品牌多家</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处理原则</w:t>
      </w:r>
      <w:bookmarkEnd w:id="240"/>
      <w:r/>
      <w:bookmarkEnd w:id="241"/>
      <w:r/>
      <w:bookmarkEnd w:id="242"/>
      <w:r/>
      <w:bookmarkEnd w:id="24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参加同一合同项下投标的，按一家</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计算，评审后得分最高的同品牌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获得中标人推荐资格；评审得分相同的，由采购人或者采购人委托评标委员会按照招标文件规定的方式确定一个</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获得中标人推荐资格，招标文件未规定的采取随机抽取方式确定，其他同品牌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。多家</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提供的核心产品品牌相同的，按前两款规定处理。</w:t>
      </w:r>
      <w:r/>
    </w:p>
    <w:p>
      <w:pPr>
        <w:pStyle w:val="686"/>
        <w:ind w:left="0" w:right="210" w:firstLine="373"/>
        <w:spacing w:line="360" w:lineRule="auto"/>
        <w:rPr>
          <w:rFonts w:hint="eastAsia" w:ascii="宋体" w:hAnsi="宋体" w:cs="宋体"/>
          <w:color w:val="auto"/>
          <w:highlight w:val="none"/>
        </w:rPr>
      </w:pPr>
      <w:r/>
      <w:bookmarkStart w:id="244" w:name="_Toc104560874"/>
      <w:r/>
      <w:bookmarkStart w:id="245" w:name="_Toc32202"/>
      <w:r/>
      <w:bookmarkStart w:id="246" w:name="_Toc107246254"/>
      <w:r/>
      <w:bookmarkStart w:id="247" w:name="_Toc103848559"/>
      <w:r>
        <w:rPr>
          <w:rFonts w:hint="eastAsia" w:ascii="宋体" w:hAnsi="宋体" w:cs="宋体"/>
          <w:color w:val="auto"/>
          <w:highlight w:val="none"/>
        </w:rPr>
        <w:t xml:space="preserve">30.6比较与评价</w:t>
      </w:r>
      <w:bookmarkEnd w:id="244"/>
      <w:r/>
      <w:bookmarkEnd w:id="245"/>
      <w:r/>
      <w:bookmarkEnd w:id="246"/>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686"/>
        <w:ind w:left="0" w:right="210" w:firstLine="373"/>
        <w:spacing w:line="360" w:lineRule="auto"/>
        <w:rPr>
          <w:rFonts w:hint="eastAsia" w:ascii="宋体" w:hAnsi="宋体" w:cs="宋体"/>
          <w:color w:val="auto"/>
          <w:highlight w:val="none"/>
        </w:rPr>
      </w:pPr>
      <w:r/>
      <w:bookmarkStart w:id="248" w:name="_Toc107246255"/>
      <w:r/>
      <w:bookmarkStart w:id="249" w:name="_Toc3863"/>
      <w:r>
        <w:rPr>
          <w:rFonts w:hint="eastAsia" w:ascii="宋体" w:hAnsi="宋体" w:cs="宋体"/>
          <w:color w:val="auto"/>
          <w:highlight w:val="none"/>
        </w:rPr>
        <w:t xml:space="preserve">30.7编写评标报告</w:t>
      </w:r>
      <w:bookmarkEnd w:id="248"/>
      <w:r/>
      <w:bookmarkEnd w:id="2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686"/>
        <w:ind w:left="0" w:right="210" w:firstLine="373"/>
        <w:spacing w:line="360" w:lineRule="auto"/>
        <w:tabs>
          <w:tab w:val="left" w:pos="5882" w:leader="none"/>
        </w:tabs>
        <w:rPr>
          <w:rFonts w:hint="eastAsia" w:ascii="宋体" w:hAnsi="宋体" w:cs="宋体"/>
          <w:color w:val="auto"/>
          <w:highlight w:val="none"/>
        </w:rPr>
      </w:pPr>
      <w:r/>
      <w:bookmarkStart w:id="250" w:name="_Toc103848561"/>
      <w:r/>
      <w:bookmarkStart w:id="251" w:name="_Toc107246256"/>
      <w:r/>
      <w:bookmarkStart w:id="252" w:name="_Toc31667"/>
      <w:r/>
      <w:bookmarkStart w:id="253" w:name="_Toc104560876"/>
      <w:r>
        <w:rPr>
          <w:rFonts w:hint="eastAsia" w:ascii="宋体" w:hAnsi="宋体" w:cs="宋体"/>
          <w:color w:val="auto"/>
          <w:highlight w:val="none"/>
        </w:rPr>
        <w:t xml:space="preserve">30.8评标过程的保密</w:t>
      </w:r>
      <w:bookmarkEnd w:id="250"/>
      <w:r/>
      <w:bookmarkEnd w:id="251"/>
      <w:r/>
      <w:bookmarkEnd w:id="252"/>
      <w:r/>
      <w:bookmarkEnd w:id="253"/>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686"/>
        <w:ind w:left="0" w:right="210" w:firstLine="373"/>
        <w:spacing w:line="360" w:lineRule="auto"/>
        <w:rPr>
          <w:rFonts w:hint="eastAsia" w:ascii="宋体" w:hAnsi="宋体" w:cs="宋体"/>
          <w:color w:val="auto"/>
          <w:highlight w:val="none"/>
        </w:rPr>
      </w:pPr>
      <w:r/>
      <w:bookmarkStart w:id="254" w:name="_Toc29000"/>
      <w:r>
        <w:rPr>
          <w:rFonts w:hint="eastAsia" w:ascii="宋体" w:hAnsi="宋体" w:cs="宋体"/>
          <w:color w:val="auto"/>
          <w:highlight w:val="none"/>
        </w:rPr>
        <w:t xml:space="preserve">六．确定中标</w:t>
      </w:r>
      <w:bookmarkEnd w:id="254"/>
      <w:r/>
      <w:r/>
    </w:p>
    <w:p>
      <w:pPr>
        <w:pStyle w:val="686"/>
        <w:ind w:left="0" w:right="210" w:firstLine="373"/>
        <w:spacing w:line="360" w:lineRule="auto"/>
        <w:rPr>
          <w:rFonts w:hint="eastAsia" w:ascii="宋体" w:hAnsi="宋体" w:cs="宋体"/>
          <w:color w:val="auto"/>
          <w:highlight w:val="none"/>
        </w:rPr>
      </w:pPr>
      <w:r/>
      <w:bookmarkStart w:id="255" w:name="_Toc103848563"/>
      <w:r/>
      <w:bookmarkStart w:id="256" w:name="_Toc104560878"/>
      <w:r/>
      <w:bookmarkStart w:id="257" w:name="_Toc107246258"/>
      <w:r/>
      <w:bookmarkStart w:id="258" w:name="_Toc18303"/>
      <w:r>
        <w:rPr>
          <w:rFonts w:hint="eastAsia" w:ascii="宋体" w:hAnsi="宋体" w:cs="宋体"/>
          <w:color w:val="auto"/>
          <w:highlight w:val="none"/>
        </w:rPr>
        <w:t xml:space="preserve">31.确定中标</w:t>
      </w:r>
      <w:bookmarkEnd w:id="255"/>
      <w:r/>
      <w:bookmarkEnd w:id="256"/>
      <w:r>
        <w:rPr>
          <w:rFonts w:hint="eastAsia" w:ascii="宋体" w:hAnsi="宋体" w:cs="宋体"/>
          <w:color w:val="auto"/>
          <w:highlight w:val="none"/>
        </w:rPr>
        <w:t xml:space="preserve">人</w:t>
      </w:r>
      <w:bookmarkEnd w:id="257"/>
      <w:r/>
      <w:bookmarkEnd w:id="25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59" w:name="_Toc103848564"/>
      <w:r/>
      <w:bookmarkStart w:id="260" w:name="_Toc104560879"/>
      <w:r/>
      <w:bookmarkStart w:id="261" w:name="_Toc10724625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lang w:eastAsia="zh-CN"/>
        </w:rPr>
        <w:t xml:space="preserve">供应商</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686"/>
        <w:ind w:left="0" w:right="210" w:firstLine="373"/>
        <w:spacing w:line="360" w:lineRule="auto"/>
        <w:rPr>
          <w:rFonts w:hint="eastAsia" w:ascii="宋体" w:hAnsi="宋体" w:cs="宋体"/>
          <w:color w:val="auto"/>
          <w:highlight w:val="none"/>
        </w:rPr>
      </w:pPr>
      <w:r/>
      <w:bookmarkStart w:id="262" w:name="_Toc9319"/>
      <w:r>
        <w:rPr>
          <w:rFonts w:hint="eastAsia" w:ascii="宋体" w:hAnsi="宋体" w:cs="宋体"/>
          <w:color w:val="auto"/>
          <w:highlight w:val="none"/>
        </w:rPr>
        <w:t xml:space="preserve">32.中标通知书</w:t>
      </w:r>
      <w:bookmarkEnd w:id="259"/>
      <w:r/>
      <w:bookmarkEnd w:id="260"/>
      <w:r/>
      <w:bookmarkEnd w:id="261"/>
      <w:r/>
      <w:bookmarkEnd w:id="26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63" w:name="_Toc104560875"/>
      <w:r/>
      <w:bookmarkStart w:id="264"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686"/>
        <w:ind w:left="0" w:right="210" w:firstLine="373"/>
        <w:spacing w:line="360" w:lineRule="auto"/>
        <w:rPr>
          <w:rFonts w:hint="eastAsia" w:ascii="宋体" w:hAnsi="宋体" w:cs="宋体"/>
          <w:color w:val="auto"/>
          <w:highlight w:val="none"/>
        </w:rPr>
      </w:pPr>
      <w:r/>
      <w:bookmarkStart w:id="265" w:name="_Toc107246260"/>
      <w:r/>
      <w:bookmarkStart w:id="266" w:name="_Toc8631"/>
      <w:r>
        <w:rPr>
          <w:rFonts w:hint="eastAsia" w:ascii="宋体" w:hAnsi="宋体" w:cs="宋体"/>
          <w:color w:val="auto"/>
          <w:highlight w:val="none"/>
        </w:rPr>
        <w:t xml:space="preserve">33.废标</w:t>
      </w:r>
      <w:bookmarkEnd w:id="263"/>
      <w:r/>
      <w:bookmarkEnd w:id="264"/>
      <w:r/>
      <w:bookmarkEnd w:id="265"/>
      <w:r/>
      <w:bookmarkEnd w:id="266"/>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或者对招标文件作实质响应的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267" w:name="_Toc107246261"/>
      <w:r/>
      <w:bookmarkStart w:id="268" w:name="_Toc104560880"/>
      <w:r/>
      <w:bookmarkStart w:id="269" w:name="_Toc103848565"/>
      <w:r/>
      <w:bookmarkStart w:id="270" w:name="_Toc5533"/>
      <w:r/>
      <w:bookmarkStart w:id="271" w:name="_Toc20823309"/>
      <w:r/>
      <w:bookmarkStart w:id="272" w:name="_Toc513029237"/>
      <w:r/>
      <w:bookmarkStart w:id="273" w:name="_Toc16938553"/>
      <w:r>
        <w:rPr>
          <w:rFonts w:hint="eastAsia" w:ascii="宋体" w:hAnsi="宋体" w:cs="宋体"/>
          <w:color w:val="auto"/>
          <w:highlight w:val="none"/>
        </w:rPr>
        <w:t xml:space="preserve">34.签订合同</w:t>
      </w:r>
      <w:bookmarkEnd w:id="267"/>
      <w:r/>
      <w:bookmarkEnd w:id="268"/>
      <w:r/>
      <w:bookmarkEnd w:id="269"/>
      <w:r/>
      <w:bookmarkEnd w:id="27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686"/>
        <w:ind w:left="0" w:right="210" w:firstLine="373"/>
        <w:spacing w:line="360" w:lineRule="auto"/>
        <w:rPr>
          <w:rFonts w:hint="eastAsia" w:ascii="宋体" w:hAnsi="宋体" w:cs="宋体"/>
          <w:color w:val="auto"/>
          <w:szCs w:val="21"/>
          <w:highlight w:val="none"/>
        </w:rPr>
      </w:pPr>
      <w:r/>
      <w:bookmarkStart w:id="274" w:name="_Toc104560881"/>
      <w:r/>
      <w:bookmarkStart w:id="275" w:name="_Toc16030"/>
      <w:r/>
      <w:bookmarkStart w:id="276" w:name="_Toc103848567"/>
      <w:r/>
      <w:bookmarkStart w:id="277" w:name="_Toc107246262"/>
      <w:r>
        <w:rPr>
          <w:rFonts w:hint="eastAsia" w:ascii="宋体" w:hAnsi="宋体" w:cs="宋体"/>
          <w:color w:val="auto"/>
          <w:szCs w:val="21"/>
          <w:highlight w:val="none"/>
        </w:rPr>
        <w:t xml:space="preserve">35.履约保证金</w:t>
      </w:r>
      <w:bookmarkEnd w:id="274"/>
      <w:r/>
      <w:bookmarkEnd w:id="275"/>
      <w:r/>
      <w:bookmarkEnd w:id="276"/>
      <w:r/>
      <w:bookmarkEnd w:id="2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的规定提交履约保证金的，视为放弃中标，其投标保证金不予退还。</w:t>
      </w:r>
      <w:bookmarkEnd w:id="271"/>
      <w:r/>
      <w:bookmarkEnd w:id="272"/>
      <w:r/>
      <w:bookmarkEnd w:id="273"/>
      <w:r/>
      <w:r/>
    </w:p>
    <w:p>
      <w:pPr>
        <w:pStyle w:val="686"/>
        <w:ind w:left="0" w:right="210" w:firstLine="373"/>
        <w:spacing w:line="360" w:lineRule="auto"/>
        <w:rPr>
          <w:rFonts w:hint="eastAsia" w:ascii="宋体" w:hAnsi="宋体" w:cs="宋体"/>
          <w:color w:val="auto"/>
          <w:highlight w:val="none"/>
        </w:rPr>
      </w:pPr>
      <w:r/>
      <w:bookmarkStart w:id="278" w:name="_Toc7409"/>
      <w:r>
        <w:rPr>
          <w:rFonts w:hint="eastAsia" w:ascii="宋体" w:hAnsi="宋体" w:cs="宋体"/>
          <w:color w:val="auto"/>
          <w:highlight w:val="none"/>
        </w:rPr>
        <w:t xml:space="preserve">七．</w:t>
      </w:r>
      <w:bookmarkStart w:id="279" w:name="_Toc103848569"/>
      <w:r>
        <w:rPr>
          <w:rFonts w:hint="eastAsia" w:ascii="宋体" w:hAnsi="宋体" w:cs="宋体"/>
          <w:color w:val="auto"/>
          <w:highlight w:val="none"/>
        </w:rPr>
        <w:t xml:space="preserve">询问与质疑</w:t>
      </w:r>
      <w:bookmarkEnd w:id="278"/>
      <w:r/>
      <w:bookmarkEnd w:id="279"/>
      <w:r/>
      <w:r/>
    </w:p>
    <w:p>
      <w:pPr>
        <w:pStyle w:val="686"/>
        <w:ind w:left="0" w:right="210" w:firstLine="373"/>
        <w:spacing w:line="360" w:lineRule="auto"/>
        <w:rPr>
          <w:rFonts w:hint="eastAsia" w:ascii="宋体" w:hAnsi="宋体" w:cs="宋体"/>
          <w:color w:val="auto"/>
          <w:szCs w:val="21"/>
          <w:highlight w:val="none"/>
        </w:rPr>
      </w:pPr>
      <w:r/>
      <w:bookmarkStart w:id="280" w:name="_Toc107246264"/>
      <w:r/>
      <w:bookmarkStart w:id="281" w:name="_Toc102117305"/>
      <w:r/>
      <w:bookmarkStart w:id="282" w:name="_Toc104560883"/>
      <w:r/>
      <w:bookmarkStart w:id="283" w:name="_Toc32676"/>
      <w:r>
        <w:rPr>
          <w:rFonts w:hint="eastAsia" w:ascii="宋体" w:hAnsi="宋体" w:cs="宋体"/>
          <w:color w:val="auto"/>
          <w:szCs w:val="21"/>
          <w:highlight w:val="none"/>
        </w:rPr>
        <w:t xml:space="preserve">36.询问</w:t>
      </w:r>
      <w:bookmarkEnd w:id="280"/>
      <w:r/>
      <w:bookmarkEnd w:id="281"/>
      <w:r/>
      <w:bookmarkEnd w:id="282"/>
      <w:r/>
      <w:bookmarkEnd w:id="2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686"/>
        <w:ind w:left="0" w:right="210" w:firstLine="373"/>
        <w:spacing w:line="360" w:lineRule="auto"/>
        <w:rPr>
          <w:rFonts w:hint="eastAsia" w:ascii="宋体" w:hAnsi="宋体" w:cs="宋体"/>
          <w:color w:val="auto"/>
          <w:szCs w:val="21"/>
          <w:highlight w:val="none"/>
        </w:rPr>
      </w:pPr>
      <w:r/>
      <w:bookmarkStart w:id="284" w:name="_Toc104560884"/>
      <w:r/>
      <w:bookmarkStart w:id="285" w:name="_Toc102117306"/>
      <w:r/>
      <w:bookmarkStart w:id="286" w:name="_Toc376"/>
      <w:r/>
      <w:bookmarkStart w:id="287" w:name="_Toc107246265"/>
      <w:r>
        <w:rPr>
          <w:rFonts w:hint="eastAsia" w:ascii="宋体" w:hAnsi="宋体" w:cs="宋体"/>
          <w:color w:val="auto"/>
          <w:szCs w:val="21"/>
          <w:highlight w:val="none"/>
        </w:rPr>
        <w:t xml:space="preserve">37.质疑</w:t>
      </w:r>
      <w:bookmarkEnd w:id="284"/>
      <w:r/>
      <w:bookmarkEnd w:id="285"/>
      <w:r/>
      <w:bookmarkEnd w:id="286"/>
      <w:r/>
      <w:bookmarkEnd w:id="2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686"/>
        <w:ind w:left="0" w:right="210" w:firstLine="373"/>
        <w:spacing w:line="360" w:lineRule="auto"/>
        <w:rPr>
          <w:rFonts w:hint="eastAsia" w:ascii="宋体" w:hAnsi="宋体" w:cs="宋体"/>
          <w:color w:val="auto"/>
          <w:highlight w:val="none"/>
        </w:rPr>
      </w:pPr>
      <w:r/>
      <w:bookmarkStart w:id="288" w:name="_Toc21863"/>
      <w:r>
        <w:rPr>
          <w:rFonts w:hint="eastAsia" w:ascii="宋体" w:hAnsi="宋体" w:cs="宋体"/>
          <w:color w:val="auto"/>
          <w:highlight w:val="none"/>
        </w:rPr>
        <w:t xml:space="preserve">八．其他</w:t>
      </w:r>
      <w:bookmarkEnd w:id="288"/>
      <w:r/>
      <w:r/>
    </w:p>
    <w:p>
      <w:pPr>
        <w:pStyle w:val="686"/>
        <w:ind w:left="0" w:right="210" w:firstLine="373"/>
        <w:spacing w:line="360" w:lineRule="auto"/>
        <w:rPr>
          <w:rFonts w:hint="eastAsia" w:ascii="宋体" w:hAnsi="宋体" w:cs="宋体"/>
          <w:color w:val="auto"/>
          <w:szCs w:val="21"/>
          <w:highlight w:val="none"/>
        </w:rPr>
      </w:pPr>
      <w:r/>
      <w:bookmarkStart w:id="289" w:name="_Toc107246267"/>
      <w:r/>
      <w:bookmarkStart w:id="290" w:name="_Toc1991"/>
      <w:r/>
      <w:bookmarkStart w:id="291" w:name="_Toc103848572"/>
      <w:r/>
      <w:bookmarkStart w:id="292" w:name="_Toc104560886"/>
      <w:r>
        <w:rPr>
          <w:rFonts w:hint="eastAsia" w:ascii="宋体" w:hAnsi="宋体" w:cs="宋体"/>
          <w:color w:val="auto"/>
          <w:szCs w:val="21"/>
          <w:highlight w:val="none"/>
        </w:rPr>
        <w:t xml:space="preserve">38.招标代理服务费</w:t>
      </w:r>
      <w:bookmarkEnd w:id="289"/>
      <w:r/>
      <w:bookmarkEnd w:id="290"/>
      <w:r/>
      <w:bookmarkEnd w:id="291"/>
      <w:r/>
      <w:bookmarkEnd w:id="29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szCs w:val="21"/>
          <w:highlight w:val="none"/>
        </w:rPr>
      </w:pPr>
      <w:r/>
      <w:bookmarkStart w:id="293" w:name="_Toc103848573"/>
      <w:r/>
      <w:bookmarkStart w:id="294" w:name="_Toc104560887"/>
      <w:r/>
      <w:bookmarkStart w:id="295" w:name="_Toc107246268"/>
      <w:r/>
      <w:bookmarkStart w:id="296" w:name="_Toc30418"/>
      <w:r>
        <w:rPr>
          <w:rFonts w:hint="eastAsia" w:ascii="宋体" w:hAnsi="宋体" w:cs="宋体"/>
          <w:color w:val="auto"/>
          <w:szCs w:val="21"/>
          <w:highlight w:val="none"/>
        </w:rPr>
        <w:t xml:space="preserve">39.其他规定</w:t>
      </w:r>
      <w:bookmarkEnd w:id="293"/>
      <w:r/>
      <w:bookmarkEnd w:id="294"/>
      <w:r/>
      <w:bookmarkEnd w:id="295"/>
      <w:r/>
      <w:bookmarkEnd w:id="2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w:t>
      </w:r>
      <w:r>
        <w:rPr>
          <w:rFonts w:hint="eastAsia" w:ascii="宋体" w:hAnsi="宋体" w:cs="宋体"/>
          <w:color w:val="auto"/>
          <w:szCs w:val="21"/>
          <w:highlight w:val="none"/>
        </w:rPr>
        <w:t xml:space="preserve">表。</w:t>
      </w:r>
      <w:r/>
    </w:p>
    <w:p>
      <w:pPr>
        <w:pStyle w:val="686"/>
        <w:ind w:left="0" w:right="210" w:firstLine="373"/>
        <w:spacing w:line="360" w:lineRule="auto"/>
        <w:rPr>
          <w:rFonts w:hint="eastAsia" w:ascii="宋体" w:hAnsi="宋体" w:cs="宋体"/>
          <w:color w:val="auto"/>
          <w:szCs w:val="21"/>
          <w:highlight w:val="none"/>
        </w:rPr>
      </w:pPr>
      <w:r/>
      <w:bookmarkStart w:id="297" w:name="_Toc9503"/>
      <w:r/>
      <w:bookmarkStart w:id="298" w:name="_Toc103848574"/>
      <w:r/>
      <w:bookmarkStart w:id="299" w:name="_Toc107246269"/>
      <w:r/>
      <w:bookmarkStart w:id="300" w:name="_Toc104560888"/>
      <w:r>
        <w:rPr>
          <w:rFonts w:hint="eastAsia" w:ascii="宋体" w:hAnsi="宋体" w:cs="宋体"/>
          <w:color w:val="auto"/>
          <w:szCs w:val="21"/>
          <w:highlight w:val="none"/>
        </w:rPr>
        <w:t xml:space="preserve">40.文件解释权</w:t>
      </w:r>
      <w:bookmarkEnd w:id="297"/>
      <w:r/>
      <w:bookmarkEnd w:id="298"/>
      <w:r/>
      <w:bookmarkEnd w:id="299"/>
      <w:r/>
      <w:bookmarkEnd w:id="3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07"/>
      <w:r/>
      <w:r/>
    </w:p>
    <w:p>
      <w:pPr>
        <w:pStyle w:val="772"/>
        <w:numPr>
          <w:ilvl w:val="0"/>
          <w:numId w:val="1"/>
        </w:numPr>
        <w:ind w:firstLine="567"/>
        <w:rPr>
          <w:rFonts w:hint="eastAsia" w:ascii="宋体" w:hAnsi="宋体" w:cs="宋体"/>
          <w:color w:val="auto"/>
          <w:highlight w:val="none"/>
        </w:rPr>
      </w:pPr>
      <w:r/>
      <w:bookmarkStart w:id="301" w:name="_Toc91836563"/>
      <w:r>
        <w:rPr>
          <w:rFonts w:hint="eastAsia" w:ascii="宋体" w:hAnsi="宋体" w:cs="宋体"/>
          <w:color w:val="auto"/>
          <w:highlight w:val="none"/>
        </w:rPr>
        <w:br w:type="page" w:clear="all"/>
      </w:r>
      <w:bookmarkStart w:id="302" w:name="_Toc15897"/>
      <w:r/>
      <w:bookmarkStart w:id="303" w:name="_Toc107246270"/>
      <w:r>
        <w:rPr>
          <w:rFonts w:hint="eastAsia" w:ascii="宋体" w:hAnsi="宋体" w:cs="宋体"/>
          <w:color w:val="auto"/>
          <w:highlight w:val="none"/>
        </w:rPr>
        <w:t xml:space="preserve">政府采购合同条款及格式</w:t>
      </w:r>
      <w:bookmarkEnd w:id="302"/>
      <w:r/>
      <w:bookmarkEnd w:id="303"/>
      <w:r/>
      <w:bookmarkEnd w:id="301"/>
      <w:r/>
    </w:p>
    <w:p>
      <w:pPr>
        <w:ind w:firstLine="422"/>
        <w:jc w:val="both"/>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以下为中标后签定本项目合同的通用条款，中标人不得提出实质性的修改，关于专用条款将由采购人与中标人结合本项目具体情况协商后签订。</w:t>
      </w:r>
      <w:r/>
    </w:p>
    <w:p>
      <w:pPr>
        <w:spacing w:line="360" w:lineRule="auto"/>
        <w:rPr>
          <w:rFonts w:hint="eastAsia" w:ascii="宋体" w:hAnsi="宋体" w:eastAsia="宋体" w:cs="宋体"/>
          <w:color w:val="000000"/>
          <w:sz w:val="21"/>
          <w:szCs w:val="21"/>
          <w:u w:val="single"/>
          <w:lang w:val="en-US" w:bidi="ar-SA"/>
        </w:rPr>
      </w:pPr>
      <w:r>
        <w:rPr>
          <w:rFonts w:hint="eastAsia" w:ascii="宋体" w:hAnsi="宋体" w:eastAsia="宋体" w:cs="宋体"/>
          <w:color w:val="000000"/>
          <w:sz w:val="21"/>
          <w:szCs w:val="21"/>
          <w:u w:val="single"/>
          <w:lang w:val="en-US" w:bidi="ar-SA"/>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中药饮片购销合同</w:t>
      </w:r>
      <w:r/>
    </w:p>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 </w:t>
      </w:r>
      <w:r/>
    </w:p>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乙方：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1、签约合同价款：</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元，包含完成本次采购项目的全部费用，包括中药饮片供应、中药饮片的包装费、仓储费、配送运输费、保险费、检验费、加工和代煎费、耗材费（如药袋、打印标签等消耗品）、人员薪酬费、售后服务费、税费、其它伴随服务费用及合同实施过程中的一切可预见和不可预见费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2、合同价格形式：固定单价，最终按实结算。</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3、乙方必须保证中药饮片质量符合《中国人民共和国药典》及《江苏省中药饮片炮制规范》的标准，并明确中药饮片等级，甲方如遇因中药饮片质量原因而遭受的损失由乙方承担。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在接收到甲方处方时，应严格按处方进行调配，并符合相关质量，计量要求，乙方将免费提供煎制服务，并将煎制好的药配送到医院或配送到患者家中，每天配送不少于2次。具体配送时间甲乙双方协商确定。</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如本合同执行过程中出现情势变更（包括但不限于法律修订，政策调整，医院经营策略变化等），致使本合同无法继续履行的，双方应通过友好协商变更合同内容，协商不成的，双方均有权解除本合同而无需承担违约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7、验收标准：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7.1乙方提供按甲方要求的指定的时间和地点交付产地、质量、包装、有效期等均符合条件的药品。</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7.2甲方组建中药饮片质量监督组，负责对中药饮片进行全面质量检查，重点抽查易霉变、虫蛀、结串、走油的品种，对质量不符合《中华人民共和国药典》（最新版）、《中华人民共和国药典临床用药须知（中药饮片卷）》（最新版）、</w:t>
      </w:r>
      <w:r>
        <w:rPr>
          <w:rFonts w:ascii="宋体" w:hAnsi="宋体" w:eastAsia="宋体" w:cs="宋体"/>
          <w:color w:val="000000"/>
          <w:sz w:val="21"/>
          <w:szCs w:val="21"/>
        </w:rPr>
        <w:t xml:space="preserve">《江苏省中药饮片炮制规范》（最新版）</w:t>
      </w:r>
      <w:r>
        <w:rPr>
          <w:rFonts w:ascii="宋体" w:hAnsi="宋体" w:eastAsia="宋体" w:cs="宋体"/>
          <w:color w:val="000000"/>
          <w:sz w:val="21"/>
          <w:szCs w:val="21"/>
          <w:highlight w:val="white"/>
        </w:rPr>
        <w:t xml:space="preserve">要求的，甲方有权拒绝接受，并要求对产品立即退、换、补，乙方应在 3 天内进行更换、补充、并不得影响甲方的临床用药。发现相同饮片品种不符合要求达三次，甲方有权对该乙方所供品种进行调整，否则，甲方有权终止合同并要求乙方对其所造成的损失进行赔偿。</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7.3甲方如在临床使用中发现药品不符合质量要求（含出现严重的临床反应时），需要进行药品质量检验，应及时以书面形式把质量检验要求通知乙方。如果检验证明药品存在质量问题，则检验费用由乙方承担，乙方应在 3 天内进行更换、补充、并不得影响甲方的临床用药。否则，甲方有权终止合同并要求乙方对甲方所造成的损失进行赔偿。药品质量检验在甲方所在地药检部门进行。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7.4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7.5乙方送货前须采取保留部分样品、多人验收、定期抽查等措施以确保饮片量的稳定。</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8、因本合同签订、履行等发生争议，由甲乙双方协商解决，协商不成的，双方均有权向甲方所在地法院提起诉讼。</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9、结算方式：每月结算一次，金额以经过双方审核通过的清单上金额为准。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10、本合同自双方签字盖章后生效，从  年 月 日至   年 月 日。（合同签订之日起一年或截至采购预算金额执行完毕，以先到为准。）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11、每年甲方需对乙方的供货及时性及所供药品的质量优劣等进行考评。如考评不合格，尽量沟通整改，如沟通无效，则甲方有权终止合同。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12、协议期内如有部分草药价格波动，影响协议供货的。按照以下原则甲乙双方另行签订补充协议：</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12.1乙方须依据中药饮片名称、加工方式、产地提供单价，价格若有变动须及时提供有依据的调价单给甲方，否则甲方可选择按照调价后的较低价格与乙方结算。</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12.2合同期内如遇品种降价需主动报备，否则自降价之日起处三倍罚金。</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12.3如遇中药饮片集中采购，乙方应无条件配合甲方完成集中采购任务。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13、本合同一式叁份，甲方贰份、乙方壹份。</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14、其他未尽事宜，双方协商解决。</w:t>
      </w:r>
      <w:r/>
    </w:p>
    <w:p>
      <w:pPr>
        <w:jc w:val="left"/>
        <w:spacing w:line="360" w:lineRule="auto"/>
        <w:widowControl/>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 xml:space="preserve">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color w:val="000000"/>
          <w:sz w:val="21"/>
          <w:szCs w:val="21"/>
          <w:lang w:val="en-US" w:bidi="ar-SA"/>
        </w:rPr>
      </w:pPr>
      <w:r>
        <w:rPr>
          <w:rFonts w:hint="eastAsia" w:ascii="宋体" w:hAnsi="宋体" w:eastAsia="宋体" w:cs="宋体"/>
          <w:b/>
          <w:bCs/>
          <w:color w:val="000000"/>
          <w:sz w:val="21"/>
          <w:szCs w:val="21"/>
          <w:lang w:val="en-US" w:bidi="ar-SA"/>
        </w:rPr>
        <w:t xml:space="preserve">日期：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日期：</w:t>
      </w:r>
      <w:r>
        <w:rPr>
          <w:rFonts w:hint="eastAsia" w:ascii="宋体" w:hAnsi="宋体" w:eastAsia="宋体" w:cs="宋体"/>
          <w:b/>
          <w:bCs/>
          <w:color w:val="000000"/>
          <w:sz w:val="21"/>
          <w:szCs w:val="21"/>
          <w:u w:val="single"/>
          <w:lang w:val="en-US" w:bidi="ar-SA"/>
        </w:rPr>
        <w:t xml:space="preserve">                       </w:t>
      </w:r>
      <w:r/>
    </w:p>
    <w:p>
      <w:pPr>
        <w:ind w:left="0" w:right="0" w:firstLine="0"/>
        <w:jc w:val="center"/>
        <w:keepLines w:val="0"/>
        <w:keepNext w:val="0"/>
        <w:pageBreakBefore w:val="0"/>
        <w:spacing w:before="240" w:after="6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中药饮片配方和煎制药事服务委托协议书</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乙方：</w:t>
      </w:r>
      <w:r/>
    </w:p>
    <w:p>
      <w:pPr>
        <w:ind w:left="0" w:right="0" w:firstLine="480"/>
        <w:jc w:val="center"/>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依据双方签订的《中药饮片购销合同》经平等协商，就甲方委托乙方进行中药饮片</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煎制工作签订本委托协议书，供双方共同遵守。</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第一条：合作的方式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1、甲方将审核划价收费后的患者需煎制的中药处方，通过传真或网络传输的方式传至乙方中药煎制服务中心。</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2、乙方接到甲方的处方，依据处方规定以及《江苏省中药饮片炮制规范》的要求，免费为患者调配，煎制中药并进行分装。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3、根据甲方要求，乙方将煎制好的中药液体包装送至医院，代煎中药送达时间要求：周一至周五的患者处方，次日上午11：00以前送到，（如需增加配送时间另行协商）。能够提供代煎药品邮寄服务。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第二条：双方的权利和义务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（一）甲方的权利和义务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1、甲方应对开具的处方进行审核并收费。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2、甲方应提供中药饮片常用目录给乙方，以供乙方备货。</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3、甲方应将乙方煎制好的中药药液包装发放给患者。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4、甲方应对处方进行审核，并将审查合格的处方传真或传输至乙方，对处方上无需煎制或有特殊要求的品种应予注明，否则，责任由甲方承担。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5、甲方有权对乙方调配、煎制、配送等全程进行检查、监督、指导。针对检查中发现的严重错误，如配方错误、煎制不当，甲方有权延缓乙方1-3个月药品货款方式对乙方进行考核。</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6、甲方有权针对乙方的药品质量、代煎中药饮片质量、配送服务等向患者进行满意度调查，并制订相应的制度对乙方进行满意度测评、考核、惩处。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7、甲方负责安排信息系统网络对接工作，为保障双方数据的安全，乙方应按甲方要求开展网络系统对接建设，并保障网络系统的通畅，乙方遵守保密义务，双方共同保障网络和系统安全。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（二）乙方的权利和义务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1、承认并履行委托协议，保证合法经营。</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2、乙方对于病人处方信息必须严格保密，防止外泄。乙方必须对甲方提供的处方内容严格保密，防止外泄，并维护患者的隐私权。</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3、乙方中药煎制服务中心的各项设施及工作开展必须严格按照《江苏省中药饮片炮制规范》的要求，以确保煎药质量。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4、乙方所需的中药饮片，必须严格按照GMP的要求规范生产加工而成，确保药品质量。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5、原则上乙方所使用的中药饮片的产地应与甲方的一致，如遇到不可避免的调整和更换应及时通报甲方，并经甲方同意后使用。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6、乙方因处方调配错误或煎制不当而造成的一切后果及损失均由乙方承担。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7、乙方的工作时间随甲方的工作时间调整确定。</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8、如遇不可抗拒因素（例如临时停电），乙方需提前告知甲方停止或延期代煎，并采取相应的应急措施，不需代煎的处方应按时将所配饮片送到。</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第三条：乙方的质量控制</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1、乙方应按照《江苏省中药饮片炮制规范》的要求，对各岗位定制岗位规章制度及操作流程，并严格执行。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2、所供应中药饮片的质量与招标送检样品一致。</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3、乙方应严格按照甲方的要求，配备专业人员，认真进行处方审查，对处方中不清楚的部分，应及时和甲方沟通，确保配方准确安全。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4、乙方应严格按照甲方的要求，对处方中各味中药饮片逐一进行复核审查并留样（留样时间不少于30天）。</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5、乙方为保证全过程的准确无误，应及时、准确、真实地填写“中药煎制质量跟踪流程表”，处方标贴应跟随整个调配及煎制流程，确保不串药、不串名。</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6、乙方应定期邀请甲方药学专业人员，对服务中心的全流程进行检查和指导，以保证服务中心整个流程的规范化和制度化的运作。</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7、乙方应根据甲方要求提供所配方或煎药全过程的监控录像及各关键步骤的时间记录。</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8、乙方应根据甲方定期检查结果和发现的问题限期整改有关事项，并以书面方式向甲方反馈整改处理意见和措施。</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9、乙方服务中心设立专门的清洁区，对每次用过的器具进行清洗，以保证各类器具的卫生条件符合标准。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10、乙方应配合甲方进行定期或不定期的质量检查。</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第四条：违约责任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1、乙方有下列严重违反本委托协议情形的，甲方有权终止本委托协议：</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（1）乙方配送迟延5次（含5次）以上的；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（2）乙方煎制不当的；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（3）其他严重违反本委托协议情形。</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2、乙方违反本委托协议造成甲方经营损失的，应当承担赔偿责任。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3、甲方违反本委托协议造成乙方损失的，乙方有权主张赔偿责任。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4、每年甲方需对乙方代煎服务的及时性及代煎药品的质量优劣等进行考评。如考评不合格，尽量沟通整改，如沟通无效，则甲方有权终止合同。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第五条：争议解决</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因本委托协议签订、履行等发生争议，由甲乙双方协商解决，协商不成，引发诉讼的，由甲方所在地法院管辖。</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第六条：双方的对账方式及其他</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1、双方商定，每月对账一次，对账金额以经过双方审核通过的清单上金额为准。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2、未尽事宜双方友好协商解决。</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第七条：双方的合作期限</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第八条：本委托协议书一式叁份，甲方贰份、乙方壹份。</w:t>
      </w:r>
      <w:r/>
    </w:p>
    <w:p>
      <w:pPr>
        <w:ind w:left="126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jc w:val="left"/>
        <w:spacing w:line="360" w:lineRule="auto"/>
        <w:widowControl/>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 xml:space="preserve">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仿宋" w:hAnsi="仿宋" w:eastAsia="仿宋" w:cs="宋体"/>
          <w:color w:val="000000"/>
          <w:sz w:val="24"/>
          <w:lang w:val="en-US" w:bidi="ar-SA"/>
        </w:rPr>
      </w:pPr>
      <w:r>
        <w:rPr>
          <w:rFonts w:hint="default" w:ascii="宋体" w:hAnsi="宋体" w:eastAsia="宋体" w:cs="宋体"/>
          <w:b/>
          <w:bCs/>
          <w:color w:val="000000"/>
          <w:sz w:val="21"/>
          <w:szCs w:val="21"/>
          <w:lang w:val="en-US" w:bidi="ar-SA"/>
        </w:rPr>
        <w:t xml:space="preserve">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eastAsia="zh-CN" w:bidi="ar-SA"/>
        </w:rPr>
        <w:t xml:space="preserve"> </w:t>
      </w:r>
      <w:r>
        <w:rPr>
          <w:rFonts w:hint="default" w:ascii="仿宋" w:hAnsi="仿宋" w:eastAsia="仿宋" w:cs="宋体"/>
          <w:b/>
          <w:bCs/>
          <w:color w:val="000000"/>
          <w:sz w:val="24"/>
          <w:szCs w:val="21"/>
          <w:lang w:val="en-US" w:bidi="ar-SA"/>
        </w:rPr>
        <w:t xml:space="preserve"> </w:t>
      </w:r>
      <w:r>
        <w:rPr>
          <w:rFonts w:hint="eastAsia" w:ascii="仿宋" w:hAnsi="仿宋" w:eastAsia="仿宋" w:cs="宋体"/>
          <w:b/>
          <w:bCs/>
          <w:color w:val="000000"/>
          <w:sz w:val="24"/>
          <w:szCs w:val="21"/>
          <w:lang w:val="en-US" w:eastAsia="zh-CN" w:bidi="ar-SA"/>
        </w:rPr>
        <w:t xml:space="preserve">   </w:t>
      </w:r>
      <w:r>
        <w:rPr>
          <w:rFonts w:hint="default" w:ascii="宋体" w:hAnsi="宋体" w:eastAsia="宋体" w:cs="宋体"/>
          <w:b/>
          <w:bCs/>
          <w:color w:val="000000"/>
          <w:sz w:val="21"/>
          <w:szCs w:val="21"/>
          <w:lang w:val="en-US" w:bidi="ar-SA"/>
        </w:rPr>
        <w:t xml:space="preserve">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p>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sz w:val="21"/>
          <w:szCs w:val="21"/>
        </w:rPr>
        <w:br w:type="page" w:clear="all"/>
      </w:r>
      <w:r/>
    </w:p>
    <w:p>
      <w:pPr>
        <w:ind w:left="0" w:right="0" w:firstLine="0"/>
        <w:jc w:val="center"/>
        <w:keepLines w:val="0"/>
        <w:keepNext w:val="0"/>
        <w:pageBreakBefore w:val="0"/>
        <w:spacing w:before="240" w:after="6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中药饮片配方和煎制药事服务委托协议书</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乙方：</w:t>
      </w:r>
      <w:r/>
    </w:p>
    <w:p>
      <w:pPr>
        <w:ind w:left="0" w:right="0" w:firstLine="480"/>
        <w:jc w:val="center"/>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依据双方签订的《中药饮片购销合同》经平等协商，就甲方委托乙方进行中药饮片</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煎制工作签订本委托协议书，供双方共同遵守。</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第一条：合作的方式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1、甲方将审核划价收费后的患者需煎制的中药处方，通过传真或网络传输的方式传至乙方中药煎制服务中心。</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2、乙方接到甲方的处方，依据处方规定以及《江苏省中药饮片炮制规范》的要求，为患者调配，煎制中药并进行分装。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3、根据甲方要求，乙方将煎制好的中药液体包装送至医院，代煎中药送达时间要求：周一至周五的患者处方，次日上午11：00以前送到，（如需增加配送时间另行协商）。能够提供代煎药品邮寄服务。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第二条：双方的权利和义务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（一）甲方的权利和义务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1、甲方应对开具的处方进行审核并收费。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2、甲方应提供中药饮片常用目录给乙方，以供乙方备货。</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3、甲方应将乙方煎制好的中药药液包装发放给患者。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4、甲方应对处方进行审核，并将审查合格的处方传真或传输至乙方，对处方上无需煎制或有特殊要求的品种应予注明，否则，责任由甲方承担。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5、甲方有权对乙方调配、煎制、配送等全程进行检查、监督、指导。针对检查中发现的严重错误，如配方错误、煎制不当，甲方有权延缓乙方1-3个月药品货款方式对乙方进行考核。</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6、甲方有权针对乙方的药品质量、代煎中药饮片质量、配送服务等向患者进行满意度调查，并制订相应的制度对乙方进行满意度测评、考核、惩处。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7、甲方负责安排信息系统网络对接工作，为保障双方数据的安全，乙方应按甲方要求开展网络系统对接建设，并保障网络系统的通畅，乙方遵守保密义务，双方共同保障网络和系统安全。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（二）乙方的权利和义务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1、承认并履行委托协议，保证合法经营。</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2、乙方对于病人处方信息必须严格保密，防止外泄。乙方必须对甲方提供的处方内容严格保密，防止外泄，并维护患者的隐私权。</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3、乙方中药煎制服务中心的各项设施及工作开展必须严格按照《江苏省中药饮片炮制规范》的要求，以确保煎药质量。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4、乙方所需的中药饮片，必须严格按照GMP的要求规范生产加工而成，确保药品质量。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5、原则上乙方所使用的中药饮片的产地应与甲方的一致，如遇到不可避免的调整和更换应及时通报甲方，并经甲方同意后使用。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6、乙方因处方调配错误或煎制不当而造成的一切后果及损失均由乙方承担。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7、乙方的工作时间随甲方的工作时间调整确定。</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8、如遇不可抗拒因素（例如临时停电），乙方需提前告知甲方停止或延期代煎，并采取相应的应急措施，不需代煎的处方应按时将所配饮片送到。</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第三条：乙方的质量控制</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1、乙方应按照《江苏省中药饮片炮制规范》的要求，对各岗位定制岗位规章制度及操作流程，并严格执行。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2、所供应中药饮片的质量与招标送检样品一致。</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3、乙方应严格按照甲方的要求，配备专业人员，认真进行处方审查，对处方中不清楚的部分，应及时和甲方沟通，确保配方准确安全。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4、乙方应严格按照甲方的要求，对处方中各味中药饮片逐一进行复核审查并留样（留样时间不少于30天）。</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5、乙方为保证全过程的准确无误，应及时、准确、真实地填写“中药煎制质量跟踪流程表”，处方标贴应跟随整个调配及煎制流程，确保不串药、不串名。</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6、乙方应定期邀请甲方药学专业人员，对服务中心的全流程进行检查和指导，以保证服务中心整个流程的规范化和制度化的运作。</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7、乙方应根据甲方要求提供所配方或煎药全过程的监控录像及各关键步骤的时间记录。</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8、乙方应根据甲方定期检查结果和发现的问题限期整改有关事项，并以书面方式向甲方反馈整改处理意见和措施。</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9、乙方服务中心设立专门的清洁区，对每次用过的器具进行清洗，以保证各类器具的卫生条件符合标准。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10、乙方应配合甲方进行定期或不定期的质量检查。</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第四条：违约责任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1、乙方有下列严重违反本委托协议情形的，甲方有权终止本委托协议：</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（1）乙方配送迟延5次（含5次）以上的；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（2）乙方煎制不当的；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（3）其他严重违反本委托协议情形。</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2、乙方违反本委托协议造成甲方经营损失的，应当承担赔偿责任。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3、甲方违反本委托协议造成乙方损失的，乙方有权主张赔偿责任。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4、每年甲方需对乙方代煎服务的及时性及代煎药品的质量优劣等进行考评。如考评不合格，尽量沟通整改，如沟通无效，则甲方有权终止合同。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第五条：争议解决</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因本委托协议签订、履行等发生争议，由甲乙双方协商解决，协商不成，引发诉讼的，由甲方所在地法院管辖。</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第六条：双方的对账方式及其他</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1、双方商定，每月对账一次，对账金额以经过双方审核通过的清单上金额为准。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2、未尽事宜双方友好协商解决。</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第七条：双方的合作期限</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第八条：本委托协议书一式叁份，甲方贰份、乙方壹份。</w:t>
      </w:r>
      <w:r/>
    </w:p>
    <w:p>
      <w:pPr>
        <w:ind w:left="126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jc w:val="left"/>
        <w:spacing w:line="360" w:lineRule="auto"/>
        <w:widowControl/>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 xml:space="preserve">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仿宋" w:hAnsi="仿宋" w:eastAsia="仿宋" w:cs="宋体"/>
          <w:color w:val="000000"/>
          <w:sz w:val="24"/>
          <w:lang w:val="en-US" w:bidi="ar-SA"/>
        </w:rPr>
      </w:pPr>
      <w:r>
        <w:rPr>
          <w:rFonts w:hint="default" w:ascii="宋体" w:hAnsi="宋体" w:eastAsia="宋体" w:cs="宋体"/>
          <w:b/>
          <w:bCs/>
          <w:color w:val="000000"/>
          <w:sz w:val="21"/>
          <w:szCs w:val="21"/>
          <w:lang w:val="en-US" w:bidi="ar-SA"/>
        </w:rPr>
        <w:t xml:space="preserve">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eastAsia="zh-CN" w:bidi="ar-SA"/>
        </w:rPr>
        <w:t xml:space="preserve"> </w:t>
      </w:r>
      <w:r>
        <w:rPr>
          <w:rFonts w:hint="default" w:ascii="仿宋" w:hAnsi="仿宋" w:eastAsia="仿宋" w:cs="宋体"/>
          <w:b/>
          <w:bCs/>
          <w:color w:val="000000"/>
          <w:sz w:val="24"/>
          <w:szCs w:val="21"/>
          <w:lang w:val="en-US" w:bidi="ar-SA"/>
        </w:rPr>
        <w:t xml:space="preserve"> </w:t>
      </w:r>
      <w:r>
        <w:rPr>
          <w:rFonts w:hint="eastAsia" w:ascii="仿宋" w:hAnsi="仿宋" w:eastAsia="仿宋" w:cs="宋体"/>
          <w:b/>
          <w:bCs/>
          <w:color w:val="000000"/>
          <w:sz w:val="24"/>
          <w:szCs w:val="21"/>
          <w:lang w:val="en-US" w:eastAsia="zh-CN" w:bidi="ar-SA"/>
        </w:rPr>
        <w:t xml:space="preserve">   </w:t>
      </w:r>
      <w:r>
        <w:rPr>
          <w:rFonts w:hint="default" w:ascii="宋体" w:hAnsi="宋体" w:eastAsia="宋体" w:cs="宋体"/>
          <w:b/>
          <w:bCs/>
          <w:color w:val="000000"/>
          <w:sz w:val="21"/>
          <w:szCs w:val="21"/>
          <w:lang w:val="en-US" w:bidi="ar-SA"/>
        </w:rPr>
        <w:t xml:space="preserve">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p>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sz w:val="21"/>
          <w:szCs w:val="21"/>
        </w:rPr>
      </w:r>
      <w:r/>
    </w:p>
    <w:p>
      <w:pPr>
        <w:pStyle w:val="733"/>
        <w:spacing w:line="360" w:lineRule="auto"/>
        <w:rPr>
          <w:rFonts w:hint="eastAsia"/>
          <w:highlight w:val="none"/>
        </w:rPr>
      </w:pPr>
      <w:r>
        <w:rPr>
          <w:rFonts w:hint="eastAsia"/>
          <w:highlight w:val="none"/>
        </w:rPr>
      </w:r>
      <w:r/>
    </w:p>
    <w:p>
      <w:pPr>
        <w:rPr>
          <w:rFonts w:hint="eastAsia"/>
          <w:highlight w:val="none"/>
        </w:rPr>
      </w:pPr>
      <w:r>
        <w:rPr>
          <w:rFonts w:hint="eastAsia"/>
          <w:highlight w:val="none"/>
        </w:rPr>
      </w:r>
      <w:r/>
    </w:p>
    <w:p>
      <w:pPr>
        <w:pStyle w:val="733"/>
        <w:rPr>
          <w:rFonts w:hint="eastAsia"/>
          <w:highlight w:val="none"/>
        </w:rPr>
      </w:pPr>
      <w:r>
        <w:rPr>
          <w:rFonts w:hint="eastAsia"/>
          <w:highlight w:val="none"/>
        </w:rPr>
      </w:r>
      <w:r/>
    </w:p>
    <w:p>
      <w:pPr>
        <w:pStyle w:val="744"/>
        <w:spacing w:line="360" w:lineRule="auto"/>
        <w:rPr>
          <w:color w:val="auto"/>
          <w:szCs w:val="18"/>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color w:val="auto"/>
          <w:szCs w:val="18"/>
          <w:highlight w:val="none"/>
        </w:rPr>
      </w:r>
      <w:r/>
    </w:p>
    <w:p>
      <w:pPr>
        <w:pStyle w:val="772"/>
        <w:ind w:firstLine="569"/>
        <w:rPr>
          <w:rFonts w:hint="eastAsia" w:ascii="宋体" w:hAnsi="宋体" w:cs="宋体"/>
          <w:color w:val="auto"/>
          <w:sz w:val="24"/>
          <w:highlight w:val="none"/>
          <w:lang w:val="zh-CN"/>
        </w:rPr>
      </w:pPr>
      <w:r/>
      <w:bookmarkStart w:id="304" w:name="_Toc1273"/>
      <w:r/>
      <w:bookmarkStart w:id="305" w:name="_Toc91836564"/>
      <w:r>
        <w:rPr>
          <w:rFonts w:hint="eastAsia" w:ascii="宋体" w:hAnsi="宋体" w:cs="宋体"/>
          <w:color w:val="auto"/>
          <w:highlight w:val="none"/>
        </w:rPr>
        <w:t xml:space="preserve">第四章 采购需求</w:t>
      </w:r>
      <w:bookmarkEnd w:id="304"/>
      <w:r/>
      <w:bookmarkEnd w:id="305"/>
      <w:r/>
      <w:r/>
    </w:p>
    <w:p>
      <w:pPr>
        <w:ind w:left="0" w:right="0" w:firstLine="422"/>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一、采购中药饮片清单</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0"/>
        <w:gridCol w:w="2512"/>
        <w:gridCol w:w="2506"/>
        <w:gridCol w:w="1658"/>
      </w:tblGrid>
      <w:tr>
        <w:trP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药品名称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艾叶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八角茴香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白扁豆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白附子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白花蛇舌草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白及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白芥子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白菊花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白茅根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白鲜皮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柏子仁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败酱草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板蓝根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半边莲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半枝莲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薄荷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北柴胡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北沙参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萹蓄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鳖甲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瘪桃干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冰片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补骨脂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蚕沙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苍耳子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苍术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草果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草乌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蝉蜕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炒白术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炒火麻仁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炒酸枣仁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车前草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车前子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沉香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陈皮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赤芍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川贝母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川楝子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垂盆草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磁石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刺五加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大腹皮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大青叶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大血藤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胆南星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淡豆豉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淡竹叶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地肤子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地骨皮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地榆炭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灯心草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丁香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冬瓜皮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豆蔻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独活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煅龙齿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煅龙骨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煅牡蛎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莪术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法半夏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番泻叶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防风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粉萆薢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粉防己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芙蓉叶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佛手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茯神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浮小麦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附子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覆盆子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甘草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甘松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干姜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高良姜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葛根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钩藤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狗脊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枸杞子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谷精草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谷芽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骨碎补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广藿香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龟甲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鬼箭羽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蛤蚧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海风藤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海金沙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海螵蛸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合欢花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合欢皮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何首乌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荷叶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红景天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厚朴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槲寄生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虎杖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花椒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滑石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化橘红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槐花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黄精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黄连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鸡内金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鸡血藤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蒺藜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姜半夏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姜黄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僵蚕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降香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焦栀子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绞股蓝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金钱草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金荞麦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金樱子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九香虫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橘核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决明子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苦参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苦杏仁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款冬花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昆布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莱菔子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荔枝核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连钱草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莲子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莲子心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灵芝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凌霄花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刘寄奴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六神曲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龙胆草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芦根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鹿角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路路通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罗汉果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络石藤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绿梅花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麻黄根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马齿苋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麦芽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蔓荆子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芒硝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猫爪草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没药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玫瑰花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密蒙花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墨旱莲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木蝴蝶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南沙参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牛蒡子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糯稻根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女贞子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藕节炭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胖大海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炮姜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佩兰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枇杷叶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片姜黄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七叶一枝花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千年健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前胡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芡实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茜草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羌活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秦艽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秦皮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青葙子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瞿麦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全蝎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忍冬藤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肉苁蓉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肉豆蔻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乳香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三棱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桑白皮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桑枝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沙苑子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砂仁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山慈菇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山柰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蛇床子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伸筋草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升麻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生侧柏叶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生大黄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生龙骨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生麦芽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生牡蛎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生蒲黄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生晒参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生石膏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生栀子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石菖蒲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石见穿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石决明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柿蒂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首乌藤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熟地黄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蜀羊泉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水牛角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水蛭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丝瓜络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苏木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锁阳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檀香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桃仁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藤梨根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天冬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天葵子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葶苈子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透骨草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土贝母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土鳖虫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土茯苓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菟丝子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瓦楞子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王不留行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威灵仙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乌梅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乌梢蛇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吴茱萸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蜈蚣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五加皮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五灵脂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五味子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稀签草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细辛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夏枯草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仙鹤草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仙茅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香附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小茴香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小通草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薤白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辛夷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徐长卿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续断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玄胡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旋覆花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血余炭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盐巴戟天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野菊花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益母草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益智仁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茵陈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银柴胡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淫羊藿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鱼腥草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玉米须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玉竹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郁金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郁李仁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远志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月季花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皂角刺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泽兰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泽漆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赭石(代赭石)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浙贝母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珍珠母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知母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枳壳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枳实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制大黄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炙百部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炙麻黄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猪苓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竹茹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紫花地丁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紫苏梗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紫苑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bl>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2"/>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二、项目概况</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通过本次招标，实行小市社区卫生服务中心的中药饮片配、煎、送一体化服务管理。</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三、总体要求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投标人应具备和满足《江苏省中药饮片代煎服务质量管理规范》《南京市中药饮片代煎服务质量管理指引</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试行</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w:t>
      </w:r>
      <w:r>
        <w:rPr>
          <w:rFonts w:ascii="Times New Roman" w:hAnsi="Times New Roman" w:eastAsia="Times New Roman" w:cs="Times New Roman"/>
          <w:color w:val="000000"/>
          <w:sz w:val="21"/>
        </w:rPr>
        <w:t xml:space="preserve">GMP</w:t>
      </w:r>
      <w:r>
        <w:rPr>
          <w:rFonts w:ascii="宋体" w:hAnsi="宋体" w:eastAsia="宋体" w:cs="宋体"/>
          <w:color w:val="000000"/>
          <w:sz w:val="21"/>
        </w:rPr>
        <w:t xml:space="preserve">或</w:t>
      </w:r>
      <w:r>
        <w:rPr>
          <w:rFonts w:ascii="Times New Roman" w:hAnsi="Times New Roman" w:eastAsia="Times New Roman" w:cs="Times New Roman"/>
          <w:color w:val="000000"/>
          <w:sz w:val="21"/>
        </w:rPr>
        <w:t xml:space="preserve">GSP</w:t>
      </w:r>
      <w:r>
        <w:rPr>
          <w:rFonts w:ascii="宋体" w:hAnsi="宋体" w:eastAsia="宋体" w:cs="宋体"/>
          <w:color w:val="000000"/>
          <w:sz w:val="21"/>
        </w:rPr>
        <w:t xml:space="preserve">认证，投标人需满足《煎药中心通用要求》</w:t>
      </w:r>
      <w:r>
        <w:rPr>
          <w:rFonts w:ascii="Times New Roman" w:hAnsi="Times New Roman" w:eastAsia="Times New Roman" w:cs="Times New Roman"/>
          <w:color w:val="000000"/>
          <w:sz w:val="21"/>
        </w:rPr>
        <w:t xml:space="preserve">(GB/T42282-2022)</w:t>
      </w:r>
      <w:r>
        <w:rPr>
          <w:rFonts w:ascii="宋体" w:hAnsi="宋体" w:eastAsia="宋体" w:cs="宋体"/>
          <w:color w:val="000000"/>
          <w:sz w:val="21"/>
        </w:rPr>
        <w:t xml:space="preserve">的相关要求。</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投标人应有能力提供涵盖采购人所提供药品清单中的所有药品。保证实际供货与清单所列品名、规格完全相符。并应有保障药品质量安全的仓储条件、有标本室或留样室，提供供货商和生产加工企业地址。</w:t>
      </w:r>
      <w:r>
        <w:rPr>
          <w:rFonts w:ascii="宋体" w:hAnsi="宋体" w:eastAsia="宋体" w:cs="宋体"/>
          <w:b/>
          <w:color w:val="000000"/>
          <w:sz w:val="21"/>
          <w:u w:val="single"/>
        </w:rPr>
        <w:t xml:space="preserve">（需提供承诺书并加盖公章）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投标人应按照《中华人民共和国药品管理法》《药品经营和使用质量监督管理办法》</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国家市场监督管理总局令第</w:t>
      </w:r>
      <w:r>
        <w:rPr>
          <w:rFonts w:ascii="Times New Roman" w:hAnsi="Times New Roman" w:eastAsia="Times New Roman" w:cs="Times New Roman"/>
          <w:color w:val="000000"/>
          <w:sz w:val="21"/>
        </w:rPr>
        <w:t xml:space="preserve">84</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、《医院中药饮片管理规范》</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国中医药发〔</w:t>
      </w:r>
      <w:r>
        <w:rPr>
          <w:rFonts w:ascii="Times New Roman" w:hAnsi="Times New Roman" w:eastAsia="Times New Roman" w:cs="Times New Roman"/>
          <w:color w:val="000000"/>
          <w:sz w:val="21"/>
        </w:rPr>
        <w:t xml:space="preserve">2007</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11</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、《处方管理办法》</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卫生部令第</w:t>
      </w:r>
      <w:r>
        <w:rPr>
          <w:rFonts w:ascii="Times New Roman" w:hAnsi="Times New Roman" w:eastAsia="Times New Roman" w:cs="Times New Roman"/>
          <w:color w:val="000000"/>
          <w:sz w:val="21"/>
        </w:rPr>
        <w:t xml:space="preserve">53</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、《医疗机构处方审核规范》</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国卫医办〔</w:t>
      </w:r>
      <w:r>
        <w:rPr>
          <w:rFonts w:ascii="Times New Roman" w:hAnsi="Times New Roman" w:eastAsia="Times New Roman" w:cs="Times New Roman"/>
          <w:color w:val="000000"/>
          <w:sz w:val="21"/>
        </w:rPr>
        <w:t xml:space="preserve">2018</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14</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和《医院处方点评管理规范</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试行</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卫医管发〔</w:t>
      </w:r>
      <w:r>
        <w:rPr>
          <w:rFonts w:ascii="Times New Roman" w:hAnsi="Times New Roman" w:eastAsia="Times New Roman" w:cs="Times New Roman"/>
          <w:color w:val="000000"/>
          <w:sz w:val="21"/>
        </w:rPr>
        <w:t xml:space="preserve">2010</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28</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等相关文件要求，规范开展中药代煎、处方调配工作，促进合理用药，保障用药安全。</w:t>
      </w:r>
      <w:r>
        <w:rPr>
          <w:rFonts w:ascii="宋体" w:hAnsi="宋体" w:eastAsia="宋体" w:cs="宋体"/>
          <w:b/>
          <w:color w:val="000000"/>
          <w:sz w:val="21"/>
          <w:u w:val="single"/>
        </w:rPr>
        <w:t xml:space="preserve">（需提供承诺书并加盖公章）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中药饮片代煎应按照接方、审方、调配、复核、浸泡、煎煮、包装、留样、配送各环节递进，不得出现环节缺失，须具有相应的全流程可追溯系统或后续承诺具有，接口费用需要供应商自行承担。中药饮片代煎各环节操作应当严格按照《南京市中药饮片代煎服务质量管理工作指引》</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宁卫中医〔</w:t>
      </w:r>
      <w:r>
        <w:rPr>
          <w:rFonts w:ascii="Times New Roman" w:hAnsi="Times New Roman" w:eastAsia="Times New Roman" w:cs="Times New Roman"/>
          <w:color w:val="000000"/>
          <w:sz w:val="21"/>
        </w:rPr>
        <w:t xml:space="preserve">2024</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16</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的有关要求，加强代煎各流程质控管理，细化中药代煎汤剂质量要求，建立真实有效的全过程记录，明确急煎流程，保障中药代煎质量。供应商需承诺全流程追溯视频至少保留</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个月</w:t>
      </w:r>
      <w:r>
        <w:rPr>
          <w:rFonts w:ascii="宋体" w:hAnsi="宋体" w:eastAsia="宋体" w:cs="宋体"/>
          <w:b/>
          <w:color w:val="000000"/>
          <w:sz w:val="21"/>
          <w:u w:val="single"/>
        </w:rPr>
        <w:t xml:space="preserve">（需提供承诺书并加盖公章）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投标人应配备足够库存的饮片，能够按医院的处方要求（品种、规格和数量）在规定时间运送至医院指定地点，且产品有效期不得少于</w:t>
      </w:r>
      <w:r>
        <w:rPr>
          <w:rFonts w:ascii="Times New Roman" w:hAnsi="Times New Roman" w:eastAsia="Times New Roman" w:cs="Times New Roman"/>
          <w:color w:val="000000"/>
          <w:sz w:val="21"/>
        </w:rPr>
        <w:t xml:space="preserve">2/3</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★7.</w:t>
      </w:r>
      <w:r>
        <w:rPr>
          <w:rFonts w:ascii="宋体" w:hAnsi="宋体" w:eastAsia="宋体" w:cs="宋体"/>
          <w:color w:val="000000"/>
          <w:sz w:val="21"/>
        </w:rPr>
        <w:t xml:space="preserve">为响应采购人的质控管理要求，投标供应商需承诺，中标后，需在煎药场所划分专门的区域，并提供固定数量的煎药机供采购人使用，并在区域内张贴采购人的明显标识。</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投标人应具备拓展品种业务的能力，当采购人根据临床需求，增加中药饮片新品种、规格时，投标人能够提供相应的实物及相关资质材料，新增加品种价格协商商定。</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合同履行期限：合同签订后一年。</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现有部分社区服务中心尚有中药材库存，需等库存消耗完再进行采购，投标供应商需自行考虑合同履约过程中的风险。</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11.</w:t>
      </w:r>
      <w:r>
        <w:rPr>
          <w:rFonts w:ascii="宋体" w:hAnsi="宋体" w:eastAsia="宋体" w:cs="宋体"/>
          <w:color w:val="000000"/>
          <w:sz w:val="21"/>
        </w:rPr>
        <w:t xml:space="preserve">如果国家政策发生变化，以最新的国家政策执行。</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12.</w:t>
      </w:r>
      <w:r>
        <w:rPr>
          <w:rFonts w:ascii="宋体" w:hAnsi="宋体" w:eastAsia="宋体" w:cs="宋体"/>
          <w:color w:val="000000"/>
          <w:sz w:val="21"/>
        </w:rPr>
        <w:t xml:space="preserve">付款方式：以实际需求据实结算。</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四、质量要求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投标人供应的中药饮片必须符合《中华人民共和国药典》</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最新版</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、《中华人民共和国药典临床用药须知</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中药饮片卷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最新版</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、《江苏省中药饮片炮制规范》</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最新版</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要求。对于不符合要求的产品使用方有权拒收，并要求对产品立即退、换、补，投标人无正当理由应及时响应处理，不得影响基层医疗机构的临床用药。</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配方操作需建立留样制度，每张处方留样保留不低于一个月，处方调配后须有核查验收制度。</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每批次中药饮片送货时都须提供同批次产品质量检测报告。</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五、验收要求</w:t>
      </w:r>
      <w:r>
        <w:rPr>
          <w:rFonts w:ascii="Times New Roman" w:hAnsi="Times New Roman" w:eastAsia="Times New Roman" w:cs="Times New Roman"/>
          <w:b/>
          <w:color w:val="000000"/>
          <w:sz w:val="21"/>
        </w:rPr>
        <w:t xml:space="preserve"> </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．要求投标人在指定的时间和地点交付产地、质量、包装、有效期等均符合条件的药品。</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中标人应在 </w:t>
      </w:r>
      <w:r>
        <w:rPr>
          <w:rFonts w:ascii="Times New Roman" w:hAnsi="Times New Roman" w:eastAsia="Times New Roman" w:cs="Times New Roman"/>
          <w:color w:val="000000"/>
          <w:sz w:val="21"/>
        </w:rPr>
        <w:t xml:space="preserve">3 </w:t>
      </w:r>
      <w:r>
        <w:rPr>
          <w:rFonts w:ascii="宋体" w:hAnsi="宋体" w:eastAsia="宋体" w:cs="宋体"/>
          <w:color w:val="000000"/>
          <w:sz w:val="21"/>
        </w:rPr>
        <w:t xml:space="preserve">天内进行更换、补充、并不得影响采购人的临床用药。发现相同饮片品种不符合要求达三次，采购人有权对该投标人所供品种进行调整，否则，采购人有权终止合同并要求中标人对其所造成的损失进行赔偿。</w:t>
      </w:r>
      <w:r>
        <w:rPr>
          <w:rFonts w:ascii="宋体" w:hAnsi="宋体" w:eastAsia="宋体" w:cs="宋体"/>
          <w:b/>
          <w:color w:val="000000"/>
          <w:sz w:val="21"/>
          <w:u w:val="single"/>
        </w:rPr>
        <w:t xml:space="preserve">（需提供承诺书并加盖公章）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w:t>
      </w:r>
      <w:r>
        <w:rPr>
          <w:rFonts w:ascii="Times New Roman" w:hAnsi="Times New Roman" w:eastAsia="Times New Roman" w:cs="Times New Roman"/>
          <w:color w:val="000000"/>
          <w:sz w:val="21"/>
        </w:rPr>
        <w:t xml:space="preserve">3 </w:t>
      </w:r>
      <w:r>
        <w:rPr>
          <w:rFonts w:ascii="宋体" w:hAnsi="宋体" w:eastAsia="宋体" w:cs="宋体"/>
          <w:color w:val="000000"/>
          <w:sz w:val="21"/>
        </w:rPr>
        <w:t xml:space="preserve">天内进行更换、补充、并不得影响采购人的临床用药。否则，采购人有权终止合同并要求中标人对其所造成的损失进行赔偿。药品质量检验在采购人所在地药检部门进行。  </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．中标后送货前将采取保留部分样品、多人验收、定期抽查等措施以确保饮片质量的稳定。  </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六、配送服务要求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代煎中药汤剂的配送应采用适合药品运输的专业包装，采取必要的冷藏、防冻、防虫、防鼠、防撞等措施，防止造成煎药汤剂的污染和损毁。</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所有产品配送必须实行专车专人定点配送，按规定送到采购人指定的库房，并按存放要求堆放整齐。</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车辆配置要求：投标人需提供至少 </w:t>
      </w:r>
      <w:r>
        <w:rPr>
          <w:rFonts w:ascii="Times New Roman" w:hAnsi="Times New Roman" w:eastAsia="Times New Roman" w:cs="Times New Roman"/>
          <w:color w:val="000000"/>
          <w:sz w:val="21"/>
        </w:rPr>
        <w:t xml:space="preserve">2 </w:t>
      </w:r>
      <w:r>
        <w:rPr>
          <w:rFonts w:ascii="宋体" w:hAnsi="宋体" w:eastAsia="宋体" w:cs="宋体"/>
          <w:color w:val="000000"/>
          <w:sz w:val="21"/>
        </w:rPr>
        <w:t xml:space="preserve">辆车辆对产品进行配送</w:t>
      </w:r>
      <w:r>
        <w:rPr>
          <w:rFonts w:ascii="宋体" w:hAnsi="宋体" w:eastAsia="宋体" w:cs="宋体"/>
          <w:b/>
          <w:color w:val="000000"/>
          <w:sz w:val="21"/>
          <w:u w:val="single"/>
        </w:rPr>
        <w:t xml:space="preserve">（需提供有效的行驶证复印件并加盖公章，非投标人自有车辆还需提供车辆租赁协议）</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人员配置要求：针对本项目配备配送人员</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不含售后服务人员</w:t>
      </w:r>
      <w:r>
        <w:rPr>
          <w:rFonts w:ascii="Times New Roman" w:hAnsi="Times New Roman" w:eastAsia="Times New Roman" w:cs="Times New Roman"/>
          <w:color w:val="000000"/>
          <w:sz w:val="21"/>
        </w:rPr>
        <w:t xml:space="preserve">)</w:t>
      </w:r>
      <w:r>
        <w:rPr>
          <w:rFonts w:ascii="宋体" w:hAnsi="宋体" w:eastAsia="宋体" w:cs="宋体"/>
          <w:b/>
          <w:color w:val="000000"/>
          <w:sz w:val="21"/>
          <w:u w:val="single"/>
        </w:rPr>
        <w:t xml:space="preserve">（需提供人员身份证复印件及本单位劳动合同复印件并加盖公章）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配送时间要求：投标人应配备足够数量的饮片，按医院下达计划，提供饮片品种、规格和数量，务必在要求时间内运至医院指定地点，每天配送不低于</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次（根据具体情况商定），紧急情况下</w:t>
      </w:r>
      <w:r>
        <w:rPr>
          <w:rFonts w:ascii="Times New Roman" w:hAnsi="Times New Roman" w:eastAsia="Times New Roman" w:cs="Times New Roman"/>
          <w:color w:val="000000"/>
          <w:sz w:val="21"/>
        </w:rPr>
        <w:t xml:space="preserve">90</w:t>
      </w:r>
      <w:r>
        <w:rPr>
          <w:rFonts w:ascii="宋体" w:hAnsi="宋体" w:eastAsia="宋体" w:cs="宋体"/>
          <w:color w:val="000000"/>
          <w:sz w:val="21"/>
        </w:rPr>
        <w:t xml:space="preserve">分钟内送达。如患者需要可以提供邮寄到家服务。</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七、驻场服务</w:t>
      </w:r>
      <w:r/>
    </w:p>
    <w:p>
      <w:pPr>
        <w:ind w:left="0" w:right="0" w:firstLine="420"/>
        <w:spacing w:before="0" w:after="0" w:line="85" w:lineRule="atLeast"/>
        <w:tabs>
          <w:tab w:val="left" w:pos="720" w:leader="none"/>
        </w:tabs>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供应商须提供</w:t>
      </w:r>
      <w:r>
        <w:rPr>
          <w:rFonts w:hint="eastAsia" w:eastAsia="宋体" w:cs="Times New Roman"/>
          <w:color w:val="000000"/>
          <w:sz w:val="21"/>
          <w:lang w:val="en-US" w:eastAsia="zh-CN"/>
        </w:rPr>
        <w:t xml:space="preserve">4</w:t>
      </w:r>
      <w:r>
        <w:rPr>
          <w:rFonts w:ascii="宋体" w:hAnsi="宋体" w:eastAsia="宋体" w:cs="宋体"/>
          <w:color w:val="000000"/>
          <w:sz w:val="21"/>
        </w:rPr>
        <w:t xml:space="preserve">名驻场人员配合医院完成药物派发等工作，实</w:t>
      </w:r>
      <w:r>
        <w:rPr>
          <w:rFonts w:ascii="宋体" w:hAnsi="宋体" w:eastAsia="宋体" w:cs="宋体"/>
          <w:color w:val="000000"/>
          <w:sz w:val="21"/>
          <w:highlight w:val="none"/>
        </w:rPr>
        <w:t xml:space="preserve">行上下班打卡制度，一周工作</w:t>
      </w:r>
      <w:r>
        <w:rPr>
          <w:rFonts w:hint="eastAsia" w:eastAsia="宋体" w:cs="Times New Roman"/>
          <w:color w:val="000000"/>
          <w:sz w:val="21"/>
          <w:highlight w:val="none"/>
          <w:lang w:val="en-US" w:eastAsia="zh-CN"/>
        </w:rPr>
        <w:t xml:space="preserve">6</w:t>
      </w:r>
      <w:r>
        <w:rPr>
          <w:rFonts w:ascii="宋体" w:hAnsi="宋体" w:eastAsia="宋体" w:cs="宋体"/>
          <w:color w:val="000000"/>
          <w:sz w:val="21"/>
          <w:highlight w:val="none"/>
        </w:rPr>
        <w:t xml:space="preserve">天，一天</w:t>
      </w:r>
      <w:r>
        <w:rPr>
          <w:rFonts w:ascii="Times New Roman" w:hAnsi="Times New Roman" w:eastAsia="Times New Roman" w:cs="Times New Roman"/>
          <w:color w:val="000000"/>
          <w:sz w:val="21"/>
          <w:highlight w:val="none"/>
        </w:rPr>
        <w:t xml:space="preserve">8</w:t>
      </w:r>
      <w:r>
        <w:rPr>
          <w:rFonts w:ascii="宋体" w:hAnsi="宋体" w:eastAsia="宋体" w:cs="宋体"/>
          <w:color w:val="000000"/>
          <w:sz w:val="21"/>
          <w:highlight w:val="none"/>
        </w:rPr>
        <w:t xml:space="preserve">小时工作制，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节假日等特殊情况按医院要求排班）</w:t>
      </w:r>
      <w:r>
        <w:rPr>
          <w:rFonts w:ascii="宋体" w:hAnsi="宋体" w:eastAsia="宋体" w:cs="宋体"/>
          <w:color w:val="000000"/>
          <w:sz w:val="21"/>
          <w:highlight w:val="none"/>
        </w:rPr>
        <w:t xml:space="preserve">工作职责以医院要求为准，须具有相应的人员资质，在人员驻场前，须提供人员名单、人员社保缴纳情况及人员配备证书在采购人处备案，若人员替换，须在人员更换前一个月书面通知采购人，并提交更换人员的上述证明资料。</w:t>
      </w:r>
      <w:r>
        <w:rPr>
          <w:rFonts w:ascii="宋体" w:hAnsi="宋体" w:eastAsia="宋体" w:cs="宋体"/>
          <w:b/>
          <w:color w:val="000000"/>
          <w:sz w:val="21"/>
          <w:highlight w:val="none"/>
          <w:u w:val="single"/>
        </w:rPr>
        <w:t xml:space="preserve">（需提供承诺书并加盖公章）</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八</w:t>
      </w:r>
      <w:r>
        <w:rPr>
          <w:rFonts w:ascii="宋体" w:hAnsi="宋体" w:eastAsia="宋体" w:cs="宋体"/>
          <w:b/>
          <w:color w:val="000000"/>
          <w:sz w:val="21"/>
        </w:rPr>
        <w:t xml:space="preserve">、提供书面承诺接受招标文件第五章合同条款中的所有内容。</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九、关于中药饮片投标送样的要求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根据中药饮片招标品种送样目录（见下表），投标企业选送能长期稳定供应的中药饮片样品，按要求送样。</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送样要求：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原则上每样准备</w:t>
      </w:r>
      <w:r>
        <w:rPr>
          <w:rFonts w:ascii="Times New Roman" w:hAnsi="Times New Roman" w:eastAsia="Times New Roman" w:cs="Times New Roman"/>
          <w:color w:val="000000"/>
          <w:sz w:val="21"/>
        </w:rPr>
        <w:t xml:space="preserve">20g</w:t>
      </w:r>
      <w:r>
        <w:rPr>
          <w:rFonts w:ascii="宋体" w:hAnsi="宋体" w:eastAsia="宋体" w:cs="宋体"/>
          <w:color w:val="000000"/>
          <w:sz w:val="21"/>
        </w:rPr>
        <w:t xml:space="preserve">。样品统一选用</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丝透明无色自封袋装好，尺寸为：</w:t>
      </w:r>
      <w:r>
        <w:rPr>
          <w:rFonts w:ascii="Times New Roman" w:hAnsi="Times New Roman" w:eastAsia="Times New Roman" w:cs="Times New Roman"/>
          <w:color w:val="000000"/>
          <w:sz w:val="21"/>
        </w:rPr>
        <w:t xml:space="preserve">17×25cm</w:t>
      </w:r>
      <w:r>
        <w:rPr>
          <w:rFonts w:ascii="宋体" w:hAnsi="宋体" w:eastAsia="宋体" w:cs="宋体"/>
          <w:color w:val="000000"/>
          <w:sz w:val="21"/>
        </w:rPr>
        <w:t xml:space="preserve">，请在袋内附上标签，标签内容为：品种序号、品名、产地，请按照送样目录表上品种序号及品名打印，打印要求为白底</w:t>
      </w:r>
      <w:r>
        <w:rPr>
          <w:rFonts w:ascii="Times New Roman" w:hAnsi="Times New Roman" w:eastAsia="Times New Roman" w:cs="Times New Roman"/>
          <w:color w:val="000000"/>
          <w:sz w:val="21"/>
        </w:rPr>
        <w:t xml:space="preserve">10cm×5cm</w:t>
      </w:r>
      <w:r>
        <w:rPr>
          <w:rFonts w:ascii="宋体" w:hAnsi="宋体" w:eastAsia="宋体" w:cs="宋体"/>
          <w:color w:val="000000"/>
          <w:sz w:val="21"/>
        </w:rPr>
        <w:t xml:space="preserve">纸条，黑体，小初，居中。</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样品不退还。</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4.</w:t>
      </w:r>
      <w:r>
        <w:rPr>
          <w:rFonts w:ascii="宋体" w:hAnsi="宋体" w:eastAsia="宋体" w:cs="宋体"/>
          <w:b/>
          <w:color w:val="000000"/>
          <w:sz w:val="21"/>
        </w:rPr>
        <w:t xml:space="preserve">投标企业附送样品种目录，请按附件中药饮片招标送样目录表的顺序，不得自行调整顺序或删除。送样的品种请标注</w:t>
      </w:r>
      <w:r>
        <w:rPr>
          <w:rFonts w:ascii="Times New Roman" w:hAnsi="Times New Roman" w:eastAsia="Times New Roman" w:cs="Times New Roman"/>
          <w:b/>
          <w:color w:val="000000"/>
          <w:sz w:val="21"/>
        </w:rPr>
        <w:t xml:space="preserve">“</w:t>
      </w:r>
      <w:r>
        <w:rPr>
          <w:rFonts w:ascii="宋体" w:hAnsi="宋体" w:eastAsia="宋体" w:cs="宋体"/>
          <w:b/>
          <w:color w:val="000000"/>
          <w:sz w:val="21"/>
        </w:rPr>
        <w:t xml:space="preserve">是</w:t>
      </w:r>
      <w:r>
        <w:rPr>
          <w:rFonts w:ascii="Times New Roman" w:hAnsi="Times New Roman" w:eastAsia="Times New Roman" w:cs="Times New Roman"/>
          <w:b/>
          <w:color w:val="000000"/>
          <w:sz w:val="21"/>
        </w:rPr>
        <w:t xml:space="preserve">”</w:t>
      </w:r>
      <w:r>
        <w:rPr>
          <w:rFonts w:ascii="宋体" w:hAnsi="宋体" w:eastAsia="宋体" w:cs="宋体"/>
          <w:b/>
          <w:color w:val="000000"/>
          <w:sz w:val="21"/>
        </w:rPr>
        <w:t xml:space="preserve">，不送样的品种请划</w:t>
      </w:r>
      <w:r>
        <w:rPr>
          <w:rFonts w:ascii="Times New Roman" w:hAnsi="Times New Roman" w:eastAsia="Times New Roman" w:cs="Times New Roman"/>
          <w:b/>
          <w:color w:val="000000"/>
          <w:sz w:val="21"/>
        </w:rPr>
        <w:t xml:space="preserve">“/”</w:t>
      </w:r>
      <w:r>
        <w:rPr>
          <w:rFonts w:ascii="宋体" w:hAnsi="宋体" w:eastAsia="宋体" w:cs="宋体"/>
          <w:b/>
          <w:color w:val="000000"/>
          <w:sz w:val="21"/>
        </w:rPr>
        <w:t xml:space="preserve">。送样品种目录请勿盖公司章、勿标注企业信息或做其它任何标记，送样目录填写好后，用白色</w:t>
      </w:r>
      <w:r>
        <w:rPr>
          <w:rFonts w:ascii="Times New Roman" w:hAnsi="Times New Roman" w:eastAsia="Times New Roman" w:cs="Times New Roman"/>
          <w:b/>
          <w:color w:val="000000"/>
          <w:sz w:val="21"/>
        </w:rPr>
        <w:t xml:space="preserve">A4</w:t>
      </w:r>
      <w:r>
        <w:rPr>
          <w:rFonts w:ascii="宋体" w:hAnsi="宋体" w:eastAsia="宋体" w:cs="宋体"/>
          <w:b/>
          <w:color w:val="000000"/>
          <w:sz w:val="21"/>
        </w:rPr>
        <w:t xml:space="preserve">纸黑白单面打印，宋体四号字体，置于样品箱内一并寄送。</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5.</w:t>
      </w:r>
      <w:r>
        <w:rPr>
          <w:rFonts w:ascii="宋体" w:hAnsi="宋体" w:eastAsia="宋体" w:cs="宋体"/>
          <w:b/>
          <w:color w:val="000000"/>
          <w:sz w:val="21"/>
        </w:rPr>
        <w:t xml:space="preserve">如在送样包装上、标签上或清单上标注企业信息或其他特殊标记，将按未送样处理。</w:t>
      </w:r>
      <w:r/>
    </w:p>
    <w:p>
      <w:pPr>
        <w:ind w:left="0" w:right="0" w:firstLine="42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中药饮片招标送样目录表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9"/>
        <w:gridCol w:w="2209"/>
        <w:gridCol w:w="2209"/>
        <w:gridCol w:w="2209"/>
      </w:tblGrid>
      <w:tr>
        <w:trPr>
          <w:trHeight w:val="3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送样要求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备注</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赤芍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防风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天麻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百合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红花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金银花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醋乌梅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枸杞子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蝉蜕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麻黄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bl>
    <w:p>
      <w:pPr>
        <w:ind w:left="0" w:right="0" w:firstLine="422"/>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十、方案要求及商务要求等</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方案要求：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）投标人应根据采购需求和本项目实际，制订相应的整体服务方案包括不限于：服</w:t>
      </w:r>
      <w:r>
        <w:rPr>
          <w:rFonts w:hAnsi="宋体"/>
          <w:color w:val="000000" w:themeColor="text1"/>
          <w:szCs w:val="24"/>
          <w:highlight w:val="none"/>
          <w:lang w:val="zh-CN"/>
          <w14:textFill>
            <w14:solidFill>
              <w14:schemeClr w14:val="tx1"/>
            </w14:solidFill>
          </w14:textFill>
        </w:rPr>
        <w:t xml:space="preserve">包括不限于服务计划及安排明细、中药代煎服务方案、中药膏方服务方案、中药饮片供应方案等</w:t>
      </w:r>
      <w:r>
        <w:rPr>
          <w:rFonts w:ascii="宋体" w:hAnsi="宋体" w:eastAsia="宋体" w:cs="宋体"/>
          <w:color w:val="000000"/>
          <w:sz w:val="21"/>
        </w:rPr>
        <w:t xml:space="preserve">，要求服务方案内容完整、对各阶段工作有一定的部署，人员职责分工明确，供应安排，供应能力稳定性高和产品质量可靠性高。</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）投标人应根据采购需求和本项目实际，提供本项目质量保证措施方案，方案包括不限于：</w:t>
      </w:r>
      <w:r>
        <w:rPr>
          <w:rFonts w:hint="eastAsia" w:hAnsi="宋体" w:cs="宋体"/>
          <w:b w:val="0"/>
          <w:bCs/>
          <w:color w:val="000000" w:themeColor="text1"/>
          <w:szCs w:val="24"/>
          <w:highlight w:val="none"/>
          <w:shd w:val="clear" w:color="auto" w:fill="ffffff"/>
          <w14:textFill>
            <w14:solidFill>
              <w14:schemeClr w14:val="tx1"/>
            </w14:solidFill>
          </w14:textFill>
        </w:rPr>
        <w:t xml:space="preserve">对药材采购、药材检验检测情况、生产及炮制工艺的情况、内部质量保证措施</w:t>
      </w:r>
      <w:r>
        <w:rPr>
          <w:rFonts w:hint="eastAsia" w:hAnsi="宋体" w:cs="宋体"/>
          <w:b w:val="0"/>
          <w:bCs/>
          <w:color w:val="000000" w:themeColor="text1"/>
          <w:szCs w:val="24"/>
          <w:highlight w:val="none"/>
          <w:shd w:val="clear" w:color="auto" w:fill="ffffff"/>
          <w:lang w:eastAsia="zh-CN"/>
          <w14:textFill>
            <w14:solidFill>
              <w14:schemeClr w14:val="tx1"/>
            </w14:solidFill>
          </w14:textFill>
        </w:rPr>
        <w:t xml:space="preserve">等</w:t>
      </w:r>
      <w:r>
        <w:rPr>
          <w:rFonts w:ascii="宋体" w:hAnsi="宋体" w:eastAsia="宋体" w:cs="宋体"/>
          <w:color w:val="000000"/>
          <w:sz w:val="21"/>
        </w:rPr>
        <w:t xml:space="preserve">，要求</w:t>
      </w:r>
      <w:r>
        <w:rPr>
          <w:rFonts w:hint="eastAsia" w:cs="宋体"/>
          <w:b w:val="0"/>
          <w:bCs w:val="0"/>
          <w:color w:val="000000" w:themeColor="text1"/>
          <w:highlight w:val="none"/>
          <w:u w:val="none"/>
          <w:shd w:val="clear" w:color="auto" w:fill="ffffff"/>
          <w14:textFill>
            <w14:solidFill>
              <w14:schemeClr w14:val="tx1"/>
            </w14:solidFill>
          </w14:textFill>
        </w:rPr>
        <w:t xml:space="preserve">方案清晰、准确、完整，编制合理、可行，关键节点的控制措施有力、合理、可行</w:t>
      </w:r>
      <w:r>
        <w:rPr>
          <w:rFonts w:ascii="宋体" w:hAnsi="宋体" w:eastAsia="宋体" w:cs="宋体"/>
          <w:color w:val="000000"/>
          <w:sz w:val="21"/>
        </w:rPr>
        <w:t xml:space="preserve">，能有效保障本项目实施，有利于实现服务效果。</w:t>
      </w:r>
      <w:r/>
    </w:p>
    <w:p>
      <w:pPr>
        <w:ind w:left="0" w:right="0" w:firstLine="420"/>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）投标人应根据采购需求和本项目实际，提供本项目配送方案，方案包括但不限于</w:t>
      </w:r>
      <w:r>
        <w:rPr>
          <w:rFonts w:hint="eastAsia" w:hAnsi="宋体" w:cs="宋体"/>
          <w:b w:val="0"/>
          <w:bCs/>
          <w:color w:val="000000" w:themeColor="text1"/>
          <w:szCs w:val="24"/>
          <w:highlight w:val="none"/>
          <w:shd w:val="clear" w:color="auto" w:fill="ffffff"/>
          <w14:textFill>
            <w14:solidFill>
              <w14:schemeClr w14:val="tx1"/>
            </w14:solidFill>
          </w14:textFill>
        </w:rPr>
        <w:t xml:space="preserve">根据招标人的地理位置以及实际需求针对性的制定配送服务方案，配送方案中包括运输设备配置、配送人员分工等内容</w:t>
      </w:r>
      <w:r>
        <w:rPr>
          <w:rFonts w:ascii="宋体" w:hAnsi="宋体" w:eastAsia="宋体" w:cs="宋体"/>
          <w:color w:val="000000"/>
          <w:sz w:val="21"/>
        </w:rPr>
        <w:t xml:space="preserve">，要求配送渠道和物流设施完善，服务方案详细、合理可行、提供便利的服务，能够响应采购人服务要求。</w:t>
      </w:r>
      <w:r/>
    </w:p>
    <w:p>
      <w:pPr>
        <w:ind w:left="0" w:right="0" w:firstLine="420"/>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4</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投标人应根据采购需求和本项目实际，提供本项目中药代煎管理方案，方案包括不限于投标人对中药代煎汤剂药用包装材料情况、中药饮片处方审核、调配工作制度和流程、中药煎煮操作记录、服务响应机制等</w:t>
      </w:r>
      <w:r>
        <w:rPr>
          <w:rFonts w:hint="eastAsia" w:ascii="宋体" w:hAnsi="宋体" w:cs="宋体"/>
          <w:color w:val="000000"/>
          <w:sz w:val="21"/>
          <w:lang w:eastAsia="zh-CN"/>
        </w:rPr>
        <w:t xml:space="preserve">，</w:t>
      </w:r>
      <w:r>
        <w:rPr>
          <w:rFonts w:ascii="宋体" w:hAnsi="宋体" w:eastAsia="宋体" w:cs="宋体"/>
          <w:color w:val="000000"/>
          <w:sz w:val="21"/>
        </w:rPr>
        <w:t xml:space="preserve">要求投标人</w:t>
      </w:r>
      <w:r>
        <w:rPr>
          <w:rFonts w:hint="eastAsia" w:ascii="宋体" w:hAnsi="宋体" w:cs="宋体"/>
          <w:color w:val="000000"/>
          <w:sz w:val="21"/>
          <w:lang w:eastAsia="zh-CN"/>
        </w:rPr>
        <w:t xml:space="preserve">的</w:t>
      </w:r>
      <w:r>
        <w:rPr>
          <w:rFonts w:ascii="宋体" w:hAnsi="宋体" w:eastAsia="宋体" w:cs="宋体"/>
          <w:color w:val="000000"/>
          <w:sz w:val="21"/>
        </w:rPr>
        <w:t xml:space="preserve">中药代煎管理方案</w:t>
      </w:r>
      <w:r>
        <w:rPr>
          <w:rFonts w:hint="eastAsia" w:ascii="宋体" w:hAnsi="宋体" w:cs="宋体"/>
          <w:color w:val="000000"/>
          <w:sz w:val="21"/>
          <w:lang w:eastAsia="zh-CN"/>
        </w:rPr>
        <w:t xml:space="preserve">细致</w:t>
      </w:r>
      <w:r>
        <w:rPr>
          <w:rFonts w:ascii="宋体" w:hAnsi="宋体" w:eastAsia="宋体" w:cs="宋体"/>
          <w:color w:val="000000"/>
          <w:sz w:val="21"/>
        </w:rPr>
        <w:t xml:space="preserve">完善</w:t>
      </w:r>
      <w:r>
        <w:rPr>
          <w:rFonts w:hint="eastAsia" w:ascii="宋体" w:hAnsi="宋体" w:cs="宋体"/>
          <w:color w:val="000000"/>
          <w:sz w:val="21"/>
          <w:lang w:eastAsia="zh-CN"/>
        </w:rPr>
        <w:t xml:space="preserve">、</w:t>
      </w:r>
      <w:r>
        <w:rPr>
          <w:rFonts w:ascii="宋体" w:hAnsi="宋体" w:eastAsia="宋体" w:cs="宋体"/>
          <w:color w:val="000000"/>
          <w:sz w:val="21"/>
        </w:rPr>
        <w:t xml:space="preserve">合理可行。</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eastAsia="宋体" w:cs="Times New Roman"/>
          <w:color w:val="000000"/>
          <w:sz w:val="21"/>
          <w:lang w:val="en-US" w:eastAsia="zh-CN"/>
        </w:rPr>
        <w:t xml:space="preserve">5</w:t>
      </w:r>
      <w:r>
        <w:rPr>
          <w:rFonts w:ascii="宋体" w:hAnsi="宋体" w:eastAsia="宋体" w:cs="宋体"/>
          <w:color w:val="000000"/>
          <w:sz w:val="21"/>
        </w:rPr>
        <w:t xml:space="preserve">）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eastAsia="宋体" w:cs="Times New Roman"/>
          <w:color w:val="000000"/>
          <w:sz w:val="21"/>
          <w:lang w:val="en-US" w:eastAsia="zh-CN"/>
        </w:rPr>
        <w:t xml:space="preserve">6</w:t>
      </w:r>
      <w:r>
        <w:rPr>
          <w:rFonts w:ascii="宋体" w:hAnsi="宋体" w:eastAsia="宋体" w:cs="宋体"/>
          <w:color w:val="000000"/>
          <w:sz w:val="21"/>
        </w:rPr>
        <w:t xml:space="preserve">）投标人应根据采购需求和本项目实际，提供本项目</w:t>
      </w:r>
      <w:r>
        <w:rPr>
          <w:rFonts w:hint="eastAsia" w:ascii="宋体" w:hAnsi="宋体" w:cs="宋体"/>
          <w:color w:val="000000"/>
          <w:sz w:val="21"/>
          <w:lang w:eastAsia="zh-CN"/>
        </w:rPr>
        <w:t xml:space="preserve">增值服务方案</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商务要求： </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）项目团队能力：投标人为本项目配备</w:t>
      </w:r>
      <w:r>
        <w:rPr>
          <w:rFonts w:hint="eastAsia" w:ascii="宋体" w:hAnsi="宋体" w:cs="宋体"/>
          <w:color w:val="000000"/>
          <w:sz w:val="21"/>
          <w:lang w:eastAsia="zh-CN"/>
        </w:rPr>
        <w:t xml:space="preserve">专业的项目团队，团队成员应具有</w:t>
      </w:r>
      <w:r>
        <w:rPr>
          <w:rFonts w:ascii="宋体" w:hAnsi="宋体" w:eastAsia="宋体" w:cs="宋体"/>
          <w:color w:val="000000"/>
          <w:sz w:val="21"/>
        </w:rPr>
        <w:t xml:space="preserve">一定数量的中药师（含以上职称）或执业中药师。</w:t>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宋体" w:hAnsi="宋体" w:eastAsia="宋体" w:cs="宋体"/>
          <w:color w:val="000000"/>
          <w:sz w:val="21"/>
          <w:highlight w:val="none"/>
        </w:rPr>
        <w:t xml:space="preserve">）信息管理平台：</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可实现中药饮片质量追溯，实现中药饮片从采购、验收、储存、调配到代煎的全过程信息化管理，确保质量可控</w:t>
      </w:r>
      <w:r>
        <w:rPr>
          <w:rFonts w:ascii="宋体" w:hAnsi="宋体" w:eastAsia="宋体" w:cs="宋体"/>
          <w:color w:val="000000"/>
          <w:sz w:val="21"/>
          <w:highlight w:val="none"/>
        </w:rPr>
        <w:t xml:space="preserve">。投标人的处方代配、代煎管理系统应支持对接鼓楼区基层卫生信息化</w:t>
      </w:r>
      <w:r>
        <w:rPr>
          <w:rFonts w:ascii="Times New Roman" w:hAnsi="Times New Roman" w:eastAsia="Times New Roman" w:cs="Times New Roman"/>
          <w:color w:val="000000"/>
          <w:sz w:val="21"/>
          <w:highlight w:val="none"/>
        </w:rPr>
        <w:t xml:space="preserve">(HIS)</w:t>
      </w:r>
      <w:r>
        <w:rPr>
          <w:rFonts w:ascii="宋体" w:hAnsi="宋体" w:eastAsia="宋体" w:cs="宋体"/>
          <w:color w:val="000000"/>
          <w:sz w:val="21"/>
          <w:highlight w:val="none"/>
        </w:rPr>
        <w:t xml:space="preserve">系统。</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具有中药饮片自动煎煮系统。可以提供药品从加水、浸泡、智能煎煮到包装贴签及倒渣清洗，全流程全自动煎煮，煎煮过程中可根据不同的处方采用不同的煎煮工艺</w:t>
      </w:r>
      <w:r>
        <w:rPr>
          <w:rFonts w:hint="eastAsia" w:hAnsi="宋体" w:cs="宋体"/>
          <w:b w:val="0"/>
          <w:bCs/>
          <w:color w:val="000000" w:themeColor="text1"/>
          <w:szCs w:val="24"/>
          <w:highlight w:val="none"/>
          <w:lang w:val="zh-CN" w:eastAsia="zh-CN"/>
          <w14:textFill>
            <w14:solidFill>
              <w14:schemeClr w14:val="tx1"/>
            </w14:solidFill>
          </w14:textFill>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投标人如中标，在</w:t>
      </w:r>
      <w:r>
        <w:rPr>
          <w:rFonts w:ascii="宋体" w:hAnsi="宋体" w:eastAsia="宋体" w:cs="宋体"/>
          <w:color w:val="000000"/>
          <w:sz w:val="21"/>
        </w:rPr>
        <w:t xml:space="preserve">服务期内接受采购人定期及不定期实地考察，如考察结果与中标人投标时提供的材料不符，接受采购人的处罚。</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以上标</w:t>
      </w:r>
      <w:r>
        <w:rPr>
          <w:rFonts w:ascii="Times New Roman" w:hAnsi="Times New Roman" w:eastAsia="Times New Roman" w:cs="Times New Roman"/>
          <w:b/>
          <w:color w:val="000000"/>
          <w:sz w:val="21"/>
          <w:u w:val="single"/>
        </w:rPr>
        <w:t xml:space="preserve">★</w:t>
      </w:r>
      <w:r>
        <w:rPr>
          <w:rFonts w:ascii="宋体" w:hAnsi="宋体" w:eastAsia="宋体" w:cs="宋体"/>
          <w:b/>
          <w:color w:val="000000"/>
          <w:sz w:val="21"/>
          <w:u w:val="single"/>
        </w:rPr>
        <w:t xml:space="preserve">号为必须响应项，其中标</w:t>
      </w:r>
      <w:r>
        <w:rPr>
          <w:rFonts w:ascii="Times New Roman" w:hAnsi="Times New Roman" w:eastAsia="Times New Roman" w:cs="Times New Roman"/>
          <w:b/>
          <w:color w:val="000000"/>
          <w:sz w:val="21"/>
          <w:u w:val="single"/>
        </w:rPr>
        <w:t xml:space="preserve">★</w:t>
      </w:r>
      <w:r>
        <w:rPr>
          <w:rFonts w:ascii="宋体" w:hAnsi="宋体" w:eastAsia="宋体" w:cs="宋体"/>
          <w:b/>
          <w:color w:val="000000"/>
          <w:sz w:val="21"/>
          <w:u w:val="single"/>
        </w:rPr>
        <w:t xml:space="preserve">号中要求提供证明资料的请按文件要求提供证明材料，如未响应将在符合性审查中作为无效标处理。</w:t>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72"/>
        <w:ind w:firstLine="569"/>
        <w:spacing w:line="480" w:lineRule="auto"/>
        <w:rPr>
          <w:rFonts w:hint="eastAsia" w:ascii="宋体" w:hAnsi="宋体" w:cs="宋体"/>
          <w:color w:val="auto"/>
          <w:highlight w:val="none"/>
        </w:rPr>
      </w:pPr>
      <w:r/>
      <w:bookmarkStart w:id="306" w:name="_Toc17054"/>
      <w:r>
        <w:rPr>
          <w:rFonts w:hint="eastAsia" w:ascii="宋体" w:hAnsi="宋体" w:cs="宋体"/>
          <w:color w:val="auto"/>
          <w:highlight w:val="none"/>
        </w:rPr>
        <w:t xml:space="preserve">第五章 评标方法与评标标准</w:t>
      </w:r>
      <w:bookmarkEnd w:id="306"/>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评委会将对确定为实质性响应采购文件要求的投标文件进行评价和比较，评标采用综合评估法。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bookmarkStart w:id="307" w:name="_Toc91836565"/>
      <w:r/>
      <w:r/>
    </w:p>
    <w:tbl>
      <w:tblPr>
        <w:tblStyle w:val="696"/>
        <w:tblW w:w="54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775"/>
        <w:gridCol w:w="8087"/>
      </w:tblGrid>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rPr>
                <w:rFonts w:hAnsi="宋体" w:cs="宋体"/>
                <w:b w:val="0"/>
                <w:bCs/>
                <w:color w:val="000000" w:themeColor="text1"/>
                <w:szCs w:val="24"/>
                <w:highlight w:val="none"/>
                <w14:textFill>
                  <w14:solidFill>
                    <w14:schemeClr w14:val="tx1"/>
                  </w14:solidFill>
                </w14:textFill>
              </w:rPr>
            </w:pPr>
            <w:r>
              <w:rPr>
                <w:rFonts w:hAnsi="宋体" w:cs="宋体"/>
                <w:b w:val="0"/>
                <w:bCs/>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分数</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jc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评审标准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投标</w:t>
            </w:r>
            <w:r/>
          </w:p>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所有通过评审的有效投标报价的最低报价为评标基准价。投标报价得分＝（评标基准价/</w:t>
            </w:r>
            <w:r>
              <w:rPr>
                <w:rFonts w:hint="eastAsia" w:hAnsi="宋体" w:cs="宋体"/>
                <w:b w:val="0"/>
                <w:bCs/>
                <w:color w:val="000000" w:themeColor="text1"/>
                <w:szCs w:val="24"/>
                <w:highlight w:val="none"/>
                <w:lang w:eastAsia="zh-CN"/>
                <w14:textFill>
                  <w14:solidFill>
                    <w14:schemeClr w14:val="tx1"/>
                  </w14:solidFill>
                </w14:textFill>
              </w:rPr>
              <w:t xml:space="preserve">评标</w:t>
            </w:r>
            <w:r>
              <w:rPr>
                <w:rFonts w:hint="eastAsia" w:hAnsi="宋体" w:cs="宋体"/>
                <w:b w:val="0"/>
                <w:bCs/>
                <w:color w:val="000000" w:themeColor="text1"/>
                <w:szCs w:val="24"/>
                <w:highlight w:val="none"/>
                <w14:textFill>
                  <w14:solidFill>
                    <w14:schemeClr w14:val="tx1"/>
                  </w14:solidFill>
                </w14:textFill>
              </w:rPr>
              <w:t xml:space="preserve">价）×10（小数点保留两位）。</w:t>
            </w:r>
            <w:r/>
          </w:p>
        </w:tc>
      </w:tr>
      <w:tr>
        <w:trPr>
          <w:jc w:val="center"/>
          <w:trHeight w:val="1319"/>
        </w:trPr>
        <w:tc>
          <w:tcPr>
            <w:tcBorders>
              <w:top w:val="single" w:color="auto" w:sz="4" w:space="0"/>
              <w:left w:val="single" w:color="auto" w:sz="4" w:space="0"/>
              <w:right w:val="single" w:color="auto" w:sz="4" w:space="0"/>
            </w:tcBorders>
            <w:tcW w:w="438" w:type="pct"/>
            <w:vAlign w:val="center"/>
            <w:vMerge w:val="restart"/>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业绩</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widowControl/>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pStyle w:val="1040"/>
              <w:jc w:val="both"/>
              <w:rPr>
                <w:rFonts w:hint="eastAsia" w:hAnsi="宋体" w:cs="宋体"/>
                <w:b w:val="0"/>
                <w:bCs/>
                <w:color w:val="000000" w:themeColor="text1"/>
                <w:szCs w:val="24"/>
                <w:highlight w:val="none"/>
                <w:lang w:bidi="ar"/>
                <w14:textFill>
                  <w14:solidFill>
                    <w14:schemeClr w14:val="tx1"/>
                  </w14:solidFill>
                </w14:textFill>
              </w:rPr>
            </w:pPr>
            <w:r>
              <w:rPr>
                <w:rStyle w:val="1041"/>
                <w:rFonts w:hint="eastAsia" w:ascii="宋体" w:hAnsi="宋体" w:eastAsia="宋体" w:cs="宋体"/>
                <w:b w:val="0"/>
                <w:bCs w:val="0"/>
                <w:color w:val="auto"/>
                <w:sz w:val="21"/>
                <w:szCs w:val="21"/>
                <w:highlight w:val="none"/>
                <w:lang w:val="en-US"/>
              </w:rPr>
              <w:t xml:space="preserve">1.</w:t>
            </w:r>
            <w:r>
              <w:rPr>
                <w:rStyle w:val="1041"/>
                <w:rFonts w:hint="eastAsia" w:ascii="宋体" w:hAnsi="宋体" w:eastAsia="宋体" w:cs="宋体"/>
                <w:b w:val="0"/>
                <w:bCs w:val="0"/>
                <w:color w:val="auto"/>
                <w:sz w:val="21"/>
                <w:szCs w:val="21"/>
                <w:highlight w:val="none"/>
              </w:rPr>
              <w:t xml:space="preserve">投标人自202</w:t>
            </w:r>
            <w:r>
              <w:rPr>
                <w:rStyle w:val="1041"/>
                <w:rFonts w:hint="eastAsia" w:ascii="宋体" w:hAnsi="宋体" w:eastAsia="宋体" w:cs="宋体"/>
                <w:b w:val="0"/>
                <w:bCs w:val="0"/>
                <w:color w:val="auto"/>
                <w:sz w:val="21"/>
                <w:szCs w:val="21"/>
                <w:highlight w:val="none"/>
                <w:lang w:val="en-US"/>
              </w:rPr>
              <w:t xml:space="preserve">3</w:t>
            </w:r>
            <w:r>
              <w:rPr>
                <w:rStyle w:val="1041"/>
                <w:rFonts w:hint="eastAsia" w:ascii="宋体" w:hAnsi="宋体" w:eastAsia="宋体" w:cs="宋体"/>
                <w:b w:val="0"/>
                <w:bCs w:val="0"/>
                <w:color w:val="auto"/>
                <w:sz w:val="21"/>
                <w:szCs w:val="21"/>
                <w:highlight w:val="none"/>
              </w:rPr>
              <w:t xml:space="preserve">年1月1日（含）以来承接过与本项目类似的中药饮片供应业绩。每提供一份业绩得</w:t>
            </w:r>
            <w:r>
              <w:rPr>
                <w:rStyle w:val="1041"/>
                <w:rFonts w:hint="eastAsia" w:ascii="宋体" w:hAnsi="宋体" w:eastAsia="宋体" w:cs="宋体"/>
                <w:b w:val="0"/>
                <w:bCs w:val="0"/>
                <w:color w:val="auto"/>
                <w:sz w:val="21"/>
                <w:szCs w:val="21"/>
                <w:highlight w:val="none"/>
                <w:lang w:val="en-US"/>
              </w:rPr>
              <w:t xml:space="preserve">1</w:t>
            </w:r>
            <w:r>
              <w:rPr>
                <w:rStyle w:val="1041"/>
                <w:rFonts w:hint="eastAsia" w:ascii="宋体" w:hAnsi="宋体" w:eastAsia="宋体" w:cs="宋体"/>
                <w:b w:val="0"/>
                <w:bCs w:val="0"/>
                <w:color w:val="auto"/>
                <w:sz w:val="21"/>
                <w:szCs w:val="21"/>
                <w:highlight w:val="none"/>
              </w:rPr>
              <w:t xml:space="preserve">分，最高分</w:t>
            </w:r>
            <w:r>
              <w:rPr>
                <w:rStyle w:val="1041"/>
                <w:rFonts w:hint="eastAsia" w:ascii="宋体" w:hAnsi="宋体" w:eastAsia="宋体" w:cs="宋体"/>
                <w:b w:val="0"/>
                <w:bCs w:val="0"/>
                <w:color w:val="auto"/>
                <w:sz w:val="21"/>
                <w:szCs w:val="21"/>
                <w:highlight w:val="none"/>
                <w:lang w:val="en-US"/>
              </w:rPr>
              <w:t xml:space="preserve">6</w:t>
            </w:r>
            <w:r>
              <w:rPr>
                <w:rStyle w:val="1041"/>
                <w:rFonts w:hint="eastAsia" w:ascii="宋体" w:hAnsi="宋体" w:eastAsia="宋体" w:cs="宋体"/>
                <w:b w:val="0"/>
                <w:bCs w:val="0"/>
                <w:color w:val="auto"/>
                <w:sz w:val="21"/>
                <w:szCs w:val="21"/>
                <w:highlight w:val="none"/>
              </w:rPr>
              <w:t xml:space="preserve">分</w:t>
            </w:r>
            <w:r>
              <w:rPr>
                <w:rFonts w:hint="eastAsia" w:ascii="宋体" w:hAnsi="宋体" w:eastAsia="宋体" w:cs="宋体"/>
                <w:color w:val="auto"/>
                <w:highlight w:val="none"/>
                <w:lang w:eastAsia="zh-CN"/>
              </w:rPr>
              <w:t xml:space="preserve">；</w:t>
            </w:r>
            <w:r>
              <w:rPr>
                <w:rStyle w:val="1041"/>
                <w:rFonts w:hint="eastAsia" w:ascii="宋体" w:hAnsi="宋体" w:eastAsia="宋体" w:cs="宋体"/>
                <w:b w:val="0"/>
                <w:bCs w:val="0"/>
                <w:color w:val="auto"/>
                <w:sz w:val="21"/>
                <w:szCs w:val="21"/>
                <w:highlight w:val="none"/>
              </w:rPr>
              <w:t xml:space="preserve">同一</w:t>
            </w:r>
            <w:r>
              <w:rPr>
                <w:rStyle w:val="1041"/>
                <w:rFonts w:hint="eastAsia" w:ascii="宋体" w:hAnsi="宋体" w:eastAsia="宋体" w:cs="宋体"/>
                <w:b w:val="0"/>
                <w:bCs w:val="0"/>
                <w:color w:val="auto"/>
                <w:sz w:val="21"/>
                <w:szCs w:val="21"/>
                <w:highlight w:val="none"/>
                <w:lang w:val="en-US"/>
              </w:rPr>
              <w:t xml:space="preserve">医院用户</w:t>
            </w:r>
            <w:r>
              <w:rPr>
                <w:rStyle w:val="1041"/>
                <w:rFonts w:hint="eastAsia" w:ascii="宋体" w:hAnsi="宋体" w:eastAsia="宋体" w:cs="宋体"/>
                <w:b w:val="0"/>
                <w:bCs w:val="0"/>
                <w:color w:val="auto"/>
                <w:sz w:val="21"/>
                <w:szCs w:val="21"/>
                <w:highlight w:val="none"/>
              </w:rPr>
              <w:t xml:space="preserve">不累计得分。投标人需提供合同复印件并加盖公章，时间</w:t>
            </w:r>
            <w:r>
              <w:rPr>
                <w:rStyle w:val="1041"/>
                <w:rFonts w:hint="eastAsia" w:ascii="宋体" w:hAnsi="宋体" w:eastAsia="宋体" w:cs="宋体"/>
                <w:b w:val="0"/>
                <w:bCs w:val="0"/>
                <w:color w:val="auto"/>
                <w:sz w:val="21"/>
                <w:szCs w:val="21"/>
                <w:highlight w:val="none"/>
                <w:lang w:val="en-US"/>
              </w:rPr>
              <w:t xml:space="preserve">以合同签订日期为准</w:t>
            </w:r>
            <w:r>
              <w:rPr>
                <w:rStyle w:val="1041"/>
                <w:rFonts w:hint="eastAsia" w:ascii="宋体" w:hAnsi="宋体" w:eastAsia="宋体" w:cs="宋体"/>
                <w:b w:val="0"/>
                <w:bCs w:val="0"/>
                <w:color w:val="auto"/>
                <w:sz w:val="21"/>
                <w:szCs w:val="21"/>
                <w:highlight w:val="none"/>
              </w:rPr>
              <w:t xml:space="preserve">。（合同</w:t>
            </w:r>
            <w:r>
              <w:rPr>
                <w:rStyle w:val="1041"/>
                <w:rFonts w:hint="eastAsia" w:ascii="宋体" w:hAnsi="宋体" w:eastAsia="宋体" w:cs="宋体"/>
                <w:b w:val="0"/>
                <w:bCs w:val="0"/>
                <w:color w:val="auto"/>
                <w:sz w:val="21"/>
                <w:szCs w:val="21"/>
                <w:highlight w:val="none"/>
                <w:lang w:val="en-US"/>
              </w:rPr>
              <w:t xml:space="preserve">需为投标人自有业务合同</w:t>
            </w:r>
            <w:r>
              <w:rPr>
                <w:rStyle w:val="1041"/>
                <w:rFonts w:hint="eastAsia" w:ascii="宋体" w:hAnsi="宋体" w:eastAsia="宋体" w:cs="宋体"/>
                <w:b w:val="0"/>
                <w:bCs w:val="0"/>
                <w:color w:val="auto"/>
                <w:sz w:val="21"/>
                <w:szCs w:val="21"/>
                <w:highlight w:val="none"/>
              </w:rPr>
              <w:t xml:space="preserve">，如</w:t>
            </w:r>
            <w:r>
              <w:rPr>
                <w:rStyle w:val="1041"/>
                <w:rFonts w:hint="eastAsia" w:ascii="宋体" w:hAnsi="宋体" w:eastAsia="宋体" w:cs="宋体"/>
                <w:b w:val="0"/>
                <w:bCs w:val="0"/>
                <w:color w:val="auto"/>
                <w:sz w:val="21"/>
                <w:szCs w:val="21"/>
                <w:highlight w:val="none"/>
                <w:lang w:val="en-US"/>
              </w:rPr>
              <w:t xml:space="preserve">投标人</w:t>
            </w:r>
            <w:r>
              <w:rPr>
                <w:rStyle w:val="1041"/>
                <w:rFonts w:hint="eastAsia" w:ascii="宋体" w:hAnsi="宋体" w:eastAsia="宋体" w:cs="宋体"/>
                <w:b w:val="0"/>
                <w:bCs w:val="0"/>
                <w:color w:val="auto"/>
                <w:sz w:val="21"/>
                <w:szCs w:val="21"/>
                <w:highlight w:val="none"/>
              </w:rPr>
              <w:t xml:space="preserve">名称变更，需出具相应的证明材料）。</w:t>
            </w:r>
            <w:r/>
          </w:p>
        </w:tc>
      </w:tr>
      <w:tr>
        <w:trPr>
          <w:jc w:val="center"/>
          <w:trHeight w:val="556"/>
        </w:trPr>
        <w:tc>
          <w:tcPr>
            <w:tcBorders>
              <w:left w:val="single" w:color="auto" w:sz="4" w:space="0"/>
              <w:bottom w:val="single" w:color="auto" w:sz="4" w:space="0"/>
              <w:right w:val="single" w:color="auto" w:sz="4" w:space="0"/>
            </w:tcBorders>
            <w:tcW w:w="438" w:type="pct"/>
            <w:vAlign w:val="center"/>
            <w:vMerge w:val="continue"/>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Ansi="宋体" w:cs="宋体"/>
                <w:b w:val="0"/>
                <w:bCs/>
                <w:color w:val="000000" w:themeColor="text1"/>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399" w:type="pct"/>
            <w:vAlign w:val="center"/>
            <w:textDirection w:val="lrTb"/>
            <w:noWrap w:val="false"/>
          </w:tcPr>
          <w:p>
            <w:pPr>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Ansi="宋体" w:cs="宋体"/>
                <w:b w:val="0"/>
                <w:bCs/>
                <w:color w:val="000000" w:themeColor="text1"/>
                <w:szCs w:val="24"/>
                <w:highlight w:val="none"/>
                <w:lang w:bidi="ar"/>
                <w14:textFill>
                  <w14:solidFill>
                    <w14:schemeClr w14:val="tx1"/>
                  </w14:solidFill>
                </w14:textFill>
              </w:rPr>
            </w:pPr>
            <w:r>
              <w:rPr>
                <w:rFonts w:hint="eastAsia" w:hAnsi="宋体" w:cs="宋体"/>
                <w:b w:val="0"/>
                <w:bCs/>
                <w:color w:val="000000" w:themeColor="text1"/>
                <w:szCs w:val="24"/>
                <w:highlight w:val="none"/>
                <w:lang w:bidi="ar"/>
                <w14:textFill>
                  <w14:solidFill>
                    <w14:schemeClr w14:val="tx1"/>
                  </w14:solidFill>
                </w14:textFill>
              </w:rPr>
              <w:t xml:space="preserve">投标人</w:t>
            </w:r>
            <w:r>
              <w:rPr>
                <w:rFonts w:hint="eastAsia" w:hAnsi="宋体"/>
                <w:b w:val="0"/>
                <w:color w:val="000000" w:themeColor="text1"/>
                <w:szCs w:val="24"/>
                <w:highlight w:val="none"/>
                <w14:textFill>
                  <w14:solidFill>
                    <w14:schemeClr w14:val="tx1"/>
                  </w14:solidFill>
                </w14:textFill>
              </w:rPr>
              <w:t xml:space="preserve">具有上述业绩项目用户评价（评价为</w:t>
            </w:r>
            <w:r>
              <w:rPr>
                <w:rFonts w:hint="eastAsia" w:hAnsi="宋体"/>
                <w:b w:val="0"/>
                <w:color w:val="000000" w:themeColor="text1"/>
                <w:szCs w:val="24"/>
                <w:highlight w:val="none"/>
                <w:lang w:val="en-US" w:eastAsia="zh-CN"/>
                <w14:textFill>
                  <w14:solidFill>
                    <w14:schemeClr w14:val="tx1"/>
                  </w14:solidFill>
                </w14:textFill>
              </w:rPr>
              <w:t xml:space="preserve">合格及以上</w:t>
            </w:r>
            <w:r>
              <w:rPr>
                <w:rFonts w:hint="eastAsia" w:hAnsi="宋体"/>
                <w:b w:val="0"/>
                <w:color w:val="000000" w:themeColor="text1"/>
                <w:szCs w:val="24"/>
                <w:highlight w:val="none"/>
                <w14:textFill>
                  <w14:solidFill>
                    <w14:schemeClr w14:val="tx1"/>
                  </w14:solidFill>
                </w14:textFill>
              </w:rPr>
              <w:t xml:space="preserve">）复印件，每提供</w:t>
            </w:r>
            <w:r>
              <w:rPr>
                <w:rFonts w:hAnsi="宋体"/>
                <w:b w:val="0"/>
                <w:color w:val="000000" w:themeColor="text1"/>
                <w:szCs w:val="24"/>
                <w:highlight w:val="none"/>
                <w14:textFill>
                  <w14:solidFill>
                    <w14:schemeClr w14:val="tx1"/>
                  </w14:solidFill>
                </w14:textFill>
              </w:rPr>
              <w:t xml:space="preserve">1</w:t>
            </w:r>
            <w:r>
              <w:rPr>
                <w:rFonts w:hint="eastAsia" w:hAnsi="宋体"/>
                <w:b w:val="0"/>
                <w:color w:val="000000" w:themeColor="text1"/>
                <w:szCs w:val="24"/>
                <w:highlight w:val="none"/>
                <w14:textFill>
                  <w14:solidFill>
                    <w14:schemeClr w14:val="tx1"/>
                  </w14:solidFill>
                </w14:textFill>
              </w:rPr>
              <w:t xml:space="preserve">份得</w:t>
            </w:r>
            <w:r>
              <w:rPr>
                <w:rFonts w:hint="eastAsia" w:hAnsi="宋体"/>
                <w:b w:val="0"/>
                <w:color w:val="000000" w:themeColor="text1"/>
                <w:szCs w:val="24"/>
                <w:highlight w:val="none"/>
                <w:lang w:val="en-US" w:eastAsia="zh-CN"/>
                <w14:textFill>
                  <w14:solidFill>
                    <w14:schemeClr w14:val="tx1"/>
                  </w14:solidFill>
                </w14:textFill>
              </w:rPr>
              <w:t xml:space="preserve">1</w:t>
            </w:r>
            <w:r>
              <w:rPr>
                <w:rFonts w:hint="eastAsia" w:hAnsi="宋体"/>
                <w:b w:val="0"/>
                <w:color w:val="000000" w:themeColor="text1"/>
                <w:szCs w:val="24"/>
                <w:highlight w:val="none"/>
                <w14:textFill>
                  <w14:solidFill>
                    <w14:schemeClr w14:val="tx1"/>
                  </w14:solidFill>
                </w14:textFill>
              </w:rPr>
              <w:t xml:space="preserve">分，最多得</w:t>
            </w:r>
            <w:r>
              <w:rPr>
                <w:rFonts w:hint="eastAsia" w:hAnsi="宋体"/>
                <w:b w:val="0"/>
                <w:color w:val="000000" w:themeColor="text1"/>
                <w:szCs w:val="24"/>
                <w:highlight w:val="none"/>
                <w:lang w:val="en-US" w:eastAsia="zh-CN"/>
                <w14:textFill>
                  <w14:solidFill>
                    <w14:schemeClr w14:val="tx1"/>
                  </w14:solidFill>
                </w14:textFill>
              </w:rPr>
              <w:t xml:space="preserve">4</w:t>
            </w:r>
            <w:r>
              <w:rPr>
                <w:rFonts w:hint="eastAsia" w:hAnsi="宋体"/>
                <w:b w:val="0"/>
                <w:color w:val="000000" w:themeColor="text1"/>
                <w:szCs w:val="24"/>
                <w:highlight w:val="none"/>
                <w14:textFill>
                  <w14:solidFill>
                    <w14:schemeClr w14:val="tx1"/>
                  </w14:solidFill>
                </w14:textFill>
              </w:rPr>
              <w:t xml:space="preserve">分（需加盖用户单位公章或用户单位管理部门公章，同一个用户单位不重复计分），不提供不得分。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信息化</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jc w:val="left"/>
              <w:widowControl/>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投标人拥有服务软件系统（自主开发和购买均可）为本项目投入使用的系统应具有：</w:t>
            </w:r>
            <w:r/>
          </w:p>
          <w:p>
            <w:pPr>
              <w:jc w:val="left"/>
              <w:widowControl/>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1.可实现中药饮片质量追溯，实现中药饮片从采购、验收、储存、调配到代煎的全过程信息化管理，确保质量可控，得</w:t>
            </w:r>
            <w:r>
              <w:rPr>
                <w:rFonts w:hint="eastAsia" w:ascii="Times New Roman" w:hAnsi="宋体" w:eastAsia="宋体" w:cs="宋体"/>
                <w:b w:val="0"/>
                <w:bCs/>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分。</w:t>
            </w:r>
            <w:r/>
          </w:p>
          <w:p>
            <w:pPr>
              <w:jc w:val="left"/>
              <w:widowControl/>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2.处方代配、代煎管理系统支持对接鼓楼区基层卫生信息化（HIS）系统，得2分。 </w:t>
            </w:r>
            <w:r/>
          </w:p>
          <w:p>
            <w:pPr>
              <w:jc w:val="left"/>
              <w:widowControl/>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3. 具有中药饮片自动煎煮系统。可以提供药品从加水、浸泡、智能煎煮到包装贴签及倒渣清洗，全流程全自动煎煮，煎煮过程中可根据不同的处方采用不同的煎煮工艺，得</w:t>
            </w:r>
            <w:r>
              <w:rPr>
                <w:rFonts w:hint="eastAsia" w:ascii="Times New Roman" w:hAnsi="宋体" w:eastAsia="宋体" w:cs="宋体"/>
                <w:b w:val="0"/>
                <w:bCs/>
                <w:color w:val="000000" w:themeColor="text1"/>
                <w:szCs w:val="24"/>
                <w:highlight w:val="none"/>
                <w:lang w:val="en-US" w:eastAsia="zh-CN"/>
                <w14:textFill>
                  <w14:solidFill>
                    <w14:schemeClr w14:val="tx1"/>
                  </w14:solidFill>
                </w14:textFill>
              </w:rPr>
              <w:t xml:space="preserve">2分</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w:t>
            </w:r>
            <w:r/>
          </w:p>
          <w:p>
            <w:pPr>
              <w:jc w:val="left"/>
              <w:widowControl/>
              <w:rPr>
                <w:color w:val="000000" w:themeColor="text1"/>
                <w:highlight w:val="none"/>
                <w:lang w:val="zh-CN" w:bidi="ar"/>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注：（1）提供上述服务软件系统的介绍及功能，同时提供证明材料：①若为自主开发，提供投标人自主开发证明或投标人软件产品著作权证书，若为购买，提供服务软件系统的购买合同协议，且上述系统均能显示投标人信息的使用截图；②提供以上每项系统的现有使用案例。（2）以上评审内容的资料作为评分依据，所提供资料加盖投标人公章，未按要求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团队</w:t>
            </w:r>
            <w:r/>
          </w:p>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能力</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pStyle w:val="700"/>
              <w:numPr>
                <w:ilvl w:val="0"/>
                <w:numId w:val="0"/>
              </w:numPr>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val="0"/>
                <w:color w:val="000000" w:themeColor="text1"/>
                <w:highlight w:val="none"/>
                <w:u w:val="none"/>
                <w:lang w:val="en-US" w:eastAsia="zh-CN"/>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jc w:val="left"/>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投标人为本项目配备执业中药师数量为A：</w:t>
            </w:r>
            <w:r/>
          </w:p>
          <w:p>
            <w:pPr>
              <w:jc w:val="left"/>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A＞10人的得12分；6人＜A≤10人的得8分；3人＜A≤6人的得4分；2人≤A≤3人的得2分；2人以下的不得分；</w:t>
            </w:r>
            <w:r/>
          </w:p>
          <w:p>
            <w:pPr>
              <w:jc w:val="left"/>
              <w:widowControl/>
              <w:rPr>
                <w:rFonts w:hAnsi="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lang w:val="zh-CN"/>
                <w14:textFill>
                  <w14:solidFill>
                    <w14:schemeClr w14:val="tx1"/>
                  </w14:solidFill>
                </w14:textFill>
              </w:rPr>
              <w:t xml:space="preserve">注：</w:t>
            </w:r>
            <w:r>
              <w:rPr>
                <w:rFonts w:hint="eastAsia" w:hAnsi="宋体" w:cs="宋体"/>
                <w:b w:val="0"/>
                <w:bCs/>
                <w:color w:val="000000" w:themeColor="text1"/>
                <w:szCs w:val="24"/>
                <w:highlight w:val="none"/>
                <w14:textFill>
                  <w14:solidFill>
                    <w14:schemeClr w14:val="tx1"/>
                  </w14:solidFill>
                </w14:textFill>
              </w:rPr>
              <w:t xml:space="preserve">执业中药师为国家职业资格目录内证书，名称为执业药师，专业为中药学，</w:t>
            </w:r>
            <w:r>
              <w:rPr>
                <w:rFonts w:hint="eastAsia" w:hAnsi="宋体" w:cs="宋体"/>
                <w:b w:val="0"/>
                <w:bCs/>
                <w:color w:val="000000" w:themeColor="text1"/>
                <w:szCs w:val="24"/>
                <w:highlight w:val="none"/>
                <w:lang w:val="zh-CN"/>
                <w14:textFill>
                  <w14:solidFill>
                    <w14:schemeClr w14:val="tx1"/>
                  </w14:solidFill>
                </w14:textFill>
              </w:rPr>
              <w:t xml:space="preserve">提供</w:t>
            </w:r>
            <w:r>
              <w:rPr>
                <w:rFonts w:hint="eastAsia" w:hAnsi="宋体" w:cs="宋体"/>
                <w:b w:val="0"/>
                <w:bCs/>
                <w:color w:val="000000" w:themeColor="text1"/>
                <w:szCs w:val="24"/>
                <w:highlight w:val="none"/>
                <w14:textFill>
                  <w14:solidFill>
                    <w14:schemeClr w14:val="tx1"/>
                  </w14:solidFill>
                </w14:textFill>
              </w:rPr>
              <w:t xml:space="preserve">相关证书</w:t>
            </w:r>
            <w:r>
              <w:rPr>
                <w:rFonts w:hint="eastAsia" w:hAnsi="宋体" w:cs="宋体"/>
                <w:b w:val="0"/>
                <w:bCs/>
                <w:color w:val="000000" w:themeColor="text1"/>
                <w:szCs w:val="24"/>
                <w:highlight w:val="none"/>
                <w:lang w:val="zh-CN"/>
                <w14:textFill>
                  <w14:solidFill>
                    <w14:schemeClr w14:val="tx1"/>
                  </w14:solidFill>
                </w14:textFill>
              </w:rPr>
              <w:t xml:space="preserve">及</w:t>
            </w:r>
            <w:r>
              <w:rPr>
                <w:rFonts w:hint="eastAsia" w:hAnsi="宋体" w:cs="宋体"/>
                <w:b w:val="0"/>
                <w:bCs/>
                <w:color w:val="000000" w:themeColor="text1"/>
                <w:szCs w:val="24"/>
                <w:highlight w:val="none"/>
                <w14:textFill>
                  <w14:solidFill>
                    <w14:schemeClr w14:val="tx1"/>
                  </w14:solidFill>
                </w14:textFill>
              </w:rPr>
              <w:t xml:space="preserve">投标</w:t>
            </w:r>
            <w:r>
              <w:rPr>
                <w:rFonts w:hint="eastAsia" w:hAnsi="宋体" w:cs="宋体"/>
                <w:b w:val="0"/>
                <w:bCs/>
                <w:color w:val="000000" w:themeColor="text1"/>
                <w:szCs w:val="24"/>
                <w:highlight w:val="none"/>
                <w:lang w:val="zh-CN"/>
                <w14:textFill>
                  <w14:solidFill>
                    <w14:schemeClr w14:val="tx1"/>
                  </w14:solidFill>
                </w14:textFill>
              </w:rPr>
              <w:t xml:space="preserve">人为其缴纳的近</w:t>
            </w:r>
            <w:r>
              <w:rPr>
                <w:rFonts w:hint="eastAsia" w:hAnsi="宋体" w:cs="宋体"/>
                <w:b w:val="0"/>
                <w:bCs/>
                <w:color w:val="000000" w:themeColor="text1"/>
                <w:szCs w:val="24"/>
                <w:highlight w:val="none"/>
                <w:lang w:val="en-US" w:eastAsia="zh-CN"/>
                <w14:textFill>
                  <w14:solidFill>
                    <w14:schemeClr w14:val="tx1"/>
                  </w14:solidFill>
                </w14:textFill>
              </w:rPr>
              <w:t xml:space="preserve">6个月</w:t>
            </w:r>
            <w:r>
              <w:rPr>
                <w:rFonts w:hint="eastAsia" w:hAnsi="宋体" w:cs="宋体"/>
                <w:b w:val="0"/>
                <w:bCs/>
                <w:color w:val="000000" w:themeColor="text1"/>
                <w:szCs w:val="24"/>
                <w:highlight w:val="none"/>
                <w:lang w:eastAsia="zh-CN"/>
                <w14:textFill>
                  <w14:solidFill>
                    <w14:schemeClr w14:val="tx1"/>
                  </w14:solidFill>
                </w14:textFill>
              </w:rPr>
              <w:t xml:space="preserve">（</w:t>
            </w:r>
            <w:r>
              <w:rPr>
                <w:rFonts w:hint="eastAsia" w:hAnsi="宋体" w:cs="宋体"/>
                <w:b w:val="0"/>
                <w:bCs/>
                <w:color w:val="000000" w:themeColor="text1"/>
                <w:szCs w:val="24"/>
                <w:highlight w:val="none"/>
                <w:lang w:val="en-US" w:eastAsia="zh-CN"/>
                <w14:textFill>
                  <w14:solidFill>
                    <w14:schemeClr w14:val="tx1"/>
                  </w14:solidFill>
                </w14:textFill>
              </w:rPr>
              <w:t xml:space="preserve">2025年12月（含）以来</w:t>
            </w:r>
            <w:r>
              <w:rPr>
                <w:rFonts w:hint="eastAsia" w:hAnsi="宋体" w:cs="宋体"/>
                <w:b w:val="0"/>
                <w:bCs/>
                <w:color w:val="000000" w:themeColor="text1"/>
                <w:szCs w:val="24"/>
                <w:highlight w:val="none"/>
                <w:lang w:eastAsia="zh-CN"/>
                <w14:textFill>
                  <w14:solidFill>
                    <w14:schemeClr w14:val="tx1"/>
                  </w14:solidFill>
                </w14:textFill>
              </w:rPr>
              <w:t xml:space="preserve">）</w:t>
            </w:r>
            <w:r>
              <w:rPr>
                <w:rFonts w:hint="eastAsia" w:hAnsi="宋体" w:cs="宋体"/>
                <w:b w:val="0"/>
                <w:bCs/>
                <w:color w:val="000000" w:themeColor="text1"/>
                <w:szCs w:val="24"/>
                <w:highlight w:val="none"/>
                <w:lang w:val="zh-CN"/>
                <w14:textFill>
                  <w14:solidFill>
                    <w14:schemeClr w14:val="tx1"/>
                  </w14:solidFill>
                </w14:textFill>
              </w:rPr>
              <w:t xml:space="preserve">任意一个月的社保缴纳证明</w:t>
            </w:r>
            <w:r>
              <w:rPr>
                <w:rFonts w:hint="eastAsia" w:hAnsi="宋体" w:cs="宋体"/>
                <w:b w:val="0"/>
                <w:bCs/>
                <w:color w:val="000000" w:themeColor="text1"/>
                <w:szCs w:val="24"/>
                <w:highlight w:val="none"/>
                <w14:textFill>
                  <w14:solidFill>
                    <w14:schemeClr w14:val="tx1"/>
                  </w14:solidFill>
                </w14:textFill>
              </w:rPr>
              <w:t xml:space="preserve">复印件并加盖公章</w:t>
            </w:r>
            <w:r>
              <w:rPr>
                <w:rFonts w:hint="eastAsia" w:hAnsi="宋体" w:cs="宋体"/>
                <w:b w:val="0"/>
                <w:bCs/>
                <w:color w:val="000000" w:themeColor="text1"/>
                <w:szCs w:val="24"/>
                <w:highlight w:val="none"/>
                <w:lang w:val="zh-CN"/>
                <w14:textFill>
                  <w14:solidFill>
                    <w14:schemeClr w14:val="tx1"/>
                  </w14:solidFill>
                </w14:textFill>
              </w:rPr>
              <w:t xml:space="preserve">，未按要求提供不得分。</w:t>
            </w:r>
            <w:r/>
          </w:p>
        </w:tc>
      </w:tr>
      <w:tr>
        <w:trPr>
          <w:jc w:val="center"/>
          <w:trHeight w:val="20"/>
        </w:trPr>
        <w:tc>
          <w:tcPr>
            <w:tcBorders>
              <w:top w:val="single" w:color="auto" w:sz="4" w:space="0"/>
              <w:left w:val="single" w:color="auto" w:sz="4" w:space="0"/>
              <w:right w:val="single" w:color="auto" w:sz="4" w:space="0"/>
            </w:tcBorders>
            <w:tcW w:w="438" w:type="pct"/>
            <w:vAlign w:val="center"/>
            <w:textDirection w:val="lrTb"/>
            <w:noWrap w:val="false"/>
          </w:tcPr>
          <w:p>
            <w:pPr>
              <w:rPr>
                <w:rFonts w:hAnsi="宋体" w:cs="宋体"/>
                <w:b w:val="0"/>
                <w:bCs/>
                <w:color w:val="000000" w:themeColor="text1"/>
                <w:szCs w:val="24"/>
                <w:highlight w:val="none"/>
                <w14:textFill>
                  <w14:solidFill>
                    <w14:schemeClr w14:val="tx1"/>
                  </w14:solidFill>
                </w14:textFill>
              </w:rPr>
            </w:pPr>
            <w:r>
              <w:rPr>
                <w:rFonts w:ascii="Times New Roman" w:hAnsi="宋体" w:eastAsia="宋体" w:cs="Times New Roman"/>
                <w:color w:val="000000" w:themeColor="text1"/>
                <w:szCs w:val="24"/>
                <w:highlight w:val="none"/>
                <w:lang w:val="zh-CN"/>
                <w14:textFill>
                  <w14:solidFill>
                    <w14:schemeClr w14:val="tx1"/>
                  </w14:solidFill>
                </w14:textFill>
              </w:rPr>
              <w:t xml:space="preserve">整体服务方案</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widowControl/>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12</w:t>
            </w:r>
            <w:r/>
          </w:p>
        </w:tc>
        <w:tc>
          <w:tcPr>
            <w:tcBorders>
              <w:top w:val="single" w:color="auto" w:sz="4" w:space="0"/>
              <w:left w:val="single" w:color="auto" w:sz="4" w:space="0"/>
              <w:right w:val="single" w:color="auto" w:sz="4" w:space="0"/>
            </w:tcBorders>
            <w:tcW w:w="4162" w:type="pct"/>
            <w:vAlign w:val="center"/>
            <w:textDirection w:val="lrTb"/>
            <w:noWrap w:val="false"/>
          </w:tcPr>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lang w:val="zh-CN"/>
                <w14:textFill>
                  <w14:solidFill>
                    <w14:schemeClr w14:val="tx1"/>
                  </w14:solidFill>
                </w14:textFill>
              </w:rPr>
              <w:t xml:space="preserve">根据各投标人提供的整体服务方案（包括不限于服务计划及安排明细、中药代煎服务方案、中药膏方服务方案、中药饮片供应方案等）进行评审：</w:t>
            </w:r>
            <w:r/>
          </w:p>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 xml:space="preserve">1.</w:t>
            </w:r>
            <w:r>
              <w:rPr>
                <w:rFonts w:hAnsi="宋体"/>
                <w:color w:val="000000" w:themeColor="text1"/>
                <w:szCs w:val="24"/>
                <w:highlight w:val="none"/>
                <w:lang w:val="zh-CN"/>
                <w14:textFill>
                  <w14:solidFill>
                    <w14:schemeClr w14:val="tx1"/>
                  </w14:solidFill>
                </w14:textFill>
              </w:rPr>
              <w:t xml:space="preserve">服务方案内容全面详实、对各阶段工作部署周密，人员职责分工明确，供应安排紧凑，供应能力稳定性高和产品质量可靠性高的，得</w:t>
            </w:r>
            <w:r>
              <w:rPr>
                <w:rFonts w:hint="eastAsia" w:hAnsi="宋体"/>
                <w:color w:val="000000" w:themeColor="text1"/>
                <w:szCs w:val="24"/>
                <w:highlight w:val="none"/>
                <w:lang w:val="en-US" w:eastAsia="zh-CN"/>
                <w14:textFill>
                  <w14:solidFill>
                    <w14:schemeClr w14:val="tx1"/>
                  </w14:solidFill>
                </w14:textFill>
              </w:rPr>
              <w:t xml:space="preserve">12</w:t>
            </w:r>
            <w:r>
              <w:rPr>
                <w:rFonts w:hAnsi="宋体"/>
                <w:color w:val="000000" w:themeColor="text1"/>
                <w:szCs w:val="24"/>
                <w:highlight w:val="none"/>
                <w:lang w:val="zh-CN"/>
                <w14:textFill>
                  <w14:solidFill>
                    <w14:schemeClr w14:val="tx1"/>
                  </w14:solidFill>
                </w14:textFill>
              </w:rPr>
              <w:t xml:space="preserve">分；</w:t>
            </w:r>
            <w:r/>
          </w:p>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 xml:space="preserve">2.</w:t>
            </w:r>
            <w:r>
              <w:rPr>
                <w:rFonts w:hAnsi="宋体"/>
                <w:color w:val="000000" w:themeColor="text1"/>
                <w:szCs w:val="24"/>
                <w:highlight w:val="none"/>
                <w:lang w:val="zh-CN"/>
                <w14:textFill>
                  <w14:solidFill>
                    <w14:schemeClr w14:val="tx1"/>
                  </w14:solidFill>
                </w14:textFill>
              </w:rPr>
              <w:t xml:space="preserve">服务方案较</w:t>
            </w:r>
            <w:r>
              <w:rPr>
                <w:rFonts w:hAnsi="宋体"/>
                <w:color w:val="000000" w:themeColor="text1"/>
                <w:szCs w:val="24"/>
                <w:highlight w:val="none"/>
                <w14:textFill>
                  <w14:solidFill>
                    <w14:schemeClr w14:val="tx1"/>
                  </w14:solidFill>
                </w14:textFill>
              </w:rPr>
              <w:t xml:space="preserve">全面详实</w:t>
            </w:r>
            <w:r>
              <w:rPr>
                <w:rFonts w:hAnsi="宋体"/>
                <w:color w:val="000000" w:themeColor="text1"/>
                <w:szCs w:val="24"/>
                <w:highlight w:val="none"/>
                <w:lang w:val="zh-CN"/>
                <w14:textFill>
                  <w14:solidFill>
                    <w14:schemeClr w14:val="tx1"/>
                  </w14:solidFill>
                </w14:textFill>
              </w:rPr>
              <w:t xml:space="preserve">，内容完整，对各阶段工作均有部署，人员安排合理，供应安排满足项目要求，供应能力稳定性较高和产品质量可靠性较高的，得</w:t>
            </w:r>
            <w:r>
              <w:rPr>
                <w:rFonts w:hint="eastAsia" w:hAnsi="宋体"/>
                <w:color w:val="000000" w:themeColor="text1"/>
                <w:szCs w:val="24"/>
                <w:highlight w:val="none"/>
                <w:lang w:val="en-US" w:eastAsia="zh-CN"/>
                <w14:textFill>
                  <w14:solidFill>
                    <w14:schemeClr w14:val="tx1"/>
                  </w14:solidFill>
                </w14:textFill>
              </w:rPr>
              <w:t xml:space="preserve">9</w:t>
            </w:r>
            <w:r>
              <w:rPr>
                <w:rFonts w:hAnsi="宋体"/>
                <w:color w:val="000000" w:themeColor="text1"/>
                <w:szCs w:val="24"/>
                <w:highlight w:val="none"/>
                <w:lang w:val="zh-CN"/>
                <w14:textFill>
                  <w14:solidFill>
                    <w14:schemeClr w14:val="tx1"/>
                  </w14:solidFill>
                </w14:textFill>
              </w:rPr>
              <w:t xml:space="preserve">分；</w:t>
            </w:r>
            <w:r/>
          </w:p>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 xml:space="preserve">3.</w:t>
            </w:r>
            <w:r>
              <w:rPr>
                <w:rFonts w:hAnsi="宋体"/>
                <w:color w:val="000000" w:themeColor="text1"/>
                <w:szCs w:val="24"/>
                <w:highlight w:val="none"/>
                <w:lang w:val="zh-CN"/>
                <w14:textFill>
                  <w14:solidFill>
                    <w14:schemeClr w14:val="tx1"/>
                  </w14:solidFill>
                </w14:textFill>
              </w:rPr>
              <w:t xml:space="preserve">服务方案</w:t>
            </w:r>
            <w:r>
              <w:rPr>
                <w:rFonts w:hAnsi="宋体"/>
                <w:color w:val="000000" w:themeColor="text1"/>
                <w:szCs w:val="24"/>
                <w:highlight w:val="none"/>
                <w14:textFill>
                  <w14:solidFill>
                    <w14:schemeClr w14:val="tx1"/>
                  </w14:solidFill>
                </w14:textFill>
              </w:rPr>
              <w:t xml:space="preserve">基本</w:t>
            </w:r>
            <w:r>
              <w:rPr>
                <w:rFonts w:hAnsi="宋体"/>
                <w:color w:val="000000" w:themeColor="text1"/>
                <w:szCs w:val="24"/>
                <w:highlight w:val="none"/>
                <w:lang w:val="zh-CN"/>
                <w14:textFill>
                  <w14:solidFill>
                    <w14:schemeClr w14:val="tx1"/>
                  </w14:solidFill>
                </w14:textFill>
              </w:rPr>
              <w:t xml:space="preserve">完善，内容存在</w:t>
            </w:r>
            <w:r>
              <w:rPr>
                <w:rFonts w:hAnsi="宋体"/>
                <w:color w:val="000000" w:themeColor="text1"/>
                <w:szCs w:val="24"/>
                <w:highlight w:val="none"/>
                <w14:textFill>
                  <w14:solidFill>
                    <w14:schemeClr w14:val="tx1"/>
                  </w14:solidFill>
                </w14:textFill>
              </w:rPr>
              <w:t xml:space="preserve">一定的</w:t>
            </w:r>
            <w:r>
              <w:rPr>
                <w:rFonts w:hAnsi="宋体"/>
                <w:color w:val="000000" w:themeColor="text1"/>
                <w:szCs w:val="24"/>
                <w:highlight w:val="none"/>
                <w:lang w:val="zh-CN"/>
                <w14:textFill>
                  <w14:solidFill>
                    <w14:schemeClr w14:val="tx1"/>
                  </w14:solidFill>
                </w14:textFill>
              </w:rPr>
              <w:t xml:space="preserve">缺漏，工作部署或人员安排</w:t>
            </w:r>
            <w:r>
              <w:rPr>
                <w:rFonts w:hAnsi="宋体"/>
                <w:color w:val="000000" w:themeColor="text1"/>
                <w:szCs w:val="24"/>
                <w:highlight w:val="none"/>
                <w14:textFill>
                  <w14:solidFill>
                    <w14:schemeClr w14:val="tx1"/>
                  </w14:solidFill>
                </w14:textFill>
              </w:rPr>
              <w:t xml:space="preserve">存在不足</w:t>
            </w:r>
            <w:r>
              <w:rPr>
                <w:rFonts w:hAnsi="宋体"/>
                <w:color w:val="000000" w:themeColor="text1"/>
                <w:szCs w:val="24"/>
                <w:highlight w:val="none"/>
                <w:lang w:val="zh-CN"/>
                <w14:textFill>
                  <w14:solidFill>
                    <w14:schemeClr w14:val="tx1"/>
                  </w14:solidFill>
                </w14:textFill>
              </w:rPr>
              <w:t xml:space="preserve">，</w:t>
            </w:r>
            <w:r>
              <w:rPr>
                <w:rFonts w:hAnsi="宋体"/>
                <w:color w:val="000000" w:themeColor="text1"/>
                <w:szCs w:val="24"/>
                <w:highlight w:val="none"/>
                <w14:textFill>
                  <w14:solidFill>
                    <w14:schemeClr w14:val="tx1"/>
                  </w14:solidFill>
                </w14:textFill>
              </w:rPr>
              <w:t xml:space="preserve">基本可满足</w:t>
            </w:r>
            <w:r>
              <w:rPr>
                <w:rFonts w:hAnsi="宋体"/>
                <w:color w:val="000000" w:themeColor="text1"/>
                <w:szCs w:val="24"/>
                <w:highlight w:val="none"/>
                <w:lang w:val="zh-CN"/>
                <w14:textFill>
                  <w14:solidFill>
                    <w14:schemeClr w14:val="tx1"/>
                  </w14:solidFill>
                </w14:textFill>
              </w:rPr>
              <w:t xml:space="preserve">按时供应，供应能力稳定性</w:t>
            </w:r>
            <w:r>
              <w:rPr>
                <w:rFonts w:hAnsi="宋体"/>
                <w:color w:val="000000" w:themeColor="text1"/>
                <w:szCs w:val="24"/>
                <w:highlight w:val="none"/>
                <w14:textFill>
                  <w14:solidFill>
                    <w14:schemeClr w14:val="tx1"/>
                  </w14:solidFill>
                </w14:textFill>
              </w:rPr>
              <w:t xml:space="preserve">一般</w:t>
            </w:r>
            <w:r>
              <w:rPr>
                <w:rFonts w:hAnsi="宋体"/>
                <w:color w:val="000000" w:themeColor="text1"/>
                <w:szCs w:val="24"/>
                <w:highlight w:val="none"/>
                <w:lang w:val="zh-CN"/>
                <w14:textFill>
                  <w14:solidFill>
                    <w14:schemeClr w14:val="tx1"/>
                  </w14:solidFill>
                </w14:textFill>
              </w:rPr>
              <w:t xml:space="preserve">和产品质量可靠性</w:t>
            </w:r>
            <w:r>
              <w:rPr>
                <w:rFonts w:hAnsi="宋体"/>
                <w:color w:val="000000" w:themeColor="text1"/>
                <w:szCs w:val="24"/>
                <w:highlight w:val="none"/>
                <w14:textFill>
                  <w14:solidFill>
                    <w14:schemeClr w14:val="tx1"/>
                  </w14:solidFill>
                </w14:textFill>
              </w:rPr>
              <w:t xml:space="preserve">一般</w:t>
            </w:r>
            <w:r>
              <w:rPr>
                <w:rFonts w:hAnsi="宋体"/>
                <w:color w:val="000000" w:themeColor="text1"/>
                <w:szCs w:val="24"/>
                <w:highlight w:val="none"/>
                <w:lang w:val="zh-CN"/>
                <w14:textFill>
                  <w14:solidFill>
                    <w14:schemeClr w14:val="tx1"/>
                  </w14:solidFill>
                </w14:textFill>
              </w:rPr>
              <w:t xml:space="preserve">的，得</w:t>
            </w:r>
            <w:r>
              <w:rPr>
                <w:rFonts w:hint="eastAsia" w:hAnsi="宋体"/>
                <w:color w:val="000000" w:themeColor="text1"/>
                <w:szCs w:val="24"/>
                <w:highlight w:val="none"/>
                <w:lang w:val="en-US" w:eastAsia="zh-CN"/>
                <w14:textFill>
                  <w14:solidFill>
                    <w14:schemeClr w14:val="tx1"/>
                  </w14:solidFill>
                </w14:textFill>
              </w:rPr>
              <w:t xml:space="preserve">6</w:t>
            </w:r>
            <w:r>
              <w:rPr>
                <w:rFonts w:hAnsi="宋体"/>
                <w:color w:val="000000" w:themeColor="text1"/>
                <w:szCs w:val="24"/>
                <w:highlight w:val="none"/>
                <w:lang w:val="zh-CN"/>
                <w14:textFill>
                  <w14:solidFill>
                    <w14:schemeClr w14:val="tx1"/>
                  </w14:solidFill>
                </w14:textFill>
              </w:rPr>
              <w:t xml:space="preserve">分；</w:t>
            </w:r>
            <w:r/>
          </w:p>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 xml:space="preserve">4.</w:t>
            </w:r>
            <w:r>
              <w:rPr>
                <w:rFonts w:hAnsi="宋体"/>
                <w:color w:val="000000" w:themeColor="text1"/>
                <w:szCs w:val="24"/>
                <w:highlight w:val="none"/>
                <w:lang w:val="zh-CN"/>
                <w14:textFill>
                  <w14:solidFill>
                    <w14:schemeClr w14:val="tx1"/>
                  </w14:solidFill>
                </w14:textFill>
              </w:rPr>
              <w:t xml:space="preserve">服务方案</w:t>
            </w:r>
            <w:r>
              <w:rPr>
                <w:rFonts w:hAnsi="宋体"/>
                <w:color w:val="000000" w:themeColor="text1"/>
                <w:szCs w:val="24"/>
                <w:highlight w:val="none"/>
                <w14:textFill>
                  <w14:solidFill>
                    <w14:schemeClr w14:val="tx1"/>
                  </w14:solidFill>
                </w14:textFill>
              </w:rPr>
              <w:t xml:space="preserve">不</w:t>
            </w:r>
            <w:r>
              <w:rPr>
                <w:rFonts w:hAnsi="宋体"/>
                <w:color w:val="000000" w:themeColor="text1"/>
                <w:szCs w:val="24"/>
                <w:highlight w:val="none"/>
                <w:lang w:val="zh-CN"/>
                <w14:textFill>
                  <w14:solidFill>
                    <w14:schemeClr w14:val="tx1"/>
                  </w14:solidFill>
                </w14:textFill>
              </w:rPr>
              <w:t xml:space="preserve">完善，内容存在</w:t>
            </w:r>
            <w:r>
              <w:rPr>
                <w:rFonts w:hAnsi="宋体"/>
                <w:color w:val="000000" w:themeColor="text1"/>
                <w:szCs w:val="24"/>
                <w:highlight w:val="none"/>
                <w14:textFill>
                  <w14:solidFill>
                    <w14:schemeClr w14:val="tx1"/>
                  </w14:solidFill>
                </w14:textFill>
              </w:rPr>
              <w:t xml:space="preserve">较多的</w:t>
            </w:r>
            <w:r>
              <w:rPr>
                <w:rFonts w:hAnsi="宋体"/>
                <w:color w:val="000000" w:themeColor="text1"/>
                <w:szCs w:val="24"/>
                <w:highlight w:val="none"/>
                <w:lang w:val="zh-CN"/>
                <w14:textFill>
                  <w14:solidFill>
                    <w14:schemeClr w14:val="tx1"/>
                  </w14:solidFill>
                </w14:textFill>
              </w:rPr>
              <w:t xml:space="preserve">缺漏，工作部署或人员安排</w:t>
            </w:r>
            <w:r>
              <w:rPr>
                <w:rFonts w:hAnsi="宋体"/>
                <w:color w:val="000000" w:themeColor="text1"/>
                <w:szCs w:val="24"/>
                <w:highlight w:val="none"/>
                <w14:textFill>
                  <w14:solidFill>
                    <w14:schemeClr w14:val="tx1"/>
                  </w14:solidFill>
                </w14:textFill>
              </w:rPr>
              <w:t xml:space="preserve">不足</w:t>
            </w:r>
            <w:r>
              <w:rPr>
                <w:rFonts w:hAnsi="宋体"/>
                <w:color w:val="000000" w:themeColor="text1"/>
                <w:szCs w:val="24"/>
                <w:highlight w:val="none"/>
                <w:lang w:val="zh-CN"/>
                <w14:textFill>
                  <w14:solidFill>
                    <w14:schemeClr w14:val="tx1"/>
                  </w14:solidFill>
                </w14:textFill>
              </w:rPr>
              <w:t xml:space="preserve">，按时供应</w:t>
            </w:r>
            <w:r>
              <w:rPr>
                <w:rFonts w:hAnsi="宋体"/>
                <w:color w:val="000000" w:themeColor="text1"/>
                <w:szCs w:val="24"/>
                <w:highlight w:val="none"/>
                <w14:textFill>
                  <w14:solidFill>
                    <w14:schemeClr w14:val="tx1"/>
                  </w14:solidFill>
                </w14:textFill>
              </w:rPr>
              <w:t xml:space="preserve">存在困难</w:t>
            </w:r>
            <w:r>
              <w:rPr>
                <w:rFonts w:hAnsi="宋体"/>
                <w:color w:val="000000" w:themeColor="text1"/>
                <w:szCs w:val="24"/>
                <w:highlight w:val="none"/>
                <w:lang w:val="zh-CN"/>
                <w14:textFill>
                  <w14:solidFill>
                    <w14:schemeClr w14:val="tx1"/>
                  </w14:solidFill>
                </w14:textFill>
              </w:rPr>
              <w:t xml:space="preserve">，供应能力稳定性</w:t>
            </w:r>
            <w:r>
              <w:rPr>
                <w:rFonts w:hAnsi="宋体"/>
                <w:color w:val="000000" w:themeColor="text1"/>
                <w:szCs w:val="24"/>
                <w:highlight w:val="none"/>
                <w14:textFill>
                  <w14:solidFill>
                    <w14:schemeClr w14:val="tx1"/>
                  </w14:solidFill>
                </w14:textFill>
              </w:rPr>
              <w:t xml:space="preserve">较差</w:t>
            </w:r>
            <w:r>
              <w:rPr>
                <w:rFonts w:hAnsi="宋体"/>
                <w:color w:val="000000" w:themeColor="text1"/>
                <w:szCs w:val="24"/>
                <w:highlight w:val="none"/>
                <w:lang w:val="zh-CN"/>
                <w14:textFill>
                  <w14:solidFill>
                    <w14:schemeClr w14:val="tx1"/>
                  </w14:solidFill>
                </w14:textFill>
              </w:rPr>
              <w:t xml:space="preserve">和产品质量可靠性</w:t>
            </w:r>
            <w:r>
              <w:rPr>
                <w:rFonts w:hAnsi="宋体"/>
                <w:color w:val="000000" w:themeColor="text1"/>
                <w:szCs w:val="24"/>
                <w:highlight w:val="none"/>
                <w14:textFill>
                  <w14:solidFill>
                    <w14:schemeClr w14:val="tx1"/>
                  </w14:solidFill>
                </w14:textFill>
              </w:rPr>
              <w:t xml:space="preserve">较差</w:t>
            </w:r>
            <w:r>
              <w:rPr>
                <w:rFonts w:hAnsi="宋体"/>
                <w:color w:val="000000" w:themeColor="text1"/>
                <w:szCs w:val="24"/>
                <w:highlight w:val="none"/>
                <w:lang w:val="zh-CN"/>
                <w14:textFill>
                  <w14:solidFill>
                    <w14:schemeClr w14:val="tx1"/>
                  </w14:solidFill>
                </w14:textFill>
              </w:rPr>
              <w:t xml:space="preserve">的，得</w:t>
            </w:r>
            <w:r>
              <w:rPr>
                <w:rFonts w:hint="eastAsia" w:hAnsi="宋体"/>
                <w:color w:val="000000" w:themeColor="text1"/>
                <w:szCs w:val="24"/>
                <w:highlight w:val="none"/>
                <w:lang w:val="en-US" w:eastAsia="zh-CN"/>
                <w14:textFill>
                  <w14:solidFill>
                    <w14:schemeClr w14:val="tx1"/>
                  </w14:solidFill>
                </w14:textFill>
              </w:rPr>
              <w:t xml:space="preserve">3</w:t>
            </w:r>
            <w:r>
              <w:rPr>
                <w:rFonts w:hAnsi="宋体"/>
                <w:color w:val="000000" w:themeColor="text1"/>
                <w:szCs w:val="24"/>
                <w:highlight w:val="none"/>
                <w:lang w:val="zh-CN"/>
                <w14:textFill>
                  <w14:solidFill>
                    <w14:schemeClr w14:val="tx1"/>
                  </w14:solidFill>
                </w14:textFill>
              </w:rPr>
              <w:t xml:space="preserve">分</w:t>
            </w:r>
            <w:r/>
          </w:p>
          <w:p>
            <w:pPr>
              <w:rPr>
                <w:rFonts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 xml:space="preserve">5.</w:t>
            </w:r>
            <w:r>
              <w:rPr>
                <w:rFonts w:hAnsi="宋体"/>
                <w:color w:val="000000" w:themeColor="text1"/>
                <w:szCs w:val="24"/>
                <w:highlight w:val="none"/>
                <w:lang w:val="zh-CN"/>
                <w14:textFill>
                  <w14:solidFill>
                    <w14:schemeClr w14:val="tx1"/>
                  </w14:solidFill>
                </w14:textFill>
              </w:rPr>
              <w:t xml:space="preserve">未提供的不得分。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质量保证措施</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评委根据投标人对药材采购、药材检验检测情况、生产及炮制工艺的情况、内部质量保证措施评审打分。方案措施包括采购/检验检测措施方案、生产及炮制工艺科学、内部质量控制体系等：</w:t>
            </w:r>
            <w:r/>
          </w:p>
          <w:p>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6</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方案编制可行，但不完整，关键节点的控制措施较差，得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方案编制不明确，缺乏关键节点的控制措施，得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cs="宋体"/>
                <w:b w:val="0"/>
                <w:bCs w:val="0"/>
                <w:color w:val="000000" w:themeColor="text1"/>
                <w:highlight w:val="none"/>
                <w:u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未提供不得分</w:t>
            </w:r>
            <w:r>
              <w:rPr>
                <w:rFonts w:hint="eastAsia" w:hAnsi="宋体" w:cs="Times New Roman"/>
                <w:color w:val="000000" w:themeColor="text1"/>
                <w:szCs w:val="24"/>
                <w:highlight w:val="none"/>
                <w:lang w:val="zh-CN"/>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配送</w:t>
            </w:r>
            <w:r/>
          </w:p>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评委以投标人的配送服务方案和运输方案为本项评分依据。投标人应根据招标人的地理位置以及实际需求针对性的制定配送服务方案，配送方案中包括运输设备配置、配送人员分工等内容。</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6</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方案编制可行，但不完整，关键节点的控制措施较差，得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方案编制不明确，缺乏关键节点的控制措施，得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cs="宋体"/>
                <w:b w:val="0"/>
                <w:color w:val="000000" w:themeColor="text1"/>
                <w:highlight w:val="none"/>
                <w:u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未提供不得分</w:t>
            </w:r>
            <w:r>
              <w:rPr>
                <w:rFonts w:hint="eastAsia" w:hAnsi="宋体" w:cs="Times New Roman"/>
                <w:color w:val="000000" w:themeColor="text1"/>
                <w:szCs w:val="24"/>
                <w:highlight w:val="none"/>
                <w:lang w:val="zh-CN"/>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ascii="Times New Roman" w:hAnsi="宋体" w:eastAsia="宋体" w:cs="宋体"/>
                <w:b w:val="0"/>
                <w:bCs/>
                <w:color w:val="000000" w:themeColor="text1"/>
                <w:szCs w:val="24"/>
                <w:highlight w:val="none"/>
                <w14:textFill>
                  <w14:solidFill>
                    <w14:schemeClr w14:val="tx1"/>
                  </w14:solidFill>
                </w14:textFill>
              </w:rPr>
              <w:t xml:space="preserve">中药代煎管理方案</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根据投标人对中药代煎</w:t>
            </w:r>
            <w:r>
              <w:rPr>
                <w:rFonts w:hint="eastAsia" w:hAnsi="宋体" w:cs="Times New Roman"/>
                <w:color w:val="000000" w:themeColor="text1"/>
                <w:szCs w:val="24"/>
                <w:highlight w:val="none"/>
                <w:lang w:val="zh-CN"/>
                <w14:textFill>
                  <w14:solidFill>
                    <w14:schemeClr w14:val="tx1"/>
                  </w14:solidFill>
                </w14:textFill>
              </w:rPr>
              <w:t xml:space="preserve">实施方案</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、中药饮片处方审核、调配工作制度和流程、中药煎煮操作记录等分别进行评分：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上述每项方案完整、合理性、操作性强的，得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10</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上述每项方案较完整、合理性、操作性较强的，得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7</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上述每项方案完整性、合理性、操作性有所欠缺的，得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上述每项方案完整性、合理性、操作性</w:t>
            </w:r>
            <w:r>
              <w:rPr>
                <w:rFonts w:hint="eastAsia" w:ascii="Times New Roman" w:hAnsi="宋体" w:eastAsia="宋体" w:cs="Times New Roman"/>
                <w:color w:val="000000" w:themeColor="text1"/>
                <w:szCs w:val="24"/>
                <w:highlight w:val="none"/>
                <w:lang w:val="zh-CN" w:eastAsia="zh-CN"/>
                <w14:textFill>
                  <w14:solidFill>
                    <w14:schemeClr w14:val="tx1"/>
                  </w14:solidFill>
                </w14:textFill>
              </w:rPr>
              <w:t xml:space="preserve">差</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Ansi="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5.</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未提供不得分。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应急需求预案</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评委根据投标人提供的应急需求预案（包括运输中的突发应急措施、因问题产品引发的医疗事故应急措施、临时配送的应急措施以及其他应急措施）评审打分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5</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方案编制可行，但不完整，关键节点的控制措施较差，得3分；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方案编制不明确，缺乏关键节点的控制措施，得1分；</w:t>
            </w:r>
            <w:r/>
          </w:p>
          <w:p>
            <w:pPr>
              <w:rPr>
                <w:rFonts w:hint="default" w:hAnsi="宋体" w:eastAsia="宋体" w:cs="宋体"/>
                <w:b w:val="0"/>
                <w:bCs/>
                <w:color w:val="000000" w:themeColor="text1"/>
                <w:szCs w:val="24"/>
                <w:highlight w:val="none"/>
                <w:shd w:val="clear" w:color="auto" w:fill="ffffff"/>
                <w:lang w:val="en-US" w:eastAsia="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未提供不得分</w:t>
            </w:r>
            <w:r>
              <w:rPr>
                <w:rFonts w:hint="eastAsia" w:ascii="Times New Roman" w:hAnsi="宋体" w:eastAsia="宋体" w:cs="Times New Roman"/>
                <w:color w:val="000000" w:themeColor="text1"/>
                <w:szCs w:val="24"/>
                <w:highlight w:val="none"/>
                <w:lang w:val="zh-CN" w:eastAsia="zh-CN"/>
                <w14:textFill>
                  <w14:solidFill>
                    <w14:schemeClr w14:val="tx1"/>
                  </w14:solidFill>
                </w14:textFill>
              </w:rPr>
            </w:r>
            <w:r>
              <w:rPr>
                <w:rFonts w:hint="eastAsia" w:ascii="Times New Roman" w:hAnsi="宋体" w:eastAsia="宋体" w:cs="Times New Roman"/>
                <w:color w:val="000000" w:themeColor="text1"/>
                <w:szCs w:val="24"/>
                <w:highlight w:val="none"/>
                <w:lang w:val="zh-CN" w:eastAsia="zh-CN"/>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lang w:val="zh-CN"/>
                <w14:textFill>
                  <w14:solidFill>
                    <w14:schemeClr w14:val="tx1"/>
                  </w14:solidFill>
                </w14:textFill>
              </w:rPr>
            </w:pPr>
            <w:r>
              <w:rPr>
                <w:rFonts w:hAnsi="宋体" w:cs="宋体"/>
                <w:b w:val="0"/>
                <w:bCs/>
                <w:color w:val="000000" w:themeColor="text1"/>
                <w:szCs w:val="24"/>
                <w:highlight w:val="none"/>
                <w:lang w:val="zh-CN"/>
                <w14:textFill>
                  <w14:solidFill>
                    <w14:schemeClr w14:val="tx1"/>
                  </w14:solidFill>
                </w14:textFill>
              </w:rPr>
              <w:t xml:space="preserve">仓储</w:t>
            </w:r>
            <w:r/>
          </w:p>
          <w:p>
            <w:pPr>
              <w:widowControl/>
              <w:rPr>
                <w:rFonts w:hAnsi="宋体" w:cs="宋体"/>
                <w:b w:val="0"/>
                <w:bCs/>
                <w:color w:val="000000" w:themeColor="text1"/>
                <w:szCs w:val="24"/>
                <w:highlight w:val="none"/>
                <w14:textFill>
                  <w14:solidFill>
                    <w14:schemeClr w14:val="tx1"/>
                  </w14:solidFill>
                </w14:textFill>
              </w:rPr>
            </w:pPr>
            <w:r>
              <w:rPr>
                <w:rFonts w:hAnsi="宋体" w:cs="宋体"/>
                <w:b w:val="0"/>
                <w:bCs/>
                <w:color w:val="000000" w:themeColor="text1"/>
                <w:szCs w:val="24"/>
                <w:highlight w:val="none"/>
                <w:lang w:val="zh-CN"/>
                <w14:textFill>
                  <w14:solidFill>
                    <w14:schemeClr w14:val="tx1"/>
                  </w14:solidFill>
                </w14:textFill>
              </w:rPr>
              <w:t xml:space="preserve">能力</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 xml:space="preserve">根据投标人提供的中药饮片仓储条件、库存充足性及针对本项目的仓储方案进行评价：</w:t>
            </w:r>
            <w:r/>
          </w:p>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1.</w:t>
            </w:r>
            <w:r>
              <w:rPr>
                <w:rFonts w:hAnsi="宋体" w:cs="宋体"/>
                <w:b w:val="0"/>
                <w:bCs/>
                <w:color w:val="000000" w:themeColor="text1"/>
                <w:szCs w:val="24"/>
                <w:highlight w:val="none"/>
                <w:shd w:val="clear" w:color="auto" w:fill="ffffff"/>
                <w:lang w:val="zh-CN"/>
                <w14:textFill>
                  <w14:solidFill>
                    <w14:schemeClr w14:val="tx1"/>
                  </w14:solidFill>
                </w14:textFill>
              </w:rPr>
              <w:t xml:space="preserve">投标人有能力保证药品储存条件，现有的仓库或能承诺在中标后签订合同前落实仓储条件优于本项目要求，仓库整体规划以及冷藏、阴凉区配置科学合理，中药饮片库存充足，有标本室或留样观察室等，质检条件完善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6</w:t>
            </w:r>
            <w:r>
              <w:rPr>
                <w:rFonts w:hAnsi="宋体" w:cs="宋体"/>
                <w:b w:val="0"/>
                <w:bCs/>
                <w:color w:val="000000" w:themeColor="text1"/>
                <w:szCs w:val="24"/>
                <w:highlight w:val="none"/>
                <w:shd w:val="clear" w:color="auto" w:fill="ffffff"/>
                <w:lang w:val="zh-CN"/>
                <w14:textFill>
                  <w14:solidFill>
                    <w14:schemeClr w14:val="tx1"/>
                  </w14:solidFill>
                </w14:textFill>
              </w:rPr>
              <w:t xml:space="preserve">分；</w:t>
            </w:r>
            <w:r/>
          </w:p>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2.</w:t>
            </w:r>
            <w:r>
              <w:rPr>
                <w:rFonts w:hAnsi="宋体" w:cs="宋体"/>
                <w:b w:val="0"/>
                <w:bCs/>
                <w:color w:val="000000" w:themeColor="text1"/>
                <w:szCs w:val="24"/>
                <w:highlight w:val="none"/>
                <w:shd w:val="clear" w:color="auto" w:fill="ffffff"/>
                <w:lang w:val="zh-CN"/>
                <w14:textFill>
                  <w14:solidFill>
                    <w14:schemeClr w14:val="tx1"/>
                  </w14:solidFill>
                </w14:textFill>
              </w:rPr>
              <w:t xml:space="preserve">投标人有能力保证药品储存条件，现有的仓库或能承诺在中标后签订合同前落实仓储条件满足本项目要求，仓库整体规划以及冷冻、冷藏、阴凉区配置合理，质检条件较完善的，得</w:t>
            </w:r>
            <w:r>
              <w:rPr>
                <w:rFonts w:hAnsi="宋体" w:cs="宋体"/>
                <w:b w:val="0"/>
                <w:bCs/>
                <w:color w:val="000000" w:themeColor="text1"/>
                <w:szCs w:val="24"/>
                <w:highlight w:val="none"/>
                <w:shd w:val="clear" w:color="auto" w:fill="ffffff"/>
                <w14:textFill>
                  <w14:solidFill>
                    <w14:schemeClr w14:val="tx1"/>
                  </w14:solidFill>
                </w14:textFill>
              </w:rPr>
              <w:t xml:space="preserve">4</w:t>
            </w:r>
            <w:r>
              <w:rPr>
                <w:rFonts w:hAnsi="宋体" w:cs="宋体"/>
                <w:b w:val="0"/>
                <w:bCs/>
                <w:color w:val="000000" w:themeColor="text1"/>
                <w:szCs w:val="24"/>
                <w:highlight w:val="none"/>
                <w:shd w:val="clear" w:color="auto" w:fill="ffffff"/>
                <w:lang w:val="zh-CN"/>
                <w14:textFill>
                  <w14:solidFill>
                    <w14:schemeClr w14:val="tx1"/>
                  </w14:solidFill>
                </w14:textFill>
              </w:rPr>
              <w:t xml:space="preserve">分；</w:t>
            </w:r>
            <w:r/>
          </w:p>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 xml:space="preserve">3.投标人有能力保证药品储存条件，现有的仓库或能承诺在中标后签订合同前落实仓储条件基本满足本项目要求，仓库整体规划以及冷藏、阴凉区配置合理，质检条件一般，得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2</w:t>
            </w:r>
            <w:r>
              <w:rPr>
                <w:rFonts w:hAnsi="宋体" w:cs="宋体"/>
                <w:b w:val="0"/>
                <w:bCs/>
                <w:color w:val="000000" w:themeColor="text1"/>
                <w:szCs w:val="24"/>
                <w:highlight w:val="none"/>
                <w:shd w:val="clear" w:color="auto" w:fill="ffffff"/>
                <w:lang w:val="zh-CN"/>
                <w14:textFill>
                  <w14:solidFill>
                    <w14:schemeClr w14:val="tx1"/>
                  </w14:solidFill>
                </w14:textFill>
              </w:rPr>
              <w:t xml:space="preserve">分；</w:t>
            </w:r>
            <w:r/>
          </w:p>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14:textFill>
                  <w14:solidFill>
                    <w14:schemeClr w14:val="tx1"/>
                  </w14:solidFill>
                </w14:textFill>
              </w:rPr>
              <w:t xml:space="preserve">4.</w:t>
            </w:r>
            <w:r>
              <w:rPr>
                <w:rFonts w:hAnsi="宋体" w:cs="宋体"/>
                <w:b w:val="0"/>
                <w:bCs/>
                <w:color w:val="000000" w:themeColor="text1"/>
                <w:szCs w:val="24"/>
                <w:highlight w:val="none"/>
                <w:shd w:val="clear" w:color="auto" w:fill="ffffff"/>
                <w:lang w:val="zh-CN"/>
                <w14:textFill>
                  <w14:solidFill>
                    <w14:schemeClr w14:val="tx1"/>
                  </w14:solidFill>
                </w14:textFill>
              </w:rPr>
              <w:t xml:space="preserve">不承诺或无仓库及投标人中药饮片库存不足，仓储条件不能满足项目要求的不得分。</w:t>
            </w:r>
            <w:r/>
          </w:p>
          <w:p>
            <w:pPr>
              <w:widowControl/>
              <w:rPr>
                <w:rFonts w:hAnsi="宋体" w:cs="宋体"/>
                <w:b w:val="0"/>
                <w:bCs/>
                <w:color w:val="000000" w:themeColor="text1"/>
                <w:szCs w:val="24"/>
                <w:highlight w:val="none"/>
                <w:shd w:val="clear" w:color="auto" w:fill="ffffff"/>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both"/>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增值</w:t>
            </w:r>
            <w:r/>
          </w:p>
          <w:p>
            <w:pP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服务</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Ansi="宋体" w:cs="宋体"/>
                <w:b w:val="0"/>
                <w:bCs/>
                <w:color w:val="000000" w:themeColor="text1"/>
                <w:szCs w:val="24"/>
                <w:highlight w:val="none"/>
                <w:shd w:val="clear" w:color="auto" w:fill="ffffff"/>
                <w14:textFill>
                  <w14:solidFill>
                    <w14:schemeClr w14:val="tx1"/>
                  </w14:solidFill>
                </w14:textFill>
              </w:rPr>
            </w:pPr>
            <w:r>
              <w:rPr>
                <w:rFonts w:hint="eastAsia" w:hAnsi="宋体" w:cs="宋体"/>
                <w:b w:val="0"/>
                <w:bCs/>
                <w:color w:val="000000" w:themeColor="text1"/>
                <w:szCs w:val="24"/>
                <w:highlight w:val="none"/>
                <w:shd w:val="clear" w:color="auto" w:fill="ffffff"/>
                <w14:textFill>
                  <w14:solidFill>
                    <w14:schemeClr w14:val="tx1"/>
                  </w14:solidFill>
                </w14:textFill>
              </w:rPr>
              <w:t xml:space="preserve">除招标文件要求的服务内容以外，投标人每提供一条对招标人有实际工作、服务需要的优惠条件或增值服务，且经评标委员会认可的，每有一条得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2</w:t>
            </w:r>
            <w:r>
              <w:rPr>
                <w:rFonts w:hint="eastAsia" w:hAnsi="宋体" w:cs="宋体"/>
                <w:b w:val="0"/>
                <w:bCs/>
                <w:color w:val="000000" w:themeColor="text1"/>
                <w:szCs w:val="24"/>
                <w:highlight w:val="none"/>
                <w:shd w:val="clear" w:color="auto" w:fill="ffffff"/>
                <w14:textFill>
                  <w14:solidFill>
                    <w14:schemeClr w14:val="tx1"/>
                  </w14:solidFill>
                </w14:textFill>
              </w:rPr>
              <w:t xml:space="preserve">分</w:t>
            </w:r>
            <w:r>
              <w:rPr>
                <w:rFonts w:hint="eastAsia" w:hAnsi="宋体" w:cs="宋体"/>
                <w:b w:val="0"/>
                <w:bCs/>
                <w:color w:val="000000" w:themeColor="text1"/>
                <w:szCs w:val="24"/>
                <w:highlight w:val="none"/>
                <w:shd w:val="clear" w:color="auto" w:fill="ffffff"/>
                <w:lang w:eastAsia="zh-CN"/>
                <w14:textFill>
                  <w14:solidFill>
                    <w14:schemeClr w14:val="tx1"/>
                  </w14:solidFill>
                </w14:textFill>
              </w:rPr>
              <w:t xml:space="preserve">，</w:t>
            </w:r>
            <w:r>
              <w:rPr>
                <w:rFonts w:hint="eastAsia" w:hAnsi="宋体" w:cs="宋体"/>
                <w:b w:val="0"/>
                <w:bCs/>
                <w:color w:val="000000" w:themeColor="text1"/>
                <w:szCs w:val="24"/>
                <w:highlight w:val="none"/>
                <w:shd w:val="clear" w:color="auto" w:fill="ffffff"/>
                <w14:textFill>
                  <w14:solidFill>
                    <w14:schemeClr w14:val="tx1"/>
                  </w14:solidFill>
                </w14:textFill>
              </w:rPr>
              <w:t xml:space="preserve">最多</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6</w:t>
            </w:r>
            <w:r>
              <w:rPr>
                <w:rFonts w:hint="eastAsia" w:hAnsi="宋体" w:cs="宋体"/>
                <w:b w:val="0"/>
                <w:bCs/>
                <w:color w:val="000000" w:themeColor="text1"/>
                <w:szCs w:val="24"/>
                <w:highlight w:val="none"/>
                <w:shd w:val="clear" w:color="auto" w:fill="ffffff"/>
                <w14:textFill>
                  <w14:solidFill>
                    <w14:schemeClr w14:val="tx1"/>
                  </w14:solidFill>
                </w14:textFill>
              </w:rPr>
              <w:t xml:space="preserve">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样品</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default"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各投标人根据招标文件要求提供共计</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1</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0项样品。</w:t>
            </w:r>
            <w:r/>
          </w:p>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评标委员会根据《中华人民共和国药典》、《江苏省中药饮片炮制规范》等法律规范的要求基础上对各包单项样品就产品外观、杂质、质地、色泽、断面特征、气味、触觉等情况进行综合评审：</w:t>
            </w:r>
            <w:r/>
          </w:p>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1）每项样品外观完整，形状、大小、长短、薄厚适宜，无杂质、纯度高、质地好、色泽正，断面纹理及质感清晰自然、气味醇正得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1</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分；</w:t>
            </w:r>
            <w:r/>
          </w:p>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2）每项样品外观基本完整，大小、长短、薄厚较为适宜，杂质少、纯度较高、色泽自然，断面纹理及质感较为清晰自然、气味较醇正得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0.6</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分；</w:t>
            </w:r>
            <w:r/>
          </w:p>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3）每项样品外观有较多缺漏，样品形状、大小、长短、薄厚不均匀，有明显或较多杂质、色泽基本正常、表面及切面纹理及质感不佳、气味不醇正但无异味得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0.2</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分。</w:t>
            </w:r>
            <w:r/>
          </w:p>
          <w:p>
            <w:pPr>
              <w:widowControl/>
              <w:rPr>
                <w:rFonts w:hint="eastAsia" w:hAnsi="宋体" w:cs="宋体"/>
                <w:b w:val="0"/>
                <w:bCs/>
                <w:color w:val="000000" w:themeColor="text1"/>
                <w:sz w:val="24"/>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分别按照单项品种评审，样品未提供的单项不得分，样品得分累计计算。</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rPr>
                <w:rFonts w:hint="eastAsia" w:hAnsi="宋体" w:cs="宋体"/>
                <w:b w:val="0"/>
                <w:bCs/>
                <w:color w:val="000000" w:themeColor="text1"/>
                <w:sz w:val="24"/>
                <w:szCs w:val="24"/>
                <w:highlight w:val="none"/>
                <w:lang w:val="en-US" w:eastAsia="zh-CN"/>
                <w14:textFill>
                  <w14:solidFill>
                    <w14:schemeClr w14:val="tx1"/>
                  </w14:solidFill>
                </w14:textFill>
              </w:rPr>
            </w:pPr>
            <w:r>
              <w:rPr>
                <w:rFonts w:hint="eastAsia" w:hAnsi="宋体" w:cs="宋体"/>
                <w:b w:val="0"/>
                <w:bCs/>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r>
            <w:r/>
          </w:p>
        </w:tc>
      </w:tr>
    </w:tbl>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360" w:lineRule="auto"/>
        <w:rPr>
          <w:rFonts w:ascii="Microsoft New Tai Lue" w:hAnsi="Microsoft New Tai Lue" w:cs="Microsoft New Tai Lue"/>
          <w:b/>
          <w:bCs/>
          <w:szCs w:val="21"/>
          <w:highlight w:val="none"/>
        </w:rPr>
      </w:pPr>
      <w:r>
        <w:rPr>
          <w:rFonts w:hint="eastAsia" w:ascii="Microsoft New Tai Lue" w:hAnsi="Microsoft New Tai Lue" w:cs="Microsoft New Tai Lue"/>
          <w:b/>
          <w:bCs/>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落实政府采购政策的价格调整：符合第二章《投标人须知》</w:t>
      </w: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条规定情形的，可以享受中小企业扶持政策</w:t>
      </w:r>
      <w:r>
        <w:rPr>
          <w:rFonts w:hint="eastAsia" w:ascii="Microsoft New Tai Lue" w:hAnsi="Microsoft New Tai Lue" w:cs="Microsoft New Tai Lue"/>
          <w:szCs w:val="21"/>
          <w:highlight w:val="none"/>
          <w:lang w:val="en-US" w:eastAsia="zh-CN"/>
        </w:rPr>
        <w:t xml:space="preserve">和支持本国产品政策</w:t>
      </w:r>
      <w:r>
        <w:rPr>
          <w:rFonts w:ascii="Microsoft New Tai Lue" w:hAnsi="Microsoft New Tai Lue" w:cs="Microsoft New Tai Lue"/>
          <w:szCs w:val="21"/>
          <w:highlight w:val="none"/>
        </w:rPr>
        <w:t xml:space="preserve">，用扣除后的价格参加评审。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9</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szCs w:val="21"/>
          <w:highlight w:val="none"/>
          <w:u w:val="single"/>
        </w:rPr>
        <w:t xml:space="preserve">/</w:t>
      </w:r>
      <w:r>
        <w:rPr>
          <w:rFonts w:ascii="Microsoft New Tai Lue" w:hAnsi="Microsoft New Tai Lue" w:cs="Microsoft New Tai Lue"/>
          <w:szCs w:val="21"/>
          <w:highlight w:val="none"/>
        </w:rPr>
        <w:t xml:space="preserve">___。</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0</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关于无线局域网认证产品政府采购清单中的产品，优先采购的具体规定（如涉及）__</w:t>
      </w:r>
      <w:r>
        <w:rPr>
          <w:rFonts w:hint="eastAsia" w:ascii="Microsoft New Tai Lue" w:hAnsi="Microsoft New Tai Lue" w:cs="Microsoft New Tai Lue"/>
          <w:szCs w:val="21"/>
          <w:highlight w:val="none"/>
          <w:u w:val="single"/>
        </w:rPr>
        <w:t xml:space="preserve">/</w:t>
      </w:r>
      <w:r>
        <w:rPr>
          <w:rFonts w:ascii="Microsoft New Tai Lue" w:hAnsi="Microsoft New Tai Lue" w:cs="Microsoft New Tai Lue"/>
          <w:szCs w:val="21"/>
          <w:highlight w:val="none"/>
        </w:rPr>
        <w:t xml:space="preserve">___。</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11、对本国产品的报价，对投标价格给予20%的扣除，用扣除后的价格参加评审：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Microsoft New Tai Lue" w:hAnsi="Microsoft New Tai Lue" w:eastAsia="宋体"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hint="eastAsia" w:ascii="Microsoft New Tai Lue" w:hAnsi="Microsoft New Tai Lue" w:cs="Microsoft New Tai Lue"/>
          <w:szCs w:val="21"/>
          <w:highlight w:val="none"/>
          <w:lang w:val="en-US" w:eastAsia="zh-CN"/>
        </w:rPr>
        <w:t xml:space="preserve">2</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（一）评审过程中出现下列情形之一的，评审委员会将启动异常低价投标审查程序：</w:t>
      </w:r>
      <w:r/>
    </w:p>
    <w:p>
      <w:pPr>
        <w:ind w:firstLine="420"/>
        <w:spacing w:line="360" w:lineRule="auto"/>
        <w:tabs>
          <w:tab w:val="left" w:pos="1080" w:leader="none"/>
          <w:tab w:val="left" w:pos="1589" w:leader="none"/>
        </w:tabs>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 xml:space="preserve">（1）</w:t>
      </w:r>
      <w:r>
        <w:rPr>
          <w:rFonts w:hint="eastAsia" w:ascii="Microsoft New Tai Lue" w:hAnsi="Microsoft New Tai Lue" w:eastAsia="宋体" w:cs="Microsoft New Tai Lue"/>
          <w:szCs w:val="21"/>
          <w:highlight w:val="none"/>
          <w:lang w:val="en-US"/>
        </w:rPr>
        <w:t xml:space="preserve">投标报价低于全部通过符合性审查供应商投标报价平均值50%的，即投标报价&lt;全部通过符合性审查供应商投标报价平均值×50%；</w:t>
      </w:r>
      <w:r/>
    </w:p>
    <w:p>
      <w:pPr>
        <w:ind w:firstLine="420"/>
        <w:spacing w:line="360" w:lineRule="auto"/>
        <w:tabs>
          <w:tab w:val="left" w:pos="1080" w:leader="none"/>
          <w:tab w:val="left" w:pos="1589" w:leader="none"/>
        </w:tabs>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 xml:space="preserve">（2）</w:t>
      </w:r>
      <w:r>
        <w:rPr>
          <w:rFonts w:hint="eastAsia" w:ascii="Microsoft New Tai Lue" w:hAnsi="Microsoft New Tai Lue" w:eastAsia="宋体" w:cs="Microsoft New Tai Lue"/>
          <w:szCs w:val="21"/>
          <w:highlight w:val="none"/>
          <w:lang w:val="en-US"/>
        </w:rPr>
        <w:t xml:space="preserve">投标报价低于通过符合性审查的次低报价供应商投标报价50%的，即投标报价&lt;通过符合性审查的次低报价供应商投标报价×50%；</w:t>
      </w:r>
      <w:r/>
    </w:p>
    <w:p>
      <w:pPr>
        <w:ind w:firstLine="420"/>
        <w:spacing w:line="360" w:lineRule="auto"/>
        <w:tabs>
          <w:tab w:val="left" w:pos="1080" w:leader="none"/>
          <w:tab w:val="left" w:pos="1589" w:leader="none"/>
        </w:tabs>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 xml:space="preserve">（3）</w:t>
      </w:r>
      <w:r>
        <w:rPr>
          <w:rFonts w:hint="eastAsia" w:ascii="Microsoft New Tai Lue" w:hAnsi="Microsoft New Tai Lue" w:eastAsia="宋体" w:cs="Microsoft New Tai Lue"/>
          <w:szCs w:val="21"/>
          <w:highlight w:val="none"/>
          <w:lang w:val="en-US"/>
        </w:rPr>
        <w:t xml:space="preserve">投标报价低于采购项目最高限价45%的，即投标报价&lt;采购项目最高限价×45%；</w:t>
      </w:r>
      <w:r/>
    </w:p>
    <w:p>
      <w:pPr>
        <w:ind w:firstLine="420"/>
        <w:spacing w:line="360" w:lineRule="auto"/>
        <w:tabs>
          <w:tab w:val="left" w:pos="1080" w:leader="none"/>
          <w:tab w:val="left" w:pos="1589" w:leader="none"/>
        </w:tabs>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 xml:space="preserve">（4）</w:t>
      </w:r>
      <w:r>
        <w:rPr>
          <w:rFonts w:hint="eastAsia" w:ascii="Microsoft New Tai Lue" w:hAnsi="Microsoft New Tai Lue" w:eastAsia="宋体" w:cs="Microsoft New Tai Lue"/>
          <w:szCs w:val="21"/>
          <w:highlight w:val="none"/>
          <w:lang w:val="en-US"/>
        </w:rPr>
        <w:t xml:space="preserve">评审委员会基于专业判断，认为供应商报价过低，有可能影响产品质量或者不能诚信履约的其他情形。</w:t>
      </w:r>
      <w:r/>
    </w:p>
    <w:p>
      <w:pPr>
        <w:ind w:firstLine="420"/>
        <w:spacing w:line="360" w:lineRule="auto"/>
        <w:tabs>
          <w:tab w:val="left" w:pos="1080" w:leader="none"/>
          <w:tab w:val="left" w:pos="1589" w:leader="none"/>
        </w:tabs>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 xml:space="preserve">（二）评审委员会启动异常低价投标审查后，属于前述第</w:t>
      </w:r>
      <w:r>
        <w:rPr>
          <w:rFonts w:hint="eastAsia" w:ascii="Microsoft New Tai Lue" w:hAnsi="Microsoft New Tai Lue" w:cs="Microsoft New Tai Lue"/>
          <w:szCs w:val="21"/>
          <w:lang w:val="en-US" w:eastAsia="zh-CN"/>
        </w:rPr>
        <w:t xml:space="preserve">（1）</w:t>
      </w:r>
      <w:r>
        <w:rPr>
          <w:rFonts w:hint="eastAsia" w:ascii="Microsoft New Tai Lue" w:hAnsi="Microsoft New Tai Lue" w:cs="Microsoft New Tai Lue"/>
          <w:szCs w:val="21"/>
          <w:lang w:val="en-US"/>
        </w:rPr>
        <w:t xml:space="preserve">项至第</w:t>
      </w:r>
      <w:r>
        <w:rPr>
          <w:rFonts w:hint="eastAsia" w:ascii="Microsoft New Tai Lue" w:hAnsi="Microsoft New Tai Lue" w:cs="Microsoft New Tai Lue"/>
          <w:szCs w:val="21"/>
          <w:lang w:val="en-US" w:eastAsia="zh-CN"/>
        </w:rPr>
        <w:t xml:space="preserve">（4）</w:t>
      </w:r>
      <w:r>
        <w:rPr>
          <w:rFonts w:hint="eastAsia" w:ascii="Microsoft New Tai Lue" w:hAnsi="Microsoft New Tai Lue" w:cs="Microsoft New Tai Lue"/>
          <w:szCs w:val="21"/>
          <w:lang w:val="en-US"/>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Microsoft New Tai Lue" w:hAnsi="Microsoft New Tai Lue" w:cs="Microsoft New Tai Lue"/>
          <w:szCs w:val="21"/>
          <w:lang w:val="en-US" w:eastAsia="zh-CN"/>
        </w:rPr>
        <w:t xml:space="preserve">（3）</w:t>
      </w:r>
      <w:r>
        <w:rPr>
          <w:rFonts w:hint="eastAsia" w:ascii="Microsoft New Tai Lue" w:hAnsi="Microsoft New Tai Lue" w:cs="Microsoft New Tai Lue"/>
          <w:szCs w:val="21"/>
          <w:lang w:val="en-US"/>
        </w:rPr>
        <w:t xml:space="preserve">项情形，供应商已随投标文件一并提交相关书面说明及必要的证明材料的，在评审现场可不再重复提交。</w:t>
      </w:r>
      <w:r/>
    </w:p>
    <w:p>
      <w:pPr>
        <w:ind w:firstLine="420"/>
        <w:spacing w:line="360" w:lineRule="auto"/>
        <w:tabs>
          <w:tab w:val="left" w:pos="1080" w:leader="none"/>
          <w:tab w:val="left" w:pos="1589" w:leader="none"/>
        </w:tabs>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 xml:space="preserve">　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tabs>
          <w:tab w:val="left" w:pos="1080" w:leader="none"/>
          <w:tab w:val="left" w:pos="1589" w:leader="none"/>
        </w:tabs>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 xml:space="preserve">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b/>
          <w:bCs/>
          <w:color w:val="auto"/>
          <w:sz w:val="32"/>
          <w:szCs w:val="32"/>
          <w:highlight w:val="none"/>
        </w:rPr>
      </w:pPr>
      <w:r>
        <w:rPr>
          <w:rFonts w:ascii="宋体" w:hAnsi="宋体" w:cs="宋体"/>
          <w:color w:val="auto"/>
          <w:highlight w:val="none"/>
        </w:rPr>
        <w:br w:type="page" w:clear="all"/>
      </w:r>
      <w:r/>
    </w:p>
    <w:p>
      <w:pPr>
        <w:pStyle w:val="772"/>
        <w:ind w:firstLine="569"/>
        <w:rPr>
          <w:rFonts w:hint="eastAsia" w:ascii="宋体" w:hAnsi="宋体" w:cs="宋体"/>
          <w:color w:val="auto"/>
          <w:highlight w:val="none"/>
        </w:rPr>
      </w:pPr>
      <w:r/>
      <w:bookmarkStart w:id="308" w:name="_Toc15313"/>
      <w:r>
        <w:rPr>
          <w:rFonts w:hint="eastAsia" w:ascii="宋体" w:hAnsi="宋体" w:cs="宋体"/>
          <w:color w:val="auto"/>
          <w:highlight w:val="none"/>
        </w:rPr>
        <w:t xml:space="preserve">第六章 </w:t>
      </w:r>
      <w:bookmarkEnd w:id="307"/>
      <w:r>
        <w:rPr>
          <w:rFonts w:hint="eastAsia" w:ascii="宋体" w:hAnsi="宋体" w:cs="宋体"/>
          <w:color w:val="auto"/>
          <w:highlight w:val="none"/>
        </w:rPr>
        <w:t xml:space="preserve">投标文件格式</w:t>
      </w:r>
      <w:bookmarkEnd w:id="308"/>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按照以下文件的要求格式、内容，顺序制作投标文件，并请编制目录及页码，否则可能将影响对投标文件的评价。</w:t>
      </w:r>
      <w:r/>
    </w:p>
    <w:p>
      <w:pPr>
        <w:pStyle w:val="997"/>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309" w:name="_Toc96347900"/>
      <w:r>
        <w:rPr>
          <w:rFonts w:hint="eastAsia" w:ascii="宋体" w:hAnsi="宋体" w:cs="宋体"/>
          <w:color w:val="auto"/>
          <w:sz w:val="24"/>
          <w:highlight w:val="none"/>
        </w:rPr>
        <w:br w:type="page" w:clear="all"/>
      </w:r>
      <w:r/>
    </w:p>
    <w:p>
      <w:pPr>
        <w:pStyle w:val="725"/>
        <w:ind w:left="0" w:right="0"/>
        <w:jc w:val="center"/>
        <w:keepLines w:val="0"/>
        <w:keepNext w:val="0"/>
        <w:spacing w:before="0" w:beforeAutospacing="0" w:after="0" w:afterAutospacing="0"/>
        <w:widowControl/>
        <w:rPr>
          <w:rFonts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r>
      <w:r/>
    </w:p>
    <w:p>
      <w:pPr>
        <w:pStyle w:val="725"/>
        <w:ind w:left="0" w:right="0"/>
        <w:jc w:val="center"/>
        <w:keepLines w:val="0"/>
        <w:keepNext w:val="0"/>
        <w:spacing w:before="0" w:beforeAutospacing="0" w:after="0" w:afterAutospacing="0"/>
        <w:widowControl/>
        <w:rPr>
          <w:rFonts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r>
      <w:r/>
    </w:p>
    <w:p>
      <w:pPr>
        <w:pStyle w:val="725"/>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5"/>
        <w:jc w:val="left"/>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725"/>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725"/>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p>
    <w:p>
      <w:pPr>
        <w:pStyle w:val="725"/>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日期 ：</w:t>
      </w:r>
      <w:r>
        <w:rPr>
          <w:rFonts w:ascii="宋体" w:hAnsi="宋体" w:eastAsia="宋体" w:cs="宋体"/>
          <w:b/>
          <w:bCs/>
          <w:color w:val="000000"/>
          <w:sz w:val="36"/>
          <w:szCs w:val="36"/>
          <w:u w:val="single"/>
        </w:rPr>
        <w:t xml:space="preserve">               </w:t>
      </w:r>
      <w:r/>
    </w:p>
    <w:p>
      <w:pPr>
        <w:pStyle w:val="725"/>
        <w:jc w:val="center"/>
        <w:keepLines w:val="0"/>
        <w:keepNext w:val="0"/>
        <w:spacing w:before="0" w:beforeAutospacing="0" w:after="0" w:afterAutospacing="0" w:line="43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750"/>
        <w:ind w:firstLine="372"/>
        <w:jc w:val="center"/>
        <w:spacing w:line="300" w:lineRule="exact"/>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评标索引</w:t>
      </w:r>
      <w:r/>
    </w:p>
    <w:p>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（注：此表按照招标文件中评分办法逐项填写）</w:t>
      </w:r>
      <w:r/>
    </w:p>
    <w:p>
      <w:pPr>
        <w:pStyle w:val="733"/>
        <w:ind w:left="1260" w:firstLine="426"/>
        <w:rPr>
          <w:rFonts w:hint="eastAsia" w:hAnsi="宋体" w:cs="宋体"/>
          <w:color w:val="auto"/>
          <w:highlight w:val="none"/>
        </w:rPr>
      </w:pPr>
      <w:r>
        <w:rPr>
          <w:rFonts w:hint="eastAsia" w:hAnsi="宋体" w:cs="宋体"/>
          <w:color w:val="auto"/>
          <w:highlight w:val="none"/>
        </w:rPr>
      </w:r>
      <w:r/>
    </w:p>
    <w:tbl>
      <w:tblPr>
        <w:tblStyle w:val="696"/>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997"/>
              <w:ind w:left="420" w:firstLine="0"/>
              <w:jc w:val="both"/>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评审项目</w:t>
            </w:r>
            <w:r/>
          </w:p>
        </w:tc>
        <w:tc>
          <w:tcPr>
            <w:tcW w:w="3177" w:type="dxa"/>
            <w:vAlign w:val="center"/>
            <w:textDirection w:val="lrTb"/>
            <w:noWrap w:val="false"/>
          </w:tcPr>
          <w:p>
            <w:pPr>
              <w:pStyle w:val="997"/>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评审要求</w:t>
            </w:r>
            <w:r/>
          </w:p>
        </w:tc>
        <w:tc>
          <w:tcPr>
            <w:tcW w:w="3513" w:type="dxa"/>
            <w:vAlign w:val="center"/>
            <w:textDirection w:val="lrTb"/>
            <w:noWrap w:val="false"/>
          </w:tcPr>
          <w:p>
            <w:pPr>
              <w:pStyle w:val="997"/>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bookmarkEnd w:id="309"/>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highlight w:val="none"/>
        </w:rPr>
      </w:pPr>
      <w:r>
        <w:rPr>
          <w:rFonts w:ascii="宋体" w:hAnsi="宋体" w:cs="宋体"/>
          <w:color w:val="auto"/>
          <w:sz w:val="28"/>
          <w:highlight w:val="none"/>
        </w:rPr>
        <w:br w:type="page" w:clear="all"/>
      </w:r>
      <w:r/>
    </w:p>
    <w:p>
      <w:pPr>
        <w:pStyle w:val="772"/>
        <w:ind w:left="601" w:firstLine="425"/>
        <w:spacing w:before="0"/>
        <w:rPr>
          <w:rFonts w:hint="eastAsia" w:ascii="宋体" w:hAnsi="宋体" w:cs="宋体"/>
          <w:color w:val="auto"/>
          <w:sz w:val="28"/>
          <w:szCs w:val="24"/>
          <w:highlight w:val="none"/>
        </w:rPr>
      </w:pPr>
      <w:r/>
      <w:bookmarkStart w:id="310" w:name="_Toc16136"/>
      <w:r>
        <w:rPr>
          <w:rFonts w:ascii="宋体" w:hAnsi="宋体" w:cs="宋体"/>
          <w:color w:val="auto"/>
          <w:sz w:val="28"/>
          <w:szCs w:val="24"/>
          <w:highlight w:val="none"/>
        </w:rPr>
        <w:t xml:space="preserve">一、</w:t>
      </w:r>
      <w:bookmarkStart w:id="311" w:name="_Toc103848582"/>
      <w:r/>
      <w:bookmarkStart w:id="312" w:name="_Toc104560897"/>
      <w:r/>
      <w:bookmarkStart w:id="313" w:name="_Toc107246274"/>
      <w:r/>
      <w:bookmarkStart w:id="314" w:name="_Toc104560893"/>
      <w:r>
        <w:rPr>
          <w:rFonts w:hint="eastAsia" w:ascii="宋体" w:hAnsi="宋体" w:cs="宋体"/>
          <w:color w:val="auto"/>
          <w:sz w:val="28"/>
          <w:szCs w:val="24"/>
          <w:highlight w:val="none"/>
        </w:rPr>
        <w:t xml:space="preserve">价格及商务部分</w:t>
      </w:r>
      <w:bookmarkEnd w:id="310"/>
      <w:r/>
      <w:bookmarkEnd w:id="311"/>
      <w:r/>
      <w:bookmarkEnd w:id="312"/>
      <w:r/>
      <w:bookmarkEnd w:id="313"/>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772"/>
        <w:ind w:firstLine="569"/>
        <w:spacing w:before="0"/>
        <w:rPr>
          <w:rFonts w:hint="eastAsia" w:ascii="宋体" w:hAnsi="宋体" w:eastAsia="宋体" w:cs="宋体"/>
          <w:bCs w:val="0"/>
          <w:color w:val="auto"/>
          <w:sz w:val="24"/>
          <w:szCs w:val="24"/>
          <w:highlight w:val="none"/>
        </w:rPr>
      </w:pPr>
      <w:r/>
      <w:bookmarkStart w:id="315" w:name="_Toc107246275"/>
      <w:r/>
      <w:bookmarkStart w:id="316" w:name="_Toc6495"/>
      <w:r>
        <w:rPr>
          <w:rFonts w:hint="eastAsia" w:ascii="宋体" w:hAnsi="宋体" w:eastAsia="宋体" w:cs="宋体"/>
          <w:bCs w:val="0"/>
          <w:color w:val="auto"/>
          <w:sz w:val="24"/>
          <w:szCs w:val="24"/>
          <w:highlight w:val="none"/>
        </w:rPr>
        <w:t xml:space="preserve">（1）投标函</w:t>
      </w:r>
      <w:bookmarkEnd w:id="314"/>
      <w:r/>
      <w:bookmarkEnd w:id="315"/>
      <w:r/>
      <w:bookmarkEnd w:id="316"/>
      <w:r/>
      <w:r/>
    </w:p>
    <w:p>
      <w:pPr>
        <w:ind w:firstLine="420"/>
        <w:spacing w:line="360" w:lineRule="exact"/>
        <w:rPr>
          <w:rFonts w:hint="eastAsia" w:ascii="宋体" w:hAnsi="宋体" w:cs="宋体"/>
          <w:color w:val="auto"/>
          <w:szCs w:val="21"/>
          <w:highlight w:val="none"/>
        </w:rPr>
      </w:pPr>
      <w:r/>
      <w:bookmarkStart w:id="317" w:name="_Toc103848580"/>
      <w:r>
        <w:rPr>
          <w:rFonts w:hint="eastAsia" w:ascii="宋体" w:hAnsi="宋体" w:cs="宋体"/>
          <w:color w:val="auto"/>
          <w:szCs w:val="21"/>
          <w:highlight w:val="none"/>
          <w:u w:val="single"/>
          <w:lang w:eastAsia="zh-CN"/>
        </w:rPr>
        <w:t xml:space="preserve">南京市鼓楼区小市社区卫生服务中心</w:t>
      </w:r>
      <w:r>
        <w:rPr>
          <w:rFonts w:hint="eastAsia" w:ascii="宋体" w:hAnsi="宋体" w:cs="宋体"/>
          <w:color w:val="auto"/>
          <w:szCs w:val="21"/>
          <w:highlight w:val="none"/>
        </w:rPr>
        <w:t xml:space="preserve">（采购人）：</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供应商</w:t>
      </w:r>
      <w:r>
        <w:rPr>
          <w:rFonts w:hint="eastAsia" w:ascii="宋体" w:hAnsi="宋体" w:cs="宋体"/>
          <w:color w:val="auto"/>
          <w:szCs w:val="21"/>
          <w:highlight w:val="none"/>
          <w:u w:val="single"/>
        </w:rPr>
        <w:t xml:space="preserve">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lang w:eastAsia="zh-CN"/>
        </w:rPr>
        <w:t xml:space="preserve">南京市鼓楼区小市社区卫生服务中心中药饮片及药事服务采购项目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JSZC-320106-JSJW-G2026-0023）</w:t>
      </w:r>
      <w:r>
        <w:rPr>
          <w:rFonts w:hint="eastAsia" w:ascii="宋体" w:hAnsi="宋体" w:cs="宋体"/>
          <w:color w:val="auto"/>
          <w:szCs w:val="21"/>
          <w:highlight w:val="none"/>
        </w:rPr>
        <w:t xml:space="preserve">投标的有关活动，并对此项目进行投标。</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769"/>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769"/>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供应商（电子签章）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744"/>
        <w:spacing w:before="1"/>
        <w:rPr>
          <w:rFonts w:hint="eastAsia" w:ascii="宋体" w:hAnsi="宋体" w:cs="宋体"/>
          <w:color w:val="auto"/>
          <w:sz w:val="22"/>
          <w:highlight w:val="none"/>
        </w:rPr>
      </w:pPr>
      <w:r>
        <w:rPr>
          <w:rFonts w:hint="eastAsia" w:ascii="宋体" w:hAnsi="宋体" w:cs="宋体"/>
          <w:color w:val="auto"/>
          <w:highlight w:val="none"/>
        </w:rPr>
        <w:br w:type="page" w:clear="all"/>
      </w:r>
      <w:r/>
    </w:p>
    <w:p>
      <w:pPr>
        <w:pStyle w:val="772"/>
        <w:ind w:firstLine="569"/>
        <w:spacing w:before="0"/>
        <w:rPr>
          <w:rFonts w:hint="eastAsia" w:ascii="宋体" w:hAnsi="宋体" w:cs="宋体"/>
          <w:bCs w:val="0"/>
          <w:color w:val="auto"/>
          <w:sz w:val="24"/>
          <w:szCs w:val="24"/>
          <w:highlight w:val="none"/>
        </w:rPr>
      </w:pPr>
      <w:r/>
      <w:bookmarkStart w:id="318" w:name="_Toc104560898"/>
      <w:r/>
      <w:bookmarkStart w:id="319" w:name="_Toc103848583"/>
      <w:r/>
      <w:bookmarkStart w:id="320" w:name="_Toc107246276"/>
      <w:r/>
      <w:bookmarkStart w:id="321" w:name="_Toc3351"/>
      <w:r>
        <w:rPr>
          <w:rFonts w:hint="eastAsia" w:ascii="宋体" w:hAnsi="宋体" w:cs="宋体"/>
          <w:bCs w:val="0"/>
          <w:color w:val="auto"/>
          <w:sz w:val="24"/>
          <w:szCs w:val="24"/>
          <w:highlight w:val="none"/>
        </w:rPr>
        <w:t xml:space="preserve">（2）</w:t>
      </w:r>
      <w:bookmarkEnd w:id="318"/>
      <w:r/>
      <w:bookmarkEnd w:id="319"/>
      <w:r>
        <w:rPr>
          <w:rFonts w:hint="eastAsia" w:ascii="宋体" w:hAnsi="宋体" w:cs="宋体"/>
          <w:bCs w:val="0"/>
          <w:color w:val="auto"/>
          <w:sz w:val="24"/>
          <w:szCs w:val="24"/>
          <w:highlight w:val="none"/>
        </w:rPr>
        <w:t xml:space="preserve">法定代表人（非法人单位负责人）身份证明</w:t>
      </w:r>
      <w:bookmarkEnd w:id="320"/>
      <w:r/>
      <w:bookmarkEnd w:id="321"/>
      <w:r/>
      <w:r/>
    </w:p>
    <w:p>
      <w:pPr>
        <w:pStyle w:val="744"/>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744"/>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744"/>
        <w:ind w:firstLine="420"/>
        <w:tabs>
          <w:tab w:val="left" w:pos="4228" w:leader="none"/>
        </w:tabs>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44"/>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44"/>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lang w:eastAsia="zh-CN"/>
        </w:rPr>
        <w:t xml:space="preserve">供应商</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744"/>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744"/>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44"/>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696"/>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4"/>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744"/>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44"/>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44"/>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44"/>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744"/>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lang w:eastAsia="zh-CN"/>
        </w:rPr>
        <w:t xml:space="preserve">供应商（电子签章）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69"/>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772"/>
        <w:ind w:firstLine="426"/>
        <w:spacing w:before="0"/>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322" w:name="_Toc104560899"/>
      <w:r/>
      <w:bookmarkStart w:id="323" w:name="_Toc103848584"/>
      <w:r/>
      <w:bookmarkStart w:id="324" w:name="_Toc107246277"/>
      <w:r/>
      <w:bookmarkStart w:id="325" w:name="_Toc23977"/>
      <w:r>
        <w:rPr>
          <w:rFonts w:hint="eastAsia" w:ascii="宋体" w:hAnsi="宋体" w:cs="宋体"/>
          <w:bCs w:val="0"/>
          <w:color w:val="auto"/>
          <w:sz w:val="24"/>
          <w:szCs w:val="24"/>
          <w:highlight w:val="none"/>
        </w:rPr>
        <w:t xml:space="preserve">（3）法定代表人授权委托书</w:t>
      </w:r>
      <w:bookmarkEnd w:id="322"/>
      <w:r/>
      <w:bookmarkEnd w:id="323"/>
      <w:r/>
      <w:bookmarkEnd w:id="324"/>
      <w:r>
        <w:rPr>
          <w:rFonts w:hint="eastAsia" w:ascii="宋体" w:hAnsi="宋体" w:cs="宋体"/>
          <w:bCs w:val="0"/>
          <w:color w:val="auto"/>
          <w:sz w:val="24"/>
          <w:szCs w:val="24"/>
          <w:highlight w:val="none"/>
        </w:rPr>
        <w:t xml:space="preserve">（适用于法人/非法人）</w:t>
      </w:r>
      <w:bookmarkEnd w:id="325"/>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eastAsia="zh-CN"/>
        </w:rPr>
        <w:t xml:space="preserve">南京市鼓楼区小市社区卫生服务中心中药饮片及药事服务采购项目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JSZC-320106-JSJW-G2026-0023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以本单位名义处理一切与之相关的事务，其后果由我单位承担。</w:t>
      </w:r>
      <w:r/>
    </w:p>
    <w:p>
      <w:pPr>
        <w:ind w:firstLine="420"/>
        <w:spacing w:line="30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供应商（电子签章）</w:t>
      </w:r>
      <w:r>
        <w:rPr>
          <w:rFonts w:hint="eastAsia" w:ascii="宋体" w:hAnsi="宋体" w:cs="宋体"/>
          <w:color w:val="auto"/>
          <w:szCs w:val="21"/>
          <w:highlight w:val="none"/>
        </w:rPr>
        <w:t xml:space="preserve">：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769"/>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769"/>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附：法定代表人有效期内的</w:t>
      </w:r>
      <w:r>
        <w:rPr>
          <w:rFonts w:hint="eastAsia" w:ascii="宋体" w:hAnsi="宋体" w:cs="宋体"/>
          <w:color w:val="auto"/>
          <w:highlight w:val="none"/>
        </w:rPr>
        <w:t xml:space="preserve">身份证复印件（正反面）</w:t>
      </w:r>
      <w:r/>
    </w:p>
    <w:tbl>
      <w:tblPr>
        <w:tblStyle w:val="696"/>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4"/>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696"/>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4"/>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76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76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6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bookmarkStart w:id="326" w:name="_Toc104560895"/>
      <w:r/>
      <w:bookmarkStart w:id="327" w:name="_Toc107246279"/>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72"/>
        <w:ind w:firstLine="426"/>
        <w:spacing w:before="0"/>
        <w:rPr>
          <w:rFonts w:hint="eastAsia" w:ascii="宋体" w:hAnsi="宋体" w:cs="宋体"/>
          <w:bCs w:val="0"/>
          <w:color w:val="auto"/>
          <w:sz w:val="21"/>
          <w:szCs w:val="24"/>
          <w:highlight w:val="none"/>
        </w:rPr>
      </w:pPr>
      <w:r/>
      <w:bookmarkStart w:id="328" w:name="_Toc107246278"/>
      <w:r/>
      <w:bookmarkStart w:id="329" w:name="_Toc104560900"/>
      <w:r/>
      <w:bookmarkStart w:id="330" w:name="_Toc103848585"/>
      <w:r/>
      <w:bookmarkStart w:id="331" w:name="_Toc3312"/>
      <w:r>
        <w:rPr>
          <w:rFonts w:hint="eastAsia" w:ascii="宋体" w:hAnsi="宋体" w:cs="宋体"/>
          <w:bCs w:val="0"/>
          <w:color w:val="auto"/>
          <w:sz w:val="24"/>
          <w:szCs w:val="24"/>
          <w:highlight w:val="none"/>
        </w:rPr>
        <w:t xml:space="preserve">（3-2）授权委托书（适用于自然人投标）</w:t>
      </w:r>
      <w:bookmarkEnd w:id="328"/>
      <w:r/>
      <w:bookmarkEnd w:id="329"/>
      <w:r/>
      <w:bookmarkEnd w:id="330"/>
      <w:r/>
      <w:bookmarkEnd w:id="33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lang w:eastAsia="zh-CN"/>
        </w:rPr>
        <w:t xml:space="preserve">南京市鼓楼区小市社区卫生服务中心中药饮片及药事服务采购项目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JSZC-320106-JSJW-G2026-0023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769"/>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769"/>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696"/>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4"/>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769"/>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696"/>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4"/>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769"/>
        <w:ind w:firstLine="373"/>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72"/>
        <w:numPr>
          <w:ilvl w:val="0"/>
          <w:numId w:val="0"/>
        </w:numPr>
        <w:ind w:firstLine="426"/>
        <w:rPr>
          <w:rFonts w:hint="eastAsia" w:ascii="宋体" w:hAnsi="宋体" w:cs="宋体"/>
          <w:bCs w:val="0"/>
          <w:color w:val="auto"/>
          <w:sz w:val="24"/>
          <w:szCs w:val="24"/>
          <w:highlight w:val="none"/>
        </w:rPr>
      </w:pPr>
      <w:r/>
      <w:bookmarkStart w:id="332" w:name="_Toc28562"/>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4</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rPr>
        <w:t xml:space="preserve">开标一览表</w:t>
      </w:r>
      <w:bookmarkEnd w:id="317"/>
      <w:r/>
      <w:bookmarkEnd w:id="326"/>
      <w:r/>
      <w:bookmarkEnd w:id="327"/>
      <w:r/>
      <w:bookmarkEnd w:id="332"/>
      <w:r/>
      <w:r/>
    </w:p>
    <w:p>
      <w:pPr>
        <w:jc w:val="center"/>
        <w:spacing w:line="360" w:lineRule="auto"/>
        <w:shd w:val="clear" w:color="auto" w:fill="ffffff"/>
        <w:widowControl/>
        <w:rPr>
          <w:rFonts w:hint="eastAsia" w:ascii="仿宋" w:hAnsi="仿宋" w:eastAsia="仿宋" w:cs="楷体"/>
          <w:color w:val="000000" w:themeColor="text1"/>
          <w:sz w:val="36"/>
          <w:szCs w:val="36"/>
          <w14:textFill>
            <w14:solidFill>
              <w14:schemeClr w14:val="tx1"/>
            </w14:solidFill>
          </w14:textFill>
        </w:rPr>
        <w:outlineLvl w:val="1"/>
      </w:pPr>
      <w:r/>
      <w:bookmarkStart w:id="333" w:name="_Toc103848581"/>
      <w:r/>
      <w:bookmarkStart w:id="334" w:name="_Toc104560896"/>
      <w:r>
        <w:rPr>
          <w:rFonts w:hint="eastAsia" w:ascii="仿宋" w:hAnsi="仿宋" w:eastAsia="仿宋" w:cs="楷体"/>
          <w:color w:val="000000" w:themeColor="text1"/>
          <w:sz w:val="36"/>
          <w:szCs w:val="36"/>
          <w14:textFill>
            <w14:solidFill>
              <w14:schemeClr w14:val="tx1"/>
            </w14:solidFill>
          </w14:textFill>
        </w:rPr>
        <w:t xml:space="preserve">开标一览表（按苏采云系统模板为准）</w:t>
      </w:r>
      <w:r/>
    </w:p>
    <w:p>
      <w:pPr>
        <w:jc w:val="left"/>
        <w:spacing w:line="360" w:lineRule="auto"/>
        <w:shd w:val="clear" w:color="auto" w:fill="ffffff"/>
        <w:widowControl/>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20"/>
          <w:szCs w:val="21"/>
          <w14:textFill>
            <w14:solidFill>
              <w14:schemeClr w14:val="tx1"/>
            </w14:solidFill>
          </w14:textFill>
        </w:rPr>
      </w:r>
      <w:r/>
    </w:p>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投标人全称（CA公章）：</w:t>
      </w:r>
      <w:r>
        <w:rPr>
          <w:rFonts w:ascii="Calibri" w:hAnsi="Calibri" w:eastAsia="仿宋" w:cs="Calibri"/>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项目名称：</w:t>
      </w:r>
      <w:r>
        <w:rPr>
          <w:rFonts w:ascii="Calibri" w:hAnsi="Calibri" w:eastAsia="仿宋" w:cs="Calibri"/>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项目编号</w:t>
      </w:r>
      <w:r>
        <w:rPr>
          <w:rFonts w:ascii="Calibri" w:hAnsi="Calibri" w:eastAsia="仿宋" w:cs="Calibri"/>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分包号：</w:t>
      </w:r>
      <w:r>
        <w:rPr>
          <w:rFonts w:ascii="Calibri" w:hAnsi="Calibri" w:eastAsia="仿宋" w:cs="Calibri"/>
          <w:color w:val="000000" w:themeColor="text1"/>
          <w:szCs w:val="21"/>
          <w14:textFill>
            <w14:solidFill>
              <w14:schemeClr w14:val="tx1"/>
            </w14:solidFill>
          </w14:textFill>
        </w:rPr>
        <w:t xml:space="preserve"> </w:t>
      </w:r>
      <w:r/>
    </w:p>
    <w:tbl>
      <w:tblPr>
        <w:tblStyle w:val="696"/>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59"/>
        <w:gridCol w:w="5733"/>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投标项目名称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元</w:t>
            </w:r>
            <w:r/>
          </w:p>
        </w:tc>
      </w:tr>
    </w:tbl>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年</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月</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日</w:t>
      </w:r>
      <w:r/>
    </w:p>
    <w:p>
      <w:pPr>
        <w:jc w:val="left"/>
        <w:spacing w:line="360" w:lineRule="auto"/>
        <w:shd w:val="clear" w:color="auto" w:fill="ffffff"/>
        <w:widowControl/>
        <w:rPr>
          <w:rFonts w:hint="eastAsia" w:ascii="仿宋" w:hAnsi="仿宋" w:eastAsia="仿宋" w:cs="楷体"/>
          <w:color w:val="000000" w:themeColor="text1"/>
          <w:sz w:val="24"/>
          <w14:textFill>
            <w14:solidFill>
              <w14:schemeClr w14:val="tx1"/>
            </w14:solidFill>
          </w14:textFill>
        </w:rPr>
      </w:pPr>
      <w:r>
        <w:rPr>
          <w:rFonts w:hint="eastAsia" w:ascii="仿宋" w:hAnsi="仿宋" w:eastAsia="仿宋" w:cs="楷体"/>
          <w:color w:val="000000" w:themeColor="text1"/>
          <w:sz w:val="24"/>
          <w14:textFill>
            <w14:solidFill>
              <w14:schemeClr w14:val="tx1"/>
            </w14:solidFill>
          </w14:textFill>
        </w:rPr>
        <w:t xml:space="preserve">说明：</w:t>
      </w:r>
      <w:r/>
    </w:p>
    <w:p>
      <w:pPr>
        <w:ind w:firstLine="422"/>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 xml:space="preserve">1．</w:t>
      </w:r>
      <w:r>
        <w:rPr>
          <w:rFonts w:hint="eastAsia" w:ascii="仿宋" w:hAnsi="仿宋" w:eastAsia="仿宋" w:cs="楷体"/>
          <w:color w:val="000000" w:themeColor="text1"/>
          <w:szCs w:val="21"/>
          <w14:textFill>
            <w14:solidFill>
              <w14:schemeClr w14:val="tx1"/>
            </w14:solidFill>
          </w14:textFill>
        </w:rPr>
        <w:t xml:space="preserve">本服务仅接受一个价格，不得填报有选择性报价方案。若有优惠条款须注明，但不得影响报价，影响产品整体功能。</w:t>
      </w:r>
      <w:r/>
    </w:p>
    <w:p>
      <w:pPr>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br w:type="page" w:clear="all"/>
      </w:r>
      <w:r/>
    </w:p>
    <w:p>
      <w:pPr>
        <w:ind w:right="420" w:firstLine="372"/>
        <w:jc w:val="center"/>
        <w:spacing w:line="360" w:lineRule="auto"/>
        <w:rPr>
          <w:rFonts w:hint="default" w:ascii="宋体" w:hAnsi="宋体" w:eastAsia="宋体" w:cs="宋体"/>
          <w:b/>
          <w:bCs w:val="0"/>
          <w:color w:val="auto"/>
          <w:sz w:val="24"/>
          <w:szCs w:val="24"/>
          <w:highlight w:val="none"/>
          <w:lang w:val="en-US" w:eastAsia="zh-CN"/>
        </w:rPr>
      </w:pPr>
      <w:r/>
      <w:bookmarkStart w:id="432" w:name="_GoBack"/>
      <w:r/>
      <w:bookmarkEnd w:id="432"/>
      <w:r>
        <w:rPr>
          <w:rFonts w:hint="eastAsia" w:ascii="宋体" w:hAnsi="宋体" w:eastAsia="宋体" w:cs="宋体"/>
          <w:b/>
          <w:bCs w:val="0"/>
          <w:color w:val="auto"/>
          <w:sz w:val="24"/>
          <w:szCs w:val="24"/>
          <w:highlight w:val="none"/>
          <w:lang w:val="en-US" w:eastAsia="zh-CN"/>
        </w:rPr>
        <w:t xml:space="preserve">报价明细表</w:t>
      </w:r>
      <w:bookmarkEnd w:id="333"/>
      <w:r/>
      <w:bookmarkEnd w:id="334"/>
      <w:r/>
      <w:r/>
    </w:p>
    <w:p>
      <w:pPr>
        <w:ind w:left="-120" w:firstLine="210"/>
        <w:spacing w:line="360" w:lineRule="auto"/>
        <w:rPr>
          <w:rFonts w:hint="eastAsia" w:ascii="宋体" w:hAnsi="宋体" w:eastAsia="宋体" w:cs="宋体"/>
          <w:color w:val="auto"/>
          <w:szCs w:val="21"/>
          <w:highlight w:val="none"/>
          <w:lang w:eastAsia="zh-CN"/>
        </w:rPr>
      </w:pPr>
      <w:r/>
      <w:bookmarkStart w:id="335" w:name="_Toc104560901"/>
      <w:r/>
      <w:bookmarkStart w:id="336" w:name="_Toc103848586"/>
      <w:r/>
      <w:bookmarkStart w:id="337" w:name="_Toc107246281"/>
      <w:r/>
      <w:bookmarkStart w:id="338" w:name="_Toc102117319"/>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lang w:eastAsia="zh-CN"/>
        </w:rPr>
        <w:t xml:space="preserve">南京市鼓楼区小市社区卫生服务中心中药饮片及药事服务采购项目</w:t>
      </w:r>
      <w:r/>
    </w:p>
    <w:p>
      <w:pPr>
        <w:ind w:left="-120" w:firstLine="210"/>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lang w:eastAsia="zh-CN"/>
        </w:rPr>
        <w:t xml:space="preserve">JSZC-320106-JSJW-G2026-0023</w:t>
      </w:r>
      <w:r/>
    </w:p>
    <w:p>
      <w:pPr>
        <w:ind w:left="-120"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bl>
      <w:tblPr>
        <w:tblStyle w:val="696"/>
        <w:tblW w:w="79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2"/>
        <w:gridCol w:w="2106"/>
        <w:gridCol w:w="972"/>
        <w:gridCol w:w="1244"/>
        <w:gridCol w:w="1299"/>
        <w:gridCol w:w="1367"/>
      </w:tblGrid>
      <w:tr>
        <w:trPr>
          <w:jc w:val="center"/>
          <w:trHeight w:val="288"/>
          <w:tblHeader/>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总价（元）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艾叶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八角茴香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白扁豆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白附子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白花蛇舌草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白及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白芥子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白菊花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白茅根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白鲜皮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柏子仁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败酱草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板蓝根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半边莲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半枝莲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薄荷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北柴胡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北沙参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萹蓄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鳖甲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瘪桃干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冰片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补骨脂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蚕沙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苍耳子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苍术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草果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草乌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蝉蜕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炒白术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炒火麻仁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炒酸枣仁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车前草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车前子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沉香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陈皮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赤芍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川贝母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川楝子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垂盆草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磁石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刺五加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大腹皮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大蓟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大青叶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大血藤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大枣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胆南星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淡豆豉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淡竹叶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地肤子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地骨皮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地榆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地榆炭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灯心草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丁香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冬瓜皮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豆蔻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独活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煅龙齿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煅龙骨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煅牡蛎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莪术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法半夏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番泻叶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防风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粉萆薢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粉防己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芙蓉叶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佛手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茯神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浮小麦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附子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覆盆子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甘草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甘松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干姜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高良姜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葛根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钩藤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狗脊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枸杞子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谷精草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谷芽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骨碎补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广藿香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龟甲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鬼箭羽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蛤蚧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海风藤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海金沙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海螵蛸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合欢花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合欢皮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何首乌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荷叶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红景天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厚朴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槲寄生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虎杖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花椒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滑石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化橘红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槐花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黄精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黄连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黄芩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鸡内金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鸡血藤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蒺藜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姜半夏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姜黄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僵蚕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降香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焦栀子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绞股蓝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金钱草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金荞麦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金樱子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九香虫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橘核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决明子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苦参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苦杏仁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款冬花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昆布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莱菔子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荔枝核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连钱草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莲子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莲子心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灵芝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凌霄花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刘寄奴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六神曲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龙胆草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芦根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鹿角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路路通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罗汉果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络石藤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绿梅花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麻黄根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马齿苋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麦芽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蔓荆子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芒硝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猫爪草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没药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玫瑰花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密蒙花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墨旱莲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木蝴蝶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南沙参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牛蒡子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糯稻根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女贞子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藕节炭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胖大海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炮姜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佩兰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枇杷叶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片姜黄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七叶一枝花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千年健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前胡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芡实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茜草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羌活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秦艽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秦皮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青葙子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瞿麦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全蝎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忍冬藤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肉苁蓉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肉豆蔻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乳香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三棱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桑白皮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桑枝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沙苑子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砂仁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山慈菇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山柰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蛇床子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伸筋草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升麻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生侧柏叶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生大黄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生龙骨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生麦芽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生牡蛎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生蒲黄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生晒参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生石膏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生栀子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石菖蒲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石斛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石见穿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石决明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石韦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柿蒂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首乌藤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熟地黄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蜀羊泉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水牛角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水蛭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丝瓜络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苏木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锁阳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檀香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桃仁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藤梨根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天冬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天葵子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葶苈子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透骨草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土贝母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土鳖虫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土茯苓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菟丝子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瓦楞子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王不留行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威灵仙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乌梅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乌梢蛇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吴茱萸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蜈蚣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五加皮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五灵脂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五味子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稀签草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细辛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夏枯草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仙鹤草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仙茅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香附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小茴香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小蓟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小通草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薤白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辛夷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徐长卿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续断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玄胡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旋覆花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血余炭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盐巴戟天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野菊花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益母草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益智仁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茵陈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银柴胡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淫羊藿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鱼腥草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玉米须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玉竹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郁金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郁李仁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远志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月季花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皂角刺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泽兰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泽漆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赭石(代赭石)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浙贝母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珍珠母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知母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枳壳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枳实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制大黄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炙百部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炙麻黄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猪苓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竹茹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紫花地丁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紫苏梗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紫苑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gridSpan w:val="3"/>
            <w:shd w:val="clear" w:color="auto" w:fill="auto"/>
            <w:tcBorders>
              <w:top w:val="single" w:color="000000" w:sz="4" w:space="0"/>
              <w:left w:val="single" w:color="000000" w:sz="4" w:space="0"/>
              <w:bottom w:val="single" w:color="000000" w:sz="4" w:space="0"/>
              <w:right w:val="single" w:color="000000" w:sz="4" w:space="0"/>
            </w:tcBorders>
            <w:tcW w:w="4050" w:type="dxa"/>
            <w:vAlign w:val="bottom"/>
            <w:textDirection w:val="lrTb"/>
            <w:noWrap/>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投标总价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tcPr>
          <w:p>
            <w:pPr>
              <w:ind w:firstLine="2650"/>
              <w:rPr>
                <w:rFonts w:hint="eastAsia" w:ascii="宋体" w:hAnsi="宋体" w:eastAsia="宋体" w:cs="宋体"/>
                <w:i w:val="0"/>
                <w:iCs w:val="0"/>
                <w:color w:val="000000"/>
                <w:sz w:val="22"/>
                <w:szCs w:val="22"/>
                <w:u w:val="none"/>
                <w:lang w:eastAsia="zh-CN"/>
              </w:rPr>
            </w:pPr>
            <w:r>
              <w:rPr>
                <w:rFonts w:hint="eastAsia" w:ascii="宋体" w:hAnsi="宋体" w:cs="宋体"/>
                <w:b/>
                <w:bCs/>
                <w:i w:val="0"/>
                <w:iCs w:val="0"/>
                <w:color w:val="000000"/>
                <w:sz w:val="22"/>
                <w:szCs w:val="22"/>
                <w:u w:val="none"/>
                <w:lang w:eastAsia="zh-CN"/>
              </w:rPr>
              <w:t xml:space="preserve">元</w:t>
            </w:r>
            <w:r/>
          </w:p>
        </w:tc>
      </w:tr>
    </w:tbl>
    <w:p>
      <w:pPr>
        <w:ind w:firstLine="422"/>
        <w:spacing w:line="360" w:lineRule="auto"/>
        <w:tabs>
          <w:tab w:val="left" w:pos="6045" w:leader="none"/>
        </w:tabs>
        <w:rPr>
          <w:rFonts w:hint="eastAsia" w:ascii="宋体" w:hAnsi="宋体" w:cs="宋体"/>
          <w:b/>
          <w:color w:val="auto"/>
          <w:highlight w:val="none"/>
        </w:rPr>
      </w:pPr>
      <w:r>
        <w:rPr>
          <w:rFonts w:hint="eastAsia" w:ascii="宋体" w:hAnsi="宋体" w:cs="宋体"/>
          <w:b/>
          <w:color w:val="auto"/>
          <w:highlight w:val="none"/>
        </w:rPr>
      </w:r>
      <w:r/>
    </w:p>
    <w:p>
      <w:pPr>
        <w:ind w:firstLine="372"/>
        <w:jc w:val="left"/>
        <w:spacing w:line="360" w:lineRule="auto"/>
        <w:tabs>
          <w:tab w:val="left" w:pos="6045" w:leader="none"/>
        </w:tabs>
        <w:rPr>
          <w:rFonts w:hint="eastAsia" w:ascii="宋体" w:hAnsi="宋体" w:cs="宋体"/>
          <w:color w:val="auto"/>
          <w:highlight w:val="none"/>
          <w:u w:val="single"/>
        </w:rPr>
      </w:pPr>
      <w:r>
        <w:rPr>
          <w:rFonts w:hint="eastAsia" w:ascii="宋体" w:hAnsi="宋体" w:cs="宋体"/>
          <w:color w:val="auto"/>
          <w:highlight w:val="none"/>
          <w:lang w:eastAsia="zh-CN"/>
        </w:rPr>
        <w:t xml:space="preserve">供应商（电子签章）</w:t>
      </w:r>
      <w:r>
        <w:rPr>
          <w:rFonts w:hint="eastAsia" w:ascii="宋体" w:hAnsi="宋体" w:cs="宋体"/>
          <w:color w:val="auto"/>
          <w:highlight w:val="none"/>
        </w:rPr>
        <w:t xml:space="preserve">：</w:t>
      </w:r>
      <w:r/>
    </w:p>
    <w:p>
      <w:pPr>
        <w:ind w:right="420" w:firstLine="372"/>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法定代表人或其授权代表（签字或盖章）：</w:t>
      </w:r>
      <w:r/>
    </w:p>
    <w:p>
      <w:pPr>
        <w:ind w:right="420" w:firstLine="372"/>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日期：______年______月______日</w:t>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pStyle w:val="772"/>
        <w:ind w:firstLine="426"/>
        <w:spacing w:before="0"/>
        <w:rPr>
          <w:rFonts w:hint="eastAsia" w:ascii="宋体" w:hAnsi="宋体" w:cs="宋体"/>
          <w:color w:val="auto"/>
          <w:sz w:val="24"/>
          <w:szCs w:val="24"/>
          <w:highlight w:val="none"/>
        </w:rPr>
      </w:pPr>
      <w:r/>
      <w:bookmarkStart w:id="339" w:name="_Toc1535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）商务条款偏离表</w:t>
      </w:r>
      <w:bookmarkEnd w:id="335"/>
      <w:r/>
      <w:bookmarkEnd w:id="336"/>
      <w:r/>
      <w:bookmarkEnd w:id="337"/>
      <w:r/>
      <w:bookmarkEnd w:id="339"/>
      <w:r/>
      <w:r/>
    </w:p>
    <w:p>
      <w:pPr>
        <w:pStyle w:val="999"/>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南京市鼓楼区小市社区卫生服务中心中药饮片及药事服务采购项目</w:t>
      </w:r>
      <w:r/>
    </w:p>
    <w:p>
      <w:pPr>
        <w:pStyle w:val="999"/>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JSZC-320106-JSJW-G2026-0023</w:t>
      </w:r>
      <w:r/>
    </w:p>
    <w:tbl>
      <w:tblPr>
        <w:tblStyle w:val="696"/>
        <w:tblW w:w="88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招标文件的商务条款</w:t>
            </w:r>
            <w:r/>
          </w:p>
        </w:tc>
        <w:tc>
          <w:tcPr>
            <w:tcW w:w="1509"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w:t>
            </w:r>
            <w:r>
              <w:rPr>
                <w:rFonts w:hint="eastAsia" w:hAnsi="宋体" w:cs="宋体"/>
                <w:color w:val="auto"/>
                <w:sz w:val="21"/>
                <w:szCs w:val="21"/>
                <w:highlight w:val="none"/>
                <w:lang w:val="en-US" w:eastAsia="zh-CN" w:bidi="ar-SA"/>
              </w:rPr>
              <w:t xml:space="preserve">商务</w:t>
            </w:r>
            <w:r>
              <w:rPr>
                <w:rFonts w:hint="eastAsia" w:ascii="宋体" w:hAnsi="宋体" w:eastAsia="宋体" w:cs="宋体"/>
                <w:color w:val="auto"/>
                <w:sz w:val="21"/>
                <w:szCs w:val="21"/>
                <w:highlight w:val="none"/>
                <w:lang w:val="en-US" w:eastAsia="zh-CN" w:bidi="ar-SA"/>
              </w:rPr>
              <w:t xml:space="preserve">响应情况</w:t>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须根据招标文件商务条款要求填写此表，作为投标文件的组成部分。</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已完全接受招标文件要求。如完全无偏离，也无其他说明，可在本表第一行填写“全部无偏离”。</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3. 偏离包括正、负偏离，正偏离指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的响应优于招标文件要求，负偏离指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的响应低于招标文件要求。</w:t>
      </w:r>
      <w:r/>
    </w:p>
    <w:p>
      <w:pPr>
        <w:ind w:firstLine="440"/>
        <w:jc w:val="right"/>
        <w:spacing w:line="360" w:lineRule="auto"/>
        <w:rPr>
          <w:rFonts w:hint="eastAsia" w:ascii="宋体" w:hAnsi="宋体" w:cs="宋体"/>
          <w:color w:val="auto"/>
          <w:sz w:val="22"/>
          <w:szCs w:val="22"/>
          <w:highlight w:val="none"/>
        </w:rPr>
      </w:pPr>
      <w:r/>
      <w:bookmarkStart w:id="340" w:name="_Toc104560902"/>
      <w:r/>
      <w:bookmarkStart w:id="341" w:name="_Toc103848587"/>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772"/>
        <w:spacing w:line="240" w:lineRule="atLeast"/>
        <w:rPr>
          <w:rFonts w:hint="eastAsia" w:ascii="宋体" w:hAnsi="宋体" w:cs="宋体"/>
          <w:bCs w:val="0"/>
          <w:color w:val="auto"/>
          <w:sz w:val="24"/>
          <w:szCs w:val="24"/>
          <w:highlight w:val="none"/>
        </w:rPr>
      </w:pPr>
      <w:r/>
      <w:bookmarkStart w:id="342" w:name="_Toc107246282"/>
      <w:r/>
      <w:bookmarkStart w:id="343" w:name="_Toc26822"/>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eastAsia="zh-CN"/>
        </w:rPr>
        <w:t xml:space="preserve">供应商</w:t>
      </w:r>
      <w:r>
        <w:rPr>
          <w:rFonts w:hint="eastAsia" w:ascii="宋体" w:hAnsi="宋体" w:cs="宋体"/>
          <w:bCs w:val="0"/>
          <w:color w:val="auto"/>
          <w:sz w:val="24"/>
          <w:szCs w:val="24"/>
          <w:highlight w:val="none"/>
        </w:rPr>
        <w:t xml:space="preserve">具备投标资格的证明文件</w:t>
      </w:r>
      <w:bookmarkEnd w:id="340"/>
      <w:r/>
      <w:bookmarkEnd w:id="341"/>
      <w:r/>
      <w:bookmarkEnd w:id="342"/>
      <w:r/>
      <w:bookmarkEnd w:id="343"/>
      <w:r/>
      <w:r/>
    </w:p>
    <w:p>
      <w:pPr>
        <w:pStyle w:val="772"/>
        <w:ind w:firstLine="426"/>
        <w:spacing w:line="240" w:lineRule="atLeast"/>
        <w:rPr>
          <w:rFonts w:hint="eastAsia" w:ascii="宋体" w:hAnsi="宋体" w:cs="宋体"/>
          <w:bCs w:val="0"/>
          <w:color w:val="auto"/>
          <w:sz w:val="24"/>
          <w:szCs w:val="24"/>
          <w:highlight w:val="none"/>
        </w:rPr>
      </w:pPr>
      <w:r/>
      <w:bookmarkStart w:id="344" w:name="_Toc104560903"/>
      <w:r/>
      <w:bookmarkStart w:id="345" w:name="_Toc8073"/>
      <w:r/>
      <w:bookmarkStart w:id="346" w:name="_Toc107246283"/>
      <w:r/>
      <w:bookmarkStart w:id="347" w:name="_Toc10384858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-1-1）营业执照复印件</w:t>
      </w:r>
      <w:bookmarkEnd w:id="338"/>
      <w:r>
        <w:rPr>
          <w:rFonts w:hint="eastAsia" w:ascii="宋体" w:hAnsi="宋体" w:cs="宋体"/>
          <w:bCs w:val="0"/>
          <w:color w:val="auto"/>
          <w:sz w:val="24"/>
          <w:szCs w:val="24"/>
          <w:highlight w:val="none"/>
        </w:rPr>
        <w:t xml:space="preserve">或自然人的身份证明复印件</w:t>
      </w:r>
      <w:bookmarkEnd w:id="344"/>
      <w:r/>
      <w:bookmarkEnd w:id="345"/>
      <w:r/>
      <w:bookmarkEnd w:id="346"/>
      <w:r/>
      <w:bookmarkEnd w:id="347"/>
      <w:r/>
      <w:r/>
    </w:p>
    <w:p>
      <w:pPr>
        <w:ind w:firstLine="373"/>
        <w:spacing w:line="360" w:lineRule="auto"/>
        <w:rPr>
          <w:rFonts w:hint="eastAsia" w:ascii="宋体" w:hAnsi="宋体" w:cs="宋体"/>
          <w:b/>
          <w:bCs/>
          <w:color w:val="auto"/>
          <w:highlight w:val="none"/>
        </w:rPr>
      </w:pPr>
      <w:r/>
      <w:bookmarkStart w:id="348"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提供营业执照副本（或具有同等法律效力的证照）复印件。复印件应能清晰显示</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名称。</w:t>
      </w:r>
      <w:bookmarkEnd w:id="348"/>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349" w:name="_Toc102117320"/>
      <w:r/>
      <w:bookmarkStart w:id="350" w:name="_Toc103848589"/>
      <w:r>
        <w:rPr>
          <w:rFonts w:hint="eastAsia" w:ascii="宋体" w:hAnsi="宋体" w:cs="宋体"/>
          <w:color w:val="auto"/>
          <w:highlight w:val="none"/>
        </w:rPr>
        <w:br w:type="page" w:clear="all"/>
      </w:r>
      <w:bookmarkEnd w:id="349"/>
      <w:r/>
      <w:bookmarkEnd w:id="350"/>
      <w:r/>
      <w:bookmarkStart w:id="351" w:name="_Toc104560904"/>
      <w:r/>
      <w:bookmarkEnd w:id="351"/>
      <w:r/>
      <w:bookmarkStart w:id="352" w:name="_Toc107246284"/>
      <w:r/>
      <w:bookmarkEnd w:id="352"/>
      <w:r/>
      <w:r/>
    </w:p>
    <w:p>
      <w:pPr>
        <w:pStyle w:val="772"/>
        <w:ind w:firstLine="426"/>
        <w:spacing w:line="240" w:lineRule="atLeast"/>
        <w:rPr>
          <w:rFonts w:hint="eastAsia" w:ascii="宋体" w:hAnsi="宋体" w:cs="宋体"/>
          <w:b w:val="0"/>
          <w:color w:val="auto"/>
          <w:highlight w:val="none"/>
        </w:rPr>
      </w:pPr>
      <w:r/>
      <w:bookmarkStart w:id="353" w:name="_Toc10812"/>
      <w:r/>
      <w:bookmarkStart w:id="354" w:name="_Toc103848590"/>
      <w:r/>
      <w:bookmarkStart w:id="355" w:name="_Toc102117321"/>
      <w:r/>
      <w:bookmarkStart w:id="356" w:name="_Toc107246285"/>
      <w:r/>
      <w:bookmarkStart w:id="357" w:name="_Toc10456090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-1-2）工商变更登记文件（如需）</w:t>
      </w:r>
      <w:bookmarkEnd w:id="353"/>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lang w:eastAsia="zh-CN"/>
        </w:rPr>
        <w:t xml:space="preserve">供应商</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r>
        <w:rPr>
          <w:rFonts w:hint="eastAsia" w:ascii="宋体" w:hAnsi="宋体" w:cs="宋体"/>
          <w:b/>
          <w:color w:val="auto"/>
          <w:highlight w:val="none"/>
        </w:rPr>
        <w:t xml:space="preserve">说明：根据《关于在政府采购活动中推行信用承诺制的通知》（宁财购通〔2021〕5号）的规定，适用信用承诺的供应商，对于下列</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-2至</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-6款证明材料可使用《南京市政府采购供应商信用记录表暨信用承诺书》替代。</w:t>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pStyle w:val="772"/>
        <w:ind w:firstLine="426"/>
        <w:spacing w:line="240" w:lineRule="atLeast"/>
        <w:rPr>
          <w:rFonts w:hint="eastAsia" w:ascii="宋体" w:hAnsi="宋体" w:cs="宋体"/>
          <w:bCs w:val="0"/>
          <w:color w:val="auto"/>
          <w:sz w:val="24"/>
          <w:szCs w:val="24"/>
          <w:highlight w:val="none"/>
        </w:rPr>
      </w:pPr>
      <w:r/>
      <w:bookmarkStart w:id="358" w:name="_Toc2529"/>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-2）财务报表</w:t>
      </w:r>
      <w:bookmarkEnd w:id="354"/>
      <w:r/>
      <w:bookmarkEnd w:id="355"/>
      <w:r/>
      <w:bookmarkEnd w:id="356"/>
      <w:r/>
      <w:bookmarkEnd w:id="357"/>
      <w:r>
        <w:rPr>
          <w:rFonts w:hint="eastAsia" w:ascii="宋体" w:hAnsi="宋体" w:cs="宋体"/>
          <w:bCs w:val="0"/>
          <w:color w:val="auto"/>
          <w:sz w:val="24"/>
          <w:szCs w:val="24"/>
          <w:highlight w:val="none"/>
        </w:rPr>
        <w:t xml:space="preserve">等证明文件</w:t>
      </w:r>
      <w:bookmarkEnd w:id="358"/>
      <w:r/>
      <w:r/>
    </w:p>
    <w:p>
      <w:pPr>
        <w:pStyle w:val="772"/>
        <w:ind w:firstLine="373"/>
        <w:jc w:val="left"/>
        <w:rPr>
          <w:rFonts w:hint="eastAsia" w:ascii="宋体" w:hAnsi="宋体" w:cs="宋体"/>
          <w:bCs w:val="0"/>
          <w:color w:val="auto"/>
          <w:sz w:val="24"/>
          <w:szCs w:val="24"/>
          <w:highlight w:val="none"/>
        </w:rPr>
      </w:pPr>
      <w:r/>
      <w:bookmarkStart w:id="359" w:name="_Toc102117322"/>
      <w:r/>
      <w:bookmarkStart w:id="360" w:name="_Toc1449"/>
      <w:r/>
      <w:bookmarkStart w:id="361" w:name="_Toc103848593"/>
      <w:r/>
      <w:bookmarkStart w:id="362" w:name="_Toc104560908"/>
      <w:r>
        <w:rPr>
          <w:rFonts w:hint="eastAsia" w:ascii="宋体" w:hAnsi="宋体" w:eastAsia="宋体" w:cs="宋体"/>
          <w:bCs w:val="0"/>
          <w:color w:val="auto"/>
          <w:sz w:val="21"/>
          <w:szCs w:val="21"/>
          <w:highlight w:val="none"/>
        </w:rPr>
        <w:t xml:space="preserve">提供参加本次政府采购活动前一年内（至少一个月）的会计报表或者上一年度的财务审计报告</w:t>
      </w:r>
      <w:r>
        <w:rPr>
          <w:rFonts w:hint="eastAsia" w:ascii="宋体" w:hAnsi="宋体" w:eastAsia="宋体" w:cs="宋体"/>
          <w:bCs w:val="0"/>
          <w:color w:val="auto"/>
          <w:sz w:val="21"/>
          <w:szCs w:val="21"/>
          <w:highlight w:val="none"/>
          <w:lang w:eastAsia="zh-CN"/>
        </w:rPr>
        <w:t xml:space="preserve">，</w:t>
      </w:r>
      <w:r>
        <w:rPr>
          <w:rFonts w:hint="eastAsia" w:ascii="宋体" w:hAnsi="宋体" w:eastAsia="宋体" w:cs="宋体"/>
          <w:bCs w:val="0"/>
          <w:color w:val="auto"/>
          <w:sz w:val="21"/>
          <w:szCs w:val="21"/>
          <w:highlight w:val="none"/>
        </w:rPr>
        <w:t xml:space="preserve">若2025年财务审计报告未完成，可提交2024年的财务审计报告</w:t>
      </w:r>
      <w:r>
        <w:rPr>
          <w:rFonts w:hint="eastAsia" w:ascii="宋体" w:hAnsi="宋体" w:cs="宋体"/>
          <w:bCs w:val="0"/>
          <w:color w:val="auto"/>
          <w:sz w:val="21"/>
          <w:szCs w:val="21"/>
          <w:highlight w:val="none"/>
          <w:lang w:eastAsia="zh-CN"/>
        </w:rPr>
        <w:t xml:space="preserve">；</w:t>
      </w:r>
      <w:r>
        <w:rPr>
          <w:rFonts w:hint="eastAsia" w:ascii="宋体" w:hAnsi="宋体" w:cs="宋体"/>
          <w:bCs w:val="0"/>
          <w:color w:val="auto"/>
          <w:sz w:val="21"/>
          <w:szCs w:val="21"/>
          <w:highlight w:val="none"/>
        </w:rPr>
        <w:br w:type="page" w:clear="all"/>
      </w:r>
      <w:bookmarkStart w:id="363" w:name="_Toc10724628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-3）具有履行合同所必需的设备和专业技术能力的相关证明材料或承诺函（提供承诺函原件）</w:t>
      </w:r>
      <w:bookmarkEnd w:id="359"/>
      <w:r/>
      <w:bookmarkEnd w:id="360"/>
      <w:r/>
      <w:bookmarkEnd w:id="361"/>
      <w:r/>
      <w:bookmarkEnd w:id="362"/>
      <w:r/>
      <w:bookmarkEnd w:id="363"/>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79"/>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733"/>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733"/>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lang w:eastAsia="zh-CN"/>
        </w:rPr>
        <w:t xml:space="preserve">供应商（电子签章）</w:t>
      </w:r>
      <w:r>
        <w:rPr>
          <w:rFonts w:hint="eastAsia" w:ascii="宋体" w:hAnsi="宋体" w:cs="宋体"/>
          <w:bCs/>
          <w:color w:val="auto"/>
          <w:highlight w:val="none"/>
        </w:rPr>
        <w:t xml:space="preserve">：______________________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772"/>
        <w:ind w:firstLine="426"/>
        <w:spacing w:line="240" w:lineRule="atLeast"/>
        <w:rPr>
          <w:rFonts w:hint="eastAsia" w:ascii="宋体" w:hAnsi="宋体" w:cs="宋体"/>
          <w:b w:val="0"/>
          <w:color w:val="auto"/>
          <w:highlight w:val="none"/>
        </w:rPr>
      </w:pPr>
      <w:r/>
      <w:bookmarkStart w:id="364" w:name="_Toc103848591"/>
      <w:r/>
      <w:bookmarkStart w:id="365" w:name="_Toc102117323"/>
      <w:r>
        <w:rPr>
          <w:rFonts w:hint="eastAsia" w:ascii="宋体" w:hAnsi="宋体" w:cs="宋体"/>
          <w:bCs w:val="0"/>
          <w:color w:val="auto"/>
          <w:sz w:val="24"/>
          <w:szCs w:val="24"/>
          <w:highlight w:val="none"/>
        </w:rPr>
        <w:br w:type="page" w:clear="all"/>
      </w:r>
      <w:bookmarkStart w:id="366" w:name="_Toc104560906"/>
      <w:r/>
      <w:bookmarkStart w:id="367" w:name="_Toc107246287"/>
      <w:r/>
      <w:bookmarkStart w:id="368" w:name="_Toc13403"/>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-4）依法缴纳税收的相关材料</w:t>
      </w:r>
      <w:bookmarkEnd w:id="364"/>
      <w:r/>
      <w:bookmarkEnd w:id="365"/>
      <w:r/>
      <w:bookmarkEnd w:id="366"/>
      <w:r/>
      <w:bookmarkEnd w:id="367"/>
      <w:r/>
      <w:bookmarkEnd w:id="368"/>
      <w:r/>
      <w:r/>
    </w:p>
    <w:p>
      <w:pPr>
        <w:pStyle w:val="772"/>
        <w:jc w:val="left"/>
        <w:spacing w:line="240" w:lineRule="atLeast"/>
        <w:rPr>
          <w:rFonts w:hint="eastAsia" w:ascii="宋体" w:hAnsi="宋体" w:cs="宋体"/>
          <w:bCs w:val="0"/>
          <w:color w:val="auto"/>
          <w:sz w:val="24"/>
          <w:szCs w:val="24"/>
          <w:highlight w:val="none"/>
        </w:rPr>
      </w:pPr>
      <w:r>
        <w:rPr>
          <w:rFonts w:hint="eastAsia" w:ascii="宋体" w:hAnsi="宋体" w:eastAsia="宋体" w:cs="宋体"/>
          <w:b/>
          <w:bCs/>
          <w:color w:val="auto"/>
          <w:sz w:val="21"/>
          <w:szCs w:val="24"/>
          <w:highlight w:val="none"/>
          <w:lang w:eastAsia="zh-CN"/>
        </w:rPr>
        <w:t xml:space="preserve">有依法缴纳税收的良好记录（提供参加本次政府采购活动前一年内（至少一个月）依法缴纳税收的相关材料）</w:t>
      </w:r>
      <w:r>
        <w:rPr>
          <w:rFonts w:hint="eastAsia" w:ascii="宋体" w:hAnsi="宋体" w:cs="宋体"/>
          <w:b/>
          <w:bCs/>
          <w:color w:val="auto"/>
          <w:sz w:val="21"/>
          <w:szCs w:val="24"/>
          <w:highlight w:val="none"/>
          <w:lang w:eastAsia="zh-CN"/>
        </w:rPr>
        <w:t xml:space="preserve">。</w:t>
      </w:r>
      <w:r>
        <w:rPr>
          <w:rFonts w:hint="eastAsia" w:ascii="宋体" w:hAnsi="宋体" w:eastAsia="宋体" w:cs="宋体"/>
          <w:b/>
          <w:bCs/>
          <w:color w:val="auto"/>
          <w:sz w:val="21"/>
          <w:szCs w:val="24"/>
          <w:highlight w:val="none"/>
          <w:lang w:eastAsia="zh-CN"/>
        </w:rPr>
        <w:br w:type="page" w:clear="all"/>
      </w:r>
      <w:bookmarkStart w:id="369" w:name="_Toc11154"/>
      <w:r/>
      <w:bookmarkStart w:id="370" w:name="_Toc104560907"/>
      <w:r/>
      <w:bookmarkStart w:id="371" w:name="_Toc102117324"/>
      <w:r/>
      <w:bookmarkStart w:id="372" w:name="_Toc103848592"/>
      <w:r/>
      <w:bookmarkStart w:id="373" w:name="_Toc10724628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-5）依法缴纳社会保障资金的相关材料</w:t>
      </w:r>
      <w:bookmarkEnd w:id="369"/>
      <w:r/>
      <w:bookmarkEnd w:id="370"/>
      <w:r/>
      <w:bookmarkEnd w:id="371"/>
      <w:r/>
      <w:bookmarkEnd w:id="372"/>
      <w:r/>
      <w:bookmarkEnd w:id="373"/>
      <w:r/>
      <w:r/>
    </w:p>
    <w:p>
      <w:pPr>
        <w:ind w:firstLine="373"/>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有依法缴纳社会保障资金的良好记录（提供参加本次政府采购活动前一年内（至少一个月）依法缴纳社会保障资金的相关材料）</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772"/>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74" w:name="_Toc16311"/>
      <w:r/>
      <w:bookmarkStart w:id="375" w:name="_Toc103848594"/>
      <w:r/>
      <w:bookmarkStart w:id="376" w:name="_Toc104560909"/>
      <w:r/>
      <w:bookmarkStart w:id="377" w:name="_Toc107246289"/>
      <w:r/>
      <w:bookmarkStart w:id="378" w:name="_Toc10211732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-6）没有重大违法记录的书面声明</w:t>
      </w:r>
      <w:bookmarkEnd w:id="374"/>
      <w:r/>
      <w:bookmarkEnd w:id="375"/>
      <w:r/>
      <w:bookmarkEnd w:id="376"/>
      <w:r/>
      <w:bookmarkEnd w:id="377"/>
      <w:r/>
      <w:bookmarkEnd w:id="378"/>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jc w:val="left"/>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rPr>
        <w:t xml:space="preserve">参加政府采购活动前三年内，在经营活动中没有重大违法记录（提供参加本次政府采购活动前3年内在经营活动中没有重大违法记录的书面声明）</w:t>
      </w:r>
      <w:r>
        <w:rPr>
          <w:rFonts w:hint="eastAsia" w:ascii="宋体" w:hAnsi="宋体" w:cs="宋体"/>
          <w:b/>
          <w:bCs/>
          <w:color w:val="auto"/>
          <w:highlight w:val="none"/>
          <w:lang w:eastAsia="zh-CN"/>
        </w:rPr>
        <w:t xml:space="preserve">。</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lang w:eastAsia="zh-CN"/>
        </w:rPr>
        <w:t xml:space="preserve">供应商（电子签章）</w:t>
      </w:r>
      <w:r>
        <w:rPr>
          <w:rFonts w:hint="eastAsia" w:ascii="宋体" w:hAnsi="宋体" w:cs="宋体"/>
          <w:bCs/>
          <w:color w:val="auto"/>
          <w:highlight w:val="none"/>
        </w:rPr>
        <w:t xml:space="preserve">：</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72"/>
        <w:ind w:firstLine="566"/>
        <w:spacing w:line="240" w:lineRule="atLeast"/>
        <w:rPr>
          <w:rFonts w:hint="eastAsia" w:ascii="宋体" w:hAnsi="宋体" w:cs="宋体"/>
          <w:bCs w:val="0"/>
          <w:color w:val="auto"/>
          <w:sz w:val="24"/>
          <w:szCs w:val="24"/>
          <w:highlight w:val="none"/>
        </w:rPr>
      </w:pPr>
      <w:r>
        <w:rPr>
          <w:rFonts w:hint="eastAsia" w:ascii="宋体" w:hAnsi="宋体" w:cs="宋体"/>
          <w:b w:val="0"/>
          <w:color w:val="auto"/>
          <w:highlight w:val="none"/>
        </w:rPr>
        <w:br w:type="page" w:clear="all"/>
      </w:r>
      <w:bookmarkStart w:id="379" w:name="_Toc19166"/>
      <w:r/>
      <w:bookmarkStart w:id="380" w:name="_Toc107246290"/>
      <w:r/>
      <w:bookmarkStart w:id="381" w:name="_Toc10456091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-7） 信用中国查询</w:t>
      </w:r>
      <w:bookmarkEnd w:id="379"/>
      <w:r/>
      <w:r/>
    </w:p>
    <w:p>
      <w:pPr>
        <w:ind w:firstLine="420"/>
        <w:spacing w:line="360" w:lineRule="auto"/>
        <w:rPr>
          <w:rFonts w:hint="eastAsia" w:ascii="宋体" w:hAnsi="宋体" w:cs="宋体"/>
          <w:color w:val="auto"/>
          <w:highlight w:val="none"/>
        </w:rPr>
        <w:sectPr>
          <w:footerReference w:type="default" r:id="rId12"/>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color w:val="auto"/>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772"/>
        <w:ind w:firstLine="426"/>
        <w:spacing w:line="240" w:lineRule="atLeast"/>
        <w:rPr>
          <w:rFonts w:hint="eastAsia" w:ascii="宋体" w:hAnsi="宋体" w:cs="宋体"/>
          <w:b w:val="0"/>
          <w:color w:val="auto"/>
          <w:sz w:val="24"/>
          <w:szCs w:val="24"/>
          <w:highlight w:val="none"/>
        </w:rPr>
      </w:pPr>
      <w:r/>
      <w:bookmarkStart w:id="382" w:name="_Toc29652"/>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-8）承诺函</w:t>
      </w:r>
      <w:bookmarkEnd w:id="380"/>
      <w:r/>
      <w:bookmarkEnd w:id="381"/>
      <w:r/>
      <w:bookmarkEnd w:id="382"/>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w:t>
      </w:r>
      <w:r>
        <w:rPr>
          <w:rFonts w:hint="eastAsia" w:hAnsi="宋体" w:cs="宋体"/>
          <w:color w:val="auto"/>
          <w:sz w:val="21"/>
          <w:szCs w:val="21"/>
          <w:highlight w:val="none"/>
          <w:lang w:eastAsia="zh-CN"/>
        </w:rPr>
        <w:t xml:space="preserve">供应商</w:t>
      </w:r>
      <w:r>
        <w:rPr>
          <w:rFonts w:hint="eastAsia" w:hAnsi="宋体" w:cs="宋体"/>
          <w:color w:val="auto"/>
          <w:sz w:val="21"/>
          <w:szCs w:val="21"/>
          <w:highlight w:val="none"/>
        </w:rPr>
        <w:t xml:space="preserve">单位负责人为同一人或者存在直接控股、管理关系的不同</w:t>
      </w:r>
      <w:r>
        <w:rPr>
          <w:rFonts w:hint="eastAsia" w:hAnsi="宋体" w:cs="宋体"/>
          <w:color w:val="auto"/>
          <w:sz w:val="21"/>
          <w:szCs w:val="21"/>
          <w:highlight w:val="none"/>
          <w:lang w:eastAsia="zh-CN"/>
        </w:rPr>
        <w:t xml:space="preserve">供应商</w:t>
      </w:r>
      <w:r>
        <w:rPr>
          <w:rFonts w:hint="eastAsia" w:hAnsi="宋体" w:cs="宋体"/>
          <w:color w:val="auto"/>
          <w:sz w:val="21"/>
          <w:szCs w:val="21"/>
          <w:highlight w:val="none"/>
        </w:rPr>
        <w:t xml:space="preserve">，不得同时参加本项目的采购活动。</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w:t>
      </w:r>
      <w:r>
        <w:rPr>
          <w:rFonts w:hint="eastAsia" w:hAnsi="宋体" w:cs="宋体"/>
          <w:color w:val="auto"/>
          <w:sz w:val="21"/>
          <w:szCs w:val="21"/>
          <w:highlight w:val="none"/>
          <w:lang w:eastAsia="zh-CN"/>
        </w:rPr>
        <w:t xml:space="preserve">供应商</w:t>
      </w:r>
      <w:r>
        <w:rPr>
          <w:rFonts w:hint="eastAsia" w:hAnsi="宋体" w:cs="宋体"/>
          <w:color w:val="auto"/>
          <w:sz w:val="21"/>
          <w:szCs w:val="21"/>
          <w:highlight w:val="none"/>
        </w:rPr>
        <w:t xml:space="preserve">，不得再参加本项目的采购活动。</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w:t>
      </w:r>
      <w:r>
        <w:rPr>
          <w:rFonts w:hint="eastAsia" w:hAnsi="宋体" w:cs="宋体"/>
          <w:color w:val="auto"/>
          <w:sz w:val="21"/>
          <w:szCs w:val="21"/>
          <w:highlight w:val="none"/>
          <w:lang w:eastAsia="zh-CN"/>
        </w:rPr>
        <w:t xml:space="preserve">供应商</w:t>
      </w:r>
      <w:r>
        <w:rPr>
          <w:rFonts w:hint="eastAsia" w:hAnsi="宋体" w:cs="宋体"/>
          <w:color w:val="auto"/>
          <w:sz w:val="21"/>
          <w:szCs w:val="21"/>
          <w:highlight w:val="none"/>
        </w:rPr>
        <w:t xml:space="preserve">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9"/>
        <w:ind w:firstLine="400"/>
        <w:rPr>
          <w:rFonts w:hint="eastAsia" w:hAnsi="宋体" w:cs="宋体"/>
          <w:color w:val="auto"/>
          <w:highlight w:val="none"/>
        </w:rPr>
      </w:pPr>
      <w:r>
        <w:rPr>
          <w:rFonts w:hint="eastAsia" w:hAnsi="宋体" w:cs="宋体"/>
          <w:color w:val="auto"/>
          <w:highlight w:val="none"/>
        </w:rPr>
      </w:r>
      <w:r/>
    </w:p>
    <w:p>
      <w:pPr>
        <w:pStyle w:val="999"/>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bookmarkStart w:id="383" w:name="_Toc102117326"/>
      <w:r/>
      <w:bookmarkStart w:id="384" w:name="_Toc103848596"/>
      <w:r>
        <w:rPr>
          <w:rFonts w:hint="eastAsia" w:ascii="宋体" w:hAnsi="宋体" w:cs="宋体"/>
          <w:bCs/>
          <w:color w:val="auto"/>
          <w:highlight w:val="none"/>
          <w:lang w:eastAsia="zh-CN"/>
        </w:rPr>
        <w:t xml:space="preserve">供应商（电子签章）</w:t>
      </w:r>
      <w:r>
        <w:rPr>
          <w:rFonts w:hint="eastAsia" w:ascii="宋体" w:hAnsi="宋体" w:cs="宋体"/>
          <w:bCs/>
          <w:color w:val="auto"/>
          <w:highlight w:val="none"/>
        </w:rPr>
        <w:t xml:space="preserve">：</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pStyle w:val="772"/>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385" w:name="_Toc30238"/>
      <w:r/>
      <w:bookmarkStart w:id="386" w:name="_Toc104560911"/>
      <w:r/>
      <w:bookmarkStart w:id="387" w:name="_Toc10724629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-9）</w:t>
      </w:r>
      <w:bookmarkEnd w:id="383"/>
      <w:r>
        <w:rPr>
          <w:rFonts w:hint="eastAsia" w:ascii="宋体" w:hAnsi="宋体" w:cs="宋体"/>
          <w:bCs w:val="0"/>
          <w:color w:val="auto"/>
          <w:sz w:val="24"/>
          <w:szCs w:val="24"/>
          <w:highlight w:val="none"/>
        </w:rPr>
        <w:t xml:space="preserve">招标文件要求的其它实质性资格资信证明文件</w:t>
      </w:r>
      <w:bookmarkEnd w:id="385"/>
      <w:r/>
      <w:bookmarkEnd w:id="386"/>
      <w:r/>
      <w:bookmarkEnd w:id="387"/>
      <w:r/>
      <w:r/>
    </w:p>
    <w:p>
      <w:pPr>
        <w:ind w:left="0" w:right="0" w:firstLine="420"/>
        <w:spacing w:before="0" w:after="0" w:line="360" w:lineRule="auto"/>
        <w:rPr>
          <w:rFonts w:hint="eastAsia" w:ascii="宋体" w:hAnsi="宋体" w:cs="宋体"/>
          <w:b/>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bookmarkStart w:id="388" w:name="_Toc107246292"/>
      <w:r>
        <w:rPr>
          <w:rFonts w:hint="eastAsia" w:ascii="宋体" w:hAnsi="宋体" w:cs="宋体"/>
          <w:b/>
          <w:bCs w:val="0"/>
          <w:color w:val="auto"/>
          <w:szCs w:val="21"/>
          <w:highlight w:val="none"/>
          <w:lang w:val="en-US" w:eastAsia="zh-CN"/>
        </w:rPr>
        <w:t xml:space="preserve">供应商如为生产企业，需提供有效期内的《药品生产许可证》以及《药品经营许可证》；供应商如为经营企业，需提供有效期内的《药品经营许可证》。</w:t>
      </w:r>
      <w:r/>
    </w:p>
    <w:p>
      <w:pPr>
        <w:ind w:left="0" w:right="0" w:firstLine="420"/>
        <w:spacing w:before="0" w:after="0" w:line="360" w:lineRule="auto"/>
        <w:rPr>
          <w:rFonts w:ascii="宋体" w:hAnsi="宋体" w:eastAsia="宋体" w:cs="宋体"/>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Cs w:val="21"/>
          <w:highlight w:val="none"/>
          <w:lang w:val="en-US" w:eastAsia="zh-CN"/>
        </w:rPr>
        <w:t xml:space="preserve">（供应商需提供相关证书复印件并加盖供应商单位公章）。</w:t>
      </w:r>
      <w:r/>
    </w:p>
    <w:p>
      <w:pPr>
        <w:ind w:firstLine="420"/>
        <w:jc w:val="both"/>
        <w:spacing w:line="360" w:lineRule="auto"/>
        <w:rPr>
          <w:rFonts w:ascii="宋体" w:hAnsi="宋体" w:cs="宋体"/>
          <w:bCs/>
          <w:color w:val="auto"/>
          <w:szCs w:val="21"/>
          <w:highlight w:val="none"/>
          <w:lang w:val="en-US" w:eastAsia="zh-CN"/>
        </w:rPr>
      </w:pPr>
      <w:r>
        <w:rPr>
          <w:rFonts w:ascii="宋体" w:hAnsi="宋体" w:cs="宋体"/>
          <w:bCs/>
          <w:color w:val="auto"/>
          <w:szCs w:val="21"/>
          <w:highlight w:val="none"/>
          <w:lang w:val="en-US" w:eastAsia="zh-CN"/>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88"/>
      <w:r/>
      <w:bookmarkStart w:id="389" w:name="_Toc107246293"/>
      <w:r/>
      <w:bookmarkStart w:id="390" w:name="_Toc104560912"/>
      <w:r/>
      <w:r/>
    </w:p>
    <w:p>
      <w:pPr>
        <w:pStyle w:val="772"/>
        <w:ind w:firstLine="426"/>
        <w:jc w:val="center"/>
        <w:spacing w:before="0"/>
        <w:rPr>
          <w:rFonts w:hint="eastAsia" w:ascii="宋体" w:hAnsi="宋体" w:cs="宋体"/>
          <w:bCs w:val="0"/>
          <w:color w:val="auto"/>
          <w:sz w:val="24"/>
          <w:szCs w:val="24"/>
          <w:highlight w:val="none"/>
        </w:rPr>
      </w:pPr>
      <w:r/>
      <w:bookmarkStart w:id="391" w:name="_Toc881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）《南京市政府采购供应商信用记录表暨信用承诺书》</w:t>
      </w:r>
      <w:bookmarkEnd w:id="391"/>
      <w:r/>
      <w:r/>
    </w:p>
    <w:p>
      <w:pPr>
        <w:ind w:firstLine="373"/>
        <w:rPr>
          <w:rFonts w:hint="eastAsia" w:ascii="宋体" w:hAnsi="宋体" w:cs="宋体"/>
          <w:b/>
          <w:bCs/>
          <w:color w:val="auto"/>
          <w:highlight w:val="none"/>
        </w:rPr>
      </w:pPr>
      <w:r>
        <w:rPr>
          <w:rFonts w:hint="eastAsia" w:ascii="宋体" w:hAnsi="宋体" w:cs="宋体"/>
          <w:b/>
          <w:bCs/>
          <w:color w:val="auto"/>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38"/>
        <w:ind w:left="1240" w:firstLine="372"/>
        <w:rPr>
          <w:rFonts w:hint="eastAsia" w:ascii="宋体" w:hAnsi="宋体" w:cs="宋体"/>
          <w:color w:val="auto"/>
          <w:highlight w:val="none"/>
        </w:rPr>
      </w:pPr>
      <w:r>
        <w:rPr>
          <w:rFonts w:hint="eastAsia" w:ascii="宋体"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right"/>
        <w:spacing w:line="500" w:lineRule="exact"/>
        <w:rPr>
          <w:rFonts w:hint="eastAsia" w:ascii="宋体" w:hAnsi="宋体" w:cs="宋体"/>
          <w:b/>
          <w:bCs/>
          <w:color w:val="auto"/>
          <w:highlight w:val="none"/>
        </w:rPr>
      </w:pPr>
      <w:r>
        <w:rPr>
          <w:rFonts w:hint="eastAsia" w:ascii="宋体" w:hAnsi="宋体" w:cs="宋体"/>
          <w:bCs/>
          <w:color w:val="auto"/>
          <w:highlight w:val="none"/>
        </w:rPr>
        <w:t xml:space="preserve">年  月   日</w:t>
      </w:r>
      <w:r/>
    </w:p>
    <w:tbl>
      <w:tblPr>
        <w:tblStyle w:val="696"/>
        <w:tblW w:w="8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统一社会信用代码</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联系人</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联系电话</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信用得分</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星级</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诚信档案记录情况</w:t>
            </w:r>
            <w:r/>
          </w:p>
        </w:tc>
        <w:tc>
          <w:tcPr>
            <w:gridSpan w:val="3"/>
            <w:tcW w:w="7323"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信用承诺</w:t>
            </w:r>
            <w:r/>
          </w:p>
        </w:tc>
        <w:tc>
          <w:tcPr>
            <w:gridSpan w:val="3"/>
            <w:tcW w:w="7323" w:type="dxa"/>
            <w:vAlign w:val="top"/>
            <w:textDirection w:val="lrTb"/>
            <w:noWrap w:val="false"/>
          </w:tcPr>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我公司自愿参加</w:t>
            </w:r>
            <w:r>
              <w:rPr>
                <w:rFonts w:hint="eastAsia" w:ascii="宋体" w:hAnsi="宋体" w:cs="宋体"/>
                <w:bCs/>
                <w:color w:val="auto"/>
                <w:sz w:val="21"/>
                <w:szCs w:val="24"/>
                <w:highlight w:val="none"/>
                <w:lang w:val="en-US" w:eastAsia="zh-CN" w:bidi="ar-SA"/>
              </w:rPr>
              <w:t xml:space="preserve">江苏建威建设管理有限公司</w:t>
            </w:r>
            <w:r>
              <w:rPr>
                <w:rFonts w:hint="eastAsia" w:ascii="宋体" w:hAnsi="宋体" w:eastAsia="宋体" w:cs="宋体"/>
                <w:bCs/>
                <w:color w:val="auto"/>
                <w:sz w:val="21"/>
                <w:szCs w:val="24"/>
                <w:highlight w:val="none"/>
                <w:lang w:val="en-US" w:eastAsia="zh-CN" w:bidi="ar-SA"/>
              </w:rPr>
              <w:t xml:space="preserve">组织的本次采购活动，严格遵守《中华人民共和国</w:t>
            </w:r>
            <w:r>
              <w:rPr>
                <w:rFonts w:hint="eastAsia" w:ascii="宋体" w:hAnsi="宋体" w:eastAsia="宋体" w:cs="宋体"/>
                <w:color w:val="auto"/>
                <w:sz w:val="21"/>
                <w:szCs w:val="24"/>
                <w:highlight w:val="none"/>
                <w:lang w:val="en-US" w:eastAsia="zh-CN" w:bidi="ar-SA"/>
              </w:rPr>
              <w:t xml:space="preserve">政府采购法</w:t>
            </w:r>
            <w:r>
              <w:rPr>
                <w:rFonts w:hint="eastAsia" w:ascii="宋体" w:hAnsi="宋体" w:eastAsia="宋体" w:cs="宋体"/>
                <w:bCs/>
                <w:color w:val="auto"/>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供应商名称（盖章）：</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法定代表人（签字）：</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38"/>
        <w:ind w:firstLine="372"/>
        <w:spacing w:line="360" w:lineRule="auto"/>
        <w:rPr>
          <w:rFonts w:hint="eastAsia" w:ascii="宋体" w:hAnsi="宋体" w:cs="宋体"/>
          <w:color w:val="auto"/>
          <w:highlight w:val="none"/>
        </w:rPr>
      </w:pPr>
      <w:r>
        <w:rPr>
          <w:rFonts w:hint="eastAsia" w:ascii="宋体" w:hAnsi="宋体" w:cs="宋体"/>
          <w:bCs/>
          <w:color w:val="auto"/>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84"/>
      <w:r/>
      <w:bookmarkEnd w:id="389"/>
      <w:r/>
      <w:bookmarkEnd w:id="390"/>
      <w:r/>
      <w:r/>
    </w:p>
    <w:p>
      <w:pPr>
        <w:pStyle w:val="772"/>
        <w:ind w:firstLine="426"/>
        <w:rPr>
          <w:rFonts w:hint="eastAsia" w:ascii="宋体" w:hAnsi="宋体" w:cs="宋体"/>
          <w:b w:val="0"/>
          <w:color w:val="auto"/>
          <w:sz w:val="24"/>
          <w:szCs w:val="24"/>
          <w:highlight w:val="none"/>
        </w:rPr>
      </w:pPr>
      <w:r/>
      <w:bookmarkStart w:id="392" w:name="_Toc17375"/>
      <w:r/>
      <w:bookmarkStart w:id="393" w:name="_Toc103848598"/>
      <w:r/>
      <w:bookmarkStart w:id="394" w:name="_Toc102117330"/>
      <w:r/>
      <w:bookmarkStart w:id="395" w:name="_Toc107246296"/>
      <w:r/>
      <w:bookmarkStart w:id="396" w:name="_Toc104560915"/>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）公章授权书（如需）</w:t>
      </w:r>
      <w:bookmarkEnd w:id="392"/>
      <w:r/>
      <w:bookmarkEnd w:id="393"/>
      <w:r/>
      <w:bookmarkEnd w:id="394"/>
      <w:r/>
      <w:bookmarkEnd w:id="395"/>
      <w:r/>
      <w:bookmarkEnd w:id="396"/>
      <w:r/>
      <w:r/>
    </w:p>
    <w:p>
      <w:pPr>
        <w:pStyle w:val="999"/>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999"/>
        <w:ind w:firstLine="0"/>
        <w:rPr>
          <w:rFonts w:hint="eastAsia" w:hAnsi="宋体" w:cs="宋体"/>
          <w:color w:val="auto"/>
          <w:sz w:val="21"/>
          <w:szCs w:val="21"/>
          <w:highlight w:val="none"/>
        </w:rPr>
      </w:pPr>
      <w:r>
        <w:rPr>
          <w:rFonts w:hint="eastAsia" w:hAnsi="宋体" w:cs="宋体"/>
          <w:color w:val="auto"/>
          <w:sz w:val="21"/>
          <w:szCs w:val="21"/>
          <w:highlight w:val="none"/>
        </w:rPr>
        <w:t xml:space="preserve">______________________（采购人）</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______</w:t>
      </w:r>
      <w:r>
        <w:rPr>
          <w:rFonts w:hint="eastAsia" w:hAnsi="宋体" w:cs="宋体"/>
          <w:color w:val="auto"/>
          <w:sz w:val="21"/>
          <w:szCs w:val="21"/>
          <w:highlight w:val="none"/>
          <w:u w:val="single"/>
        </w:rPr>
        <w:t xml:space="preserve">(</w:t>
      </w:r>
      <w:r>
        <w:rPr>
          <w:rFonts w:hint="eastAsia" w:hAnsi="宋体" w:cs="宋体"/>
          <w:color w:val="auto"/>
          <w:sz w:val="21"/>
          <w:szCs w:val="21"/>
          <w:highlight w:val="none"/>
          <w:u w:val="single"/>
          <w:lang w:eastAsia="zh-CN"/>
        </w:rPr>
        <w:t xml:space="preserve">供应商</w:t>
      </w:r>
      <w:r>
        <w:rPr>
          <w:rFonts w:hint="eastAsia" w:hAnsi="宋体" w:cs="宋体"/>
          <w:color w:val="auto"/>
          <w:sz w:val="21"/>
          <w:szCs w:val="21"/>
          <w:highlight w:val="none"/>
          <w:u w:val="single"/>
        </w:rPr>
        <w:t xml:space="preserve">名称)</w:t>
      </w:r>
      <w:r>
        <w:rPr>
          <w:rFonts w:hint="eastAsia" w:hAnsi="宋体" w:cs="宋体"/>
          <w:color w:val="auto"/>
          <w:sz w:val="21"/>
          <w:szCs w:val="21"/>
          <w:highlight w:val="none"/>
        </w:rPr>
        <w:t xml:space="preserve">______，中华人民共和国合法企业，法定地址：____________________。在参与</w:t>
      </w:r>
      <w:r>
        <w:rPr>
          <w:rFonts w:hint="eastAsia" w:hAnsi="宋体" w:cs="宋体"/>
          <w:color w:val="auto"/>
          <w:sz w:val="21"/>
          <w:szCs w:val="21"/>
          <w:highlight w:val="none"/>
          <w:u w:val="single"/>
          <w:lang w:eastAsia="zh-CN"/>
        </w:rPr>
        <w:t xml:space="preserve">南京市鼓楼区小市社区卫生服务中心中药饮片及药事服务采购项目</w:t>
      </w:r>
      <w:r>
        <w:rPr>
          <w:rFonts w:hint="eastAsia" w:hAnsi="宋体" w:cs="宋体"/>
          <w:color w:val="auto"/>
          <w:sz w:val="21"/>
          <w:szCs w:val="21"/>
          <w:highlight w:val="none"/>
          <w:u w:val="single"/>
        </w:rPr>
        <w:t xml:space="preserve">（项目名称）（项目编号：</w:t>
      </w:r>
      <w:r>
        <w:rPr>
          <w:rFonts w:hint="eastAsia" w:hAnsi="宋体" w:cs="宋体"/>
          <w:color w:val="auto"/>
          <w:sz w:val="21"/>
          <w:szCs w:val="21"/>
          <w:highlight w:val="none"/>
          <w:u w:val="single"/>
          <w:lang w:eastAsia="zh-CN"/>
        </w:rPr>
        <w:t xml:space="preserve">JSZC-320106-JSJW-G2026-0023</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协商活动中，我单位授权</w:t>
      </w: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（样式附后）在此次活动中代为公章使用。</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所签署的投标文件、澄清等，我单位承认并同意具备与我单位公章签署等同的法律效力。</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签署的所有文件、协议不因授权的撤销而失效。</w:t>
      </w:r>
      <w:r/>
    </w:p>
    <w:p>
      <w:pPr>
        <w:pStyle w:val="999"/>
        <w:ind w:right="840"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840" w:firstLine="199"/>
        <w:rPr>
          <w:rFonts w:hint="eastAsia" w:hAnsi="宋体" w:cs="宋体"/>
          <w:color w:val="auto"/>
          <w:sz w:val="21"/>
          <w:szCs w:val="21"/>
          <w:highlight w:val="none"/>
        </w:rPr>
      </w:pPr>
      <w:r>
        <w:rPr>
          <w:rFonts w:hint="eastAsia" w:hAnsi="宋体" w:cs="宋体"/>
          <w:color w:val="auto"/>
          <w:sz w:val="21"/>
          <w:szCs w:val="21"/>
          <w:highlight w:val="none"/>
        </w:rPr>
        <w:t xml:space="preserve">其他形式的印章名称：______________</w:t>
      </w:r>
      <w:r/>
    </w:p>
    <w:p>
      <w:pPr>
        <w:pStyle w:val="999"/>
        <w:ind w:right="420" w:firstLine="190"/>
        <w:rPr>
          <w:rFonts w:hint="eastAsia" w:hAnsi="宋体" w:cs="宋体"/>
          <w:color w:val="auto"/>
          <w:sz w:val="21"/>
          <w:szCs w:val="21"/>
          <w:highlight w:val="none"/>
        </w:rPr>
      </w:pPr>
      <w:r>
        <w:rPr>
          <w:rFonts w:hAnsi="宋体" w:cs="宋体"/>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2"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color w:val="auto"/>
          <w:sz w:val="21"/>
          <w:szCs w:val="21"/>
          <w:highlight w:val="none"/>
        </w:rPr>
        <w:t xml:space="preserve">印章样式：</w:t>
      </w:r>
      <w:r/>
    </w:p>
    <w:p>
      <w:pPr>
        <w:pStyle w:val="999"/>
        <w:ind w:right="420" w:firstLine="4819"/>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420" w:firstLine="3150"/>
        <w:jc w:val="left"/>
        <w:spacing w:line="276" w:lineRule="auto"/>
        <w:rPr>
          <w:rFonts w:hint="eastAsia" w:hAnsi="宋体" w:cs="宋体"/>
          <w:color w:val="auto"/>
          <w:sz w:val="21"/>
          <w:szCs w:val="21"/>
          <w:highlight w:val="none"/>
          <w:u w:val="single"/>
        </w:rPr>
      </w:pPr>
      <w:r>
        <w:rPr>
          <w:rFonts w:hint="eastAsia" w:hAnsi="宋体" w:cs="宋体"/>
          <w:color w:val="auto"/>
          <w:sz w:val="21"/>
          <w:szCs w:val="21"/>
          <w:highlight w:val="none"/>
          <w:lang w:eastAsia="zh-CN"/>
        </w:rPr>
        <w:t xml:space="preserve">供应商（电子签章）</w:t>
      </w:r>
      <w:r>
        <w:rPr>
          <w:rFonts w:hint="eastAsia" w:hAnsi="宋体" w:cs="宋体"/>
          <w:color w:val="auto"/>
          <w:sz w:val="21"/>
          <w:szCs w:val="21"/>
          <w:highlight w:val="none"/>
        </w:rPr>
        <w:t xml:space="preserve">：</w:t>
      </w:r>
      <w:r/>
    </w:p>
    <w:p>
      <w:pPr>
        <w:pStyle w:val="999"/>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ind w:firstLine="3158"/>
        <w:jc w:val="left"/>
        <w:spacing w:line="276" w:lineRule="auto"/>
        <w:rPr>
          <w:rFonts w:hint="eastAsia" w:ascii="宋体" w:hAnsi="宋体" w:cs="宋体"/>
          <w:bCs/>
          <w:color w:val="auto"/>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auto"/>
          <w:highlight w:val="none"/>
        </w:rPr>
        <w:t xml:space="preserve">日期：______年______月______日</w:t>
      </w:r>
      <w:r/>
    </w:p>
    <w:p>
      <w:pPr>
        <w:pStyle w:val="772"/>
        <w:ind w:left="601" w:firstLine="39"/>
        <w:spacing w:before="0"/>
        <w:rPr>
          <w:rFonts w:hint="eastAsia" w:ascii="宋体" w:hAnsi="宋体" w:cs="宋体"/>
          <w:color w:val="auto"/>
          <w:sz w:val="28"/>
          <w:szCs w:val="24"/>
          <w:highlight w:val="none"/>
        </w:rPr>
      </w:pPr>
      <w:r/>
      <w:bookmarkStart w:id="397" w:name="_Toc27800"/>
      <w:r/>
      <w:bookmarkStart w:id="398" w:name="_Toc103848599"/>
      <w:r/>
      <w:bookmarkStart w:id="399" w:name="_Toc104560916"/>
      <w:r/>
      <w:bookmarkStart w:id="400" w:name="_Toc107246299"/>
      <w:r>
        <w:rPr>
          <w:rFonts w:ascii="宋体" w:hAnsi="宋体" w:cs="宋体"/>
          <w:color w:val="auto"/>
          <w:sz w:val="28"/>
          <w:szCs w:val="24"/>
          <w:highlight w:val="none"/>
        </w:rPr>
        <w:t xml:space="preserve">二、</w:t>
      </w:r>
      <w:r>
        <w:rPr>
          <w:rFonts w:hint="eastAsia" w:ascii="宋体" w:hAnsi="宋体" w:cs="宋体"/>
          <w:color w:val="auto"/>
          <w:sz w:val="28"/>
          <w:szCs w:val="24"/>
          <w:highlight w:val="none"/>
        </w:rPr>
        <w:t xml:space="preserve">技术部分</w:t>
      </w:r>
      <w:bookmarkEnd w:id="397"/>
      <w:r/>
      <w:bookmarkEnd w:id="398"/>
      <w:r/>
      <w:bookmarkEnd w:id="399"/>
      <w:r/>
      <w:bookmarkEnd w:id="400"/>
      <w:r/>
      <w:r/>
    </w:p>
    <w:p>
      <w:pPr>
        <w:pStyle w:val="772"/>
        <w:ind w:firstLine="426"/>
        <w:spacing w:before="0"/>
        <w:rPr>
          <w:rFonts w:hint="eastAsia" w:ascii="宋体" w:hAnsi="宋体" w:cs="宋体"/>
          <w:bCs w:val="0"/>
          <w:color w:val="auto"/>
          <w:sz w:val="24"/>
          <w:szCs w:val="24"/>
          <w:highlight w:val="none"/>
        </w:rPr>
      </w:pPr>
      <w:r/>
      <w:bookmarkStart w:id="401" w:name="_Toc107246301"/>
      <w:r/>
      <w:bookmarkStart w:id="402" w:name="_Toc2754"/>
      <w:r/>
      <w:bookmarkStart w:id="403" w:name="_Toc104560918"/>
      <w:r/>
      <w:bookmarkStart w:id="404" w:name="_Toc103848601"/>
      <w:r>
        <w:rPr>
          <w:rFonts w:hint="eastAsia" w:ascii="宋体" w:hAnsi="宋体" w:cs="宋体"/>
          <w:bCs w:val="0"/>
          <w:color w:val="auto"/>
          <w:sz w:val="24"/>
          <w:szCs w:val="24"/>
          <w:highlight w:val="none"/>
        </w:rPr>
        <w:t xml:space="preserve">（1）技术条款偏离表</w:t>
      </w:r>
      <w:bookmarkEnd w:id="401"/>
      <w:r/>
      <w:bookmarkEnd w:id="402"/>
      <w:r/>
      <w:bookmarkEnd w:id="403"/>
      <w:r/>
      <w:bookmarkEnd w:id="404"/>
      <w:r/>
      <w:r/>
    </w:p>
    <w:p>
      <w:pPr>
        <w:pStyle w:val="999"/>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南京市鼓楼区小市社区卫生服务中心中药饮片及药事服务采购项目</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JSZC-320106-JSJW-G2026-0023</w:t>
      </w:r>
      <w:r/>
    </w:p>
    <w:tbl>
      <w:tblPr>
        <w:tblStyle w:val="696"/>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3110"/>
        <w:gridCol w:w="1553"/>
        <w:gridCol w:w="2441"/>
        <w:gridCol w:w="1091"/>
      </w:tblGrid>
      <w:tr>
        <w:trPr>
          <w:jc w:val="center"/>
          <w:trHeight w:val="635"/>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招标文件的技术条款</w:t>
            </w:r>
            <w:r/>
          </w:p>
        </w:tc>
        <w:tc>
          <w:tcPr>
            <w:tcW w:w="1553" w:type="dxa"/>
            <w:vAlign w:val="center"/>
            <w:textDirection w:val="lrTb"/>
            <w:noWrap w:val="false"/>
          </w:tcPr>
          <w:p>
            <w:pPr>
              <w:pStyle w:val="999"/>
              <w:ind w:firstLine="0"/>
              <w:jc w:val="center"/>
              <w:spacing w:line="48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投标文件的技术响应情况</w:t>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须根据招标文件商务条款要求填写此表，作为投标文件的组成部分。</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已完全接受招标文件要求。如完全无偏离，也无其他说明，可在本表第一行填写“全部无偏离”。</w:t>
      </w:r>
      <w:r/>
    </w:p>
    <w:p>
      <w:pPr>
        <w:pStyle w:val="769"/>
        <w:ind w:firstLine="373"/>
        <w:spacing w:line="360" w:lineRule="exact"/>
        <w:rPr>
          <w:rFonts w:hint="eastAsia" w:hAnsi="宋体" w:cs="宋体"/>
          <w:color w:val="auto"/>
          <w:szCs w:val="21"/>
          <w:highlight w:val="none"/>
        </w:rPr>
      </w:pPr>
      <w:r>
        <w:rPr>
          <w:rFonts w:hint="eastAsia" w:ascii="宋体" w:hAnsi="宋体" w:cs="宋体"/>
          <w:b/>
          <w:bCs/>
          <w:color w:val="auto"/>
          <w:highlight w:val="none"/>
        </w:rPr>
        <w:t xml:space="preserve">3. 偏离包括正、负偏离，正偏离指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的响应优于招标文件要求，负偏离指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的响应低于招标文件要求。</w:t>
      </w:r>
      <w:r/>
    </w:p>
    <w:p>
      <w:pPr>
        <w:pStyle w:val="744"/>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r/>
    </w:p>
    <w:p>
      <w:pPr>
        <w:pStyle w:val="772"/>
        <w:ind w:firstLine="426"/>
        <w:spacing w:before="0"/>
        <w:rPr>
          <w:rFonts w:hint="eastAsia" w:ascii="宋体" w:hAnsi="宋体" w:eastAsia="宋体" w:cs="宋体"/>
          <w:bCs w:val="0"/>
          <w:color w:val="auto"/>
          <w:sz w:val="24"/>
          <w:szCs w:val="24"/>
          <w:highlight w:val="none"/>
          <w:lang w:eastAsia="zh-CN"/>
        </w:rPr>
      </w:pPr>
      <w:r/>
      <w:bookmarkStart w:id="405" w:name="_Toc26869"/>
      <w:r>
        <w:rPr>
          <w:rFonts w:hint="eastAsia" w:ascii="宋体" w:hAnsi="宋体" w:cs="宋体"/>
          <w:bCs w:val="0"/>
          <w:color w:val="auto"/>
          <w:sz w:val="24"/>
          <w:szCs w:val="24"/>
          <w:highlight w:val="none"/>
        </w:rPr>
        <w:t xml:space="preserve">（2）用于本项目产品技术参数证明文件</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05"/>
      <w:r/>
      <w:r/>
    </w:p>
    <w:p>
      <w:pPr>
        <w:jc w:val="center"/>
        <w:spacing w:after="156" w:line="439" w:lineRule="atLeas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r>
      <w:r/>
    </w:p>
    <w:p>
      <w:pPr>
        <w:rPr>
          <w:color w:val="auto"/>
          <w:highlight w:val="none"/>
        </w:rPr>
      </w:pPr>
      <w:r>
        <w:rPr>
          <w:color w:val="auto"/>
          <w:highlight w:val="none"/>
        </w:rPr>
        <w:br w:type="page" w:clear="all"/>
      </w:r>
      <w:r/>
    </w:p>
    <w:p>
      <w:pPr>
        <w:pStyle w:val="738"/>
        <w:rPr>
          <w:color w:val="auto"/>
          <w:highlight w:val="none"/>
        </w:rPr>
      </w:pPr>
      <w:r>
        <w:rPr>
          <w:color w:val="auto"/>
          <w:highlight w:val="none"/>
        </w:rPr>
      </w:r>
      <w:r/>
    </w:p>
    <w:p>
      <w:pPr>
        <w:pStyle w:val="772"/>
        <w:ind w:left="1146"/>
        <w:spacing w:before="0"/>
        <w:rPr>
          <w:rFonts w:hint="eastAsia" w:ascii="宋体" w:hAnsi="宋体" w:cs="宋体"/>
          <w:bCs w:val="0"/>
          <w:color w:val="auto"/>
          <w:sz w:val="24"/>
          <w:szCs w:val="24"/>
          <w:highlight w:val="none"/>
        </w:rPr>
      </w:pPr>
      <w:r/>
      <w:bookmarkStart w:id="406" w:name="_Toc24373"/>
      <w:r>
        <w:rPr>
          <w:rFonts w:hint="eastAsia" w:ascii="宋体" w:hAnsi="宋体" w:cs="宋体"/>
          <w:bCs w:val="0"/>
          <w:color w:val="auto"/>
          <w:sz w:val="24"/>
          <w:szCs w:val="24"/>
          <w:highlight w:val="none"/>
        </w:rPr>
        <w:t xml:space="preserve">（3）需求响应方案</w:t>
      </w:r>
      <w:bookmarkEnd w:id="406"/>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99"/>
        <w:ind w:firstLine="400"/>
        <w:rPr>
          <w:rFonts w:hint="eastAsia" w:hAnsi="宋体" w:cs="宋体"/>
          <w:color w:val="auto"/>
          <w:highlight w:val="none"/>
        </w:rPr>
      </w:pPr>
      <w:r>
        <w:rPr>
          <w:rFonts w:hint="eastAsia" w:hAnsi="宋体" w:cs="宋体"/>
          <w:color w:val="auto"/>
          <w:highlight w:val="none"/>
        </w:rPr>
      </w:r>
      <w:r/>
    </w:p>
    <w:p>
      <w:pPr>
        <w:pStyle w:val="999"/>
        <w:ind w:firstLine="400"/>
        <w:rPr>
          <w:rFonts w:hint="eastAsia" w:hAnsi="宋体" w:cs="宋体"/>
          <w:color w:val="auto"/>
          <w:highlight w:val="none"/>
        </w:rPr>
      </w:pPr>
      <w:r>
        <w:rPr>
          <w:rFonts w:hint="eastAsia" w:hAnsi="宋体" w:cs="宋体"/>
          <w:color w:val="auto"/>
          <w:highlight w:val="none"/>
        </w:rPr>
      </w:r>
      <w:r/>
    </w:p>
    <w:p>
      <w:pPr>
        <w:pStyle w:val="772"/>
        <w:ind w:firstLine="569"/>
        <w:spacing w:before="0" w:line="480" w:lineRule="auto"/>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407" w:name="_Toc103848602"/>
      <w:r/>
      <w:bookmarkStart w:id="408" w:name="_Toc104560919"/>
      <w:r/>
      <w:bookmarkStart w:id="409" w:name="_Toc107246302"/>
      <w:r/>
      <w:bookmarkStart w:id="410" w:name="_Toc22808"/>
      <w:r>
        <w:rPr>
          <w:rFonts w:hint="eastAsia" w:ascii="宋体" w:hAnsi="宋体" w:cs="宋体"/>
          <w:bCs w:val="0"/>
          <w:color w:val="auto"/>
          <w:sz w:val="24"/>
          <w:szCs w:val="24"/>
          <w:highlight w:val="none"/>
        </w:rPr>
        <w:t xml:space="preserve">（4）</w:t>
      </w:r>
      <w:r>
        <w:rPr>
          <w:rFonts w:hint="eastAsia" w:ascii="宋体" w:hAnsi="宋体" w:cs="宋体"/>
          <w:bCs w:val="0"/>
          <w:color w:val="auto"/>
          <w:sz w:val="24"/>
          <w:szCs w:val="24"/>
          <w:highlight w:val="none"/>
          <w:lang w:eastAsia="zh-CN"/>
        </w:rPr>
        <w:t xml:space="preserve">供应商</w:t>
      </w:r>
      <w:r>
        <w:rPr>
          <w:rFonts w:hint="eastAsia" w:ascii="宋体" w:hAnsi="宋体" w:cs="宋体"/>
          <w:bCs w:val="0"/>
          <w:color w:val="auto"/>
          <w:sz w:val="24"/>
          <w:szCs w:val="24"/>
          <w:highlight w:val="none"/>
        </w:rPr>
        <w:t xml:space="preserve">服务承诺</w:t>
      </w:r>
      <w:bookmarkEnd w:id="407"/>
      <w:r/>
      <w:bookmarkEnd w:id="408"/>
      <w:r/>
      <w:bookmarkEnd w:id="409"/>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10"/>
      <w:r/>
      <w:r/>
    </w:p>
    <w:p>
      <w:pPr>
        <w:pStyle w:val="999"/>
        <w:ind w:firstLine="400"/>
        <w:rPr>
          <w:rFonts w:hint="eastAsia" w:ascii="宋体" w:hAnsi="宋体" w:cs="宋体"/>
          <w:color w:val="auto"/>
          <w:highlight w:val="none"/>
        </w:rPr>
      </w:pPr>
      <w:r>
        <w:rPr>
          <w:rFonts w:hint="eastAsia" w:ascii="宋体" w:hAnsi="宋体" w:cs="宋体"/>
          <w:bCs w:val="0"/>
          <w:color w:val="auto"/>
          <w:sz w:val="24"/>
          <w:szCs w:val="24"/>
          <w:highlight w:val="none"/>
        </w:rPr>
        <w:br w:type="page" w:clear="all"/>
      </w:r>
      <w:r/>
    </w:p>
    <w:p>
      <w:pPr>
        <w:pStyle w:val="772"/>
        <w:ind w:firstLine="426"/>
        <w:spacing w:before="0"/>
        <w:rPr>
          <w:rFonts w:hint="eastAsia" w:ascii="宋体" w:hAnsi="宋体" w:cs="宋体"/>
          <w:bCs w:val="0"/>
          <w:color w:val="auto"/>
          <w:sz w:val="24"/>
          <w:szCs w:val="24"/>
          <w:highlight w:val="none"/>
        </w:rPr>
      </w:pPr>
      <w:r/>
      <w:bookmarkStart w:id="411" w:name="_Toc2661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11"/>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南京市鼓楼区小市社区卫生服务中心中药饮片及药事服务采购项目</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999"/>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JSZC-320106-JSJW-G2026-0023</w:t>
      </w:r>
      <w:r/>
    </w:p>
    <w:tbl>
      <w:tblPr>
        <w:tblStyle w:val="696"/>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W w:w="162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91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W w:w="169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职称/证书</w:t>
            </w:r>
            <w:r/>
          </w:p>
        </w:tc>
        <w:tc>
          <w:tcPr>
            <w:tcW w:w="15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772"/>
        <w:spacing w:before="0"/>
        <w:rPr>
          <w:rFonts w:ascii="宋体" w:hAnsi="宋体" w:cs="宋体"/>
          <w:bCs w:val="0"/>
          <w:color w:val="auto"/>
          <w:sz w:val="24"/>
          <w:szCs w:val="24"/>
          <w:highlight w:val="none"/>
        </w:rPr>
      </w:pPr>
      <w:r>
        <w:rPr>
          <w:rFonts w:hint="eastAsia" w:ascii="宋体" w:hAnsi="宋体" w:cs="宋体"/>
          <w:color w:val="auto"/>
          <w:highlight w:val="none"/>
        </w:rPr>
        <w:br w:type="page" w:clear="all"/>
      </w:r>
      <w:bookmarkStart w:id="412" w:name="_Toc20069"/>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）业绩一览表</w:t>
      </w:r>
      <w:bookmarkEnd w:id="412"/>
      <w:r/>
      <w:r/>
    </w:p>
    <w:p>
      <w:pPr>
        <w:jc w:val="left"/>
        <w:rPr>
          <w:rFonts w:ascii="宋体" w:hAnsi="宋体" w:cs="宋体"/>
          <w:b/>
          <w:color w:val="auto"/>
          <w:sz w:val="32"/>
          <w:szCs w:val="32"/>
          <w:highlight w:val="none"/>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项目编号：</w:t>
      </w:r>
      <w:r/>
    </w:p>
    <w:tbl>
      <w:tblPr>
        <w:tblStyle w:val="696"/>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2"/>
        <w:gridCol w:w="1847"/>
        <w:gridCol w:w="1794"/>
        <w:gridCol w:w="1418"/>
        <w:gridCol w:w="1365"/>
        <w:gridCol w:w="1365"/>
      </w:tblGrid>
      <w:tr>
        <w:trPr>
          <w:cantSplit/>
          <w:jc w:val="center"/>
          <w:trHeight w:val="454"/>
        </w:trPr>
        <w:tc>
          <w:tcPr>
            <w:tcW w:w="86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84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17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41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合同金额</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（万元）</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rFonts w:ascii="宋体" w:hAnsi="宋体" w:cs="宋体"/>
          <w:color w:val="auto"/>
          <w:highlight w:val="none"/>
        </w:rPr>
      </w:pPr>
      <w:r>
        <w:rPr>
          <w:rFonts w:ascii="宋体" w:hAnsi="宋体" w:cs="宋体"/>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lang w:val="en-US" w:eastAsia="zh-CN"/>
        </w:rPr>
        <w:t xml:space="preserve">供应商（电子签章）</w:t>
      </w:r>
      <w:r>
        <w:rPr>
          <w:rFonts w:hint="eastAsia" w:ascii="宋体" w:hAnsi="宋体" w:cs="宋体"/>
          <w:color w:val="auto"/>
          <w:spacing w:val="1"/>
          <w:sz w:val="20"/>
          <w:szCs w:val="20"/>
          <w:highlight w:val="none"/>
        </w:rPr>
        <w:t xml:space="preserve">：</w:t>
      </w:r>
      <w:r/>
    </w:p>
    <w:p>
      <w:pPr>
        <w:jc w:val="left"/>
        <w:spacing w:before="156"/>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left"/>
        <w:rPr>
          <w:rFonts w:ascii="宋体" w:hAnsi="宋体" w:cs="宋体"/>
          <w:color w:val="auto"/>
          <w:sz w:val="20"/>
          <w:szCs w:val="20"/>
          <w:highlight w:val="none"/>
        </w:rPr>
      </w:pPr>
      <w:r>
        <w:rPr>
          <w:rFonts w:hint="eastAsia" w:ascii="宋体" w:hAnsi="宋体" w:cs="宋体"/>
          <w:color w:val="auto"/>
          <w:szCs w:val="21"/>
          <w:highlight w:val="none"/>
        </w:rPr>
        <w:t xml:space="preserve">或其授权代表（签字或盖章）：</w:t>
      </w:r>
      <w:r/>
    </w:p>
    <w:p>
      <w:pPr>
        <w:spacing w:before="162" w:line="408" w:lineRule="exact"/>
        <w:rPr>
          <w:rFonts w:ascii="宋体" w:hAnsi="宋体" w:cs="宋体"/>
          <w:b/>
          <w:color w:val="auto"/>
          <w:highlight w:val="none"/>
        </w:rPr>
      </w:pPr>
      <w:r>
        <w:rPr>
          <w:rFonts w:hint="eastAsia" w:ascii="宋体" w:hAnsi="宋体" w:cs="宋体"/>
          <w:color w:val="auto"/>
          <w:spacing w:val="-9"/>
          <w:position w:val="15"/>
          <w:sz w:val="20"/>
          <w:szCs w:val="20"/>
          <w:highlight w:val="none"/>
        </w:rPr>
        <w:t xml:space="preserve">日   期：</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color w:val="auto"/>
          <w:highlight w:val="none"/>
        </w:rPr>
      </w:pPr>
      <w:r/>
      <w:bookmarkStart w:id="413" w:name="_Toc103848605"/>
      <w:r/>
      <w:bookmarkStart w:id="414" w:name="_Toc107246305"/>
      <w:r/>
      <w:bookmarkStart w:id="415" w:name="_Toc104560922"/>
      <w:r/>
      <w:bookmarkStart w:id="416" w:name="_Toc100905289"/>
      <w:r/>
      <w:bookmarkStart w:id="417" w:name="_Toc96347904"/>
      <w:r/>
      <w:r/>
    </w:p>
    <w:p>
      <w:pPr>
        <w:pStyle w:val="772"/>
        <w:ind w:firstLine="498"/>
        <w:spacing w:before="0"/>
        <w:rPr>
          <w:rFonts w:hint="eastAsia" w:ascii="宋体" w:hAnsi="宋体" w:cs="宋体"/>
          <w:color w:val="auto"/>
          <w:highlight w:val="none"/>
        </w:rPr>
      </w:pPr>
      <w:r/>
      <w:bookmarkStart w:id="418" w:name="_Toc2016"/>
      <w:r>
        <w:rPr>
          <w:rFonts w:hint="eastAsia" w:ascii="宋体" w:hAnsi="宋体" w:cs="宋体"/>
          <w:color w:val="auto"/>
          <w:sz w:val="28"/>
          <w:szCs w:val="24"/>
          <w:highlight w:val="none"/>
        </w:rPr>
        <w:t xml:space="preserve">三、其他部分</w:t>
      </w:r>
      <w:bookmarkEnd w:id="413"/>
      <w:r/>
      <w:bookmarkEnd w:id="414"/>
      <w:r/>
      <w:bookmarkEnd w:id="415"/>
      <w:r/>
      <w:bookmarkEnd w:id="418"/>
      <w:r/>
      <w:r/>
    </w:p>
    <w:p>
      <w:pPr>
        <w:pStyle w:val="772"/>
        <w:ind w:firstLine="426"/>
        <w:spacing w:before="0"/>
        <w:rPr>
          <w:rFonts w:hint="eastAsia" w:ascii="宋体" w:hAnsi="宋体" w:cs="宋体"/>
          <w:bCs w:val="0"/>
          <w:color w:val="auto"/>
          <w:sz w:val="24"/>
          <w:szCs w:val="24"/>
          <w:highlight w:val="none"/>
        </w:rPr>
      </w:pPr>
      <w:r/>
      <w:bookmarkStart w:id="419" w:name="_Toc107246308"/>
      <w:r/>
      <w:bookmarkStart w:id="420" w:name="_Toc104560925"/>
      <w:r/>
      <w:bookmarkStart w:id="421" w:name="_Toc103848608"/>
      <w:r/>
      <w:bookmarkStart w:id="422" w:name="_Toc25446"/>
      <w:r/>
      <w:bookmarkStart w:id="423" w:name="_Toc100905295"/>
      <w:r/>
      <w:bookmarkStart w:id="424" w:name="_Toc107246307"/>
      <w:r/>
      <w:bookmarkStart w:id="425" w:name="_Toc104560924"/>
      <w:r/>
      <w:bookmarkStart w:id="426" w:name="_Toc103848607"/>
      <w:r/>
      <w:bookmarkStart w:id="427" w:name="_Toc103848606"/>
      <w:r/>
      <w:bookmarkStart w:id="428" w:name="_Toc107246306"/>
      <w:r/>
      <w:bookmarkStart w:id="429" w:name="_Toc104560923"/>
      <w:r>
        <w:rPr>
          <w:rFonts w:hint="eastAsia" w:ascii="宋体" w:hAnsi="宋体" w:cs="宋体"/>
          <w:bCs w:val="0"/>
          <w:color w:val="auto"/>
          <w:sz w:val="24"/>
          <w:szCs w:val="24"/>
          <w:highlight w:val="none"/>
        </w:rPr>
        <w:t xml:space="preserve">（1）要求</w:t>
      </w:r>
      <w:r>
        <w:rPr>
          <w:rFonts w:hint="eastAsia" w:ascii="宋体" w:hAnsi="宋体" w:cs="宋体"/>
          <w:bCs w:val="0"/>
          <w:color w:val="auto"/>
          <w:sz w:val="24"/>
          <w:szCs w:val="24"/>
          <w:highlight w:val="none"/>
          <w:lang w:eastAsia="zh-CN"/>
        </w:rPr>
        <w:t xml:space="preserve">供应商</w:t>
      </w:r>
      <w:r>
        <w:rPr>
          <w:rFonts w:hint="eastAsia" w:ascii="宋体" w:hAnsi="宋体" w:cs="宋体"/>
          <w:bCs w:val="0"/>
          <w:color w:val="auto"/>
          <w:sz w:val="24"/>
          <w:szCs w:val="24"/>
          <w:highlight w:val="none"/>
        </w:rPr>
        <w:t xml:space="preserve">提交的其他文件材料或证明材料</w:t>
      </w:r>
      <w:bookmarkEnd w:id="419"/>
      <w:r/>
      <w:bookmarkEnd w:id="420"/>
      <w:r/>
      <w:bookmarkEnd w:id="421"/>
      <w:r/>
      <w:bookmarkEnd w:id="422"/>
      <w:r/>
      <w:r/>
    </w:p>
    <w:p>
      <w:pPr>
        <w:pStyle w:val="733"/>
        <w:ind w:left="1260" w:firstLine="426"/>
        <w:rPr>
          <w:rFonts w:hint="eastAsia" w:hAnsi="宋体" w:cs="宋体"/>
          <w:color w:val="auto"/>
          <w:highlight w:val="none"/>
        </w:rPr>
      </w:pPr>
      <w:r>
        <w:rPr>
          <w:rFonts w:hint="eastAsia" w:hAnsi="宋体" w:cs="宋体"/>
          <w:color w:val="auto"/>
          <w:highlight w:val="none"/>
        </w:rPr>
      </w:r>
      <w:r/>
    </w:p>
    <w:p>
      <w:pPr>
        <w:pStyle w:val="733"/>
        <w:ind w:left="1260" w:firstLine="426"/>
        <w:rPr>
          <w:rFonts w:hint="eastAsia" w:hAnsi="宋体" w:cs="宋体"/>
          <w:color w:val="auto"/>
          <w:highlight w:val="none"/>
        </w:rPr>
      </w:pPr>
      <w:r>
        <w:rPr>
          <w:rFonts w:hint="eastAsia" w:hAnsi="宋体" w:cs="宋体"/>
          <w:color w:val="auto"/>
          <w:highlight w:val="none"/>
        </w:rPr>
        <w:br w:type="page" w:clear="all"/>
      </w:r>
      <w:r/>
    </w:p>
    <w:p>
      <w:pPr>
        <w:pStyle w:val="772"/>
        <w:ind w:firstLine="426"/>
        <w:spacing w:before="0"/>
        <w:rPr>
          <w:rFonts w:hint="eastAsia" w:ascii="宋体" w:hAnsi="宋体" w:cs="宋体"/>
          <w:bCs w:val="0"/>
          <w:color w:val="auto"/>
          <w:sz w:val="24"/>
          <w:szCs w:val="24"/>
          <w:highlight w:val="none"/>
        </w:rPr>
      </w:pPr>
      <w:r/>
      <w:bookmarkStart w:id="430" w:name="_Toc3681"/>
      <w:r>
        <w:rPr>
          <w:rFonts w:hint="eastAsia" w:ascii="宋体" w:hAnsi="宋体" w:cs="宋体"/>
          <w:bCs w:val="0"/>
          <w:color w:val="auto"/>
          <w:sz w:val="24"/>
          <w:szCs w:val="24"/>
          <w:highlight w:val="none"/>
        </w:rPr>
        <w:t xml:space="preserve">（2）</w:t>
      </w:r>
      <w:r>
        <w:rPr>
          <w:rFonts w:hint="eastAsia" w:ascii="宋体" w:hAnsi="宋体" w:cs="宋体"/>
          <w:bCs w:val="0"/>
          <w:color w:val="auto"/>
          <w:sz w:val="24"/>
          <w:szCs w:val="24"/>
          <w:highlight w:val="none"/>
          <w:lang w:eastAsia="zh-CN"/>
        </w:rPr>
        <w:t xml:space="preserve">供应商</w:t>
      </w:r>
      <w:r>
        <w:rPr>
          <w:rFonts w:hint="eastAsia" w:ascii="宋体" w:hAnsi="宋体" w:cs="宋体"/>
          <w:bCs w:val="0"/>
          <w:color w:val="auto"/>
          <w:sz w:val="24"/>
          <w:szCs w:val="24"/>
          <w:highlight w:val="none"/>
        </w:rPr>
        <w:t xml:space="preserve">认为需提供的其他</w:t>
      </w:r>
      <w:bookmarkEnd w:id="423"/>
      <w:r>
        <w:rPr>
          <w:rFonts w:hint="eastAsia" w:ascii="宋体" w:hAnsi="宋体" w:cs="宋体"/>
          <w:bCs w:val="0"/>
          <w:color w:val="auto"/>
          <w:sz w:val="24"/>
          <w:szCs w:val="24"/>
          <w:highlight w:val="none"/>
        </w:rPr>
        <w:t xml:space="preserve">文件或证明材料</w:t>
      </w:r>
      <w:bookmarkEnd w:id="424"/>
      <w:r/>
      <w:bookmarkEnd w:id="425"/>
      <w:r/>
      <w:bookmarkEnd w:id="426"/>
      <w:r/>
      <w:bookmarkEnd w:id="430"/>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772"/>
        <w:ind w:firstLine="426"/>
        <w:spacing w:before="0"/>
        <w:rPr>
          <w:rFonts w:hint="eastAsia" w:ascii="宋体" w:hAnsi="宋体" w:cs="宋体"/>
          <w:bCs w:val="0"/>
          <w:color w:val="auto"/>
          <w:sz w:val="24"/>
          <w:szCs w:val="24"/>
          <w:highlight w:val="none"/>
        </w:rPr>
      </w:pPr>
      <w:r/>
      <w:bookmarkStart w:id="431" w:name="_Toc5244"/>
      <w:r>
        <w:rPr>
          <w:rFonts w:hint="eastAsia" w:ascii="宋体" w:hAnsi="宋体" w:cs="宋体"/>
          <w:bCs w:val="0"/>
          <w:color w:val="auto"/>
          <w:sz w:val="24"/>
          <w:szCs w:val="24"/>
          <w:highlight w:val="none"/>
        </w:rPr>
        <w:t xml:space="preserve">（3）提供符合政府采购政策的证明材料</w:t>
      </w:r>
      <w:bookmarkEnd w:id="416"/>
      <w:r/>
      <w:bookmarkEnd w:id="427"/>
      <w:r/>
      <w:bookmarkEnd w:id="428"/>
      <w:r/>
      <w:bookmarkEnd w:id="429"/>
      <w:r/>
      <w:bookmarkEnd w:id="43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（请根据本项目</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采购项目类型</w:t>
      </w:r>
      <w:r>
        <w:rPr>
          <w:rFonts w:hint="eastAsia" w:ascii="宋体" w:hAnsi="宋体" w:cs="宋体"/>
          <w:bCs/>
          <w:color w:val="auto"/>
          <w:highlight w:val="none"/>
        </w:rPr>
        <w:t xml:space="preserve">”</w:t>
      </w:r>
      <w:r>
        <w:rPr>
          <w:rFonts w:hint="eastAsia" w:ascii="宋体" w:hAnsi="宋体" w:cs="宋体"/>
          <w:color w:val="auto"/>
          <w:highlight w:val="none"/>
        </w:rPr>
        <w:t xml:space="preserve">选择合适的中小企业声明函，不适用的可以不提交）</w:t>
      </w:r>
      <w:r/>
    </w:p>
    <w:p>
      <w:pPr>
        <w:ind w:right="-23" w:firstLine="379"/>
        <w:jc w:val="center"/>
        <w:rPr>
          <w:rFonts w:hint="eastAsia" w:ascii="宋体" w:hAnsi="宋体" w:cs="宋体"/>
          <w:color w:val="auto"/>
          <w:spacing w:val="2"/>
          <w:position w:val="-3"/>
          <w:szCs w:val="21"/>
          <w:highlight w:val="none"/>
        </w:rPr>
      </w:pPr>
      <w:r>
        <w:rPr>
          <w:rFonts w:hint="eastAsia" w:ascii="宋体" w:hAnsi="宋体" w:cs="宋体"/>
          <w:color w:val="auto"/>
          <w:spacing w:val="2"/>
          <w:position w:val="-3"/>
          <w:szCs w:val="21"/>
          <w:highlight w:val="none"/>
        </w:rPr>
      </w:r>
      <w:r/>
    </w:p>
    <w:p>
      <w:pPr>
        <w:pStyle w:val="999"/>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 xml:space="preserve">南京市鼓楼区小市社区卫生服务中心</w:t>
      </w:r>
      <w:r>
        <w:rPr>
          <w:rFonts w:hint="eastAsia" w:ascii="宋体" w:hAnsi="宋体" w:cs="宋体"/>
          <w:color w:val="auto"/>
          <w:position w:val="-2"/>
          <w:szCs w:val="21"/>
          <w:highlight w:val="none"/>
        </w:rPr>
        <w:t xml:space="preserve">的</w:t>
      </w:r>
      <w:r>
        <w:rPr>
          <w:rFonts w:hint="eastAsia" w:ascii="宋体" w:hAnsi="宋体" w:cs="宋体"/>
          <w:iCs/>
          <w:color w:val="auto"/>
          <w:position w:val="-2"/>
          <w:szCs w:val="21"/>
          <w:highlight w:val="none"/>
          <w:u w:val="single"/>
          <w:lang w:eastAsia="zh-CN"/>
        </w:rPr>
        <w:t xml:space="preserve">南京市鼓楼区小市社区卫生服务中心中药饮片及药事服务采购项目</w:t>
      </w:r>
      <w:r>
        <w:rPr>
          <w:rFonts w:hint="eastAsia" w:ascii="宋体" w:hAnsi="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 </w:t>
      </w:r>
      <w:r>
        <w:rPr>
          <w:rFonts w:hint="eastAsia" w:ascii="宋体" w:hAnsi="宋体" w:cs="宋体"/>
          <w:iCs/>
          <w:color w:val="auto"/>
          <w:position w:val="-2"/>
          <w:szCs w:val="21"/>
          <w:highlight w:val="none"/>
          <w:u w:val="single"/>
          <w:lang w:eastAsia="zh-CN"/>
        </w:rPr>
        <w:t xml:space="preserve">南京市鼓楼区小市社区卫生服务中心中药饮片及药事服务采购项目</w:t>
      </w:r>
      <w:r>
        <w:rPr>
          <w:rFonts w:hint="eastAsia" w:ascii="宋体" w:hAnsi="宋体" w:cs="宋体"/>
          <w:color w:val="auto"/>
          <w:position w:val="-2"/>
          <w:szCs w:val="21"/>
          <w:highlight w:val="none"/>
          <w:u w:val="none"/>
        </w:rPr>
        <w:t xml:space="preserve">，</w:t>
      </w:r>
      <w:r>
        <w:rPr>
          <w:rFonts w:hint="eastAsia" w:ascii="宋体" w:hAnsi="宋体" w:cs="宋体"/>
          <w:color w:val="auto"/>
          <w:position w:val="-2"/>
          <w:szCs w:val="21"/>
          <w:highlight w:val="none"/>
        </w:rPr>
        <w:t xml:space="preserve">属于</w:t>
      </w:r>
      <w:r>
        <w:rPr>
          <w:rFonts w:hint="eastAsia" w:hAnsi="宋体" w:cs="宋体"/>
          <w:color w:val="auto"/>
          <w:sz w:val="21"/>
          <w:szCs w:val="21"/>
          <w:highlight w:val="none"/>
          <w:u w:val="single"/>
          <w:lang w:val="en-US" w:eastAsia="zh-CN" w:bidi="ar-SA"/>
        </w:rPr>
        <w:t xml:space="preserve">其他未列明服务</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w:t>
      </w: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right="420" w:firstLine="4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373"/>
        <w:rPr>
          <w:rFonts w:hint="eastAsia" w:ascii="宋体" w:hAnsi="宋体" w:cs="宋体"/>
          <w:color w:val="auto"/>
          <w:highlight w:val="none"/>
        </w:rPr>
      </w:pP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99"/>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监狱企业证明</w:t>
      </w:r>
      <w:r/>
    </w:p>
    <w:p>
      <w:pPr>
        <w:pStyle w:val="999"/>
        <w:ind w:firstLine="482"/>
        <w:jc w:val="center"/>
        <w:spacing w:line="276"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9"/>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99"/>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残疾人福利性单位声明函</w:t>
      </w:r>
      <w:r/>
    </w:p>
    <w:p>
      <w:pPr>
        <w:ind w:firstLine="554"/>
        <w:spacing w:line="276"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9"/>
        <w:ind w:firstLine="3769"/>
        <w:rPr>
          <w:rFonts w:hint="eastAsia" w:hAnsi="宋体" w:cs="宋体"/>
          <w:color w:val="auto"/>
          <w:sz w:val="21"/>
          <w:szCs w:val="21"/>
          <w:highlight w:val="none"/>
        </w:rPr>
      </w:pPr>
      <w:r>
        <w:rPr>
          <w:rFonts w:hint="eastAsia" w:hAnsi="宋体" w:cs="宋体"/>
          <w:color w:val="auto"/>
          <w:sz w:val="21"/>
          <w:szCs w:val="21"/>
          <w:highlight w:val="none"/>
        </w:rPr>
        <w:t xml:space="preserve">单位名称（盖章）：____________</w:t>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bookmarkEnd w:id="417"/>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ymbol">
    <w:panose1 w:val="05050102010706020507"/>
  </w:font>
  <w:font w:name="Wingdings">
    <w:panose1 w:val="05000000000000000000"/>
  </w:font>
  <w:font w:name="MingLiU">
    <w:panose1 w:val="02020500000000000000"/>
  </w:font>
  <w:font w:name="PMingLiU">
    <w:panose1 w:val="02020500000000000000"/>
  </w:font>
  <w:font w:name="方正仿宋_GBK">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黑体">
    <w:panose1 w:val="02010609060101010101"/>
  </w:font>
  <w:font w:name="仿宋_GB2312">
    <w:panose1 w:val="02010609060101010101"/>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
  </w:p>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p>
    <w:pPr>
      <w:pStyle w:val="7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link w:val="1027"/>
    <w:uiPriority w:val="0"/>
    <w:qFormat/>
    <w:pPr>
      <w:jc w:val="both"/>
      <w:widowControl w:val="off"/>
    </w:pPr>
    <w:rPr>
      <w:rFonts w:hint="default" w:ascii="Times New Roman" w:hAnsi="Times New Roman" w:eastAsia="宋体" w:cs="Times New Roman"/>
      <w:sz w:val="21"/>
      <w:szCs w:val="24"/>
      <w:lang w:eastAsia="zh-CN"/>
    </w:rPr>
  </w:style>
  <w:style w:type="paragraph" w:styleId="686">
    <w:name w:val="Heading 1"/>
    <w:basedOn w:val="685"/>
    <w:next w:val="685"/>
    <w:link w:val="786"/>
    <w:uiPriority w:val="0"/>
    <w:qFormat/>
    <w:pPr>
      <w:ind w:left="100" w:right="100"/>
      <w:keepLines/>
      <w:keepNext/>
      <w:spacing w:before="120" w:after="120"/>
      <w:outlineLvl w:val="0"/>
    </w:pPr>
    <w:rPr>
      <w:b/>
      <w:bCs/>
      <w:szCs w:val="44"/>
    </w:rPr>
  </w:style>
  <w:style w:type="paragraph" w:styleId="687">
    <w:name w:val="Heading 2"/>
    <w:basedOn w:val="685"/>
    <w:next w:val="685"/>
    <w:link w:val="787"/>
    <w:uiPriority w:val="0"/>
    <w:qFormat/>
    <w:pPr>
      <w:keepLines/>
      <w:keepNext/>
      <w:spacing w:before="260" w:after="260" w:line="416" w:lineRule="auto"/>
      <w:outlineLvl w:val="1"/>
    </w:pPr>
    <w:rPr>
      <w:rFonts w:ascii="等线 Light" w:hAnsi="等线 Light" w:eastAsia="等线 Light"/>
      <w:b/>
      <w:bCs/>
      <w:sz w:val="32"/>
      <w:szCs w:val="32"/>
    </w:rPr>
  </w:style>
  <w:style w:type="paragraph" w:styleId="688">
    <w:name w:val="Heading 3"/>
    <w:basedOn w:val="685"/>
    <w:next w:val="685"/>
    <w:link w:val="788"/>
    <w:uiPriority w:val="9"/>
    <w:qFormat/>
    <w:pPr>
      <w:keepLines/>
      <w:keepNext/>
      <w:spacing w:before="260" w:after="260" w:line="416" w:lineRule="auto"/>
      <w:outlineLvl w:val="2"/>
    </w:pPr>
    <w:rPr>
      <w:b/>
      <w:bCs/>
      <w:sz w:val="32"/>
      <w:szCs w:val="32"/>
    </w:rPr>
  </w:style>
  <w:style w:type="paragraph" w:styleId="689">
    <w:name w:val="Heading 4"/>
    <w:basedOn w:val="685"/>
    <w:next w:val="685"/>
    <w:link w:val="789"/>
    <w:uiPriority w:val="0"/>
    <w:qFormat/>
    <w:pPr>
      <w:keepLines/>
      <w:keepNext/>
      <w:spacing w:before="280" w:after="290" w:line="376" w:lineRule="auto"/>
      <w:outlineLvl w:val="3"/>
    </w:pPr>
    <w:rPr>
      <w:rFonts w:ascii="等线 Light" w:hAnsi="等线 Light" w:eastAsia="等线 Light"/>
      <w:b/>
      <w:bCs/>
      <w:sz w:val="28"/>
      <w:szCs w:val="28"/>
    </w:rPr>
  </w:style>
  <w:style w:type="paragraph" w:styleId="690">
    <w:name w:val="Heading 5"/>
    <w:basedOn w:val="685"/>
    <w:next w:val="685"/>
    <w:link w:val="790"/>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91"/>
    <w:uiPriority w:val="0"/>
    <w:qFormat/>
    <w:pPr>
      <w:keepLines/>
      <w:keepNext/>
      <w:spacing w:before="240" w:after="64" w:line="320" w:lineRule="auto"/>
      <w:outlineLvl w:val="5"/>
    </w:pPr>
    <w:rPr>
      <w:rFonts w:ascii="等线 Light" w:hAnsi="等线 Light" w:eastAsia="等线 Light"/>
      <w:b/>
      <w:bCs/>
      <w:sz w:val="24"/>
    </w:rPr>
  </w:style>
  <w:style w:type="paragraph" w:styleId="692">
    <w:name w:val="Heading 7"/>
    <w:basedOn w:val="685"/>
    <w:next w:val="685"/>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93"/>
    <w:uiPriority w:val="0"/>
    <w:qFormat/>
    <w:pPr>
      <w:keepLines/>
      <w:keepNext/>
      <w:spacing w:before="240" w:after="64" w:line="320" w:lineRule="auto"/>
      <w:outlineLvl w:val="7"/>
    </w:pPr>
    <w:rPr>
      <w:rFonts w:ascii="等线 Light" w:hAnsi="等线 Light" w:eastAsia="等线 Light"/>
      <w:sz w:val="24"/>
    </w:rPr>
  </w:style>
  <w:style w:type="paragraph" w:styleId="694">
    <w:name w:val="Heading 9"/>
    <w:basedOn w:val="685"/>
    <w:next w:val="685"/>
    <w:link w:val="794"/>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5"/>
    <w:uiPriority w:val="99"/>
    <w:semiHidden/>
    <w:unhideWhenUsed/>
    <w:qFormat/>
    <w:pPr>
      <w:jc w:val="left"/>
    </w:pPr>
  </w:style>
  <w:style w:type="paragraph" w:styleId="700">
    <w:name w:val="Body Text"/>
    <w:basedOn w:val="685"/>
    <w:next w:val="685"/>
    <w:uiPriority w:val="1"/>
    <w:qFormat/>
    <w:pPr>
      <w:spacing w:after="120"/>
    </w:pPr>
  </w:style>
  <w:style w:type="paragraph" w:styleId="701">
    <w:name w:val="index 4"/>
    <w:basedOn w:val="685"/>
    <w:next w:val="685"/>
    <w:uiPriority w:val="99"/>
    <w:unhideWhenUsed/>
    <w:qFormat/>
    <w:pPr>
      <w:ind w:left="600"/>
    </w:pPr>
  </w:style>
  <w:style w:type="paragraph" w:styleId="702">
    <w:name w:val="toc 5"/>
    <w:basedOn w:val="685"/>
    <w:next w:val="685"/>
    <w:uiPriority w:val="39"/>
    <w:unhideWhenUsed/>
    <w:qFormat/>
    <w:pPr>
      <w:ind w:left="1134" w:right="0" w:firstLine="0"/>
      <w:spacing w:after="57"/>
    </w:pPr>
  </w:style>
  <w:style w:type="paragraph" w:styleId="703">
    <w:name w:val="toc 3"/>
    <w:basedOn w:val="685"/>
    <w:next w:val="685"/>
    <w:uiPriority w:val="39"/>
    <w:unhideWhenUsed/>
    <w:qFormat/>
    <w:pPr>
      <w:ind w:left="567" w:right="0" w:firstLine="0"/>
      <w:spacing w:after="57"/>
    </w:pPr>
  </w:style>
  <w:style w:type="paragraph" w:styleId="704">
    <w:name w:val="toc 8"/>
    <w:basedOn w:val="685"/>
    <w:next w:val="685"/>
    <w:uiPriority w:val="39"/>
    <w:unhideWhenUsed/>
    <w:qFormat/>
    <w:pPr>
      <w:ind w:left="1984" w:right="0" w:firstLine="0"/>
      <w:spacing w:after="57"/>
    </w:pPr>
  </w:style>
  <w:style w:type="paragraph" w:styleId="705">
    <w:name w:val="Body Text Indent 2"/>
    <w:basedOn w:val="685"/>
    <w:next w:val="706"/>
    <w:uiPriority w:val="99"/>
    <w:qFormat/>
    <w:pPr>
      <w:ind w:left="630" w:firstLine="645"/>
    </w:pPr>
    <w:rPr>
      <w:rFonts w:ascii="Arial" w:hAnsi="Arial" w:eastAsia="仿宋_GB2312" w:cs="Times New Roman"/>
      <w:sz w:val="32"/>
      <w:lang w:val="en-US"/>
    </w:rPr>
  </w:style>
  <w:style w:type="paragraph" w:styleId="706" w:customStyle="1">
    <w:name w:val="xl75"/>
    <w:basedOn w:val="685"/>
    <w:next w:val="707"/>
    <w:uiPriority w:val="0"/>
    <w:qFormat/>
    <w:pPr>
      <w:ind w:left="200" w:firstLine="5320"/>
      <w:jc w:val="center"/>
      <w:spacing w:before="280" w:after="280"/>
      <w:widowControl/>
    </w:pPr>
    <w:rPr>
      <w:rFonts w:ascii="宋体"/>
    </w:rPr>
  </w:style>
  <w:style w:type="paragraph" w:styleId="707" w:customStyle="1">
    <w:name w:val="Test2"/>
    <w:basedOn w:val="687"/>
    <w:next w:val="708"/>
    <w:uiPriority w:val="0"/>
    <w:qFormat/>
    <w:pPr>
      <w:jc w:val="center"/>
      <w:spacing w:line="480" w:lineRule="exact"/>
      <w:widowControl/>
    </w:pPr>
    <w:rPr>
      <w:rFonts w:ascii="黑体" w:hAnsi="Arial" w:eastAsia="黑体"/>
      <w:sz w:val="24"/>
    </w:rPr>
  </w:style>
  <w:style w:type="paragraph" w:styleId="708" w:customStyle="1">
    <w:name w:val="xl59"/>
    <w:basedOn w:val="685"/>
    <w:next w:val="7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rPr>
  </w:style>
  <w:style w:type="paragraph" w:styleId="709" w:customStyle="1">
    <w:name w:val="方案正文"/>
    <w:basedOn w:val="685"/>
    <w:next w:val="710"/>
    <w:uiPriority w:val="0"/>
    <w:qFormat/>
    <w:pPr>
      <w:ind w:firstLine="359"/>
      <w:jc w:val="left"/>
      <w:spacing w:before="156" w:line="360" w:lineRule="auto"/>
    </w:pPr>
    <w:rPr>
      <w:rFonts w:ascii="Arial" w:hAnsi="Arial" w:eastAsia="宋体"/>
      <w:sz w:val="24"/>
      <w:szCs w:val="21"/>
    </w:rPr>
  </w:style>
  <w:style w:type="paragraph" w:styleId="710" w:customStyle="1">
    <w:name w:val="小四 段落 宋体 Char Char Char Char"/>
    <w:basedOn w:val="685"/>
    <w:next w:val="711"/>
    <w:uiPriority w:val="0"/>
    <w:qFormat/>
    <w:pPr>
      <w:ind w:right="-33" w:firstLine="480"/>
      <w:jc w:val="left"/>
      <w:spacing w:line="360" w:lineRule="auto"/>
    </w:pPr>
    <w:rPr>
      <w:rFonts w:ascii="Times New Roman" w:hAnsi="Times New Roman" w:eastAsia="宋体" w:cs="Times New Roman"/>
      <w:sz w:val="24"/>
      <w:szCs w:val="24"/>
    </w:rPr>
  </w:style>
  <w:style w:type="paragraph" w:styleId="711" w:customStyle="1">
    <w:name w:val="flType"/>
    <w:basedOn w:val="712"/>
    <w:next w:val="685"/>
    <w:uiPriority w:val="0"/>
    <w:qFormat/>
    <w:pPr>
      <w:spacing w:after="284"/>
    </w:pPr>
  </w:style>
  <w:style w:type="paragraph" w:styleId="712" w:customStyle="1">
    <w:name w:val="flName"/>
    <w:basedOn w:val="713"/>
    <w:uiPriority w:val="0"/>
    <w:qFormat/>
    <w:pPr>
      <w:spacing w:before="0" w:line="113" w:lineRule="atLeast"/>
    </w:pPr>
    <w:rPr>
      <w:rFonts w:eastAsia="宋体"/>
    </w:rPr>
  </w:style>
  <w:style w:type="paragraph" w:styleId="713" w:customStyle="1">
    <w:name w:val="flNote"/>
    <w:basedOn w:val="685"/>
    <w:uiPriority w:val="0"/>
    <w:qFormat/>
    <w:pPr>
      <w:jc w:val="center"/>
      <w:spacing w:before="567" w:line="360" w:lineRule="atLeast"/>
    </w:pPr>
    <w:rPr>
      <w:rFonts w:ascii="Times New Roman" w:hAnsi="Times New Roman" w:eastAsia="黑体" w:cs="Times New Roman"/>
      <w:b/>
      <w:sz w:val="24"/>
    </w:rPr>
  </w:style>
  <w:style w:type="paragraph" w:styleId="714">
    <w:name w:val="endnote text"/>
    <w:basedOn w:val="685"/>
    <w:uiPriority w:val="99"/>
    <w:semiHidden/>
    <w:unhideWhenUsed/>
    <w:qFormat/>
    <w:pPr>
      <w:spacing w:after="0" w:line="240" w:lineRule="auto"/>
    </w:pPr>
    <w:rPr>
      <w:sz w:val="20"/>
    </w:rPr>
  </w:style>
  <w:style w:type="paragraph" w:styleId="715">
    <w:name w:val="Footer"/>
    <w:basedOn w:val="685"/>
    <w:uiPriority w:val="99"/>
    <w:unhideWhenUsed/>
    <w:qFormat/>
    <w:pPr>
      <w:spacing w:after="0" w:line="240" w:lineRule="auto"/>
      <w:tabs>
        <w:tab w:val="center" w:pos="7143" w:leader="none"/>
        <w:tab w:val="right" w:pos="14287" w:leader="none"/>
      </w:tabs>
    </w:pPr>
  </w:style>
  <w:style w:type="paragraph" w:styleId="716">
    <w:name w:val="Header"/>
    <w:basedOn w:val="685"/>
    <w:uiPriority w:val="99"/>
    <w:unhideWhenUsed/>
    <w:qFormat/>
    <w:pPr>
      <w:spacing w:after="0" w:line="240" w:lineRule="auto"/>
      <w:tabs>
        <w:tab w:val="center" w:pos="7143" w:leader="none"/>
        <w:tab w:val="right" w:pos="14287" w:leader="none"/>
      </w:tabs>
    </w:pPr>
  </w:style>
  <w:style w:type="paragraph" w:styleId="717">
    <w:name w:val="toc 1"/>
    <w:basedOn w:val="685"/>
    <w:next w:val="685"/>
    <w:uiPriority w:val="39"/>
    <w:unhideWhenUsed/>
    <w:qFormat/>
    <w:pPr>
      <w:ind w:left="0" w:right="0" w:firstLine="0"/>
      <w:spacing w:after="57"/>
    </w:pPr>
  </w:style>
  <w:style w:type="paragraph" w:styleId="718">
    <w:name w:val="toc 4"/>
    <w:basedOn w:val="685"/>
    <w:next w:val="685"/>
    <w:uiPriority w:val="39"/>
    <w:unhideWhenUsed/>
    <w:qFormat/>
    <w:pPr>
      <w:ind w:left="850" w:right="0" w:firstLine="0"/>
      <w:spacing w:after="57"/>
    </w:pPr>
  </w:style>
  <w:style w:type="paragraph" w:styleId="719">
    <w:name w:val="Subtitle"/>
    <w:basedOn w:val="685"/>
    <w:next w:val="685"/>
    <w:uiPriority w:val="11"/>
    <w:qFormat/>
    <w:pPr>
      <w:spacing w:before="200" w:after="200"/>
    </w:pPr>
    <w:rPr>
      <w:sz w:val="24"/>
      <w:szCs w:val="24"/>
    </w:rPr>
  </w:style>
  <w:style w:type="paragraph" w:styleId="720">
    <w:name w:val="footnote text"/>
    <w:basedOn w:val="685"/>
    <w:uiPriority w:val="99"/>
    <w:semiHidden/>
    <w:unhideWhenUsed/>
    <w:qFormat/>
    <w:pPr>
      <w:spacing w:after="40" w:line="240" w:lineRule="auto"/>
    </w:pPr>
    <w:rPr>
      <w:sz w:val="18"/>
    </w:rPr>
  </w:style>
  <w:style w:type="paragraph" w:styleId="721">
    <w:name w:val="toc 6"/>
    <w:basedOn w:val="685"/>
    <w:next w:val="685"/>
    <w:uiPriority w:val="39"/>
    <w:unhideWhenUsed/>
    <w:qFormat/>
    <w:pPr>
      <w:ind w:left="1417" w:right="0" w:firstLine="0"/>
      <w:spacing w:after="57"/>
    </w:pPr>
  </w:style>
  <w:style w:type="paragraph" w:styleId="722">
    <w:name w:val="table of figures"/>
    <w:basedOn w:val="685"/>
    <w:next w:val="685"/>
    <w:uiPriority w:val="99"/>
    <w:unhideWhenUsed/>
    <w:qFormat/>
    <w:pPr>
      <w:spacing w:after="0" w:afterAutospacing="0"/>
    </w:pPr>
  </w:style>
  <w:style w:type="paragraph" w:styleId="723">
    <w:name w:val="toc 2"/>
    <w:basedOn w:val="685"/>
    <w:next w:val="685"/>
    <w:uiPriority w:val="39"/>
    <w:unhideWhenUsed/>
    <w:qFormat/>
    <w:pPr>
      <w:ind w:left="283" w:right="0" w:firstLine="0"/>
      <w:spacing w:after="57"/>
    </w:pPr>
  </w:style>
  <w:style w:type="paragraph" w:styleId="724">
    <w:name w:val="toc 9"/>
    <w:basedOn w:val="685"/>
    <w:next w:val="685"/>
    <w:uiPriority w:val="39"/>
    <w:unhideWhenUsed/>
    <w:qFormat/>
    <w:pPr>
      <w:ind w:left="2268" w:right="0" w:firstLine="0"/>
      <w:spacing w:after="57"/>
    </w:pPr>
  </w:style>
  <w:style w:type="paragraph" w:styleId="725">
    <w:name w:val="Normal (Web)"/>
    <w:basedOn w:val="685"/>
    <w:uiPriority w:val="99"/>
    <w:qFormat/>
    <w:pPr>
      <w:jc w:val="left"/>
      <w:spacing w:before="100" w:beforeAutospacing="1" w:after="100" w:afterAutospacing="1"/>
      <w:widowControl/>
    </w:pPr>
    <w:rPr>
      <w:sz w:val="24"/>
    </w:rPr>
  </w:style>
  <w:style w:type="paragraph" w:styleId="726">
    <w:name w:val="Title"/>
    <w:basedOn w:val="685"/>
    <w:next w:val="685"/>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695"/>
    <w:uiPriority w:val="22"/>
    <w:qFormat/>
    <w:rPr>
      <w:b/>
    </w:r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customStyle="1">
    <w:name w:val="标题 41"/>
    <w:basedOn w:val="685"/>
    <w:next w:val="685"/>
    <w:uiPriority w:val="0"/>
    <w:qFormat/>
    <w:pPr>
      <w:keepNext/>
      <w:spacing w:before="240" w:after="60"/>
      <w:outlineLvl w:val="3"/>
    </w:pPr>
    <w:rPr>
      <w:b/>
      <w:bCs/>
      <w:sz w:val="28"/>
      <w:szCs w:val="28"/>
    </w:rPr>
  </w:style>
  <w:style w:type="paragraph" w:styleId="733" w:customStyle="1">
    <w:name w:val="索引 41"/>
    <w:basedOn w:val="685"/>
    <w:next w:val="685"/>
    <w:uiPriority w:val="99"/>
    <w:unhideWhenUsed/>
    <w:qFormat/>
    <w:pPr>
      <w:ind w:left="600"/>
    </w:pPr>
    <w:rPr>
      <w:rFonts w:ascii="宋体"/>
      <w:b/>
      <w:position w:val="-10"/>
      <w:sz w:val="24"/>
      <w:szCs w:val="20"/>
    </w:rPr>
  </w:style>
  <w:style w:type="character" w:styleId="734" w:customStyle="1">
    <w:name w:val="默认段落字体1"/>
    <w:link w:val="685"/>
    <w:uiPriority w:val="1"/>
    <w:unhideWhenUsed/>
    <w:qFormat/>
  </w:style>
  <w:style w:type="table" w:styleId="735" w:customStyle="1">
    <w:name w:val="普通表格1"/>
    <w:uiPriority w:val="99"/>
    <w:unhideWhenUsed/>
    <w:qFormat/>
    <w:tblPr/>
  </w:style>
  <w:style w:type="paragraph" w:styleId="736" w:customStyle="1">
    <w:name w:val="列表 31"/>
    <w:basedOn w:val="685"/>
    <w:uiPriority w:val="0"/>
    <w:qFormat/>
    <w:pPr>
      <w:contextualSpacing/>
      <w:ind w:left="100" w:hanging="200"/>
      <w:jc w:val="left"/>
      <w:widowControl/>
    </w:pPr>
    <w:rPr>
      <w:sz w:val="20"/>
      <w:szCs w:val="20"/>
    </w:rPr>
  </w:style>
  <w:style w:type="paragraph" w:styleId="737" w:customStyle="1">
    <w:name w:val="目录 711"/>
    <w:basedOn w:val="685"/>
    <w:next w:val="685"/>
    <w:uiPriority w:val="39"/>
    <w:unhideWhenUsed/>
    <w:qFormat/>
    <w:pPr>
      <w:ind w:left="1701"/>
      <w:spacing w:after="57"/>
    </w:pPr>
  </w:style>
  <w:style w:type="paragraph" w:styleId="738" w:customStyle="1">
    <w:name w:val="正文缩进11"/>
    <w:basedOn w:val="685"/>
    <w:next w:val="685"/>
    <w:link w:val="739"/>
    <w:uiPriority w:val="99"/>
    <w:qFormat/>
    <w:pPr>
      <w:ind w:firstLine="420"/>
    </w:pPr>
    <w:rPr>
      <w:szCs w:val="20"/>
    </w:rPr>
  </w:style>
  <w:style w:type="character" w:styleId="739" w:customStyle="1">
    <w:name w:val="正文缩进 字符"/>
    <w:link w:val="738"/>
    <w:uiPriority w:val="0"/>
    <w:qFormat/>
    <w:rPr>
      <w:sz w:val="21"/>
    </w:rPr>
  </w:style>
  <w:style w:type="paragraph" w:styleId="740" w:customStyle="1">
    <w:name w:val="文档结构图1"/>
    <w:basedOn w:val="685"/>
    <w:link w:val="741"/>
    <w:uiPriority w:val="0"/>
    <w:qFormat/>
    <w:pPr>
      <w:shd w:val="clear" w:color="auto" w:fill="000080"/>
    </w:pPr>
  </w:style>
  <w:style w:type="character" w:styleId="741" w:customStyle="1">
    <w:name w:val="文档结构图 字符"/>
    <w:link w:val="740"/>
    <w:uiPriority w:val="0"/>
    <w:qFormat/>
    <w:rPr>
      <w:sz w:val="21"/>
      <w:szCs w:val="24"/>
      <w:shd w:val="clear" w:color="auto" w:fill="000080"/>
    </w:rPr>
  </w:style>
  <w:style w:type="paragraph" w:styleId="742" w:customStyle="1">
    <w:name w:val="批注文字1"/>
    <w:basedOn w:val="685"/>
    <w:link w:val="743"/>
    <w:uiPriority w:val="0"/>
    <w:qFormat/>
    <w:pPr>
      <w:jc w:val="left"/>
    </w:pPr>
  </w:style>
  <w:style w:type="character" w:styleId="743" w:customStyle="1">
    <w:name w:val="批注文字 字符"/>
    <w:link w:val="742"/>
    <w:uiPriority w:val="0"/>
    <w:qFormat/>
    <w:rPr>
      <w:sz w:val="21"/>
      <w:szCs w:val="24"/>
    </w:rPr>
  </w:style>
  <w:style w:type="paragraph" w:styleId="744" w:customStyle="1">
    <w:name w:val="正文文本111"/>
    <w:basedOn w:val="685"/>
    <w:link w:val="745"/>
    <w:uiPriority w:val="1"/>
    <w:qFormat/>
    <w:pPr>
      <w:spacing w:after="120"/>
    </w:pPr>
  </w:style>
  <w:style w:type="character" w:styleId="745" w:customStyle="1">
    <w:name w:val="正文文本 字符"/>
    <w:link w:val="744"/>
    <w:uiPriority w:val="1"/>
    <w:qFormat/>
    <w:rPr>
      <w:sz w:val="21"/>
      <w:szCs w:val="24"/>
    </w:rPr>
  </w:style>
  <w:style w:type="paragraph" w:styleId="746" w:customStyle="1">
    <w:name w:val="正文文本缩进1"/>
    <w:basedOn w:val="685"/>
    <w:next w:val="747"/>
    <w:uiPriority w:val="0"/>
    <w:qFormat/>
    <w:pPr>
      <w:ind w:left="420"/>
      <w:spacing w:after="120"/>
    </w:pPr>
  </w:style>
  <w:style w:type="paragraph" w:styleId="747" w:customStyle="1">
    <w:name w:val="寄信人地址1"/>
    <w:basedOn w:val="685"/>
    <w:uiPriority w:val="0"/>
    <w:qFormat/>
    <w:rPr>
      <w:rFonts w:ascii="Arial" w:hAnsi="Arial"/>
    </w:rPr>
  </w:style>
  <w:style w:type="paragraph" w:styleId="748" w:customStyle="1">
    <w:name w:val="目录 511"/>
    <w:basedOn w:val="685"/>
    <w:next w:val="685"/>
    <w:uiPriority w:val="39"/>
    <w:unhideWhenUsed/>
    <w:qFormat/>
    <w:pPr>
      <w:ind w:left="1134"/>
      <w:spacing w:after="57"/>
    </w:pPr>
  </w:style>
  <w:style w:type="paragraph" w:styleId="749" w:customStyle="1">
    <w:name w:val="目录 311"/>
    <w:basedOn w:val="685"/>
    <w:next w:val="685"/>
    <w:uiPriority w:val="39"/>
    <w:unhideWhenUsed/>
    <w:qFormat/>
    <w:pPr>
      <w:ind w:left="567"/>
      <w:spacing w:after="57"/>
    </w:pPr>
  </w:style>
  <w:style w:type="paragraph" w:styleId="750" w:customStyle="1">
    <w:name w:val="纯文本11"/>
    <w:basedOn w:val="685"/>
    <w:link w:val="751"/>
    <w:uiPriority w:val="0"/>
    <w:qFormat/>
    <w:rPr>
      <w:rFonts w:ascii="宋体" w:hAnsi="Courier New" w:cs="Courier New"/>
      <w:szCs w:val="21"/>
    </w:rPr>
  </w:style>
  <w:style w:type="character" w:styleId="751" w:customStyle="1">
    <w:name w:val="纯文本 字符"/>
    <w:link w:val="750"/>
    <w:uiPriority w:val="0"/>
    <w:qFormat/>
    <w:rPr>
      <w:rFonts w:ascii="宋体" w:hAnsi="Courier New" w:cs="Courier New"/>
      <w:sz w:val="21"/>
      <w:szCs w:val="21"/>
    </w:rPr>
  </w:style>
  <w:style w:type="paragraph" w:styleId="752" w:customStyle="1">
    <w:name w:val="目录 811"/>
    <w:basedOn w:val="685"/>
    <w:next w:val="685"/>
    <w:uiPriority w:val="39"/>
    <w:unhideWhenUsed/>
    <w:qFormat/>
    <w:pPr>
      <w:ind w:left="1984"/>
      <w:spacing w:after="57"/>
    </w:pPr>
  </w:style>
  <w:style w:type="paragraph" w:styleId="753" w:customStyle="1">
    <w:name w:val="日期1"/>
    <w:basedOn w:val="685"/>
    <w:next w:val="685"/>
    <w:link w:val="754"/>
    <w:uiPriority w:val="0"/>
    <w:qFormat/>
    <w:rPr>
      <w:sz w:val="24"/>
      <w:szCs w:val="20"/>
    </w:rPr>
  </w:style>
  <w:style w:type="character" w:styleId="754" w:customStyle="1">
    <w:name w:val="日期 字符"/>
    <w:link w:val="753"/>
    <w:uiPriority w:val="0"/>
    <w:qFormat/>
    <w:rPr>
      <w:sz w:val="24"/>
    </w:rPr>
  </w:style>
  <w:style w:type="paragraph" w:styleId="755" w:customStyle="1">
    <w:name w:val="尾注文本1"/>
    <w:basedOn w:val="685"/>
    <w:link w:val="756"/>
    <w:uiPriority w:val="99"/>
    <w:unhideWhenUsed/>
    <w:qFormat/>
    <w:rPr>
      <w:sz w:val="20"/>
    </w:rPr>
  </w:style>
  <w:style w:type="character" w:styleId="756" w:customStyle="1">
    <w:name w:val="尾注文本 字符"/>
    <w:link w:val="755"/>
    <w:uiPriority w:val="99"/>
    <w:qFormat/>
    <w:rPr>
      <w:sz w:val="20"/>
    </w:rPr>
  </w:style>
  <w:style w:type="paragraph" w:styleId="757" w:customStyle="1">
    <w:name w:val="批注框文本1"/>
    <w:basedOn w:val="685"/>
    <w:link w:val="758"/>
    <w:uiPriority w:val="0"/>
    <w:qFormat/>
    <w:rPr>
      <w:sz w:val="18"/>
      <w:szCs w:val="18"/>
    </w:rPr>
  </w:style>
  <w:style w:type="character" w:styleId="758" w:customStyle="1">
    <w:name w:val="批注框文本 字符"/>
    <w:link w:val="757"/>
    <w:uiPriority w:val="0"/>
    <w:qFormat/>
    <w:rPr>
      <w:sz w:val="18"/>
      <w:szCs w:val="18"/>
    </w:rPr>
  </w:style>
  <w:style w:type="paragraph" w:styleId="759" w:customStyle="1">
    <w:name w:val="目录 111"/>
    <w:basedOn w:val="685"/>
    <w:next w:val="685"/>
    <w:uiPriority w:val="39"/>
    <w:unhideWhenUsed/>
    <w:qFormat/>
    <w:pPr>
      <w:spacing w:after="57"/>
    </w:pPr>
  </w:style>
  <w:style w:type="paragraph" w:styleId="760" w:customStyle="1">
    <w:name w:val="目录 411"/>
    <w:basedOn w:val="685"/>
    <w:next w:val="685"/>
    <w:uiPriority w:val="39"/>
    <w:unhideWhenUsed/>
    <w:qFormat/>
    <w:pPr>
      <w:ind w:left="850"/>
      <w:spacing w:after="57"/>
    </w:pPr>
  </w:style>
  <w:style w:type="paragraph" w:styleId="761" w:customStyle="1">
    <w:name w:val="副标题1"/>
    <w:basedOn w:val="685"/>
    <w:next w:val="685"/>
    <w:link w:val="762"/>
    <w:uiPriority w:val="11"/>
    <w:qFormat/>
    <w:pPr>
      <w:spacing w:before="200" w:after="200"/>
    </w:pPr>
    <w:rPr>
      <w:sz w:val="24"/>
    </w:rPr>
  </w:style>
  <w:style w:type="character" w:styleId="762" w:customStyle="1">
    <w:name w:val="副标题 字符"/>
    <w:basedOn w:val="734"/>
    <w:link w:val="761"/>
    <w:uiPriority w:val="11"/>
    <w:qFormat/>
    <w:rPr>
      <w:sz w:val="24"/>
      <w:szCs w:val="24"/>
    </w:rPr>
  </w:style>
  <w:style w:type="paragraph" w:styleId="763" w:customStyle="1">
    <w:name w:val="脚注文本1"/>
    <w:basedOn w:val="685"/>
    <w:link w:val="764"/>
    <w:uiPriority w:val="99"/>
    <w:unhideWhenUsed/>
    <w:qFormat/>
    <w:pPr>
      <w:spacing w:after="40"/>
    </w:pPr>
    <w:rPr>
      <w:sz w:val="18"/>
    </w:rPr>
  </w:style>
  <w:style w:type="character" w:styleId="764" w:customStyle="1">
    <w:name w:val="脚注文本 字符"/>
    <w:link w:val="763"/>
    <w:uiPriority w:val="99"/>
    <w:qFormat/>
    <w:rPr>
      <w:sz w:val="18"/>
    </w:rPr>
  </w:style>
  <w:style w:type="paragraph" w:styleId="765" w:customStyle="1">
    <w:name w:val="目录 611"/>
    <w:basedOn w:val="685"/>
    <w:next w:val="685"/>
    <w:uiPriority w:val="39"/>
    <w:unhideWhenUsed/>
    <w:qFormat/>
    <w:pPr>
      <w:ind w:left="1417"/>
      <w:spacing w:after="57"/>
    </w:pPr>
  </w:style>
  <w:style w:type="paragraph" w:styleId="766" w:customStyle="1">
    <w:name w:val="图表目录1"/>
    <w:basedOn w:val="685"/>
    <w:next w:val="685"/>
    <w:uiPriority w:val="99"/>
    <w:unhideWhenUsed/>
    <w:qFormat/>
  </w:style>
  <w:style w:type="paragraph" w:styleId="767" w:customStyle="1">
    <w:name w:val="目录 211"/>
    <w:basedOn w:val="685"/>
    <w:next w:val="685"/>
    <w:uiPriority w:val="99"/>
    <w:semiHidden/>
    <w:qFormat/>
    <w:pPr>
      <w:ind w:left="420"/>
    </w:pPr>
    <w:rPr>
      <w:rFonts w:eastAsia="楷体_GB2312"/>
      <w:sz w:val="26"/>
      <w:szCs w:val="26"/>
    </w:rPr>
  </w:style>
  <w:style w:type="paragraph" w:styleId="768" w:customStyle="1">
    <w:name w:val="目录 911"/>
    <w:basedOn w:val="685"/>
    <w:next w:val="685"/>
    <w:uiPriority w:val="39"/>
    <w:unhideWhenUsed/>
    <w:qFormat/>
    <w:pPr>
      <w:ind w:left="2268"/>
      <w:spacing w:after="57"/>
    </w:pPr>
  </w:style>
  <w:style w:type="paragraph" w:styleId="769" w:customStyle="1">
    <w:name w:val="正文文本 21"/>
    <w:basedOn w:val="685"/>
    <w:link w:val="770"/>
    <w:uiPriority w:val="0"/>
    <w:qFormat/>
    <w:pPr>
      <w:spacing w:after="120" w:line="480" w:lineRule="auto"/>
    </w:pPr>
    <w:rPr>
      <w:rFonts w:ascii="Calibri" w:hAnsi="Calibri"/>
    </w:rPr>
  </w:style>
  <w:style w:type="character" w:styleId="770" w:customStyle="1">
    <w:name w:val="正文文本 2 字符"/>
    <w:link w:val="769"/>
    <w:uiPriority w:val="0"/>
    <w:qFormat/>
    <w:rPr>
      <w:rFonts w:ascii="Calibri" w:hAnsi="Calibri"/>
      <w:sz w:val="21"/>
      <w:szCs w:val="24"/>
    </w:rPr>
  </w:style>
  <w:style w:type="paragraph" w:styleId="771" w:customStyle="1">
    <w:name w:val="普通(网站)1"/>
    <w:basedOn w:val="685"/>
    <w:uiPriority w:val="99"/>
    <w:qFormat/>
    <w:pPr>
      <w:jc w:val="left"/>
      <w:spacing w:before="100" w:beforeAutospacing="1" w:after="100" w:afterAutospacing="1"/>
      <w:widowControl/>
    </w:pPr>
    <w:rPr>
      <w:sz w:val="24"/>
    </w:rPr>
  </w:style>
  <w:style w:type="paragraph" w:styleId="772" w:customStyle="1">
    <w:name w:val="标题1"/>
    <w:basedOn w:val="685"/>
    <w:next w:val="685"/>
    <w:link w:val="773"/>
    <w:uiPriority w:val="0"/>
    <w:qFormat/>
    <w:pPr>
      <w:jc w:val="center"/>
      <w:spacing w:before="240" w:after="60" w:line="360" w:lineRule="auto"/>
      <w:outlineLvl w:val="0"/>
    </w:pPr>
    <w:rPr>
      <w:rFonts w:ascii="等线 Light" w:hAnsi="等线 Light"/>
      <w:b/>
      <w:bCs/>
      <w:sz w:val="32"/>
      <w:szCs w:val="32"/>
    </w:rPr>
  </w:style>
  <w:style w:type="character" w:styleId="773" w:customStyle="1">
    <w:name w:val="标题 字符"/>
    <w:link w:val="772"/>
    <w:uiPriority w:val="0"/>
    <w:qFormat/>
    <w:rPr>
      <w:rFonts w:ascii="等线 Light" w:hAnsi="等线 Light" w:eastAsia="宋体" w:cs="Times New Roman"/>
      <w:b/>
      <w:bCs/>
      <w:sz w:val="32"/>
      <w:szCs w:val="32"/>
    </w:rPr>
  </w:style>
  <w:style w:type="paragraph" w:styleId="774" w:customStyle="1">
    <w:name w:val="批注主题1"/>
    <w:basedOn w:val="742"/>
    <w:next w:val="742"/>
    <w:link w:val="775"/>
    <w:uiPriority w:val="0"/>
    <w:qFormat/>
    <w:rPr>
      <w:b/>
      <w:bCs/>
    </w:rPr>
  </w:style>
  <w:style w:type="character" w:styleId="775" w:customStyle="1">
    <w:name w:val="批注主题 字符"/>
    <w:link w:val="774"/>
    <w:uiPriority w:val="0"/>
    <w:qFormat/>
    <w:rPr>
      <w:b/>
      <w:bCs/>
      <w:sz w:val="21"/>
      <w:szCs w:val="24"/>
    </w:rPr>
  </w:style>
  <w:style w:type="paragraph" w:styleId="776" w:customStyle="1">
    <w:name w:val="正文首行缩进1"/>
    <w:basedOn w:val="744"/>
    <w:next w:val="777"/>
    <w:uiPriority w:val="0"/>
    <w:qFormat/>
    <w:pPr>
      <w:ind w:firstLine="420"/>
      <w:spacing w:line="360" w:lineRule="auto"/>
    </w:pPr>
    <w:rPr>
      <w:szCs w:val="21"/>
    </w:rPr>
  </w:style>
  <w:style w:type="paragraph" w:styleId="777" w:customStyle="1">
    <w:name w:val="正文首行缩进 21"/>
    <w:basedOn w:val="746"/>
    <w:next w:val="685"/>
    <w:uiPriority w:val="0"/>
    <w:qFormat/>
    <w:pPr>
      <w:ind w:firstLine="420"/>
    </w:pPr>
  </w:style>
  <w:style w:type="table" w:styleId="778" w:customStyle="1">
    <w:name w:val="网格型1"/>
    <w:basedOn w:val="735"/>
    <w:uiPriority w:val="0"/>
    <w:qFormat/>
    <w:pPr>
      <w:jc w:val="both"/>
      <w:widowControl w:val="off"/>
    </w:pPr>
    <w:tblPr/>
  </w:style>
  <w:style w:type="character" w:styleId="779" w:customStyle="1">
    <w:name w:val="要点1"/>
    <w:link w:val="685"/>
    <w:uiPriority w:val="0"/>
    <w:qFormat/>
    <w:rPr>
      <w:b/>
      <w:bCs/>
    </w:rPr>
  </w:style>
  <w:style w:type="character" w:styleId="780" w:customStyle="1">
    <w:name w:val="尾注引用1"/>
    <w:basedOn w:val="734"/>
    <w:link w:val="685"/>
    <w:uiPriority w:val="99"/>
    <w:unhideWhenUsed/>
    <w:qFormat/>
    <w:rPr>
      <w:vertAlign w:val="superscript"/>
    </w:rPr>
  </w:style>
  <w:style w:type="character" w:styleId="781" w:customStyle="1">
    <w:name w:val="页码1"/>
    <w:link w:val="685"/>
    <w:uiPriority w:val="0"/>
    <w:qFormat/>
  </w:style>
  <w:style w:type="character" w:styleId="782" w:customStyle="1">
    <w:name w:val="强调1"/>
    <w:link w:val="685"/>
    <w:uiPriority w:val="0"/>
    <w:qFormat/>
    <w:rPr>
      <w:i/>
      <w:iCs/>
    </w:rPr>
  </w:style>
  <w:style w:type="character" w:styleId="783" w:customStyle="1">
    <w:name w:val="超链接1"/>
    <w:link w:val="685"/>
    <w:uiPriority w:val="99"/>
    <w:qFormat/>
    <w:rPr>
      <w:color w:val="000000"/>
      <w:u w:val="none"/>
    </w:rPr>
  </w:style>
  <w:style w:type="character" w:styleId="784" w:customStyle="1">
    <w:name w:val="批注引用1"/>
    <w:link w:val="685"/>
    <w:uiPriority w:val="0"/>
    <w:qFormat/>
    <w:rPr>
      <w:sz w:val="21"/>
      <w:szCs w:val="21"/>
    </w:rPr>
  </w:style>
  <w:style w:type="character" w:styleId="785" w:customStyle="1">
    <w:name w:val="脚注引用1"/>
    <w:basedOn w:val="734"/>
    <w:link w:val="685"/>
    <w:uiPriority w:val="99"/>
    <w:unhideWhenUsed/>
    <w:qFormat/>
    <w:rPr>
      <w:vertAlign w:val="superscript"/>
    </w:rPr>
  </w:style>
  <w:style w:type="character" w:styleId="786" w:customStyle="1">
    <w:name w:val="标题 1 字符"/>
    <w:link w:val="686"/>
    <w:uiPriority w:val="0"/>
    <w:qFormat/>
    <w:rPr>
      <w:b/>
      <w:bCs/>
      <w:sz w:val="21"/>
      <w:szCs w:val="44"/>
    </w:rPr>
  </w:style>
  <w:style w:type="character" w:styleId="787" w:customStyle="1">
    <w:name w:val="标题 2 字符"/>
    <w:link w:val="687"/>
    <w:uiPriority w:val="0"/>
    <w:semiHidden/>
    <w:qFormat/>
    <w:rPr>
      <w:rFonts w:ascii="等线 Light" w:hAnsi="等线 Light" w:eastAsia="等线 Light" w:cs="Times New Roman"/>
      <w:b/>
      <w:bCs/>
      <w:sz w:val="32"/>
      <w:szCs w:val="32"/>
    </w:rPr>
  </w:style>
  <w:style w:type="character" w:styleId="788" w:customStyle="1">
    <w:name w:val="标题 3 字符"/>
    <w:link w:val="688"/>
    <w:uiPriority w:val="9"/>
    <w:qFormat/>
    <w:rPr>
      <w:rFonts w:eastAsia="宋体"/>
      <w:b/>
      <w:bCs/>
      <w:sz w:val="32"/>
      <w:szCs w:val="32"/>
      <w:lang w:val="en-US" w:eastAsia="zh-CN" w:bidi="ar-SA"/>
    </w:rPr>
  </w:style>
  <w:style w:type="character" w:styleId="789" w:customStyle="1">
    <w:name w:val="标题 4 字符"/>
    <w:link w:val="689"/>
    <w:uiPriority w:val="0"/>
    <w:semiHidden/>
    <w:qFormat/>
    <w:rPr>
      <w:rFonts w:ascii="等线 Light" w:hAnsi="等线 Light" w:eastAsia="等线 Light" w:cs="Times New Roman"/>
      <w:b/>
      <w:bCs/>
      <w:sz w:val="28"/>
      <w:szCs w:val="28"/>
    </w:rPr>
  </w:style>
  <w:style w:type="character" w:styleId="790" w:customStyle="1">
    <w:name w:val="标题 5 字符"/>
    <w:basedOn w:val="734"/>
    <w:link w:val="690"/>
    <w:uiPriority w:val="9"/>
    <w:qFormat/>
    <w:rPr>
      <w:rFonts w:ascii="Arial" w:hAnsi="Arial" w:eastAsia="Arial" w:cs="Arial"/>
      <w:b/>
      <w:bCs/>
      <w:sz w:val="24"/>
      <w:szCs w:val="24"/>
    </w:rPr>
  </w:style>
  <w:style w:type="character" w:styleId="791" w:customStyle="1">
    <w:name w:val="标题 6 字符"/>
    <w:link w:val="691"/>
    <w:uiPriority w:val="0"/>
    <w:qFormat/>
    <w:rPr>
      <w:rFonts w:ascii="等线 Light" w:hAnsi="等线 Light" w:eastAsia="等线 Light" w:cs="Times New Roman"/>
      <w:b/>
      <w:bCs/>
      <w:sz w:val="24"/>
      <w:szCs w:val="24"/>
    </w:rPr>
  </w:style>
  <w:style w:type="character" w:styleId="792" w:customStyle="1">
    <w:name w:val="标题 7 字符"/>
    <w:basedOn w:val="734"/>
    <w:link w:val="692"/>
    <w:uiPriority w:val="9"/>
    <w:qFormat/>
    <w:rPr>
      <w:rFonts w:ascii="Arial" w:hAnsi="Arial" w:eastAsia="Arial" w:cs="Arial"/>
      <w:b/>
      <w:bCs/>
      <w:i/>
      <w:iCs/>
      <w:sz w:val="22"/>
      <w:szCs w:val="22"/>
    </w:rPr>
  </w:style>
  <w:style w:type="character" w:styleId="793" w:customStyle="1">
    <w:name w:val="标题 8 字符"/>
    <w:link w:val="693"/>
    <w:uiPriority w:val="0"/>
    <w:semiHidden/>
    <w:qFormat/>
    <w:rPr>
      <w:rFonts w:ascii="等线 Light" w:hAnsi="等线 Light" w:eastAsia="等线 Light" w:cs="Times New Roman"/>
      <w:sz w:val="24"/>
      <w:szCs w:val="24"/>
    </w:rPr>
  </w:style>
  <w:style w:type="character" w:styleId="794" w:customStyle="1">
    <w:name w:val="标题 9 字符"/>
    <w:basedOn w:val="734"/>
    <w:link w:val="694"/>
    <w:uiPriority w:val="9"/>
    <w:qFormat/>
    <w:rPr>
      <w:rFonts w:ascii="Arial" w:hAnsi="Arial" w:eastAsia="Arial" w:cs="Arial"/>
      <w:i/>
      <w:iCs/>
      <w:sz w:val="21"/>
      <w:szCs w:val="21"/>
    </w:rPr>
  </w:style>
  <w:style w:type="paragraph" w:styleId="795" w:customStyle="1">
    <w:name w:val="Caption1"/>
    <w:basedOn w:val="685"/>
    <w:next w:val="685"/>
    <w:uiPriority w:val="35"/>
    <w:unhideWhenUsed/>
    <w:qFormat/>
    <w:pPr>
      <w:spacing w:line="276" w:lineRule="auto"/>
    </w:pPr>
    <w:rPr>
      <w:b/>
      <w:bCs/>
      <w:color w:val="4472c4"/>
      <w:sz w:val="18"/>
      <w:szCs w:val="18"/>
    </w:rPr>
  </w:style>
  <w:style w:type="paragraph" w:styleId="796" w:customStyle="1">
    <w:name w:val="Footer1"/>
    <w:basedOn w:val="685"/>
    <w:link w:val="797"/>
    <w:uiPriority w:val="99"/>
    <w:qFormat/>
    <w:pPr>
      <w:jc w:val="left"/>
      <w:tabs>
        <w:tab w:val="center" w:pos="4153" w:leader="none"/>
        <w:tab w:val="right" w:pos="8306" w:leader="none"/>
      </w:tabs>
    </w:pPr>
    <w:rPr>
      <w:sz w:val="18"/>
      <w:szCs w:val="18"/>
    </w:rPr>
  </w:style>
  <w:style w:type="character" w:styleId="797" w:customStyle="1">
    <w:name w:val="页脚 字符"/>
    <w:link w:val="796"/>
    <w:uiPriority w:val="99"/>
    <w:qFormat/>
    <w:rPr>
      <w:sz w:val="18"/>
      <w:szCs w:val="18"/>
    </w:rPr>
  </w:style>
  <w:style w:type="paragraph" w:styleId="798" w:customStyle="1">
    <w:name w:val="Header1"/>
    <w:basedOn w:val="685"/>
    <w:link w:val="799"/>
    <w:uiPriority w:val="99"/>
    <w:qFormat/>
    <w:pPr>
      <w:jc w:val="center"/>
      <w:tabs>
        <w:tab w:val="center" w:pos="4153" w:leader="none"/>
        <w:tab w:val="right" w:pos="8306" w:leader="none"/>
      </w:tabs>
      <w:pBdr>
        <w:bottom w:val="single" w:color="000000" w:sz="6" w:space="1"/>
      </w:pBdr>
    </w:pPr>
    <w:rPr>
      <w:sz w:val="18"/>
      <w:szCs w:val="18"/>
    </w:rPr>
  </w:style>
  <w:style w:type="character" w:styleId="799" w:customStyle="1">
    <w:name w:val="页眉 字符"/>
    <w:link w:val="798"/>
    <w:uiPriority w:val="99"/>
    <w:qFormat/>
    <w:rPr>
      <w:sz w:val="18"/>
      <w:szCs w:val="18"/>
    </w:rPr>
  </w:style>
  <w:style w:type="character" w:styleId="800" w:customStyle="1">
    <w:name w:val="Heading 5 Char"/>
    <w:basedOn w:val="734"/>
    <w:link w:val="685"/>
    <w:uiPriority w:val="9"/>
    <w:qFormat/>
    <w:rPr>
      <w:rFonts w:ascii="Arial" w:hAnsi="Arial" w:eastAsia="Arial" w:cs="Arial"/>
      <w:b/>
      <w:bCs/>
      <w:sz w:val="24"/>
      <w:szCs w:val="24"/>
    </w:rPr>
  </w:style>
  <w:style w:type="character" w:styleId="801" w:customStyle="1">
    <w:name w:val="Heading 7 Char"/>
    <w:basedOn w:val="734"/>
    <w:link w:val="685"/>
    <w:uiPriority w:val="9"/>
    <w:qFormat/>
    <w:rPr>
      <w:rFonts w:ascii="Arial" w:hAnsi="Arial" w:eastAsia="Arial" w:cs="Arial"/>
      <w:b/>
      <w:bCs/>
      <w:i/>
      <w:iCs/>
      <w:sz w:val="22"/>
      <w:szCs w:val="22"/>
    </w:rPr>
  </w:style>
  <w:style w:type="character" w:styleId="802" w:customStyle="1">
    <w:name w:val="Heading 9 Char"/>
    <w:basedOn w:val="734"/>
    <w:link w:val="685"/>
    <w:uiPriority w:val="9"/>
    <w:qFormat/>
    <w:rPr>
      <w:rFonts w:ascii="Arial" w:hAnsi="Arial" w:eastAsia="Arial" w:cs="Arial"/>
      <w:i/>
      <w:iCs/>
      <w:sz w:val="21"/>
      <w:szCs w:val="21"/>
    </w:rPr>
  </w:style>
  <w:style w:type="character" w:styleId="803" w:customStyle="1">
    <w:name w:val="Subtitle Char"/>
    <w:basedOn w:val="734"/>
    <w:link w:val="685"/>
    <w:uiPriority w:val="11"/>
    <w:qFormat/>
    <w:rPr>
      <w:sz w:val="24"/>
      <w:szCs w:val="24"/>
    </w:rPr>
  </w:style>
  <w:style w:type="character" w:styleId="804" w:customStyle="1">
    <w:name w:val="Quote Char"/>
    <w:link w:val="685"/>
    <w:uiPriority w:val="29"/>
    <w:qFormat/>
    <w:rPr>
      <w:i/>
    </w:rPr>
  </w:style>
  <w:style w:type="character" w:styleId="805" w:customStyle="1">
    <w:name w:val="Intense Quote Char"/>
    <w:link w:val="685"/>
    <w:uiPriority w:val="30"/>
    <w:qFormat/>
    <w:rPr>
      <w:i/>
    </w:rPr>
  </w:style>
  <w:style w:type="table" w:styleId="806" w:customStyle="1">
    <w:name w:val="Plain Table 1"/>
    <w:basedOn w:val="735"/>
    <w:uiPriority w:val="59"/>
    <w:qFormat/>
    <w:pPr>
      <w:spacing w:after="0" w:line="240" w:lineRule="auto"/>
    </w:pPr>
    <w:tblPr/>
  </w:style>
  <w:style w:type="table" w:styleId="807" w:customStyle="1">
    <w:name w:val="Plain Table 2"/>
    <w:basedOn w:val="735"/>
    <w:uiPriority w:val="59"/>
    <w:qFormat/>
    <w:pPr>
      <w:spacing w:after="0" w:line="240" w:lineRule="auto"/>
    </w:pPr>
    <w:tblPr/>
  </w:style>
  <w:style w:type="table" w:styleId="808" w:customStyle="1">
    <w:name w:val="Plain Table 3"/>
    <w:basedOn w:val="735"/>
    <w:uiPriority w:val="99"/>
    <w:qFormat/>
    <w:pPr>
      <w:spacing w:after="0" w:line="240" w:lineRule="auto"/>
    </w:pPr>
    <w:tblPr/>
  </w:style>
  <w:style w:type="table" w:styleId="809" w:customStyle="1">
    <w:name w:val="Plain Table 4"/>
    <w:basedOn w:val="735"/>
    <w:uiPriority w:val="99"/>
    <w:qFormat/>
    <w:pPr>
      <w:spacing w:after="0" w:line="240" w:lineRule="auto"/>
    </w:pPr>
    <w:tblPr/>
  </w:style>
  <w:style w:type="table" w:styleId="810" w:customStyle="1">
    <w:name w:val="Plain Table 5"/>
    <w:basedOn w:val="735"/>
    <w:uiPriority w:val="99"/>
    <w:qFormat/>
    <w:pPr>
      <w:spacing w:after="0" w:line="240" w:lineRule="auto"/>
    </w:pPr>
    <w:tblPr/>
  </w:style>
  <w:style w:type="table" w:styleId="811" w:customStyle="1">
    <w:name w:val="Grid Table 1 Light"/>
    <w:basedOn w:val="735"/>
    <w:uiPriority w:val="99"/>
    <w:qFormat/>
    <w:pPr>
      <w:spacing w:after="0" w:line="240" w:lineRule="auto"/>
    </w:pPr>
    <w:tblPr/>
  </w:style>
  <w:style w:type="table" w:styleId="812" w:customStyle="1">
    <w:name w:val="Grid Table 2"/>
    <w:basedOn w:val="735"/>
    <w:uiPriority w:val="99"/>
    <w:qFormat/>
    <w:pPr>
      <w:spacing w:after="0" w:line="240" w:lineRule="auto"/>
    </w:pPr>
    <w:tblPr/>
  </w:style>
  <w:style w:type="table" w:styleId="813" w:customStyle="1">
    <w:name w:val="Grid Table 3"/>
    <w:basedOn w:val="735"/>
    <w:uiPriority w:val="99"/>
    <w:qFormat/>
    <w:pPr>
      <w:spacing w:after="0" w:line="240" w:lineRule="auto"/>
    </w:pPr>
    <w:tblPr/>
  </w:style>
  <w:style w:type="table" w:styleId="814" w:customStyle="1">
    <w:name w:val="Grid Table 4"/>
    <w:basedOn w:val="735"/>
    <w:uiPriority w:val="59"/>
    <w:qFormat/>
    <w:pPr>
      <w:spacing w:after="0" w:line="240" w:lineRule="auto"/>
    </w:pPr>
    <w:tblPr/>
  </w:style>
  <w:style w:type="table" w:styleId="815" w:customStyle="1">
    <w:name w:val="Grid Table 5 Dark"/>
    <w:basedOn w:val="735"/>
    <w:uiPriority w:val="99"/>
    <w:qFormat/>
    <w:pPr>
      <w:spacing w:after="0" w:line="240" w:lineRule="auto"/>
    </w:pPr>
    <w:tblPr/>
  </w:style>
  <w:style w:type="table" w:styleId="816" w:customStyle="1">
    <w:name w:val="Grid Table 6 Colorful"/>
    <w:basedOn w:val="735"/>
    <w:uiPriority w:val="99"/>
    <w:qFormat/>
    <w:pPr>
      <w:spacing w:after="0" w:line="240" w:lineRule="auto"/>
    </w:pPr>
    <w:tblPr/>
  </w:style>
  <w:style w:type="table" w:styleId="817" w:customStyle="1">
    <w:name w:val="Grid Table 7 Colorful"/>
    <w:basedOn w:val="735"/>
    <w:uiPriority w:val="99"/>
    <w:qFormat/>
    <w:pPr>
      <w:spacing w:after="0" w:line="240" w:lineRule="auto"/>
    </w:pPr>
    <w:tblPr/>
  </w:style>
  <w:style w:type="table" w:styleId="818" w:customStyle="1">
    <w:name w:val="List Table 1 Light"/>
    <w:basedOn w:val="735"/>
    <w:uiPriority w:val="99"/>
    <w:qFormat/>
    <w:pPr>
      <w:spacing w:after="0" w:line="240" w:lineRule="auto"/>
    </w:pPr>
    <w:tblPr/>
  </w:style>
  <w:style w:type="table" w:styleId="819" w:customStyle="1">
    <w:name w:val="List Table 2"/>
    <w:basedOn w:val="735"/>
    <w:uiPriority w:val="99"/>
    <w:qFormat/>
    <w:pPr>
      <w:spacing w:after="0" w:line="240" w:lineRule="auto"/>
    </w:pPr>
    <w:tblPr/>
  </w:style>
  <w:style w:type="table" w:styleId="820" w:customStyle="1">
    <w:name w:val="List Table 3"/>
    <w:basedOn w:val="735"/>
    <w:uiPriority w:val="99"/>
    <w:qFormat/>
    <w:pPr>
      <w:spacing w:after="0" w:line="240" w:lineRule="auto"/>
    </w:pPr>
    <w:tblPr/>
  </w:style>
  <w:style w:type="table" w:styleId="821" w:customStyle="1">
    <w:name w:val="List Table 4"/>
    <w:basedOn w:val="735"/>
    <w:uiPriority w:val="99"/>
    <w:qFormat/>
    <w:pPr>
      <w:spacing w:after="0" w:line="240" w:lineRule="auto"/>
    </w:pPr>
    <w:tblPr/>
  </w:style>
  <w:style w:type="table" w:styleId="822" w:customStyle="1">
    <w:name w:val="List Table 5 Dark"/>
    <w:basedOn w:val="735"/>
    <w:uiPriority w:val="99"/>
    <w:qFormat/>
    <w:pPr>
      <w:spacing w:after="0" w:line="240" w:lineRule="auto"/>
    </w:pPr>
    <w:tblPr/>
  </w:style>
  <w:style w:type="table" w:styleId="823" w:customStyle="1">
    <w:name w:val="List Table 6 Colorful"/>
    <w:basedOn w:val="735"/>
    <w:uiPriority w:val="99"/>
    <w:qFormat/>
    <w:pPr>
      <w:spacing w:after="0" w:line="240" w:lineRule="auto"/>
    </w:pPr>
    <w:tblPr/>
  </w:style>
  <w:style w:type="table" w:styleId="824" w:customStyle="1">
    <w:name w:val="List Table 7 Colorful"/>
    <w:basedOn w:val="735"/>
    <w:uiPriority w:val="99"/>
    <w:qFormat/>
    <w:pPr>
      <w:spacing w:after="0" w:line="240" w:lineRule="auto"/>
    </w:pPr>
    <w:tblPr/>
  </w:style>
  <w:style w:type="character" w:styleId="825" w:customStyle="1">
    <w:name w:val="Footnote Text Char"/>
    <w:link w:val="685"/>
    <w:uiPriority w:val="99"/>
    <w:qFormat/>
    <w:rPr>
      <w:sz w:val="18"/>
    </w:rPr>
  </w:style>
  <w:style w:type="character" w:styleId="826" w:customStyle="1">
    <w:name w:val="Endnote Text Char"/>
    <w:link w:val="685"/>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首行缩进"/>
    <w:basedOn w:val="685"/>
    <w:uiPriority w:val="0"/>
    <w:qFormat/>
    <w:pPr>
      <w:spacing w:line="360" w:lineRule="auto"/>
    </w:pPr>
  </w:style>
  <w:style w:type="paragraph" w:styleId="829" w:customStyle="1">
    <w:name w:val="正文文本1"/>
    <w:basedOn w:val="830"/>
    <w:next w:val="685"/>
    <w:uiPriority w:val="0"/>
    <w:qFormat/>
    <w:pPr>
      <w:spacing w:after="120"/>
    </w:pPr>
    <w:rPr>
      <w:sz w:val="28"/>
    </w:rPr>
  </w:style>
  <w:style w:type="paragraph" w:styleId="830"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831" w:customStyle="1">
    <w:name w:val="Heading 1 Char"/>
    <w:basedOn w:val="734"/>
    <w:link w:val="685"/>
    <w:uiPriority w:val="9"/>
    <w:qFormat/>
    <w:rPr>
      <w:rFonts w:ascii="Arial" w:hAnsi="Arial" w:eastAsia="Arial" w:cs="Arial"/>
      <w:sz w:val="40"/>
      <w:szCs w:val="40"/>
    </w:rPr>
  </w:style>
  <w:style w:type="character" w:styleId="832" w:customStyle="1">
    <w:name w:val="Heading 2 Char"/>
    <w:basedOn w:val="734"/>
    <w:link w:val="685"/>
    <w:uiPriority w:val="9"/>
    <w:qFormat/>
    <w:rPr>
      <w:rFonts w:ascii="Arial" w:hAnsi="Arial" w:eastAsia="Arial" w:cs="Arial"/>
      <w:sz w:val="34"/>
    </w:rPr>
  </w:style>
  <w:style w:type="character" w:styleId="833" w:customStyle="1">
    <w:name w:val="Heading 3 Char"/>
    <w:basedOn w:val="734"/>
    <w:link w:val="685"/>
    <w:uiPriority w:val="9"/>
    <w:qFormat/>
    <w:rPr>
      <w:rFonts w:ascii="Arial" w:hAnsi="Arial" w:eastAsia="Arial" w:cs="Arial"/>
      <w:sz w:val="30"/>
      <w:szCs w:val="30"/>
    </w:rPr>
  </w:style>
  <w:style w:type="character" w:styleId="834" w:customStyle="1">
    <w:name w:val="Heading 4 Char"/>
    <w:basedOn w:val="734"/>
    <w:link w:val="685"/>
    <w:uiPriority w:val="9"/>
    <w:qFormat/>
    <w:rPr>
      <w:rFonts w:ascii="Arial" w:hAnsi="Arial" w:eastAsia="Arial" w:cs="Arial"/>
      <w:b/>
      <w:bCs/>
      <w:sz w:val="26"/>
      <w:szCs w:val="26"/>
    </w:rPr>
  </w:style>
  <w:style w:type="character" w:styleId="835" w:customStyle="1">
    <w:name w:val="Heading 6 Char"/>
    <w:basedOn w:val="734"/>
    <w:link w:val="685"/>
    <w:uiPriority w:val="9"/>
    <w:qFormat/>
    <w:rPr>
      <w:rFonts w:ascii="Arial" w:hAnsi="Arial" w:eastAsia="Arial" w:cs="Arial"/>
      <w:b/>
      <w:bCs/>
      <w:sz w:val="22"/>
      <w:szCs w:val="22"/>
    </w:rPr>
  </w:style>
  <w:style w:type="character" w:styleId="836" w:customStyle="1">
    <w:name w:val="Heading 8 Char"/>
    <w:basedOn w:val="734"/>
    <w:link w:val="685"/>
    <w:uiPriority w:val="9"/>
    <w:qFormat/>
    <w:rPr>
      <w:rFonts w:ascii="Arial" w:hAnsi="Arial" w:eastAsia="Arial" w:cs="Arial"/>
      <w:i/>
      <w:iCs/>
      <w:sz w:val="22"/>
      <w:szCs w:val="22"/>
    </w:rPr>
  </w:style>
  <w:style w:type="character" w:styleId="837" w:customStyle="1">
    <w:name w:val="Title Char"/>
    <w:basedOn w:val="734"/>
    <w:link w:val="685"/>
    <w:uiPriority w:val="10"/>
    <w:qFormat/>
    <w:rPr>
      <w:sz w:val="48"/>
      <w:szCs w:val="48"/>
    </w:rPr>
  </w:style>
  <w:style w:type="paragraph" w:styleId="838">
    <w:name w:val="Quote"/>
    <w:basedOn w:val="685"/>
    <w:next w:val="685"/>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685"/>
    <w:next w:val="685"/>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basedOn w:val="734"/>
    <w:link w:val="685"/>
    <w:uiPriority w:val="99"/>
    <w:qFormat/>
  </w:style>
  <w:style w:type="character" w:styleId="843" w:customStyle="1">
    <w:name w:val="Footer Char"/>
    <w:basedOn w:val="734"/>
    <w:link w:val="685"/>
    <w:uiPriority w:val="99"/>
    <w:qFormat/>
  </w:style>
  <w:style w:type="character" w:styleId="844" w:customStyle="1">
    <w:name w:val="Caption Char"/>
    <w:link w:val="685"/>
    <w:uiPriority w:val="99"/>
    <w:qFormat/>
  </w:style>
  <w:style w:type="table" w:styleId="845" w:customStyle="1">
    <w:name w:val="Table Grid Light"/>
    <w:basedOn w:val="735"/>
    <w:uiPriority w:val="59"/>
    <w:qFormat/>
    <w:tblPr/>
  </w:style>
  <w:style w:type="table" w:styleId="846" w:customStyle="1">
    <w:name w:val="无格式表格 11"/>
    <w:basedOn w:val="735"/>
    <w:uiPriority w:val="59"/>
    <w:qFormat/>
    <w:tblPr/>
  </w:style>
  <w:style w:type="table" w:styleId="847" w:customStyle="1">
    <w:name w:val="无格式表格 21"/>
    <w:basedOn w:val="735"/>
    <w:uiPriority w:val="59"/>
    <w:qFormat/>
    <w:tblPr/>
  </w:style>
  <w:style w:type="table" w:styleId="848" w:customStyle="1">
    <w:name w:val="无格式表格 31"/>
    <w:basedOn w:val="735"/>
    <w:uiPriority w:val="99"/>
    <w:qFormat/>
    <w:tblPr/>
  </w:style>
  <w:style w:type="table" w:styleId="849" w:customStyle="1">
    <w:name w:val="无格式表格 41"/>
    <w:basedOn w:val="735"/>
    <w:uiPriority w:val="99"/>
    <w:qFormat/>
    <w:tblPr/>
  </w:style>
  <w:style w:type="table" w:styleId="850" w:customStyle="1">
    <w:name w:val="无格式表格 51"/>
    <w:basedOn w:val="735"/>
    <w:uiPriority w:val="99"/>
    <w:qFormat/>
    <w:tblPr/>
  </w:style>
  <w:style w:type="table" w:styleId="851" w:customStyle="1">
    <w:name w:val="网格表 1 浅色1"/>
    <w:basedOn w:val="735"/>
    <w:uiPriority w:val="99"/>
    <w:qFormat/>
    <w:tblPr/>
  </w:style>
  <w:style w:type="table" w:styleId="852" w:customStyle="1">
    <w:name w:val="Grid Table 1 Light - Accent 1"/>
    <w:basedOn w:val="735"/>
    <w:uiPriority w:val="99"/>
    <w:qFormat/>
    <w:tblPr/>
  </w:style>
  <w:style w:type="table" w:styleId="853" w:customStyle="1">
    <w:name w:val="Grid Table 1 Light - Accent 2"/>
    <w:basedOn w:val="735"/>
    <w:uiPriority w:val="99"/>
    <w:qFormat/>
    <w:tblPr/>
  </w:style>
  <w:style w:type="table" w:styleId="854" w:customStyle="1">
    <w:name w:val="Grid Table 1 Light - Accent 3"/>
    <w:basedOn w:val="735"/>
    <w:uiPriority w:val="99"/>
    <w:qFormat/>
    <w:tblPr/>
  </w:style>
  <w:style w:type="table" w:styleId="855" w:customStyle="1">
    <w:name w:val="Grid Table 1 Light - Accent 4"/>
    <w:basedOn w:val="735"/>
    <w:uiPriority w:val="99"/>
    <w:qFormat/>
    <w:tblPr/>
  </w:style>
  <w:style w:type="table" w:styleId="856" w:customStyle="1">
    <w:name w:val="Grid Table 1 Light - Accent 5"/>
    <w:basedOn w:val="735"/>
    <w:uiPriority w:val="99"/>
    <w:qFormat/>
    <w:tblPr/>
  </w:style>
  <w:style w:type="table" w:styleId="857" w:customStyle="1">
    <w:name w:val="Grid Table 1 Light - Accent 6"/>
    <w:basedOn w:val="735"/>
    <w:uiPriority w:val="99"/>
    <w:qFormat/>
    <w:tblPr/>
  </w:style>
  <w:style w:type="table" w:styleId="858" w:customStyle="1">
    <w:name w:val="网格表 21"/>
    <w:basedOn w:val="735"/>
    <w:uiPriority w:val="99"/>
    <w:qFormat/>
    <w:tblPr/>
  </w:style>
  <w:style w:type="table" w:styleId="859" w:customStyle="1">
    <w:name w:val="Grid Table 2 - Accent 1"/>
    <w:basedOn w:val="735"/>
    <w:uiPriority w:val="99"/>
    <w:qFormat/>
    <w:tblPr/>
  </w:style>
  <w:style w:type="table" w:styleId="860" w:customStyle="1">
    <w:name w:val="Grid Table 2 - Accent 2"/>
    <w:basedOn w:val="735"/>
    <w:uiPriority w:val="99"/>
    <w:qFormat/>
    <w:tblPr/>
  </w:style>
  <w:style w:type="table" w:styleId="861" w:customStyle="1">
    <w:name w:val="Grid Table 2 - Accent 3"/>
    <w:basedOn w:val="735"/>
    <w:uiPriority w:val="99"/>
    <w:qFormat/>
    <w:tblPr/>
  </w:style>
  <w:style w:type="table" w:styleId="862" w:customStyle="1">
    <w:name w:val="Grid Table 2 - Accent 4"/>
    <w:basedOn w:val="735"/>
    <w:uiPriority w:val="99"/>
    <w:qFormat/>
    <w:tblPr/>
  </w:style>
  <w:style w:type="table" w:styleId="863" w:customStyle="1">
    <w:name w:val="Grid Table 2 - Accent 5"/>
    <w:basedOn w:val="735"/>
    <w:uiPriority w:val="99"/>
    <w:qFormat/>
    <w:tblPr/>
  </w:style>
  <w:style w:type="table" w:styleId="864" w:customStyle="1">
    <w:name w:val="Grid Table 2 - Accent 6"/>
    <w:basedOn w:val="735"/>
    <w:uiPriority w:val="99"/>
    <w:qFormat/>
    <w:tblPr/>
  </w:style>
  <w:style w:type="table" w:styleId="865" w:customStyle="1">
    <w:name w:val="网格表 31"/>
    <w:basedOn w:val="735"/>
    <w:uiPriority w:val="99"/>
    <w:qFormat/>
    <w:tblPr/>
  </w:style>
  <w:style w:type="table" w:styleId="866" w:customStyle="1">
    <w:name w:val="Grid Table 3 - Accent 1"/>
    <w:basedOn w:val="735"/>
    <w:uiPriority w:val="99"/>
    <w:qFormat/>
    <w:tblPr/>
  </w:style>
  <w:style w:type="table" w:styleId="867" w:customStyle="1">
    <w:name w:val="Grid Table 3 - Accent 2"/>
    <w:basedOn w:val="735"/>
    <w:uiPriority w:val="99"/>
    <w:qFormat/>
    <w:tblPr/>
  </w:style>
  <w:style w:type="table" w:styleId="868" w:customStyle="1">
    <w:name w:val="Grid Table 3 - Accent 3"/>
    <w:basedOn w:val="735"/>
    <w:uiPriority w:val="99"/>
    <w:qFormat/>
    <w:tblPr/>
  </w:style>
  <w:style w:type="table" w:styleId="869" w:customStyle="1">
    <w:name w:val="Grid Table 3 - Accent 4"/>
    <w:basedOn w:val="735"/>
    <w:uiPriority w:val="99"/>
    <w:qFormat/>
    <w:tblPr/>
  </w:style>
  <w:style w:type="table" w:styleId="870" w:customStyle="1">
    <w:name w:val="Grid Table 3 - Accent 5"/>
    <w:basedOn w:val="735"/>
    <w:uiPriority w:val="99"/>
    <w:qFormat/>
    <w:tblPr/>
  </w:style>
  <w:style w:type="table" w:styleId="871" w:customStyle="1">
    <w:name w:val="Grid Table 3 - Accent 6"/>
    <w:basedOn w:val="735"/>
    <w:uiPriority w:val="99"/>
    <w:qFormat/>
    <w:tblPr/>
  </w:style>
  <w:style w:type="table" w:styleId="872" w:customStyle="1">
    <w:name w:val="网格表 41"/>
    <w:basedOn w:val="735"/>
    <w:uiPriority w:val="59"/>
    <w:qFormat/>
    <w:tblPr/>
  </w:style>
  <w:style w:type="table" w:styleId="873" w:customStyle="1">
    <w:name w:val="Grid Table 4 - Accent 1"/>
    <w:basedOn w:val="735"/>
    <w:uiPriority w:val="59"/>
    <w:qFormat/>
    <w:tblPr/>
  </w:style>
  <w:style w:type="table" w:styleId="874" w:customStyle="1">
    <w:name w:val="Grid Table 4 - Accent 2"/>
    <w:basedOn w:val="735"/>
    <w:uiPriority w:val="59"/>
    <w:qFormat/>
    <w:tblPr/>
  </w:style>
  <w:style w:type="table" w:styleId="875" w:customStyle="1">
    <w:name w:val="Grid Table 4 - Accent 3"/>
    <w:basedOn w:val="735"/>
    <w:uiPriority w:val="59"/>
    <w:qFormat/>
    <w:tblPr/>
  </w:style>
  <w:style w:type="table" w:styleId="876" w:customStyle="1">
    <w:name w:val="Grid Table 4 - Accent 4"/>
    <w:basedOn w:val="735"/>
    <w:uiPriority w:val="59"/>
    <w:qFormat/>
    <w:tblPr/>
  </w:style>
  <w:style w:type="table" w:styleId="877" w:customStyle="1">
    <w:name w:val="Grid Table 4 - Accent 5"/>
    <w:basedOn w:val="735"/>
    <w:uiPriority w:val="59"/>
    <w:qFormat/>
    <w:tblPr/>
  </w:style>
  <w:style w:type="table" w:styleId="878" w:customStyle="1">
    <w:name w:val="Grid Table 4 - Accent 6"/>
    <w:basedOn w:val="735"/>
    <w:uiPriority w:val="59"/>
    <w:qFormat/>
    <w:tblPr/>
  </w:style>
  <w:style w:type="table" w:styleId="879" w:customStyle="1">
    <w:name w:val="网格表 5 深色1"/>
    <w:basedOn w:val="735"/>
    <w:uiPriority w:val="99"/>
    <w:qFormat/>
    <w:tblPr/>
  </w:style>
  <w:style w:type="table" w:styleId="880" w:customStyle="1">
    <w:name w:val="Grid Table 5 Dark- Accent 1"/>
    <w:basedOn w:val="735"/>
    <w:uiPriority w:val="99"/>
    <w:qFormat/>
    <w:tblPr/>
  </w:style>
  <w:style w:type="table" w:styleId="881" w:customStyle="1">
    <w:name w:val="Grid Table 5 Dark - Accent 2"/>
    <w:basedOn w:val="735"/>
    <w:uiPriority w:val="99"/>
    <w:qFormat/>
    <w:tblPr/>
  </w:style>
  <w:style w:type="table" w:styleId="882" w:customStyle="1">
    <w:name w:val="Grid Table 5 Dark - Accent 3"/>
    <w:basedOn w:val="735"/>
    <w:uiPriority w:val="99"/>
    <w:qFormat/>
    <w:tblPr/>
  </w:style>
  <w:style w:type="table" w:styleId="883" w:customStyle="1">
    <w:name w:val="Grid Table 5 Dark- Accent 4"/>
    <w:basedOn w:val="735"/>
    <w:uiPriority w:val="99"/>
    <w:qFormat/>
    <w:tblPr/>
  </w:style>
  <w:style w:type="table" w:styleId="884" w:customStyle="1">
    <w:name w:val="Grid Table 5 Dark - Accent 5"/>
    <w:basedOn w:val="735"/>
    <w:uiPriority w:val="99"/>
    <w:qFormat/>
    <w:tblPr/>
  </w:style>
  <w:style w:type="table" w:styleId="885" w:customStyle="1">
    <w:name w:val="Grid Table 5 Dark - Accent 6"/>
    <w:basedOn w:val="735"/>
    <w:uiPriority w:val="99"/>
    <w:qFormat/>
    <w:tblPr/>
  </w:style>
  <w:style w:type="table" w:styleId="886" w:customStyle="1">
    <w:name w:val="网格表 6 彩色1"/>
    <w:basedOn w:val="735"/>
    <w:uiPriority w:val="99"/>
    <w:qFormat/>
    <w:tblPr/>
  </w:style>
  <w:style w:type="table" w:styleId="887" w:customStyle="1">
    <w:name w:val="Grid Table 6 Colorful - Accent 1"/>
    <w:basedOn w:val="735"/>
    <w:uiPriority w:val="99"/>
    <w:qFormat/>
    <w:tblPr/>
  </w:style>
  <w:style w:type="table" w:styleId="888" w:customStyle="1">
    <w:name w:val="Grid Table 6 Colorful - Accent 2"/>
    <w:basedOn w:val="735"/>
    <w:uiPriority w:val="99"/>
    <w:qFormat/>
    <w:tblPr/>
  </w:style>
  <w:style w:type="table" w:styleId="889" w:customStyle="1">
    <w:name w:val="Grid Table 6 Colorful - Accent 3"/>
    <w:basedOn w:val="735"/>
    <w:uiPriority w:val="99"/>
    <w:qFormat/>
    <w:tblPr/>
  </w:style>
  <w:style w:type="table" w:styleId="890" w:customStyle="1">
    <w:name w:val="Grid Table 6 Colorful - Accent 4"/>
    <w:basedOn w:val="735"/>
    <w:uiPriority w:val="99"/>
    <w:qFormat/>
    <w:tblPr/>
  </w:style>
  <w:style w:type="table" w:styleId="891" w:customStyle="1">
    <w:name w:val="Grid Table 6 Colorful - Accent 5"/>
    <w:basedOn w:val="735"/>
    <w:uiPriority w:val="99"/>
    <w:qFormat/>
    <w:tblPr/>
  </w:style>
  <w:style w:type="table" w:styleId="892" w:customStyle="1">
    <w:name w:val="Grid Table 6 Colorful - Accent 6"/>
    <w:basedOn w:val="735"/>
    <w:uiPriority w:val="99"/>
    <w:qFormat/>
    <w:tblPr/>
  </w:style>
  <w:style w:type="table" w:styleId="893" w:customStyle="1">
    <w:name w:val="网格表 7 彩色1"/>
    <w:basedOn w:val="735"/>
    <w:uiPriority w:val="99"/>
    <w:qFormat/>
    <w:tblPr/>
  </w:style>
  <w:style w:type="table" w:styleId="894" w:customStyle="1">
    <w:name w:val="Grid Table 7 Colorful - Accent 1"/>
    <w:basedOn w:val="735"/>
    <w:uiPriority w:val="99"/>
    <w:qFormat/>
    <w:tblPr/>
  </w:style>
  <w:style w:type="table" w:styleId="895" w:customStyle="1">
    <w:name w:val="Grid Table 7 Colorful - Accent 2"/>
    <w:basedOn w:val="735"/>
    <w:uiPriority w:val="99"/>
    <w:qFormat/>
    <w:tblPr/>
  </w:style>
  <w:style w:type="table" w:styleId="896" w:customStyle="1">
    <w:name w:val="Grid Table 7 Colorful - Accent 3"/>
    <w:basedOn w:val="735"/>
    <w:uiPriority w:val="99"/>
    <w:qFormat/>
    <w:tblPr/>
  </w:style>
  <w:style w:type="table" w:styleId="897" w:customStyle="1">
    <w:name w:val="Grid Table 7 Colorful - Accent 4"/>
    <w:basedOn w:val="735"/>
    <w:uiPriority w:val="99"/>
    <w:qFormat/>
    <w:tblPr/>
  </w:style>
  <w:style w:type="table" w:styleId="898" w:customStyle="1">
    <w:name w:val="Grid Table 7 Colorful - Accent 5"/>
    <w:basedOn w:val="735"/>
    <w:uiPriority w:val="99"/>
    <w:qFormat/>
    <w:tblPr/>
  </w:style>
  <w:style w:type="table" w:styleId="899" w:customStyle="1">
    <w:name w:val="Grid Table 7 Colorful - Accent 6"/>
    <w:basedOn w:val="735"/>
    <w:uiPriority w:val="99"/>
    <w:qFormat/>
    <w:tblPr/>
  </w:style>
  <w:style w:type="table" w:styleId="900" w:customStyle="1">
    <w:name w:val="清单表 1 浅色1"/>
    <w:basedOn w:val="735"/>
    <w:uiPriority w:val="99"/>
    <w:qFormat/>
    <w:tblPr/>
  </w:style>
  <w:style w:type="table" w:styleId="901" w:customStyle="1">
    <w:name w:val="List Table 1 Light - Accent 1"/>
    <w:basedOn w:val="735"/>
    <w:uiPriority w:val="99"/>
    <w:qFormat/>
    <w:tblPr/>
  </w:style>
  <w:style w:type="table" w:styleId="902" w:customStyle="1">
    <w:name w:val="List Table 1 Light - Accent 2"/>
    <w:basedOn w:val="735"/>
    <w:uiPriority w:val="99"/>
    <w:qFormat/>
    <w:tblPr/>
  </w:style>
  <w:style w:type="table" w:styleId="903" w:customStyle="1">
    <w:name w:val="List Table 1 Light - Accent 3"/>
    <w:basedOn w:val="735"/>
    <w:uiPriority w:val="99"/>
    <w:qFormat/>
    <w:tblPr/>
  </w:style>
  <w:style w:type="table" w:styleId="904" w:customStyle="1">
    <w:name w:val="List Table 1 Light - Accent 4"/>
    <w:basedOn w:val="735"/>
    <w:uiPriority w:val="99"/>
    <w:qFormat/>
    <w:tblPr/>
  </w:style>
  <w:style w:type="table" w:styleId="905" w:customStyle="1">
    <w:name w:val="List Table 1 Light - Accent 5"/>
    <w:basedOn w:val="735"/>
    <w:uiPriority w:val="99"/>
    <w:qFormat/>
    <w:tblPr/>
  </w:style>
  <w:style w:type="table" w:styleId="906" w:customStyle="1">
    <w:name w:val="List Table 1 Light - Accent 6"/>
    <w:basedOn w:val="735"/>
    <w:uiPriority w:val="99"/>
    <w:qFormat/>
    <w:tblPr/>
  </w:style>
  <w:style w:type="table" w:styleId="907" w:customStyle="1">
    <w:name w:val="清单表 21"/>
    <w:basedOn w:val="735"/>
    <w:uiPriority w:val="99"/>
    <w:qFormat/>
    <w:tblPr/>
  </w:style>
  <w:style w:type="table" w:styleId="908" w:customStyle="1">
    <w:name w:val="List Table 2 - Accent 1"/>
    <w:basedOn w:val="735"/>
    <w:uiPriority w:val="99"/>
    <w:qFormat/>
    <w:tblPr/>
  </w:style>
  <w:style w:type="table" w:styleId="909" w:customStyle="1">
    <w:name w:val="List Table 2 - Accent 2"/>
    <w:basedOn w:val="735"/>
    <w:uiPriority w:val="99"/>
    <w:qFormat/>
    <w:tblPr/>
  </w:style>
  <w:style w:type="table" w:styleId="910" w:customStyle="1">
    <w:name w:val="List Table 2 - Accent 3"/>
    <w:basedOn w:val="735"/>
    <w:uiPriority w:val="99"/>
    <w:qFormat/>
    <w:tblPr/>
  </w:style>
  <w:style w:type="table" w:styleId="911" w:customStyle="1">
    <w:name w:val="List Table 2 - Accent 4"/>
    <w:basedOn w:val="735"/>
    <w:uiPriority w:val="99"/>
    <w:qFormat/>
    <w:tblPr/>
  </w:style>
  <w:style w:type="table" w:styleId="912" w:customStyle="1">
    <w:name w:val="List Table 2 - Accent 5"/>
    <w:basedOn w:val="735"/>
    <w:uiPriority w:val="99"/>
    <w:qFormat/>
    <w:tblPr/>
  </w:style>
  <w:style w:type="table" w:styleId="913" w:customStyle="1">
    <w:name w:val="List Table 2 - Accent 6"/>
    <w:basedOn w:val="735"/>
    <w:uiPriority w:val="99"/>
    <w:qFormat/>
    <w:tblPr/>
  </w:style>
  <w:style w:type="table" w:styleId="914" w:customStyle="1">
    <w:name w:val="清单表 31"/>
    <w:basedOn w:val="735"/>
    <w:uiPriority w:val="99"/>
    <w:qFormat/>
    <w:tblPr/>
  </w:style>
  <w:style w:type="table" w:styleId="915" w:customStyle="1">
    <w:name w:val="List Table 3 - Accent 1"/>
    <w:basedOn w:val="735"/>
    <w:uiPriority w:val="99"/>
    <w:qFormat/>
    <w:tblPr/>
  </w:style>
  <w:style w:type="table" w:styleId="916" w:customStyle="1">
    <w:name w:val="List Table 3 - Accent 2"/>
    <w:basedOn w:val="735"/>
    <w:uiPriority w:val="99"/>
    <w:qFormat/>
    <w:tblPr/>
  </w:style>
  <w:style w:type="table" w:styleId="917" w:customStyle="1">
    <w:name w:val="List Table 3 - Accent 3"/>
    <w:basedOn w:val="735"/>
    <w:uiPriority w:val="99"/>
    <w:qFormat/>
    <w:tblPr/>
  </w:style>
  <w:style w:type="table" w:styleId="918" w:customStyle="1">
    <w:name w:val="List Table 3 - Accent 4"/>
    <w:basedOn w:val="735"/>
    <w:uiPriority w:val="99"/>
    <w:qFormat/>
    <w:tblPr/>
  </w:style>
  <w:style w:type="table" w:styleId="919" w:customStyle="1">
    <w:name w:val="List Table 3 - Accent 5"/>
    <w:basedOn w:val="735"/>
    <w:uiPriority w:val="99"/>
    <w:qFormat/>
    <w:tblPr/>
  </w:style>
  <w:style w:type="table" w:styleId="920" w:customStyle="1">
    <w:name w:val="List Table 3 - Accent 6"/>
    <w:basedOn w:val="735"/>
    <w:uiPriority w:val="99"/>
    <w:qFormat/>
    <w:tblPr/>
  </w:style>
  <w:style w:type="table" w:styleId="921" w:customStyle="1">
    <w:name w:val="清单表 41"/>
    <w:basedOn w:val="735"/>
    <w:uiPriority w:val="99"/>
    <w:qFormat/>
    <w:tblPr/>
  </w:style>
  <w:style w:type="table" w:styleId="922" w:customStyle="1">
    <w:name w:val="List Table 4 - Accent 1"/>
    <w:basedOn w:val="735"/>
    <w:uiPriority w:val="99"/>
    <w:qFormat/>
    <w:tblPr/>
  </w:style>
  <w:style w:type="table" w:styleId="923" w:customStyle="1">
    <w:name w:val="List Table 4 - Accent 2"/>
    <w:basedOn w:val="735"/>
    <w:uiPriority w:val="99"/>
    <w:qFormat/>
    <w:tblPr/>
  </w:style>
  <w:style w:type="table" w:styleId="924" w:customStyle="1">
    <w:name w:val="List Table 4 - Accent 3"/>
    <w:basedOn w:val="735"/>
    <w:uiPriority w:val="99"/>
    <w:qFormat/>
    <w:tblPr/>
  </w:style>
  <w:style w:type="table" w:styleId="925" w:customStyle="1">
    <w:name w:val="List Table 4 - Accent 4"/>
    <w:basedOn w:val="735"/>
    <w:uiPriority w:val="99"/>
    <w:qFormat/>
    <w:tblPr/>
  </w:style>
  <w:style w:type="table" w:styleId="926" w:customStyle="1">
    <w:name w:val="List Table 4 - Accent 5"/>
    <w:basedOn w:val="735"/>
    <w:uiPriority w:val="99"/>
    <w:qFormat/>
    <w:tblPr/>
  </w:style>
  <w:style w:type="table" w:styleId="927" w:customStyle="1">
    <w:name w:val="List Table 4 - Accent 6"/>
    <w:basedOn w:val="735"/>
    <w:uiPriority w:val="99"/>
    <w:qFormat/>
    <w:tblPr/>
  </w:style>
  <w:style w:type="table" w:styleId="928" w:customStyle="1">
    <w:name w:val="清单表 5 深色1"/>
    <w:basedOn w:val="735"/>
    <w:uiPriority w:val="99"/>
    <w:qFormat/>
    <w:tblPr/>
  </w:style>
  <w:style w:type="table" w:styleId="929" w:customStyle="1">
    <w:name w:val="List Table 5 Dark - Accent 1"/>
    <w:basedOn w:val="735"/>
    <w:uiPriority w:val="99"/>
    <w:qFormat/>
    <w:tblPr/>
  </w:style>
  <w:style w:type="table" w:styleId="930" w:customStyle="1">
    <w:name w:val="List Table 5 Dark - Accent 2"/>
    <w:basedOn w:val="735"/>
    <w:uiPriority w:val="99"/>
    <w:qFormat/>
    <w:tblPr/>
  </w:style>
  <w:style w:type="table" w:styleId="931" w:customStyle="1">
    <w:name w:val="List Table 5 Dark - Accent 3"/>
    <w:basedOn w:val="735"/>
    <w:uiPriority w:val="99"/>
    <w:qFormat/>
    <w:tblPr/>
  </w:style>
  <w:style w:type="table" w:styleId="932" w:customStyle="1">
    <w:name w:val="List Table 5 Dark - Accent 4"/>
    <w:basedOn w:val="735"/>
    <w:uiPriority w:val="99"/>
    <w:qFormat/>
    <w:tblPr/>
  </w:style>
  <w:style w:type="table" w:styleId="933" w:customStyle="1">
    <w:name w:val="List Table 5 Dark - Accent 5"/>
    <w:basedOn w:val="735"/>
    <w:uiPriority w:val="99"/>
    <w:qFormat/>
    <w:tblPr/>
  </w:style>
  <w:style w:type="table" w:styleId="934" w:customStyle="1">
    <w:name w:val="List Table 5 Dark - Accent 6"/>
    <w:basedOn w:val="735"/>
    <w:uiPriority w:val="99"/>
    <w:qFormat/>
    <w:tblPr/>
  </w:style>
  <w:style w:type="table" w:styleId="935" w:customStyle="1">
    <w:name w:val="清单表 6 彩色1"/>
    <w:basedOn w:val="735"/>
    <w:uiPriority w:val="99"/>
    <w:qFormat/>
    <w:tblPr/>
  </w:style>
  <w:style w:type="table" w:styleId="936" w:customStyle="1">
    <w:name w:val="List Table 6 Colorful - Accent 1"/>
    <w:basedOn w:val="735"/>
    <w:uiPriority w:val="99"/>
    <w:qFormat/>
    <w:tblPr/>
  </w:style>
  <w:style w:type="table" w:styleId="937" w:customStyle="1">
    <w:name w:val="List Table 6 Colorful - Accent 2"/>
    <w:basedOn w:val="735"/>
    <w:uiPriority w:val="99"/>
    <w:qFormat/>
    <w:tblPr/>
  </w:style>
  <w:style w:type="table" w:styleId="938" w:customStyle="1">
    <w:name w:val="List Table 6 Colorful - Accent 3"/>
    <w:basedOn w:val="735"/>
    <w:uiPriority w:val="99"/>
    <w:qFormat/>
    <w:tblPr/>
  </w:style>
  <w:style w:type="table" w:styleId="939" w:customStyle="1">
    <w:name w:val="List Table 6 Colorful - Accent 4"/>
    <w:basedOn w:val="735"/>
    <w:uiPriority w:val="99"/>
    <w:qFormat/>
    <w:tblPr/>
  </w:style>
  <w:style w:type="table" w:styleId="940" w:customStyle="1">
    <w:name w:val="List Table 6 Colorful - Accent 5"/>
    <w:basedOn w:val="735"/>
    <w:uiPriority w:val="99"/>
    <w:qFormat/>
    <w:tblPr/>
  </w:style>
  <w:style w:type="table" w:styleId="941" w:customStyle="1">
    <w:name w:val="List Table 6 Colorful - Accent 6"/>
    <w:basedOn w:val="735"/>
    <w:uiPriority w:val="99"/>
    <w:qFormat/>
    <w:tblPr/>
  </w:style>
  <w:style w:type="table" w:styleId="942" w:customStyle="1">
    <w:name w:val="清单表 7 彩色1"/>
    <w:basedOn w:val="735"/>
    <w:uiPriority w:val="99"/>
    <w:qFormat/>
    <w:tblPr/>
  </w:style>
  <w:style w:type="table" w:styleId="943" w:customStyle="1">
    <w:name w:val="List Table 7 Colorful - Accent 1"/>
    <w:basedOn w:val="735"/>
    <w:uiPriority w:val="99"/>
    <w:qFormat/>
    <w:tblPr/>
  </w:style>
  <w:style w:type="table" w:styleId="944" w:customStyle="1">
    <w:name w:val="List Table 7 Colorful - Accent 2"/>
    <w:basedOn w:val="735"/>
    <w:uiPriority w:val="99"/>
    <w:qFormat/>
    <w:tblPr/>
  </w:style>
  <w:style w:type="table" w:styleId="945" w:customStyle="1">
    <w:name w:val="List Table 7 Colorful - Accent 3"/>
    <w:basedOn w:val="735"/>
    <w:uiPriority w:val="99"/>
    <w:qFormat/>
    <w:tblPr/>
  </w:style>
  <w:style w:type="table" w:styleId="946" w:customStyle="1">
    <w:name w:val="List Table 7 Colorful - Accent 4"/>
    <w:basedOn w:val="735"/>
    <w:uiPriority w:val="99"/>
    <w:qFormat/>
    <w:tblPr/>
  </w:style>
  <w:style w:type="table" w:styleId="947" w:customStyle="1">
    <w:name w:val="List Table 7 Colorful - Accent 5"/>
    <w:basedOn w:val="735"/>
    <w:uiPriority w:val="99"/>
    <w:qFormat/>
    <w:tblPr/>
  </w:style>
  <w:style w:type="table" w:styleId="948" w:customStyle="1">
    <w:name w:val="List Table 7 Colorful - Accent 6"/>
    <w:basedOn w:val="735"/>
    <w:uiPriority w:val="99"/>
    <w:qFormat/>
    <w:tblPr/>
  </w:style>
  <w:style w:type="table" w:styleId="949" w:customStyle="1">
    <w:name w:val="Lined - Accent"/>
    <w:basedOn w:val="735"/>
    <w:uiPriority w:val="99"/>
    <w:qFormat/>
    <w:rPr>
      <w:color w:val="404040"/>
    </w:rPr>
    <w:tblPr/>
  </w:style>
  <w:style w:type="table" w:styleId="950" w:customStyle="1">
    <w:name w:val="Lined - Accent 1"/>
    <w:basedOn w:val="735"/>
    <w:uiPriority w:val="99"/>
    <w:qFormat/>
    <w:rPr>
      <w:color w:val="404040"/>
    </w:rPr>
    <w:tblPr/>
  </w:style>
  <w:style w:type="table" w:styleId="951" w:customStyle="1">
    <w:name w:val="Lined - Accent 2"/>
    <w:basedOn w:val="735"/>
    <w:uiPriority w:val="99"/>
    <w:qFormat/>
    <w:rPr>
      <w:color w:val="404040"/>
    </w:rPr>
    <w:tblPr/>
  </w:style>
  <w:style w:type="table" w:styleId="952" w:customStyle="1">
    <w:name w:val="Lined - Accent 3"/>
    <w:basedOn w:val="735"/>
    <w:uiPriority w:val="99"/>
    <w:qFormat/>
    <w:rPr>
      <w:color w:val="404040"/>
    </w:rPr>
    <w:tblPr/>
  </w:style>
  <w:style w:type="table" w:styleId="953" w:customStyle="1">
    <w:name w:val="Lined - Accent 4"/>
    <w:basedOn w:val="735"/>
    <w:uiPriority w:val="99"/>
    <w:qFormat/>
    <w:rPr>
      <w:color w:val="404040"/>
    </w:rPr>
    <w:tblPr/>
  </w:style>
  <w:style w:type="table" w:styleId="954" w:customStyle="1">
    <w:name w:val="Lined - Accent 5"/>
    <w:basedOn w:val="735"/>
    <w:uiPriority w:val="99"/>
    <w:qFormat/>
    <w:rPr>
      <w:color w:val="404040"/>
    </w:rPr>
    <w:tblPr/>
  </w:style>
  <w:style w:type="table" w:styleId="955" w:customStyle="1">
    <w:name w:val="Lined - Accent 6"/>
    <w:basedOn w:val="735"/>
    <w:uiPriority w:val="99"/>
    <w:qFormat/>
    <w:rPr>
      <w:color w:val="404040"/>
    </w:rPr>
    <w:tblPr/>
  </w:style>
  <w:style w:type="table" w:styleId="956" w:customStyle="1">
    <w:name w:val="Bordered &amp; Lined - Accent"/>
    <w:basedOn w:val="735"/>
    <w:uiPriority w:val="99"/>
    <w:qFormat/>
    <w:rPr>
      <w:color w:val="404040"/>
    </w:rPr>
    <w:tblPr/>
  </w:style>
  <w:style w:type="table" w:styleId="957" w:customStyle="1">
    <w:name w:val="Bordered &amp; Lined - Accent 1"/>
    <w:basedOn w:val="735"/>
    <w:uiPriority w:val="99"/>
    <w:qFormat/>
    <w:rPr>
      <w:color w:val="404040"/>
    </w:rPr>
    <w:tblPr/>
  </w:style>
  <w:style w:type="table" w:styleId="958" w:customStyle="1">
    <w:name w:val="Bordered &amp; Lined - Accent 2"/>
    <w:basedOn w:val="735"/>
    <w:uiPriority w:val="99"/>
    <w:qFormat/>
    <w:rPr>
      <w:color w:val="404040"/>
    </w:rPr>
    <w:tblPr/>
  </w:style>
  <w:style w:type="table" w:styleId="959" w:customStyle="1">
    <w:name w:val="Bordered &amp; Lined - Accent 3"/>
    <w:basedOn w:val="735"/>
    <w:uiPriority w:val="99"/>
    <w:qFormat/>
    <w:rPr>
      <w:color w:val="404040"/>
    </w:rPr>
    <w:tblPr/>
  </w:style>
  <w:style w:type="table" w:styleId="960" w:customStyle="1">
    <w:name w:val="Bordered &amp; Lined - Accent 4"/>
    <w:basedOn w:val="735"/>
    <w:uiPriority w:val="99"/>
    <w:qFormat/>
    <w:rPr>
      <w:color w:val="404040"/>
    </w:rPr>
    <w:tblPr/>
  </w:style>
  <w:style w:type="table" w:styleId="961" w:customStyle="1">
    <w:name w:val="Bordered &amp; Lined - Accent 5"/>
    <w:basedOn w:val="735"/>
    <w:uiPriority w:val="99"/>
    <w:qFormat/>
    <w:rPr>
      <w:color w:val="404040"/>
    </w:rPr>
    <w:tblPr/>
  </w:style>
  <w:style w:type="table" w:styleId="962" w:customStyle="1">
    <w:name w:val="Bordered &amp; Lined - Accent 6"/>
    <w:basedOn w:val="735"/>
    <w:uiPriority w:val="99"/>
    <w:qFormat/>
    <w:rPr>
      <w:color w:val="404040"/>
    </w:rPr>
    <w:tblPr/>
  </w:style>
  <w:style w:type="table" w:styleId="963" w:customStyle="1">
    <w:name w:val="Bordered"/>
    <w:basedOn w:val="735"/>
    <w:uiPriority w:val="99"/>
    <w:qFormat/>
    <w:tblPr/>
  </w:style>
  <w:style w:type="table" w:styleId="964" w:customStyle="1">
    <w:name w:val="Bordered - Accent 1"/>
    <w:basedOn w:val="735"/>
    <w:uiPriority w:val="99"/>
    <w:qFormat/>
    <w:tblPr/>
  </w:style>
  <w:style w:type="table" w:styleId="965" w:customStyle="1">
    <w:name w:val="Bordered - Accent 2"/>
    <w:basedOn w:val="735"/>
    <w:uiPriority w:val="99"/>
    <w:qFormat/>
    <w:tblPr/>
  </w:style>
  <w:style w:type="table" w:styleId="966" w:customStyle="1">
    <w:name w:val="Bordered - Accent 3"/>
    <w:basedOn w:val="735"/>
    <w:uiPriority w:val="99"/>
    <w:qFormat/>
    <w:tblPr/>
  </w:style>
  <w:style w:type="table" w:styleId="967" w:customStyle="1">
    <w:name w:val="Bordered - Accent 4"/>
    <w:basedOn w:val="735"/>
    <w:uiPriority w:val="99"/>
    <w:qFormat/>
    <w:tblPr/>
  </w:style>
  <w:style w:type="table" w:styleId="968" w:customStyle="1">
    <w:name w:val="Bordered - Accent 5"/>
    <w:basedOn w:val="735"/>
    <w:uiPriority w:val="99"/>
    <w:qFormat/>
    <w:tblPr/>
  </w:style>
  <w:style w:type="table" w:styleId="969" w:customStyle="1">
    <w:name w:val="Bordered - Accent 6"/>
    <w:basedOn w:val="735"/>
    <w:uiPriority w:val="99"/>
    <w:qFormat/>
    <w:tblPr/>
  </w:style>
  <w:style w:type="paragraph" w:styleId="970" w:customStyle="1">
    <w:name w:val="TOC 标题1"/>
    <w:uiPriority w:val="39"/>
    <w:unhideWhenUsed/>
    <w:qFormat/>
    <w:rPr>
      <w:rFonts w:hint="default" w:ascii="Times New Roman" w:hAnsi="Times New Roman" w:eastAsia="宋体" w:cs="Times New Roman"/>
      <w:lang w:eastAsia="zh-CN"/>
    </w:rPr>
  </w:style>
  <w:style w:type="paragraph" w:styleId="971" w:customStyle="1">
    <w:name w:val="正文文本11"/>
    <w:basedOn w:val="685"/>
    <w:uiPriority w:val="99"/>
    <w:qFormat/>
    <w:rPr>
      <w:rFonts w:ascii="楷体_GB2312" w:hAnsi="宋体" w:eastAsia="楷体_GB2312"/>
      <w:sz w:val="28"/>
      <w:szCs w:val="28"/>
    </w:rPr>
  </w:style>
  <w:style w:type="paragraph" w:styleId="972" w:customStyle="1">
    <w:name w:val="目录 71"/>
    <w:basedOn w:val="685"/>
    <w:next w:val="685"/>
    <w:uiPriority w:val="39"/>
    <w:unhideWhenUsed/>
    <w:qFormat/>
    <w:pPr>
      <w:ind w:left="2520"/>
    </w:pPr>
    <w:rPr>
      <w:rFonts w:ascii="等线" w:hAnsi="等线" w:eastAsia="等线"/>
      <w:szCs w:val="22"/>
    </w:rPr>
  </w:style>
  <w:style w:type="paragraph" w:styleId="973" w:customStyle="1">
    <w:name w:val="目录 51"/>
    <w:basedOn w:val="685"/>
    <w:next w:val="685"/>
    <w:uiPriority w:val="39"/>
    <w:unhideWhenUsed/>
    <w:qFormat/>
    <w:pPr>
      <w:ind w:left="1680"/>
    </w:pPr>
    <w:rPr>
      <w:rFonts w:ascii="等线" w:hAnsi="等线" w:eastAsia="等线"/>
      <w:szCs w:val="22"/>
    </w:rPr>
  </w:style>
  <w:style w:type="paragraph" w:styleId="974" w:customStyle="1">
    <w:name w:val="目录 31"/>
    <w:basedOn w:val="685"/>
    <w:next w:val="685"/>
    <w:uiPriority w:val="39"/>
    <w:unhideWhenUsed/>
    <w:qFormat/>
    <w:pPr>
      <w:ind w:left="440"/>
      <w:jc w:val="left"/>
      <w:spacing w:after="100" w:line="259" w:lineRule="auto"/>
      <w:widowControl/>
    </w:pPr>
    <w:rPr>
      <w:rFonts w:ascii="等线" w:hAnsi="等线" w:eastAsia="等线"/>
      <w:sz w:val="22"/>
      <w:szCs w:val="22"/>
    </w:rPr>
  </w:style>
  <w:style w:type="paragraph" w:styleId="975" w:customStyle="1">
    <w:name w:val="目录 81"/>
    <w:basedOn w:val="685"/>
    <w:next w:val="685"/>
    <w:uiPriority w:val="39"/>
    <w:unhideWhenUsed/>
    <w:qFormat/>
    <w:pPr>
      <w:ind w:left="2940"/>
    </w:pPr>
    <w:rPr>
      <w:rFonts w:ascii="等线" w:hAnsi="等线" w:eastAsia="等线"/>
      <w:szCs w:val="22"/>
    </w:rPr>
  </w:style>
  <w:style w:type="paragraph" w:styleId="976" w:customStyle="1">
    <w:name w:val="目录 11"/>
    <w:basedOn w:val="685"/>
    <w:next w:val="685"/>
    <w:uiPriority w:val="39"/>
    <w:qFormat/>
    <w:rPr>
      <w:rFonts w:ascii="仿宋_GB2312" w:eastAsia="仿宋_GB2312"/>
      <w:sz w:val="24"/>
    </w:rPr>
  </w:style>
  <w:style w:type="paragraph" w:styleId="977" w:customStyle="1">
    <w:name w:val="目录 41"/>
    <w:basedOn w:val="685"/>
    <w:next w:val="685"/>
    <w:uiPriority w:val="39"/>
    <w:unhideWhenUsed/>
    <w:qFormat/>
    <w:pPr>
      <w:ind w:left="1260"/>
    </w:pPr>
    <w:rPr>
      <w:rFonts w:ascii="等线" w:hAnsi="等线" w:eastAsia="等线"/>
      <w:szCs w:val="22"/>
    </w:rPr>
  </w:style>
  <w:style w:type="paragraph" w:styleId="978" w:customStyle="1">
    <w:name w:val="目录 61"/>
    <w:basedOn w:val="685"/>
    <w:next w:val="685"/>
    <w:uiPriority w:val="39"/>
    <w:unhideWhenUsed/>
    <w:qFormat/>
    <w:pPr>
      <w:ind w:left="2100"/>
    </w:pPr>
    <w:rPr>
      <w:rFonts w:ascii="等线" w:hAnsi="等线" w:eastAsia="等线"/>
      <w:szCs w:val="22"/>
    </w:rPr>
  </w:style>
  <w:style w:type="paragraph" w:styleId="979" w:customStyle="1">
    <w:name w:val="目录 21"/>
    <w:basedOn w:val="685"/>
    <w:next w:val="685"/>
    <w:uiPriority w:val="39"/>
    <w:unhideWhenUsed/>
    <w:qFormat/>
    <w:pPr>
      <w:ind w:left="220"/>
      <w:jc w:val="left"/>
      <w:spacing w:after="100" w:line="259" w:lineRule="auto"/>
      <w:widowControl/>
    </w:pPr>
    <w:rPr>
      <w:rFonts w:ascii="等线" w:hAnsi="等线" w:eastAsia="等线"/>
      <w:sz w:val="22"/>
      <w:szCs w:val="22"/>
    </w:rPr>
  </w:style>
  <w:style w:type="paragraph" w:styleId="980" w:customStyle="1">
    <w:name w:val="目录 91"/>
    <w:basedOn w:val="685"/>
    <w:next w:val="685"/>
    <w:uiPriority w:val="39"/>
    <w:unhideWhenUsed/>
    <w:qFormat/>
    <w:pPr>
      <w:ind w:left="3360"/>
    </w:pPr>
    <w:rPr>
      <w:rFonts w:ascii="等线" w:hAnsi="等线" w:eastAsia="等线"/>
      <w:szCs w:val="22"/>
    </w:rPr>
  </w:style>
  <w:style w:type="character" w:styleId="981" w:customStyle="1">
    <w:name w:val="p0 Char"/>
    <w:link w:val="982"/>
    <w:uiPriority w:val="0"/>
    <w:qFormat/>
    <w:rPr>
      <w:rFonts w:eastAsia="宋体"/>
      <w:sz w:val="21"/>
      <w:szCs w:val="21"/>
      <w:lang w:val="en-US" w:eastAsia="zh-CN" w:bidi="ar-SA"/>
    </w:rPr>
  </w:style>
  <w:style w:type="paragraph" w:styleId="982" w:customStyle="1">
    <w:name w:val="p0"/>
    <w:basedOn w:val="685"/>
    <w:link w:val="981"/>
    <w:uiPriority w:val="0"/>
    <w:qFormat/>
    <w:pPr>
      <w:widowControl/>
    </w:pPr>
    <w:rPr>
      <w:szCs w:val="21"/>
    </w:rPr>
  </w:style>
  <w:style w:type="character" w:styleId="983" w:customStyle="1">
    <w:name w:val="标题 2 Char Char Char"/>
    <w:link w:val="685"/>
    <w:uiPriority w:val="0"/>
    <w:qFormat/>
    <w:rPr>
      <w:rFonts w:ascii="Arial" w:hAnsi="Arial" w:eastAsia="黑体"/>
      <w:b/>
      <w:bCs/>
      <w:sz w:val="32"/>
      <w:szCs w:val="32"/>
      <w:lang w:val="en-US" w:eastAsia="zh-CN" w:bidi="ar-SA"/>
    </w:rPr>
  </w:style>
  <w:style w:type="character" w:styleId="984" w:customStyle="1">
    <w:name w:val="NormalCharacter1"/>
    <w:link w:val="685"/>
    <w:uiPriority w:val="0"/>
    <w:semiHidden/>
    <w:qFormat/>
  </w:style>
  <w:style w:type="paragraph" w:styleId="985" w:customStyle="1">
    <w:name w:val="标题 21"/>
    <w:basedOn w:val="685"/>
    <w:next w:val="685"/>
    <w:uiPriority w:val="0"/>
    <w:qFormat/>
    <w:pPr>
      <w:jc w:val="center"/>
      <w:keepNext/>
      <w:widowControl/>
    </w:pPr>
    <w:rPr>
      <w:rFonts w:ascii="楷体_GB2312" w:eastAsia="楷体_GB2312"/>
      <w:sz w:val="18"/>
      <w:szCs w:val="20"/>
    </w:rPr>
  </w:style>
  <w:style w:type="paragraph" w:styleId="986" w:customStyle="1">
    <w:name w:val="TOC 标题11"/>
    <w:basedOn w:val="686"/>
    <w:next w:val="68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7">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988" w:customStyle="1">
    <w:name w:val="样式1"/>
    <w:basedOn w:val="686"/>
    <w:link w:val="989"/>
    <w:uiPriority w:val="0"/>
    <w:qFormat/>
    <w:pPr>
      <w:ind w:left="210" w:right="210"/>
    </w:pPr>
  </w:style>
  <w:style w:type="character" w:styleId="989" w:customStyle="1">
    <w:name w:val="样式1 字符"/>
    <w:link w:val="988"/>
    <w:uiPriority w:val="0"/>
    <w:qFormat/>
  </w:style>
  <w:style w:type="paragraph" w:styleId="990" w:customStyle="1">
    <w:name w:val="标题 211"/>
    <w:basedOn w:val="68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91" w:customStyle="1">
    <w:name w:val="列出段落1"/>
    <w:basedOn w:val="685"/>
    <w:uiPriority w:val="1"/>
    <w:qFormat/>
    <w:pPr>
      <w:ind w:left="400" w:firstLine="420"/>
      <w:jc w:val="left"/>
    </w:pPr>
    <w:rPr>
      <w:rFonts w:ascii="宋体" w:hAnsi="宋体" w:cs="宋体"/>
      <w:sz w:val="22"/>
      <w:szCs w:val="22"/>
      <w:lang w:val="zh-CN" w:bidi="zh-CN"/>
    </w:rPr>
  </w:style>
  <w:style w:type="paragraph" w:styleId="992" w:customStyle="1">
    <w:name w:val="Table Paragraph"/>
    <w:basedOn w:val="685"/>
    <w:uiPriority w:val="1"/>
    <w:qFormat/>
    <w:pPr>
      <w:jc w:val="left"/>
    </w:pPr>
    <w:rPr>
      <w:rFonts w:ascii="宋体" w:hAnsi="宋体" w:cs="宋体"/>
      <w:sz w:val="22"/>
      <w:szCs w:val="22"/>
      <w:lang w:val="zh-CN" w:bidi="zh-CN"/>
    </w:rPr>
  </w:style>
  <w:style w:type="character" w:styleId="993" w:customStyle="1">
    <w:name w:val="ask-title2"/>
    <w:link w:val="685"/>
    <w:uiPriority w:val="0"/>
    <w:qFormat/>
  </w:style>
  <w:style w:type="paragraph" w:styleId="994" w:customStyle="1">
    <w:name w:val="列出段落2"/>
    <w:basedOn w:val="685"/>
    <w:uiPriority w:val="99"/>
    <w:unhideWhenUsed/>
    <w:qFormat/>
    <w:pPr>
      <w:ind w:firstLine="420"/>
      <w:jc w:val="left"/>
    </w:pPr>
    <w:rPr>
      <w:rFonts w:ascii="宋体"/>
      <w:sz w:val="20"/>
      <w:szCs w:val="20"/>
    </w:rPr>
  </w:style>
  <w:style w:type="paragraph" w:styleId="995" w:customStyle="1">
    <w:name w:val="纯文本1"/>
    <w:basedOn w:val="685"/>
    <w:uiPriority w:val="0"/>
    <w:qFormat/>
    <w:rPr>
      <w:rFonts w:ascii="宋体" w:hAnsi="Courier New"/>
      <w:sz w:val="20"/>
      <w:szCs w:val="21"/>
    </w:rPr>
  </w:style>
  <w:style w:type="character" w:styleId="996" w:customStyle="1">
    <w:name w:val="纯文本 Char2"/>
    <w:link w:val="685"/>
    <w:uiPriority w:val="0"/>
    <w:qFormat/>
    <w:rPr>
      <w:rFonts w:ascii="宋体" w:hAnsi="Courier New"/>
      <w:sz w:val="21"/>
    </w:rPr>
  </w:style>
  <w:style w:type="paragraph" w:styleId="997" w:customStyle="1">
    <w:name w:val="列出段落11"/>
    <w:basedOn w:val="685"/>
    <w:uiPriority w:val="0"/>
    <w:qFormat/>
    <w:pPr>
      <w:ind w:firstLine="420"/>
      <w:spacing w:line="0" w:lineRule="atLeast"/>
    </w:pPr>
    <w:rPr>
      <w:rFonts w:eastAsia="微软雅黑"/>
      <w:sz w:val="20"/>
      <w:szCs w:val="20"/>
    </w:rPr>
  </w:style>
  <w:style w:type="character" w:styleId="998" w:customStyle="1">
    <w:name w:val="纯文本 Char"/>
    <w:link w:val="999"/>
    <w:uiPriority w:val="0"/>
    <w:qFormat/>
    <w:rPr>
      <w:rFonts w:ascii="宋体" w:hAnsi="Courier New"/>
    </w:rPr>
  </w:style>
  <w:style w:type="paragraph" w:styleId="999" w:customStyle="1">
    <w:name w:val="纯文本2"/>
    <w:basedOn w:val="685"/>
    <w:link w:val="998"/>
    <w:uiPriority w:val="0"/>
    <w:qFormat/>
    <w:pPr>
      <w:ind w:firstLine="200"/>
      <w:spacing w:line="360" w:lineRule="auto"/>
    </w:pPr>
    <w:rPr>
      <w:rFonts w:ascii="宋体" w:hAnsi="Courier New"/>
      <w:sz w:val="20"/>
      <w:szCs w:val="20"/>
    </w:rPr>
  </w:style>
  <w:style w:type="character" w:styleId="1000" w:customStyle="1">
    <w:name w:val="页脚 Char"/>
    <w:link w:val="685"/>
    <w:uiPriority w:val="0"/>
    <w:qFormat/>
    <w:rPr>
      <w:sz w:val="18"/>
      <w:szCs w:val="18"/>
    </w:rPr>
  </w:style>
  <w:style w:type="paragraph" w:styleId="1001" w:customStyle="1">
    <w:name w:val="_Style 83"/>
    <w:basedOn w:val="685"/>
    <w:next w:val="991"/>
    <w:uiPriority w:val="99"/>
    <w:qFormat/>
    <w:pPr>
      <w:ind w:firstLine="420"/>
    </w:pPr>
  </w:style>
  <w:style w:type="character" w:styleId="1002">
    <w:name w:val="Placeholder Text"/>
    <w:basedOn w:val="734"/>
    <w:link w:val="685"/>
    <w:uiPriority w:val="99"/>
    <w:unhideWhenUsed/>
    <w:qFormat/>
    <w:rPr>
      <w:color w:val="808080"/>
    </w:rPr>
  </w:style>
  <w:style w:type="paragraph" w:styleId="1003" w:customStyle="1">
    <w:name w:val="pf0"/>
    <w:basedOn w:val="685"/>
    <w:uiPriority w:val="0"/>
    <w:qFormat/>
    <w:pPr>
      <w:jc w:val="left"/>
      <w:spacing w:before="100" w:beforeAutospacing="1" w:after="100" w:afterAutospacing="1"/>
      <w:widowControl/>
    </w:pPr>
    <w:rPr>
      <w:rFonts w:ascii="宋体" w:hAnsi="宋体" w:cs="宋体"/>
      <w:sz w:val="24"/>
    </w:rPr>
  </w:style>
  <w:style w:type="character" w:styleId="1004" w:customStyle="1">
    <w:name w:val="cf01"/>
    <w:basedOn w:val="734"/>
    <w:link w:val="685"/>
    <w:uiPriority w:val="0"/>
    <w:qFormat/>
    <w:rPr>
      <w:rFonts w:hint="eastAsia" w:ascii="Microsoft YaHei UI" w:hAnsi="Microsoft YaHei UI" w:eastAsia="Microsoft YaHei UI"/>
      <w:sz w:val="18"/>
      <w:szCs w:val="18"/>
    </w:rPr>
  </w:style>
  <w:style w:type="character" w:styleId="1005" w:customStyle="1">
    <w:name w:val="cf11"/>
    <w:basedOn w:val="734"/>
    <w:link w:val="685"/>
    <w:uiPriority w:val="0"/>
    <w:qFormat/>
    <w:rPr>
      <w:rFonts w:hint="eastAsia" w:ascii="Microsoft YaHei UI" w:hAnsi="Microsoft YaHei UI" w:eastAsia="Microsoft YaHei UI"/>
      <w:sz w:val="18"/>
      <w:szCs w:val="18"/>
    </w:rPr>
  </w:style>
  <w:style w:type="paragraph" w:styleId="1006">
    <w:name w:val="List Paragraph"/>
    <w:basedOn w:val="685"/>
    <w:uiPriority w:val="1"/>
    <w:qFormat/>
    <w:pPr>
      <w:ind w:firstLine="420"/>
    </w:pPr>
  </w:style>
  <w:style w:type="paragraph" w:styleId="1007" w:customStyle="1">
    <w:name w:val="标题1，章节第一层"/>
    <w:basedOn w:val="685"/>
    <w:next w:val="68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08" w:customStyle="1">
    <w:name w:val="标准文本"/>
    <w:basedOn w:val="685"/>
    <w:uiPriority w:val="0"/>
    <w:qFormat/>
    <w:pPr>
      <w:ind w:firstLine="480"/>
      <w:spacing w:line="360" w:lineRule="auto"/>
    </w:pPr>
    <w:rPr>
      <w:rFonts w:ascii="Calibri" w:hAnsi="Calibri" w:eastAsia="Calibri" w:cs="宋体"/>
      <w:sz w:val="24"/>
      <w:lang w:val="zh-CN"/>
    </w:rPr>
  </w:style>
  <w:style w:type="character" w:styleId="1009" w:customStyle="1">
    <w:name w:val="标准文本 Char Char"/>
    <w:link w:val="685"/>
    <w:uiPriority w:val="0"/>
    <w:qFormat/>
    <w:rPr>
      <w:rFonts w:eastAsia="宋体" w:cs="宋体"/>
      <w:sz w:val="24"/>
      <w:szCs w:val="24"/>
      <w:lang w:val="en-US" w:eastAsia="zh-CN" w:bidi="ar-SA"/>
    </w:rPr>
  </w:style>
  <w:style w:type="character" w:styleId="1010" w:customStyle="1">
    <w:name w:val="标准小四 Char Char"/>
    <w:link w:val="685"/>
    <w:uiPriority w:val="0"/>
    <w:qFormat/>
    <w:rPr>
      <w:rFonts w:ascii="Arial" w:hAnsi="Arial" w:eastAsia="宋体"/>
      <w:sz w:val="24"/>
      <w:szCs w:val="21"/>
      <w:lang w:val="en-US" w:eastAsia="zh-CN" w:bidi="ar-SA"/>
    </w:rPr>
  </w:style>
  <w:style w:type="character" w:styleId="1011" w:customStyle="1">
    <w:name w:val="标准文本 Char"/>
    <w:link w:val="685"/>
    <w:uiPriority w:val="0"/>
    <w:qFormat/>
    <w:rPr>
      <w:rFonts w:eastAsia="宋体" w:cs="宋体"/>
      <w:sz w:val="24"/>
      <w:szCs w:val="24"/>
      <w:lang w:val="en-US" w:eastAsia="zh-CN" w:bidi="ar-SA"/>
    </w:rPr>
  </w:style>
  <w:style w:type="character" w:styleId="1012" w:customStyle="1">
    <w:name w:val="未处理的提及1"/>
    <w:basedOn w:val="734"/>
    <w:link w:val="685"/>
    <w:uiPriority w:val="99"/>
    <w:unhideWhenUsed/>
    <w:qFormat/>
    <w:rPr>
      <w:color w:val="605e5c"/>
      <w:shd w:val="clear" w:color="auto" w:fill="e1dfdd"/>
    </w:rPr>
  </w:style>
  <w:style w:type="paragraph" w:styleId="1013" w:customStyle="1">
    <w:name w:val="列出段落3"/>
    <w:basedOn w:val="685"/>
    <w:uiPriority w:val="99"/>
    <w:qFormat/>
    <w:pPr>
      <w:ind w:firstLine="420"/>
    </w:pPr>
  </w:style>
  <w:style w:type="paragraph" w:styleId="1014" w:customStyle="1">
    <w:name w:val="Normal_8_0"/>
    <w:uiPriority w:val="0"/>
    <w:qFormat/>
    <w:rPr>
      <w:rFonts w:hint="default" w:ascii="Times New Roman" w:hAnsi="Times New Roman" w:eastAsia="Times New Roman" w:cs="Times New Roman"/>
      <w:sz w:val="24"/>
      <w:szCs w:val="24"/>
      <w:lang w:eastAsia="zh-CN"/>
    </w:rPr>
  </w:style>
  <w:style w:type="character" w:styleId="1015" w:customStyle="1">
    <w:name w:val="默认段落字体12"/>
    <w:link w:val="685"/>
    <w:uiPriority w:val="1"/>
    <w:unhideWhenUsed/>
    <w:qFormat/>
    <w:rPr>
      <w:rFonts w:ascii="Times New Roman" w:hAnsi="Times New Roman" w:eastAsia="宋体" w:cs="Times New Roman"/>
      <w:sz w:val="21"/>
      <w:szCs w:val="24"/>
      <w:lang w:val="en-US" w:eastAsia="zh-CN" w:bidi="ar-SA"/>
    </w:rPr>
  </w:style>
  <w:style w:type="character" w:styleId="1016" w:customStyle="1">
    <w:name w:val="font41"/>
    <w:basedOn w:val="734"/>
    <w:link w:val="685"/>
    <w:uiPriority w:val="0"/>
    <w:qFormat/>
    <w:rPr>
      <w:rFonts w:ascii="方正仿宋_GBK" w:hAnsi="方正仿宋_GBK" w:eastAsia="方正仿宋_GBK" w:cs="方正仿宋_GBK"/>
      <w:b/>
      <w:bCs/>
      <w:color w:val="000000"/>
      <w:sz w:val="22"/>
      <w:szCs w:val="22"/>
      <w:u w:val="none"/>
    </w:rPr>
  </w:style>
  <w:style w:type="character" w:styleId="1017" w:customStyle="1">
    <w:name w:val="font31"/>
    <w:basedOn w:val="734"/>
    <w:link w:val="685"/>
    <w:uiPriority w:val="0"/>
    <w:qFormat/>
    <w:rPr>
      <w:rFonts w:ascii="方正仿宋_GBK" w:hAnsi="方正仿宋_GBK" w:eastAsia="方正仿宋_GBK" w:cs="方正仿宋_GBK"/>
      <w:color w:val="000000"/>
      <w:sz w:val="22"/>
      <w:szCs w:val="22"/>
      <w:u w:val="none"/>
    </w:rPr>
  </w:style>
  <w:style w:type="character" w:styleId="1018" w:customStyle="1">
    <w:name w:val="不明显参考1"/>
    <w:link w:val="685"/>
    <w:uiPriority w:val="31"/>
    <w:qFormat/>
    <w:rPr>
      <w:smallCaps/>
    </w:rPr>
  </w:style>
  <w:style w:type="paragraph" w:styleId="1019" w:customStyle="1">
    <w:name w:val="Normal_5_0"/>
    <w:uiPriority w:val="0"/>
    <w:qFormat/>
    <w:rPr>
      <w:rFonts w:hint="default" w:ascii="Times New Roman" w:hAnsi="Times New Roman" w:eastAsia="Times New Roman" w:cs="Times New Roman"/>
      <w:sz w:val="24"/>
      <w:szCs w:val="24"/>
      <w:lang w:eastAsia="zh-CN"/>
    </w:rPr>
  </w:style>
  <w:style w:type="character" w:styleId="1020" w:customStyle="1">
    <w:name w:val="默认段落字体11"/>
    <w:link w:val="685"/>
    <w:uiPriority w:val="1"/>
    <w:unhideWhenUsed/>
    <w:qFormat/>
  </w:style>
  <w:style w:type="paragraph" w:styleId="1021" w:customStyle="1">
    <w:name w:val="Normal_17"/>
    <w:uiPriority w:val="0"/>
    <w:qFormat/>
    <w:rPr>
      <w:rFonts w:hint="default" w:ascii="Times New Roman" w:hAnsi="Times New Roman" w:eastAsia="Times New Roman" w:cs="Times New Roman"/>
      <w:sz w:val="24"/>
      <w:szCs w:val="24"/>
      <w:lang w:eastAsia="zh-CN"/>
    </w:rPr>
  </w:style>
  <w:style w:type="paragraph" w:styleId="1022" w:customStyle="1">
    <w:name w:val="Normal_0_3"/>
    <w:uiPriority w:val="0"/>
    <w:qFormat/>
    <w:rPr>
      <w:rFonts w:hint="default" w:ascii="Times New Roman" w:hAnsi="Times New Roman" w:eastAsia="Times New Roman" w:cs="Times New Roman"/>
      <w:sz w:val="24"/>
      <w:szCs w:val="24"/>
      <w:lang w:eastAsia="zh-CN"/>
    </w:rPr>
  </w:style>
  <w:style w:type="paragraph" w:styleId="1023" w:customStyle="1">
    <w:name w:val="Normal_23"/>
    <w:uiPriority w:val="0"/>
    <w:qFormat/>
    <w:rPr>
      <w:rFonts w:hint="default" w:ascii="Times New Roman" w:hAnsi="Times New Roman" w:eastAsia="Times New Roman" w:cs="Times New Roman"/>
      <w:sz w:val="24"/>
      <w:szCs w:val="24"/>
      <w:lang w:eastAsia="zh-CN"/>
    </w:rPr>
  </w:style>
  <w:style w:type="paragraph" w:styleId="1024" w:customStyle="1">
    <w:name w:val="修订1"/>
    <w:uiPriority w:val="99"/>
    <w:unhideWhenUsed/>
    <w:qFormat/>
    <w:rPr>
      <w:rFonts w:hint="default" w:ascii="Times New Roman" w:hAnsi="Times New Roman" w:eastAsia="宋体" w:cs="Times New Roman"/>
      <w:sz w:val="21"/>
      <w:szCs w:val="24"/>
      <w:lang w:eastAsia="zh-CN"/>
    </w:rPr>
  </w:style>
  <w:style w:type="paragraph" w:styleId="1025" w:customStyle="1">
    <w:name w:val="列表段落1"/>
    <w:basedOn w:val="685"/>
    <w:uiPriority w:val="99"/>
    <w:qFormat/>
    <w:pPr>
      <w:ind w:firstLine="420"/>
    </w:pPr>
  </w:style>
  <w:style w:type="character" w:styleId="1026" w:customStyle="1">
    <w:name w:val="font21"/>
    <w:basedOn w:val="734"/>
    <w:link w:val="685"/>
    <w:uiPriority w:val="0"/>
    <w:qFormat/>
    <w:rPr>
      <w:rFonts w:hint="eastAsia" w:ascii="等线" w:hAnsi="等线" w:eastAsia="等线" w:cs="等线"/>
      <w:color w:val="000000"/>
      <w:sz w:val="21"/>
      <w:szCs w:val="21"/>
      <w:u w:val="none"/>
    </w:rPr>
  </w:style>
  <w:style w:type="character" w:styleId="1027" w:customStyle="1">
    <w:name w:val="font11"/>
    <w:basedOn w:val="734"/>
    <w:link w:val="685"/>
    <w:uiPriority w:val="0"/>
    <w:qFormat/>
    <w:rPr>
      <w:rFonts w:hint="eastAsia" w:ascii="宋体" w:hAnsi="宋体" w:eastAsia="宋体" w:cs="宋体"/>
      <w:color w:val="000000"/>
      <w:sz w:val="21"/>
      <w:szCs w:val="21"/>
      <w:u w:val="none"/>
    </w:rPr>
  </w:style>
  <w:style w:type="paragraph" w:styleId="1028" w:customStyle="1">
    <w:name w:val="null3"/>
    <w:uiPriority w:val="0"/>
    <w:qFormat/>
    <w:rPr>
      <w:rFonts w:hint="default" w:ascii="等线" w:hAnsi="等线" w:eastAsia="宋体" w:cs="Arial"/>
      <w:lang w:eastAsia="en-US"/>
    </w:rPr>
  </w:style>
  <w:style w:type="paragraph" w:styleId="1029" w:customStyle="1">
    <w:name w:val="Plain Text1"/>
    <w:basedOn w:val="685"/>
    <w:uiPriority w:val="0"/>
    <w:qFormat/>
    <w:pPr>
      <w:jc w:val="left"/>
      <w:widowControl/>
    </w:pPr>
    <w:rPr>
      <w:rFonts w:ascii="宋体" w:hAnsi="Courier New" w:eastAsia="楷体_GB2312"/>
      <w:sz w:val="26"/>
      <w:szCs w:val="20"/>
    </w:rPr>
  </w:style>
  <w:style w:type="paragraph" w:styleId="1030" w:customStyle="1">
    <w:name w:val="正文缩进1"/>
    <w:basedOn w:val="685"/>
    <w:uiPriority w:val="99"/>
    <w:unhideWhenUsed/>
    <w:qFormat/>
    <w:pPr>
      <w:ind w:firstLine="420"/>
      <w:jc w:val="left"/>
    </w:pPr>
    <w:rPr>
      <w:sz w:val="24"/>
    </w:rPr>
  </w:style>
  <w:style w:type="paragraph" w:styleId="1031" w:customStyle="1">
    <w:name w:val="Revision"/>
    <w:uiPriority w:val="99"/>
    <w:unhideWhenUsed/>
    <w:qFormat/>
    <w:rPr>
      <w:rFonts w:hint="default" w:ascii="Times New Roman" w:hAnsi="Times New Roman" w:eastAsia="宋体" w:cs="Times New Roman"/>
      <w:sz w:val="21"/>
      <w:szCs w:val="24"/>
      <w:lang w:eastAsia="zh-CN"/>
    </w:rPr>
  </w:style>
  <w:style w:type="paragraph" w:styleId="1032" w:customStyle="1">
    <w:name w:val="0正文"/>
    <w:basedOn w:val="685"/>
    <w:uiPriority w:val="0"/>
    <w:qFormat/>
    <w:pPr>
      <w:ind w:left="0" w:right="0" w:firstLine="200"/>
      <w:jc w:val="left"/>
      <w:keepLines w:val="0"/>
      <w:keepNext w:val="0"/>
      <w:spacing w:before="0" w:beforeAutospacing="0" w:after="0" w:afterAutospacing="0"/>
      <w:widowControl/>
      <w:suppressLineNumbers w:val="0"/>
    </w:pPr>
    <w:rPr>
      <w:rFonts w:hint="default" w:ascii="Times New Roman" w:hAnsi="Times New Roman" w:eastAsia="宋体" w:cs="Times New Roman"/>
      <w:sz w:val="21"/>
      <w:szCs w:val="21"/>
      <w:lang w:val="en-US" w:eastAsia="zh-CN" w:bidi="ar"/>
    </w:rPr>
  </w:style>
  <w:style w:type="paragraph" w:styleId="1033" w:customStyle="1">
    <w:name w:val="msolistparagraph"/>
    <w:basedOn w:val="685"/>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table" w:styleId="1034"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035" w:customStyle="1">
    <w:name w:val="Table Text"/>
    <w:basedOn w:val="685"/>
    <w:uiPriority w:val="0"/>
    <w:semiHidden/>
    <w:qFormat/>
    <w:rPr>
      <w:rFonts w:ascii="Arial" w:hAnsi="Arial" w:eastAsia="Arial" w:cs="Arial"/>
      <w:sz w:val="21"/>
      <w:szCs w:val="21"/>
      <w:lang w:val="en-US" w:eastAsia="en-US" w:bidi="ar-SA"/>
    </w:rPr>
  </w:style>
  <w:style w:type="paragraph" w:styleId="1036" w:customStyle="1">
    <w:name w:val="正文文本缩进11"/>
    <w:basedOn w:val="685"/>
    <w:next w:val="747"/>
    <w:uiPriority w:val="0"/>
    <w:unhideWhenUsed/>
    <w:qFormat/>
    <w:pPr>
      <w:ind w:left="420"/>
      <w:spacing w:after="120"/>
    </w:pPr>
  </w:style>
  <w:style w:type="table" w:styleId="1037" w:customStyle="1">
    <w:name w:val="网格型11"/>
    <w:basedOn w:val="1038"/>
    <w:uiPriority w:val="0"/>
    <w:qFormat/>
    <w:pPr>
      <w:jc w:val="both"/>
      <w:widowControl w:val="off"/>
    </w:pPr>
    <w:rPr>
      <w:rFonts w:ascii="Times New Roman" w:hAnsi="Times New Roman" w:eastAsia="宋体" w:cs="Times New Roman"/>
      <w:sz w:val="20"/>
      <w:szCs w:val="20"/>
    </w:rPr>
    <w:tblPr/>
  </w:style>
  <w:style w:type="table" w:styleId="1038" w:customStyle="1">
    <w:name w:val="普通表格11"/>
    <w:uiPriority w:val="99"/>
    <w:unhideWhenUsed/>
    <w:qFormat/>
    <w:tblPr/>
  </w:style>
  <w:style w:type="character" w:styleId="1039" w:customStyle="1">
    <w:name w:val="font61"/>
    <w:basedOn w:val="695"/>
    <w:uiPriority w:val="0"/>
    <w:qFormat/>
    <w:rPr>
      <w:rFonts w:hint="default" w:ascii="Arial" w:hAnsi="Arial" w:cs="Arial"/>
      <w:color w:val="000000"/>
      <w:sz w:val="22"/>
      <w:szCs w:val="22"/>
      <w:u w:val="none"/>
    </w:rPr>
  </w:style>
  <w:style w:type="paragraph" w:styleId="1040" w:customStyle="1">
    <w:name w:val="无间隔1"/>
    <w:uiPriority w:val="0"/>
    <w:qFormat/>
    <w:rPr>
      <w:rFonts w:ascii="Calibri" w:hAnsi="Calibri" w:eastAsia="PMingLiU" w:cs="Times New Roman"/>
      <w:sz w:val="22"/>
      <w:szCs w:val="22"/>
      <w:lang w:val="en-US" w:eastAsia="zh-TW" w:bidi="ar-SA"/>
    </w:rPr>
  </w:style>
  <w:style w:type="character" w:styleId="1041" w:customStyle="1">
    <w:name w:val="正文文本 (2) + 9 pt"/>
    <w:uiPriority w:val="0"/>
    <w:qFormat/>
    <w:rPr>
      <w:rFonts w:ascii="MingLiU" w:hAnsi="MingLiU" w:eastAsia="MingLiU"/>
      <w:b/>
      <w:bCs/>
      <w:color w:val="000000"/>
      <w:spacing w:val="0"/>
      <w:position w:val="0"/>
      <w:sz w:val="18"/>
      <w:szCs w:val="18"/>
      <w:u w:val="none"/>
      <w:shd w:val="clear" w:color="auto" w:fill="ffffff"/>
      <w:lang w:val="zh-CN" w:eastAsia="zh-CN" w:bidi="ar-SA"/>
    </w:rPr>
  </w:style>
  <w:style w:type="numbering" w:styleId="44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董阳</cp:lastModifiedBy>
  <cp:revision>1</cp:revision>
  <dcterms:created xsi:type="dcterms:W3CDTF">2023-10-16T02:18:00Z</dcterms:created>
  <dcterms:modified xsi:type="dcterms:W3CDTF">2026-05-19T06:29:46Z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7DE98FB6C429420390E3A46A5AF8A1EF_13</vt:lpwstr>
  </property>
  <property fmtid="{D5CDD505-2E9C-101B-9397-08002B2CF9AE}" pid="4" name="KSOTemplateDocerSaveRecord">
    <vt:lpwstr>eyJoZGlkIjoiMTFkODVmNGQxYmY1MzRjZjBjNTk5MWI4OTUwNTQxM2QiLCJ1c2VySWQiOiI2MDM3MDA2ODEifQ==</vt:lpwstr>
  </property>
</Properties>
</file>