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b/>
          <w:bCs/>
          <w:sz w:val="84"/>
          <w:szCs w:val="24"/>
        </w:rPr>
      </w:pPr>
      <w:r>
        <w:rPr>
          <w:rFonts w:hint="eastAsia" w:ascii="宋体" w:hAnsi="宋体"/>
          <w:b/>
          <w:bCs/>
          <w:sz w:val="84"/>
          <w:szCs w:val="24"/>
        </w:rPr>
      </w:r>
      <w:r/>
    </w:p>
    <w:p>
      <w:pPr>
        <w:jc w:val="center"/>
        <w:spacing w:before="120" w:after="120" w:line="360" w:lineRule="auto"/>
        <w:rPr>
          <w:rFonts w:hint="eastAsia" w:ascii="宋体" w:hAnsi="宋体"/>
          <w:b/>
          <w:bCs/>
          <w:sz w:val="84"/>
          <w:szCs w:val="24"/>
        </w:rPr>
      </w:pPr>
      <w:r>
        <w:rPr>
          <w:rFonts w:hint="eastAsia" w:ascii="宋体" w:hAnsi="宋体"/>
          <w:b/>
          <w:bCs/>
          <w:sz w:val="84"/>
          <w:szCs w:val="24"/>
        </w:rPr>
        <w:t xml:space="preserve">竞争性磋商文件</w:t>
      </w:r>
      <w:r/>
    </w:p>
    <w:p>
      <w:pPr>
        <w:ind w:firstLine="2249"/>
        <w:jc w:val="left"/>
        <w:spacing w:before="120" w:after="120" w:line="360" w:lineRule="auto"/>
        <w:rPr>
          <w:rFonts w:hint="eastAsia" w:ascii="宋体" w:hAnsi="宋体"/>
          <w:b/>
          <w:bCs/>
          <w:sz w:val="32"/>
          <w:szCs w:val="24"/>
        </w:rPr>
      </w:pPr>
      <w:r>
        <w:rPr>
          <w:rFonts w:hint="eastAsia" w:ascii="宋体" w:hAnsi="宋体"/>
          <w:b/>
          <w:bCs/>
          <w:sz w:val="32"/>
          <w:szCs w:val="24"/>
        </w:rPr>
      </w:r>
      <w:r/>
    </w:p>
    <w:p>
      <w:pPr>
        <w:jc w:val="both"/>
        <w:spacing w:before="120" w:after="120" w:line="360" w:lineRule="auto"/>
        <w:rPr>
          <w:rFonts w:hint="eastAsia" w:ascii="宋体" w:hAnsi="宋体"/>
          <w:b/>
          <w:bCs/>
          <w:sz w:val="32"/>
          <w:szCs w:val="24"/>
          <w:lang w:val="en-US" w:eastAsia="zh-CN"/>
        </w:rPr>
      </w:pPr>
      <w:r>
        <w:rPr>
          <w:rFonts w:hint="eastAsia" w:ascii="宋体" w:hAnsi="宋体"/>
          <w:b/>
          <w:bCs/>
          <w:sz w:val="32"/>
          <w:szCs w:val="24"/>
        </w:rPr>
        <w:t xml:space="preserve">项目名称：</w:t>
      </w:r>
      <w:r>
        <w:rPr>
          <w:rFonts w:hint="eastAsia" w:ascii="宋体" w:hAnsi="宋体"/>
          <w:b/>
          <w:bCs/>
          <w:sz w:val="32"/>
          <w:szCs w:val="24"/>
          <w:lang w:eastAsia="zh-CN"/>
        </w:rPr>
        <w:t xml:space="preserve">海安安全生产考试点搬迁改造和考试设备更新</w:t>
      </w:r>
      <w:r>
        <w:rPr>
          <w:rFonts w:hint="eastAsia" w:ascii="宋体" w:hAnsi="宋体"/>
          <w:b/>
          <w:bCs/>
          <w:sz w:val="32"/>
          <w:szCs w:val="24"/>
          <w:lang w:val="en-US" w:eastAsia="zh-CN"/>
        </w:rPr>
        <w:t xml:space="preserve">项目</w:t>
      </w:r>
      <w:r/>
    </w:p>
    <w:p>
      <w:pPr>
        <w:jc w:val="both"/>
        <w:spacing w:before="120" w:after="120" w:line="360" w:lineRule="auto"/>
        <w:rPr>
          <w:rFonts w:ascii="宋体" w:hAnsi="宋体"/>
          <w:b/>
          <w:bCs/>
          <w:color w:val="ff0000"/>
          <w:sz w:val="32"/>
          <w:szCs w:val="24"/>
        </w:rPr>
      </w:pPr>
      <w:r>
        <w:rPr>
          <w:rFonts w:hint="eastAsia" w:ascii="宋体" w:hAnsi="宋体"/>
          <w:b/>
          <w:bCs/>
          <w:sz w:val="32"/>
          <w:szCs w:val="24"/>
        </w:rPr>
        <w:t xml:space="preserve">项目编号：JSZC-320685-JSHS-C2026-0013</w:t>
      </w:r>
      <w:r>
        <w:rPr>
          <w:rFonts w:ascii="宋体" w:hAnsi="宋体"/>
          <w:b/>
          <w:bCs/>
          <w:color w:val="ff0000"/>
          <w:sz w:val="32"/>
          <w:szCs w:val="24"/>
        </w:rPr>
        <w:t xml:space="preserve">           </w:t>
      </w:r>
      <w:r/>
    </w:p>
    <w:p>
      <w:pPr>
        <w:ind w:firstLine="1470"/>
        <w:jc w:val="left"/>
        <w:spacing w:before="120" w:after="120" w:line="360" w:lineRule="auto"/>
        <w:rPr>
          <w:rFonts w:hint="eastAsia" w:ascii="宋体" w:hAnsi="宋体"/>
          <w:b/>
          <w:sz w:val="30"/>
          <w:szCs w:val="30"/>
        </w:rPr>
      </w:pPr>
      <w:r>
        <w:rPr>
          <w:rFonts w:hint="eastAsia" w:ascii="宋体" w:hAnsi="宋体"/>
          <w:color w:val="ff0000"/>
          <w:szCs w:val="21"/>
        </w:rPr>
        <w:t xml:space="preserve"> </w:t>
      </w:r>
      <w:r>
        <w:rPr>
          <w:rFonts w:hint="eastAsia" w:ascii="宋体" w:hAnsi="宋体"/>
          <w:szCs w:val="21"/>
        </w:rPr>
        <w:t xml:space="preserve">       </w:t>
      </w:r>
      <w:r>
        <w:rPr>
          <w:rFonts w:hint="eastAsia" w:ascii="宋体" w:hAnsi="宋体"/>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spacing w:before="120" w:after="120" w:line="360" w:lineRule="auto"/>
        <w:rPr>
          <w:rFonts w:hint="eastAsia" w:ascii="宋体" w:hAnsi="宋体"/>
          <w:b/>
          <w:bCs/>
          <w:sz w:val="32"/>
          <w:szCs w:val="24"/>
        </w:rPr>
      </w:pPr>
      <w:r>
        <w:rPr>
          <w:rFonts w:hint="eastAsia" w:ascii="宋体" w:hAnsi="宋体"/>
          <w:b/>
          <w:bCs/>
          <w:sz w:val="32"/>
          <w:szCs w:val="24"/>
        </w:rPr>
      </w:r>
      <w:r/>
    </w:p>
    <w:p>
      <w:pPr>
        <w:jc w:val="center"/>
        <w:spacing w:before="120" w:after="120" w:line="360" w:lineRule="auto"/>
        <w:rPr>
          <w:rFonts w:hint="eastAsia" w:ascii="宋体" w:hAnsi="宋体"/>
          <w:b/>
          <w:bCs/>
          <w:sz w:val="32"/>
          <w:szCs w:val="24"/>
        </w:rPr>
      </w:pPr>
      <w:r>
        <w:rPr>
          <w:rFonts w:hint="eastAsia" w:ascii="宋体" w:hAnsi="宋体"/>
          <w:b/>
          <w:bCs/>
          <w:sz w:val="32"/>
          <w:szCs w:val="24"/>
        </w:rPr>
      </w:r>
      <w:r/>
    </w:p>
    <w:p>
      <w:pPr>
        <w:jc w:val="center"/>
        <w:spacing w:before="120" w:after="120" w:line="360" w:lineRule="auto"/>
        <w:rPr>
          <w:rFonts w:hint="eastAsia" w:ascii="宋体" w:hAnsi="宋体"/>
          <w:b/>
          <w:bCs/>
          <w:sz w:val="32"/>
          <w:szCs w:val="24"/>
        </w:rPr>
      </w:pPr>
      <w:r>
        <w:rPr>
          <w:rFonts w:hint="eastAsia" w:ascii="宋体" w:hAnsi="宋体"/>
          <w:b/>
          <w:bCs/>
          <w:sz w:val="32"/>
          <w:szCs w:val="24"/>
        </w:rPr>
      </w:r>
      <w:r/>
    </w:p>
    <w:p>
      <w:pPr>
        <w:jc w:val="center"/>
        <w:spacing w:before="120" w:after="120" w:line="360" w:lineRule="auto"/>
        <w:rPr>
          <w:rFonts w:hint="eastAsia" w:ascii="宋体" w:hAnsi="宋体"/>
          <w:b/>
          <w:bCs/>
          <w:sz w:val="32"/>
          <w:szCs w:val="24"/>
        </w:rPr>
      </w:pPr>
      <w:r>
        <w:rPr>
          <w:rFonts w:hint="eastAsia" w:ascii="宋体" w:hAnsi="宋体"/>
          <w:b/>
          <w:bCs/>
          <w:sz w:val="32"/>
          <w:szCs w:val="24"/>
        </w:rPr>
      </w:r>
      <w:r/>
    </w:p>
    <w:p>
      <w:pPr>
        <w:jc w:val="center"/>
        <w:spacing w:before="120" w:after="120" w:line="360" w:lineRule="auto"/>
        <w:rPr>
          <w:rFonts w:hint="eastAsia" w:ascii="宋体" w:hAnsi="宋体" w:eastAsia="宋体"/>
          <w:b/>
          <w:bCs/>
          <w:sz w:val="32"/>
          <w:szCs w:val="24"/>
          <w:lang w:eastAsia="zh-CN"/>
        </w:rPr>
      </w:pPr>
      <w:r>
        <w:rPr>
          <w:rFonts w:hint="eastAsia" w:ascii="宋体" w:hAnsi="宋体"/>
          <w:b/>
          <w:bCs/>
          <w:sz w:val="32"/>
          <w:szCs w:val="24"/>
        </w:rPr>
        <w:t xml:space="preserve">采购人：</w:t>
      </w:r>
      <w:r>
        <w:rPr>
          <w:rFonts w:hint="eastAsia" w:ascii="宋体" w:hAnsi="宋体"/>
          <w:b/>
          <w:bCs/>
          <w:sz w:val="32"/>
          <w:szCs w:val="24"/>
          <w:lang w:eastAsia="zh-CN"/>
        </w:rPr>
        <w:t xml:space="preserve">海安市应急管理局</w:t>
      </w:r>
      <w:r/>
    </w:p>
    <w:p>
      <w:pPr>
        <w:jc w:val="center"/>
        <w:spacing w:before="120" w:after="120" w:line="360" w:lineRule="auto"/>
        <w:rPr>
          <w:rFonts w:hint="eastAsia" w:ascii="宋体" w:hAnsi="宋体"/>
          <w:b/>
          <w:bCs/>
          <w:sz w:val="32"/>
          <w:szCs w:val="24"/>
        </w:rPr>
      </w:pPr>
      <w:r>
        <w:rPr>
          <w:rFonts w:hint="eastAsia" w:ascii="宋体" w:hAnsi="宋体"/>
          <w:b/>
          <w:bCs/>
          <w:sz w:val="32"/>
          <w:szCs w:val="24"/>
        </w:rPr>
        <w:t xml:space="preserve"> 2026年</w:t>
      </w:r>
      <w:r>
        <w:rPr>
          <w:rFonts w:hint="eastAsia" w:ascii="宋体" w:hAnsi="宋体"/>
          <w:b/>
          <w:bCs/>
          <w:sz w:val="32"/>
          <w:szCs w:val="24"/>
          <w:lang w:val="en-US" w:eastAsia="zh-CN"/>
        </w:rPr>
        <w:t xml:space="preserve">5</w:t>
      </w:r>
      <w:r>
        <w:rPr>
          <w:rFonts w:hint="eastAsia" w:ascii="宋体" w:hAnsi="宋体"/>
          <w:b/>
          <w:bCs/>
          <w:sz w:val="32"/>
          <w:szCs w:val="24"/>
        </w:rPr>
        <w:t xml:space="preserve">月</w:t>
      </w:r>
      <w:r/>
    </w:p>
    <w:p>
      <w:pPr>
        <w:jc w:val="left"/>
        <w:spacing w:before="120" w:after="120" w:line="360" w:lineRule="auto"/>
        <w:rPr>
          <w:rFonts w:hint="eastAsia" w:ascii="宋体" w:hAnsi="宋体"/>
          <w:sz w:val="24"/>
          <w:szCs w:val="24"/>
          <w:u w:val="single"/>
        </w:rPr>
      </w:pPr>
      <w:r>
        <w:rPr>
          <w:rFonts w:hint="eastAsia" w:ascii="宋体" w:hAnsi="宋体"/>
          <w:sz w:val="24"/>
          <w:szCs w:val="24"/>
        </w:rPr>
        <w:t xml:space="preserve">                        </w:t>
      </w:r>
      <w:r/>
    </w:p>
    <w:p>
      <w:pPr>
        <w:jc w:val="center"/>
        <w:spacing w:line="480" w:lineRule="auto"/>
        <w:rPr>
          <w:rFonts w:ascii="宋体" w:hAnsi="宋体"/>
          <w:szCs w:val="21"/>
        </w:rPr>
        <w:outlineLvl w:val="0"/>
      </w:pPr>
      <w:r>
        <w:rPr>
          <w:rFonts w:ascii="宋体" w:hAnsi="宋体"/>
          <w:szCs w:val="21"/>
        </w:rPr>
        <w:br w:type="page" w:clear="all"/>
      </w:r>
      <w:bookmarkStart w:id="0" w:name="_Toc120614210"/>
      <w:r/>
      <w:bookmarkStart w:id="1" w:name="_Toc523127445"/>
      <w:r/>
      <w:bookmarkStart w:id="2" w:name="_Toc513029200"/>
      <w:r/>
      <w:bookmarkStart w:id="3" w:name="_Toc479757206"/>
      <w:r/>
      <w:bookmarkStart w:id="4" w:name="_Toc16938516"/>
      <w:r/>
      <w:bookmarkStart w:id="5" w:name="_Toc20823272"/>
      <w:r>
        <w:rPr>
          <w:rFonts w:hint="eastAsia" w:ascii="宋体" w:hAnsi="宋体"/>
          <w:b/>
          <w:sz w:val="44"/>
          <w:szCs w:val="21"/>
        </w:rPr>
        <w:t xml:space="preserve">总  目  录</w:t>
      </w:r>
      <w:r>
        <w:rPr>
          <w:rFonts w:ascii="宋体" w:hAnsi="宋体"/>
          <w:szCs w:val="21"/>
        </w:rPr>
      </w:r>
      <w:r/>
    </w:p>
    <w:p>
      <w:pPr>
        <w:spacing w:line="480" w:lineRule="auto"/>
        <w:rPr>
          <w:rFonts w:hint="eastAsia" w:ascii="宋体" w:hAnsi="宋体"/>
          <w:b/>
          <w:sz w:val="28"/>
          <w:szCs w:val="21"/>
        </w:rPr>
      </w:pPr>
      <w:r>
        <w:rPr>
          <w:rFonts w:hint="eastAsia" w:ascii="宋体" w:hAnsi="宋体"/>
          <w:b/>
          <w:sz w:val="28"/>
          <w:szCs w:val="21"/>
        </w:rPr>
      </w:r>
      <w:r/>
    </w:p>
    <w:p>
      <w:pPr>
        <w:numPr>
          <w:ilvl w:val="0"/>
          <w:numId w:val="4"/>
        </w:numPr>
        <w:spacing w:line="480" w:lineRule="auto"/>
        <w:rPr>
          <w:rFonts w:hint="eastAsia" w:ascii="宋体" w:hAnsi="宋体"/>
          <w:sz w:val="32"/>
          <w:szCs w:val="21"/>
        </w:rPr>
        <w:outlineLvl w:val="0"/>
      </w:pPr>
      <w:r>
        <w:rPr>
          <w:rFonts w:hint="eastAsia" w:ascii="宋体" w:hAnsi="宋体"/>
          <w:sz w:val="36"/>
          <w:szCs w:val="21"/>
        </w:rPr>
        <w:t xml:space="preserve">磋商邀请</w:t>
      </w:r>
      <w:r/>
    </w:p>
    <w:p>
      <w:pPr>
        <w:numPr>
          <w:ilvl w:val="0"/>
          <w:numId w:val="4"/>
        </w:numPr>
        <w:spacing w:line="480" w:lineRule="auto"/>
        <w:rPr>
          <w:rFonts w:hint="eastAsia" w:ascii="宋体" w:hAnsi="宋体"/>
          <w:sz w:val="36"/>
          <w:szCs w:val="21"/>
        </w:rPr>
        <w:outlineLvl w:val="0"/>
      </w:pPr>
      <w:r>
        <w:rPr>
          <w:rFonts w:hint="eastAsia" w:ascii="宋体" w:hAnsi="宋体"/>
          <w:bCs/>
          <w:sz w:val="36"/>
          <w:szCs w:val="36"/>
        </w:rPr>
        <w:t xml:space="preserve">供应商须知</w:t>
      </w:r>
      <w:r>
        <w:rPr>
          <w:rFonts w:hint="eastAsia" w:ascii="宋体" w:hAnsi="宋体"/>
          <w:sz w:val="36"/>
          <w:szCs w:val="21"/>
        </w:rPr>
        <w:t xml:space="preserve"> </w:t>
      </w:r>
      <w:r/>
    </w:p>
    <w:p>
      <w:pPr>
        <w:numPr>
          <w:ilvl w:val="0"/>
          <w:numId w:val="4"/>
        </w:numPr>
        <w:spacing w:line="480" w:lineRule="auto"/>
        <w:rPr>
          <w:rFonts w:hint="eastAsia" w:ascii="宋体" w:hAnsi="宋体"/>
          <w:sz w:val="36"/>
          <w:szCs w:val="21"/>
        </w:rPr>
        <w:outlineLvl w:val="0"/>
      </w:pPr>
      <w:r>
        <w:rPr>
          <w:rFonts w:hint="eastAsia" w:ascii="宋体" w:hAnsi="宋体"/>
          <w:sz w:val="36"/>
          <w:szCs w:val="21"/>
        </w:rPr>
        <w:t xml:space="preserve">采购需求</w:t>
      </w:r>
      <w:r/>
    </w:p>
    <w:p>
      <w:pPr>
        <w:numPr>
          <w:ilvl w:val="0"/>
          <w:numId w:val="4"/>
        </w:numPr>
        <w:spacing w:line="480" w:lineRule="auto"/>
        <w:rPr>
          <w:rFonts w:hint="eastAsia" w:ascii="宋体" w:hAnsi="宋体"/>
          <w:sz w:val="36"/>
          <w:szCs w:val="21"/>
        </w:rPr>
        <w:outlineLvl w:val="0"/>
      </w:pPr>
      <w:r>
        <w:rPr>
          <w:rFonts w:hint="eastAsia" w:ascii="宋体" w:hAnsi="宋体"/>
          <w:bCs/>
          <w:sz w:val="36"/>
          <w:szCs w:val="36"/>
        </w:rPr>
        <w:t xml:space="preserve">评审方法与评审标准</w:t>
      </w:r>
      <w:r/>
    </w:p>
    <w:p>
      <w:pPr>
        <w:numPr>
          <w:ilvl w:val="0"/>
          <w:numId w:val="4"/>
        </w:numPr>
        <w:spacing w:line="480" w:lineRule="auto"/>
        <w:rPr>
          <w:rFonts w:hint="eastAsia" w:ascii="宋体" w:hAnsi="宋体"/>
          <w:sz w:val="36"/>
          <w:szCs w:val="21"/>
        </w:rPr>
        <w:outlineLvl w:val="0"/>
      </w:pPr>
      <w:r>
        <w:rPr>
          <w:rFonts w:hint="eastAsia" w:ascii="宋体" w:hAnsi="宋体"/>
          <w:sz w:val="36"/>
          <w:szCs w:val="21"/>
        </w:rPr>
        <w:t xml:space="preserve">响应文件格式</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both"/>
        <w:keepNext/>
        <w:spacing w:line="560" w:lineRule="exact"/>
        <w:rPr>
          <w:rFonts w:hint="eastAsia" w:ascii="宋体" w:hAnsi="宋体"/>
          <w:sz w:val="44"/>
          <w:szCs w:val="44"/>
        </w:rPr>
        <w:outlineLvl w:val="0"/>
      </w:pPr>
      <w:r>
        <w:rPr>
          <w:rFonts w:hint="eastAsia" w:ascii="宋体" w:hAnsi="宋体"/>
          <w:sz w:val="44"/>
          <w:szCs w:val="44"/>
        </w:rPr>
      </w:r>
      <w:r/>
    </w:p>
    <w:p>
      <w:pPr>
        <w:jc w:val="both"/>
        <w:keepNext/>
        <w:spacing w:line="560" w:lineRule="exact"/>
        <w:rPr>
          <w:rFonts w:hint="eastAsia" w:ascii="宋体" w:hAnsi="宋体"/>
          <w:sz w:val="44"/>
          <w:szCs w:val="44"/>
        </w:rPr>
        <w:outlineLvl w:val="0"/>
      </w:pPr>
      <w:r>
        <w:rPr>
          <w:rFonts w:hint="eastAsia" w:ascii="宋体" w:hAnsi="宋体"/>
          <w:sz w:val="44"/>
          <w:szCs w:val="44"/>
        </w:rPr>
      </w:r>
      <w:bookmarkEnd w:id="0"/>
      <w:r/>
      <w:r/>
    </w:p>
    <w:p>
      <w:pPr>
        <w:jc w:val="left"/>
        <w:spacing w:line="560" w:lineRule="exact"/>
        <w:widowControl/>
        <w:rPr>
          <w:rFonts w:hint="eastAsia" w:ascii="宋体" w:hAnsi="宋体"/>
          <w:sz w:val="24"/>
          <w:szCs w:val="24"/>
        </w:rPr>
      </w:pPr>
      <w:r>
        <w:rPr>
          <w:rFonts w:hint="eastAsia" w:ascii="宋体" w:hAnsi="宋体"/>
          <w:sz w:val="24"/>
          <w:szCs w:val="24"/>
        </w:rPr>
      </w:r>
      <w:r/>
    </w:p>
    <w:p>
      <w:pPr>
        <w:jc w:val="center"/>
        <w:keepNext/>
        <w:spacing w:line="560" w:lineRule="exact"/>
        <w:rPr>
          <w:rFonts w:hint="eastAsia" w:ascii="宋体" w:hAnsi="宋体"/>
          <w:sz w:val="44"/>
          <w:szCs w:val="44"/>
        </w:rPr>
        <w:outlineLvl w:val="0"/>
      </w:pPr>
      <w:r>
        <w:rPr>
          <w:rFonts w:hint="eastAsia" w:ascii="宋体" w:hAnsi="宋体"/>
          <w:sz w:val="44"/>
          <w:szCs w:val="44"/>
        </w:rPr>
        <w:t xml:space="preserve">第一章  磋商邀请</w:t>
      </w:r>
      <w:r/>
    </w:p>
    <w:p>
      <w:pPr>
        <w:ind w:firstLine="480"/>
        <w:spacing w:line="56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lang w:eastAsia="zh-CN"/>
        </w:rPr>
        <w:t xml:space="preserve">海安市应急管理局</w:t>
      </w:r>
      <w:r>
        <w:rPr>
          <w:rFonts w:hint="eastAsia" w:ascii="宋体" w:hAnsi="宋体"/>
          <w:sz w:val="24"/>
          <w:szCs w:val="24"/>
        </w:rPr>
        <w:t xml:space="preserve">的委托，</w:t>
      </w:r>
      <w:r>
        <w:rPr>
          <w:rFonts w:hint="eastAsia" w:ascii="宋体" w:hAnsi="宋体"/>
          <w:sz w:val="24"/>
          <w:szCs w:val="24"/>
          <w:lang w:eastAsia="zh-CN"/>
        </w:rPr>
        <w:t xml:space="preserve">江苏海审工程咨询有限公司</w:t>
      </w:r>
      <w:r>
        <w:rPr>
          <w:rFonts w:hint="eastAsia" w:ascii="宋体" w:hAnsi="宋体"/>
          <w:sz w:val="24"/>
          <w:szCs w:val="24"/>
        </w:rPr>
        <w:t xml:space="preserve">就</w:t>
      </w:r>
      <w:r>
        <w:rPr>
          <w:rFonts w:hint="eastAsia" w:ascii="宋体" w:hAnsi="宋体"/>
          <w:sz w:val="24"/>
          <w:szCs w:val="24"/>
          <w:lang w:eastAsia="zh-CN"/>
        </w:rPr>
        <w:t xml:space="preserve">海安安全生产考试点搬迁改造和考试设备更新项目</w:t>
      </w:r>
      <w:r>
        <w:rPr>
          <w:rFonts w:hint="eastAsia" w:ascii="宋体" w:hAnsi="宋体"/>
          <w:sz w:val="24"/>
          <w:szCs w:val="24"/>
        </w:rPr>
        <w:t xml:space="preserve">(</w:t>
      </w:r>
      <w:r>
        <w:rPr>
          <w:rFonts w:hint="eastAsia" w:ascii="宋体" w:hAnsi="宋体"/>
          <w:sz w:val="24"/>
          <w:szCs w:val="24"/>
          <w:highlight w:val="none"/>
        </w:rPr>
        <w:t xml:space="preserve">项目编号：JSZC-320685-JSHS-C2026-0013</w:t>
      </w:r>
      <w:r>
        <w:rPr>
          <w:rFonts w:hint="eastAsia" w:ascii="宋体" w:hAnsi="宋体"/>
          <w:sz w:val="24"/>
          <w:szCs w:val="24"/>
        </w:rPr>
        <w:t xml:space="preserve">)项目进行竞争性磋商采购，欢迎符合条件的供应商参加磋商。</w:t>
      </w:r>
      <w:r/>
    </w:p>
    <w:p>
      <w:pPr>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海安安全生产考试点搬迁改造和考试设备更新项目</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22</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09</w:t>
      </w:r>
      <w:r>
        <w:rPr>
          <w:rFonts w:hint="eastAsia" w:ascii="宋体" w:hAnsi="宋体"/>
          <w:bCs/>
          <w:sz w:val="24"/>
          <w:szCs w:val="24"/>
          <w:u w:val="single"/>
        </w:rPr>
        <w:t xml:space="preserve">点30分（</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line="560" w:lineRule="exact"/>
        <w:rPr>
          <w:rFonts w:ascii="宋体" w:hAnsi="宋体"/>
          <w:b/>
          <w:bCs/>
          <w:sz w:val="32"/>
          <w:szCs w:val="32"/>
        </w:rPr>
        <w:outlineLvl w:val="2"/>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ascii="宋体" w:hAnsi="宋体"/>
          <w:b/>
          <w:bCs/>
          <w:sz w:val="32"/>
          <w:szCs w:val="32"/>
        </w:rPr>
        <w:t xml:space="preserve">一、项目基本情况</w:t>
      </w:r>
      <w:bookmarkEnd w:id="6"/>
      <w:r/>
      <w:bookmarkEnd w:id="7"/>
      <w:r/>
      <w:bookmarkEnd w:id="8"/>
      <w:r/>
      <w:bookmarkEnd w:id="9"/>
      <w:r/>
      <w:bookmarkEnd w:id="10"/>
      <w:r/>
      <w:bookmarkEnd w:id="11"/>
      <w:r/>
      <w:r/>
    </w:p>
    <w:p>
      <w:pPr>
        <w:ind w:firstLine="480"/>
        <w:spacing w:line="560" w:lineRule="exact"/>
        <w:rPr>
          <w:rFonts w:hint="eastAsia" w:ascii="宋体" w:hAnsi="宋体"/>
          <w:sz w:val="24"/>
          <w:szCs w:val="24"/>
          <w:highlight w:val="yellow"/>
        </w:rPr>
      </w:pPr>
      <w:r>
        <w:rPr>
          <w:rFonts w:hint="eastAsia" w:ascii="宋体" w:hAnsi="宋体"/>
          <w:sz w:val="24"/>
          <w:szCs w:val="24"/>
        </w:rPr>
        <w:t xml:space="preserve">1.</w:t>
      </w:r>
      <w:r>
        <w:rPr>
          <w:rFonts w:hint="eastAsia" w:ascii="宋体" w:hAnsi="宋体"/>
          <w:sz w:val="24"/>
          <w:szCs w:val="24"/>
          <w:highlight w:val="none"/>
        </w:rPr>
        <w:t xml:space="preserve">项目编号：JSZC-320685-JSHS-C2026-0013</w:t>
      </w:r>
      <w:r/>
    </w:p>
    <w:p>
      <w:pPr>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海安安全生产考试点搬迁改造和考试设备更新项目</w:t>
      </w:r>
      <w:r/>
    </w:p>
    <w:p>
      <w:pPr>
        <w:ind w:firstLine="480"/>
        <w:spacing w:line="560" w:lineRule="exact"/>
        <w:rPr>
          <w:rFonts w:hint="eastAsia" w:ascii="宋体" w:hAnsi="宋体"/>
          <w:sz w:val="24"/>
          <w:szCs w:val="24"/>
        </w:rPr>
      </w:pPr>
      <w:r>
        <w:rPr>
          <w:rFonts w:hint="eastAsia" w:ascii="宋体" w:hAnsi="宋体"/>
          <w:sz w:val="24"/>
          <w:szCs w:val="24"/>
        </w:rPr>
        <w:t xml:space="preserve">3.项目类型：货物</w:t>
      </w:r>
      <w:r/>
    </w:p>
    <w:p>
      <w:pPr>
        <w:ind w:firstLine="480"/>
        <w:spacing w:line="560" w:lineRule="exact"/>
        <w:rPr>
          <w:rFonts w:hint="eastAsia" w:ascii="宋体" w:hAnsi="宋体"/>
          <w:sz w:val="24"/>
          <w:szCs w:val="24"/>
        </w:rPr>
      </w:pPr>
      <w:r>
        <w:rPr>
          <w:rFonts w:hint="eastAsia" w:ascii="宋体" w:hAnsi="宋体"/>
          <w:sz w:val="24"/>
          <w:szCs w:val="24"/>
        </w:rPr>
        <w:t xml:space="preserve">4.项目行业：工业</w:t>
      </w:r>
      <w:r/>
    </w:p>
    <w:p>
      <w:pPr>
        <w:ind w:firstLine="480"/>
        <w:spacing w:line="560" w:lineRule="exact"/>
        <w:rPr>
          <w:rFonts w:hint="eastAsia" w:ascii="宋体" w:hAnsi="宋体"/>
          <w:color w:val="ff0000"/>
          <w:sz w:val="24"/>
          <w:szCs w:val="24"/>
          <w:highlight w:val="none"/>
        </w:rPr>
      </w:pPr>
      <w:r>
        <w:rPr>
          <w:rFonts w:hint="eastAsia" w:ascii="宋体" w:hAnsi="宋体"/>
          <w:sz w:val="24"/>
          <w:szCs w:val="24"/>
        </w:rPr>
        <w:t xml:space="preserve">5.预算金额</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333.78095</w:t>
      </w:r>
      <w:r>
        <w:rPr>
          <w:rFonts w:hint="eastAsia" w:ascii="宋体" w:hAnsi="宋体"/>
          <w:sz w:val="24"/>
          <w:szCs w:val="24"/>
          <w:highlight w:val="none"/>
        </w:rPr>
        <w:t xml:space="preserve">万元。</w:t>
      </w:r>
      <w:r/>
    </w:p>
    <w:p>
      <w:pPr>
        <w:ind w:firstLine="480"/>
        <w:spacing w:line="560" w:lineRule="exact"/>
        <w:rPr>
          <w:rFonts w:ascii="宋体" w:hAnsi="宋体"/>
          <w:sz w:val="24"/>
          <w:szCs w:val="24"/>
        </w:rPr>
      </w:pPr>
      <w:r>
        <w:rPr>
          <w:rFonts w:hint="eastAsia" w:ascii="宋体" w:hAnsi="宋体"/>
          <w:sz w:val="24"/>
          <w:szCs w:val="24"/>
          <w:highlight w:val="none"/>
        </w:rPr>
        <w:t xml:space="preserve">6.最高限价：</w:t>
      </w:r>
      <w:r>
        <w:rPr>
          <w:rFonts w:hint="eastAsia" w:ascii="宋体" w:hAnsi="宋体"/>
          <w:sz w:val="24"/>
          <w:szCs w:val="24"/>
          <w:highlight w:val="none"/>
          <w:lang w:val="en-US" w:eastAsia="zh-CN"/>
        </w:rPr>
        <w:t xml:space="preserve">333.78095</w:t>
      </w:r>
      <w:r>
        <w:rPr>
          <w:rFonts w:hint="eastAsia" w:ascii="宋体" w:hAnsi="宋体"/>
          <w:sz w:val="24"/>
          <w:szCs w:val="24"/>
          <w:highlight w:val="none"/>
        </w:rPr>
        <w:t xml:space="preserve">万元，报</w:t>
      </w:r>
      <w:r>
        <w:rPr>
          <w:rFonts w:hint="eastAsia" w:ascii="宋体" w:hAnsi="宋体"/>
          <w:sz w:val="24"/>
          <w:szCs w:val="24"/>
        </w:rPr>
        <w:t xml:space="preserve">价超过最高限价的将作为无效响应处理。</w:t>
      </w:r>
      <w:r/>
    </w:p>
    <w:p>
      <w:pPr>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p>
    <w:p>
      <w:pPr>
        <w:ind w:firstLine="480"/>
        <w:spacing w:line="560" w:lineRule="exact"/>
        <w:rPr>
          <w:rFonts w:ascii="宋体" w:hAnsi="宋体"/>
          <w:sz w:val="24"/>
          <w:szCs w:val="24"/>
          <w:u w:val="single"/>
        </w:rPr>
      </w:pPr>
      <w:r>
        <w:rPr>
          <w:rFonts w:hint="eastAsia" w:ascii="宋体" w:hAnsi="宋体"/>
          <w:sz w:val="24"/>
          <w:szCs w:val="24"/>
        </w:rPr>
        <w:t xml:space="preserve">8.合同履行期限：详见磋商文件</w:t>
      </w:r>
      <w:r/>
    </w:p>
    <w:p>
      <w:pPr>
        <w:ind w:firstLine="498"/>
        <w:keepLines/>
        <w:keepNext/>
        <w:spacing w:line="560" w:lineRule="exact"/>
        <w:rPr>
          <w:rFonts w:ascii="宋体" w:hAnsi="宋体"/>
          <w:b/>
          <w:bCs/>
          <w:sz w:val="32"/>
          <w:szCs w:val="32"/>
        </w:rPr>
        <w:outlineLvl w:val="2"/>
      </w:pPr>
      <w:r/>
      <w:bookmarkStart w:id="12" w:name="_Toc28359003"/>
      <w:r/>
      <w:bookmarkStart w:id="13" w:name="_Toc28359080"/>
      <w:r/>
      <w:bookmarkStart w:id="14" w:name="_Toc38985264"/>
      <w:r/>
      <w:bookmarkStart w:id="15" w:name="_Toc35393622"/>
      <w:r/>
      <w:bookmarkStart w:id="16" w:name="_Toc35393791"/>
      <w:r>
        <w:rPr>
          <w:rFonts w:hint="eastAsia" w:ascii="宋体" w:hAnsi="宋体"/>
          <w:b/>
          <w:bCs/>
          <w:sz w:val="32"/>
          <w:szCs w:val="32"/>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sz w:val="24"/>
          <w:szCs w:val="24"/>
        </w:rPr>
      </w:pPr>
      <w:r/>
      <w:bookmarkStart w:id="17" w:name="_Toc38985265"/>
      <w:r/>
      <w:bookmarkStart w:id="18" w:name="_Toc35393792"/>
      <w:r/>
      <w:bookmarkStart w:id="19" w:name="_Toc28359004"/>
      <w:r/>
      <w:bookmarkStart w:id="20" w:name="_Toc35393623"/>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满足《中华人民共和国政府采购法》第二十二条规定，并提供相关材料：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(2)上一年度的财务状况报告（提供参加本次开标前的会计报表，必须含资产负债表、利润表等证明材料，成立不满一年不需提供）；</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(4)具备履行合同所必需的设备和专业技术能力的证明材料（提供承诺书）；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(5)参加政府采购活动前3年内在经营活动中没有重大违法记录的书面声明（提供书面声明）；</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(6)法律、行政法规规定的其他条件。</w:t>
      </w:r>
      <w:r/>
    </w:p>
    <w:p>
      <w:pPr>
        <w:ind w:firstLine="480"/>
        <w:spacing w:line="560" w:lineRule="exact"/>
        <w:rPr>
          <w:rFonts w:hint="eastAsia" w:ascii="宋体" w:hAnsi="宋体"/>
          <w:sz w:val="24"/>
          <w:szCs w:val="24"/>
        </w:rPr>
      </w:pPr>
      <w:r>
        <w:rPr>
          <w:rFonts w:hint="eastAsia" w:ascii="宋体" w:hAnsi="宋体"/>
          <w:sz w:val="24"/>
          <w:szCs w:val="24"/>
        </w:rPr>
        <w:t xml:space="preserve">2.落实政府采购政策需满足的资格要求：本项目专门面向中小企业采购（须按照财库〔2020〕46 号文要求提供中小企业声明函。）</w:t>
      </w:r>
      <w:r/>
    </w:p>
    <w:p>
      <w:pPr>
        <w:ind w:firstLine="480"/>
        <w:spacing w:line="560" w:lineRule="exact"/>
        <w:rPr>
          <w:rFonts w:hint="eastAsia" w:ascii="宋体" w:hAnsi="宋体"/>
          <w:sz w:val="24"/>
          <w:szCs w:val="24"/>
        </w:rPr>
      </w:pPr>
      <w:r>
        <w:rPr>
          <w:rFonts w:hint="eastAsia" w:ascii="宋体" w:hAnsi="宋体"/>
          <w:sz w:val="24"/>
          <w:szCs w:val="24"/>
        </w:rPr>
        <w:t xml:space="preserve">3.</w:t>
      </w:r>
      <w:bookmarkStart w:id="22" w:name="OLE_LINK81"/>
      <w:r/>
      <w:bookmarkStart w:id="23" w:name="OLE_LINK82"/>
      <w:r>
        <w:rPr>
          <w:rFonts w:hint="eastAsia" w:ascii="宋体" w:hAnsi="宋体"/>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22"/>
      <w:r/>
      <w:bookmarkEnd w:id="23"/>
      <w:r>
        <w:rPr>
          <w:rFonts w:hint="eastAsia" w:ascii="宋体" w:hAnsi="宋体"/>
          <w:sz w:val="24"/>
          <w:szCs w:val="24"/>
        </w:rPr>
        <w:t xml:space="preserve">。</w:t>
      </w:r>
      <w:r>
        <w:rPr>
          <w:rFonts w:hint="eastAsia" w:ascii="宋体" w:hAnsi="宋体"/>
          <w:b/>
          <w:color w:val="ff0000"/>
          <w:sz w:val="24"/>
          <w:szCs w:val="24"/>
        </w:rPr>
        <w:t xml:space="preserve">（提供承诺函，格式详见附件）</w:t>
      </w:r>
      <w:r/>
    </w:p>
    <w:p>
      <w:pPr>
        <w:ind w:firstLine="480"/>
        <w:spacing w:line="560" w:lineRule="exact"/>
        <w:rPr>
          <w:rFonts w:hint="eastAsia" w:ascii="宋体" w:hAnsi="宋体"/>
          <w:sz w:val="24"/>
          <w:szCs w:val="24"/>
        </w:rPr>
      </w:pPr>
      <w:r>
        <w:rPr>
          <w:rFonts w:hint="eastAsia" w:ascii="宋体" w:hAnsi="宋体"/>
          <w:sz w:val="24"/>
          <w:szCs w:val="24"/>
        </w:rPr>
        <w:t xml:space="preserve">4.本项目不接受联合体投标。</w:t>
      </w:r>
      <w:r/>
    </w:p>
    <w:p>
      <w:pPr>
        <w:ind w:firstLine="480"/>
        <w:spacing w:line="560" w:lineRule="exact"/>
        <w:rPr>
          <w:rFonts w:hint="eastAsia" w:ascii="宋体" w:hAnsi="宋体"/>
          <w:sz w:val="24"/>
          <w:szCs w:val="24"/>
        </w:rPr>
      </w:pPr>
      <w:r>
        <w:rPr>
          <w:rFonts w:hint="eastAsia" w:ascii="宋体" w:hAnsi="宋体"/>
          <w:sz w:val="24"/>
          <w:szCs w:val="24"/>
        </w:rPr>
        <w:t xml:space="preserve">5.本项目不接受进口产品投标。</w:t>
      </w:r>
      <w:r/>
    </w:p>
    <w:p>
      <w:pPr>
        <w:ind w:firstLine="480"/>
        <w:spacing w:line="560" w:lineRule="exact"/>
        <w:rPr>
          <w:rFonts w:ascii="宋体" w:hAnsi="宋体" w:cs="宋体"/>
          <w:sz w:val="24"/>
          <w:szCs w:val="24"/>
        </w:rPr>
      </w:pPr>
      <w:r>
        <w:rPr>
          <w:rFonts w:hint="eastAsia" w:ascii="宋体" w:hAnsi="宋体"/>
          <w:sz w:val="24"/>
          <w:szCs w:val="24"/>
        </w:rPr>
        <w:t xml:space="preserve">6.本项目不接受分包。</w:t>
      </w:r>
      <w:r/>
    </w:p>
    <w:p>
      <w:pPr>
        <w:ind w:firstLine="480"/>
        <w:spacing w:line="560" w:lineRule="exact"/>
        <w:rPr>
          <w:rFonts w:hint="eastAsia" w:ascii="宋体" w:hAnsi="宋体"/>
          <w:sz w:val="24"/>
          <w:szCs w:val="24"/>
        </w:rPr>
      </w:pPr>
      <w:r>
        <w:rPr>
          <w:rFonts w:hint="eastAsia" w:ascii="宋体" w:hAnsi="宋体"/>
          <w:sz w:val="24"/>
          <w:szCs w:val="24"/>
        </w:rPr>
        <w:t xml:space="preserve">（二）本项目的特定资格要求：无。</w:t>
      </w:r>
      <w:r/>
    </w:p>
    <w:p>
      <w:pPr>
        <w:ind w:firstLine="498"/>
        <w:keepLines/>
        <w:keepNext/>
        <w:spacing w:line="560" w:lineRule="exact"/>
        <w:rPr>
          <w:rFonts w:ascii="宋体" w:hAnsi="宋体"/>
          <w:b/>
          <w:bCs/>
          <w:sz w:val="32"/>
          <w:szCs w:val="32"/>
        </w:rPr>
        <w:outlineLvl w:val="2"/>
      </w:pPr>
      <w:r>
        <w:rPr>
          <w:rFonts w:hint="eastAsia" w:ascii="宋体" w:hAnsi="宋体"/>
          <w:b/>
          <w:bCs/>
          <w:sz w:val="32"/>
          <w:szCs w:val="32"/>
        </w:rPr>
        <w:t xml:space="preserve">三、获取</w:t>
      </w:r>
      <w:bookmarkEnd w:id="17"/>
      <w:r/>
      <w:bookmarkEnd w:id="18"/>
      <w:r/>
      <w:bookmarkEnd w:id="19"/>
      <w:r/>
      <w:bookmarkEnd w:id="20"/>
      <w:r/>
      <w:bookmarkEnd w:id="21"/>
      <w:r>
        <w:rPr>
          <w:rFonts w:hint="eastAsia" w:ascii="宋体" w:hAnsi="宋体"/>
          <w:b/>
          <w:bCs/>
          <w:sz w:val="32"/>
          <w:szCs w:val="32"/>
        </w:rPr>
        <w:t xml:space="preserve">磋商文件</w:t>
      </w:r>
      <w:r/>
    </w:p>
    <w:p>
      <w:pPr>
        <w:ind w:firstLine="540"/>
        <w:spacing w:line="560" w:lineRule="exact"/>
        <w:rPr>
          <w:rFonts w:ascii="宋体" w:hAnsi="宋体" w:cs="宋体"/>
          <w:b/>
          <w:sz w:val="24"/>
          <w:szCs w:val="24"/>
        </w:rPr>
      </w:pPr>
      <w:r/>
      <w:bookmarkStart w:id="24" w:name="_Toc28359005"/>
      <w:r/>
      <w:bookmarkStart w:id="25" w:name="_Toc28359082"/>
      <w:r/>
      <w:bookmarkStart w:id="26" w:name="_Toc38985266"/>
      <w:r/>
      <w:bookmarkStart w:id="27" w:name="_Toc35393624"/>
      <w:r/>
      <w:bookmarkStart w:id="28" w:name="_Toc35393793"/>
      <w:r>
        <w:rPr>
          <w:rFonts w:hint="eastAsia" w:ascii="宋体" w:hAnsi="宋体" w:cs="宋体"/>
          <w:sz w:val="24"/>
          <w:szCs w:val="24"/>
        </w:rPr>
        <w:t xml:space="preserve">1.时间：2026年</w:t>
      </w:r>
      <w:r>
        <w:rPr>
          <w:rFonts w:hint="eastAsia" w:ascii="宋体" w:hAnsi="宋体" w:cs="宋体"/>
          <w:sz w:val="24"/>
          <w:szCs w:val="24"/>
          <w:lang w:val="en-US" w:eastAsia="zh-CN"/>
        </w:rPr>
        <w:t xml:space="preserve">5</w:t>
      </w:r>
      <w:r>
        <w:rPr>
          <w:rFonts w:hint="eastAsia" w:ascii="宋体" w:hAnsi="宋体" w:cs="宋体"/>
          <w:sz w:val="24"/>
          <w:szCs w:val="24"/>
        </w:rPr>
        <w:t xml:space="preserve">月</w:t>
      </w:r>
      <w:r>
        <w:rPr>
          <w:rFonts w:hint="eastAsia" w:ascii="宋体" w:hAnsi="宋体" w:cs="宋体"/>
          <w:sz w:val="24"/>
          <w:szCs w:val="24"/>
          <w:lang w:val="en-US" w:eastAsia="zh-CN"/>
        </w:rPr>
        <w:t xml:space="preserve">12</w:t>
      </w:r>
      <w:r>
        <w:rPr>
          <w:rFonts w:hint="eastAsia" w:ascii="宋体" w:hAnsi="宋体" w:cs="宋体"/>
          <w:sz w:val="24"/>
          <w:szCs w:val="24"/>
        </w:rPr>
        <w:t xml:space="preserve">日至2026年</w:t>
      </w:r>
      <w:r>
        <w:rPr>
          <w:rFonts w:hint="eastAsia" w:ascii="宋体" w:hAnsi="宋体" w:cs="宋体"/>
          <w:sz w:val="24"/>
          <w:szCs w:val="24"/>
          <w:lang w:val="en-US" w:eastAsia="zh-CN"/>
        </w:rPr>
        <w:t xml:space="preserve">5</w:t>
      </w:r>
      <w:r>
        <w:rPr>
          <w:rFonts w:hint="eastAsia" w:ascii="宋体" w:hAnsi="宋体" w:cs="宋体"/>
          <w:sz w:val="24"/>
          <w:szCs w:val="24"/>
        </w:rPr>
        <w:t xml:space="preserve">月</w:t>
      </w:r>
      <w:r>
        <w:rPr>
          <w:rFonts w:hint="eastAsia" w:ascii="宋体" w:hAnsi="宋体" w:cs="宋体"/>
          <w:sz w:val="24"/>
          <w:szCs w:val="24"/>
          <w:lang w:val="en-US" w:eastAsia="zh-CN"/>
        </w:rPr>
        <w:t xml:space="preserve">22</w:t>
      </w:r>
      <w:r>
        <w:rPr>
          <w:rFonts w:hint="eastAsia" w:ascii="宋体" w:hAnsi="宋体" w:cs="宋体"/>
          <w:sz w:val="24"/>
          <w:szCs w:val="24"/>
        </w:rPr>
        <w:t xml:space="preserve">日（提供期限自本公告发布之日起不得少于5个工作日）。</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p>
    <w:p>
      <w:pPr>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3.3“CA数字证书”的获取：</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  </w:t>
      </w:r>
      <w:r/>
    </w:p>
    <w:p>
      <w:pPr>
        <w:ind w:firstLine="540"/>
        <w:spacing w:line="560" w:lineRule="exact"/>
        <w:rPr>
          <w:rFonts w:ascii="宋体" w:hAnsi="宋体" w:cs="宋体"/>
          <w:sz w:val="24"/>
          <w:szCs w:val="24"/>
          <w:u w:val="single"/>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560" w:lineRule="exact"/>
        <w:rPr>
          <w:rFonts w:ascii="宋体" w:hAnsi="宋体"/>
          <w:b/>
          <w:bCs/>
          <w:sz w:val="32"/>
          <w:szCs w:val="32"/>
        </w:rPr>
        <w:outlineLvl w:val="2"/>
      </w:pPr>
      <w:r>
        <w:rPr>
          <w:rFonts w:hint="eastAsia" w:ascii="宋体" w:hAnsi="宋体"/>
          <w:b/>
          <w:bCs/>
          <w:sz w:val="32"/>
          <w:szCs w:val="32"/>
        </w:rPr>
        <w:t xml:space="preserve">四、提交</w:t>
      </w:r>
      <w:bookmarkEnd w:id="24"/>
      <w:r/>
      <w:bookmarkEnd w:id="25"/>
      <w:r>
        <w:rPr>
          <w:rFonts w:hint="eastAsia" w:ascii="宋体" w:hAnsi="宋体"/>
          <w:b/>
          <w:bCs/>
          <w:sz w:val="32"/>
          <w:szCs w:val="32"/>
        </w:rPr>
        <w:t xml:space="preserve">响应文件截止时间</w:t>
      </w:r>
      <w:bookmarkEnd w:id="26"/>
      <w:r/>
      <w:bookmarkEnd w:id="27"/>
      <w:r/>
      <w:bookmarkEnd w:id="28"/>
      <w:r/>
      <w:r/>
    </w:p>
    <w:p>
      <w:pPr>
        <w:ind w:firstLine="480"/>
        <w:spacing w:line="560" w:lineRule="exact"/>
        <w:rPr>
          <w:rFonts w:hint="eastAsia" w:ascii="宋体" w:hAnsi="宋体" w:cs="宋体"/>
          <w:sz w:val="24"/>
          <w:szCs w:val="24"/>
        </w:rPr>
      </w:pPr>
      <w:r>
        <w:rPr>
          <w:rFonts w:hint="eastAsia" w:ascii="宋体" w:hAnsi="宋体"/>
          <w:bCs/>
          <w:sz w:val="24"/>
          <w:szCs w:val="24"/>
        </w:rPr>
        <w:t xml:space="preserve">1.</w:t>
      </w:r>
      <w:r>
        <w:rPr>
          <w:rFonts w:hint="eastAsia" w:ascii="宋体" w:hAnsi="宋体"/>
          <w:bCs/>
          <w:sz w:val="24"/>
          <w:szCs w:val="24"/>
          <w:u w:val="single"/>
        </w:rPr>
        <w:t xml:space="preserve">2026年</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22</w:t>
      </w:r>
      <w:bookmarkStart w:id="190" w:name="_GoBack"/>
      <w:r/>
      <w:bookmarkEnd w:id="190"/>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09</w:t>
      </w:r>
      <w:r>
        <w:rPr>
          <w:rFonts w:hint="eastAsia" w:ascii="宋体" w:hAnsi="宋体"/>
          <w:bCs/>
          <w:sz w:val="24"/>
          <w:szCs w:val="24"/>
          <w:u w:val="single"/>
        </w:rPr>
        <w:t xml:space="preserve">点30分</w:t>
      </w:r>
      <w:r>
        <w:rPr>
          <w:rFonts w:hint="eastAsia" w:ascii="宋体" w:hAnsi="宋体"/>
          <w:bCs/>
          <w:sz w:val="24"/>
          <w:szCs w:val="24"/>
        </w:rPr>
        <w:t xml:space="preserve">（北京时间）。</w:t>
      </w:r>
      <w:r>
        <w:rPr>
          <w:rFonts w:hint="eastAsia" w:ascii="宋体" w:hAnsi="宋体" w:cs="宋体"/>
          <w:sz w:val="24"/>
          <w:szCs w:val="24"/>
        </w:rPr>
        <w:t xml:space="preserve">（自磋商文件开始发出之日起至供应商提交响应文件截止之日止，不得少于10日。）</w:t>
      </w:r>
      <w:r/>
    </w:p>
    <w:p>
      <w:pPr>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p>
    <w:p>
      <w:pPr>
        <w:ind w:firstLine="482"/>
        <w:spacing w:line="560" w:lineRule="exact"/>
        <w:rPr>
          <w:rFonts w:hint="eastAsia" w:ascii="宋体" w:hAnsi="宋体" w:cs="宋体"/>
          <w:b/>
          <w:sz w:val="24"/>
          <w:szCs w:val="21"/>
        </w:rPr>
      </w:pPr>
      <w:r>
        <w:rPr>
          <w:rFonts w:hint="eastAsia" w:ascii="宋体" w:hAnsi="宋体" w:cs="宋体"/>
          <w:b/>
          <w:sz w:val="24"/>
          <w:szCs w:val="21"/>
        </w:rPr>
        <w:t xml:space="preserve">注：各供应商请关注开标大厅交流区，在开标结束后，请勿离开开标大厅，待资格审查完毕，磋商小组发出报价指令后须在15分钟内完成系统报价。</w:t>
      </w:r>
      <w:r>
        <w:rPr>
          <w:rFonts w:hint="eastAsia" w:ascii="宋体" w:hAnsi="宋体"/>
          <w:sz w:val="24"/>
          <w:szCs w:val="24"/>
        </w:rPr>
        <w:t xml:space="preserve">供应商未在磋商小组规定的时间内在苏采云系统中提交最后报价的视为放弃磋商，其响应文件按无效响应处理。</w:t>
      </w:r>
      <w:r/>
    </w:p>
    <w:p>
      <w:pPr>
        <w:ind w:firstLine="480"/>
        <w:spacing w:line="560" w:lineRule="exact"/>
        <w:rPr>
          <w:rFonts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rPr>
        <w:t xml:space="preserve">供应商解密限定在开标后30分钟之内完成</w:t>
      </w:r>
      <w:r>
        <w:rPr>
          <w:rFonts w:hint="eastAsia" w:ascii="宋体" w:hAnsi="宋体" w:cs="宋体"/>
          <w:sz w:val="24"/>
          <w:szCs w:val="21"/>
        </w:rPr>
        <w:t xml:space="preserve">。</w:t>
      </w:r>
      <w:r>
        <w:rPr>
          <w:rFonts w:hint="eastAsia" w:ascii="宋体" w:hAnsi="宋体" w:cs="宋体"/>
          <w:sz w:val="24"/>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宋体" w:hAnsi="宋体"/>
          <w:b/>
          <w:bCs/>
          <w:sz w:val="32"/>
          <w:szCs w:val="32"/>
        </w:rPr>
        <w:outlineLvl w:val="2"/>
      </w:pPr>
      <w:r/>
      <w:bookmarkStart w:id="29" w:name="_Toc28359007"/>
      <w:r/>
      <w:bookmarkStart w:id="30" w:name="_Toc35393625"/>
      <w:r/>
      <w:bookmarkStart w:id="31" w:name="_Toc38985267"/>
      <w:r/>
      <w:bookmarkStart w:id="32" w:name="_Toc35393794"/>
      <w:r/>
      <w:bookmarkStart w:id="33" w:name="_Toc28359084"/>
      <w:r>
        <w:rPr>
          <w:rFonts w:hint="eastAsia" w:ascii="宋体" w:hAnsi="宋体"/>
          <w:b/>
          <w:bCs/>
          <w:sz w:val="32"/>
          <w:szCs w:val="32"/>
        </w:rPr>
        <w:t xml:space="preserve">五、公告期限</w:t>
      </w:r>
      <w:bookmarkEnd w:id="29"/>
      <w:r/>
      <w:bookmarkEnd w:id="30"/>
      <w:r/>
      <w:bookmarkEnd w:id="31"/>
      <w:r/>
      <w:bookmarkEnd w:id="32"/>
      <w:r/>
      <w:bookmarkEnd w:id="33"/>
      <w:r/>
      <w:r/>
    </w:p>
    <w:p>
      <w:pPr>
        <w:ind w:firstLine="480"/>
        <w:spacing w:line="560" w:lineRule="exact"/>
        <w:rPr>
          <w:rFonts w:ascii="宋体" w:hAnsi="宋体" w:cs="宋体"/>
          <w:sz w:val="24"/>
          <w:szCs w:val="24"/>
        </w:rPr>
      </w:pPr>
      <w:r/>
      <w:bookmarkStart w:id="34" w:name="_Toc35393626"/>
      <w:r/>
      <w:bookmarkStart w:id="35" w:name="_Toc35393795"/>
      <w:r/>
      <w:bookmarkStart w:id="36" w:name="_Toc38985268"/>
      <w:r>
        <w:rPr>
          <w:rFonts w:hint="eastAsia" w:ascii="宋体" w:hAnsi="宋体" w:cs="宋体"/>
          <w:sz w:val="24"/>
          <w:szCs w:val="24"/>
        </w:rPr>
        <w:t xml:space="preserve">磋商公告及磋商文件公告期限为自本公告发布之日起5个工作日。</w:t>
      </w:r>
      <w:r/>
    </w:p>
    <w:p>
      <w:pPr>
        <w:ind w:firstLine="498"/>
        <w:keepLines/>
        <w:keepNext/>
        <w:spacing w:line="560" w:lineRule="exact"/>
        <w:rPr>
          <w:rFonts w:ascii="宋体" w:hAnsi="宋体"/>
          <w:b/>
          <w:bCs/>
          <w:sz w:val="32"/>
          <w:szCs w:val="32"/>
        </w:rPr>
        <w:outlineLvl w:val="2"/>
      </w:pPr>
      <w:r>
        <w:rPr>
          <w:rFonts w:hint="eastAsia" w:ascii="宋体" w:hAnsi="宋体"/>
          <w:b/>
          <w:bCs/>
          <w:sz w:val="32"/>
          <w:szCs w:val="32"/>
        </w:rPr>
        <w:t xml:space="preserve">六、其他补充事宜</w:t>
      </w:r>
      <w:bookmarkEnd w:id="34"/>
      <w:r/>
      <w:bookmarkEnd w:id="35"/>
      <w:r/>
      <w:bookmarkEnd w:id="36"/>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2.项目开标活动模式：不见面远程开标模式，供应商在各自地点通过“苏采云”政府采购交易系统参加磋商活动。</w:t>
      </w:r>
      <w:r/>
    </w:p>
    <w:p>
      <w:pPr>
        <w:ind w:firstLine="480"/>
        <w:spacing w:line="560" w:lineRule="exact"/>
        <w:rPr>
          <w:rFonts w:ascii="宋体" w:hAnsi="宋体" w:cs="宋体"/>
          <w:sz w:val="24"/>
          <w:szCs w:val="24"/>
        </w:rPr>
      </w:pPr>
      <w:r>
        <w:rPr>
          <w:rFonts w:hint="eastAsia" w:ascii="宋体" w:hAnsi="宋体" w:cs="宋体"/>
          <w:sz w:val="24"/>
          <w:szCs w:val="24"/>
        </w:rPr>
        <w:t xml:space="preserve">3.项目演示、样品、答辩等（如有请描述）：详见项目需求</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6.有关本次磋商的事项若存在变动或修改，敬请及时关注采购人在“江苏政府采购网”发布的更正公告。</w:t>
      </w:r>
      <w:r/>
    </w:p>
    <w:p>
      <w:pPr>
        <w:ind w:firstLine="498"/>
        <w:keepLines/>
        <w:keepNext/>
        <w:spacing w:line="560" w:lineRule="exact"/>
        <w:rPr>
          <w:rFonts w:ascii="宋体" w:hAnsi="宋体"/>
          <w:b/>
          <w:bCs/>
          <w:sz w:val="32"/>
          <w:szCs w:val="32"/>
        </w:rPr>
        <w:outlineLvl w:val="2"/>
      </w:pPr>
      <w:r/>
      <w:bookmarkStart w:id="37" w:name="_Toc38985269"/>
      <w:r/>
      <w:bookmarkStart w:id="38" w:name="_Toc35393796"/>
      <w:r/>
      <w:bookmarkStart w:id="39" w:name="_Toc35393627"/>
      <w:r/>
      <w:bookmarkStart w:id="40" w:name="_Toc28359008"/>
      <w:r/>
      <w:bookmarkStart w:id="41" w:name="_Toc28359085"/>
      <w:r>
        <w:rPr>
          <w:rFonts w:hint="eastAsia" w:ascii="宋体" w:hAnsi="宋体"/>
          <w:b/>
          <w:bCs/>
          <w:sz w:val="32"/>
          <w:szCs w:val="32"/>
        </w:rPr>
        <w:t xml:space="preserve">七、本次磋商联系方式</w:t>
      </w:r>
      <w:bookmarkEnd w:id="37"/>
      <w:r/>
      <w:bookmarkEnd w:id="38"/>
      <w:r/>
      <w:bookmarkEnd w:id="39"/>
      <w:r/>
      <w:bookmarkEnd w:id="40"/>
      <w:r/>
      <w:bookmarkEnd w:id="41"/>
      <w:r/>
      <w:r/>
    </w:p>
    <w:p>
      <w:pPr>
        <w:jc w:val="left"/>
        <w:spacing w:line="560" w:lineRule="exact"/>
        <w:widowControl/>
        <w:rPr>
          <w:rFonts w:ascii="宋体" w:hAnsi="宋体"/>
          <w:sz w:val="24"/>
          <w:szCs w:val="24"/>
        </w:rPr>
      </w:pPr>
      <w:r>
        <w:rPr>
          <w:rFonts w:hint="eastAsia" w:ascii="宋体" w:hAnsi="宋体" w:cs="宋体"/>
          <w:sz w:val="28"/>
          <w:szCs w:val="28"/>
        </w:rPr>
        <w:t xml:space="preserve">　　    </w:t>
      </w:r>
      <w:r>
        <w:rPr>
          <w:rFonts w:hint="eastAsia" w:ascii="宋体" w:hAnsi="宋体" w:cs="宋体"/>
          <w:sz w:val="24"/>
          <w:szCs w:val="24"/>
        </w:rPr>
        <w:t xml:space="preserve">1.采购人信息</w:t>
      </w:r>
      <w:r/>
    </w:p>
    <w:p>
      <w:pPr>
        <w:ind w:left="1079" w:hanging="300"/>
        <w:jc w:val="left"/>
        <w:spacing w:line="560" w:lineRule="exact"/>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海安市应急管理局</w:t>
      </w:r>
      <w:r/>
    </w:p>
    <w:p>
      <w:pPr>
        <w:ind w:left="1079" w:hanging="300"/>
        <w:jc w:val="left"/>
        <w:spacing w:line="560" w:lineRule="exact"/>
        <w:rPr>
          <w:rFonts w:ascii="宋体" w:hAnsi="宋体"/>
          <w:sz w:val="24"/>
          <w:szCs w:val="24"/>
        </w:rPr>
      </w:pPr>
      <w:r>
        <w:rPr>
          <w:rFonts w:hint="eastAsia" w:ascii="宋体" w:hAnsi="宋体"/>
          <w:sz w:val="24"/>
          <w:szCs w:val="24"/>
        </w:rPr>
        <w:t xml:space="preserve">地 址：海安市</w:t>
      </w:r>
      <w:r>
        <w:rPr>
          <w:rFonts w:hint="eastAsia" w:ascii="宋体" w:hAnsi="宋体"/>
          <w:sz w:val="24"/>
          <w:szCs w:val="24"/>
          <w:lang w:val="en-US" w:eastAsia="zh-CN"/>
        </w:rPr>
        <w:t xml:space="preserve">长江中路106号</w:t>
      </w:r>
      <w:r>
        <w:rPr>
          <w:rFonts w:ascii="宋体" w:hAnsi="宋体" w:cs="宋体"/>
          <w:color w:val="000000"/>
          <w:sz w:val="24"/>
        </w:rPr>
        <w:t xml:space="preserve"> </w:t>
      </w:r>
      <w:r/>
    </w:p>
    <w:p>
      <w:pPr>
        <w:ind w:left="1079" w:hanging="300"/>
        <w:jc w:val="left"/>
        <w:spacing w:line="56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崔益根</w:t>
      </w:r>
      <w:r/>
    </w:p>
    <w:p>
      <w:pPr>
        <w:ind w:left="1079" w:hanging="300"/>
        <w:jc w:val="left"/>
        <w:spacing w:line="560" w:lineRule="exact"/>
        <w:rPr>
          <w:rFonts w:ascii="宋体" w:hAnsi="宋体" w:eastAsia="宋体"/>
          <w:color w:val="000000"/>
          <w:sz w:val="24"/>
          <w:szCs w:val="24"/>
          <w:lang w:val="en-US" w:eastAsia="zh-CN"/>
        </w:rPr>
      </w:pPr>
      <w:r>
        <w:rPr>
          <w:rFonts w:hint="eastAsia" w:ascii="宋体" w:hAnsi="宋体"/>
          <w:color w:val="000000"/>
          <w:sz w:val="24"/>
          <w:szCs w:val="24"/>
        </w:rPr>
        <w:t xml:space="preserve">联系方式：</w:t>
      </w:r>
      <w:r>
        <w:rPr>
          <w:rFonts w:hint="eastAsia" w:ascii="宋体" w:hAnsi="宋体"/>
          <w:color w:val="000000"/>
          <w:sz w:val="24"/>
          <w:szCs w:val="24"/>
          <w:lang w:val="en-US" w:eastAsia="zh-CN"/>
        </w:rPr>
        <w:t xml:space="preserve">13914350498</w:t>
      </w:r>
      <w:r/>
    </w:p>
    <w:p>
      <w:pPr>
        <w:ind w:left="1079" w:hanging="300"/>
        <w:jc w:val="left"/>
        <w:spacing w:line="560" w:lineRule="exact"/>
        <w:rPr>
          <w:rFonts w:ascii="宋体" w:hAnsi="宋体" w:cs="宋体"/>
          <w:sz w:val="24"/>
          <w:szCs w:val="24"/>
        </w:rPr>
      </w:pPr>
      <w:r>
        <w:rPr>
          <w:rFonts w:hint="eastAsia" w:ascii="宋体" w:hAnsi="宋体" w:cs="宋体"/>
          <w:sz w:val="24"/>
          <w:szCs w:val="24"/>
        </w:rPr>
        <w:t xml:space="preserve">2.采购代理机构信息</w:t>
      </w:r>
      <w:r/>
    </w:p>
    <w:p>
      <w:pPr>
        <w:ind w:firstLine="720"/>
        <w:spacing w:line="560" w:lineRule="exact"/>
        <w:rPr>
          <w:rFonts w:ascii="宋体" w:hAnsi="宋体"/>
          <w:sz w:val="24"/>
          <w:szCs w:val="24"/>
        </w:rPr>
      </w:pPr>
      <w:r>
        <w:rPr>
          <w:rFonts w:hint="eastAsia" w:ascii="宋体" w:hAnsi="宋体"/>
          <w:sz w:val="24"/>
          <w:szCs w:val="24"/>
        </w:rPr>
        <w:t xml:space="preserve">名 </w:t>
      </w:r>
      <w:r>
        <w:rPr>
          <w:rFonts w:hint="eastAsia" w:ascii="宋体" w:hAnsi="宋体"/>
          <w:sz w:val="24"/>
          <w:szCs w:val="24"/>
          <w:lang w:val="en-US" w:eastAsia="zh-CN"/>
        </w:rPr>
        <w:t xml:space="preserve">   </w:t>
      </w:r>
      <w:r>
        <w:rPr>
          <w:rFonts w:hint="eastAsia" w:ascii="宋体" w:hAnsi="宋体"/>
          <w:sz w:val="24"/>
          <w:szCs w:val="24"/>
        </w:rPr>
        <w:t xml:space="preserve">称：</w:t>
      </w:r>
      <w:r>
        <w:rPr>
          <w:rFonts w:hint="eastAsia" w:ascii="宋体" w:hAnsi="宋体"/>
          <w:sz w:val="24"/>
          <w:szCs w:val="24"/>
          <w:lang w:eastAsia="zh-CN"/>
        </w:rPr>
        <w:t xml:space="preserve">江苏海审工程咨询有限公司</w:t>
      </w:r>
      <w:r>
        <w:rPr>
          <w:rFonts w:hint="eastAsia" w:ascii="宋体" w:hAnsi="宋体"/>
          <w:sz w:val="24"/>
          <w:szCs w:val="24"/>
        </w:rPr>
        <w:t xml:space="preserve"> </w:t>
      </w:r>
      <w:r/>
    </w:p>
    <w:p>
      <w:pPr>
        <w:ind w:firstLine="720"/>
        <w:spacing w:line="560" w:lineRule="exact"/>
        <w:rPr>
          <w:rFonts w:ascii="宋体" w:hAnsi="宋体" w:eastAsia="宋体"/>
          <w:lang w:val="en-US" w:eastAsia="zh-CN"/>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址：海安市</w:t>
      </w:r>
      <w:r>
        <w:rPr>
          <w:rFonts w:hint="eastAsia" w:ascii="宋体" w:hAnsi="宋体"/>
          <w:sz w:val="24"/>
          <w:szCs w:val="24"/>
          <w:lang w:val="en-US" w:eastAsia="zh-CN"/>
        </w:rPr>
        <w:t xml:space="preserve">长江中路122号</w:t>
      </w:r>
      <w:r/>
    </w:p>
    <w:p>
      <w:pPr>
        <w:ind w:firstLine="720"/>
        <w:spacing w:line="560" w:lineRule="exact"/>
        <w:rPr>
          <w:rFonts w:hint="eastAsia" w:ascii="宋体" w:hAnsi="宋体" w:eastAsia="宋体"/>
          <w:sz w:val="24"/>
          <w:szCs w:val="24"/>
          <w:lang w:eastAsia="zh-CN"/>
        </w:rPr>
      </w:pPr>
      <w:r>
        <w:rPr>
          <w:rFonts w:hint="eastAsia" w:ascii="宋体" w:hAnsi="宋体"/>
          <w:sz w:val="24"/>
          <w:szCs w:val="24"/>
        </w:rPr>
        <w:t xml:space="preserve">联</w:t>
      </w:r>
      <w:r>
        <w:rPr>
          <w:rFonts w:hint="eastAsia" w:ascii="宋体" w:hAnsi="宋体"/>
          <w:sz w:val="24"/>
          <w:szCs w:val="24"/>
          <w:lang w:val="en-US" w:eastAsia="zh-CN"/>
        </w:rPr>
        <w:t xml:space="preserve"> </w:t>
      </w:r>
      <w:r>
        <w:rPr>
          <w:rFonts w:hint="eastAsia" w:ascii="宋体" w:hAnsi="宋体"/>
          <w:sz w:val="24"/>
          <w:szCs w:val="24"/>
        </w:rPr>
        <w:t xml:space="preserve">系</w:t>
      </w:r>
      <w:r>
        <w:rPr>
          <w:rFonts w:hint="eastAsia" w:ascii="宋体" w:hAnsi="宋体"/>
          <w:sz w:val="24"/>
          <w:szCs w:val="24"/>
          <w:lang w:val="en-US" w:eastAsia="zh-CN"/>
        </w:rPr>
        <w:t xml:space="preserve"> </w:t>
      </w:r>
      <w:r>
        <w:rPr>
          <w:rFonts w:hint="eastAsia" w:ascii="宋体" w:hAnsi="宋体"/>
          <w:sz w:val="24"/>
          <w:szCs w:val="24"/>
        </w:rPr>
        <w:t xml:space="preserve">人：</w:t>
      </w:r>
      <w:r>
        <w:rPr>
          <w:rFonts w:hint="eastAsia" w:ascii="宋体" w:hAnsi="宋体"/>
          <w:sz w:val="24"/>
          <w:szCs w:val="24"/>
          <w:lang w:val="en-US" w:eastAsia="zh-CN"/>
        </w:rPr>
        <w:t xml:space="preserve">徐迪徇</w:t>
      </w:r>
      <w:r/>
    </w:p>
    <w:p>
      <w:pPr>
        <w:ind w:firstLine="720"/>
        <w:spacing w:line="560" w:lineRule="exact"/>
        <w:rPr>
          <w:rFonts w:ascii="宋体" w:hAnsi="宋体" w:eastAsia="宋体"/>
          <w:sz w:val="24"/>
          <w:szCs w:val="24"/>
          <w:lang w:val="en-US" w:eastAsia="zh-CN"/>
        </w:rPr>
      </w:pPr>
      <w:r>
        <w:rPr>
          <w:rFonts w:hint="eastAsia" w:ascii="宋体" w:hAnsi="宋体"/>
          <w:sz w:val="24"/>
          <w:szCs w:val="24"/>
        </w:rPr>
        <w:t xml:space="preserve">联系方式：</w:t>
      </w:r>
      <w:r>
        <w:rPr>
          <w:rFonts w:hint="eastAsia" w:ascii="宋体" w:hAnsi="宋体"/>
          <w:sz w:val="24"/>
          <w:szCs w:val="24"/>
          <w:lang w:val="en-US" w:eastAsia="zh-CN"/>
        </w:rPr>
        <w:t xml:space="preserve">18012251715</w:t>
      </w:r>
      <w:r/>
    </w:p>
    <w:p>
      <w:pPr>
        <w:ind w:firstLine="720"/>
        <w:spacing w:line="560" w:lineRule="exact"/>
        <w:rPr>
          <w:rFonts w:ascii="宋体" w:hAnsi="宋体"/>
          <w:sz w:val="24"/>
          <w:szCs w:val="24"/>
        </w:rPr>
      </w:pPr>
      <w:r>
        <w:rPr>
          <w:rFonts w:hint="eastAsia" w:ascii="宋体" w:hAnsi="宋体"/>
          <w:sz w:val="24"/>
          <w:szCs w:val="24"/>
        </w:rPr>
        <w:t xml:space="preserve">3.项目联系方式</w:t>
      </w:r>
      <w:r/>
    </w:p>
    <w:p>
      <w:pPr>
        <w:ind w:firstLine="720"/>
        <w:spacing w:line="560" w:lineRule="exact"/>
        <w:rPr>
          <w:rFonts w:hint="eastAsia" w:ascii="宋体" w:hAnsi="宋体" w:eastAsia="宋体"/>
          <w:sz w:val="24"/>
          <w:szCs w:val="24"/>
          <w:u w:val="single"/>
          <w:lang w:eastAsia="zh-CN"/>
        </w:rPr>
      </w:pPr>
      <w:r>
        <w:rPr>
          <w:rFonts w:hint="eastAsia" w:ascii="宋体" w:hAnsi="宋体"/>
          <w:sz w:val="24"/>
          <w:szCs w:val="24"/>
        </w:rPr>
        <w:t xml:space="preserve">磋商文件制作人: </w:t>
      </w:r>
      <w:r>
        <w:rPr>
          <w:rFonts w:hint="eastAsia" w:ascii="宋体" w:hAnsi="宋体"/>
          <w:sz w:val="24"/>
          <w:szCs w:val="24"/>
          <w:lang w:val="en-US" w:eastAsia="zh-CN"/>
        </w:rPr>
        <w:t xml:space="preserve">18012251715</w:t>
      </w:r>
      <w:r/>
    </w:p>
    <w:p>
      <w:pPr>
        <w:ind w:firstLine="720"/>
        <w:spacing w:line="560" w:lineRule="exact"/>
        <w:rPr>
          <w:rFonts w:ascii="宋体" w:hAnsi="宋体"/>
          <w:sz w:val="24"/>
          <w:szCs w:val="24"/>
        </w:rPr>
      </w:pPr>
      <w:r>
        <w:rPr>
          <w:rFonts w:hint="eastAsia" w:ascii="宋体" w:hAnsi="宋体"/>
          <w:sz w:val="24"/>
          <w:szCs w:val="24"/>
        </w:rPr>
        <w:t xml:space="preserve">项目磋商经办人：</w:t>
      </w:r>
      <w:r>
        <w:rPr>
          <w:rFonts w:hint="eastAsia" w:ascii="宋体" w:hAnsi="宋体"/>
          <w:color w:val="000000"/>
          <w:sz w:val="24"/>
          <w:szCs w:val="24"/>
          <w:lang w:val="en-US" w:eastAsia="zh-CN"/>
        </w:rPr>
        <w:t xml:space="preserve">13914350498</w:t>
      </w:r>
      <w:r/>
    </w:p>
    <w:p>
      <w:pPr>
        <w:ind w:firstLine="720"/>
        <w:spacing w:line="560" w:lineRule="exact"/>
        <w:rPr>
          <w:rFonts w:hint="eastAsia" w:ascii="宋体" w:hAnsi="宋体"/>
          <w:sz w:val="24"/>
          <w:szCs w:val="24"/>
        </w:rPr>
      </w:pPr>
      <w:r>
        <w:rPr>
          <w:rFonts w:hint="eastAsia" w:ascii="宋体" w:hAnsi="宋体"/>
          <w:sz w:val="24"/>
          <w:szCs w:val="24"/>
        </w:rPr>
        <w:t xml:space="preserve">交易系统软件维护人员：那工  </w:t>
      </w:r>
      <w:r>
        <w:rPr>
          <w:rFonts w:ascii="宋体" w:hAnsi="宋体"/>
          <w:sz w:val="24"/>
          <w:szCs w:val="24"/>
        </w:rPr>
        <w:t xml:space="preserve">0519-86722801、0519-8672280</w:t>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center"/>
        <w:keepLines/>
        <w:keepNext/>
        <w:spacing w:line="520" w:lineRule="exact"/>
        <w:rPr>
          <w:rFonts w:hint="eastAsia" w:ascii="宋体" w:hAnsi="宋体" w:cs="Arial"/>
          <w:sz w:val="44"/>
          <w:szCs w:val="44"/>
        </w:rPr>
        <w:outlineLvl w:val="1"/>
      </w:pPr>
      <w:r/>
      <w:bookmarkStart w:id="42" w:name="_Toc120614211"/>
      <w:r>
        <w:rPr>
          <w:rFonts w:hint="eastAsia" w:ascii="宋体" w:hAnsi="宋体" w:cs="Arial"/>
          <w:b/>
          <w:bCs/>
          <w:sz w:val="44"/>
          <w:szCs w:val="44"/>
        </w:rPr>
        <w:t xml:space="preserve">第二章  </w:t>
      </w:r>
      <w:bookmarkEnd w:id="1"/>
      <w:r/>
      <w:bookmarkEnd w:id="2"/>
      <w:r/>
      <w:bookmarkEnd w:id="3"/>
      <w:r/>
      <w:bookmarkEnd w:id="4"/>
      <w:r/>
      <w:bookmarkEnd w:id="5"/>
      <w:r/>
      <w:bookmarkEnd w:id="42"/>
      <w:r>
        <w:rPr>
          <w:rFonts w:hint="eastAsia" w:ascii="宋体" w:hAnsi="宋体" w:cs="Arial"/>
          <w:b/>
          <w:bCs/>
          <w:sz w:val="44"/>
          <w:szCs w:val="44"/>
        </w:rPr>
        <w:t xml:space="preserve">供应商须知</w:t>
      </w:r>
      <w:r/>
    </w:p>
    <w:p>
      <w:pPr>
        <w:keepLines/>
        <w:keepNext/>
        <w:spacing w:line="520" w:lineRule="exact"/>
        <w:rPr>
          <w:rFonts w:hint="eastAsia" w:ascii="宋体" w:hAnsi="宋体"/>
          <w:b/>
          <w:bCs/>
          <w:sz w:val="32"/>
          <w:szCs w:val="32"/>
        </w:rPr>
        <w:outlineLvl w:val="2"/>
      </w:pPr>
      <w:r/>
      <w:bookmarkStart w:id="43" w:name="_Toc120614214"/>
      <w:r/>
      <w:bookmarkStart w:id="44" w:name="_Toc513029203"/>
      <w:r/>
      <w:bookmarkStart w:id="45" w:name="_Toc16938519"/>
      <w:r/>
      <w:bookmarkStart w:id="46" w:name="_Toc20823275"/>
      <w:r>
        <w:rPr>
          <w:rFonts w:hint="eastAsia" w:ascii="宋体" w:hAnsi="宋体"/>
          <w:b/>
          <w:bCs/>
          <w:sz w:val="32"/>
          <w:szCs w:val="32"/>
        </w:rPr>
        <w:t xml:space="preserve">一、总则</w:t>
      </w:r>
      <w:bookmarkEnd w:id="43"/>
      <w:r/>
      <w:bookmarkEnd w:id="44"/>
      <w:r/>
      <w:bookmarkEnd w:id="45"/>
      <w:r/>
      <w:bookmarkEnd w:id="46"/>
      <w:r/>
      <w:r/>
    </w:p>
    <w:p>
      <w:pPr>
        <w:ind w:firstLine="420"/>
        <w:keepLines/>
        <w:keepNext/>
        <w:spacing w:line="520" w:lineRule="exact"/>
        <w:rPr>
          <w:rFonts w:hint="eastAsia" w:ascii="宋体" w:hAnsi="宋体" w:cs="Arial"/>
          <w:sz w:val="28"/>
          <w:szCs w:val="28"/>
        </w:rPr>
        <w:outlineLvl w:val="3"/>
      </w:pPr>
      <w:r/>
      <w:bookmarkStart w:id="47" w:name="_Hlt16619475"/>
      <w:r/>
      <w:bookmarkEnd w:id="47"/>
      <w:r/>
      <w:bookmarkStart w:id="48" w:name="_Toc458694821"/>
      <w:r/>
      <w:bookmarkStart w:id="49" w:name="_Toc20823276"/>
      <w:r/>
      <w:bookmarkStart w:id="50" w:name="_Toc16938520"/>
      <w:r/>
      <w:bookmarkStart w:id="51" w:name="_Toc513029204"/>
      <w:r>
        <w:rPr>
          <w:rFonts w:hint="eastAsia" w:ascii="宋体" w:hAnsi="宋体" w:cs="Arial"/>
          <w:sz w:val="28"/>
          <w:szCs w:val="28"/>
        </w:rPr>
        <w:t xml:space="preserve">1</w:t>
      </w:r>
      <w:bookmarkEnd w:id="48"/>
      <w:r>
        <w:rPr>
          <w:rFonts w:hint="eastAsia" w:ascii="宋体" w:hAnsi="宋体" w:cs="Arial"/>
          <w:sz w:val="28"/>
          <w:szCs w:val="28"/>
        </w:rPr>
        <w:t xml:space="preserve">.采购方式</w:t>
      </w:r>
      <w:bookmarkEnd w:id="49"/>
      <w:r/>
      <w:bookmarkEnd w:id="50"/>
      <w:r/>
      <w:bookmarkEnd w:id="51"/>
      <w:r/>
      <w:r/>
    </w:p>
    <w:p>
      <w:pPr>
        <w:ind w:firstLine="480"/>
        <w:spacing w:line="52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spacing w:line="520" w:lineRule="exact"/>
        <w:rPr>
          <w:rFonts w:hint="eastAsia" w:ascii="宋体" w:hAnsi="宋体" w:cs="Arial"/>
          <w:sz w:val="28"/>
          <w:szCs w:val="28"/>
        </w:rPr>
        <w:outlineLvl w:val="3"/>
      </w:pPr>
      <w:r/>
      <w:bookmarkStart w:id="52" w:name="_Toc513029205"/>
      <w:r/>
      <w:bookmarkStart w:id="53" w:name="_Toc20823277"/>
      <w:r/>
      <w:bookmarkStart w:id="54" w:name="_Toc16938521"/>
      <w:r>
        <w:rPr>
          <w:rFonts w:hint="eastAsia" w:ascii="宋体" w:hAnsi="宋体" w:cs="Arial"/>
          <w:sz w:val="28"/>
          <w:szCs w:val="28"/>
        </w:rPr>
        <w:t xml:space="preserve">2.合格的</w:t>
      </w:r>
      <w:bookmarkEnd w:id="52"/>
      <w:r/>
      <w:bookmarkEnd w:id="53"/>
      <w:r/>
      <w:bookmarkEnd w:id="54"/>
      <w:r>
        <w:rPr>
          <w:rFonts w:hint="eastAsia" w:ascii="宋体" w:hAnsi="宋体" w:cs="Arial"/>
          <w:sz w:val="28"/>
          <w:szCs w:val="28"/>
        </w:rPr>
        <w:t xml:space="preserve">供应商</w:t>
      </w:r>
      <w:r/>
    </w:p>
    <w:p>
      <w:pPr>
        <w:ind w:firstLine="480"/>
        <w:spacing w:line="52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ind w:firstLine="420"/>
        <w:keepLines/>
        <w:keepNext/>
        <w:spacing w:line="520" w:lineRule="exact"/>
        <w:rPr>
          <w:rFonts w:hint="eastAsia" w:ascii="宋体" w:hAnsi="宋体" w:cs="Arial"/>
          <w:sz w:val="28"/>
          <w:szCs w:val="28"/>
        </w:rPr>
        <w:outlineLvl w:val="3"/>
      </w:pPr>
      <w:r/>
      <w:bookmarkStart w:id="55" w:name="_Toc20823278"/>
      <w:r/>
      <w:bookmarkStart w:id="56" w:name="_Toc513029206"/>
      <w:r/>
      <w:bookmarkStart w:id="57" w:name="_Toc16938522"/>
      <w:r>
        <w:rPr>
          <w:rFonts w:hint="eastAsia" w:ascii="宋体" w:hAnsi="宋体" w:cs="Arial"/>
          <w:sz w:val="28"/>
          <w:szCs w:val="28"/>
        </w:rPr>
        <w:t xml:space="preserve">3.适用法律</w:t>
      </w:r>
      <w:bookmarkEnd w:id="55"/>
      <w:r/>
      <w:bookmarkEnd w:id="56"/>
      <w:r/>
      <w:bookmarkEnd w:id="57"/>
      <w:r/>
      <w:r/>
    </w:p>
    <w:p>
      <w:pPr>
        <w:ind w:firstLine="420"/>
        <w:spacing w:line="52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ind w:firstLine="420"/>
        <w:keepLines/>
        <w:keepNext/>
        <w:spacing w:line="520" w:lineRule="exact"/>
        <w:rPr>
          <w:rFonts w:hint="eastAsia" w:ascii="宋体" w:hAnsi="宋体" w:cs="Arial"/>
          <w:sz w:val="28"/>
          <w:szCs w:val="28"/>
        </w:rPr>
        <w:outlineLvl w:val="3"/>
      </w:pPr>
      <w:r/>
      <w:bookmarkStart w:id="58" w:name="_Toc513029207"/>
      <w:r/>
      <w:bookmarkStart w:id="59" w:name="_Toc16938523"/>
      <w:r/>
      <w:bookmarkStart w:id="60" w:name="_Toc20823279"/>
      <w:r/>
      <w:bookmarkStart w:id="61" w:name="_Toc462564067"/>
      <w:r>
        <w:rPr>
          <w:rFonts w:hint="eastAsia" w:ascii="宋体" w:hAnsi="宋体" w:cs="Arial"/>
          <w:sz w:val="28"/>
          <w:szCs w:val="28"/>
        </w:rPr>
        <w:t xml:space="preserve">4.磋商费用</w:t>
      </w:r>
      <w:bookmarkEnd w:id="58"/>
      <w:r/>
      <w:bookmarkEnd w:id="59"/>
      <w:r/>
      <w:bookmarkEnd w:id="60"/>
      <w:r/>
      <w:bookmarkEnd w:id="61"/>
      <w:r/>
      <w:r/>
    </w:p>
    <w:p>
      <w:pPr>
        <w:ind w:firstLine="480"/>
        <w:spacing w:line="52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hint="eastAsia" w:ascii="宋体" w:hAnsi="宋体"/>
          <w:sz w:val="24"/>
          <w:szCs w:val="21"/>
        </w:rPr>
      </w:pPr>
      <w:r>
        <w:rPr>
          <w:rFonts w:hint="eastAsia" w:ascii="宋体" w:hAnsi="宋体"/>
          <w:sz w:val="24"/>
          <w:szCs w:val="21"/>
        </w:rPr>
        <w:t xml:space="preserve">4.2本次磋商不收取标书工本费。</w:t>
      </w:r>
      <w:r/>
    </w:p>
    <w:p>
      <w:pPr>
        <w:ind w:firstLine="480"/>
        <w:spacing w:line="520" w:lineRule="exact"/>
        <w:rPr>
          <w:rFonts w:hint="eastAsia" w:ascii="宋体" w:hAnsi="宋体"/>
          <w:color w:val="ff0000"/>
          <w:sz w:val="24"/>
          <w:szCs w:val="21"/>
        </w:rPr>
      </w:pPr>
      <w:r>
        <w:rPr>
          <w:rFonts w:hint="eastAsia" w:ascii="宋体" w:hAnsi="宋体"/>
          <w:sz w:val="24"/>
          <w:szCs w:val="21"/>
        </w:rPr>
        <w:t xml:space="preserve">4.3本项目招标代理服务费按照《江苏省招标代理服务收费的指导意见》（苏招协〔2022〕2号）收费标准的</w:t>
      </w:r>
      <w:r>
        <w:rPr>
          <w:rFonts w:hint="eastAsia" w:ascii="宋体" w:hAnsi="宋体"/>
          <w:sz w:val="24"/>
          <w:szCs w:val="21"/>
          <w:lang w:val="en-US" w:eastAsia="zh-CN"/>
        </w:rPr>
        <w:t xml:space="preserve">55</w:t>
      </w:r>
      <w:r>
        <w:rPr>
          <w:rFonts w:hint="eastAsia" w:ascii="宋体" w:hAnsi="宋体"/>
          <w:sz w:val="24"/>
          <w:szCs w:val="21"/>
        </w:rPr>
        <w:t xml:space="preserve">%收取，按差额定率分档累进法计算，以中标价为计算基数，此费用由供应商综合考虑在投标报价中，由成交供应商在签订合同前支付。</w:t>
      </w:r>
      <w:r/>
    </w:p>
    <w:p>
      <w:pPr>
        <w:ind w:firstLine="301"/>
        <w:keepLines/>
        <w:keepNext/>
        <w:spacing w:line="520" w:lineRule="exact"/>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keepLines/>
        <w:keepNext/>
        <w:spacing w:line="520" w:lineRule="exact"/>
        <w:rPr>
          <w:rFonts w:hint="eastAsia" w:ascii="宋体" w:hAnsi="宋体"/>
          <w:b/>
          <w:bCs/>
          <w:sz w:val="32"/>
          <w:szCs w:val="32"/>
        </w:rPr>
        <w:outlineLvl w:val="2"/>
      </w:pPr>
      <w:r/>
      <w:bookmarkStart w:id="62" w:name="_Toc120614215"/>
      <w:r/>
      <w:bookmarkStart w:id="63" w:name="_Toc513029209"/>
      <w:r/>
      <w:bookmarkStart w:id="64" w:name="_Toc20823281"/>
      <w:r/>
      <w:bookmarkStart w:id="65" w:name="_Toc16938525"/>
      <w:r>
        <w:rPr>
          <w:rFonts w:hint="eastAsia" w:ascii="宋体" w:hAnsi="宋体"/>
          <w:b/>
          <w:bCs/>
          <w:sz w:val="32"/>
          <w:szCs w:val="32"/>
        </w:rPr>
        <w:t xml:space="preserve">二、</w:t>
      </w:r>
      <w:bookmarkEnd w:id="62"/>
      <w:r/>
      <w:bookmarkEnd w:id="63"/>
      <w:r/>
      <w:bookmarkEnd w:id="64"/>
      <w:r/>
      <w:bookmarkEnd w:id="65"/>
      <w:r>
        <w:rPr>
          <w:rFonts w:hint="eastAsia" w:ascii="宋体" w:hAnsi="宋体"/>
          <w:b/>
          <w:bCs/>
          <w:sz w:val="32"/>
          <w:szCs w:val="32"/>
        </w:rPr>
        <w:t xml:space="preserve">磋商文件</w:t>
      </w:r>
      <w:r/>
    </w:p>
    <w:p>
      <w:pPr>
        <w:ind w:firstLine="420"/>
        <w:keepLines/>
        <w:keepNext/>
        <w:spacing w:line="520" w:lineRule="exact"/>
        <w:rPr>
          <w:rFonts w:hint="eastAsia" w:ascii="宋体" w:hAnsi="宋体" w:cs="Arial"/>
          <w:sz w:val="28"/>
          <w:szCs w:val="28"/>
        </w:rPr>
        <w:outlineLvl w:val="3"/>
      </w:pPr>
      <w:r/>
      <w:bookmarkStart w:id="66" w:name="_Toc16938526"/>
      <w:r/>
      <w:bookmarkStart w:id="67" w:name="_Toc513029210"/>
      <w:r/>
      <w:bookmarkStart w:id="68" w:name="_Toc20823282"/>
      <w:r>
        <w:rPr>
          <w:rFonts w:hint="eastAsia" w:ascii="宋体" w:hAnsi="宋体" w:cs="Arial"/>
          <w:sz w:val="28"/>
          <w:szCs w:val="28"/>
        </w:rPr>
        <w:t xml:space="preserve">6.磋商文件构成</w:t>
      </w:r>
      <w:bookmarkEnd w:id="66"/>
      <w:r/>
      <w:bookmarkEnd w:id="67"/>
      <w:r/>
      <w:bookmarkEnd w:id="68"/>
      <w:r/>
      <w:r/>
    </w:p>
    <w:p>
      <w:pPr>
        <w:ind w:firstLine="480"/>
        <w:spacing w:line="52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52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520" w:lineRule="exact"/>
        <w:rPr>
          <w:rFonts w:hint="eastAsia" w:ascii="宋体" w:hAnsi="宋体"/>
          <w:sz w:val="24"/>
          <w:szCs w:val="24"/>
        </w:rPr>
      </w:pPr>
      <w:r>
        <w:rPr>
          <w:rFonts w:hint="eastAsia" w:ascii="宋体" w:hAnsi="宋体"/>
          <w:sz w:val="24"/>
          <w:szCs w:val="24"/>
        </w:rPr>
        <w:t xml:space="preserve">（2）供应商须知</w:t>
      </w:r>
      <w:r/>
    </w:p>
    <w:p>
      <w:pPr>
        <w:ind w:firstLine="360"/>
        <w:spacing w:line="520" w:lineRule="exact"/>
        <w:rPr>
          <w:rFonts w:hint="eastAsia" w:ascii="宋体" w:hAnsi="宋体"/>
          <w:sz w:val="24"/>
          <w:szCs w:val="24"/>
        </w:rPr>
      </w:pPr>
      <w:r>
        <w:rPr>
          <w:rFonts w:hint="eastAsia" w:ascii="宋体" w:hAnsi="宋体"/>
          <w:sz w:val="24"/>
          <w:szCs w:val="24"/>
        </w:rPr>
        <w:t xml:space="preserve">（3）采购需求</w:t>
      </w:r>
      <w:r/>
    </w:p>
    <w:p>
      <w:pPr>
        <w:ind w:firstLine="360"/>
        <w:spacing w:line="520" w:lineRule="exact"/>
        <w:rPr>
          <w:rFonts w:hint="eastAsia" w:ascii="宋体" w:hAnsi="宋体"/>
          <w:sz w:val="24"/>
          <w:szCs w:val="24"/>
        </w:rPr>
      </w:pPr>
      <w:r>
        <w:rPr>
          <w:rFonts w:hint="eastAsia" w:ascii="宋体" w:hAnsi="宋体"/>
          <w:sz w:val="24"/>
          <w:szCs w:val="24"/>
        </w:rPr>
        <w:t xml:space="preserve">（4）评审方法与评审标准</w:t>
      </w:r>
      <w:r/>
    </w:p>
    <w:p>
      <w:pPr>
        <w:ind w:firstLine="360"/>
        <w:spacing w:line="520" w:lineRule="exact"/>
        <w:rPr>
          <w:rFonts w:hint="eastAsia" w:ascii="宋体" w:hAnsi="宋体"/>
          <w:sz w:val="24"/>
          <w:szCs w:val="24"/>
        </w:rPr>
      </w:pPr>
      <w:r>
        <w:rPr>
          <w:rFonts w:hint="eastAsia" w:ascii="宋体" w:hAnsi="宋体"/>
          <w:sz w:val="24"/>
          <w:szCs w:val="24"/>
        </w:rPr>
        <w:t xml:space="preserve">（5）响应文件格式</w:t>
      </w:r>
      <w:r/>
    </w:p>
    <w:p>
      <w:pPr>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（6）附件（如有）</w:t>
      </w:r>
      <w:r/>
    </w:p>
    <w:p>
      <w:pPr>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请仔细检查磋商文件是否齐全，如有缺漏请立即与采购人或采购代理机构联系解决。</w:t>
      </w:r>
      <w:r/>
    </w:p>
    <w:p>
      <w:pPr>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宋体" w:hAnsi="宋体" w:cs="Arial"/>
          <w:sz w:val="28"/>
          <w:szCs w:val="28"/>
        </w:rPr>
        <w:outlineLvl w:val="3"/>
      </w:pPr>
      <w:r/>
      <w:bookmarkStart w:id="69" w:name="_Toc462564070"/>
      <w:r/>
      <w:bookmarkStart w:id="70" w:name="_Toc20823283"/>
      <w:r/>
      <w:bookmarkStart w:id="71" w:name="_Toc513029211"/>
      <w:r/>
      <w:bookmarkStart w:id="72" w:name="_Toc16938527"/>
      <w:r>
        <w:rPr>
          <w:rFonts w:hint="eastAsia" w:ascii="宋体" w:hAnsi="宋体" w:cs="Arial"/>
          <w:sz w:val="28"/>
          <w:szCs w:val="28"/>
        </w:rPr>
        <w:t xml:space="preserve">7.磋商文件的澄清</w:t>
      </w:r>
      <w:bookmarkEnd w:id="69"/>
      <w:r/>
      <w:bookmarkEnd w:id="70"/>
      <w:r/>
      <w:bookmarkEnd w:id="71"/>
      <w:r/>
      <w:bookmarkEnd w:id="72"/>
      <w:r/>
      <w:r/>
    </w:p>
    <w:p>
      <w:pPr>
        <w:ind w:firstLine="480"/>
        <w:spacing w:line="52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宋体" w:hAnsi="宋体"/>
          <w:sz w:val="24"/>
          <w:szCs w:val="24"/>
        </w:rPr>
        <w:t xml:space="preserve">前</w:t>
      </w:r>
      <w:r>
        <w:rPr>
          <w:rFonts w:hint="eastAsia" w:ascii="宋体" w:hAnsi="宋体"/>
          <w:sz w:val="24"/>
          <w:szCs w:val="21"/>
        </w:rPr>
        <w:t xml:space="preserve">按磋商公告中的通讯地址，以书面形式通知采购人或采购代理机构。</w:t>
      </w:r>
      <w:r/>
    </w:p>
    <w:p>
      <w:pPr>
        <w:ind w:firstLine="480"/>
        <w:spacing w:line="520" w:lineRule="exact"/>
        <w:rPr>
          <w:rFonts w:hint="eastAsia" w:ascii="宋体" w:hAnsi="宋体"/>
          <w:sz w:val="24"/>
          <w:szCs w:val="24"/>
        </w:rPr>
      </w:pPr>
      <w:r>
        <w:rPr>
          <w:rFonts w:hint="eastAsia" w:ascii="宋体" w:hAnsi="宋体"/>
          <w:sz w:val="24"/>
          <w:szCs w:val="21"/>
        </w:rPr>
        <w:t xml:space="preserve">7.2采购人视情组织答疑会。</w:t>
      </w:r>
      <w:r/>
    </w:p>
    <w:p>
      <w:pPr>
        <w:ind w:firstLine="560"/>
        <w:keepLines/>
        <w:keepNext/>
        <w:spacing w:line="520" w:lineRule="exact"/>
        <w:rPr>
          <w:rFonts w:hint="eastAsia" w:ascii="宋体" w:hAnsi="宋体" w:cs="Arial"/>
          <w:sz w:val="28"/>
          <w:szCs w:val="28"/>
        </w:rPr>
        <w:outlineLvl w:val="3"/>
      </w:pPr>
      <w:r/>
      <w:bookmarkStart w:id="73" w:name="_Toc462564071"/>
      <w:r/>
      <w:bookmarkStart w:id="74" w:name="_Toc20823284"/>
      <w:r/>
      <w:bookmarkStart w:id="75" w:name="_Toc16938528"/>
      <w:r/>
      <w:bookmarkStart w:id="76" w:name="_Toc513029212"/>
      <w:r>
        <w:rPr>
          <w:rFonts w:hint="eastAsia" w:ascii="宋体" w:hAnsi="宋体" w:cs="Arial"/>
          <w:sz w:val="28"/>
          <w:szCs w:val="28"/>
        </w:rPr>
        <w:t xml:space="preserve">8.磋商文件的澄清和修改</w:t>
      </w:r>
      <w:bookmarkEnd w:id="73"/>
      <w:r/>
      <w:bookmarkEnd w:id="74"/>
      <w:r/>
      <w:bookmarkEnd w:id="75"/>
      <w:r/>
      <w:bookmarkEnd w:id="76"/>
      <w:r/>
      <w:r/>
    </w:p>
    <w:p>
      <w:pPr>
        <w:ind w:firstLine="480"/>
        <w:spacing w:line="52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在响应文件提交截止时间前，采购人或采购代理机构可以对磋商文件进行澄清和修改,</w:t>
      </w:r>
      <w:r>
        <w:rPr>
          <w:rFonts w:hint="eastAsia"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宋体" w:hAnsi="宋体"/>
          <w:szCs w:val="21"/>
        </w:rPr>
        <w:t xml:space="preserve"> </w:t>
      </w:r>
      <w:r>
        <w:rPr>
          <w:rFonts w:hint="eastAsia" w:ascii="宋体" w:hAnsi="宋体"/>
          <w:sz w:val="24"/>
          <w:szCs w:val="21"/>
        </w:rPr>
        <w:t xml:space="preserve">更正公告内容将作为磋商文件的组成部分，并对供应商具有约束力。不足5日的，采购人将顺延提交首次响应文件截止时间。</w:t>
      </w:r>
      <w:r/>
    </w:p>
    <w:p>
      <w:pPr>
        <w:keepLines/>
        <w:keepNext/>
        <w:spacing w:line="520" w:lineRule="exact"/>
        <w:rPr>
          <w:rFonts w:hint="eastAsia" w:ascii="宋体" w:hAnsi="宋体"/>
          <w:b/>
          <w:bCs/>
          <w:sz w:val="32"/>
          <w:szCs w:val="32"/>
        </w:rPr>
        <w:outlineLvl w:val="2"/>
      </w:pPr>
      <w:r/>
      <w:bookmarkStart w:id="77" w:name="_Toc20823285"/>
      <w:r/>
      <w:bookmarkStart w:id="78" w:name="_Toc16938529"/>
      <w:r/>
      <w:bookmarkStart w:id="79" w:name="_Toc120614216"/>
      <w:r/>
      <w:bookmarkStart w:id="80" w:name="_Toc513029213"/>
      <w:r/>
      <w:bookmarkStart w:id="81" w:name="_Toc462564072"/>
      <w:r>
        <w:rPr>
          <w:rFonts w:hint="eastAsia" w:ascii="宋体" w:hAnsi="宋体"/>
          <w:b/>
          <w:bCs/>
          <w:sz w:val="32"/>
          <w:szCs w:val="32"/>
        </w:rPr>
        <w:t xml:space="preserve">三、响应文件的编制</w:t>
      </w:r>
      <w:bookmarkEnd w:id="77"/>
      <w:r/>
      <w:bookmarkEnd w:id="78"/>
      <w:r/>
      <w:bookmarkEnd w:id="79"/>
      <w:r/>
      <w:bookmarkEnd w:id="80"/>
      <w:r/>
      <w:bookmarkEnd w:id="81"/>
      <w:r/>
      <w:r/>
    </w:p>
    <w:p>
      <w:pPr>
        <w:ind w:firstLine="560"/>
        <w:keepLines/>
        <w:keepNext/>
        <w:spacing w:line="520" w:lineRule="exact"/>
        <w:rPr>
          <w:rFonts w:hint="eastAsia" w:ascii="宋体" w:hAnsi="宋体" w:cs="Arial"/>
          <w:b/>
          <w:sz w:val="28"/>
          <w:szCs w:val="28"/>
        </w:rPr>
        <w:outlineLvl w:val="3"/>
      </w:pPr>
      <w:r/>
      <w:bookmarkStart w:id="82" w:name="_Toc513029214"/>
      <w:r/>
      <w:bookmarkStart w:id="83" w:name="_Toc20823286"/>
      <w:r/>
      <w:bookmarkStart w:id="84" w:name="_Toc16938530"/>
      <w:r/>
      <w:bookmarkStart w:id="85" w:name="_Toc462564073"/>
      <w:r>
        <w:rPr>
          <w:rFonts w:hint="eastAsia" w:ascii="宋体" w:hAnsi="宋体" w:cs="Arial"/>
          <w:sz w:val="28"/>
          <w:szCs w:val="28"/>
        </w:rPr>
        <w:t xml:space="preserve">9.响应文件的语言及度量衡单位</w:t>
      </w:r>
      <w:bookmarkEnd w:id="82"/>
      <w:r/>
      <w:bookmarkEnd w:id="83"/>
      <w:r/>
      <w:bookmarkEnd w:id="84"/>
      <w:r/>
      <w:bookmarkEnd w:id="85"/>
      <w:r/>
      <w:r/>
    </w:p>
    <w:p>
      <w:pPr>
        <w:ind w:firstLine="480"/>
        <w:spacing w:line="52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供应商提交的响应文件以及供应商与采购人就有关磋商的所有来往通知、函件和文件均应使用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keepLines/>
        <w:keepNext/>
        <w:spacing w:line="520" w:lineRule="exact"/>
        <w:rPr>
          <w:rFonts w:hint="eastAsia" w:ascii="宋体" w:hAnsi="宋体" w:cs="Arial"/>
          <w:sz w:val="28"/>
          <w:szCs w:val="28"/>
        </w:rPr>
        <w:outlineLvl w:val="3"/>
      </w:pPr>
      <w:r/>
      <w:bookmarkStart w:id="86" w:name="_Toc20823287"/>
      <w:r/>
      <w:bookmarkStart w:id="87" w:name="_Toc513029215"/>
      <w:r/>
      <w:bookmarkStart w:id="88" w:name="_Toc462564074"/>
      <w:r/>
      <w:bookmarkStart w:id="89" w:name="_Toc16938531"/>
      <w:r>
        <w:rPr>
          <w:rFonts w:hint="eastAsia" w:ascii="宋体" w:hAnsi="宋体" w:cs="Arial"/>
          <w:sz w:val="28"/>
          <w:szCs w:val="28"/>
        </w:rPr>
        <w:t xml:space="preserve">10.响应文件构成</w:t>
      </w:r>
      <w:bookmarkEnd w:id="86"/>
      <w:r/>
      <w:bookmarkEnd w:id="87"/>
      <w:r/>
      <w:bookmarkEnd w:id="88"/>
      <w:r/>
      <w:bookmarkEnd w:id="89"/>
      <w:r/>
      <w:r/>
    </w:p>
    <w:p>
      <w:pPr>
        <w:ind w:firstLine="480"/>
        <w:spacing w:line="52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hint="eastAsia" w:ascii="宋体" w:hAnsi="宋体" w:cs="Arial"/>
          <w:sz w:val="28"/>
          <w:szCs w:val="28"/>
        </w:rPr>
        <w:outlineLvl w:val="3"/>
      </w:pPr>
      <w:r/>
      <w:bookmarkStart w:id="90" w:name="_Hlt26954838"/>
      <w:r/>
      <w:bookmarkEnd w:id="90"/>
      <w:r/>
      <w:bookmarkStart w:id="91" w:name="_Hlt26670360"/>
      <w:r/>
      <w:bookmarkEnd w:id="91"/>
      <w:r/>
      <w:bookmarkStart w:id="92" w:name="_Hlt26668975"/>
      <w:r/>
      <w:bookmarkEnd w:id="92"/>
      <w:r/>
      <w:bookmarkStart w:id="93" w:name="_Toc49090509"/>
      <w:r/>
      <w:bookmarkStart w:id="94" w:name="_Toc513029219"/>
      <w:r/>
      <w:bookmarkStart w:id="95" w:name="_Toc14577357"/>
      <w:r/>
      <w:bookmarkStart w:id="96" w:name="_Toc14577354"/>
      <w:r/>
      <w:bookmarkStart w:id="97" w:name="_Toc49090507"/>
      <w:r/>
      <w:bookmarkStart w:id="98" w:name="_Toc513029216"/>
      <w:r/>
      <w:bookmarkStart w:id="99" w:name="_Toc14577355"/>
      <w:r/>
      <w:bookmarkStart w:id="100" w:name="_Toc49090508"/>
      <w:r>
        <w:rPr>
          <w:rFonts w:hint="eastAsia" w:ascii="宋体" w:hAnsi="宋体" w:cs="Arial"/>
          <w:sz w:val="28"/>
          <w:szCs w:val="28"/>
        </w:rPr>
        <w:t xml:space="preserve">11.证明磋商响应标的符合磋商文件规定的文件</w:t>
      </w:r>
      <w:bookmarkEnd w:id="93"/>
      <w:r/>
      <w:bookmarkEnd w:id="94"/>
      <w:r/>
      <w:bookmarkEnd w:id="95"/>
      <w:r/>
      <w:bookmarkEnd w:id="96"/>
      <w:r/>
      <w:bookmarkEnd w:id="97"/>
      <w:r/>
      <w:bookmarkEnd w:id="98"/>
      <w:r/>
      <w:r/>
    </w:p>
    <w:p>
      <w:pPr>
        <w:spacing w:line="520" w:lineRule="exact"/>
        <w:rPr>
          <w:rFonts w:hint="eastAsia"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p>
    <w:p>
      <w:pPr>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99"/>
      <w:r/>
      <w:bookmarkEnd w:id="100"/>
      <w:r/>
      <w:r/>
    </w:p>
    <w:p>
      <w:pPr>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12.分项报价表</w:t>
      </w:r>
      <w:r/>
    </w:p>
    <w:p>
      <w:pPr>
        <w:ind w:firstLine="480"/>
        <w:spacing w:line="52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p>
    <w:p>
      <w:pPr>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spacing w:line="520" w:lineRule="exact"/>
        <w:rPr>
          <w:rFonts w:hint="eastAsia" w:ascii="宋体" w:hAnsi="宋体" w:cs="Arial"/>
          <w:sz w:val="28"/>
          <w:szCs w:val="28"/>
        </w:rPr>
        <w:outlineLvl w:val="3"/>
      </w:pPr>
      <w:r/>
      <w:bookmarkStart w:id="101" w:name="_Hlt26954731"/>
      <w:r/>
      <w:bookmarkEnd w:id="101"/>
      <w:r/>
      <w:bookmarkStart w:id="102" w:name="_Hlt26954848"/>
      <w:r/>
      <w:bookmarkEnd w:id="102"/>
      <w:r/>
      <w:bookmarkStart w:id="103" w:name="_Hlt26670486"/>
      <w:r/>
      <w:bookmarkEnd w:id="103"/>
      <w:r/>
      <w:bookmarkStart w:id="104" w:name="_Hlt26670482"/>
      <w:r/>
      <w:bookmarkEnd w:id="104"/>
      <w:r/>
      <w:bookmarkStart w:id="105" w:name="_Hlt26954846"/>
      <w:r/>
      <w:bookmarkEnd w:id="105"/>
      <w:r>
        <w:rPr>
          <w:rFonts w:hint="eastAsia" w:ascii="宋体" w:hAnsi="宋体" w:cs="Arial"/>
          <w:sz w:val="28"/>
          <w:szCs w:val="28"/>
        </w:rPr>
        <w:t xml:space="preserve">13.技术要求响应及偏离表、商务要求响应及偏离表</w:t>
      </w:r>
      <w:r/>
    </w:p>
    <w:p>
      <w:pPr>
        <w:ind w:firstLine="480"/>
        <w:spacing w:line="520" w:lineRule="exact"/>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供应商需对磋商文件中的技术要求与商务要求逐项作出响应或偏离，并说明原因。</w:t>
      </w:r>
      <w:r/>
    </w:p>
    <w:p>
      <w:pPr>
        <w:ind w:firstLine="480"/>
        <w:spacing w:line="520" w:lineRule="exact"/>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ind w:firstLine="480"/>
        <w:spacing w:line="52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p>
    <w:p>
      <w:pPr>
        <w:ind w:firstLine="420"/>
        <w:keepLines/>
        <w:keepNext/>
        <w:spacing w:line="520" w:lineRule="exact"/>
        <w:rPr>
          <w:rFonts w:hint="eastAsia" w:ascii="宋体" w:hAnsi="宋体" w:cs="Arial"/>
          <w:sz w:val="28"/>
          <w:szCs w:val="28"/>
        </w:rPr>
        <w:outlineLvl w:val="3"/>
      </w:pPr>
      <w:r/>
      <w:bookmarkStart w:id="106" w:name="_Toc14577359"/>
      <w:r/>
      <w:bookmarkStart w:id="107" w:name="_Toc49090510"/>
      <w:r>
        <w:rPr>
          <w:rFonts w:hint="eastAsia" w:ascii="宋体" w:hAnsi="宋体" w:cs="Arial"/>
          <w:sz w:val="28"/>
          <w:szCs w:val="28"/>
        </w:rPr>
        <w:t xml:space="preserve">15.磋商响应函</w:t>
      </w:r>
      <w:r/>
    </w:p>
    <w:p>
      <w:pPr>
        <w:ind w:firstLine="480"/>
        <w:spacing w:line="52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106"/>
      <w:r/>
      <w:bookmarkEnd w:id="107"/>
      <w:r/>
      <w:r/>
    </w:p>
    <w:p>
      <w:pPr>
        <w:ind w:firstLine="420"/>
        <w:keepLines/>
        <w:keepNext/>
        <w:spacing w:line="520" w:lineRule="exact"/>
        <w:rPr>
          <w:rFonts w:hint="eastAsia" w:ascii="宋体" w:hAnsi="宋体" w:cs="Arial"/>
          <w:sz w:val="28"/>
          <w:szCs w:val="28"/>
        </w:rPr>
        <w:outlineLvl w:val="3"/>
      </w:pPr>
      <w:r/>
      <w:bookmarkStart w:id="108" w:name="_Toc14577360"/>
      <w:r/>
      <w:bookmarkStart w:id="109" w:name="_Toc49090511"/>
      <w:r>
        <w:rPr>
          <w:rFonts w:hint="eastAsia" w:ascii="宋体" w:hAnsi="宋体" w:cs="Arial"/>
          <w:sz w:val="28"/>
          <w:szCs w:val="28"/>
        </w:rPr>
        <w:t xml:space="preserve">16.磋商有效期</w:t>
      </w:r>
      <w:bookmarkEnd w:id="108"/>
      <w:r/>
      <w:bookmarkEnd w:id="109"/>
      <w:r/>
      <w:r/>
    </w:p>
    <w:p>
      <w:pPr>
        <w:ind w:firstLine="480"/>
        <w:spacing w:line="520" w:lineRule="exact"/>
        <w:rPr>
          <w:rFonts w:hint="eastAsia" w:ascii="宋体" w:hAnsi="宋体"/>
          <w:bCs/>
          <w:sz w:val="24"/>
          <w:szCs w:val="21"/>
        </w:rPr>
      </w:pPr>
      <w:r>
        <w:rPr>
          <w:rFonts w:hint="eastAsia" w:ascii="宋体" w:hAnsi="宋体"/>
          <w:bCs/>
          <w:sz w:val="24"/>
          <w:szCs w:val="21"/>
        </w:rPr>
        <w:t xml:space="preserve">16.1磋商有效期为采购人规定的提交响应文件截止之日后</w:t>
      </w:r>
      <w:r>
        <w:rPr>
          <w:rFonts w:hint="eastAsia" w:ascii="宋体" w:hAnsi="宋体"/>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p>
    <w:p>
      <w:pPr>
        <w:ind w:firstLine="480"/>
        <w:spacing w:line="520" w:lineRule="exact"/>
        <w:rPr>
          <w:rFonts w:hint="eastAsia" w:ascii="宋体" w:hAnsi="宋体"/>
          <w:bCs/>
          <w:sz w:val="24"/>
          <w:szCs w:val="21"/>
        </w:rPr>
      </w:pPr>
      <w:r>
        <w:rPr>
          <w:rFonts w:hint="eastAsia" w:ascii="宋体" w:hAnsi="宋体"/>
          <w:bCs/>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keepLines/>
        <w:keepNext/>
        <w:spacing w:line="520" w:lineRule="exact"/>
        <w:rPr>
          <w:rFonts w:hint="eastAsia" w:ascii="宋体" w:hAnsi="宋体"/>
          <w:b/>
          <w:bCs/>
          <w:sz w:val="32"/>
          <w:szCs w:val="32"/>
        </w:rPr>
        <w:outlineLvl w:val="2"/>
      </w:pPr>
      <w:r/>
      <w:bookmarkStart w:id="110" w:name="_Hlt26954852"/>
      <w:r/>
      <w:bookmarkEnd w:id="110"/>
      <w:r/>
      <w:bookmarkStart w:id="111" w:name="_Hlt26954739"/>
      <w:r/>
      <w:bookmarkEnd w:id="111"/>
      <w:r/>
      <w:bookmarkStart w:id="112" w:name="_Toc513029224"/>
      <w:r/>
      <w:bookmarkStart w:id="113" w:name="_Toc20823296"/>
      <w:r/>
      <w:bookmarkStart w:id="114" w:name="_Toc120614217"/>
      <w:r/>
      <w:bookmarkStart w:id="115" w:name="_Toc16938540"/>
      <w:r>
        <w:rPr>
          <w:rFonts w:hint="eastAsia" w:ascii="宋体" w:hAnsi="宋体"/>
          <w:b/>
          <w:bCs/>
          <w:sz w:val="32"/>
          <w:szCs w:val="32"/>
        </w:rPr>
        <w:t xml:space="preserve">四、响应文件的递交</w:t>
      </w:r>
      <w:bookmarkEnd w:id="112"/>
      <w:r/>
      <w:bookmarkEnd w:id="113"/>
      <w:r/>
      <w:bookmarkEnd w:id="114"/>
      <w:r/>
      <w:bookmarkEnd w:id="115"/>
      <w:r/>
      <w:r/>
    </w:p>
    <w:p>
      <w:pPr>
        <w:ind w:firstLine="560"/>
        <w:keepLines/>
        <w:keepNext/>
        <w:spacing w:line="520" w:lineRule="exact"/>
        <w:rPr>
          <w:rFonts w:hint="eastAsia" w:ascii="宋体" w:hAnsi="宋体" w:cs="Arial"/>
          <w:sz w:val="28"/>
          <w:szCs w:val="28"/>
        </w:rPr>
        <w:outlineLvl w:val="3"/>
      </w:pPr>
      <w:r/>
      <w:bookmarkStart w:id="116" w:name="_Toc20823297"/>
      <w:r/>
      <w:bookmarkStart w:id="117" w:name="_Toc513029225"/>
      <w:r/>
      <w:bookmarkStart w:id="118" w:name="_Toc462564084"/>
      <w:r/>
      <w:bookmarkStart w:id="119" w:name="_Toc16938541"/>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.电子磋商</w:t>
      </w:r>
      <w:bookmarkEnd w:id="116"/>
      <w:r/>
      <w:bookmarkEnd w:id="117"/>
      <w:r/>
      <w:bookmarkEnd w:id="118"/>
      <w:r/>
      <w:bookmarkEnd w:id="119"/>
      <w:r>
        <w:rPr>
          <w:rFonts w:hint="eastAsia" w:ascii="宋体" w:hAnsi="宋体" w:cs="Arial"/>
          <w:sz w:val="28"/>
          <w:szCs w:val="28"/>
        </w:rPr>
        <w:t xml:space="preserve">响应文件的递交</w:t>
      </w:r>
      <w:r/>
    </w:p>
    <w:p>
      <w:pPr>
        <w:ind w:firstLine="600"/>
        <w:spacing w:line="520" w:lineRule="exact"/>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0" w:name="_Toc513029226"/>
      <w:r/>
      <w:bookmarkStart w:id="121" w:name="_Toc20823298"/>
      <w:r/>
      <w:bookmarkStart w:id="122" w:name="_Toc16938542"/>
      <w:r/>
      <w:r/>
    </w:p>
    <w:p>
      <w:pPr>
        <w:ind w:firstLine="560"/>
        <w:keepLines/>
        <w:keepNext/>
        <w:spacing w:line="520" w:lineRule="exact"/>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120"/>
      <w:r/>
      <w:bookmarkEnd w:id="121"/>
      <w:r/>
      <w:bookmarkEnd w:id="122"/>
      <w:r/>
      <w:r/>
    </w:p>
    <w:p>
      <w:pPr>
        <w:ind w:firstLine="480"/>
        <w:spacing w:line="520" w:lineRule="exact"/>
        <w:rPr>
          <w:rFonts w:hint="eastAsia" w:ascii="宋体" w:hAnsi="宋体"/>
          <w:b/>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szCs w:val="21"/>
          <w:u w:val="single"/>
        </w:rPr>
        <w:t xml:space="preserve">供应商上传电子响应文件的时间不得迟于磋商公告中规定的提交响应文件截止时间。</w:t>
      </w:r>
      <w:r/>
    </w:p>
    <w:p>
      <w:pPr>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宋体" w:hAnsi="宋体" w:cs="Arial"/>
          <w:sz w:val="28"/>
          <w:szCs w:val="28"/>
        </w:rPr>
        <w:outlineLvl w:val="3"/>
      </w:pPr>
      <w:r/>
      <w:bookmarkStart w:id="123" w:name="_Toc513029227"/>
      <w:r/>
      <w:bookmarkStart w:id="124" w:name="_Toc16938543"/>
      <w:r/>
      <w:bookmarkStart w:id="125" w:name="_Toc20823299"/>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bookmarkEnd w:id="123"/>
      <w:r/>
      <w:bookmarkEnd w:id="124"/>
      <w:r/>
      <w:bookmarkEnd w:id="125"/>
      <w:r>
        <w:rPr>
          <w:rFonts w:hint="eastAsia" w:ascii="宋体" w:hAnsi="宋体" w:cs="Arial"/>
          <w:sz w:val="28"/>
          <w:szCs w:val="28"/>
        </w:rPr>
        <w:t xml:space="preserve">的拒收</w:t>
      </w:r>
      <w:r/>
    </w:p>
    <w:p>
      <w:pPr>
        <w:ind w:firstLine="480"/>
        <w:spacing w:line="520" w:lineRule="exact"/>
        <w:rPr>
          <w:rFonts w:hint="eastAsia" w:ascii="宋体" w:hAnsi="宋体"/>
          <w:bCs/>
          <w:sz w:val="24"/>
          <w:szCs w:val="21"/>
        </w:rPr>
      </w:pPr>
      <w:r>
        <w:rPr>
          <w:rFonts w:hint="eastAsia" w:ascii="宋体" w:hAnsi="宋体"/>
          <w:bCs/>
          <w:sz w:val="24"/>
          <w:szCs w:val="21"/>
        </w:rPr>
        <w:t xml:space="preserve">20.1 采购人拒绝接收在其规定的提交响应文件截止时间后上传的任何电子响应文件。</w:t>
      </w:r>
      <w:r/>
    </w:p>
    <w:p>
      <w:pPr>
        <w:ind w:firstLine="420"/>
        <w:keepLines/>
        <w:keepNext/>
        <w:spacing w:line="520" w:lineRule="exact"/>
        <w:rPr>
          <w:rFonts w:hint="eastAsia" w:ascii="宋体" w:hAnsi="宋体" w:cs="Arial"/>
          <w:sz w:val="28"/>
          <w:szCs w:val="28"/>
        </w:rPr>
        <w:outlineLvl w:val="3"/>
      </w:pPr>
      <w:r/>
      <w:bookmarkStart w:id="126" w:name="_Toc513029228"/>
      <w:r/>
      <w:bookmarkStart w:id="127" w:name="_Toc20823300"/>
      <w:r/>
      <w:bookmarkStart w:id="128" w:name="_Toc16938544"/>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bookmarkEnd w:id="126"/>
      <w:r/>
      <w:bookmarkEnd w:id="127"/>
      <w:r/>
      <w:bookmarkEnd w:id="128"/>
      <w:r/>
      <w:r/>
    </w:p>
    <w:p>
      <w:pPr>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520" w:lineRule="exact"/>
        <w:rPr>
          <w:rFonts w:hint="eastAsia" w:ascii="宋体" w:hAnsi="宋体"/>
          <w:b/>
          <w:bCs/>
          <w:sz w:val="32"/>
          <w:szCs w:val="32"/>
        </w:rPr>
        <w:outlineLvl w:val="2"/>
      </w:pPr>
      <w:r/>
      <w:bookmarkStart w:id="129" w:name="_Toc16938545"/>
      <w:r/>
      <w:bookmarkStart w:id="130" w:name="_Toc120614218"/>
      <w:r/>
      <w:bookmarkStart w:id="131" w:name="_Toc513029229"/>
      <w:r/>
      <w:bookmarkStart w:id="132" w:name="_Toc20823301"/>
      <w:r>
        <w:rPr>
          <w:rFonts w:hint="eastAsia" w:ascii="宋体" w:hAnsi="宋体"/>
          <w:b/>
          <w:bCs/>
          <w:sz w:val="32"/>
          <w:szCs w:val="32"/>
        </w:rPr>
        <w:t xml:space="preserve">五、响应文件的解密与评审</w:t>
      </w:r>
      <w:bookmarkEnd w:id="129"/>
      <w:r/>
      <w:bookmarkEnd w:id="130"/>
      <w:r/>
      <w:bookmarkEnd w:id="131"/>
      <w:r/>
      <w:bookmarkEnd w:id="132"/>
      <w:r/>
      <w:r/>
    </w:p>
    <w:p>
      <w:pPr>
        <w:ind w:firstLine="420"/>
        <w:keepLines/>
        <w:keepNext/>
        <w:spacing w:line="520" w:lineRule="exact"/>
        <w:rPr>
          <w:rFonts w:hint="eastAsia" w:ascii="宋体" w:hAnsi="宋体" w:cs="Arial"/>
          <w:sz w:val="28"/>
          <w:szCs w:val="28"/>
        </w:rPr>
        <w:outlineLvl w:val="3"/>
      </w:pPr>
      <w:r/>
      <w:bookmarkStart w:id="133" w:name="_Toc20823302"/>
      <w:r/>
      <w:bookmarkStart w:id="134" w:name="_Toc16938546"/>
      <w:r/>
      <w:bookmarkStart w:id="135" w:name="_Toc513029230"/>
      <w:r>
        <w:rPr>
          <w:rFonts w:hint="eastAsia" w:ascii="宋体" w:hAnsi="宋体" w:cs="Arial"/>
          <w:sz w:val="28"/>
          <w:szCs w:val="28"/>
        </w:rPr>
        <w:t xml:space="preserve">22</w:t>
      </w:r>
      <w:bookmarkEnd w:id="133"/>
      <w:r/>
      <w:bookmarkEnd w:id="134"/>
      <w:r/>
      <w:bookmarkEnd w:id="135"/>
      <w:r>
        <w:rPr>
          <w:rFonts w:hint="eastAsia" w:ascii="宋体" w:hAnsi="宋体" w:cs="Arial"/>
          <w:sz w:val="28"/>
          <w:szCs w:val="28"/>
        </w:rPr>
        <w:t xml:space="preserve">.响应文件解密</w:t>
      </w:r>
      <w:r/>
    </w:p>
    <w:p>
      <w:pPr>
        <w:ind w:firstLine="360"/>
        <w:spacing w:line="520" w:lineRule="exact"/>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p>
    <w:p>
      <w:pPr>
        <w:ind w:firstLine="420"/>
        <w:keepLines/>
        <w:keepNext/>
        <w:spacing w:line="520" w:lineRule="exact"/>
        <w:rPr>
          <w:rFonts w:hint="eastAsia" w:ascii="宋体" w:hAnsi="宋体" w:cs="Arial"/>
          <w:sz w:val="28"/>
          <w:szCs w:val="28"/>
        </w:rPr>
        <w:outlineLvl w:val="3"/>
      </w:pPr>
      <w:r/>
      <w:bookmarkStart w:id="136" w:name="_Toc513029231"/>
      <w:r/>
      <w:bookmarkStart w:id="137" w:name="_Toc16938547"/>
      <w:r/>
      <w:bookmarkStart w:id="138" w:name="_Toc20823303"/>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p>
    <w:p>
      <w:pPr>
        <w:spacing w:line="5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bCs/>
          <w:sz w:val="24"/>
          <w:szCs w:val="21"/>
        </w:rPr>
        <w:t xml:space="preserve">采购代理机构</w:t>
      </w:r>
      <w:r>
        <w:rPr>
          <w:rFonts w:hint="eastAsia" w:ascii="宋体" w:hAnsi="宋体"/>
          <w:sz w:val="24"/>
          <w:szCs w:val="24"/>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bookmarkEnd w:id="136"/>
      <w:r/>
      <w:bookmarkEnd w:id="137"/>
      <w:r/>
      <w:bookmarkEnd w:id="138"/>
      <w:r/>
      <w:r/>
    </w:p>
    <w:p>
      <w:pPr>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在项目评审期间，采购代理机构将设专门人员与供应商联系。</w:t>
      </w:r>
      <w:r/>
    </w:p>
    <w:p>
      <w:pPr>
        <w:ind w:firstLine="480"/>
        <w:spacing w:line="52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采购人和磋商小组不向未成交的供应商解释未成交原因，也不公布评审过程中的相关细节。</w:t>
      </w:r>
      <w:r/>
    </w:p>
    <w:p>
      <w:pPr>
        <w:ind w:firstLine="420"/>
        <w:keepLines/>
        <w:keepNext/>
        <w:spacing w:line="520" w:lineRule="exact"/>
        <w:rPr>
          <w:rFonts w:hint="eastAsia" w:ascii="宋体" w:hAnsi="宋体" w:cs="Arial"/>
          <w:sz w:val="28"/>
          <w:szCs w:val="28"/>
        </w:rPr>
        <w:outlineLvl w:val="3"/>
      </w:pPr>
      <w:r/>
      <w:bookmarkStart w:id="139" w:name="_Toc16938548"/>
      <w:r/>
      <w:bookmarkStart w:id="140" w:name="_Toc513029232"/>
      <w:r/>
      <w:bookmarkStart w:id="141" w:name="_Toc20823304"/>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.评审过程中的的澄清</w:t>
      </w:r>
      <w:bookmarkEnd w:id="139"/>
      <w:r/>
      <w:bookmarkEnd w:id="140"/>
      <w:r/>
      <w:bookmarkEnd w:id="141"/>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spacing w:line="52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52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ind w:firstLine="420"/>
        <w:keepLines/>
        <w:keepNext/>
        <w:spacing w:line="520" w:lineRule="exact"/>
        <w:rPr>
          <w:rFonts w:hint="eastAsia" w:ascii="宋体" w:hAnsi="宋体" w:cs="Arial"/>
          <w:sz w:val="28"/>
          <w:szCs w:val="28"/>
        </w:rPr>
        <w:outlineLvl w:val="3"/>
      </w:pPr>
      <w:r/>
      <w:bookmarkStart w:id="142" w:name="_Toc513029233"/>
      <w:r/>
      <w:bookmarkStart w:id="143" w:name="_Toc20823305"/>
      <w:r/>
      <w:bookmarkStart w:id="144" w:name="_Toc16938549"/>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142"/>
      <w:r/>
      <w:bookmarkEnd w:id="143"/>
      <w:r/>
      <w:bookmarkEnd w:id="144"/>
      <w:r>
        <w:rPr>
          <w:rFonts w:hint="eastAsia" w:ascii="宋体" w:hAnsi="宋体" w:cs="Arial"/>
          <w:sz w:val="28"/>
          <w:szCs w:val="28"/>
        </w:rPr>
        <w:t xml:space="preserve">查</w:t>
      </w:r>
      <w:r/>
    </w:p>
    <w:p>
      <w:pPr>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资格审查：由采购人依据法律法规和磋商文件的规定，对响应文件中的资格证明文件进行审查，以确定供应商是否具备参加磋商的资格。</w:t>
      </w:r>
      <w:r/>
    </w:p>
    <w:p>
      <w:pPr>
        <w:ind w:firstLine="480"/>
        <w:spacing w:line="520" w:lineRule="exact"/>
        <w:rPr>
          <w:rFonts w:hint="eastAsia" w:ascii="宋体" w:hAnsi="宋体"/>
          <w:bCs/>
          <w:sz w:val="24"/>
          <w:szCs w:val="21"/>
        </w:rPr>
      </w:pPr>
      <w:r>
        <w:rPr>
          <w:rFonts w:hint="eastAsia" w:ascii="宋体" w:hAnsi="宋体"/>
          <w:bCs/>
          <w:sz w:val="24"/>
          <w:szCs w:val="21"/>
        </w:rPr>
        <w:t xml:space="preserve">采购人在进行资格审查的同时，将在“信用中国”网站（www.creditchina.gov.cn）查询供应商的信用记录，以确定供应商是否具备磋商资格,查询结果留存并归档。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.1.3未通过资格审查或符合性审查的供应商，采购代理机构将在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p>
    <w:p>
      <w:pPr>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ind w:firstLine="480"/>
        <w:spacing w:line="52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spacing w:line="52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p>
    <w:p>
      <w:pPr>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bCs/>
          <w:sz w:val="24"/>
          <w:szCs w:val="21"/>
        </w:rPr>
      </w:pPr>
      <w:r>
        <w:rPr>
          <w:rFonts w:hint="eastAsia" w:ascii="宋体" w:hAnsi="宋体"/>
          <w:bCs/>
          <w:sz w:val="24"/>
          <w:szCs w:val="21"/>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p>
    <w:p>
      <w:pPr>
        <w:ind w:firstLine="480"/>
        <w:spacing w:line="52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20" w:lineRule="exact"/>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p>
    <w:p>
      <w:pPr>
        <w:ind w:firstLine="480"/>
        <w:spacing w:line="52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2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20" w:lineRule="exact"/>
        <w:rPr>
          <w:rFonts w:hint="eastAsia" w:ascii="宋体" w:hAnsi="宋体"/>
          <w:sz w:val="24"/>
          <w:szCs w:val="21"/>
        </w:rPr>
      </w:pPr>
      <w:r/>
      <w:bookmarkStart w:id="145" w:name="_Toc16938550"/>
      <w:r/>
      <w:bookmarkStart w:id="146" w:name="_Toc513029234"/>
      <w:r/>
      <w:bookmarkStart w:id="147"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.7供应商在项目评审全过程中应保持通讯畅通，并安排专人与采购人或采购代理机构及磋商小组联系。</w:t>
      </w:r>
      <w:r/>
    </w:p>
    <w:p>
      <w:pPr>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bookmarkEnd w:id="145"/>
      <w:r/>
      <w:bookmarkEnd w:id="146"/>
      <w:r/>
      <w:bookmarkEnd w:id="147"/>
      <w:r>
        <w:rPr>
          <w:rFonts w:hint="eastAsia" w:ascii="宋体" w:hAnsi="宋体" w:cs="Arial"/>
          <w:sz w:val="28"/>
          <w:szCs w:val="28"/>
        </w:rPr>
        <w:t xml:space="preserve">.磋商程序及评审方法和评审标准</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27.1磋商程序</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见本磋商文件第四章规定。</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keepLines/>
        <w:keepNext/>
        <w:spacing w:line="520" w:lineRule="exact"/>
        <w:rPr>
          <w:rFonts w:hint="eastAsia" w:ascii="宋体" w:hAnsi="宋体"/>
          <w:b/>
          <w:bCs/>
          <w:sz w:val="32"/>
          <w:szCs w:val="32"/>
        </w:rPr>
        <w:outlineLvl w:val="2"/>
      </w:pPr>
      <w:r/>
      <w:bookmarkStart w:id="148" w:name="_Toc120614219"/>
      <w:r/>
      <w:bookmarkStart w:id="149" w:name="_Toc20823307"/>
      <w:r/>
      <w:bookmarkStart w:id="150" w:name="_Toc513029235"/>
      <w:r/>
      <w:bookmarkStart w:id="151" w:name="_Toc16938551"/>
      <w:r>
        <w:rPr>
          <w:rFonts w:hint="eastAsia" w:ascii="宋体" w:hAnsi="宋体"/>
          <w:b/>
          <w:bCs/>
          <w:sz w:val="32"/>
          <w:szCs w:val="32"/>
        </w:rPr>
        <w:t xml:space="preserve">六、</w:t>
      </w:r>
      <w:bookmarkEnd w:id="148"/>
      <w:r/>
      <w:bookmarkEnd w:id="149"/>
      <w:r/>
      <w:bookmarkEnd w:id="150"/>
      <w:r/>
      <w:bookmarkEnd w:id="151"/>
      <w:r>
        <w:rPr>
          <w:rFonts w:hint="eastAsia" w:ascii="宋体" w:hAnsi="宋体"/>
          <w:b/>
          <w:bCs/>
          <w:sz w:val="32"/>
          <w:szCs w:val="32"/>
        </w:rPr>
        <w:t xml:space="preserve">成交</w:t>
      </w:r>
      <w:r/>
    </w:p>
    <w:p>
      <w:pPr>
        <w:ind w:firstLine="600"/>
        <w:keepLines/>
        <w:keepNext/>
        <w:spacing w:line="520" w:lineRule="exact"/>
        <w:rPr>
          <w:rFonts w:hint="eastAsia" w:ascii="宋体" w:hAnsi="宋体"/>
          <w:bCs/>
          <w:sz w:val="30"/>
          <w:szCs w:val="30"/>
        </w:rPr>
        <w:outlineLvl w:val="3"/>
      </w:pPr>
      <w:r/>
      <w:bookmarkStart w:id="152" w:name="_Toc513029238"/>
      <w:r/>
      <w:bookmarkStart w:id="153" w:name="_Toc20823310"/>
      <w:r/>
      <w:bookmarkStart w:id="154" w:name="_Toc16938554"/>
      <w:r>
        <w:rPr>
          <w:rFonts w:hint="eastAsia" w:ascii="宋体" w:hAnsi="宋体"/>
          <w:bCs/>
          <w:sz w:val="30"/>
          <w:szCs w:val="30"/>
        </w:rPr>
        <w:t xml:space="preserve">2</w:t>
      </w:r>
      <w:r>
        <w:rPr>
          <w:rFonts w:ascii="宋体" w:hAnsi="宋体"/>
          <w:bCs/>
          <w:sz w:val="30"/>
          <w:szCs w:val="30"/>
        </w:rPr>
        <w:t xml:space="preserve">8</w:t>
      </w:r>
      <w:bookmarkEnd w:id="152"/>
      <w:r>
        <w:rPr>
          <w:rFonts w:hint="eastAsia" w:ascii="宋体" w:hAnsi="宋体"/>
          <w:bCs/>
          <w:sz w:val="30"/>
          <w:szCs w:val="30"/>
        </w:rPr>
        <w:t xml:space="preserve">.确定</w:t>
      </w:r>
      <w:bookmarkEnd w:id="153"/>
      <w:r/>
      <w:bookmarkEnd w:id="154"/>
      <w:r>
        <w:rPr>
          <w:rFonts w:hint="eastAsia" w:ascii="宋体" w:hAnsi="宋体"/>
          <w:bCs/>
          <w:sz w:val="30"/>
          <w:szCs w:val="30"/>
        </w:rPr>
        <w:t xml:space="preserve">成交单位</w:t>
      </w:r>
      <w:r/>
    </w:p>
    <w:p>
      <w:pPr>
        <w:ind w:firstLine="478"/>
        <w:spacing w:line="52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.2采购人应根据磋商小组推荐的成交候选供应商确定成交供应商。采购人确定成交供应商后，采购代理机构将在“江苏政府采购网”发布成交结果公告，公告期限为1个工作日。</w:t>
      </w:r>
      <w:r/>
    </w:p>
    <w:p>
      <w:pPr>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p>
    <w:p>
      <w:pPr>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28.3.2与评审专家、采购人、其他供应商或者采购代理机构工作人员恶意串通的。</w:t>
      </w:r>
      <w:r/>
    </w:p>
    <w:p>
      <w:pPr>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28.3.3向评审专家、采购人或采购代理机构工作人员行贿或者提供其他不正当利益的。</w:t>
      </w:r>
      <w:r/>
    </w:p>
    <w:p>
      <w:pPr>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color w:val="000000"/>
          <w:sz w:val="24"/>
          <w:szCs w:val="24"/>
        </w:rPr>
      </w:pPr>
      <w:r>
        <w:rPr>
          <w:rFonts w:hint="eastAsia" w:ascii="宋体" w:hAnsi="宋体"/>
          <w:bCs/>
          <w:sz w:val="24"/>
          <w:szCs w:val="21"/>
        </w:rPr>
        <w:t xml:space="preserve">28.3.7将政府采购合同转包的。</w:t>
      </w:r>
      <w:r/>
    </w:p>
    <w:p>
      <w:pPr>
        <w:ind w:firstLine="600"/>
        <w:keepLines/>
        <w:keepNext/>
        <w:spacing w:line="520" w:lineRule="exact"/>
        <w:rPr>
          <w:rFonts w:hint="eastAsia" w:ascii="宋体" w:hAnsi="宋体"/>
          <w:bCs/>
          <w:sz w:val="30"/>
          <w:szCs w:val="30"/>
        </w:rPr>
        <w:outlineLvl w:val="3"/>
      </w:pPr>
      <w:r/>
      <w:bookmarkStart w:id="155" w:name="_Toc200451960"/>
      <w:r>
        <w:rPr>
          <w:rFonts w:ascii="宋体" w:hAnsi="宋体"/>
          <w:bCs/>
          <w:sz w:val="30"/>
          <w:szCs w:val="30"/>
        </w:rPr>
        <w:t xml:space="preserve">29</w:t>
      </w:r>
      <w:r>
        <w:rPr>
          <w:rFonts w:hint="eastAsia" w:ascii="宋体" w:hAnsi="宋体"/>
          <w:bCs/>
          <w:sz w:val="30"/>
          <w:szCs w:val="30"/>
        </w:rPr>
        <w:t xml:space="preserve">.质疑处理</w:t>
      </w:r>
      <w:bookmarkEnd w:id="155"/>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sz w:val="24"/>
          <w:szCs w:val="24"/>
        </w:rPr>
        <w:t xml:space="preserve">采购人或采购代理机构</w:t>
      </w:r>
      <w:r>
        <w:rPr>
          <w:rFonts w:hint="eastAsia" w:ascii="宋体" w:hAnsi="宋体"/>
          <w:sz w:val="24"/>
          <w:szCs w:val="24"/>
        </w:rPr>
        <w:t xml:space="preserve">提出质疑。上述应知其权益受到损害之日，是指：</w:t>
      </w:r>
      <w:r/>
    </w:p>
    <w:p>
      <w:pPr>
        <w:ind w:firstLine="480"/>
        <w:spacing w:line="520" w:lineRule="exact"/>
        <w:rPr>
          <w:rFonts w:hint="eastAsia" w:ascii="宋体"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宋体" w:hAnsi="宋体" w:cs="宋体"/>
          <w:sz w:val="24"/>
          <w:szCs w:val="24"/>
        </w:rPr>
        <w:t xml:space="preserve">对可以质疑的采购文件提出质疑的，为收到采购文件之日或者采购文件公告期限届满之日</w:t>
      </w:r>
      <w:r>
        <w:rPr>
          <w:rFonts w:hint="eastAsia" w:ascii="宋体" w:hAnsi="宋体" w:cs="宋体"/>
          <w:sz w:val="24"/>
          <w:szCs w:val="24"/>
        </w:rPr>
        <w:t xml:space="preserve">。</w:t>
      </w:r>
      <w:r/>
    </w:p>
    <w:p>
      <w:pPr>
        <w:ind w:firstLine="480"/>
        <w:spacing w:line="520" w:lineRule="exact"/>
        <w:rPr>
          <w:rFonts w:hint="eastAsia" w:ascii="宋体"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ascii="宋体" w:hAnsi="宋体" w:cs="宋体"/>
          <w:sz w:val="24"/>
          <w:szCs w:val="24"/>
        </w:rPr>
        <w:t xml:space="preserve">对采购过程提出质疑的，为各采购程序环节结束之日</w:t>
      </w:r>
      <w:r>
        <w:rPr>
          <w:rFonts w:hint="eastAsia" w:ascii="宋体" w:hAnsi="宋体" w:cs="宋体"/>
          <w:sz w:val="24"/>
          <w:szCs w:val="24"/>
        </w:rPr>
        <w:t xml:space="preserve">。</w:t>
      </w:r>
      <w:r/>
    </w:p>
    <w:p>
      <w:pPr>
        <w:ind w:firstLine="480"/>
        <w:spacing w:line="520" w:lineRule="exact"/>
        <w:rPr>
          <w:rFonts w:hint="eastAsia" w:ascii="宋体"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ascii="宋体" w:hAnsi="宋体" w:cs="宋体"/>
          <w:sz w:val="24"/>
          <w:szCs w:val="24"/>
        </w:rPr>
        <w:t xml:space="preserve">对成交结果提出质疑的，为成交结果公告期限届满之日。</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评审方法</w:t>
      </w:r>
      <w:r>
        <w:rPr>
          <w:rFonts w:ascii="宋体" w:hAnsi="宋体"/>
          <w:color w:val="000000"/>
          <w:sz w:val="24"/>
          <w:szCs w:val="24"/>
        </w:rPr>
        <w:t xml:space="preserve">和评</w:t>
      </w:r>
      <w:r>
        <w:rPr>
          <w:rFonts w:hint="eastAsia" w:ascii="宋体" w:hAnsi="宋体"/>
          <w:color w:val="000000"/>
          <w:sz w:val="24"/>
          <w:szCs w:val="24"/>
        </w:rPr>
        <w:t xml:space="preserve">审</w:t>
      </w:r>
      <w:r>
        <w:rPr>
          <w:rFonts w:ascii="宋体" w:hAnsi="宋体"/>
          <w:color w:val="000000"/>
          <w:sz w:val="24"/>
          <w:szCs w:val="24"/>
        </w:rPr>
        <w:t xml:space="preserve">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p>
    <w:p>
      <w:pPr>
        <w:ind w:firstLine="480"/>
        <w:spacing w:line="560" w:lineRule="exact"/>
        <w:rPr>
          <w:rFonts w:hint="eastAsia"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rPr>
          <w:rFonts w:hint="eastAsia" w:ascii="宋体" w:hAnsi="宋体"/>
          <w:sz w:val="24"/>
          <w:szCs w:val="24"/>
        </w:rPr>
      </w:pPr>
      <w:r>
        <w:rPr>
          <w:rFonts w:hint="eastAsia" w:ascii="宋体" w:hAnsi="宋体"/>
          <w:sz w:val="24"/>
          <w:szCs w:val="24"/>
        </w:rPr>
        <w:t xml:space="preserve">采购人及采购代理机构质疑接收人及联系方式见本采购文件第一章。</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.5.1内容不符合《政府采购质疑和投诉办法》第十二条规定的质疑。</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.5.2超出政府采购法定期限的质疑。</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.5.3以传真、电子邮件等方式递交的非原件形式的质疑。</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.5.4未参加磋商活动的供应商或在磋商活动中自身权益未受到损害的供应商所提出的质疑。</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ind w:firstLine="468"/>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ind w:firstLine="600"/>
        <w:spacing w:line="52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成交结果确定后，采购人将向成交供应商发出成交通知书。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hint="eastAsia" w:ascii="宋体" w:hAnsi="宋体"/>
          <w:b/>
          <w:bCs/>
          <w:sz w:val="32"/>
          <w:szCs w:val="32"/>
        </w:rPr>
        <w:outlineLvl w:val="2"/>
      </w:pPr>
      <w:r/>
      <w:bookmarkStart w:id="156" w:name="_Toc120614220"/>
      <w:r/>
      <w:bookmarkStart w:id="157" w:name="_Toc513029236"/>
      <w:r/>
      <w:bookmarkStart w:id="158" w:name="_Toc20823308"/>
      <w:r/>
      <w:bookmarkStart w:id="159" w:name="_Toc16938552"/>
      <w:r>
        <w:rPr>
          <w:rFonts w:hint="eastAsia" w:ascii="宋体" w:hAnsi="宋体"/>
          <w:b/>
          <w:bCs/>
          <w:sz w:val="32"/>
          <w:szCs w:val="32"/>
        </w:rPr>
        <w:t xml:space="preserve">七、授予合同</w:t>
      </w:r>
      <w:bookmarkEnd w:id="156"/>
      <w:r/>
      <w:bookmarkEnd w:id="157"/>
      <w:r/>
      <w:bookmarkEnd w:id="158"/>
      <w:r/>
      <w:bookmarkEnd w:id="159"/>
      <w:r/>
      <w:r/>
    </w:p>
    <w:p>
      <w:pPr>
        <w:ind w:firstLine="600"/>
        <w:keepLines/>
        <w:keepNext/>
        <w:spacing w:line="520" w:lineRule="exact"/>
        <w:rPr>
          <w:rFonts w:hint="eastAsia" w:ascii="宋体" w:hAnsi="宋体"/>
          <w:bCs/>
          <w:sz w:val="30"/>
          <w:szCs w:val="30"/>
        </w:rPr>
        <w:outlineLvl w:val="3"/>
      </w:pPr>
      <w:r/>
      <w:bookmarkStart w:id="160" w:name="_Toc513029237"/>
      <w:r/>
      <w:bookmarkStart w:id="161" w:name="_Toc20823309"/>
      <w:r/>
      <w:bookmarkStart w:id="162" w:name="_Toc16938553"/>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.签订合同</w:t>
      </w:r>
      <w:r/>
    </w:p>
    <w:p>
      <w:pPr>
        <w:ind w:firstLine="600"/>
        <w:spacing w:line="52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0"/>
      <w:r/>
      <w:bookmarkEnd w:id="161"/>
      <w:r/>
      <w:bookmarkEnd w:id="162"/>
      <w:r/>
      <w:r/>
    </w:p>
    <w:p>
      <w:pPr>
        <w:ind w:firstLine="600"/>
        <w:keepLines/>
        <w:keepNext/>
        <w:spacing w:line="520" w:lineRule="exact"/>
        <w:rPr>
          <w:rFonts w:ascii="宋体" w:hAnsi="宋体"/>
          <w:bCs/>
          <w:sz w:val="30"/>
          <w:szCs w:val="30"/>
        </w:rPr>
        <w:outlineLvl w:val="3"/>
      </w:pPr>
      <w:r/>
      <w:bookmarkStart w:id="163" w:name="_Toc513029242"/>
      <w:r/>
      <w:bookmarkStart w:id="164" w:name="_Toc16938558"/>
      <w:r/>
      <w:bookmarkStart w:id="165" w:name="_Toc479757207"/>
      <w:r/>
      <w:bookmarkStart w:id="166" w:name="_Toc20823314"/>
      <w:r/>
      <w:bookmarkStart w:id="167" w:name="_Toc120614221"/>
      <w:r>
        <w:rPr>
          <w:rFonts w:hint="eastAsia" w:ascii="宋体" w:hAnsi="宋体"/>
          <w:bCs/>
          <w:sz w:val="30"/>
          <w:szCs w:val="30"/>
        </w:rPr>
        <w:t xml:space="preserve">3</w:t>
      </w:r>
      <w:r>
        <w:rPr>
          <w:rFonts w:ascii="宋体" w:hAnsi="宋体"/>
          <w:bCs/>
          <w:sz w:val="30"/>
          <w:szCs w:val="30"/>
        </w:rPr>
        <w:t xml:space="preserve">3</w:t>
      </w:r>
      <w:r>
        <w:rPr>
          <w:rFonts w:hint="eastAsia" w:ascii="宋体" w:hAnsi="宋体"/>
          <w:bCs/>
          <w:sz w:val="30"/>
          <w:szCs w:val="30"/>
        </w:rPr>
        <w:t xml:space="preserve">.政府采购履约资金扶持政策</w:t>
      </w:r>
      <w:r/>
    </w:p>
    <w:p>
      <w:pPr>
        <w:ind w:firstLine="555"/>
        <w:spacing w:line="52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bookmarkEnd w:id="163"/>
      <w:r/>
      <w:bookmarkEnd w:id="164"/>
      <w:r/>
      <w:bookmarkEnd w:id="165"/>
      <w:r/>
      <w:bookmarkEnd w:id="166"/>
      <w:r/>
      <w:bookmarkEnd w:id="167"/>
      <w:r/>
      <w:bookmarkStart w:id="168" w:name="_Hlt16619350"/>
      <w:r/>
      <w:bookmarkStart w:id="169" w:name="_Toc120614244"/>
      <w:r/>
      <w:bookmarkStart w:id="170" w:name="_Toc16938590"/>
      <w:r/>
      <w:bookmarkStart w:id="171" w:name="_Toc20823346"/>
      <w:r/>
      <w:bookmarkStart w:id="172" w:name="_Toc462564139"/>
      <w:r/>
      <w:bookmarkStart w:id="173" w:name="_Toc479757211"/>
      <w:r/>
      <w:r/>
    </w:p>
    <w:p>
      <w:pPr>
        <w:ind w:firstLine="555"/>
        <w:spacing w:line="520" w:lineRule="exact"/>
        <w:rPr>
          <w:rFonts w:hint="eastAsia" w:ascii="宋体" w:hAnsi="宋体"/>
          <w:bCs/>
          <w:sz w:val="24"/>
          <w:szCs w:val="24"/>
        </w:rPr>
      </w:pPr>
      <w:r>
        <w:rPr>
          <w:rFonts w:hint="eastAsia" w:ascii="宋体" w:hAnsi="宋体"/>
          <w:bCs/>
          <w:sz w:val="24"/>
          <w:szCs w:val="24"/>
        </w:rPr>
      </w:r>
      <w:r/>
    </w:p>
    <w:p>
      <w:pPr>
        <w:ind w:firstLine="555"/>
        <w:spacing w:line="520" w:lineRule="exact"/>
        <w:rPr>
          <w:rFonts w:hint="eastAsia" w:ascii="宋体" w:hAnsi="宋体"/>
          <w:bCs/>
          <w:sz w:val="24"/>
          <w:szCs w:val="24"/>
        </w:rPr>
      </w:pPr>
      <w:r>
        <w:rPr>
          <w:rFonts w:hint="eastAsia" w:ascii="宋体" w:hAnsi="宋体"/>
          <w:bCs/>
          <w:sz w:val="24"/>
          <w:szCs w:val="24"/>
        </w:rPr>
      </w:r>
      <w:r/>
    </w:p>
    <w:p>
      <w:pPr>
        <w:ind w:firstLine="555"/>
        <w:spacing w:line="520" w:lineRule="exact"/>
        <w:rPr>
          <w:rFonts w:hint="eastAsia" w:ascii="宋体" w:hAnsi="宋体"/>
          <w:bCs/>
          <w:sz w:val="24"/>
          <w:szCs w:val="24"/>
        </w:rPr>
      </w:pPr>
      <w:r>
        <w:rPr>
          <w:rFonts w:hint="eastAsia" w:ascii="宋体" w:hAnsi="宋体"/>
          <w:bCs/>
          <w:sz w:val="24"/>
          <w:szCs w:val="24"/>
        </w:rPr>
      </w:r>
      <w:r/>
    </w:p>
    <w:p>
      <w:pPr>
        <w:jc w:val="center"/>
        <w:spacing w:line="560" w:lineRule="exact"/>
        <w:rPr>
          <w:rFonts w:hint="eastAsia" w:ascii="宋体" w:hAnsi="宋体" w:cs="Courier New"/>
          <w:bCs/>
          <w:sz w:val="44"/>
          <w:szCs w:val="21"/>
        </w:rPr>
      </w:pPr>
      <w:r>
        <w:rPr>
          <w:rFonts w:hint="eastAsia" w:ascii="宋体" w:hAnsi="宋体" w:cs="Courier New"/>
          <w:bCs/>
          <w:sz w:val="44"/>
          <w:szCs w:val="21"/>
        </w:rPr>
        <w:br w:type="page" w:clear="all"/>
      </w:r>
      <w:r>
        <w:rPr>
          <w:rFonts w:hint="eastAsia" w:ascii="宋体" w:hAnsi="宋体" w:cs="Courier New"/>
          <w:bCs/>
          <w:sz w:val="44"/>
          <w:szCs w:val="21"/>
        </w:rPr>
        <w:t xml:space="preserve">第</w:t>
      </w:r>
      <w:bookmarkEnd w:id="168"/>
      <w:r>
        <w:rPr>
          <w:rFonts w:hint="eastAsia" w:ascii="宋体" w:hAnsi="宋体" w:cs="Courier New"/>
          <w:bCs/>
          <w:sz w:val="44"/>
          <w:szCs w:val="21"/>
        </w:rPr>
        <w:t xml:space="preserve">三章 采购需求</w:t>
      </w:r>
      <w:bookmarkEnd w:id="169"/>
      <w:r/>
      <w:bookmarkEnd w:id="170"/>
      <w:r/>
      <w:bookmarkEnd w:id="171"/>
      <w:r/>
      <w:bookmarkStart w:id="174" w:name="_Toc26554093"/>
      <w:r/>
      <w:bookmarkStart w:id="175" w:name="_Toc49090575"/>
      <w:r/>
      <w:r/>
    </w:p>
    <w:p>
      <w:pPr>
        <w:ind w:firstLine="480"/>
        <w:spacing w:line="560" w:lineRule="exact"/>
        <w:rPr>
          <w:rFonts w:ascii="宋体" w:hAnsi="Courier New" w:cs="Courier New"/>
          <w:sz w:val="24"/>
          <w:szCs w:val="24"/>
        </w:rPr>
      </w:pPr>
      <w:r>
        <w:rPr>
          <w:rFonts w:hint="eastAsia" w:ascii="宋体" w:hAnsi="Courier New" w:cs="Courier New"/>
          <w:sz w:val="24"/>
          <w:szCs w:val="24"/>
        </w:rPr>
        <w:t xml:space="preserve">项目属性：货物类项目</w:t>
      </w:r>
      <w:r/>
    </w:p>
    <w:p>
      <w:pPr>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p>
    <w:p>
      <w:pPr>
        <w:ind w:firstLine="480"/>
        <w:spacing w:line="500" w:lineRule="atLeast"/>
        <w:rPr>
          <w:rFonts w:hint="eastAsia" w:ascii="宋体" w:hAnsi="宋体"/>
          <w:bCs/>
          <w:color w:val="000000"/>
          <w:sz w:val="24"/>
          <w:szCs w:val="24"/>
          <w:lang w:eastAsia="zh-CN"/>
        </w:rPr>
        <w:outlineLvl w:val="0"/>
      </w:pPr>
      <w:r>
        <w:rPr>
          <w:rFonts w:hint="eastAsia" w:ascii="宋体" w:hAnsi="宋体"/>
          <w:bCs/>
          <w:color w:val="000000"/>
          <w:sz w:val="24"/>
          <w:szCs w:val="24"/>
        </w:rPr>
        <w:t xml:space="preserve">安全生产实操考试考场建设总体要求</w:t>
      </w:r>
      <w:r>
        <w:rPr>
          <w:rFonts w:hint="eastAsia" w:ascii="宋体" w:hAnsi="宋体"/>
          <w:bCs/>
          <w:color w:val="000000"/>
          <w:sz w:val="24"/>
          <w:szCs w:val="24"/>
          <w:lang w:eastAsia="zh-CN"/>
        </w:rPr>
        <w:t xml:space="preserve">：</w:t>
      </w:r>
      <w:r/>
    </w:p>
    <w:p>
      <w:pPr>
        <w:ind w:firstLine="480"/>
        <w:spacing w:line="500" w:lineRule="atLeast"/>
        <w:rPr>
          <w:rFonts w:hint="eastAsia" w:ascii="宋体" w:hAnsi="宋体" w:cs="宋体"/>
          <w:bCs/>
          <w:sz w:val="24"/>
          <w:szCs w:val="24"/>
        </w:rPr>
        <w:outlineLvl w:val="0"/>
      </w:pPr>
      <w:r>
        <w:rPr>
          <w:rFonts w:hint="eastAsia" w:ascii="宋体" w:hAnsi="宋体" w:cs="宋体"/>
          <w:bCs/>
          <w:sz w:val="24"/>
          <w:szCs w:val="24"/>
        </w:rPr>
        <w:t xml:space="preserve">1、本次采购项目涉及特种作业实操考试设备及配套设备，所购设备应满足应急管理部关于印发《安全生产考试机构和考试点管理规定》的通知应急〔2025〕41号文件、应急管理部关于印发《低压</w:t>
      </w:r>
      <w:r>
        <w:rPr>
          <w:rFonts w:hint="eastAsia" w:ascii="宋体" w:hAnsi="宋体" w:cs="宋体"/>
          <w:bCs/>
          <w:sz w:val="24"/>
          <w:szCs w:val="24"/>
        </w:rPr>
        <w:t xml:space="preserve">电工作业人员安全技术培训大纲和考核标准》等6个培训大纲和考核标准的通知应急〔2025〕59号文件以及《特种作业安全技术实际操作考场人工智能（AI）考评系统建设数据规范》和《特种作业安全技术实际操作考场人工智能（AI）考评系统建设实施指南》中规定的技术参数。成交结果公告发布后的7日内，成交供应商须将符合技术参数要求的设备样品（成交后由采购方指定的部分设备）送至采购方现场进行功能验证。若供应商无法提供设备样品，或所提供设备样品不符合技术参数要求，均将被视为虚假应标行为，采购方将依法追究成交供应商的相关法律责任。</w:t>
      </w:r>
      <w:r/>
    </w:p>
    <w:p>
      <w:pPr>
        <w:ind w:firstLine="480"/>
        <w:spacing w:line="500" w:lineRule="atLeast"/>
        <w:rPr>
          <w:rFonts w:hint="eastAsia" w:ascii="宋体" w:hAnsi="宋体" w:cs="宋体"/>
          <w:bCs/>
          <w:sz w:val="24"/>
          <w:szCs w:val="24"/>
        </w:rPr>
        <w:outlineLvl w:val="0"/>
      </w:pPr>
      <w:r>
        <w:rPr>
          <w:rFonts w:hint="eastAsia" w:ascii="宋体" w:hAnsi="宋体" w:cs="宋体"/>
          <w:bCs/>
          <w:sz w:val="24"/>
          <w:szCs w:val="24"/>
        </w:rPr>
        <w:t xml:space="preserve">2、本次采购项目涉及特种作业实操考试设备及配套设备，应支持与国家、省考试考核系统互联互通，如试运行过程中或正式投入运行中出现与国家、省系统不兼容情况，均将被视为虚假应标行为，采购方将依法追究成交供应商的相关法律责任。</w:t>
      </w:r>
      <w:r/>
    </w:p>
    <w:p>
      <w:pPr>
        <w:ind w:firstLine="480"/>
        <w:spacing w:line="500" w:lineRule="atLeast"/>
        <w:rPr>
          <w:rFonts w:hint="eastAsia" w:ascii="宋体" w:hAnsi="宋体" w:cs="宋体"/>
          <w:sz w:val="24"/>
          <w:szCs w:val="24"/>
        </w:rPr>
        <w:outlineLvl w:val="0"/>
      </w:pPr>
      <w:r>
        <w:rPr>
          <w:rFonts w:hint="eastAsia" w:ascii="宋体" w:hAnsi="宋体" w:cs="宋体"/>
          <w:sz w:val="24"/>
          <w:szCs w:val="24"/>
          <w:lang w:val="en-US" w:eastAsia="zh-CN"/>
        </w:rPr>
        <w:t xml:space="preserve">2.1</w:t>
      </w:r>
      <w:r>
        <w:rPr>
          <w:rFonts w:hint="eastAsia" w:ascii="宋体" w:hAnsi="宋体" w:cs="宋体"/>
          <w:sz w:val="24"/>
          <w:szCs w:val="24"/>
        </w:rPr>
        <w:t xml:space="preserve">质量要求：</w:t>
      </w:r>
      <w:r/>
    </w:p>
    <w:p>
      <w:pPr>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①成交供应商应保证所有货物都是全新、未使用过的原厂合格产品，并完全符合采购文件规定的质量、规格、参数和性能的要求。</w:t>
      </w:r>
      <w:r/>
    </w:p>
    <w:p>
      <w:pPr>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②成交供应商应保证提供的产品不得侵犯第三方专利权、商标权和设计权、版权等。否则，成交供应商应负全部责任，并承担由此引起的一切后果。</w:t>
      </w:r>
      <w:r/>
    </w:p>
    <w:p>
      <w:pPr>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③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④成交供应商提供的产品必须为原包装，在送交采购单位验收前不得拆箱。</w:t>
      </w:r>
      <w:r/>
    </w:p>
    <w:p>
      <w:pPr>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⑤每一个包装箱内应附有出厂标准配置的有关技术、质量、三包等资料。</w:t>
      </w:r>
      <w:r/>
    </w:p>
    <w:p>
      <w:pPr>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⑥成交供应商必须保证所提供的产品符合国家相应质量要求，所有产品必须具备产品合格证书和检测报告，并随货同行。</w:t>
      </w:r>
      <w:r/>
    </w:p>
    <w:p>
      <w:pPr>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⑦成交供应商所提供的物资如出现质量问题，应及时且无条件负责更换为合格产品。</w:t>
      </w:r>
      <w:r/>
    </w:p>
    <w:p>
      <w:pPr>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⑧成交供应商所供货物最终验收后，应对由于设计、工艺或材料的缺陷而发生的任何不足或故障负责，并承担由此引起的一切后果。</w:t>
      </w:r>
      <w:r/>
    </w:p>
    <w:p>
      <w:pPr>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⑨在质保期内，成交供应商应对本项目出现的质量问题负责处理解决并承担一切费用。</w:t>
      </w:r>
      <w:r/>
    </w:p>
    <w:p>
      <w:pPr>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⑩成交供应商应采取必要的安全措施保证货物的运输及安装的安全，并承担货物的运输及安装过程中产生的风险。</w:t>
      </w:r>
      <w:r/>
    </w:p>
    <w:p>
      <w:pPr>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⑪全部货物的外包装必须采用防漏、防潮、防震、防锈、防盗和考虑到可能会发生的野蛮装卸等长途运输及多次装卸之需要。如因成交供应商包装不当以及其它原因造成损坏或丢失，应由成交供应商负一切责任。</w:t>
      </w:r>
      <w:r/>
    </w:p>
    <w:p>
      <w:pPr>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⑫成交供应商应对货物质量、安全全面负责，如成交供应商原因造成质量、安全事故，成交供应商承担一切法律责任。</w:t>
      </w:r>
      <w:r/>
    </w:p>
    <w:p>
      <w:pPr>
        <w:ind w:firstLine="480"/>
        <w:spacing w:line="500" w:lineRule="atLeast"/>
        <w:rPr>
          <w:rFonts w:hint="eastAsia" w:ascii="宋体" w:hAnsi="宋体" w:eastAsia="宋体"/>
          <w:bCs/>
          <w:color w:val="000000"/>
          <w:sz w:val="24"/>
          <w:szCs w:val="24"/>
          <w:lang w:eastAsia="zh-CN"/>
        </w:rPr>
        <w:outlineLvl w:val="0"/>
      </w:pPr>
      <w:r>
        <w:rPr>
          <w:rFonts w:hint="eastAsia" w:ascii="宋体" w:hAnsi="宋体" w:cs="宋体"/>
          <w:sz w:val="24"/>
          <w:szCs w:val="24"/>
        </w:rPr>
        <w:t xml:space="preserve">⑬成交供应商的成品质量标准不能低于样品，封存的样品为验收标准的依据。</w:t>
      </w:r>
      <w:r/>
    </w:p>
    <w:p>
      <w:pPr>
        <w:jc w:val="left"/>
        <w:spacing w:before="100" w:beforeAutospacing="1" w:after="100" w:afterAutospacing="1"/>
        <w:shd w:val="clear" w:color="auto" w:fill="ffffff"/>
        <w:widowControl/>
        <w:rPr>
          <w:rFonts w:hint="eastAsia" w:ascii="仿宋" w:hAnsi="仿宋" w:eastAsia="仿宋" w:cs="仿宋_GB2312"/>
          <w:b/>
          <w:sz w:val="28"/>
          <w:szCs w:val="28"/>
          <w:lang w:val="en-US" w:eastAsia="zh-CN"/>
        </w:rPr>
      </w:pPr>
      <w:r>
        <w:rPr>
          <w:rFonts w:hint="eastAsia" w:ascii="仿宋" w:hAnsi="仿宋" w:eastAsia="仿宋" w:cs="仿宋_GB2312"/>
          <w:b/>
          <w:sz w:val="28"/>
          <w:szCs w:val="28"/>
          <w:lang w:val="en-US" w:eastAsia="zh-CN"/>
        </w:rPr>
      </w:r>
      <w:r/>
    </w:p>
    <w:p>
      <w:pPr>
        <w:jc w:val="left"/>
        <w:spacing w:before="100" w:beforeAutospacing="1" w:after="100" w:afterAutospacing="1"/>
        <w:shd w:val="clear" w:color="auto" w:fill="ffffff"/>
        <w:widowControl/>
        <w:rPr>
          <w:rFonts w:hint="eastAsia" w:ascii="仿宋" w:hAnsi="仿宋" w:eastAsia="仿宋" w:cs="仿宋_GB2312"/>
          <w:b/>
          <w:sz w:val="28"/>
          <w:szCs w:val="28"/>
          <w:lang w:val="en-US" w:eastAsia="zh-CN"/>
        </w:rPr>
      </w:pPr>
      <w:r>
        <w:rPr>
          <w:rFonts w:hint="eastAsia" w:ascii="仿宋" w:hAnsi="仿宋" w:eastAsia="仿宋" w:cs="仿宋_GB2312"/>
          <w:b/>
          <w:sz w:val="28"/>
          <w:szCs w:val="28"/>
          <w:lang w:val="en-US" w:eastAsia="zh-CN"/>
        </w:rPr>
      </w:r>
      <w:r/>
    </w:p>
    <w:p>
      <w:pPr>
        <w:jc w:val="left"/>
        <w:spacing w:before="100" w:beforeAutospacing="1" w:after="100" w:afterAutospacing="1"/>
        <w:shd w:val="clear" w:color="auto" w:fill="ffffff"/>
        <w:widowControl/>
        <w:rPr>
          <w:rFonts w:hint="eastAsia" w:ascii="仿宋" w:hAnsi="仿宋" w:eastAsia="仿宋" w:cs="仿宋_GB2312"/>
          <w:b/>
          <w:sz w:val="28"/>
          <w:szCs w:val="28"/>
          <w:lang w:val="en-US" w:eastAsia="zh-CN"/>
        </w:rPr>
      </w:pPr>
      <w:r>
        <w:rPr>
          <w:rFonts w:hint="eastAsia" w:ascii="仿宋" w:hAnsi="仿宋" w:eastAsia="仿宋" w:cs="仿宋_GB2312"/>
          <w:b/>
          <w:sz w:val="28"/>
          <w:szCs w:val="28"/>
          <w:lang w:val="en-US" w:eastAsia="zh-CN"/>
        </w:rPr>
      </w:r>
      <w:r/>
    </w:p>
    <w:p>
      <w:pPr>
        <w:jc w:val="left"/>
        <w:spacing w:before="100" w:beforeAutospacing="1" w:after="100" w:afterAutospacing="1"/>
        <w:shd w:val="clear" w:color="auto" w:fill="ffffff"/>
        <w:widowControl/>
        <w:rPr>
          <w:rFonts w:hint="eastAsia" w:ascii="仿宋" w:hAnsi="仿宋" w:eastAsia="仿宋" w:cs="仿宋_GB2312"/>
          <w:b/>
          <w:sz w:val="28"/>
          <w:szCs w:val="28"/>
          <w:lang w:val="en-US" w:eastAsia="zh-CN"/>
        </w:rPr>
      </w:pPr>
      <w:r>
        <w:rPr>
          <w:rFonts w:hint="eastAsia" w:ascii="仿宋" w:hAnsi="仿宋" w:eastAsia="仿宋" w:cs="仿宋_GB2312"/>
          <w:b/>
          <w:sz w:val="28"/>
          <w:szCs w:val="28"/>
          <w:lang w:val="en-US" w:eastAsia="zh-CN"/>
        </w:rPr>
      </w:r>
      <w:r/>
    </w:p>
    <w:p>
      <w:pPr>
        <w:jc w:val="left"/>
        <w:spacing w:before="100" w:beforeAutospacing="1" w:after="100" w:afterAutospacing="1"/>
        <w:shd w:val="clear" w:color="auto" w:fill="ffffff"/>
        <w:widowControl/>
        <w:rPr>
          <w:rFonts w:hint="eastAsia" w:ascii="仿宋" w:hAnsi="仿宋" w:eastAsia="仿宋" w:cs="仿宋_GB2312"/>
          <w:b/>
          <w:sz w:val="28"/>
          <w:szCs w:val="28"/>
          <w:lang w:val="en-US" w:eastAsia="zh-CN"/>
        </w:rPr>
      </w:pPr>
      <w:r>
        <w:rPr>
          <w:rFonts w:hint="eastAsia" w:ascii="仿宋" w:hAnsi="仿宋" w:eastAsia="仿宋" w:cs="仿宋_GB2312"/>
          <w:b/>
          <w:sz w:val="28"/>
          <w:szCs w:val="28"/>
          <w:lang w:val="en-US" w:eastAsia="zh-CN"/>
        </w:rPr>
      </w:r>
      <w:r/>
    </w:p>
    <w:p>
      <w:pPr>
        <w:jc w:val="left"/>
        <w:spacing w:before="100" w:beforeAutospacing="1" w:after="100" w:afterAutospacing="1"/>
        <w:shd w:val="clear" w:color="auto" w:fill="ffffff"/>
        <w:widowControl/>
        <w:rPr>
          <w:rFonts w:hint="eastAsia" w:ascii="仿宋" w:hAnsi="仿宋" w:eastAsia="仿宋" w:cs="仿宋_GB2312"/>
          <w:b/>
          <w:sz w:val="28"/>
          <w:szCs w:val="28"/>
          <w:lang w:val="en-US" w:eastAsia="zh-CN"/>
        </w:rPr>
      </w:pPr>
      <w:r>
        <w:rPr>
          <w:rFonts w:hint="eastAsia" w:ascii="仿宋" w:hAnsi="仿宋" w:eastAsia="仿宋" w:cs="仿宋_GB2312"/>
          <w:b/>
          <w:sz w:val="28"/>
          <w:szCs w:val="28"/>
          <w:lang w:val="en-US" w:eastAsia="zh-CN"/>
        </w:rPr>
      </w:r>
      <w:r/>
    </w:p>
    <w:p>
      <w:pPr>
        <w:jc w:val="left"/>
        <w:spacing w:before="100" w:beforeAutospacing="1" w:after="100" w:afterAutospacing="1"/>
        <w:shd w:val="clear" w:color="auto" w:fill="ffffff"/>
        <w:widowControl/>
        <w:rPr>
          <w:rFonts w:hint="eastAsia" w:ascii="仿宋" w:hAnsi="仿宋" w:eastAsia="仿宋" w:cs="仿宋_GB2312"/>
          <w:b/>
          <w:sz w:val="28"/>
          <w:szCs w:val="28"/>
          <w:lang w:val="en-US" w:eastAsia="zh-CN"/>
        </w:rPr>
      </w:pPr>
      <w:r>
        <w:rPr>
          <w:rFonts w:hint="eastAsia" w:ascii="仿宋" w:hAnsi="仿宋" w:eastAsia="仿宋" w:cs="仿宋_GB2312"/>
          <w:b/>
          <w:sz w:val="28"/>
          <w:szCs w:val="28"/>
          <w:lang w:val="en-US" w:eastAsia="zh-CN"/>
        </w:rPr>
      </w:r>
      <w:r/>
    </w:p>
    <w:p>
      <w:pPr>
        <w:jc w:val="left"/>
        <w:spacing w:before="100" w:beforeAutospacing="1" w:after="100" w:afterAutospacing="1"/>
        <w:shd w:val="clear" w:color="auto" w:fill="ffffff"/>
        <w:widowControl/>
        <w:rPr>
          <w:rFonts w:ascii="仿宋" w:hAnsi="仿宋" w:eastAsia="仿宋" w:cs="仿宋_GB2312"/>
          <w:b/>
          <w:sz w:val="28"/>
          <w:szCs w:val="28"/>
        </w:rPr>
      </w:pPr>
      <w:r>
        <w:rPr>
          <w:rFonts w:hint="eastAsia" w:ascii="仿宋" w:hAnsi="仿宋" w:eastAsia="仿宋" w:cs="仿宋_GB2312"/>
          <w:b/>
          <w:sz w:val="28"/>
          <w:szCs w:val="28"/>
          <w:lang w:val="en-US" w:eastAsia="zh-CN"/>
        </w:rPr>
        <w:t xml:space="preserve">需求</w:t>
      </w:r>
      <w:r>
        <w:rPr>
          <w:rFonts w:hint="eastAsia" w:ascii="仿宋" w:hAnsi="仿宋" w:eastAsia="仿宋" w:cs="仿宋_GB2312"/>
          <w:b/>
          <w:sz w:val="28"/>
          <w:szCs w:val="28"/>
        </w:rPr>
        <w:t xml:space="preserve">清单</w:t>
      </w:r>
      <w:r/>
    </w:p>
    <w:tbl>
      <w:tblPr>
        <w:tblStyle w:val="777"/>
        <w:tblW w:w="10351"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536"/>
        <w:gridCol w:w="1780"/>
        <w:gridCol w:w="736"/>
        <w:gridCol w:w="3216"/>
        <w:gridCol w:w="736"/>
        <w:gridCol w:w="511"/>
        <w:gridCol w:w="1100"/>
      </w:tblGrid>
      <w:tr>
        <w:trPr>
          <w:jc w:val="center"/>
          <w:tblHead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序号</w:t>
            </w:r>
            <w:r/>
          </w:p>
        </w:tc>
        <w:tc>
          <w:tcPr>
            <w:gridSpan w:val="2"/>
            <w:tcW w:w="331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大类</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考位</w:t>
            </w:r>
            <w:r/>
          </w:p>
        </w:tc>
        <w:tc>
          <w:tcPr>
            <w:tcW w:w="321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设备名称</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数量</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单位</w:t>
            </w:r>
            <w:r/>
          </w:p>
        </w:tc>
        <w:tc>
          <w:tcPr>
            <w:tcW w:w="110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备注</w:t>
            </w:r>
            <w:r/>
          </w:p>
        </w:tc>
      </w:tr>
      <w:tr>
        <w:trPr>
          <w:jc w:val="center"/>
        </w:trPr>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153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rPr>
              <w:t xml:space="preserve">通用科目四</w:t>
            </w:r>
            <w:r/>
          </w:p>
        </w:tc>
        <w:tc>
          <w:tcPr>
            <w:tcW w:w="1780"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rPr>
              <w:t xml:space="preserve">科目四作业现场应急处置</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K4</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触电事故现场应急处置实操考培设备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p>
        </w:tc>
        <w:tc>
          <w:tcPr>
            <w:tcW w:w="1536" w:type="dxa"/>
            <w:vAlign w:val="center"/>
            <w:vMerge w:val="restart"/>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低压电工作业</w:t>
            </w:r>
            <w:r/>
          </w:p>
        </w:tc>
        <w:tc>
          <w:tcPr>
            <w:tcW w:w="1780"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科目一安全用具使用</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K11</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低压电工电力安全工器具与电工仪器仪表实操考培设备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p>
        </w:tc>
        <w:tc>
          <w:tcPr>
            <w:tcW w:w="15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780"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科目二作业现场安全隐患排除</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K21</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低压电工K21作业现场安全隐患排除实操考培设备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w:t>
            </w:r>
            <w:r/>
          </w:p>
        </w:tc>
        <w:tc>
          <w:tcPr>
            <w:tcW w:w="15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780" w:type="dxa"/>
            <w:vAlign w:val="center"/>
            <w:vMerge w:val="restart"/>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科目三安全操作技术</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K31</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低压电工K31电气设备安装实操考培设备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tcW w:w="15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780"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K32</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低压电工K32低压开关柜实操考培设备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tcW w:w="15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780"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K33</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低压电工K33临时用电系统实操考培设备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w:t>
            </w:r>
            <w:r/>
          </w:p>
        </w:tc>
        <w:tc>
          <w:tcPr>
            <w:tcW w:w="1536" w:type="dxa"/>
            <w:vAlign w:val="center"/>
            <w:vMerge w:val="restart"/>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高压电工作业</w:t>
            </w:r>
            <w:r/>
          </w:p>
        </w:tc>
        <w:tc>
          <w:tcPr>
            <w:tcW w:w="1780"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科目一安全用具使用</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K11</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高压电工电力安全工器具与电工仪器仪表实操考培设备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lang w:val="en-US" w:eastAsia="zh-CN"/>
              </w:rPr>
              <w:suppressLineNumbers w:val="0"/>
            </w:pPr>
            <w:r>
              <w:rPr>
                <w:rFonts w:hint="eastAsia" w:ascii="微软雅黑" w:hAnsi="微软雅黑" w:eastAsia="微软雅黑" w:cs="微软雅黑"/>
                <w:i w:val="0"/>
                <w:iCs w:val="0"/>
                <w:color w:val="000000"/>
                <w:sz w:val="20"/>
                <w:szCs w:val="20"/>
                <w:u w:val="none"/>
                <w:lang w:val="en-US" w:eastAsia="zh-CN"/>
              </w:rPr>
              <w:t xml:space="preserve">1</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w:t>
            </w:r>
            <w:r/>
          </w:p>
        </w:tc>
        <w:tc>
          <w:tcPr>
            <w:tcW w:w="15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780"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科目二作业现场安全隐患排除</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K21</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高压电工作业现场安全隐患排除实操考培设备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在原设备上改造</w:t>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9</w:t>
            </w:r>
            <w:r/>
          </w:p>
        </w:tc>
        <w:tc>
          <w:tcPr>
            <w:tcW w:w="15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780" w:type="dxa"/>
            <w:vAlign w:val="center"/>
            <w:vMerge w:val="restart"/>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科目三安全操作技术</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K31</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高压电工K31 10/0.4k V变配电系统(成套开关柜)实操设备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在原设备上改造</w:t>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w:t>
            </w:r>
            <w:r/>
          </w:p>
        </w:tc>
        <w:tc>
          <w:tcPr>
            <w:tcW w:w="15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780"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K32</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高压电工K32 10/0.4k V变配电系统(架空线路)实操设备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11</w:t>
            </w:r>
            <w:r/>
          </w:p>
        </w:tc>
        <w:tc>
          <w:tcPr>
            <w:tcW w:w="15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780"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K33</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高压电工K33 电气设备安装实操考培设备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tcW w:w="1536" w:type="dxa"/>
            <w:vAlign w:val="center"/>
            <w:vMerge w:val="restart"/>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熔化焊接与热切割作业</w:t>
            </w:r>
            <w:r/>
          </w:p>
        </w:tc>
        <w:tc>
          <w:tcPr>
            <w:tcW w:w="178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科目一安全用具使用</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K11</w:t>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熔化焊接与热切割作业安全用具考位实操设备</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13</w:t>
            </w:r>
            <w:r/>
          </w:p>
        </w:tc>
        <w:tc>
          <w:tcPr>
            <w:tcW w:w="1536" w:type="dxa"/>
            <w:vAlign w:val="center"/>
            <w:vMerge w:val="continue"/>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tcW w:w="178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科目二作业现场安全隐患排除</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K21</w:t>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熔化焊接与热切割作业现场安全隐患排除实操考培设备</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14</w:t>
            </w:r>
            <w:r/>
          </w:p>
        </w:tc>
        <w:tc>
          <w:tcPr>
            <w:tcW w:w="1536" w:type="dxa"/>
            <w:vAlign w:val="center"/>
            <w:vMerge w:val="continue"/>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tcW w:w="1780" w:type="dxa"/>
            <w:vAlign w:val="center"/>
            <w:vMerge w:val="restart"/>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科目三安全操作技术</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K31</w:t>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焊条电弧焊高处实操考培设备</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 xml:space="preserve">在原设备上改造</w:t>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15</w:t>
            </w:r>
            <w:r/>
          </w:p>
        </w:tc>
        <w:tc>
          <w:tcPr>
            <w:tcW w:w="1536" w:type="dxa"/>
            <w:vAlign w:val="center"/>
            <w:vMerge w:val="continue"/>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tcW w:w="1780" w:type="dxa"/>
            <w:vAlign w:val="center"/>
            <w:vMerge w:val="continue"/>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K32</w:t>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二氧化碳气体保护焊实操考培设备</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16</w:t>
            </w:r>
            <w:r/>
          </w:p>
        </w:tc>
        <w:tc>
          <w:tcPr>
            <w:tcW w:w="1536" w:type="dxa"/>
            <w:vAlign w:val="center"/>
            <w:vMerge w:val="continue"/>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tcW w:w="1780" w:type="dxa"/>
            <w:vAlign w:val="center"/>
            <w:vMerge w:val="continue"/>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K33</w:t>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氩弧焊实操考培设备</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17</w:t>
            </w:r>
            <w:r/>
          </w:p>
        </w:tc>
        <w:tc>
          <w:tcPr>
            <w:tcW w:w="1536" w:type="dxa"/>
            <w:vAlign w:val="center"/>
            <w:vMerge w:val="continue"/>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tcW w:w="1780" w:type="dxa"/>
            <w:vAlign w:val="center"/>
            <w:vMerge w:val="continue"/>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K34</w:t>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气焊实操考培设备</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18</w:t>
            </w:r>
            <w:r/>
          </w:p>
        </w:tc>
        <w:tc>
          <w:tcPr>
            <w:tcW w:w="1536" w:type="dxa"/>
            <w:vAlign w:val="center"/>
            <w:vMerge w:val="continue"/>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tcW w:w="1780" w:type="dxa"/>
            <w:vAlign w:val="center"/>
            <w:vMerge w:val="continue"/>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K34</w:t>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气割高处实操考培设备</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19</w:t>
            </w:r>
            <w:r/>
          </w:p>
        </w:tc>
        <w:tc>
          <w:tcPr>
            <w:tcW w:w="1536" w:type="dxa"/>
            <w:vAlign w:val="center"/>
            <w:vMerge w:val="continue"/>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gridSpan w:val="2"/>
            <w:tcW w:w="2516" w:type="dxa"/>
            <w:vAlign w:val="center"/>
            <w:vMerge w:val="restart"/>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焊工考试配套</w:t>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工位隔断</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工位</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20</w:t>
            </w:r>
            <w:r/>
          </w:p>
        </w:tc>
        <w:tc>
          <w:tcPr>
            <w:tcW w:w="1536" w:type="dxa"/>
            <w:vAlign w:val="center"/>
            <w:vMerge w:val="continue"/>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gridSpan w:val="2"/>
            <w:tcW w:w="2516" w:type="dxa"/>
            <w:vAlign w:val="center"/>
            <w:vMerge w:val="continue"/>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气瓶房</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间</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21</w:t>
            </w:r>
            <w:r/>
          </w:p>
        </w:tc>
        <w:tc>
          <w:tcPr>
            <w:tcW w:w="1536" w:type="dxa"/>
            <w:vAlign w:val="center"/>
            <w:vMerge w:val="continue"/>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gridSpan w:val="2"/>
            <w:tcW w:w="2516" w:type="dxa"/>
            <w:vAlign w:val="center"/>
            <w:vMerge w:val="continue"/>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气路架设</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22</w:t>
            </w:r>
            <w:r/>
          </w:p>
        </w:tc>
        <w:tc>
          <w:tcPr>
            <w:tcW w:w="1536" w:type="dxa"/>
            <w:vAlign w:val="center"/>
            <w:vMerge w:val="continue"/>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gridSpan w:val="2"/>
            <w:tcW w:w="2516" w:type="dxa"/>
            <w:vAlign w:val="center"/>
            <w:vMerge w:val="continue"/>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集中排风排烟集尘除尘环保设备</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工位</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23</w:t>
            </w:r>
            <w:r/>
          </w:p>
        </w:tc>
        <w:tc>
          <w:tcPr>
            <w:tcW w:w="1536" w:type="dxa"/>
            <w:vAlign w:val="center"/>
            <w:vMerge w:val="continue"/>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gridSpan w:val="2"/>
            <w:tcW w:w="2516" w:type="dxa"/>
            <w:vAlign w:val="center"/>
            <w:vMerge w:val="continue"/>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电源布线</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24</w:t>
            </w:r>
            <w:r/>
          </w:p>
        </w:tc>
        <w:tc>
          <w:tcPr>
            <w:tcW w:w="1536" w:type="dxa"/>
            <w:vAlign w:val="center"/>
            <w:vMerge w:val="restart"/>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高处作业</w:t>
            </w:r>
            <w:r/>
          </w:p>
        </w:tc>
        <w:tc>
          <w:tcPr>
            <w:tcW w:w="1780"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科目一安全用具使用</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K11</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高处作业安全用具实操考培设备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25</w:t>
            </w:r>
            <w:r/>
          </w:p>
        </w:tc>
        <w:tc>
          <w:tcPr>
            <w:tcW w:w="15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780" w:type="dxa"/>
            <w:vAlign w:val="center"/>
            <w:vMerge w:val="restart"/>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科目二作业现场安全隐患排除</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K21</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高处作业零部件判废实操考培设备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26</w:t>
            </w:r>
            <w:r/>
          </w:p>
        </w:tc>
        <w:tc>
          <w:tcPr>
            <w:tcW w:w="15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780"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K22</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高处作业作业现场安全隐患排除实操考培设备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在原设备上改造</w:t>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27</w:t>
            </w:r>
            <w:r/>
          </w:p>
        </w:tc>
        <w:tc>
          <w:tcPr>
            <w:tcW w:w="15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780" w:type="dxa"/>
            <w:vAlign w:val="center"/>
            <w:vMerge w:val="restart"/>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科目三安全操作技术</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K31</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移动平台实操考培设备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28</w:t>
            </w:r>
            <w:r/>
          </w:p>
        </w:tc>
        <w:tc>
          <w:tcPr>
            <w:tcW w:w="15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780"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K32</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吊篮实操考培设备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29</w:t>
            </w:r>
            <w:r/>
          </w:p>
        </w:tc>
        <w:tc>
          <w:tcPr>
            <w:tcW w:w="15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780"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K33</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吊具实操考培设备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30</w:t>
            </w:r>
            <w:r/>
          </w:p>
        </w:tc>
        <w:tc>
          <w:tcPr>
            <w:tcW w:w="15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780"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K34</w:t>
            </w:r>
            <w:r/>
          </w:p>
        </w:tc>
        <w:tc>
          <w:tcPr>
            <w:tcW w:w="321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登杆登塔考培设备</w:t>
            </w:r>
            <w:r/>
          </w:p>
        </w:tc>
        <w:tc>
          <w:tcPr>
            <w:tcW w:w="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w:t>
            </w:r>
            <w:r/>
          </w:p>
        </w:tc>
        <w:tc>
          <w:tcPr>
            <w:gridSpan w:val="3"/>
            <w:tcW w:w="405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rPr>
              <w:t xml:space="preserve">理论考场</w:t>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手持金属探测器</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32</w:t>
            </w:r>
            <w:r/>
          </w:p>
        </w:tc>
        <w:tc>
          <w:tcPr>
            <w:gridSpan w:val="3"/>
            <w:tcW w:w="4052" w:type="dxa"/>
            <w:vAlign w:val="center"/>
            <w:vMerge w:val="restart"/>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rPr>
              <w:t xml:space="preserve">候考区</w:t>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排队取号机</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台</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33</w:t>
            </w:r>
            <w:r/>
          </w:p>
        </w:tc>
        <w:tc>
          <w:tcPr>
            <w:gridSpan w:val="3"/>
            <w:tcW w:w="4052" w:type="dxa"/>
            <w:vAlign w:val="center"/>
            <w:vMerge w:val="continue"/>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智能排队叫号系统</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hint="default"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34</w:t>
            </w:r>
            <w:r/>
          </w:p>
        </w:tc>
        <w:tc>
          <w:tcPr>
            <w:gridSpan w:val="3"/>
            <w:tcW w:w="4052" w:type="dxa"/>
            <w:vAlign w:val="center"/>
            <w:vMerge w:val="restart"/>
            <w:textDirection w:val="lrTb"/>
            <w:noWrap w:val="false"/>
          </w:tcPr>
          <w:p>
            <w:pPr>
              <w:ind w:left="0" w:right="0" w:firstLine="0"/>
              <w:jc w:val="both"/>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rPr>
              <w:t xml:space="preserve">实操考场辅助设施</w:t>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人脸识别道闸</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台</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hint="default"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35</w:t>
            </w:r>
            <w:r/>
          </w:p>
        </w:tc>
        <w:tc>
          <w:tcPr>
            <w:gridSpan w:val="3"/>
            <w:tcW w:w="4052" w:type="dxa"/>
            <w:vAlign w:val="center"/>
            <w:vMerge w:val="continue"/>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考场文化建设</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hint="default"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36</w:t>
            </w:r>
            <w:r/>
          </w:p>
        </w:tc>
        <w:tc>
          <w:tcPr>
            <w:gridSpan w:val="3"/>
            <w:tcW w:w="4052" w:type="dxa"/>
            <w:vAlign w:val="center"/>
            <w:textDirection w:val="lrTb"/>
            <w:noWrap w:val="false"/>
          </w:tcPr>
          <w:p>
            <w:pPr>
              <w:ind w:left="0" w:right="0" w:firstLine="0"/>
              <w:jc w:val="both"/>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rPr>
              <w:t xml:space="preserve">原有设备搬迁</w:t>
            </w:r>
            <w:r/>
          </w:p>
        </w:tc>
        <w:tc>
          <w:tcPr>
            <w:tcW w:w="3216" w:type="dxa"/>
            <w:vAlign w:val="center"/>
            <w:textDirection w:val="lrTb"/>
            <w:noWrap w:val="false"/>
          </w:tcPr>
          <w:p>
            <w:pPr>
              <w:jc w:val="left"/>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利旧设备拆卸搬迁安装</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批</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37</w:t>
            </w:r>
            <w:r/>
          </w:p>
        </w:tc>
        <w:tc>
          <w:tcPr>
            <w:gridSpan w:val="3"/>
            <w:tcW w:w="4052" w:type="dxa"/>
            <w:vAlign w:val="center"/>
            <w:textDirection w:val="lrTb"/>
            <w:noWrap w:val="false"/>
          </w:tcPr>
          <w:p>
            <w:pPr>
              <w:ind w:left="0" w:right="0" w:firstLine="0"/>
              <w:jc w:val="both"/>
              <w:keepLines w:val="0"/>
              <w:keepNext w:val="0"/>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rPr>
              <w:t xml:space="preserve">考场配套</w:t>
            </w:r>
            <w:r/>
          </w:p>
        </w:tc>
        <w:tc>
          <w:tcPr>
            <w:tcW w:w="3216"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进行智能分析的成套设备</w:t>
            </w:r>
            <w:r/>
          </w:p>
        </w:tc>
        <w:tc>
          <w:tcPr>
            <w:tcW w:w="7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w:t>
            </w:r>
            <w:r/>
          </w:p>
        </w:tc>
        <w:tc>
          <w:tcPr>
            <w:tcW w:w="511"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套</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jc w:val="center"/>
        </w:trPr>
        <w:tc>
          <w:tcPr>
            <w:tcW w:w="736" w:type="dxa"/>
            <w:vAlign w:val="center"/>
            <w:textDirection w:val="lrTb"/>
            <w:noWrap w:val="false"/>
          </w:tcPr>
          <w:p>
            <w:pPr>
              <w:ind w:left="0" w:right="0" w:firstLine="0"/>
              <w:jc w:val="center"/>
              <w:keepLines w:val="0"/>
              <w:keepNext w:val="0"/>
              <w:widowControl/>
              <w:rPr>
                <w:rFonts w:hint="default"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38</w:t>
            </w:r>
            <w:r/>
          </w:p>
        </w:tc>
        <w:tc>
          <w:tcPr>
            <w:gridSpan w:val="3"/>
            <w:tcW w:w="4052" w:type="dxa"/>
            <w:vAlign w:val="center"/>
            <w:textDirection w:val="lrTb"/>
            <w:noWrap w:val="false"/>
          </w:tcPr>
          <w:p>
            <w:pPr>
              <w:ind w:left="0" w:right="0" w:firstLine="0"/>
              <w:jc w:val="both"/>
              <w:keepLines w:val="0"/>
              <w:keepNext w:val="0"/>
              <w:widowControl/>
              <w:rPr>
                <w:rFonts w:ascii="微软雅黑" w:hAnsi="微软雅黑" w:eastAsia="微软雅黑" w:cs="微软雅黑"/>
                <w:i w:val="0"/>
                <w:iCs w:val="0"/>
                <w:color w:val="000000"/>
                <w:sz w:val="20"/>
                <w:szCs w:val="20"/>
                <w:highlight w:val="none"/>
                <w:u w:val="none"/>
                <w:lang w:val="en-US" w:eastAsia="zh-CN"/>
              </w:rPr>
              <w:suppressLineNumbers w:val="0"/>
            </w:pPr>
            <w:r>
              <w:rPr>
                <w:rFonts w:hint="eastAsia" w:ascii="微软雅黑" w:hAnsi="微软雅黑" w:eastAsia="微软雅黑" w:cs="微软雅黑"/>
                <w:i w:val="0"/>
                <w:iCs w:val="0"/>
                <w:color w:val="000000"/>
                <w:sz w:val="20"/>
                <w:szCs w:val="20"/>
                <w:highlight w:val="none"/>
                <w:u w:val="none"/>
                <w:lang w:val="en-US" w:eastAsia="zh-CN"/>
              </w:rPr>
              <w:t xml:space="preserve">深化设计</w:t>
            </w:r>
            <w:r/>
          </w:p>
        </w:tc>
        <w:tc>
          <w:tcPr>
            <w:tcW w:w="3216" w:type="dxa"/>
            <w:vAlign w:val="center"/>
            <w:textDirection w:val="lrTb"/>
            <w:noWrap w:val="false"/>
          </w:tcPr>
          <w:p>
            <w:pPr>
              <w:jc w:val="left"/>
              <w:keepLines w:val="0"/>
              <w:keepNext w:val="0"/>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整体设计</w:t>
            </w:r>
            <w:r/>
          </w:p>
        </w:tc>
        <w:tc>
          <w:tcPr>
            <w:tcW w:w="736" w:type="dxa"/>
            <w:vAlign w:val="center"/>
            <w:textDirection w:val="lrTb"/>
            <w:noWrap w:val="false"/>
          </w:tcPr>
          <w:p>
            <w:pPr>
              <w:jc w:val="center"/>
              <w:keepLines w:val="0"/>
              <w:keepNext w:val="0"/>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w:t>
            </w:r>
            <w:r/>
          </w:p>
        </w:tc>
        <w:tc>
          <w:tcPr>
            <w:tcW w:w="511" w:type="dxa"/>
            <w:vAlign w:val="center"/>
            <w:textDirection w:val="lrTb"/>
            <w:noWrap w:val="false"/>
          </w:tcPr>
          <w:p>
            <w:pPr>
              <w:jc w:val="center"/>
              <w:keepLines w:val="0"/>
              <w:keepNext w:val="0"/>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项</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highlight w:val="yellow"/>
                <w:u w:val="none"/>
              </w:rPr>
            </w:pPr>
            <w:r>
              <w:rPr>
                <w:rFonts w:hint="eastAsia" w:ascii="微软雅黑" w:hAnsi="微软雅黑" w:eastAsia="微软雅黑" w:cs="微软雅黑"/>
                <w:i w:val="0"/>
                <w:iCs w:val="0"/>
                <w:color w:val="000000"/>
                <w:sz w:val="20"/>
                <w:szCs w:val="20"/>
                <w:highlight w:val="yellow"/>
                <w:u w:val="none"/>
              </w:rPr>
            </w:r>
            <w:r/>
          </w:p>
        </w:tc>
      </w:tr>
      <w:tr>
        <w:trPr>
          <w:jc w:val="center"/>
        </w:trPr>
        <w:tc>
          <w:tcPr>
            <w:tcW w:w="736" w:type="dxa"/>
            <w:vAlign w:val="center"/>
            <w:textDirection w:val="lrTb"/>
            <w:noWrap w:val="false"/>
          </w:tcPr>
          <w:p>
            <w:pPr>
              <w:ind w:left="0" w:right="0" w:firstLine="0"/>
              <w:jc w:val="center"/>
              <w:keepLines w:val="0"/>
              <w:keepNext w:val="0"/>
              <w:widowControl/>
              <w:rPr>
                <w:rFonts w:hint="default"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39</w:t>
            </w:r>
            <w:r/>
          </w:p>
        </w:tc>
        <w:tc>
          <w:tcPr>
            <w:gridSpan w:val="3"/>
            <w:tcW w:w="4052" w:type="dxa"/>
            <w:vAlign w:val="center"/>
            <w:textDirection w:val="lrTb"/>
            <w:noWrap w:val="false"/>
          </w:tcPr>
          <w:p>
            <w:pPr>
              <w:ind w:left="0" w:right="0" w:firstLine="0"/>
              <w:jc w:val="both"/>
              <w:keepLines w:val="0"/>
              <w:keepNext w:val="0"/>
              <w:widowControl/>
              <w:rPr>
                <w:rFonts w:ascii="微软雅黑" w:hAnsi="微软雅黑" w:eastAsia="微软雅黑" w:cs="微软雅黑"/>
                <w:i w:val="0"/>
                <w:iCs w:val="0"/>
                <w:color w:val="000000"/>
                <w:sz w:val="20"/>
                <w:szCs w:val="20"/>
                <w:highlight w:val="none"/>
                <w:u w:val="none"/>
                <w:lang w:val="en-US" w:eastAsia="zh-CN"/>
              </w:rPr>
              <w:suppressLineNumbers w:val="0"/>
            </w:pPr>
            <w:r>
              <w:rPr>
                <w:rFonts w:hint="eastAsia" w:ascii="微软雅黑" w:hAnsi="微软雅黑" w:eastAsia="微软雅黑" w:cs="微软雅黑"/>
                <w:i w:val="0"/>
                <w:iCs w:val="0"/>
                <w:color w:val="000000"/>
                <w:sz w:val="20"/>
                <w:szCs w:val="20"/>
                <w:highlight w:val="none"/>
                <w:u w:val="none"/>
                <w:lang w:val="en-US" w:eastAsia="zh-CN"/>
              </w:rPr>
              <w:t xml:space="preserve">装修</w:t>
            </w:r>
            <w:r/>
          </w:p>
        </w:tc>
        <w:tc>
          <w:tcPr>
            <w:tcW w:w="3216" w:type="dxa"/>
            <w:vAlign w:val="center"/>
            <w:textDirection w:val="lrTb"/>
            <w:noWrap w:val="false"/>
          </w:tcPr>
          <w:p>
            <w:pPr>
              <w:jc w:val="left"/>
              <w:keepLines w:val="0"/>
              <w:keepNext w:val="0"/>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一、二、三层及周边相关装修</w:t>
            </w:r>
            <w:r/>
          </w:p>
        </w:tc>
        <w:tc>
          <w:tcPr>
            <w:tcW w:w="736" w:type="dxa"/>
            <w:vAlign w:val="center"/>
            <w:textDirection w:val="lrTb"/>
            <w:noWrap w:val="false"/>
          </w:tcPr>
          <w:p>
            <w:pPr>
              <w:jc w:val="center"/>
              <w:keepLines w:val="0"/>
              <w:keepNext w:val="0"/>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w:t>
            </w:r>
            <w:r/>
          </w:p>
        </w:tc>
        <w:tc>
          <w:tcPr>
            <w:tcW w:w="511" w:type="dxa"/>
            <w:vAlign w:val="center"/>
            <w:textDirection w:val="lrTb"/>
            <w:noWrap w:val="false"/>
          </w:tcPr>
          <w:p>
            <w:pPr>
              <w:jc w:val="center"/>
              <w:keepLines w:val="0"/>
              <w:keepNext w:val="0"/>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项</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highlight w:val="yellow"/>
                <w:u w:val="none"/>
              </w:rPr>
            </w:pPr>
            <w:r>
              <w:rPr>
                <w:rFonts w:hint="eastAsia" w:ascii="微软雅黑" w:hAnsi="微软雅黑" w:eastAsia="微软雅黑" w:cs="微软雅黑"/>
                <w:i w:val="0"/>
                <w:iCs w:val="0"/>
                <w:color w:val="000000"/>
                <w:sz w:val="20"/>
                <w:szCs w:val="20"/>
                <w:highlight w:val="yellow"/>
                <w:u w:val="none"/>
              </w:rPr>
            </w:r>
            <w:r/>
          </w:p>
        </w:tc>
      </w:tr>
      <w:tr>
        <w:trPr>
          <w:jc w:val="center"/>
        </w:trPr>
        <w:tc>
          <w:tcPr>
            <w:tcW w:w="736" w:type="dxa"/>
            <w:vAlign w:val="center"/>
            <w:textDirection w:val="lrTb"/>
            <w:noWrap w:val="false"/>
          </w:tcPr>
          <w:p>
            <w:pPr>
              <w:ind w:left="0" w:right="0" w:firstLine="0"/>
              <w:jc w:val="center"/>
              <w:keepLines w:val="0"/>
              <w:keepNext w:val="0"/>
              <w:widowControl/>
              <w:rPr>
                <w:rFonts w:hint="default"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40</w:t>
            </w:r>
            <w:r/>
          </w:p>
        </w:tc>
        <w:tc>
          <w:tcPr>
            <w:gridSpan w:val="3"/>
            <w:tcW w:w="4052" w:type="dxa"/>
            <w:vAlign w:val="center"/>
            <w:textDirection w:val="lrTb"/>
            <w:noWrap w:val="false"/>
          </w:tcPr>
          <w:p>
            <w:pPr>
              <w:ind w:left="0" w:right="0" w:firstLine="0"/>
              <w:jc w:val="both"/>
              <w:keepLines w:val="0"/>
              <w:keepNext w:val="0"/>
              <w:widowControl/>
              <w:rPr>
                <w:rFonts w:ascii="微软雅黑" w:hAnsi="微软雅黑" w:eastAsia="微软雅黑" w:cs="微软雅黑"/>
                <w:i w:val="0"/>
                <w:iCs w:val="0"/>
                <w:color w:val="000000"/>
                <w:sz w:val="20"/>
                <w:szCs w:val="20"/>
                <w:highlight w:val="none"/>
                <w:u w:val="none"/>
                <w:lang w:val="en-US" w:eastAsia="zh-CN"/>
              </w:rPr>
              <w:suppressLineNumbers w:val="0"/>
            </w:pPr>
            <w:r>
              <w:rPr>
                <w:rFonts w:hint="eastAsia" w:ascii="微软雅黑" w:hAnsi="微软雅黑" w:eastAsia="微软雅黑" w:cs="微软雅黑"/>
                <w:i w:val="0"/>
                <w:iCs w:val="0"/>
                <w:color w:val="000000"/>
                <w:sz w:val="20"/>
                <w:szCs w:val="20"/>
                <w:highlight w:val="none"/>
                <w:u w:val="none"/>
                <w:lang w:val="en-US" w:eastAsia="zh-CN"/>
              </w:rPr>
              <w:t xml:space="preserve">原考试点设备、家具拆卸搬迁</w:t>
            </w:r>
            <w:r/>
          </w:p>
        </w:tc>
        <w:tc>
          <w:tcPr>
            <w:tcW w:w="3216" w:type="dxa"/>
            <w:vAlign w:val="center"/>
            <w:textDirection w:val="lrTb"/>
            <w:noWrap w:val="false"/>
          </w:tcPr>
          <w:p>
            <w:pPr>
              <w:jc w:val="left"/>
              <w:keepLines w:val="0"/>
              <w:keepNext w:val="0"/>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设备、家具拆卸搬迁</w:t>
            </w:r>
            <w:r/>
          </w:p>
        </w:tc>
        <w:tc>
          <w:tcPr>
            <w:tcW w:w="736" w:type="dxa"/>
            <w:vAlign w:val="center"/>
            <w:textDirection w:val="lrTb"/>
            <w:noWrap w:val="false"/>
          </w:tcPr>
          <w:p>
            <w:pPr>
              <w:jc w:val="center"/>
              <w:keepLines w:val="0"/>
              <w:keepNext w:val="0"/>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w:t>
            </w:r>
            <w:r/>
          </w:p>
        </w:tc>
        <w:tc>
          <w:tcPr>
            <w:tcW w:w="511" w:type="dxa"/>
            <w:vAlign w:val="center"/>
            <w:textDirection w:val="lrTb"/>
            <w:noWrap w:val="false"/>
          </w:tcPr>
          <w:p>
            <w:pPr>
              <w:jc w:val="center"/>
              <w:keepLines w:val="0"/>
              <w:keepNext w:val="0"/>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批</w:t>
            </w:r>
            <w:r/>
          </w:p>
        </w:tc>
        <w:tc>
          <w:tcPr>
            <w:tcW w:w="1100" w:type="dxa"/>
            <w:vAlign w:val="center"/>
            <w:textDirection w:val="lrTb"/>
            <w:noWrap w:val="false"/>
          </w:tcPr>
          <w:p>
            <w:pPr>
              <w:ind w:left="0" w:right="0" w:firstLine="0"/>
              <w:jc w:val="center"/>
              <w:rPr>
                <w:rFonts w:hint="eastAsia" w:ascii="微软雅黑" w:hAnsi="微软雅黑" w:eastAsia="微软雅黑" w:cs="微软雅黑"/>
                <w:i w:val="0"/>
                <w:iCs w:val="0"/>
                <w:color w:val="000000"/>
                <w:sz w:val="20"/>
                <w:szCs w:val="20"/>
                <w:highlight w:val="yellow"/>
                <w:u w:val="none"/>
              </w:rPr>
            </w:pPr>
            <w:r>
              <w:rPr>
                <w:rFonts w:hint="eastAsia" w:ascii="微软雅黑" w:hAnsi="微软雅黑" w:eastAsia="微软雅黑" w:cs="微软雅黑"/>
                <w:i w:val="0"/>
                <w:iCs w:val="0"/>
                <w:color w:val="000000"/>
                <w:sz w:val="20"/>
                <w:szCs w:val="20"/>
                <w:highlight w:val="yellow"/>
                <w:u w:val="none"/>
              </w:rPr>
            </w:r>
            <w:r/>
          </w:p>
        </w:tc>
      </w:tr>
    </w:tbl>
    <w:p>
      <w:pPr>
        <w:ind w:firstLine="480"/>
        <w:spacing w:line="56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560" w:lineRule="exact"/>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ascii="宋体" w:hAnsi="宋体"/>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一、采购标的需实现的功能或者目标，以及为落实政府采购政策需满足的要求：</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本次采购项目涉及特种作业实操考试设备及配套设备，所购设备应满足应急管理部关于印发《安全生产考试机构和考试点管理规定》的通知应急〔2025〕41号文件、应急管理部关于印发《低压电工作业人员安全技术培训大纲和考核标准》等6个培训大纲和考核标准的通知应急〔2025〕59号文件以及《特种作业安全技术实际操作考场人工智能（AI）考评系统建设数据规范》和《特种作业安全技术实际操作考场人工智能（AI）考评系统建设实施指南》中规定的技术参数。</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二、采购标的需执行的国家相关标准、行业标准、地方标准或者其他标准、规范：</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参考国家标准、行业标准，随着标准的修订，根据修订后的最新标准作为依据。除上述规范标准以外，还须遵循国家、行业及地方现行的相关规范和标准要求。</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三、采购标的需满足的质量、安全、技术规格、物理特性等要求：</w:t>
      </w:r>
      <w:r/>
    </w:p>
    <w:p>
      <w:pPr>
        <w:numPr>
          <w:ilvl w:val="0"/>
          <w:numId w:val="0"/>
        </w:numPr>
        <w:spacing w:line="360" w:lineRule="auto"/>
        <w:rPr>
          <w:rFonts w:hint="eastAsia" w:ascii="Times New Roman" w:hAnsi="Times New Roman"/>
          <w:sz w:val="24"/>
          <w:szCs w:val="24"/>
        </w:rPr>
      </w:pPr>
      <w:r>
        <w:rPr>
          <w:rFonts w:hint="eastAsia" w:ascii="Times New Roman" w:hAnsi="Times New Roman"/>
          <w:sz w:val="24"/>
          <w:szCs w:val="24"/>
        </w:rPr>
      </w:r>
      <w:r/>
    </w:p>
    <w:p>
      <w:pPr>
        <w:numPr>
          <w:ilvl w:val="0"/>
          <w:numId w:val="0"/>
        </w:numPr>
        <w:spacing w:line="360" w:lineRule="auto"/>
        <w:rPr>
          <w:rFonts w:hint="eastAsia" w:ascii="Times New Roman" w:hAnsi="Times New Roman"/>
          <w:sz w:val="24"/>
          <w:szCs w:val="24"/>
        </w:rPr>
      </w:pPr>
      <w:r>
        <w:rPr>
          <w:rFonts w:hint="eastAsia" w:ascii="Times New Roman" w:hAnsi="Times New Roman"/>
          <w:sz w:val="24"/>
          <w:szCs w:val="24"/>
        </w:rPr>
      </w:r>
      <w:r/>
    </w:p>
    <w:p>
      <w:pPr>
        <w:numPr>
          <w:ilvl w:val="0"/>
          <w:numId w:val="0"/>
        </w:numPr>
        <w:spacing w:line="360" w:lineRule="auto"/>
        <w:rPr>
          <w:rFonts w:hint="eastAsia" w:ascii="Times New Roman" w:hAnsi="Times New Roman"/>
          <w:sz w:val="24"/>
          <w:szCs w:val="24"/>
        </w:rPr>
      </w:pPr>
      <w:r>
        <w:rPr>
          <w:rFonts w:hint="eastAsia" w:ascii="Times New Roman" w:hAnsi="Times New Roman"/>
          <w:sz w:val="24"/>
          <w:szCs w:val="24"/>
        </w:rPr>
      </w:r>
      <w:r/>
    </w:p>
    <w:p>
      <w:pPr>
        <w:numPr>
          <w:ilvl w:val="0"/>
          <w:numId w:val="0"/>
        </w:numPr>
        <w:spacing w:line="360" w:lineRule="auto"/>
        <w:rPr>
          <w:rFonts w:hint="eastAsia" w:ascii="Times New Roman" w:hAnsi="Times New Roman"/>
          <w:sz w:val="24"/>
          <w:szCs w:val="24"/>
        </w:rPr>
      </w:pPr>
      <w:r>
        <w:rPr>
          <w:rFonts w:hint="eastAsia" w:ascii="Times New Roman" w:hAnsi="Times New Roman"/>
          <w:sz w:val="24"/>
          <w:szCs w:val="24"/>
        </w:rPr>
      </w:r>
      <w:r/>
    </w:p>
    <w:p>
      <w:pPr>
        <w:numPr>
          <w:ilvl w:val="0"/>
          <w:numId w:val="0"/>
        </w:numPr>
        <w:spacing w:line="360" w:lineRule="auto"/>
        <w:rPr>
          <w:rFonts w:hint="eastAsia" w:ascii="Times New Roman" w:hAnsi="Times New Roman"/>
          <w:sz w:val="24"/>
          <w:szCs w:val="24"/>
        </w:rPr>
      </w:pPr>
      <w:r>
        <w:rPr>
          <w:rFonts w:hint="eastAsia" w:ascii="Times New Roman" w:hAnsi="Times New Roman"/>
          <w:sz w:val="24"/>
          <w:szCs w:val="24"/>
        </w:rPr>
      </w:r>
      <w:r/>
    </w:p>
    <w:p>
      <w:pPr>
        <w:numPr>
          <w:ilvl w:val="0"/>
          <w:numId w:val="0"/>
        </w:numPr>
        <w:spacing w:line="360" w:lineRule="auto"/>
        <w:rPr>
          <w:rFonts w:hint="eastAsia" w:ascii="Times New Roman" w:hAnsi="Times New Roman"/>
          <w:sz w:val="24"/>
          <w:szCs w:val="24"/>
        </w:rPr>
      </w:pPr>
      <w:r>
        <w:rPr>
          <w:rFonts w:hint="eastAsia" w:ascii="Times New Roman" w:hAnsi="Times New Roman"/>
          <w:sz w:val="24"/>
          <w:szCs w:val="24"/>
        </w:rPr>
      </w:r>
      <w:r/>
    </w:p>
    <w:p>
      <w:pPr>
        <w:numPr>
          <w:ilvl w:val="0"/>
          <w:numId w:val="0"/>
        </w:numPr>
        <w:spacing w:line="360" w:lineRule="auto"/>
        <w:rPr>
          <w:rFonts w:hint="eastAsia" w:ascii="Times New Roman" w:hAnsi="Times New Roman"/>
          <w:sz w:val="24"/>
          <w:szCs w:val="24"/>
        </w:rPr>
      </w:pPr>
      <w:r>
        <w:rPr>
          <w:rFonts w:hint="eastAsia" w:ascii="Times New Roman" w:hAnsi="Times New Roman"/>
          <w:sz w:val="24"/>
          <w:szCs w:val="24"/>
        </w:rPr>
      </w:r>
      <w:r/>
    </w:p>
    <w:p>
      <w:pPr>
        <w:numPr>
          <w:ilvl w:val="0"/>
          <w:numId w:val="0"/>
        </w:numPr>
        <w:spacing w:line="360" w:lineRule="auto"/>
        <w:rPr>
          <w:rFonts w:hint="eastAsia" w:ascii="Times New Roman" w:hAnsi="Times New Roman"/>
          <w:sz w:val="24"/>
          <w:szCs w:val="24"/>
        </w:rPr>
      </w:pPr>
      <w:r>
        <w:rPr>
          <w:rFonts w:hint="eastAsia" w:ascii="Times New Roman" w:hAnsi="Times New Roman"/>
          <w:sz w:val="24"/>
          <w:szCs w:val="24"/>
        </w:rPr>
      </w:r>
      <w:r/>
    </w:p>
    <w:p>
      <w:pPr>
        <w:numPr>
          <w:ilvl w:val="0"/>
          <w:numId w:val="0"/>
        </w:numPr>
        <w:spacing w:line="360" w:lineRule="auto"/>
        <w:rPr>
          <w:rFonts w:hint="eastAsia" w:ascii="Times New Roman" w:hAnsi="Times New Roman"/>
          <w:sz w:val="24"/>
          <w:szCs w:val="24"/>
        </w:rPr>
      </w:pPr>
      <w:r>
        <w:rPr>
          <w:rFonts w:hint="eastAsia" w:ascii="Times New Roman" w:hAnsi="Times New Roman"/>
          <w:sz w:val="24"/>
          <w:szCs w:val="24"/>
        </w:rPr>
      </w:r>
      <w:r/>
    </w:p>
    <w:p>
      <w:pPr>
        <w:numPr>
          <w:ilvl w:val="0"/>
          <w:numId w:val="0"/>
        </w:numPr>
        <w:spacing w:line="360" w:lineRule="auto"/>
        <w:rPr>
          <w:rFonts w:hint="eastAsia" w:ascii="Times New Roman" w:hAnsi="Times New Roman"/>
          <w:sz w:val="24"/>
          <w:szCs w:val="24"/>
        </w:rPr>
      </w:pPr>
      <w:r>
        <w:rPr>
          <w:rFonts w:hint="eastAsia" w:ascii="Times New Roman" w:hAnsi="Times New Roman"/>
          <w:sz w:val="24"/>
          <w:szCs w:val="24"/>
        </w:rPr>
      </w:r>
      <w:r/>
    </w:p>
    <w:p>
      <w:pPr>
        <w:numPr>
          <w:ilvl w:val="0"/>
          <w:numId w:val="0"/>
        </w:numPr>
        <w:spacing w:line="360" w:lineRule="auto"/>
        <w:rPr>
          <w:rFonts w:hint="eastAsia" w:ascii="Times New Roman" w:hAnsi="Times New Roman"/>
          <w:sz w:val="24"/>
          <w:szCs w:val="24"/>
        </w:rPr>
      </w:pPr>
      <w:r>
        <w:rPr>
          <w:rFonts w:hint="eastAsia" w:ascii="Times New Roman" w:hAnsi="Times New Roman"/>
          <w:sz w:val="24"/>
          <w:szCs w:val="24"/>
        </w:rPr>
      </w:r>
      <w:r/>
    </w:p>
    <w:p>
      <w:pPr>
        <w:numPr>
          <w:ilvl w:val="0"/>
          <w:numId w:val="0"/>
        </w:numPr>
        <w:spacing w:line="360" w:lineRule="auto"/>
        <w:rPr>
          <w:rFonts w:hint="eastAsia" w:ascii="Times New Roman" w:hAnsi="Times New Roman"/>
          <w:sz w:val="24"/>
          <w:szCs w:val="24"/>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eastAsia" w:ascii="Times New Roman" w:hAnsi="Times New Roman"/>
          <w:sz w:val="24"/>
          <w:szCs w:val="24"/>
        </w:rPr>
      </w:r>
      <w:r/>
    </w:p>
    <w:p>
      <w:pPr>
        <w:numPr>
          <w:ilvl w:val="0"/>
          <w:numId w:val="0"/>
        </w:numPr>
        <w:spacing w:line="360" w:lineRule="auto"/>
        <w:rPr>
          <w:rFonts w:hint="eastAsia" w:ascii="宋体" w:hAnsi="宋体" w:eastAsia="宋体" w:cs="宋体"/>
          <w:b w:val="0"/>
          <w:bCs w:val="0"/>
          <w:color w:val="000000"/>
          <w:sz w:val="24"/>
          <w:szCs w:val="24"/>
          <w:highlight w:val="none"/>
        </w:rPr>
      </w:pPr>
      <w:r>
        <w:rPr>
          <w:rFonts w:hint="eastAsia" w:ascii="Times New Roman" w:hAnsi="Times New Roman"/>
          <w:sz w:val="24"/>
          <w:szCs w:val="24"/>
        </w:rPr>
        <w:t xml:space="preserve">（一）</w:t>
      </w:r>
      <w:r>
        <w:rPr>
          <w:rFonts w:hint="eastAsia" w:ascii="宋体" w:hAnsi="宋体" w:eastAsia="宋体" w:cs="宋体"/>
          <w:b w:val="0"/>
          <w:bCs w:val="0"/>
          <w:color w:val="000000"/>
          <w:sz w:val="24"/>
          <w:szCs w:val="24"/>
          <w:highlight w:val="none"/>
        </w:rPr>
        <w:t xml:space="preserve">安全</w:t>
      </w:r>
      <w:r>
        <w:rPr>
          <w:rFonts w:hint="eastAsia" w:ascii="宋体" w:hAnsi="宋体" w:eastAsia="宋体" w:cs="宋体"/>
          <w:b w:val="0"/>
          <w:bCs w:val="0"/>
          <w:color w:val="000000"/>
          <w:sz w:val="24"/>
          <w:szCs w:val="24"/>
          <w:highlight w:val="none"/>
          <w:lang w:val="en-US" w:eastAsia="zh-CN"/>
        </w:rPr>
        <w:t xml:space="preserve">生产实操</w:t>
      </w:r>
      <w:r>
        <w:rPr>
          <w:rFonts w:hint="eastAsia" w:ascii="宋体" w:hAnsi="宋体" w:eastAsia="宋体" w:cs="宋体"/>
          <w:b w:val="0"/>
          <w:bCs w:val="0"/>
          <w:color w:val="000000"/>
          <w:sz w:val="24"/>
          <w:szCs w:val="24"/>
          <w:highlight w:val="none"/>
        </w:rPr>
        <w:t xml:space="preserve">考试设备技术参数要求</w:t>
      </w:r>
      <w:r/>
    </w:p>
    <w:p>
      <w:pPr>
        <w:pStyle w:val="823"/>
        <w:numPr>
          <w:ilvl w:val="0"/>
          <w:numId w:val="5"/>
        </w:numPr>
        <w:jc w:val="both"/>
        <w:rPr>
          <w:rFonts w:hint="eastAsia" w:ascii="宋体" w:hAnsi="宋体" w:eastAsia="宋体" w:cs="宋体"/>
          <w:b w:val="0"/>
          <w:bCs w:val="0"/>
          <w:color w:val="000000"/>
          <w:sz w:val="24"/>
          <w:szCs w:val="24"/>
          <w:highlight w:val="none"/>
          <w:lang w:val="en-US" w:eastAsia="zh-CN" w:bidi="ar-SA"/>
        </w:rPr>
      </w:pPr>
      <w:r/>
      <w:bookmarkStart w:id="176" w:name="_Toc26740"/>
      <w:r>
        <w:rPr>
          <w:rFonts w:hint="eastAsia" w:ascii="宋体" w:hAnsi="宋体" w:eastAsia="宋体" w:cs="宋体"/>
          <w:b w:val="0"/>
          <w:bCs w:val="0"/>
          <w:color w:val="000000"/>
          <w:sz w:val="24"/>
          <w:szCs w:val="24"/>
          <w:highlight w:val="none"/>
          <w:lang w:val="en-US" w:eastAsia="zh-CN" w:bidi="ar-SA"/>
        </w:rPr>
        <w:t xml:space="preserve">通用科目四</w:t>
      </w:r>
      <w:r/>
    </w:p>
    <w:tbl>
      <w:tblPr>
        <w:tblStyle w:val="777"/>
        <w:tblpPr w:horzAnchor="page" w:tblpX="1446" w:vertAnchor="text" w:tblpY="315" w:leftFromText="180" w:topFromText="0" w:rightFromText="180" w:bottomFromText="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5"/>
        <w:gridCol w:w="1101"/>
        <w:gridCol w:w="926"/>
        <w:gridCol w:w="1707"/>
        <w:gridCol w:w="657"/>
        <w:gridCol w:w="657"/>
        <w:gridCol w:w="8114"/>
      </w:tblGrid>
      <w:tr>
        <w:trPr>
          <w:trHeight w:val="57"/>
        </w:trPr>
        <w:tc>
          <w:tcPr>
            <w:tcW w:w="3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序号</w:t>
            </w:r>
            <w:r/>
          </w:p>
        </w:tc>
        <w:tc>
          <w:tcPr>
            <w:tcW w:w="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考位编号</w:t>
            </w:r>
            <w:r/>
          </w:p>
        </w:tc>
        <w:tc>
          <w:tcPr>
            <w:tcW w:w="3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考位</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名称</w:t>
            </w:r>
            <w:r/>
          </w:p>
        </w:tc>
        <w:tc>
          <w:tcPr>
            <w:tcW w:w="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设备/设施/器材</w:t>
            </w:r>
            <w:r/>
          </w:p>
        </w:tc>
        <w:tc>
          <w:tcPr>
            <w:tcW w:w="2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数量</w:t>
            </w:r>
            <w:r/>
          </w:p>
        </w:tc>
        <w:tc>
          <w:tcPr>
            <w:tcW w:w="2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单位</w:t>
            </w:r>
            <w:r/>
          </w:p>
        </w:tc>
        <w:tc>
          <w:tcPr>
            <w:tcW w:w="2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标准要求</w:t>
            </w:r>
            <w:r/>
          </w:p>
        </w:tc>
      </w:tr>
      <w:tr>
        <w:trPr>
          <w:trHeight w:val="57"/>
        </w:trPr>
        <w:tc>
          <w:tcPr>
            <w:tcW w:w="3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w:t>
            </w:r>
            <w:r/>
          </w:p>
        </w:tc>
        <w:tc>
          <w:tcPr>
            <w:tcW w:w="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科目四作业现场应急处置</w:t>
            </w:r>
            <w:r/>
          </w:p>
        </w:tc>
        <w:tc>
          <w:tcPr>
            <w:tcW w:w="3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触电事故现场应急处置考位</w:t>
            </w:r>
            <w:r/>
          </w:p>
        </w:tc>
        <w:tc>
          <w:tcPr>
            <w:tcW w:w="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触电事故现场应急处置装置</w:t>
            </w:r>
            <w:r/>
          </w:p>
        </w:tc>
        <w:tc>
          <w:tcPr>
            <w:tcW w:w="2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w:t>
            </w:r>
            <w:r/>
          </w:p>
        </w:tc>
        <w:tc>
          <w:tcPr>
            <w:tcW w:w="2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1.心肺复苏模拟操作系统，1套</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⑴工作电源：AC220V 50Hz</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⑵高级自动电脑心肺复苏模拟人：模拟人+白色语音显示控制盒，模拟人上肢关节可自由活动。模拟标准气道开放显示。人工手位胸外按压指示灯显示、数码计数显示</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2.触电与急救场景搭设：</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配电箱1个，明装全塑2-3回路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空气开关2P1个，电压：230/440V</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圆木棒2根，干棒1根，湿木棒1根，直径≥15mm，长≥120cm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不锈钢圆管1根，直径≥22mm，长≥120cm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挑杆架1台，落地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漏电保护器1个，低压电线2根，高压架空电缆1根，个人安全用具（绝缘靴、绝缘手套）2套、改造电话机1台、绝缘夹钳2个，高压拉闸杆2根等组成。</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通过低压电线杂乱缠绕于配电箱及地面、高压架空电缆模拟悬空漏电状态，搭配设备违规接线、安全用具随意摆放等场景布置，营造高低压触电现场环境。</w:t>
            </w:r>
            <w:r/>
          </w:p>
        </w:tc>
      </w:tr>
    </w:tbl>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23"/>
        <w:numPr>
          <w:ilvl w:val="0"/>
          <w:numId w:val="5"/>
        </w:numPr>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低压电工作业</w:t>
      </w:r>
      <w:bookmarkEnd w:id="176"/>
      <w:r/>
      <w:r/>
    </w:p>
    <w:tbl>
      <w:tblPr>
        <w:tblStyle w:val="777"/>
        <w:tblpPr w:horzAnchor="page" w:tblpX="1446" w:vertAnchor="text" w:tblpY="315" w:leftFromText="180" w:topFromText="0" w:rightFromText="180" w:bottomFromText="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5"/>
        <w:gridCol w:w="1101"/>
        <w:gridCol w:w="924"/>
        <w:gridCol w:w="436"/>
        <w:gridCol w:w="9"/>
        <w:gridCol w:w="1262"/>
        <w:gridCol w:w="657"/>
        <w:gridCol w:w="657"/>
        <w:gridCol w:w="8116"/>
      </w:tblGrid>
      <w:tr>
        <w:trPr>
          <w:trHeight w:val="57"/>
        </w:trPr>
        <w:tc>
          <w:tcPr>
            <w:tcW w:w="36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序号</w:t>
            </w:r>
            <w:r/>
          </w:p>
        </w:tc>
        <w:tc>
          <w:tcPr>
            <w:tcW w:w="3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考位编号</w:t>
            </w:r>
            <w:r/>
          </w:p>
        </w:tc>
        <w:tc>
          <w:tcPr>
            <w:tcW w:w="3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考位名称</w:t>
            </w:r>
            <w:r/>
          </w:p>
        </w:tc>
        <w:tc>
          <w:tcPr>
            <w:gridSpan w:val="3"/>
            <w:tcW w:w="17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设备/设施/器材</w:t>
            </w:r>
            <w:r/>
          </w:p>
        </w:tc>
        <w:tc>
          <w:tcPr>
            <w:tcW w:w="23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t xml:space="preserve">单套数量</w:t>
            </w:r>
            <w:r/>
          </w:p>
        </w:tc>
        <w:tc>
          <w:tcPr>
            <w:tcW w:w="23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单位</w:t>
            </w:r>
            <w:r/>
          </w:p>
        </w:tc>
        <w:tc>
          <w:tcPr>
            <w:tcW w:w="285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标准要求</w:t>
            </w:r>
            <w:r/>
          </w:p>
        </w:tc>
      </w:tr>
      <w:tr>
        <w:trPr>
          <w:trHeight w:val="1260"/>
        </w:trPr>
        <w:tc>
          <w:tcPr>
            <w:tcW w:w="367"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科目一</w:t>
            </w:r>
            <w:r/>
          </w:p>
        </w:tc>
        <w:tc>
          <w:tcPr>
            <w:tcW w:w="387"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K11</w:t>
            </w:r>
            <w:r/>
          </w:p>
        </w:tc>
        <w:tc>
          <w:tcPr>
            <w:tcW w:w="32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电力安全工器具与电工仪器仪表考位</w:t>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低压验电笔</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1.测量范围：</w:t>
            </w:r>
            <w:r>
              <w:rPr>
                <w:rFonts w:hint="eastAsia" w:ascii="仿宋" w:hAnsi="仿宋" w:eastAsia="仿宋" w:cs="仿宋"/>
                <w:i w:val="0"/>
                <w:iCs w:val="0"/>
                <w:color w:val="000000"/>
                <w:sz w:val="22"/>
                <w:szCs w:val="22"/>
                <w:highlight w:val="none"/>
                <w:u w:val="none"/>
                <w:lang w:eastAsia="zh-CN"/>
              </w:rPr>
              <w:t xml:space="preserve">测量范围≤500VAC。</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lang w:eastAsia="zh-CN"/>
              </w:rPr>
              <w:t xml:space="preserve">刀杆材料选用优质CR-V钢，全硬热处理，经久耐用。</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singl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w:t>
            </w:r>
            <w:r>
              <w:rPr>
                <w:rFonts w:hint="eastAsia" w:ascii="仿宋" w:hAnsi="仿宋" w:eastAsia="仿宋" w:cs="仿宋"/>
                <w:i w:val="0"/>
                <w:iCs w:val="0"/>
                <w:color w:val="000000"/>
                <w:sz w:val="22"/>
                <w:szCs w:val="22"/>
                <w:highlight w:val="none"/>
                <w:u w:val="none"/>
                <w:lang w:eastAsia="zh-CN"/>
              </w:rPr>
              <w:t xml:space="preserve">便携式笔夹设计，便于悬挂与携带，随时取用更方便。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4.</w:t>
            </w:r>
            <w:r>
              <w:rPr>
                <w:rFonts w:hint="eastAsia" w:ascii="仿宋" w:hAnsi="仿宋" w:eastAsia="仿宋" w:cs="仿宋"/>
                <w:i w:val="0"/>
                <w:iCs w:val="0"/>
                <w:color w:val="000000"/>
                <w:sz w:val="22"/>
                <w:szCs w:val="22"/>
                <w:highlight w:val="none"/>
                <w:u w:val="none"/>
                <w:lang w:eastAsia="zh-CN"/>
              </w:rPr>
              <w:t xml:space="preserve">氖泡式</w:t>
            </w:r>
            <w:r>
              <w:rPr>
                <w:rFonts w:hint="eastAsia" w:ascii="仿宋" w:hAnsi="仿宋" w:eastAsia="仿宋" w:cs="仿宋"/>
                <w:i w:val="0"/>
                <w:iCs w:val="0"/>
                <w:color w:val="000000"/>
                <w:sz w:val="22"/>
                <w:szCs w:val="22"/>
                <w:highlight w:val="none"/>
                <w:u w:val="none"/>
                <w:lang w:val="en-US" w:eastAsia="zh-CN"/>
              </w:rPr>
              <w:t xml:space="preserve">验电笔。</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5.</w:t>
            </w:r>
            <w:r>
              <w:rPr>
                <w:rFonts w:hint="eastAsia" w:ascii="仿宋" w:hAnsi="仿宋" w:eastAsia="仿宋" w:cs="仿宋"/>
                <w:i w:val="0"/>
                <w:iCs w:val="0"/>
                <w:color w:val="000000"/>
                <w:sz w:val="22"/>
                <w:szCs w:val="22"/>
                <w:highlight w:val="none"/>
                <w:u w:val="none"/>
                <w:lang w:eastAsia="zh-CN"/>
              </w:rPr>
              <w:t xml:space="preserve">符合现行标准《测量、控制和实验室用电气设备的安全要求第1部分：通用要求》(GB 4793.1)的有关要求。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携带型低压短路接地线</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1.适用电压：0.4kV；接地棒长度：0.5m。</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2.棒材质：玻璃钢。</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3.符合现行标准《便携式接地和接地短路装置》(DL/T879)、《带电作业用空心绝缘管、泡沫填充绝缘管和实心绝缘棒》(GB13398)的有关要求。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绝缘凳</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eastAsia="zh-CN"/>
              </w:rPr>
              <w:t xml:space="preserve">类型：</w:t>
            </w:r>
            <w:r>
              <w:rPr>
                <w:rFonts w:hint="eastAsia" w:ascii="仿宋" w:hAnsi="仿宋" w:eastAsia="仿宋" w:cs="仿宋"/>
                <w:color w:val="000000"/>
                <w:sz w:val="22"/>
                <w:szCs w:val="22"/>
              </w:rPr>
              <w:t xml:space="preserve">移动式</w:t>
            </w:r>
            <w:r>
              <w:rPr>
                <w:rFonts w:hint="eastAsia" w:ascii="仿宋" w:hAnsi="仿宋" w:eastAsia="仿宋" w:cs="仿宋"/>
                <w:i w:val="0"/>
                <w:iCs w:val="0"/>
                <w:color w:val="000000"/>
                <w:sz w:val="22"/>
                <w:szCs w:val="22"/>
                <w:u w:val="none"/>
                <w:lang w:val="en-US" w:eastAsia="zh-CN"/>
              </w:rPr>
              <w:t xml:space="preserve">绝缘凳</w:t>
            </w:r>
            <w:r>
              <w:rPr>
                <w:rFonts w:hint="eastAsia" w:ascii="仿宋" w:hAnsi="仿宋" w:eastAsia="仿宋" w:cs="仿宋"/>
                <w:color w:val="000000"/>
                <w:sz w:val="22"/>
                <w:szCs w:val="22"/>
              </w:rPr>
              <w:t xml:space="preserve"> </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2.材质：绝缘玻璃钢。</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3.符合现行标准《带电作业用绝缘硬梯》(GB/T17620)的有关要求。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绝缘梯</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1.尺寸：</w:t>
            </w:r>
            <w:r>
              <w:rPr>
                <w:rFonts w:hint="eastAsia" w:ascii="仿宋" w:hAnsi="仿宋" w:eastAsia="仿宋" w:cs="仿宋"/>
                <w:i w:val="0"/>
                <w:iCs w:val="0"/>
                <w:color w:val="000000"/>
                <w:sz w:val="22"/>
                <w:szCs w:val="22"/>
                <w:u w:val="none"/>
                <w:lang w:eastAsia="zh-CN"/>
              </w:rPr>
              <w:t xml:space="preserve">1.5M（误差±5%）</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2.材质：绝缘玻璃钢。</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3.符合现行标准《带电作业用绝缘硬梯》(GB/T17620)的有关要求。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绝缘垫</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材质：绝缘橡胶。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.颜色：黑色。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.符合现行标准《带电作业用绝缘垫》(DL/T853)的有关要求。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绝缘胶带</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卷</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1.材质：PVC</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lang w:eastAsia="zh-CN"/>
              </w:rPr>
              <w:t xml:space="preserve">电压等级</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600V及以下</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绝缘手套</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副</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1.适用电压：12kV，直板。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2.材质：橡胶。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3.符合现行标准《带电作业用绝缘手套》(GB/T17622)的有关要求。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绝缘鞋</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双</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1.适用电压：10kV。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2.材质：</w:t>
            </w:r>
            <w:r>
              <w:rPr>
                <w:rFonts w:hint="eastAsia" w:ascii="仿宋" w:hAnsi="仿宋" w:eastAsia="仿宋" w:cs="仿宋"/>
                <w:i w:val="0"/>
                <w:iCs w:val="0"/>
                <w:color w:val="000000"/>
                <w:sz w:val="22"/>
                <w:szCs w:val="22"/>
                <w:u w:val="none"/>
                <w:lang w:eastAsia="zh-CN"/>
              </w:rPr>
              <w:t xml:space="preserve">橡胶底/帆布鞋帮</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3.符合现行标准《足部防护安全鞋》(GB21148)的有关要求。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安全帽</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顶</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1.颜色：黄色，国标加厚V-2型。</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2.材质：ABS+PE+针织布。</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3.符合现行标准《头部防护安全帽》(GB2811)的有关要求。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防护眼镜</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副</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1.颜色：透明色。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2.材质：PC聚碳酸酯。</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3.符合现行标准《眼面防护具通用技术规范》(GB14866)的有关要求。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安全绳</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根</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.直径：16mm</w:t>
            </w:r>
            <w:r>
              <w:rPr>
                <w:rFonts w:hint="eastAsia" w:ascii="仿宋" w:hAnsi="仿宋" w:eastAsia="仿宋" w:cs="仿宋"/>
                <w:i w:val="0"/>
                <w:iCs w:val="0"/>
                <w:color w:val="000000"/>
                <w:sz w:val="22"/>
                <w:szCs w:val="22"/>
                <w:u w:val="none"/>
                <w:lang w:eastAsia="zh-CN"/>
              </w:rPr>
              <w:t xml:space="preserve">（误差±5%）</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.材质：丙纶。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.符合现行标准《坠落防护安全绳》(GB24543)的有关要求。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围杆作业用安全带</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1.围杆式。</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2.材质：高强度丙纶。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3.符合现行标准《坠落防护安全带》(GB6095)的有关要求。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区域限制用安全带</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1.橘色单钩。</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2.材质：聚酯纤维+合金钢。</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3.符合现行标准《坠落防护安全带》(GB6095)的有关要求。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坠落悬挂用安全带</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1.缓冲双大钩。</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2.材质：聚酯纤维+合金钢。</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3.符合现行标准《坠落防护安全带》(GB6095)的有关要求。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脚扣</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1.产品规格：250型。</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2.适用杆高：6-8m电线杆。</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3.材质：锰钢无缝钢管。</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4.符合现行标准《坠落防护登杆脚扣》(AQ6109)的有关要求。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登高板</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2855"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1.使用范围：电力、电信高空作业。</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rPr>
              <w:suppressLineNumbers w:val="0"/>
            </w:pPr>
            <w:r>
              <w:rPr>
                <w:rFonts w:hint="eastAsia" w:ascii="仿宋" w:hAnsi="仿宋" w:eastAsia="仿宋" w:cs="仿宋"/>
                <w:i w:val="0"/>
                <w:iCs w:val="0"/>
                <w:color w:val="000000"/>
                <w:sz w:val="22"/>
                <w:szCs w:val="22"/>
                <w:highlight w:val="none"/>
                <w:u w:val="none"/>
              </w:rPr>
              <w:t xml:space="preserve">2.材质：编织绳+实木</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电杆</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根</w:t>
            </w:r>
            <w:r/>
          </w:p>
        </w:tc>
        <w:tc>
          <w:tcPr>
            <w:tcW w:w="285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i w:val="0"/>
                <w:iCs w:val="0"/>
                <w:color w:val="000000"/>
                <w:sz w:val="22"/>
                <w:szCs w:val="22"/>
                <w:highlight w:val="none"/>
                <w:u w:val="none"/>
              </w:rPr>
              <w:pBdr>
                <w:left w:val="none" w:color="000000" w:sz="0" w:space="0"/>
              </w:pBdr>
              <w:suppressLineNumbers w:val="0"/>
            </w:pPr>
            <w:r>
              <w:rPr>
                <w:rFonts w:hint="eastAsia" w:ascii="仿宋" w:hAnsi="仿宋" w:eastAsia="仿宋" w:cs="仿宋"/>
                <w:i w:val="0"/>
                <w:iCs w:val="0"/>
                <w:color w:val="000000"/>
                <w:sz w:val="22"/>
                <w:szCs w:val="22"/>
                <w:highlight w:val="none"/>
                <w:u w:val="none"/>
                <w:lang w:val="en-US" w:eastAsia="zh-CN"/>
              </w:rPr>
              <w:t xml:space="preserve">1.符合《环形混凝土电杆》（GB/T4623）国家标准。</w:t>
            </w:r>
            <w:r>
              <w:rPr>
                <w:rFonts w:hint="eastAsia" w:ascii="仿宋" w:hAnsi="仿宋" w:eastAsia="仿宋" w:cs="仿宋"/>
                <w:i w:val="0"/>
                <w:iCs w:val="0"/>
                <w:color w:val="000000"/>
                <w:sz w:val="22"/>
                <w:szCs w:val="22"/>
                <w:highlight w:val="none"/>
                <w:u w:val="none"/>
                <w:lang w:eastAsia="zh-CN"/>
              </w:rPr>
              <w:br w:type="textWrapping" w:clear="all"/>
            </w:r>
            <w:r>
              <w:rPr>
                <w:rFonts w:hint="eastAsia" w:ascii="仿宋" w:hAnsi="仿宋" w:eastAsia="仿宋" w:cs="仿宋"/>
                <w:i w:val="0"/>
                <w:iCs w:val="0"/>
                <w:color w:val="000000"/>
                <w:sz w:val="22"/>
                <w:szCs w:val="22"/>
                <w:highlight w:val="none"/>
                <w:u w:val="none"/>
                <w:lang w:eastAsia="zh-CN"/>
              </w:rPr>
              <w:t xml:space="preserve">2.尺寸参数：高度按照现场实际情况而定。</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工具袋</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1.材质：</w:t>
            </w:r>
            <w:r>
              <w:rPr>
                <w:rFonts w:hint="eastAsia" w:ascii="仿宋" w:hAnsi="仿宋" w:eastAsia="仿宋" w:cs="仿宋"/>
                <w:i w:val="0"/>
                <w:iCs w:val="0"/>
                <w:color w:val="000000"/>
                <w:sz w:val="22"/>
                <w:szCs w:val="22"/>
                <w:u w:val="none"/>
                <w:lang w:val="en-US" w:eastAsia="zh-CN"/>
              </w:rPr>
              <w:t xml:space="preserve">帆布</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电工通用工具</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包含：锯子、批头*10、手电筒、美工刀、电工胶布、套筒（5-13）、十字螺丝刀、一字螺丝刀、棘轮手柄、零件盒、精密螺丝批、活动扳手、羊角锤、水泵钳、内六角（1.5-6）、数显电笔、3M卷尺、剪刀、钢丝钳、尖嘴钳、剥线钳。</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指针式万用表</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2855"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1.直流电流：0.05mA/0.5mA/5mA/50mA/500mA/10A</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2.直流电压：0.25V/1V/2.5V/10V/50V/250V/500V/1000V/2500V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3.交流电压：10V/50V/250V/500V/1000V/2500V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rPr>
              <w:t xml:space="preserve">4.直流电阻：R*1/R*10/R*100/R*lk/R*l0k</w:t>
            </w:r>
            <w:r/>
          </w:p>
        </w:tc>
      </w:tr>
      <w:tr>
        <w:trPr>
          <w:trHeight w:val="1605"/>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数字式万用表</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1.直流电压：100uV</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rPr>
              <w:t xml:space="preserve">1000V。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2.交流电压：1mV</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rPr>
              <w:t xml:space="preserve">750V。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3.直流电流：0.1uA</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rPr>
              <w:t xml:space="preserve">20A。</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4.交流电流：10uA</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rPr>
              <w:t xml:space="preserve">20A。</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rPr>
              <w:t xml:space="preserve">5.电阻：0.1Ω</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rPr>
              <w:t xml:space="preserve">20MΩ。</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数字式钳形电流表</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bidi="ar-SA"/>
              </w:rPr>
              <w:suppressLineNumbers w:val="0"/>
            </w:pPr>
            <w:r>
              <w:rPr>
                <w:rFonts w:hint="eastAsia" w:ascii="仿宋" w:hAnsi="仿宋" w:eastAsia="仿宋" w:cs="仿宋"/>
                <w:i w:val="0"/>
                <w:iCs w:val="0"/>
                <w:color w:val="000000"/>
                <w:sz w:val="22"/>
                <w:szCs w:val="22"/>
                <w:highlight w:val="none"/>
                <w:u w:val="none"/>
                <w:lang w:eastAsia="zh-CN" w:bidi="ar-SA"/>
              </w:rPr>
              <w:t xml:space="preserve">1.直流电压：600mV/6V/60V/600V。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bidi="ar-SA"/>
              </w:rPr>
              <w:suppressLineNumbers w:val="0"/>
            </w:pPr>
            <w:r>
              <w:rPr>
                <w:rFonts w:hint="eastAsia" w:ascii="仿宋" w:hAnsi="仿宋" w:eastAsia="仿宋" w:cs="仿宋"/>
                <w:i w:val="0"/>
                <w:iCs w:val="0"/>
                <w:color w:val="000000"/>
                <w:sz w:val="22"/>
                <w:szCs w:val="22"/>
                <w:highlight w:val="none"/>
                <w:u w:val="none"/>
                <w:lang w:eastAsia="zh-CN" w:bidi="ar-SA"/>
              </w:rPr>
              <w:t xml:space="preserve">2.交流电压：6V/60V/600V。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bidi="ar-SA"/>
              </w:rPr>
              <w:suppressLineNumbers w:val="0"/>
            </w:pPr>
            <w:r>
              <w:rPr>
                <w:rFonts w:hint="eastAsia" w:ascii="仿宋" w:hAnsi="仿宋" w:eastAsia="仿宋" w:cs="仿宋"/>
                <w:i w:val="0"/>
                <w:iCs w:val="0"/>
                <w:color w:val="000000"/>
                <w:sz w:val="22"/>
                <w:szCs w:val="22"/>
                <w:highlight w:val="none"/>
                <w:u w:val="none"/>
                <w:lang w:eastAsia="zh-CN" w:bidi="ar-SA"/>
              </w:rPr>
              <w:t xml:space="preserve">3.直流电流：60A/600A。</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bidi="ar-SA"/>
              </w:rPr>
              <w:suppressLineNumbers w:val="0"/>
            </w:pPr>
            <w:r>
              <w:rPr>
                <w:rFonts w:hint="eastAsia" w:ascii="仿宋" w:hAnsi="仿宋" w:eastAsia="仿宋" w:cs="仿宋"/>
                <w:i w:val="0"/>
                <w:iCs w:val="0"/>
                <w:color w:val="000000"/>
                <w:sz w:val="22"/>
                <w:szCs w:val="22"/>
                <w:highlight w:val="none"/>
                <w:u w:val="none"/>
                <w:lang w:eastAsia="zh-CN" w:bidi="ar-SA"/>
              </w:rPr>
              <w:t xml:space="preserve">4.交流电流：60A/600A。</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strike w:val="0"/>
                <w:color w:val="000000"/>
                <w:sz w:val="22"/>
                <w:szCs w:val="22"/>
                <w:highlight w:val="none"/>
                <w:u w:val="none"/>
                <w:lang w:val="en-US" w:eastAsia="zh-CN"/>
              </w:rPr>
              <w:suppressLineNumbers w:val="0"/>
            </w:pPr>
            <w:r>
              <w:rPr>
                <w:rFonts w:hint="eastAsia" w:ascii="仿宋" w:hAnsi="仿宋" w:eastAsia="仿宋" w:cs="仿宋"/>
                <w:i w:val="0"/>
                <w:iCs w:val="0"/>
                <w:strike w:val="0"/>
                <w:color w:val="000000"/>
                <w:sz w:val="22"/>
                <w:szCs w:val="22"/>
                <w:highlight w:val="none"/>
                <w:u w:val="none"/>
                <w:lang w:val="en-US" w:eastAsia="zh-CN" w:bidi="ar-SA"/>
              </w:rPr>
              <w:t xml:space="preserve">指针式钳型电流表</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strike w:val="0"/>
                <w:color w:val="000000"/>
                <w:sz w:val="22"/>
                <w:szCs w:val="22"/>
                <w:highlight w:val="none"/>
                <w:u w:val="none"/>
                <w:lang w:val="en-US" w:eastAsia="zh-CN"/>
              </w:rPr>
              <w:suppressLineNumbers w:val="0"/>
            </w:pPr>
            <w:r>
              <w:rPr>
                <w:rFonts w:hint="eastAsia" w:ascii="仿宋" w:hAnsi="仿宋" w:eastAsia="仿宋" w:cs="仿宋"/>
                <w:i w:val="0"/>
                <w:iCs w:val="0"/>
                <w:strike w:val="0"/>
                <w:color w:val="000000"/>
                <w:sz w:val="22"/>
                <w:szCs w:val="22"/>
                <w:highlight w:val="none"/>
                <w:u w:val="none"/>
                <w:lang w:val="en-US" w:eastAsia="zh-CN" w:bidi="ar-SA"/>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strike w:val="0"/>
                <w:color w:val="000000"/>
                <w:sz w:val="22"/>
                <w:szCs w:val="22"/>
                <w:highlight w:val="none"/>
                <w:u w:val="none"/>
                <w:lang w:val="en-US" w:eastAsia="zh-CN"/>
              </w:rPr>
              <w:suppressLineNumbers w:val="0"/>
            </w:pPr>
            <w:r>
              <w:rPr>
                <w:rFonts w:hint="eastAsia" w:ascii="仿宋" w:hAnsi="仿宋" w:eastAsia="仿宋" w:cs="仿宋"/>
                <w:i w:val="0"/>
                <w:iCs w:val="0"/>
                <w:strike w:val="0"/>
                <w:color w:val="000000"/>
                <w:sz w:val="22"/>
                <w:szCs w:val="22"/>
                <w:highlight w:val="none"/>
                <w:u w:val="none"/>
                <w:lang w:val="en-US" w:eastAsia="zh-CN" w:bidi="ar-SA"/>
              </w:rPr>
              <w:t xml:space="preserve">个</w:t>
            </w:r>
            <w:r/>
          </w:p>
        </w:tc>
        <w:tc>
          <w:tcPr>
            <w:tcW w:w="2855"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strike w:val="0"/>
                <w:color w:val="000000"/>
                <w:sz w:val="22"/>
                <w:szCs w:val="22"/>
                <w:highlight w:val="none"/>
                <w:u w:val="none"/>
                <w:lang w:val="en-US" w:eastAsia="zh-CN" w:bidi="ar-SA"/>
              </w:rPr>
              <w:suppressLineNumbers w:val="0"/>
            </w:pPr>
            <w:r>
              <w:rPr>
                <w:rFonts w:hint="eastAsia" w:ascii="仿宋" w:hAnsi="仿宋" w:eastAsia="仿宋" w:cs="仿宋"/>
                <w:i w:val="0"/>
                <w:iCs w:val="0"/>
                <w:strike w:val="0"/>
                <w:color w:val="000000"/>
                <w:sz w:val="22"/>
                <w:szCs w:val="22"/>
                <w:highlight w:val="none"/>
                <w:u w:val="none"/>
                <w:lang w:eastAsia="zh-CN" w:bidi="ar-SA"/>
              </w:rPr>
              <w:t xml:space="preserve">1.</w:t>
            </w:r>
            <w:r>
              <w:rPr>
                <w:rFonts w:hint="eastAsia" w:ascii="仿宋" w:hAnsi="仿宋" w:eastAsia="仿宋" w:cs="仿宋"/>
                <w:i w:val="0"/>
                <w:iCs w:val="0"/>
                <w:strike w:val="0"/>
                <w:color w:val="000000"/>
                <w:sz w:val="22"/>
                <w:szCs w:val="22"/>
                <w:highlight w:val="none"/>
                <w:u w:val="none"/>
                <w:lang w:val="en-US" w:eastAsia="zh-CN" w:bidi="ar-SA"/>
              </w:rPr>
              <w:t xml:space="preserve">交流电流</w:t>
            </w:r>
            <w:r>
              <w:rPr>
                <w:rFonts w:hint="eastAsia" w:ascii="仿宋" w:hAnsi="仿宋" w:eastAsia="仿宋" w:cs="仿宋"/>
                <w:i w:val="0"/>
                <w:iCs w:val="0"/>
                <w:strike w:val="0"/>
                <w:color w:val="000000"/>
                <w:sz w:val="22"/>
                <w:szCs w:val="22"/>
                <w:highlight w:val="none"/>
                <w:u w:val="none"/>
                <w:lang w:eastAsia="zh-CN" w:bidi="ar-SA"/>
              </w:rPr>
              <w:t xml:space="preserve">：0</w:t>
            </w:r>
            <w:r>
              <w:rPr>
                <w:rFonts w:hint="eastAsia" w:ascii="仿宋" w:hAnsi="仿宋" w:eastAsia="仿宋" w:cs="仿宋"/>
                <w:i w:val="0"/>
                <w:iCs w:val="0"/>
                <w:strike w:val="0"/>
                <w:color w:val="000000"/>
                <w:sz w:val="22"/>
                <w:szCs w:val="22"/>
                <w:highlight w:val="none"/>
                <w:u w:val="none"/>
                <w:lang w:val="en-US" w:eastAsia="zh-CN"/>
              </w:rPr>
              <w:t xml:space="preserve">～</w:t>
            </w:r>
            <w:r>
              <w:rPr>
                <w:rFonts w:hint="eastAsia" w:ascii="仿宋" w:hAnsi="仿宋" w:eastAsia="仿宋" w:cs="仿宋"/>
                <w:i w:val="0"/>
                <w:iCs w:val="0"/>
                <w:strike w:val="0"/>
                <w:color w:val="000000"/>
                <w:sz w:val="22"/>
                <w:szCs w:val="22"/>
                <w:highlight w:val="none"/>
                <w:u w:val="none"/>
                <w:lang w:eastAsia="zh-CN"/>
              </w:rPr>
              <w:t xml:space="preserve">500A</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strike w:val="0"/>
                <w:color w:val="000000"/>
                <w:sz w:val="22"/>
                <w:szCs w:val="22"/>
                <w:highlight w:val="none"/>
                <w:u w:val="none"/>
                <w:lang w:val="en-US" w:eastAsia="zh-CN" w:bidi="ar-SA"/>
              </w:rPr>
              <w:suppressLineNumbers w:val="0"/>
            </w:pPr>
            <w:r>
              <w:rPr>
                <w:rFonts w:hint="eastAsia" w:ascii="仿宋" w:hAnsi="仿宋" w:eastAsia="仿宋" w:cs="仿宋"/>
                <w:i w:val="0"/>
                <w:iCs w:val="0"/>
                <w:strike w:val="0"/>
                <w:color w:val="000000"/>
                <w:sz w:val="22"/>
                <w:szCs w:val="22"/>
                <w:highlight w:val="none"/>
                <w:u w:val="none"/>
                <w:lang w:eastAsia="zh-CN" w:bidi="ar-SA"/>
              </w:rPr>
              <w:t xml:space="preserve">2</w:t>
            </w:r>
            <w:r>
              <w:rPr>
                <w:rFonts w:hint="eastAsia" w:ascii="仿宋" w:hAnsi="仿宋" w:eastAsia="仿宋" w:cs="仿宋"/>
                <w:i w:val="0"/>
                <w:iCs w:val="0"/>
                <w:strike w:val="0"/>
                <w:color w:val="000000"/>
                <w:sz w:val="22"/>
                <w:szCs w:val="22"/>
                <w:highlight w:val="none"/>
                <w:u w:val="none"/>
                <w:lang w:val="en-US" w:eastAsia="zh-CN" w:bidi="ar-SA"/>
              </w:rPr>
              <w:t xml:space="preserve">.交流电压：</w:t>
            </w:r>
            <w:r>
              <w:rPr>
                <w:rFonts w:hint="eastAsia" w:ascii="仿宋" w:hAnsi="仿宋" w:eastAsia="仿宋" w:cs="仿宋"/>
                <w:i w:val="0"/>
                <w:iCs w:val="0"/>
                <w:strike w:val="0"/>
                <w:color w:val="000000"/>
                <w:sz w:val="22"/>
                <w:szCs w:val="22"/>
                <w:highlight w:val="none"/>
                <w:u w:val="none"/>
                <w:lang w:eastAsia="zh-CN" w:bidi="ar-SA"/>
              </w:rPr>
              <w:t xml:space="preserve">0</w:t>
            </w:r>
            <w:r>
              <w:rPr>
                <w:rFonts w:hint="eastAsia" w:ascii="仿宋" w:hAnsi="仿宋" w:eastAsia="仿宋" w:cs="仿宋"/>
                <w:i w:val="0"/>
                <w:iCs w:val="0"/>
                <w:strike w:val="0"/>
                <w:color w:val="000000"/>
                <w:sz w:val="22"/>
                <w:szCs w:val="22"/>
                <w:highlight w:val="none"/>
                <w:u w:val="none"/>
                <w:lang w:val="en-US" w:eastAsia="zh-CN"/>
              </w:rPr>
              <w:t xml:space="preserve">～</w:t>
            </w:r>
            <w:r>
              <w:rPr>
                <w:rFonts w:hint="eastAsia" w:ascii="仿宋" w:hAnsi="仿宋" w:eastAsia="仿宋" w:cs="仿宋"/>
                <w:i w:val="0"/>
                <w:iCs w:val="0"/>
                <w:strike w:val="0"/>
                <w:color w:val="000000"/>
                <w:sz w:val="22"/>
                <w:szCs w:val="22"/>
                <w:highlight w:val="none"/>
                <w:u w:val="none"/>
                <w:lang w:eastAsia="zh-CN"/>
              </w:rPr>
              <w:t xml:space="preserve">500V</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strike w:val="0"/>
                <w:color w:val="000000"/>
                <w:sz w:val="22"/>
                <w:szCs w:val="22"/>
                <w:highlight w:val="none"/>
                <w:u w:val="none"/>
                <w:lang w:val="en-US" w:eastAsia="zh-CN" w:bidi="ar-SA"/>
              </w:rPr>
              <w:suppressLineNumbers w:val="0"/>
            </w:pPr>
            <w:r>
              <w:rPr>
                <w:rFonts w:hint="eastAsia" w:ascii="仿宋" w:hAnsi="仿宋" w:eastAsia="仿宋" w:cs="仿宋"/>
                <w:i w:val="0"/>
                <w:iCs w:val="0"/>
                <w:strike w:val="0"/>
                <w:color w:val="000000"/>
                <w:sz w:val="22"/>
                <w:szCs w:val="22"/>
                <w:highlight w:val="none"/>
                <w:u w:val="none"/>
                <w:lang w:eastAsia="zh-CN" w:bidi="ar-SA"/>
              </w:rPr>
              <w:t xml:space="preserve">3</w:t>
            </w:r>
            <w:r>
              <w:rPr>
                <w:rFonts w:hint="eastAsia" w:ascii="仿宋" w:hAnsi="仿宋" w:eastAsia="仿宋" w:cs="仿宋"/>
                <w:i w:val="0"/>
                <w:iCs w:val="0"/>
                <w:strike w:val="0"/>
                <w:color w:val="000000"/>
                <w:sz w:val="22"/>
                <w:szCs w:val="22"/>
                <w:highlight w:val="none"/>
                <w:u w:val="none"/>
                <w:lang w:val="en-US" w:eastAsia="zh-CN" w:bidi="ar-SA"/>
              </w:rPr>
              <w:t xml:space="preserve">.</w:t>
            </w:r>
            <w:r>
              <w:rPr>
                <w:rFonts w:hint="eastAsia" w:ascii="仿宋" w:hAnsi="仿宋" w:eastAsia="仿宋" w:cs="仿宋"/>
                <w:i w:val="0"/>
                <w:iCs w:val="0"/>
                <w:strike w:val="0"/>
                <w:color w:val="000000"/>
                <w:sz w:val="22"/>
                <w:szCs w:val="22"/>
                <w:highlight w:val="none"/>
                <w:u w:val="none"/>
                <w:lang w:eastAsia="zh-CN" w:bidi="ar-SA"/>
              </w:rPr>
              <w:t xml:space="preserve">直流</w:t>
            </w:r>
            <w:r>
              <w:rPr>
                <w:rFonts w:hint="eastAsia" w:ascii="仿宋" w:hAnsi="仿宋" w:eastAsia="仿宋" w:cs="仿宋"/>
                <w:i w:val="0"/>
                <w:iCs w:val="0"/>
                <w:strike w:val="0"/>
                <w:color w:val="000000"/>
                <w:sz w:val="22"/>
                <w:szCs w:val="22"/>
                <w:highlight w:val="none"/>
                <w:u w:val="none"/>
                <w:lang w:val="en-US" w:eastAsia="zh-CN" w:bidi="ar-SA"/>
              </w:rPr>
              <w:t xml:space="preserve">电压：</w:t>
            </w:r>
            <w:r>
              <w:rPr>
                <w:rFonts w:hint="eastAsia" w:ascii="仿宋" w:hAnsi="仿宋" w:eastAsia="仿宋" w:cs="仿宋"/>
                <w:i w:val="0"/>
                <w:iCs w:val="0"/>
                <w:strike w:val="0"/>
                <w:color w:val="000000"/>
                <w:sz w:val="22"/>
                <w:szCs w:val="22"/>
                <w:highlight w:val="none"/>
                <w:u w:val="none"/>
                <w:lang w:eastAsia="zh-CN" w:bidi="ar-SA"/>
              </w:rPr>
              <w:t xml:space="preserve">0</w:t>
            </w:r>
            <w:r>
              <w:rPr>
                <w:rFonts w:hint="eastAsia" w:ascii="仿宋" w:hAnsi="仿宋" w:eastAsia="仿宋" w:cs="仿宋"/>
                <w:i w:val="0"/>
                <w:iCs w:val="0"/>
                <w:strike w:val="0"/>
                <w:color w:val="000000"/>
                <w:sz w:val="22"/>
                <w:szCs w:val="22"/>
                <w:highlight w:val="none"/>
                <w:u w:val="none"/>
                <w:lang w:val="en-US" w:eastAsia="zh-CN"/>
              </w:rPr>
              <w:t xml:space="preserve">～</w:t>
            </w:r>
            <w:r>
              <w:rPr>
                <w:rFonts w:hint="eastAsia" w:ascii="仿宋" w:hAnsi="仿宋" w:eastAsia="仿宋" w:cs="仿宋"/>
                <w:i w:val="0"/>
                <w:iCs w:val="0"/>
                <w:strike w:val="0"/>
                <w:color w:val="000000"/>
                <w:sz w:val="22"/>
                <w:szCs w:val="22"/>
                <w:highlight w:val="none"/>
                <w:u w:val="none"/>
                <w:lang w:eastAsia="zh-CN"/>
              </w:rPr>
              <w:t xml:space="preserve">500V</w:t>
            </w:r>
            <w:r/>
          </w:p>
          <w:p>
            <w:pPr>
              <w:ind w:left="0" w:right="0"/>
              <w:jc w:val="left"/>
              <w:keepLines w:val="0"/>
              <w:keepNext w:val="0"/>
              <w:spacing w:before="0" w:beforeAutospacing="0" w:after="0" w:afterAutospacing="0"/>
              <w:widowControl/>
              <w:rPr>
                <w:rFonts w:hint="eastAsia" w:ascii="仿宋" w:hAnsi="仿宋" w:eastAsia="仿宋" w:cs="仿宋"/>
                <w:i w:val="0"/>
                <w:iCs w:val="0"/>
                <w:strike w:val="0"/>
                <w:color w:val="000000"/>
                <w:sz w:val="22"/>
                <w:szCs w:val="22"/>
                <w:highlight w:val="none"/>
                <w:u w:val="none"/>
                <w:lang w:val="en-US" w:eastAsia="zh-CN"/>
              </w:rPr>
              <w:suppressLineNumbers w:val="0"/>
            </w:pPr>
            <w:r>
              <w:rPr>
                <w:rFonts w:hint="eastAsia" w:ascii="仿宋" w:hAnsi="仿宋" w:eastAsia="仿宋" w:cs="仿宋"/>
                <w:i w:val="0"/>
                <w:iCs w:val="0"/>
                <w:strike w:val="0"/>
                <w:color w:val="000000"/>
                <w:sz w:val="22"/>
                <w:szCs w:val="22"/>
                <w:highlight w:val="none"/>
                <w:u w:val="none"/>
                <w:lang w:eastAsia="zh-CN" w:bidi="ar-SA"/>
              </w:rPr>
              <w:t xml:space="preserve">4</w:t>
            </w:r>
            <w:r>
              <w:rPr>
                <w:rFonts w:hint="eastAsia" w:ascii="仿宋" w:hAnsi="仿宋" w:eastAsia="仿宋" w:cs="仿宋"/>
                <w:i w:val="0"/>
                <w:iCs w:val="0"/>
                <w:strike w:val="0"/>
                <w:color w:val="000000"/>
                <w:sz w:val="22"/>
                <w:szCs w:val="22"/>
                <w:highlight w:val="none"/>
                <w:u w:val="none"/>
                <w:lang w:val="en-US" w:eastAsia="zh-CN" w:bidi="ar-SA"/>
              </w:rPr>
              <w:t xml:space="preserve">.</w:t>
            </w:r>
            <w:r>
              <w:rPr>
                <w:rFonts w:hint="eastAsia" w:ascii="仿宋" w:hAnsi="仿宋" w:eastAsia="仿宋" w:cs="仿宋"/>
                <w:i w:val="0"/>
                <w:iCs w:val="0"/>
                <w:strike w:val="0"/>
                <w:color w:val="000000"/>
                <w:sz w:val="22"/>
                <w:szCs w:val="22"/>
                <w:highlight w:val="none"/>
                <w:u w:val="none"/>
                <w:lang w:eastAsia="zh-CN" w:bidi="ar-SA"/>
              </w:rPr>
              <w:t xml:space="preserve">直流</w:t>
            </w:r>
            <w:r>
              <w:rPr>
                <w:rFonts w:hint="eastAsia" w:ascii="仿宋" w:hAnsi="仿宋" w:eastAsia="仿宋" w:cs="仿宋"/>
                <w:i w:val="0"/>
                <w:iCs w:val="0"/>
                <w:strike w:val="0"/>
                <w:color w:val="000000"/>
                <w:sz w:val="22"/>
                <w:szCs w:val="22"/>
                <w:highlight w:val="none"/>
                <w:u w:val="none"/>
                <w:lang w:val="en-US" w:eastAsia="zh-CN" w:bidi="ar-SA"/>
              </w:rPr>
              <w:t xml:space="preserve">电流：</w:t>
            </w:r>
            <w:r>
              <w:rPr>
                <w:rFonts w:hint="eastAsia" w:ascii="仿宋" w:hAnsi="仿宋" w:eastAsia="仿宋" w:cs="仿宋"/>
                <w:i w:val="0"/>
                <w:iCs w:val="0"/>
                <w:strike w:val="0"/>
                <w:color w:val="000000"/>
                <w:sz w:val="22"/>
                <w:szCs w:val="22"/>
                <w:highlight w:val="none"/>
                <w:u w:val="none"/>
                <w:lang w:eastAsia="zh-CN" w:bidi="ar-SA"/>
              </w:rPr>
              <w:t xml:space="preserve">0</w:t>
            </w:r>
            <w:r>
              <w:rPr>
                <w:rFonts w:hint="eastAsia" w:ascii="仿宋" w:hAnsi="仿宋" w:eastAsia="仿宋" w:cs="仿宋"/>
                <w:i w:val="0"/>
                <w:iCs w:val="0"/>
                <w:strike w:val="0"/>
                <w:color w:val="000000"/>
                <w:sz w:val="22"/>
                <w:szCs w:val="22"/>
                <w:highlight w:val="none"/>
                <w:u w:val="none"/>
                <w:lang w:val="en-US" w:eastAsia="zh-CN"/>
              </w:rPr>
              <w:t xml:space="preserve">～</w:t>
            </w:r>
            <w:r>
              <w:rPr>
                <w:rFonts w:hint="eastAsia" w:ascii="仿宋" w:hAnsi="仿宋" w:eastAsia="仿宋" w:cs="仿宋"/>
                <w:i w:val="0"/>
                <w:iCs w:val="0"/>
                <w:strike w:val="0"/>
                <w:color w:val="000000"/>
                <w:sz w:val="22"/>
                <w:szCs w:val="22"/>
                <w:highlight w:val="none"/>
                <w:u w:val="none"/>
                <w:lang w:eastAsia="zh-CN"/>
              </w:rPr>
              <w:t xml:space="preserve">100mA</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500V指针式兆欧表</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rPr>
              <w:t xml:space="preserve">额定电压</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i w:val="0"/>
                <w:iCs w:val="0"/>
                <w:color w:val="000000"/>
                <w:sz w:val="22"/>
                <w:szCs w:val="22"/>
                <w:highlight w:val="none"/>
                <w:u w:val="none"/>
              </w:rPr>
              <w:t xml:space="preserve">500</w:t>
            </w:r>
            <w:r>
              <w:rPr>
                <w:rFonts w:hint="eastAsia" w:ascii="仿宋" w:hAnsi="仿宋" w:eastAsia="仿宋" w:cs="仿宋"/>
                <w:i w:val="0"/>
                <w:iCs w:val="0"/>
                <w:color w:val="000000"/>
                <w:sz w:val="22"/>
                <w:szCs w:val="22"/>
                <w:highlight w:val="none"/>
                <w:u w:val="none"/>
                <w:lang w:val="en-US" w:eastAsia="zh-CN"/>
              </w:rPr>
              <w:t xml:space="preserve">V</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i w:val="0"/>
                <w:iCs w:val="0"/>
                <w:color w:val="000000"/>
                <w:sz w:val="22"/>
                <w:szCs w:val="22"/>
                <w:highlight w:val="none"/>
                <w:u w:val="none"/>
              </w:rPr>
              <w:t xml:space="preserve">允差±10%</w:t>
            </w:r>
            <w:r>
              <w:rPr>
                <w:rFonts w:hint="eastAsia" w:ascii="仿宋" w:hAnsi="仿宋" w:eastAsia="仿宋" w:cs="仿宋"/>
                <w:i w:val="0"/>
                <w:iCs w:val="0"/>
                <w:color w:val="000000"/>
                <w:sz w:val="22"/>
                <w:szCs w:val="22"/>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rPr>
              <w:t xml:space="preserve">测量范围0-500MΩ</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3.</w:t>
            </w:r>
            <w:r>
              <w:rPr>
                <w:rFonts w:hint="eastAsia" w:ascii="仿宋" w:hAnsi="仿宋" w:eastAsia="仿宋" w:cs="仿宋"/>
                <w:i w:val="0"/>
                <w:iCs w:val="0"/>
                <w:color w:val="000000"/>
                <w:sz w:val="22"/>
                <w:szCs w:val="22"/>
                <w:highlight w:val="none"/>
                <w:u w:val="none"/>
              </w:rPr>
              <w:t xml:space="preserve">准确度10级</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1000V指针式兆欧表</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rPr>
              <w:t xml:space="preserve">额定电压</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i w:val="0"/>
                <w:iCs w:val="0"/>
                <w:color w:val="000000"/>
                <w:sz w:val="22"/>
                <w:szCs w:val="22"/>
                <w:highlight w:val="none"/>
                <w:u w:val="none"/>
              </w:rPr>
              <w:t xml:space="preserve">1000</w:t>
            </w:r>
            <w:r>
              <w:rPr>
                <w:rFonts w:hint="eastAsia" w:ascii="仿宋" w:hAnsi="仿宋" w:eastAsia="仿宋" w:cs="仿宋"/>
                <w:i w:val="0"/>
                <w:iCs w:val="0"/>
                <w:color w:val="000000"/>
                <w:sz w:val="22"/>
                <w:szCs w:val="22"/>
                <w:highlight w:val="none"/>
                <w:u w:val="none"/>
                <w:lang w:val="en-US" w:eastAsia="zh-CN"/>
              </w:rPr>
              <w:t xml:space="preserve">V</w:t>
            </w:r>
            <w:r>
              <w:rPr>
                <w:rFonts w:hint="eastAsia" w:ascii="仿宋" w:hAnsi="仿宋" w:eastAsia="仿宋" w:cs="仿宋"/>
                <w:i w:val="0"/>
                <w:iCs w:val="0"/>
                <w:color w:val="000000"/>
                <w:sz w:val="22"/>
                <w:szCs w:val="22"/>
                <w:highlight w:val="none"/>
                <w:u w:val="none"/>
              </w:rPr>
              <w:t xml:space="preserve">，允差±10%</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rPr>
              <w:t xml:space="preserve">测量范围0-1000MΩ</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val="en-US" w:eastAsia="zh-CN"/>
              </w:rPr>
              <w:t xml:space="preserve">3.</w:t>
            </w:r>
            <w:r>
              <w:rPr>
                <w:rFonts w:hint="eastAsia" w:ascii="仿宋" w:hAnsi="仿宋" w:eastAsia="仿宋" w:cs="仿宋"/>
                <w:i w:val="0"/>
                <w:iCs w:val="0"/>
                <w:color w:val="000000"/>
                <w:sz w:val="22"/>
                <w:szCs w:val="22"/>
                <w:highlight w:val="none"/>
                <w:u w:val="none"/>
              </w:rPr>
              <w:t xml:space="preserve">准确度10级</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数字式兆欧表</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285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输出电压：</w:t>
            </w:r>
            <w:r>
              <w:rPr>
                <w:rFonts w:hint="eastAsia" w:ascii="仿宋" w:hAnsi="仿宋" w:eastAsia="仿宋" w:cs="仿宋"/>
                <w:i w:val="0"/>
                <w:iCs w:val="0"/>
                <w:color w:val="000000"/>
                <w:sz w:val="22"/>
                <w:szCs w:val="22"/>
                <w:highlight w:val="none"/>
                <w:u w:val="none"/>
                <w:lang w:eastAsia="zh-CN"/>
              </w:rPr>
              <w:t xml:space="preserve">100V/250V/500V/1000V</w:t>
            </w:r>
            <w:r>
              <w:rPr>
                <w:rFonts w:hint="eastAsia" w:ascii="仿宋" w:hAnsi="仿宋" w:eastAsia="仿宋" w:cs="仿宋"/>
                <w:i w:val="0"/>
                <w:iCs w:val="0"/>
                <w:color w:val="000000"/>
                <w:sz w:val="22"/>
                <w:szCs w:val="22"/>
                <w:highlight w:val="none"/>
                <w:u w:val="none"/>
                <w:lang w:val="en-US" w:eastAsia="zh-CN"/>
              </w:rPr>
              <w:t xml:space="preserve">，0～10%。</w:t>
            </w:r>
            <w:r/>
          </w:p>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4.</w:t>
            </w:r>
            <w:r>
              <w:rPr>
                <w:rFonts w:hint="eastAsia" w:ascii="仿宋" w:hAnsi="仿宋" w:eastAsia="仿宋" w:cs="仿宋"/>
                <w:i w:val="0"/>
                <w:iCs w:val="0"/>
                <w:color w:val="000000"/>
                <w:sz w:val="22"/>
                <w:szCs w:val="22"/>
                <w:highlight w:val="none"/>
                <w:u w:val="none"/>
                <w:lang w:val="en-US" w:eastAsia="zh-CN"/>
              </w:rPr>
              <w:t xml:space="preserve">短路电流，&lt;2mA。</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数字</w:t>
            </w:r>
            <w:r>
              <w:rPr>
                <w:rFonts w:hint="eastAsia" w:ascii="仿宋" w:hAnsi="仿宋" w:eastAsia="仿宋" w:cs="仿宋"/>
                <w:i w:val="0"/>
                <w:iCs w:val="0"/>
                <w:color w:val="000000"/>
                <w:sz w:val="22"/>
                <w:szCs w:val="22"/>
                <w:highlight w:val="none"/>
                <w:u w:val="none"/>
                <w:lang w:eastAsia="zh-CN"/>
              </w:rPr>
              <w:t xml:space="preserve">指针式</w:t>
            </w:r>
            <w:r>
              <w:rPr>
                <w:rFonts w:hint="eastAsia" w:ascii="仿宋" w:hAnsi="仿宋" w:eastAsia="仿宋" w:cs="仿宋"/>
                <w:i w:val="0"/>
                <w:iCs w:val="0"/>
                <w:color w:val="000000"/>
                <w:sz w:val="22"/>
                <w:szCs w:val="22"/>
                <w:highlight w:val="none"/>
                <w:u w:val="none"/>
                <w:lang w:val="en-US" w:eastAsia="zh-CN"/>
              </w:rPr>
              <w:t xml:space="preserve">接地电阻测试仪</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rPr>
              <w:t xml:space="preserve">测量范围0-1000Ω</w:t>
            </w:r>
            <w:r>
              <w:rPr>
                <w:rFonts w:hint="eastAsia" w:ascii="仿宋" w:hAnsi="仿宋" w:eastAsia="仿宋" w:cs="仿宋"/>
                <w:i w:val="0"/>
                <w:iCs w:val="0"/>
                <w:color w:val="000000"/>
                <w:sz w:val="22"/>
                <w:szCs w:val="22"/>
                <w:highlight w:val="none"/>
                <w:u w:val="none"/>
                <w:lang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rPr>
              <w:t xml:space="preserve">准确度3</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rPr>
              <w:t xml:space="preserve">3.使用温湿度：温度(-20--40)℃；相对湿度</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i w:val="0"/>
                <w:iCs w:val="0"/>
                <w:color w:val="000000"/>
                <w:sz w:val="22"/>
                <w:szCs w:val="22"/>
                <w:highlight w:val="none"/>
                <w:u w:val="none"/>
              </w:rPr>
              <w:t xml:space="preserve">80%</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漏电保护器测试仪</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285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lang w:val="en-US" w:eastAsia="zh-CN" w:bidi="ar-SA"/>
              </w:rPr>
              <w:t xml:space="preserve">1</w:t>
            </w:r>
            <w:r>
              <w:rPr>
                <w:rFonts w:hint="eastAsia" w:ascii="仿宋" w:hAnsi="仿宋" w:eastAsia="仿宋" w:cs="仿宋"/>
                <w:i w:val="0"/>
                <w:iCs w:val="0"/>
                <w:color w:val="000000"/>
                <w:sz w:val="22"/>
                <w:szCs w:val="22"/>
                <w:highlight w:val="none"/>
                <w:lang w:eastAsia="zh-CN" w:bidi="ar-SA"/>
              </w:rPr>
              <w:t xml:space="preserve">.</w:t>
            </w:r>
            <w:r>
              <w:rPr>
                <w:rFonts w:hint="eastAsia" w:ascii="仿宋" w:hAnsi="仿宋" w:eastAsia="仿宋" w:cs="仿宋"/>
                <w:i w:val="0"/>
                <w:iCs w:val="0"/>
                <w:color w:val="000000"/>
                <w:sz w:val="22"/>
                <w:szCs w:val="22"/>
                <w:highlight w:val="none"/>
                <w:u w:val="none"/>
                <w:lang w:eastAsia="zh-CN"/>
              </w:rPr>
              <w:t xml:space="preserve">测试电流：5</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1000mA分12档</w:t>
            </w:r>
            <w:r/>
          </w:p>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lang w:val="en-US" w:eastAsia="zh-CN" w:bidi="ar-SA"/>
              </w:rPr>
              <w:t xml:space="preserve">2</w:t>
            </w:r>
            <w:r>
              <w:rPr>
                <w:rFonts w:hint="eastAsia" w:ascii="仿宋" w:hAnsi="仿宋" w:eastAsia="仿宋" w:cs="仿宋"/>
                <w:i w:val="0"/>
                <w:iCs w:val="0"/>
                <w:color w:val="000000"/>
                <w:sz w:val="22"/>
                <w:szCs w:val="22"/>
                <w:highlight w:val="none"/>
                <w:lang w:eastAsia="zh-CN" w:bidi="ar-SA"/>
              </w:rPr>
              <w:t xml:space="preserve">.</w:t>
            </w:r>
            <w:r>
              <w:rPr>
                <w:rFonts w:hint="eastAsia" w:ascii="仿宋" w:hAnsi="仿宋" w:eastAsia="仿宋" w:cs="仿宋"/>
                <w:i w:val="0"/>
                <w:iCs w:val="0"/>
                <w:color w:val="000000"/>
                <w:sz w:val="22"/>
                <w:szCs w:val="22"/>
                <w:highlight w:val="none"/>
                <w:u w:val="none"/>
                <w:lang w:eastAsia="zh-CN"/>
              </w:rPr>
              <w:t xml:space="preserve">动作时间：0.001s</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1.000s</w:t>
            </w:r>
            <w:r/>
          </w:p>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lang w:val="en-US" w:eastAsia="zh-CN" w:bidi="ar-SA"/>
              </w:rPr>
              <w:t xml:space="preserve">3</w:t>
            </w:r>
            <w:r>
              <w:rPr>
                <w:rFonts w:hint="eastAsia" w:ascii="仿宋" w:hAnsi="仿宋" w:eastAsia="仿宋" w:cs="仿宋"/>
                <w:i w:val="0"/>
                <w:iCs w:val="0"/>
                <w:color w:val="000000"/>
                <w:sz w:val="22"/>
                <w:szCs w:val="22"/>
                <w:highlight w:val="none"/>
                <w:lang w:eastAsia="zh-CN" w:bidi="ar-SA"/>
              </w:rPr>
              <w:t xml:space="preserve">.</w:t>
            </w:r>
            <w:r>
              <w:rPr>
                <w:rFonts w:hint="eastAsia" w:ascii="仿宋" w:hAnsi="仿宋" w:eastAsia="仿宋" w:cs="仿宋"/>
                <w:i w:val="0"/>
                <w:iCs w:val="0"/>
                <w:color w:val="000000"/>
                <w:sz w:val="22"/>
                <w:szCs w:val="22"/>
                <w:highlight w:val="none"/>
                <w:u w:val="none"/>
                <w:lang w:eastAsia="zh-CN"/>
              </w:rPr>
              <w:t xml:space="preserve">可用漏保</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220V/380V</w:t>
            </w:r>
            <w:r/>
          </w:p>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lang w:eastAsia="zh-CN" w:bidi="ar-SA"/>
              </w:rPr>
              <w:t xml:space="preserve">4.</w:t>
            </w:r>
            <w:r>
              <w:rPr>
                <w:rFonts w:hint="eastAsia" w:ascii="仿宋" w:hAnsi="仿宋" w:eastAsia="仿宋" w:cs="仿宋"/>
                <w:i w:val="0"/>
                <w:iCs w:val="0"/>
                <w:color w:val="000000"/>
                <w:sz w:val="22"/>
                <w:szCs w:val="22"/>
                <w:highlight w:val="none"/>
                <w:u w:val="none"/>
                <w:lang w:eastAsia="zh-CN"/>
              </w:rPr>
              <w:t xml:space="preserve">测试模式：手动/自动双模式</w:t>
            </w:r>
            <w:r/>
          </w:p>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lang w:eastAsia="zh-CN" w:bidi="ar-SA"/>
              </w:rPr>
              <w:t xml:space="preserve">5.</w:t>
            </w:r>
            <w:r>
              <w:rPr>
                <w:rFonts w:hint="eastAsia" w:ascii="仿宋" w:hAnsi="仿宋" w:eastAsia="仿宋" w:cs="仿宋"/>
                <w:i w:val="0"/>
                <w:iCs w:val="0"/>
                <w:color w:val="000000"/>
                <w:sz w:val="22"/>
                <w:szCs w:val="22"/>
                <w:highlight w:val="none"/>
                <w:u w:val="none"/>
                <w:lang w:eastAsia="zh-CN"/>
              </w:rPr>
              <w:t xml:space="preserve">电池：7号干电池 4节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电阻箱</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台</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.阻值可调范围:0～999</w:t>
            </w:r>
            <w:r>
              <w:rPr>
                <w:rFonts w:hint="eastAsia" w:ascii="仿宋" w:hAnsi="仿宋" w:eastAsia="仿宋" w:cs="仿宋"/>
                <w:i w:val="0"/>
                <w:iCs w:val="0"/>
                <w:color w:val="000000"/>
                <w:sz w:val="22"/>
                <w:szCs w:val="22"/>
                <w:highlight w:val="none"/>
                <w:u w:val="none"/>
                <w:lang w:eastAsia="zh-CN"/>
              </w:rPr>
              <w:t xml:space="preserve">9</w:t>
            </w:r>
            <w:r>
              <w:rPr>
                <w:rFonts w:hint="eastAsia" w:ascii="仿宋" w:hAnsi="仿宋" w:eastAsia="仿宋" w:cs="仿宋"/>
                <w:i w:val="0"/>
                <w:iCs w:val="0"/>
                <w:color w:val="000000"/>
                <w:sz w:val="22"/>
                <w:szCs w:val="22"/>
                <w:highlight w:val="none"/>
                <w:u w:val="none"/>
                <w:lang w:val="en-US" w:eastAsia="zh-CN"/>
              </w:rPr>
              <w:t xml:space="preserve">9.9Ω</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尺寸</w:t>
            </w:r>
            <w:r>
              <w:rPr>
                <w:rFonts w:hint="eastAsia" w:ascii="仿宋" w:hAnsi="仿宋" w:eastAsia="仿宋" w:cs="仿宋"/>
                <w:i w:val="0"/>
                <w:iCs w:val="0"/>
                <w:color w:val="000000"/>
                <w:sz w:val="22"/>
                <w:szCs w:val="22"/>
                <w:highlight w:val="none"/>
                <w:u w:val="none"/>
                <w:lang w:val="en-US" w:eastAsia="zh-CN"/>
              </w:rPr>
              <w:t xml:space="preserve">:165*125*6</w:t>
            </w:r>
            <w:r>
              <w:rPr>
                <w:rFonts w:hint="eastAsia" w:ascii="仿宋" w:hAnsi="仿宋" w:eastAsia="仿宋" w:cs="仿宋"/>
                <w:i w:val="0"/>
                <w:iCs w:val="0"/>
                <w:color w:val="000000"/>
                <w:sz w:val="22"/>
                <w:szCs w:val="22"/>
                <w:highlight w:val="none"/>
                <w:u w:val="none"/>
                <w:lang w:eastAsia="zh-CN"/>
              </w:rPr>
              <w:t xml:space="preserve">5</w:t>
            </w:r>
            <w:r>
              <w:rPr>
                <w:rFonts w:hint="eastAsia" w:ascii="仿宋" w:hAnsi="仿宋" w:eastAsia="仿宋" w:cs="仿宋"/>
                <w:i w:val="0"/>
                <w:iCs w:val="0"/>
                <w:color w:val="000000"/>
                <w:sz w:val="22"/>
                <w:szCs w:val="22"/>
                <w:highlight w:val="none"/>
                <w:u w:val="none"/>
                <w:lang w:val="en-US" w:eastAsia="zh-CN"/>
              </w:rPr>
              <w:t xml:space="preserve">mm</w:t>
            </w:r>
            <w:r>
              <w:rPr>
                <w:rFonts w:hint="eastAsia" w:ascii="仿宋" w:hAnsi="仿宋" w:eastAsia="仿宋" w:cs="仿宋"/>
                <w:i w:val="0"/>
                <w:iCs w:val="0"/>
                <w:color w:val="000000"/>
                <w:sz w:val="22"/>
                <w:szCs w:val="22"/>
                <w:highlight w:val="none"/>
                <w:u w:val="none"/>
                <w:lang w:eastAsia="zh-CN"/>
              </w:rPr>
              <w:t xml:space="preserve">（误差±5%）</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C型漏电保护器</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textDirection w:val="lrTb"/>
            <w:noWrap w:val="false"/>
          </w:tcPr>
          <w:p>
            <w:pPr>
              <w:numPr>
                <w:ilvl w:val="0"/>
                <w:numId w:val="0"/>
              </w:num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lang w:val="en-US" w:eastAsia="zh-CN" w:bidi="ar-SA"/>
              </w:rPr>
              <w:t xml:space="preserve">1.</w:t>
            </w:r>
            <w:r>
              <w:rPr>
                <w:rFonts w:hint="eastAsia" w:ascii="仿宋" w:hAnsi="仿宋" w:eastAsia="仿宋" w:cs="仿宋"/>
                <w:i w:val="0"/>
                <w:iCs w:val="0"/>
                <w:color w:val="000000"/>
                <w:sz w:val="22"/>
                <w:szCs w:val="22"/>
                <w:lang w:eastAsia="zh-CN" w:bidi="ar-SA"/>
              </w:rPr>
              <w:t xml:space="preserve">类型</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t xml:space="preserve">C</w:t>
            </w:r>
            <w:r>
              <w:rPr>
                <w:rFonts w:hint="eastAsia" w:ascii="仿宋" w:hAnsi="仿宋" w:eastAsia="仿宋" w:cs="仿宋"/>
                <w:i w:val="0"/>
                <w:iCs w:val="0"/>
                <w:color w:val="000000"/>
                <w:sz w:val="22"/>
                <w:szCs w:val="22"/>
                <w:u w:val="none"/>
                <w:lang w:eastAsia="zh-CN"/>
              </w:rPr>
              <w:t xml:space="preserve">型</w:t>
            </w:r>
            <w:r>
              <w:rPr>
                <w:rFonts w:hint="eastAsia" w:ascii="仿宋" w:hAnsi="仿宋" w:eastAsia="仿宋" w:cs="仿宋"/>
                <w:i w:val="0"/>
                <w:iCs w:val="0"/>
                <w:color w:val="000000"/>
                <w:sz w:val="22"/>
                <w:szCs w:val="22"/>
                <w:u w:val="none"/>
                <w:lang w:val="en-US" w:eastAsia="zh-CN"/>
              </w:rPr>
              <w:t xml:space="preserve">。</w:t>
            </w:r>
            <w:r/>
          </w:p>
          <w:p>
            <w:pPr>
              <w:numPr>
                <w:ilvl w:val="0"/>
                <w:numId w:val="0"/>
              </w:num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lang w:val="en-US" w:eastAsia="zh-CN" w:bidi="ar-SA"/>
              </w:rPr>
              <w:t xml:space="preserve">2.</w:t>
            </w:r>
            <w:r>
              <w:rPr>
                <w:rFonts w:hint="eastAsia" w:ascii="仿宋" w:hAnsi="仿宋" w:eastAsia="仿宋" w:cs="仿宋"/>
                <w:i w:val="0"/>
                <w:iCs w:val="0"/>
                <w:color w:val="000000"/>
                <w:sz w:val="22"/>
                <w:szCs w:val="22"/>
                <w:lang w:eastAsia="zh-CN" w:bidi="ar-SA"/>
              </w:rPr>
              <w:t xml:space="preserve">极数：4P</w:t>
            </w:r>
            <w:r>
              <w:rPr>
                <w:rFonts w:hint="eastAsia" w:ascii="仿宋" w:hAnsi="仿宋" w:eastAsia="仿宋" w:cs="仿宋"/>
                <w:i w:val="0"/>
                <w:iCs w:val="0"/>
                <w:color w:val="000000"/>
                <w:sz w:val="22"/>
                <w:szCs w:val="22"/>
                <w:u w:val="none"/>
                <w:lang w:eastAsia="zh-CN"/>
              </w:rPr>
              <w:t xml:space="preserve">。</w:t>
            </w:r>
            <w:r/>
          </w:p>
          <w:p>
            <w:pPr>
              <w:numPr>
                <w:ilvl w:val="0"/>
                <w:numId w:val="0"/>
              </w:num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lang w:val="en-US" w:eastAsia="zh-CN" w:bidi="ar-SA"/>
              </w:rPr>
              <w:t xml:space="preserve">3.</w:t>
            </w:r>
            <w:r>
              <w:rPr>
                <w:rFonts w:hint="eastAsia" w:ascii="仿宋" w:hAnsi="仿宋" w:eastAsia="仿宋" w:cs="仿宋"/>
                <w:i w:val="0"/>
                <w:iCs w:val="0"/>
                <w:color w:val="000000"/>
                <w:sz w:val="22"/>
                <w:szCs w:val="22"/>
                <w:u w:val="none"/>
                <w:lang w:eastAsia="zh-CN"/>
              </w:rPr>
              <w:t xml:space="preserve">额定电压：400V。</w:t>
            </w:r>
            <w:r/>
          </w:p>
          <w:p>
            <w:pPr>
              <w:numPr>
                <w:ilvl w:val="0"/>
                <w:numId w:val="0"/>
              </w:num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lang w:val="en-US" w:eastAsia="zh-CN" w:bidi="ar-SA"/>
              </w:rPr>
              <w:t xml:space="preserve">4.</w:t>
            </w:r>
            <w:r>
              <w:rPr>
                <w:rFonts w:hint="eastAsia" w:ascii="仿宋" w:hAnsi="仿宋" w:eastAsia="仿宋" w:cs="仿宋"/>
                <w:i w:val="0"/>
                <w:iCs w:val="0"/>
                <w:color w:val="000000"/>
                <w:sz w:val="22"/>
                <w:szCs w:val="22"/>
                <w:u w:val="none"/>
                <w:lang w:eastAsia="zh-CN"/>
              </w:rPr>
              <w:t xml:space="preserve">额定电流：32A。</w:t>
            </w:r>
            <w:r/>
          </w:p>
          <w:p>
            <w:pPr>
              <w:numPr>
                <w:ilvl w:val="0"/>
                <w:numId w:val="0"/>
              </w:num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lang w:val="en-US" w:eastAsia="zh-CN" w:bidi="ar-SA"/>
              </w:rPr>
              <w:t xml:space="preserve">5.</w:t>
            </w:r>
            <w:r>
              <w:rPr>
                <w:rFonts w:hint="eastAsia" w:ascii="仿宋" w:hAnsi="仿宋" w:eastAsia="仿宋" w:cs="仿宋"/>
                <w:i w:val="0"/>
                <w:iCs w:val="0"/>
                <w:color w:val="000000"/>
                <w:sz w:val="22"/>
                <w:szCs w:val="22"/>
                <w:lang w:eastAsia="zh-CN" w:bidi="ar-SA"/>
              </w:rPr>
              <w:t xml:space="preserve">功能：过载、短路、漏电保护。</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D型漏电保护器</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textDirection w:val="lrTb"/>
            <w:noWrap w:val="false"/>
          </w:tcPr>
          <w:p>
            <w:pPr>
              <w:numPr>
                <w:ilvl w:val="0"/>
                <w:numId w:val="0"/>
              </w:num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lang w:val="en-US" w:eastAsia="zh-CN" w:bidi="ar-SA"/>
              </w:rPr>
              <w:t xml:space="preserve">1.</w:t>
            </w:r>
            <w:r>
              <w:rPr>
                <w:rFonts w:hint="eastAsia" w:ascii="仿宋" w:hAnsi="仿宋" w:eastAsia="仿宋" w:cs="仿宋"/>
                <w:i w:val="0"/>
                <w:iCs w:val="0"/>
                <w:color w:val="000000"/>
                <w:sz w:val="22"/>
                <w:szCs w:val="22"/>
                <w:u w:val="none"/>
                <w:lang w:eastAsia="zh-CN"/>
              </w:rPr>
              <w:t xml:space="preserve">类型：</w:t>
            </w:r>
            <w:r>
              <w:rPr>
                <w:rFonts w:hint="eastAsia" w:ascii="仿宋" w:hAnsi="仿宋" w:eastAsia="仿宋" w:cs="仿宋"/>
                <w:i w:val="0"/>
                <w:iCs w:val="0"/>
                <w:color w:val="000000"/>
                <w:sz w:val="22"/>
                <w:szCs w:val="22"/>
                <w:u w:val="none"/>
                <w:lang w:val="en-US" w:eastAsia="zh-CN"/>
              </w:rPr>
              <w:t xml:space="preserve">D</w:t>
            </w:r>
            <w:r>
              <w:rPr>
                <w:rFonts w:hint="eastAsia" w:ascii="仿宋" w:hAnsi="仿宋" w:eastAsia="仿宋" w:cs="仿宋"/>
                <w:i w:val="0"/>
                <w:iCs w:val="0"/>
                <w:color w:val="000000"/>
                <w:sz w:val="22"/>
                <w:szCs w:val="22"/>
                <w:u w:val="none"/>
                <w:lang w:eastAsia="zh-CN"/>
              </w:rPr>
              <w:t xml:space="preserve">型</w:t>
            </w:r>
            <w:r>
              <w:rPr>
                <w:rFonts w:hint="eastAsia" w:ascii="仿宋" w:hAnsi="仿宋" w:eastAsia="仿宋" w:cs="仿宋"/>
                <w:i w:val="0"/>
                <w:iCs w:val="0"/>
                <w:color w:val="000000"/>
                <w:sz w:val="22"/>
                <w:szCs w:val="22"/>
                <w:u w:val="none"/>
                <w:lang w:val="en-US" w:eastAsia="zh-CN"/>
              </w:rPr>
              <w:t xml:space="preserve">。</w:t>
            </w:r>
            <w:r/>
          </w:p>
          <w:p>
            <w:pPr>
              <w:numPr>
                <w:ilvl w:val="0"/>
                <w:numId w:val="0"/>
              </w:num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lang w:val="en-US" w:eastAsia="zh-CN" w:bidi="ar-SA"/>
              </w:rPr>
              <w:t xml:space="preserve">2.</w:t>
            </w:r>
            <w:r>
              <w:rPr>
                <w:rFonts w:hint="eastAsia" w:ascii="仿宋" w:hAnsi="仿宋" w:eastAsia="仿宋" w:cs="仿宋"/>
                <w:i w:val="0"/>
                <w:iCs w:val="0"/>
                <w:color w:val="000000"/>
                <w:sz w:val="22"/>
                <w:szCs w:val="22"/>
                <w:lang w:eastAsia="zh-CN" w:bidi="ar-SA"/>
              </w:rPr>
              <w:t xml:space="preserve">极数：4P</w:t>
            </w:r>
            <w:r>
              <w:rPr>
                <w:rFonts w:hint="eastAsia" w:ascii="仿宋" w:hAnsi="仿宋" w:eastAsia="仿宋" w:cs="仿宋"/>
                <w:i w:val="0"/>
                <w:iCs w:val="0"/>
                <w:color w:val="000000"/>
                <w:sz w:val="22"/>
                <w:szCs w:val="22"/>
                <w:u w:val="none"/>
                <w:lang w:eastAsia="zh-CN"/>
              </w:rPr>
              <w:t xml:space="preserve">。</w:t>
            </w:r>
            <w:r/>
          </w:p>
          <w:p>
            <w:pPr>
              <w:numPr>
                <w:ilvl w:val="0"/>
                <w:numId w:val="0"/>
              </w:num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lang w:eastAsia="zh-CN" w:bidi="ar-SA"/>
              </w:rPr>
              <w:t xml:space="preserve">3</w:t>
            </w:r>
            <w:r>
              <w:rPr>
                <w:rFonts w:hint="eastAsia" w:ascii="仿宋" w:hAnsi="仿宋" w:eastAsia="仿宋" w:cs="仿宋"/>
                <w:i w:val="0"/>
                <w:iCs w:val="0"/>
                <w:color w:val="000000"/>
                <w:sz w:val="22"/>
                <w:szCs w:val="22"/>
                <w:lang w:val="en-US" w:eastAsia="zh-CN" w:bidi="ar-SA"/>
              </w:rPr>
              <w:t xml:space="preserve">.</w:t>
            </w:r>
            <w:r>
              <w:rPr>
                <w:rFonts w:hint="eastAsia" w:ascii="仿宋" w:hAnsi="仿宋" w:eastAsia="仿宋" w:cs="仿宋"/>
                <w:i w:val="0"/>
                <w:iCs w:val="0"/>
                <w:color w:val="000000"/>
                <w:sz w:val="22"/>
                <w:szCs w:val="22"/>
                <w:u w:val="none"/>
                <w:lang w:eastAsia="zh-CN"/>
              </w:rPr>
              <w:t xml:space="preserve">额定电流：32A。</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lang w:eastAsia="zh-CN" w:bidi="ar-SA"/>
              </w:rPr>
              <w:t xml:space="preserve">4</w:t>
            </w:r>
            <w:r>
              <w:rPr>
                <w:rFonts w:hint="eastAsia" w:ascii="仿宋" w:hAnsi="仿宋" w:eastAsia="仿宋" w:cs="仿宋"/>
                <w:i w:val="0"/>
                <w:iCs w:val="0"/>
                <w:color w:val="000000"/>
                <w:sz w:val="22"/>
                <w:szCs w:val="22"/>
                <w:lang w:val="en-US" w:eastAsia="zh-CN" w:bidi="ar-SA"/>
              </w:rPr>
              <w:t xml:space="preserve">.</w:t>
            </w:r>
            <w:r>
              <w:rPr>
                <w:rFonts w:hint="eastAsia" w:ascii="仿宋" w:hAnsi="仿宋" w:eastAsia="仿宋" w:cs="仿宋"/>
                <w:i w:val="0"/>
                <w:iCs w:val="0"/>
                <w:color w:val="000000"/>
                <w:sz w:val="22"/>
                <w:szCs w:val="22"/>
                <w:lang w:eastAsia="zh-CN" w:bidi="ar-SA"/>
              </w:rPr>
              <w:t xml:space="preserve">功能：过载、短路、漏电保护。</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53"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干扰项</w:t>
            </w:r>
            <w:r/>
          </w:p>
        </w:tc>
        <w:tc>
          <w:tcPr>
            <w:gridSpan w:val="2"/>
            <w:tcW w:w="127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低压验电笔</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无法正常使用的。</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5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27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携带型低压短路接地线</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缺少附件的。</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5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27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安全帽</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4</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顶</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非标的、过期的、缺少附件的、轻微损坏的。</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5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27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安全带</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4</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非标的、过期的、缺少附件的、轻微损坏的。</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5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27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脚扣</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无法正常使用的。</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5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27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登高板</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无法正常使用的。</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5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27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绝缘手套</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副</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过期的、损坏的。</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5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27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绝缘鞋</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双</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过期的、损坏的。</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5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27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万用表</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分别为外表无明显破损，未定期进行计量检定的和不能正常使用的。</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5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27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钳形电流表</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分别为外表无明显破损，未定期进行计量检定的和不能正常使用的。</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5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27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兆欧表</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分别为外表无明显破损，未定期进行计量检定的和不能正常使用的。</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5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27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接地电阻测试仪</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分别为外表无明显破损，未定期进行计量检定的和不能正常使用的。</w:t>
            </w:r>
            <w:r/>
          </w:p>
        </w:tc>
      </w:tr>
      <w:tr>
        <w:trPr>
          <w:trHeight w:val="660"/>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5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27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漏电保护器测试仪</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分别为外表无明显破损，未定期进行计量检定的和不能正常使用的。</w:t>
            </w:r>
            <w:r/>
          </w:p>
        </w:tc>
      </w:tr>
      <w:tr>
        <w:trPr>
          <w:trHeight w:val="1180"/>
        </w:trPr>
        <w:tc>
          <w:tcPr>
            <w:tcW w:w="367" w:type="dxa"/>
            <w:vAlign w:val="center"/>
            <w:vMerge w:val="continue"/>
            <w:textDirection w:val="lrTb"/>
            <w:noWrap/>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安全工器具存放柜</w:t>
            </w:r>
            <w:r/>
          </w:p>
        </w:tc>
        <w:tc>
          <w:tcPr>
            <w:tcW w:w="231"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1</w:t>
            </w:r>
            <w:r/>
          </w:p>
        </w:tc>
        <w:tc>
          <w:tcPr>
            <w:tcW w:w="231"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个</w:t>
            </w:r>
            <w:r/>
          </w:p>
        </w:tc>
        <w:tc>
          <w:tcPr>
            <w:tcW w:w="2855"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rPr>
              <w:suppressLineNumbers w:val="0"/>
            </w:pPr>
            <w:r>
              <w:rPr>
                <w:rFonts w:hint="eastAsia" w:ascii="仿宋" w:hAnsi="仿宋" w:eastAsia="仿宋" w:cs="仿宋"/>
                <w:i w:val="0"/>
                <w:iCs w:val="0"/>
                <w:color w:val="000000"/>
                <w:sz w:val="22"/>
                <w:szCs w:val="22"/>
                <w:u w:val="none"/>
                <w:lang w:eastAsia="zh-CN"/>
              </w:rPr>
              <w:t xml:space="preserve">1.尺寸：200*80*45CM</w:t>
            </w:r>
            <w:r>
              <w:rPr>
                <w:rFonts w:hint="eastAsia" w:ascii="仿宋" w:hAnsi="仿宋" w:eastAsia="仿宋" w:cs="仿宋"/>
                <w:i w:val="0"/>
                <w:iCs w:val="0"/>
                <w:color w:val="000000"/>
                <w:sz w:val="22"/>
                <w:szCs w:val="22"/>
              </w:rPr>
              <w:t xml:space="preserve">（±50mm）</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lang w:eastAsia="zh-CN"/>
              </w:rPr>
              <w:suppressLineNumbers w:val="0"/>
            </w:pPr>
            <w:r>
              <w:rPr>
                <w:rFonts w:hint="eastAsia" w:ascii="仿宋" w:hAnsi="仿宋" w:eastAsia="仿宋" w:cs="仿宋"/>
                <w:i w:val="0"/>
                <w:iCs w:val="0"/>
                <w:color w:val="000000"/>
                <w:sz w:val="22"/>
                <w:szCs w:val="22"/>
                <w:lang w:eastAsia="zh-CN"/>
              </w:rPr>
              <w:t xml:space="preserve">2.材质：优质冷轧钢板</w:t>
            </w:r>
            <w:r/>
          </w:p>
        </w:tc>
      </w:tr>
      <w:tr>
        <w:trPr>
          <w:trHeight w:val="57"/>
        </w:trPr>
        <w:tc>
          <w:tcPr>
            <w:tcW w:w="367" w:type="dxa"/>
            <w:vAlign w:val="center"/>
            <w:vMerge w:val="continue"/>
            <w:textDirection w:val="lrTb"/>
            <w:noWrap/>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仪器仪表</w:t>
            </w:r>
            <w:r>
              <w:rPr>
                <w:rFonts w:hint="eastAsia" w:ascii="仿宋" w:hAnsi="仿宋" w:eastAsia="仿宋" w:cs="仿宋"/>
                <w:i w:val="0"/>
                <w:iCs w:val="0"/>
                <w:color w:val="000000"/>
                <w:sz w:val="22"/>
                <w:szCs w:val="22"/>
                <w:highlight w:val="none"/>
                <w:u w:val="none"/>
                <w:lang w:val="en-US" w:eastAsia="zh-CN"/>
              </w:rPr>
              <w:t xml:space="preserve">测试</w:t>
            </w:r>
            <w:r>
              <w:rPr>
                <w:rFonts w:hint="eastAsia" w:ascii="仿宋" w:hAnsi="仿宋" w:eastAsia="仿宋" w:cs="仿宋"/>
                <w:i w:val="0"/>
                <w:iCs w:val="0"/>
                <w:color w:val="000000"/>
                <w:sz w:val="22"/>
                <w:szCs w:val="22"/>
                <w:highlight w:val="none"/>
                <w:u w:val="none"/>
                <w:lang w:eastAsia="zh-CN"/>
              </w:rPr>
              <w:t xml:space="preserve">台</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台</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一.设备要求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①尺寸应≤1200×890×1250mm（±50mm）；②输入电压应 380VAC±10%，部分输出应设 24V 安全电压；③功率应≤2500W；④主体应采用经静电喷塑工艺处理的金属框架，具备防腐蚀、防锈蚀特性；⑤台面应选用防滑绝缘材质，表面粗糙度应应符合 GB/T1031-2009 标准。</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二.设备功能要求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1.应符合《通用用电设备配电设计规范》(GB50055)、《低压配电设计规范》(GB50054) 现行标准要求；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2.应满足《安全生产考试机构和考试点管理规定》（应急〔2025〕41 号）要求，全部应采用实物化仪器仪表测量真实应用场景；</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3.应通过真实电气元件搭建不同测量电路，功能区应包括交直流电压测量区、电阻测试区、交流电流测量区、接地电阻测量区、绝缘电阻测量区及漏电保护测试区等；</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4.应具备综合类测量、绝缘电阻测量、接地电阻测量及漏电保护测量功能。</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三.智能考核系统要求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1.应具备仪器仪表选择识别功能，系统支持仪器仪表识别，支持扩展仪表测量台和安全用具选择自动切换或同时验证；考生从仪器仪表摆放架选取设备后，自动验证设备选择的正确性。</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2.应具备随机出题功能，系统具备随机生成测量任务的功能，任务中的电阻、电压、电流等测量值支持制定和随机两种模式。</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3.摇表故障模拟功能需支持精准控制与随机设定两种模式。</w:t>
            </w:r>
            <w:r/>
          </w:p>
        </w:tc>
      </w:tr>
      <w:tr>
        <w:trPr>
          <w:trHeight w:val="57"/>
        </w:trPr>
        <w:tc>
          <w:tcPr>
            <w:tcW w:w="367" w:type="dxa"/>
            <w:vAlign w:val="center"/>
            <w:vMerge w:val="continue"/>
            <w:textDirection w:val="lrTb"/>
            <w:noWrap/>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器材摆放架</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2855"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lang w:val="en-US" w:eastAsia="zh-CN"/>
              </w:rPr>
              <w:suppressLineNumbers w:val="0"/>
            </w:pPr>
            <w:r>
              <w:rPr>
                <w:rFonts w:hint="eastAsia" w:ascii="仿宋" w:hAnsi="仿宋" w:eastAsia="仿宋" w:cs="仿宋"/>
                <w:i w:val="0"/>
                <w:iCs w:val="0"/>
                <w:color w:val="000000"/>
                <w:sz w:val="22"/>
                <w:szCs w:val="22"/>
                <w:highlight w:val="none"/>
                <w:lang w:eastAsia="zh-CN"/>
              </w:rPr>
              <w:t xml:space="preserve">1.</w:t>
            </w:r>
            <w:r>
              <w:rPr>
                <w:rFonts w:hint="eastAsia" w:ascii="仿宋" w:hAnsi="仿宋" w:eastAsia="仿宋" w:cs="仿宋"/>
                <w:i w:val="0"/>
                <w:iCs w:val="0"/>
                <w:color w:val="000000"/>
                <w:sz w:val="22"/>
                <w:szCs w:val="22"/>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lang w:eastAsia="zh-CN"/>
              </w:rPr>
              <w:t xml:space="preserve">2.安装方式</w:t>
            </w:r>
            <w:r>
              <w:rPr>
                <w:rFonts w:hint="eastAsia" w:ascii="仿宋" w:hAnsi="仿宋" w:eastAsia="仿宋" w:cs="仿宋"/>
                <w:i w:val="0"/>
                <w:iCs w:val="0"/>
                <w:color w:val="000000"/>
                <w:sz w:val="22"/>
                <w:szCs w:val="22"/>
                <w:highlight w:val="none"/>
                <w:lang w:val="en-US" w:eastAsia="zh-CN"/>
              </w:rPr>
              <w:t xml:space="preserve">：</w:t>
            </w:r>
            <w:r>
              <w:rPr>
                <w:rFonts w:hint="eastAsia" w:ascii="仿宋" w:hAnsi="仿宋" w:eastAsia="仿宋" w:cs="仿宋"/>
                <w:i w:val="0"/>
                <w:iCs w:val="0"/>
                <w:color w:val="000000"/>
                <w:sz w:val="22"/>
                <w:szCs w:val="22"/>
                <w:highlight w:val="none"/>
                <w:lang w:eastAsia="zh-CN"/>
              </w:rPr>
              <w:t xml:space="preserve">卡扣连接</w:t>
            </w:r>
            <w:r/>
          </w:p>
        </w:tc>
      </w:tr>
      <w:tr>
        <w:trPr>
          <w:trHeight w:val="57"/>
        </w:trPr>
        <w:tc>
          <w:tcPr>
            <w:tcW w:w="367" w:type="dxa"/>
            <w:vAlign w:val="center"/>
            <w:vMerge w:val="continue"/>
            <w:textDirection w:val="lrTb"/>
            <w:noWrap/>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电气安全标志考核装置</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一、设备要求</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1.整体尺寸≤2300*770*1850mmmm（±50mm），适配常规考核场地空间布局，保障设备部署灵活性与空间兼容性。</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2.电源参数：功率≥30W，待机功率≥2.5W；工作电压兼容 110～220V、50/60Hz。</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3.材质要求：主体采用经静电喷塑工艺处理的金属框架。</w:t>
            </w:r>
            <w:r/>
          </w:p>
          <w:p>
            <w:pPr>
              <w:ind w:left="0" w:right="0"/>
              <w:jc w:val="left"/>
              <w:keepLines w:val="0"/>
              <w:keepNext w:val="0"/>
              <w:spacing w:before="0" w:beforeAutospacing="0" w:after="0" w:afterAutospacing="0"/>
              <w:widowControl/>
              <w:rPr>
                <w:rFonts w:hint="eastAsia" w:ascii="仿宋" w:hAnsi="仿宋" w:eastAsia="仿宋" w:cs="仿宋"/>
                <w:b/>
                <w:bCs/>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二、功能</w:t>
            </w:r>
            <w:r>
              <w:rPr>
                <w:rFonts w:hint="eastAsia" w:ascii="仿宋" w:hAnsi="仿宋" w:eastAsia="仿宋" w:cs="仿宋"/>
                <w:i w:val="0"/>
                <w:iCs w:val="0"/>
                <w:color w:val="000000"/>
                <w:sz w:val="22"/>
                <w:szCs w:val="22"/>
                <w:u w:val="none"/>
                <w:lang w:val="en-US" w:eastAsia="zh-CN"/>
              </w:rPr>
              <w:t xml:space="preserve">要求</w:t>
            </w:r>
            <w:r>
              <w:rPr>
                <w:rFonts w:hint="eastAsia" w:ascii="仿宋" w:hAnsi="仿宋" w:eastAsia="仿宋" w:cs="仿宋"/>
                <w:i w:val="0"/>
                <w:iCs w:val="0"/>
                <w:color w:val="000000"/>
                <w:sz w:val="22"/>
                <w:szCs w:val="22"/>
                <w:u w:val="none"/>
                <w:lang w:eastAsia="zh-CN"/>
              </w:rPr>
              <w:br w:type="textWrapping" w:clear="all"/>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1.显示屏模块：考生触摸安全标志灯箱触发答题，系统需实时关联三维作业场景，实现 “实物操作+场景化考核”。</w:t>
            </w:r>
            <w:r>
              <w:rPr>
                <w:rFonts w:hint="eastAsia" w:ascii="仿宋" w:hAnsi="仿宋" w:eastAsia="仿宋" w:cs="仿宋"/>
                <w:b/>
                <w:bCs/>
                <w:i w:val="0"/>
                <w:iCs w:val="0"/>
                <w:color w:val="000000"/>
                <w:sz w:val="22"/>
                <w:szCs w:val="22"/>
                <w:u w:val="none"/>
                <w:lang w:val="en-US" w:eastAsia="zh-CN"/>
              </w:rPr>
              <w:t xml:space="preserve">（</w:t>
            </w:r>
            <w:r>
              <w:rPr>
                <w:rFonts w:hint="eastAsia" w:ascii="仿宋" w:hAnsi="仿宋" w:eastAsia="仿宋" w:cs="仿宋"/>
                <w:b/>
                <w:bCs/>
                <w:i w:val="0"/>
                <w:iCs w:val="0"/>
                <w:color w:val="000000"/>
                <w:sz w:val="22"/>
                <w:szCs w:val="22"/>
                <w:u w:val="none"/>
                <w:lang w:eastAsia="zh-CN"/>
              </w:rPr>
              <w:t xml:space="preserve">需提供“实物操作+场景化考核”的人机交互操作演示视频</w:t>
            </w:r>
            <w:r>
              <w:rPr>
                <w:rFonts w:hint="eastAsia" w:ascii="仿宋" w:hAnsi="仿宋" w:eastAsia="仿宋" w:cs="仿宋"/>
                <w:b/>
                <w:bCs/>
                <w:i w:val="0"/>
                <w:iCs w:val="0"/>
                <w:color w:val="000000"/>
                <w:sz w:val="22"/>
                <w:szCs w:val="22"/>
                <w:u w:val="none"/>
                <w:lang w:val="en-US"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b/>
                <w:bCs/>
                <w:i w:val="0"/>
                <w:iCs w:val="0"/>
                <w:color w:val="000000"/>
                <w:sz w:val="22"/>
                <w:szCs w:val="22"/>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u w:val="none"/>
                <w:lang w:eastAsia="zh-CN"/>
              </w:rPr>
              <w:t xml:space="preserve">2.标志牌灯箱模块：按 GB/T29481 标准布置四类标志（禁止≥9 个、指令≥8 个、警告≥9 个、提示≥6 个）。</w:t>
            </w:r>
            <w:r>
              <w:rPr>
                <w:rFonts w:hint="eastAsia" w:ascii="仿宋" w:hAnsi="仿宋" w:eastAsia="仿宋" w:cs="仿宋"/>
                <w:b/>
                <w:bCs/>
                <w:i w:val="0"/>
                <w:iCs w:val="0"/>
                <w:color w:val="000000"/>
                <w:sz w:val="22"/>
                <w:szCs w:val="22"/>
                <w:u w:val="none"/>
                <w:lang w:val="en-US" w:eastAsia="zh-CN"/>
              </w:rPr>
              <w:t xml:space="preserve">（需提供标志配置数量及类型图，以此验证设备功能区设计符合GB/T29481标准，且功能完备，能够满足电气安全标志考核的多样化需求）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u w:val="none"/>
                <w:lang w:eastAsia="zh-CN"/>
              </w:rPr>
              <w:t xml:space="preserve">3.设备支持场景交互式考核：场景需至少支持工厂配电房、居民区配电房、变电站、户外检修作业场景的交互式考核。</w:t>
            </w:r>
            <w:r>
              <w:rPr>
                <w:rFonts w:hint="eastAsia" w:ascii="仿宋" w:hAnsi="仿宋" w:eastAsia="仿宋" w:cs="仿宋"/>
                <w:b/>
                <w:bCs/>
                <w:i w:val="0"/>
                <w:iCs w:val="0"/>
                <w:color w:val="000000"/>
                <w:sz w:val="22"/>
                <w:szCs w:val="22"/>
                <w:u w:val="none"/>
                <w:lang w:eastAsia="zh-CN"/>
              </w:rPr>
              <w:t xml:space="preserve">（需提供</w:t>
            </w:r>
            <w:r>
              <w:rPr>
                <w:rFonts w:hint="eastAsia" w:ascii="仿宋" w:hAnsi="仿宋" w:eastAsia="仿宋" w:cs="仿宋"/>
                <w:b/>
                <w:bCs/>
                <w:i w:val="0"/>
                <w:iCs w:val="0"/>
                <w:color w:val="000000"/>
                <w:sz w:val="22"/>
                <w:szCs w:val="22"/>
                <w:u w:val="none"/>
                <w:lang w:val="en-US" w:eastAsia="zh-CN"/>
              </w:rPr>
              <w:t xml:space="preserve">工厂配电房、居民区配电房、变电站、户外检修作业四类场景的场景图及交互式考核操作界面截图需标注场景名称及交互功能点。）</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速差自控器(防坠器)</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材质</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铝合金内壳+聚丙烯外壳+钢丝绳</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.尺寸：</w:t>
            </w:r>
            <w:r>
              <w:rPr>
                <w:rFonts w:hint="eastAsia" w:ascii="仿宋" w:hAnsi="仿宋" w:eastAsia="仿宋" w:cs="仿宋"/>
                <w:i w:val="0"/>
                <w:iCs w:val="0"/>
                <w:color w:val="000000"/>
                <w:sz w:val="22"/>
                <w:szCs w:val="22"/>
                <w:highlight w:val="none"/>
                <w:u w:val="none"/>
                <w:lang w:eastAsia="zh-CN"/>
              </w:rPr>
              <w:t xml:space="preserve">3m（误差±5%）</w:t>
            </w:r>
            <w:r>
              <w:rPr>
                <w:rFonts w:hint="eastAsia" w:ascii="仿宋" w:hAnsi="仿宋" w:eastAsia="仿宋" w:cs="仿宋"/>
                <w:i w:val="0"/>
                <w:iCs w:val="0"/>
                <w:color w:val="000000"/>
                <w:sz w:val="22"/>
                <w:szCs w:val="22"/>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3</w:t>
            </w:r>
            <w:r>
              <w:rPr>
                <w:rFonts w:hint="eastAsia" w:ascii="仿宋" w:hAnsi="仿宋" w:eastAsia="仿宋" w:cs="仿宋"/>
                <w:i w:val="0"/>
                <w:iCs w:val="0"/>
                <w:color w:val="000000"/>
                <w:sz w:val="22"/>
                <w:szCs w:val="22"/>
                <w:highlight w:val="none"/>
                <w:u w:val="none"/>
                <w:lang w:val="en-US" w:eastAsia="zh-CN"/>
              </w:rPr>
              <w:t xml:space="preserve">.符合现行标准《坠落防护速差自控器》(GB24544)的有关要求。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安全防护垫</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1.厚度：≥30cm。</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2.材质：</w:t>
            </w:r>
            <w:r>
              <w:rPr>
                <w:rFonts w:hint="eastAsia" w:ascii="仿宋" w:hAnsi="仿宋" w:eastAsia="仿宋" w:cs="仿宋"/>
                <w:i w:val="0"/>
                <w:iCs w:val="0"/>
                <w:color w:val="000000"/>
                <w:sz w:val="22"/>
                <w:szCs w:val="22"/>
                <w:u w:val="none"/>
                <w:lang w:eastAsia="zh-CN"/>
              </w:rPr>
              <w:t xml:space="preserve">帆布+</w:t>
            </w:r>
            <w:r>
              <w:rPr>
                <w:rFonts w:hint="eastAsia" w:ascii="仿宋" w:hAnsi="仿宋" w:eastAsia="仿宋" w:cs="仿宋"/>
                <w:i w:val="0"/>
                <w:iCs w:val="0"/>
                <w:color w:val="000000"/>
                <w:sz w:val="22"/>
                <w:szCs w:val="22"/>
                <w:u w:val="none"/>
                <w:lang w:val="en-US" w:eastAsia="zh-CN"/>
              </w:rPr>
              <w:t xml:space="preserve">高密度海绵垫。</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绝缘垫</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块</w:t>
            </w:r>
            <w:r/>
          </w:p>
        </w:tc>
        <w:tc>
          <w:tcPr>
            <w:tcW w:w="2855"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材质：绝缘橡胶。</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.颜色：黑色。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.符合现行标准《带电作业用绝缘垫》(DL/T853)的有关要求。</w:t>
            </w:r>
            <w:r/>
          </w:p>
        </w:tc>
      </w:tr>
      <w:tr>
        <w:trPr>
          <w:trHeight w:val="57"/>
        </w:trPr>
        <w:tc>
          <w:tcPr>
            <w:tcW w:w="36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科目二</w:t>
            </w:r>
            <w:r/>
          </w:p>
        </w:tc>
        <w:tc>
          <w:tcPr>
            <w:tcW w:w="38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K21</w:t>
            </w:r>
            <w:r/>
          </w:p>
        </w:tc>
        <w:tc>
          <w:tcPr>
            <w:tcW w:w="3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作业现场安全隐患排除考位</w:t>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作业现场安全隐患排除</w:t>
            </w:r>
            <w:r>
              <w:rPr>
                <w:rFonts w:ascii="仿宋" w:hAnsi="仿宋" w:eastAsia="仿宋" w:cs="仿宋"/>
                <w:i w:val="0"/>
                <w:iCs w:val="0"/>
                <w:color w:val="000000"/>
                <w:sz w:val="22"/>
                <w:szCs w:val="22"/>
                <w:u w:val="none"/>
                <w:lang w:val="en-US" w:eastAsia="zh-CN"/>
              </w:rPr>
              <w:t xml:space="preserve">场景</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ascii="仿宋" w:hAnsi="仿宋" w:eastAsia="仿宋" w:cs="仿宋"/>
                <w:i w:val="0"/>
                <w:iCs w:val="0"/>
                <w:color w:val="000000"/>
                <w:sz w:val="22"/>
                <w:szCs w:val="22"/>
                <w:u w:val="none"/>
                <w:lang w:val="en-US" w:eastAsia="zh-CN"/>
              </w:rPr>
              <w:suppressLineNumbers w:val="0"/>
            </w:pPr>
            <w:r>
              <w:rPr>
                <w:rFonts w:ascii="仿宋" w:hAnsi="仿宋" w:eastAsia="仿宋" w:cs="仿宋"/>
                <w:i w:val="0"/>
                <w:iCs w:val="0"/>
                <w:color w:val="000000"/>
                <w:sz w:val="22"/>
                <w:szCs w:val="22"/>
                <w:u w:val="none"/>
                <w:lang w:val="en-US" w:eastAsia="zh-CN"/>
              </w:rPr>
              <w:t xml:space="preserve">1.场景内容：辨识移动电动工具使用风险隐患；辨识电工登杆作业风险隐患；辨识临时用电风险隐患</w:t>
            </w:r>
            <w:r/>
          </w:p>
          <w:p>
            <w:pPr>
              <w:ind w:left="0" w:right="0"/>
              <w:jc w:val="left"/>
              <w:keepLines w:val="0"/>
              <w:keepNext w:val="0"/>
              <w:spacing w:before="0" w:beforeAutospacing="0" w:after="0" w:afterAutospacing="0"/>
              <w:widowControl/>
              <w:rPr>
                <w:rFonts w:ascii="仿宋" w:hAnsi="仿宋" w:eastAsia="仿宋" w:cs="仿宋"/>
                <w:i w:val="0"/>
                <w:iCs w:val="0"/>
                <w:color w:val="000000"/>
                <w:sz w:val="22"/>
                <w:szCs w:val="22"/>
                <w:u w:val="none"/>
                <w:lang w:val="en-US" w:eastAsia="zh-CN"/>
              </w:rPr>
              <w:suppressLineNumbers w:val="0"/>
            </w:pPr>
            <w:r>
              <w:rPr>
                <w:rFonts w:ascii="仿宋" w:hAnsi="仿宋" w:eastAsia="仿宋" w:cs="仿宋"/>
                <w:i w:val="0"/>
                <w:iCs w:val="0"/>
                <w:color w:val="000000"/>
                <w:sz w:val="22"/>
                <w:szCs w:val="22"/>
                <w:u w:val="none"/>
                <w:lang w:val="en-US" w:eastAsia="zh-CN"/>
              </w:rPr>
              <w:t xml:space="preserve">2.配备设备：照明、动力开关箱；电杆；假人；电工工具；安全工器具等</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ascii="仿宋" w:hAnsi="仿宋" w:eastAsia="仿宋" w:cs="仿宋"/>
                <w:i w:val="0"/>
                <w:iCs w:val="0"/>
                <w:color w:val="000000"/>
                <w:sz w:val="22"/>
                <w:szCs w:val="22"/>
                <w:u w:val="none"/>
                <w:lang w:val="en-US" w:eastAsia="zh-CN"/>
              </w:rPr>
              <w:t xml:space="preserve">3.模拟</w:t>
            </w:r>
            <w:r>
              <w:rPr>
                <w:rFonts w:hint="eastAsia" w:ascii="仿宋" w:hAnsi="仿宋" w:eastAsia="仿宋" w:cs="仿宋"/>
                <w:i w:val="0"/>
                <w:iCs w:val="0"/>
                <w:color w:val="000000"/>
                <w:sz w:val="22"/>
                <w:szCs w:val="22"/>
                <w:u w:val="none"/>
                <w:lang w:val="en-US" w:eastAsia="zh-CN"/>
              </w:rPr>
              <w:t xml:space="preserve">作业现场安全隐患排除</w:t>
            </w:r>
            <w:r>
              <w:rPr>
                <w:rFonts w:ascii="仿宋" w:hAnsi="仿宋" w:eastAsia="仿宋" w:cs="仿宋"/>
                <w:i w:val="0"/>
                <w:iCs w:val="0"/>
                <w:color w:val="000000"/>
                <w:sz w:val="22"/>
                <w:szCs w:val="22"/>
                <w:u w:val="none"/>
                <w:lang w:val="en-US" w:eastAsia="zh-CN"/>
              </w:rPr>
              <w:t xml:space="preserve">场景</w:t>
            </w:r>
            <w:r/>
          </w:p>
        </w:tc>
      </w:tr>
      <w:tr>
        <w:trPr>
          <w:trHeight w:val="57"/>
        </w:trPr>
        <w:tc>
          <w:tcPr>
            <w:tcW w:w="367"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科目三</w:t>
            </w:r>
            <w:r/>
          </w:p>
        </w:tc>
        <w:tc>
          <w:tcPr>
            <w:tcW w:w="387"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K31</w:t>
            </w:r>
            <w:r/>
          </w:p>
        </w:tc>
        <w:tc>
          <w:tcPr>
            <w:tcW w:w="32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电气设备安装考位</w:t>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电路图</w:t>
            </w:r>
            <w:r/>
          </w:p>
        </w:tc>
        <w:tc>
          <w:tcPr>
            <w:tcW w:w="231" w:type="dxa"/>
            <w:vAlign w:val="center"/>
            <w:vMerge w:val="restart"/>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vMerge w:val="restart"/>
            <w:textDirection w:val="lrTb"/>
            <w:noWrap w:val="false"/>
          </w:tcPr>
          <w:p>
            <w:pPr>
              <w:ind w:left="0" w:right="0"/>
              <w:jc w:val="left"/>
              <w:keepLines w:val="0"/>
              <w:keepNext w:val="0"/>
              <w:pageBreakBefore w:val="0"/>
              <w:spacing w:before="0" w:beforeAutospacing="0" w:after="0" w:afterAutospacing="0"/>
              <w:widowControl/>
              <w:rPr>
                <w:rFonts w:hint="eastAsia" w:ascii="仿宋" w:hAnsi="仿宋" w:eastAsia="仿宋" w:cs="仿宋"/>
                <w:color w:val="000000"/>
                <w:sz w:val="22"/>
                <w:szCs w:val="22"/>
                <w:highlight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1.考核用电路图，</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.电路图包含：</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低压配电箱安装接线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lang w:eastAsia="zh-CN"/>
              </w:rPr>
              <w:t xml:space="preserve">单相电能表带照明设备的接线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w:t>
            </w:r>
            <w:r>
              <w:rPr>
                <w:rFonts w:hint="eastAsia" w:ascii="仿宋" w:hAnsi="仿宋" w:eastAsia="仿宋" w:cs="仿宋"/>
                <w:i w:val="0"/>
                <w:iCs w:val="0"/>
                <w:color w:val="000000"/>
                <w:sz w:val="22"/>
                <w:szCs w:val="22"/>
                <w:highlight w:val="none"/>
                <w:u w:val="none"/>
                <w:lang w:eastAsia="zh-CN"/>
              </w:rPr>
              <w:t xml:space="preserve">三相异步电动机单向连续运转电路接线（带点动控制）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（4）</w:t>
            </w:r>
            <w:r>
              <w:rPr>
                <w:rFonts w:hint="eastAsia" w:ascii="仿宋" w:hAnsi="仿宋" w:eastAsia="仿宋" w:cs="仿宋"/>
                <w:i w:val="0"/>
                <w:iCs w:val="0"/>
                <w:color w:val="000000"/>
                <w:sz w:val="22"/>
                <w:szCs w:val="22"/>
                <w:u w:val="none"/>
                <w:lang w:eastAsia="zh-CN"/>
              </w:rPr>
              <w:t xml:space="preserve">带熔断器（断路器）、仪表、电流互感器的三相异步电动机电路的接线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bidi="ar-SA"/>
              </w:rPr>
              <w:suppressLineNumbers w:val="0"/>
            </w:pPr>
            <w:r>
              <w:rPr>
                <w:rFonts w:hint="eastAsia" w:ascii="仿宋" w:hAnsi="仿宋" w:eastAsia="仿宋" w:cs="仿宋"/>
                <w:i w:val="0"/>
                <w:iCs w:val="0"/>
                <w:color w:val="000000"/>
                <w:sz w:val="22"/>
                <w:szCs w:val="22"/>
                <w:u w:val="none"/>
                <w:lang w:val="en-US" w:eastAsia="zh-CN"/>
              </w:rPr>
              <w:t xml:space="preserve">（5）</w:t>
            </w:r>
            <w:r>
              <w:rPr>
                <w:rFonts w:hint="eastAsia" w:ascii="仿宋" w:hAnsi="仿宋" w:eastAsia="仿宋" w:cs="仿宋"/>
                <w:i w:val="0"/>
                <w:iCs w:val="0"/>
                <w:color w:val="000000"/>
                <w:sz w:val="22"/>
                <w:szCs w:val="22"/>
                <w:u w:val="none"/>
                <w:lang w:eastAsia="zh-CN"/>
              </w:rPr>
              <w:t xml:space="preserve">三相异步电动机正反转运行电路的接线</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单相电能表</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类型：单相电子式</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.电压：220V。</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三相四线电能表</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类型：三相电子式</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.符合现行标准《电测量设备》(GB/T17215)相应部分的要求。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电流表</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类型</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指针式电流表</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.符合现行标准《直接作用模拟指示电测量仪表及其附件》(GB/T7676)相应部分的要求。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电涌保护器</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eastAsia="zh-CN"/>
              </w:rPr>
              <w:t xml:space="preserve">最大</w:t>
            </w:r>
            <w:r>
              <w:rPr>
                <w:rFonts w:hint="eastAsia" w:ascii="仿宋" w:hAnsi="仿宋" w:eastAsia="仿宋" w:cs="仿宋"/>
                <w:i w:val="0"/>
                <w:iCs w:val="0"/>
                <w:color w:val="000000"/>
                <w:sz w:val="22"/>
                <w:szCs w:val="22"/>
                <w:u w:val="none"/>
                <w:lang w:val="en-US" w:eastAsia="zh-CN"/>
              </w:rPr>
              <w:t xml:space="preserve">放电电流：20kA。极数：</w:t>
            </w: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P。</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eastAsia="zh-CN"/>
              </w:rPr>
              <w:t xml:space="preserve">类型：</w:t>
            </w:r>
            <w:r>
              <w:rPr>
                <w:rFonts w:hint="eastAsia" w:ascii="仿宋" w:hAnsi="仿宋" w:eastAsia="仿宋" w:cs="仿宋"/>
                <w:i w:val="0"/>
                <w:iCs w:val="0"/>
                <w:color w:val="000000"/>
                <w:sz w:val="22"/>
                <w:szCs w:val="22"/>
                <w:u w:val="none"/>
                <w:lang w:val="en-US" w:eastAsia="zh-CN"/>
              </w:rPr>
              <w:t xml:space="preserve">导轨式安装。</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.符合现行标准《低压电涌保护器(SPD)第11部分：低压电源系统的电涌保护器性能要求和试验方法》(GB/T18802.11)的有关要求。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熔断器</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eastAsia="zh-CN"/>
              </w:rPr>
              <w:t xml:space="preserve">类型：</w:t>
            </w:r>
            <w:r>
              <w:rPr>
                <w:rFonts w:hint="eastAsia" w:ascii="仿宋" w:hAnsi="仿宋" w:eastAsia="仿宋" w:cs="仿宋"/>
                <w:i w:val="0"/>
                <w:iCs w:val="0"/>
                <w:color w:val="000000"/>
                <w:sz w:val="22"/>
                <w:szCs w:val="22"/>
                <w:u w:val="none"/>
                <w:lang w:val="en-US" w:eastAsia="zh-CN"/>
              </w:rPr>
              <w:t xml:space="preserve">导轨式安装。</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断路器(带漏电保护器)</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.类型：C型。</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电流：</w:t>
            </w:r>
            <w:r>
              <w:rPr>
                <w:rFonts w:hint="eastAsia" w:ascii="仿宋" w:hAnsi="仿宋" w:eastAsia="仿宋" w:cs="仿宋"/>
                <w:i w:val="0"/>
                <w:iCs w:val="0"/>
                <w:color w:val="000000"/>
                <w:sz w:val="22"/>
                <w:szCs w:val="22"/>
                <w:u w:val="none"/>
                <w:lang w:eastAsia="zh-CN"/>
              </w:rPr>
              <w:t xml:space="preserve">16</w:t>
            </w:r>
            <w:r>
              <w:rPr>
                <w:rFonts w:hint="eastAsia" w:ascii="仿宋" w:hAnsi="仿宋" w:eastAsia="仿宋" w:cs="仿宋"/>
                <w:i w:val="0"/>
                <w:iCs w:val="0"/>
                <w:color w:val="000000"/>
                <w:sz w:val="22"/>
                <w:szCs w:val="22"/>
                <w:u w:val="none"/>
                <w:lang w:val="en-US" w:eastAsia="zh-CN"/>
              </w:rPr>
              <w:t xml:space="preserve">A。</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.安装方式</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t xml:space="preserve">导轨式。</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4</w:t>
            </w:r>
            <w:r>
              <w:rPr>
                <w:rFonts w:hint="eastAsia" w:ascii="仿宋" w:hAnsi="仿宋" w:eastAsia="仿宋" w:cs="仿宋"/>
                <w:i w:val="0"/>
                <w:iCs w:val="0"/>
                <w:color w:val="000000"/>
                <w:sz w:val="22"/>
                <w:szCs w:val="22"/>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断路器</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.类型：C型。</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.电流：16A。</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.安装方式</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t xml:space="preserve">导轨式。</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4</w:t>
            </w:r>
            <w:r>
              <w:rPr>
                <w:rFonts w:hint="eastAsia" w:ascii="仿宋" w:hAnsi="仿宋" w:eastAsia="仿宋" w:cs="仿宋"/>
                <w:i w:val="0"/>
                <w:iCs w:val="0"/>
                <w:color w:val="000000"/>
                <w:sz w:val="22"/>
                <w:szCs w:val="22"/>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剩余电流动作保护器</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numPr>
                <w:ilvl w:val="0"/>
                <w:numId w:val="6"/>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安装方式</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t xml:space="preserve">导轨式。</w:t>
            </w:r>
            <w:r/>
          </w:p>
          <w:p>
            <w:pPr>
              <w:numPr>
                <w:ilvl w:val="0"/>
                <w:numId w:val="0"/>
              </w:numPr>
              <w:ind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交流接触器</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numPr>
                <w:ilvl w:val="0"/>
                <w:numId w:val="7"/>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线圈电压类型：交流</w:t>
            </w:r>
            <w:r>
              <w:rPr>
                <w:rFonts w:hint="eastAsia" w:ascii="仿宋" w:hAnsi="仿宋" w:eastAsia="仿宋" w:cs="仿宋"/>
                <w:i w:val="0"/>
                <w:iCs w:val="0"/>
                <w:color w:val="000000"/>
                <w:sz w:val="22"/>
                <w:szCs w:val="22"/>
                <w:u w:val="none"/>
                <w:lang w:val="en-US" w:eastAsia="zh-CN"/>
              </w:rPr>
              <w:t xml:space="preserve">。</w:t>
            </w:r>
            <w:r/>
          </w:p>
          <w:p>
            <w:pPr>
              <w:numPr>
                <w:ilvl w:val="0"/>
                <w:numId w:val="0"/>
              </w:numPr>
              <w:ind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2.两常开两常闭。</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热继电器</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额定绝缘电压：690V。</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电流互感器</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numPr>
                <w:ilvl w:val="0"/>
                <w:numId w:val="8"/>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类型：三相</w:t>
            </w:r>
            <w:r>
              <w:rPr>
                <w:rFonts w:hint="eastAsia" w:ascii="仿宋" w:hAnsi="仿宋" w:eastAsia="仿宋" w:cs="仿宋"/>
                <w:i w:val="0"/>
                <w:iCs w:val="0"/>
                <w:color w:val="000000"/>
                <w:sz w:val="22"/>
                <w:szCs w:val="22"/>
                <w:u w:val="none"/>
                <w:lang w:val="en-US" w:eastAsia="zh-CN"/>
              </w:rPr>
              <w:t xml:space="preserve">电流互感器</w:t>
            </w:r>
            <w:r/>
          </w:p>
          <w:p>
            <w:pPr>
              <w:numPr>
                <w:ilvl w:val="0"/>
                <w:numId w:val="8"/>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按钮开关</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numPr>
                <w:ilvl w:val="0"/>
                <w:numId w:val="9"/>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类型：自复位按钮</w:t>
            </w:r>
            <w:r>
              <w:rPr>
                <w:rFonts w:hint="eastAsia" w:ascii="仿宋" w:hAnsi="仿宋" w:eastAsia="仿宋" w:cs="仿宋"/>
                <w:i w:val="0"/>
                <w:iCs w:val="0"/>
                <w:color w:val="000000"/>
                <w:sz w:val="22"/>
                <w:szCs w:val="22"/>
                <w:u w:val="none"/>
                <w:lang w:val="en-US" w:eastAsia="zh-CN"/>
              </w:rPr>
              <w:t xml:space="preserve">。</w:t>
            </w:r>
            <w:r/>
          </w:p>
          <w:p>
            <w:pPr>
              <w:numPr>
                <w:ilvl w:val="0"/>
                <w:numId w:val="9"/>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符合现行标准《低压</w:t>
            </w:r>
            <w:r>
              <w:rPr>
                <w:rFonts w:hint="eastAsia" w:ascii="仿宋" w:hAnsi="仿宋" w:eastAsia="仿宋" w:cs="仿宋"/>
                <w:i w:val="0"/>
                <w:iCs w:val="0"/>
                <w:color w:val="000000"/>
                <w:sz w:val="22"/>
                <w:szCs w:val="22"/>
                <w:u w:val="none"/>
                <w:lang w:eastAsia="zh-CN"/>
              </w:rPr>
              <w:t xml:space="preserve">l</w:t>
            </w:r>
            <w:r>
              <w:rPr>
                <w:rFonts w:hint="eastAsia" w:ascii="仿宋" w:hAnsi="仿宋" w:eastAsia="仿宋" w:cs="仿宋"/>
                <w:i w:val="0"/>
                <w:iCs w:val="0"/>
                <w:color w:val="000000"/>
                <w:sz w:val="22"/>
                <w:szCs w:val="22"/>
                <w:u w:val="none"/>
                <w:lang w:val="en-US" w:eastAsia="zh-CN"/>
              </w:rPr>
              <w:t xml:space="preserve">开关设备和控制设备》(GB/T14048)相应部分的要求，或符合低压开关设备和控制设备相关的其他国家标准。</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万能转换开关</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eastAsia="zh-CN"/>
              </w:rPr>
              <w:t xml:space="preserve">类型：</w:t>
            </w:r>
            <w:r>
              <w:rPr>
                <w:rFonts w:hint="eastAsia" w:ascii="仿宋" w:hAnsi="仿宋" w:eastAsia="仿宋" w:cs="仿宋"/>
                <w:i w:val="0"/>
                <w:iCs w:val="0"/>
                <w:color w:val="000000"/>
                <w:sz w:val="22"/>
                <w:szCs w:val="22"/>
                <w:u w:val="none"/>
                <w:lang w:val="en-US" w:eastAsia="zh-CN"/>
              </w:rPr>
              <w:t xml:space="preserve">万能转换开关。</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三档旋钮开关</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numPr>
                <w:ilvl w:val="0"/>
                <w:numId w:val="1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类型：</w:t>
            </w:r>
            <w:r>
              <w:rPr>
                <w:rFonts w:hint="eastAsia" w:ascii="仿宋" w:hAnsi="仿宋" w:eastAsia="仿宋" w:cs="仿宋"/>
                <w:color w:val="000000"/>
                <w:sz w:val="22"/>
                <w:szCs w:val="22"/>
              </w:rPr>
              <w:t xml:space="preserve">3档开关</w:t>
            </w:r>
            <w:r>
              <w:rPr>
                <w:rFonts w:hint="eastAsia" w:ascii="仿宋" w:hAnsi="仿宋" w:eastAsia="仿宋" w:cs="仿宋"/>
                <w:i w:val="0"/>
                <w:iCs w:val="0"/>
                <w:color w:val="000000"/>
                <w:sz w:val="22"/>
                <w:szCs w:val="22"/>
                <w:u w:val="none"/>
                <w:lang w:val="en-US" w:eastAsia="zh-CN"/>
              </w:rPr>
              <w:t xml:space="preserve">。</w:t>
            </w:r>
            <w:r/>
          </w:p>
          <w:p>
            <w:pPr>
              <w:numPr>
                <w:ilvl w:val="0"/>
                <w:numId w:val="1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五孔插座</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类型：</w:t>
            </w:r>
            <w:r>
              <w:rPr>
                <w:rFonts w:hint="eastAsia" w:ascii="仿宋" w:hAnsi="仿宋" w:eastAsia="仿宋" w:cs="仿宋"/>
                <w:color w:val="000000"/>
                <w:sz w:val="22"/>
                <w:szCs w:val="22"/>
                <w:highlight w:val="none"/>
              </w:rPr>
              <w:t xml:space="preserve">86型</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magenta"/>
                <w:u w:val="none"/>
              </w:rPr>
              <w:suppressLineNumbers w:val="0"/>
            </w:pPr>
            <w:r>
              <w:rPr>
                <w:rFonts w:hint="eastAsia" w:ascii="仿宋" w:hAnsi="仿宋" w:eastAsia="仿宋" w:cs="仿宋"/>
                <w:i w:val="0"/>
                <w:iCs w:val="0"/>
                <w:color w:val="000000"/>
                <w:sz w:val="22"/>
                <w:szCs w:val="22"/>
                <w:highlight w:val="none"/>
                <w:u w:val="none"/>
                <w:lang w:val="en-US" w:eastAsia="zh-CN"/>
              </w:rPr>
              <w:t xml:space="preserve">2.材质：PC</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双控开关</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类型：</w:t>
            </w:r>
            <w:r>
              <w:rPr>
                <w:rFonts w:hint="eastAsia" w:ascii="仿宋" w:hAnsi="仿宋" w:eastAsia="仿宋" w:cs="仿宋"/>
                <w:color w:val="000000"/>
                <w:sz w:val="22"/>
                <w:szCs w:val="22"/>
                <w:highlight w:val="none"/>
              </w:rPr>
              <w:t xml:space="preserve">86型</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magenta"/>
                <w:u w:val="none"/>
              </w:rPr>
              <w:suppressLineNumbers w:val="0"/>
            </w:pPr>
            <w:r>
              <w:rPr>
                <w:rFonts w:hint="eastAsia" w:ascii="仿宋" w:hAnsi="仿宋" w:eastAsia="仿宋" w:cs="仿宋"/>
                <w:i w:val="0"/>
                <w:iCs w:val="0"/>
                <w:color w:val="000000"/>
                <w:sz w:val="22"/>
                <w:szCs w:val="22"/>
                <w:highlight w:val="none"/>
                <w:u w:val="none"/>
                <w:lang w:val="en-US" w:eastAsia="zh-CN"/>
              </w:rPr>
              <w:t xml:space="preserve">2.材质：PC</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单控开关</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类型：</w:t>
            </w:r>
            <w:r>
              <w:rPr>
                <w:rFonts w:hint="eastAsia" w:ascii="仿宋" w:hAnsi="仿宋" w:eastAsia="仿宋" w:cs="仿宋"/>
                <w:color w:val="000000"/>
                <w:sz w:val="22"/>
                <w:szCs w:val="22"/>
                <w:highlight w:val="none"/>
              </w:rPr>
              <w:t xml:space="preserve">86型</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magenta"/>
                <w:u w:val="none"/>
              </w:rPr>
              <w:suppressLineNumbers w:val="0"/>
            </w:pPr>
            <w:r>
              <w:rPr>
                <w:rFonts w:hint="eastAsia" w:ascii="仿宋" w:hAnsi="仿宋" w:eastAsia="仿宋" w:cs="仿宋"/>
                <w:i w:val="0"/>
                <w:iCs w:val="0"/>
                <w:color w:val="000000"/>
                <w:sz w:val="22"/>
                <w:szCs w:val="22"/>
                <w:highlight w:val="none"/>
                <w:u w:val="none"/>
                <w:lang w:val="en-US" w:eastAsia="zh-CN"/>
              </w:rPr>
              <w:t xml:space="preserve">2.材质：PC</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三相异步电动机</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1.电压：380V。功率：180W不带端子。</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2.转速：≥1400转/分钟。</w:t>
            </w:r>
            <w:r/>
          </w:p>
        </w:tc>
      </w:tr>
      <w:tr>
        <w:trPr>
          <w:trHeight w:val="360"/>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灯具</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rPr>
              <w:t xml:space="preserve">1.电压：220V。</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配电箱</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1.类型：明装24回路</w:t>
            </w:r>
            <w:r>
              <w:rPr>
                <w:rFonts w:hint="eastAsia" w:ascii="仿宋" w:hAnsi="仿宋" w:eastAsia="仿宋" w:cs="仿宋"/>
                <w:i w:val="0"/>
                <w:iCs w:val="0"/>
                <w:color w:val="000000"/>
                <w:sz w:val="22"/>
                <w:szCs w:val="22"/>
                <w:u w:val="none"/>
                <w:lang w:val="en-US" w:eastAsia="zh-CN"/>
              </w:rPr>
              <w:t xml:space="preserve">。</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电气设备固定背板</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1.背板尺寸：电气设备固定背板的外形尺寸（长*宽）需满足≤700*600mm，以适配各类电气设备的安装空间需求，确保安装过程的便捷性与兼容性。</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2.材质：采用金属材质制作，该材质应具备良好的强度与刚性，能够有效承载电气设备的重量，并在长期使用过程中抵抗外力冲击与变形，保证设备安装的稳定性与可靠性。</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导线</w:t>
            </w:r>
            <w:r/>
          </w:p>
        </w:tc>
        <w:tc>
          <w:tcPr>
            <w:tcW w:w="231" w:type="dxa"/>
            <w:vAlign w:val="center"/>
            <w:vMerge w:val="restart"/>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单股、多股等各种颜色与多种规格线径导线：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BV1mm²国标蓝色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BV2.5mm²国标蓝色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BV4mm²国标蓝色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BV6mm²国标蓝色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w:t>
            </w:r>
            <w:r>
              <w:rPr>
                <w:rFonts w:hint="eastAsia" w:ascii="仿宋" w:hAnsi="仿宋" w:eastAsia="仿宋" w:cs="仿宋"/>
                <w:i w:val="0"/>
                <w:iCs w:val="0"/>
                <w:color w:val="000000"/>
                <w:sz w:val="22"/>
                <w:szCs w:val="22"/>
                <w:u w:val="none"/>
                <w:lang w:eastAsia="zh-CN"/>
              </w:rPr>
              <w:t xml:space="preserve">1.5</w:t>
            </w:r>
            <w:r>
              <w:rPr>
                <w:rFonts w:hint="eastAsia" w:ascii="仿宋" w:hAnsi="仿宋" w:eastAsia="仿宋" w:cs="仿宋"/>
                <w:i w:val="0"/>
                <w:iCs w:val="0"/>
                <w:color w:val="000000"/>
                <w:sz w:val="22"/>
                <w:szCs w:val="22"/>
                <w:u w:val="none"/>
                <w:lang w:val="en-US" w:eastAsia="zh-CN"/>
              </w:rPr>
              <w:t xml:space="preserve">mm²单芯硬线红色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w:t>
            </w:r>
            <w:r>
              <w:rPr>
                <w:rFonts w:hint="eastAsia" w:ascii="仿宋" w:hAnsi="仿宋" w:eastAsia="仿宋" w:cs="仿宋"/>
                <w:i w:val="0"/>
                <w:iCs w:val="0"/>
                <w:color w:val="000000"/>
                <w:sz w:val="22"/>
                <w:szCs w:val="22"/>
                <w:u w:val="none"/>
                <w:lang w:eastAsia="zh-CN"/>
              </w:rPr>
              <w:t xml:space="preserve">1.5</w:t>
            </w:r>
            <w:r>
              <w:rPr>
                <w:rFonts w:hint="eastAsia" w:ascii="仿宋" w:hAnsi="仿宋" w:eastAsia="仿宋" w:cs="仿宋"/>
                <w:i w:val="0"/>
                <w:iCs w:val="0"/>
                <w:color w:val="000000"/>
                <w:sz w:val="22"/>
                <w:szCs w:val="22"/>
                <w:u w:val="none"/>
                <w:lang w:val="en-US" w:eastAsia="zh-CN"/>
              </w:rPr>
              <w:t xml:space="preserve">mm²单芯硬线黄色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w:t>
            </w:r>
            <w:r>
              <w:rPr>
                <w:rFonts w:hint="eastAsia" w:ascii="仿宋" w:hAnsi="仿宋" w:eastAsia="仿宋" w:cs="仿宋"/>
                <w:i w:val="0"/>
                <w:iCs w:val="0"/>
                <w:color w:val="000000"/>
                <w:sz w:val="22"/>
                <w:szCs w:val="22"/>
                <w:u w:val="none"/>
                <w:lang w:eastAsia="zh-CN"/>
              </w:rPr>
              <w:t xml:space="preserve">1.5</w:t>
            </w:r>
            <w:r>
              <w:rPr>
                <w:rFonts w:hint="eastAsia" w:ascii="仿宋" w:hAnsi="仿宋" w:eastAsia="仿宋" w:cs="仿宋"/>
                <w:i w:val="0"/>
                <w:iCs w:val="0"/>
                <w:color w:val="000000"/>
                <w:sz w:val="22"/>
                <w:szCs w:val="22"/>
                <w:u w:val="none"/>
                <w:lang w:val="en-US" w:eastAsia="zh-CN"/>
              </w:rPr>
              <w:t xml:space="preserve">mm²单芯硬线蓝色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w:t>
            </w:r>
            <w:r>
              <w:rPr>
                <w:rFonts w:hint="eastAsia" w:ascii="仿宋" w:hAnsi="仿宋" w:eastAsia="仿宋" w:cs="仿宋"/>
                <w:i w:val="0"/>
                <w:iCs w:val="0"/>
                <w:color w:val="000000"/>
                <w:sz w:val="22"/>
                <w:szCs w:val="22"/>
                <w:u w:val="none"/>
                <w:lang w:eastAsia="zh-CN"/>
              </w:rPr>
              <w:t xml:space="preserve">1.5</w:t>
            </w:r>
            <w:r>
              <w:rPr>
                <w:rFonts w:hint="eastAsia" w:ascii="仿宋" w:hAnsi="仿宋" w:eastAsia="仿宋" w:cs="仿宋"/>
                <w:i w:val="0"/>
                <w:iCs w:val="0"/>
                <w:color w:val="000000"/>
                <w:sz w:val="22"/>
                <w:szCs w:val="22"/>
                <w:u w:val="none"/>
                <w:lang w:val="en-US" w:eastAsia="zh-CN"/>
              </w:rPr>
              <w:t xml:space="preserve">mm²单芯硬线黄绿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w:t>
            </w:r>
            <w:r>
              <w:rPr>
                <w:rFonts w:hint="eastAsia" w:ascii="仿宋" w:hAnsi="仿宋" w:eastAsia="仿宋" w:cs="仿宋"/>
                <w:i w:val="0"/>
                <w:iCs w:val="0"/>
                <w:color w:val="000000"/>
                <w:sz w:val="22"/>
                <w:szCs w:val="22"/>
                <w:u w:val="none"/>
                <w:lang w:eastAsia="zh-CN"/>
              </w:rPr>
              <w:t xml:space="preserve">1.5</w:t>
            </w:r>
            <w:r>
              <w:rPr>
                <w:rFonts w:hint="eastAsia" w:ascii="仿宋" w:hAnsi="仿宋" w:eastAsia="仿宋" w:cs="仿宋"/>
                <w:i w:val="0"/>
                <w:iCs w:val="0"/>
                <w:color w:val="000000"/>
                <w:sz w:val="22"/>
                <w:szCs w:val="22"/>
                <w:u w:val="none"/>
                <w:lang w:val="en-US" w:eastAsia="zh-CN"/>
              </w:rPr>
              <w:t xml:space="preserve">mm²单芯硬线黑色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BV</w:t>
            </w:r>
            <w:r>
              <w:rPr>
                <w:rFonts w:hint="eastAsia" w:ascii="仿宋" w:hAnsi="仿宋" w:eastAsia="仿宋" w:cs="仿宋"/>
                <w:i w:val="0"/>
                <w:iCs w:val="0"/>
                <w:color w:val="000000"/>
                <w:sz w:val="22"/>
                <w:szCs w:val="22"/>
                <w:u w:val="none"/>
                <w:lang w:eastAsia="zh-CN"/>
              </w:rPr>
              <w:t xml:space="preserve">1.5</w:t>
            </w:r>
            <w:r>
              <w:rPr>
                <w:rFonts w:hint="eastAsia" w:ascii="仿宋" w:hAnsi="仿宋" w:eastAsia="仿宋" w:cs="仿宋"/>
                <w:i w:val="0"/>
                <w:iCs w:val="0"/>
                <w:color w:val="000000"/>
                <w:sz w:val="22"/>
                <w:szCs w:val="22"/>
                <w:u w:val="none"/>
                <w:lang w:val="en-US" w:eastAsia="zh-CN"/>
              </w:rPr>
              <w:t xml:space="preserve">mm²单芯硬线绿色</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接线端子</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1.材质：黄铜镀锌。</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线芯压接工具及模具</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1.材质：高碳钢</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2.压接范围：</w:t>
            </w:r>
            <w:r>
              <w:rPr>
                <w:rFonts w:hint="eastAsia" w:ascii="仿宋" w:hAnsi="仿宋" w:eastAsia="仿宋" w:cs="仿宋"/>
                <w:i w:val="0"/>
                <w:iCs w:val="0"/>
                <w:color w:val="000000"/>
                <w:sz w:val="22"/>
                <w:szCs w:val="22"/>
                <w:u w:val="none"/>
                <w:lang w:eastAsia="zh-CN"/>
              </w:rPr>
              <w:t xml:space="preserve">1.25-8mm²</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导线连接器</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eastAsia="zh-CN"/>
              </w:rPr>
              <w:t xml:space="preserve">材质：铜</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搪锡设备及焊锡丝</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搪锡设备：</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电压:220V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特点</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温度可调</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焊锡丝：</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1.直径：1mm</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连接管</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1.1-16平方</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val="en-US" w:eastAsia="zh-CN"/>
              </w:rPr>
              <w:t xml:space="preserve">2.材质：铜</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绝缘胶带</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1.材质：PVC</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lang w:eastAsia="zh-CN"/>
              </w:rPr>
              <w:t xml:space="preserve">电压等级</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600V及以下</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接线工具</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剥线钳、老虎钳、尖嘴钳、工具刀、一字螺丝刀、十字螺丝刀。</w:t>
            </w:r>
            <w:r/>
          </w:p>
        </w:tc>
      </w:tr>
      <w:tr>
        <w:trPr>
          <w:trHeight w:val="90"/>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电气设备安装实操装置</w:t>
            </w:r>
            <w:r/>
          </w:p>
        </w:tc>
        <w:tc>
          <w:tcPr>
            <w:tcW w:w="231"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231"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rPr>
              <w:t xml:space="preserve">一、</w:t>
            </w:r>
            <w:r>
              <w:rPr>
                <w:rFonts w:hint="eastAsia" w:ascii="仿宋" w:hAnsi="仿宋" w:eastAsia="仿宋" w:cs="仿宋"/>
                <w:i w:val="0"/>
                <w:iCs w:val="0"/>
                <w:color w:val="000000"/>
                <w:sz w:val="22"/>
                <w:szCs w:val="22"/>
                <w:highlight w:val="none"/>
                <w:u w:val="none"/>
                <w:lang w:eastAsia="zh-CN"/>
              </w:rPr>
              <w:t xml:space="preserve">设备</w:t>
            </w:r>
            <w:r>
              <w:rPr>
                <w:rFonts w:hint="eastAsia" w:ascii="仿宋" w:hAnsi="仿宋" w:eastAsia="仿宋" w:cs="仿宋"/>
                <w:i w:val="0"/>
                <w:iCs w:val="0"/>
                <w:color w:val="000000"/>
                <w:sz w:val="22"/>
                <w:szCs w:val="22"/>
                <w:highlight w:val="none"/>
                <w:u w:val="none"/>
                <w:lang w:val="en-US" w:eastAsia="zh-CN"/>
              </w:rPr>
              <w:t xml:space="preserve">基本</w:t>
            </w:r>
            <w:r>
              <w:rPr>
                <w:rFonts w:hint="eastAsia" w:ascii="仿宋" w:hAnsi="仿宋" w:eastAsia="仿宋" w:cs="仿宋"/>
                <w:i w:val="0"/>
                <w:iCs w:val="0"/>
                <w:color w:val="000000"/>
                <w:sz w:val="22"/>
                <w:szCs w:val="22"/>
                <w:highlight w:val="none"/>
                <w:u w:val="none"/>
                <w:lang w:eastAsia="zh-CN"/>
              </w:rPr>
              <w:t xml:space="preserve">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1.设备尺寸</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i w:val="0"/>
                <w:iCs w:val="0"/>
                <w:color w:val="000000"/>
                <w:sz w:val="22"/>
                <w:szCs w:val="22"/>
                <w:highlight w:val="none"/>
                <w:u w:val="none"/>
              </w:rPr>
              <w:t xml:space="preserve">1</w:t>
            </w:r>
            <w:r>
              <w:rPr>
                <w:rFonts w:hint="eastAsia" w:ascii="仿宋" w:hAnsi="仿宋" w:eastAsia="仿宋" w:cs="仿宋"/>
                <w:i w:val="0"/>
                <w:iCs w:val="0"/>
                <w:color w:val="000000"/>
                <w:sz w:val="22"/>
                <w:szCs w:val="22"/>
                <w:highlight w:val="none"/>
                <w:u w:val="none"/>
                <w:lang w:val="en-US" w:eastAsia="zh-CN"/>
              </w:rPr>
              <w:t xml:space="preserve">350</w:t>
            </w:r>
            <w:r>
              <w:rPr>
                <w:rFonts w:hint="eastAsia" w:ascii="仿宋" w:hAnsi="仿宋" w:eastAsia="仿宋" w:cs="仿宋"/>
                <w:i w:val="0"/>
                <w:iCs w:val="0"/>
                <w:color w:val="000000"/>
                <w:sz w:val="22"/>
                <w:szCs w:val="22"/>
                <w:highlight w:val="none"/>
                <w:u w:val="none"/>
              </w:rPr>
              <w:t xml:space="preserve">×</w:t>
            </w:r>
            <w:r>
              <w:rPr>
                <w:rFonts w:hint="eastAsia" w:ascii="仿宋" w:hAnsi="仿宋" w:eastAsia="仿宋" w:cs="仿宋"/>
                <w:i w:val="0"/>
                <w:iCs w:val="0"/>
                <w:color w:val="000000"/>
                <w:sz w:val="22"/>
                <w:szCs w:val="22"/>
                <w:highlight w:val="none"/>
                <w:u w:val="none"/>
                <w:lang w:val="en-US" w:eastAsia="zh-CN"/>
              </w:rPr>
              <w:t xml:space="preserve">540</w:t>
            </w:r>
            <w:r>
              <w:rPr>
                <w:rFonts w:hint="eastAsia" w:ascii="仿宋" w:hAnsi="仿宋" w:eastAsia="仿宋" w:cs="仿宋"/>
                <w:i w:val="0"/>
                <w:iCs w:val="0"/>
                <w:color w:val="000000"/>
                <w:sz w:val="22"/>
                <w:szCs w:val="22"/>
                <w:highlight w:val="none"/>
                <w:u w:val="none"/>
              </w:rPr>
              <w:t xml:space="preserve">×</w:t>
            </w:r>
            <w:r>
              <w:rPr>
                <w:rFonts w:hint="eastAsia" w:ascii="仿宋" w:hAnsi="仿宋" w:eastAsia="仿宋" w:cs="仿宋"/>
                <w:i w:val="0"/>
                <w:iCs w:val="0"/>
                <w:color w:val="000000"/>
                <w:sz w:val="22"/>
                <w:szCs w:val="22"/>
                <w:highlight w:val="none"/>
                <w:u w:val="none"/>
                <w:lang w:val="en-US" w:eastAsia="zh-CN"/>
              </w:rPr>
              <w:t xml:space="preserve">1800</w:t>
            </w:r>
            <w:r>
              <w:rPr>
                <w:rFonts w:hint="eastAsia" w:ascii="仿宋" w:hAnsi="仿宋" w:eastAsia="仿宋" w:cs="仿宋"/>
                <w:i w:val="0"/>
                <w:iCs w:val="0"/>
                <w:color w:val="000000"/>
                <w:sz w:val="22"/>
                <w:szCs w:val="22"/>
                <w:highlight w:val="none"/>
                <w:u w:val="none"/>
              </w:rPr>
              <w:t xml:space="preserve">mm（±50mm），紧凑合理，适配低压电工考核场地布局，满足标准化陈列对空间的要求，便于多台设备有序摆放。</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2.主体材质采用优质冷轧钢板一体化钣金成型工艺，兼具坚固耐用性与轻量化特点，保障设备结构强度，同时便于搬运、移动，适配不同考核场地灵活布置。</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3.电气规格要求：</w:t>
            </w:r>
            <w:r>
              <w:rPr>
                <w:rFonts w:hint="eastAsia" w:ascii="仿宋" w:hAnsi="仿宋" w:eastAsia="仿宋" w:cs="仿宋"/>
                <w:i w:val="0"/>
                <w:iCs w:val="0"/>
                <w:color w:val="000000"/>
                <w:sz w:val="22"/>
                <w:szCs w:val="22"/>
                <w:highlight w:val="none"/>
                <w:u w:val="none"/>
                <w:lang w:eastAsia="zh-CN"/>
              </w:rPr>
              <w:t xml:space="preserve">输入电压：采用三相五线制，电压为380V±10%，适配常规工业用电环境，保障设备稳定供电；输出电压：含多电源输出380V，36V，220V。满足控制回路及部分低压操作供电需求，降低触电风险；设备功耗≤1200W，能耗合理，适配普通供电线路负载能力，减少能源消耗</w:t>
            </w:r>
            <w:r>
              <w:rPr>
                <w:rFonts w:hint="eastAsia" w:ascii="仿宋" w:hAnsi="仿宋" w:eastAsia="仿宋" w:cs="仿宋"/>
                <w:i w:val="0"/>
                <w:iCs w:val="0"/>
                <w:color w:val="000000"/>
                <w:sz w:val="22"/>
                <w:szCs w:val="22"/>
                <w:highlight w:val="none"/>
                <w:u w:val="none"/>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二</w:t>
            </w:r>
            <w:r>
              <w:rPr>
                <w:rFonts w:hint="eastAsia" w:ascii="仿宋" w:hAnsi="仿宋" w:eastAsia="仿宋" w:cs="仿宋"/>
                <w:i w:val="0"/>
                <w:iCs w:val="0"/>
                <w:color w:val="000000"/>
                <w:sz w:val="22"/>
                <w:szCs w:val="22"/>
                <w:highlight w:val="none"/>
                <w:u w:val="none"/>
              </w:rPr>
              <w:t xml:space="preserve">、功能要求：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1.网孔板应作为实操线路接线标准化载体，支持考生自主完成元器件选型、安装与接线操作。</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2.应支持低压配电箱安装接线、单相电能表带照明灯安装接线、电动机单向连续运转接线（带点动控制）、带保护及仪表的电动机运行控制电路接线、三相异步电动机正反运行接线及安全操作等低压电工实操考核内容。</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3</w:t>
            </w:r>
            <w:r>
              <w:rPr>
                <w:rFonts w:hint="eastAsia" w:ascii="仿宋" w:hAnsi="仿宋" w:eastAsia="仿宋" w:cs="仿宋"/>
                <w:i w:val="0"/>
                <w:iCs w:val="0"/>
                <w:color w:val="000000"/>
                <w:sz w:val="22"/>
                <w:szCs w:val="22"/>
                <w:highlight w:val="none"/>
                <w:u w:val="none"/>
              </w:rPr>
              <w:t xml:space="preserve">.</w:t>
            </w:r>
            <w:r>
              <w:rPr>
                <w:rFonts w:hint="eastAsia" w:ascii="仿宋" w:hAnsi="仿宋" w:eastAsia="仿宋" w:cs="仿宋"/>
                <w:i w:val="0"/>
                <w:iCs w:val="0"/>
                <w:color w:val="000000"/>
                <w:sz w:val="22"/>
                <w:szCs w:val="22"/>
                <w:highlight w:val="none"/>
                <w:u w:val="none"/>
                <w:lang w:val="en-US" w:eastAsia="zh-CN"/>
              </w:rPr>
              <w:t xml:space="preserve">应实现实操考试试题的规范化管理，人工评分与智能评分应相结合，确保实操考试的公正性、严肃性、合理性。应对实操考试过程中的数据进行有效存储、分析和管理，保证考试数据的完整性和可追溯性。 </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4.</w:t>
            </w:r>
            <w:r>
              <w:rPr>
                <w:rFonts w:hint="eastAsia" w:ascii="仿宋" w:hAnsi="仿宋" w:eastAsia="仿宋" w:cs="仿宋"/>
                <w:i w:val="0"/>
                <w:iCs w:val="0"/>
                <w:color w:val="000000"/>
                <w:sz w:val="22"/>
                <w:szCs w:val="22"/>
                <w:highlight w:val="none"/>
                <w:u w:val="none"/>
              </w:rPr>
              <w:t xml:space="preserve">支持时间管理：</w:t>
            </w:r>
            <w:r>
              <w:rPr>
                <w:rFonts w:hint="eastAsia" w:ascii="仿宋" w:hAnsi="仿宋" w:eastAsia="仿宋" w:cs="仿宋"/>
                <w:i w:val="0"/>
                <w:iCs w:val="0"/>
                <w:color w:val="000000"/>
                <w:sz w:val="22"/>
                <w:szCs w:val="22"/>
                <w:highlight w:val="none"/>
                <w:u w:val="none"/>
                <w:lang w:val="en-US" w:eastAsia="zh-CN"/>
              </w:rPr>
              <w:t xml:space="preserve">考试信息LED显示</w:t>
            </w:r>
            <w:r>
              <w:rPr>
                <w:rFonts w:hint="eastAsia" w:ascii="仿宋" w:hAnsi="仿宋" w:eastAsia="仿宋" w:cs="仿宋"/>
                <w:i w:val="0"/>
                <w:iCs w:val="0"/>
                <w:color w:val="000000"/>
                <w:sz w:val="22"/>
                <w:szCs w:val="22"/>
                <w:highlight w:val="none"/>
                <w:u w:val="none"/>
              </w:rPr>
              <w:t xml:space="preserve">屏幕实时显示考核倒计时，精准控制考试时长，确保考核时间维度的公正性</w:t>
            </w:r>
            <w:r>
              <w:rPr>
                <w:rFonts w:hint="eastAsia" w:ascii="仿宋" w:hAnsi="仿宋" w:eastAsia="仿宋" w:cs="仿宋"/>
                <w:i w:val="0"/>
                <w:iCs w:val="0"/>
                <w:color w:val="000000"/>
                <w:sz w:val="22"/>
                <w:szCs w:val="22"/>
                <w:highlight w:val="none"/>
                <w:u w:val="non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5.应实现实操过程中考生不需要操作软件，实现全程无感识别，更加符合实际作业情况。</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▲6</w:t>
            </w:r>
            <w:r>
              <w:rPr>
                <w:rFonts w:hint="eastAsia" w:ascii="仿宋" w:hAnsi="仿宋" w:eastAsia="仿宋" w:cs="仿宋"/>
                <w:i w:val="0"/>
                <w:iCs w:val="0"/>
                <w:color w:val="000000"/>
                <w:sz w:val="22"/>
                <w:szCs w:val="22"/>
                <w:highlight w:val="none"/>
                <w:u w:val="none"/>
              </w:rPr>
              <w:t xml:space="preserve">.支持身份认证：支持身份证号及准考证号登录，自动关联考生信息、调取并显示考试电路图</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b/>
                <w:bCs/>
                <w:i w:val="0"/>
                <w:iCs w:val="0"/>
                <w:color w:val="000000"/>
                <w:sz w:val="22"/>
                <w:szCs w:val="22"/>
                <w:highlight w:val="none"/>
                <w:u w:val="none"/>
              </w:rPr>
              <w:t xml:space="preserve">（需提供包含考生信息显示界面、考试电路图显示的</w:t>
            </w:r>
            <w:r>
              <w:rPr>
                <w:rFonts w:hint="eastAsia" w:ascii="仿宋" w:hAnsi="仿宋" w:eastAsia="仿宋" w:cs="仿宋"/>
                <w:b/>
                <w:bCs/>
                <w:i w:val="0"/>
                <w:iCs w:val="0"/>
                <w:color w:val="000000"/>
                <w:sz w:val="22"/>
                <w:szCs w:val="22"/>
                <w:highlight w:val="none"/>
                <w:u w:val="none"/>
                <w:lang w:val="en-US" w:eastAsia="zh-CN"/>
              </w:rPr>
              <w:t xml:space="preserve">图片作为功能</w:t>
            </w:r>
            <w:r>
              <w:rPr>
                <w:rFonts w:hint="eastAsia" w:ascii="仿宋" w:hAnsi="仿宋" w:eastAsia="仿宋" w:cs="仿宋"/>
                <w:b/>
                <w:bCs/>
                <w:i w:val="0"/>
                <w:iCs w:val="0"/>
                <w:color w:val="000000"/>
                <w:sz w:val="22"/>
                <w:szCs w:val="22"/>
                <w:highlight w:val="none"/>
                <w:u w:val="none"/>
              </w:rPr>
              <w:t xml:space="preserve">佐证材料</w:t>
            </w:r>
            <w:r>
              <w:rPr>
                <w:rFonts w:hint="eastAsia" w:ascii="仿宋" w:hAnsi="仿宋" w:eastAsia="仿宋" w:cs="仿宋"/>
                <w:b/>
                <w:bCs/>
                <w:i w:val="0"/>
                <w:iCs w:val="0"/>
                <w:color w:val="000000"/>
                <w:sz w:val="22"/>
                <w:szCs w:val="22"/>
                <w:highlight w:val="none"/>
                <w:u w:val="none"/>
                <w:lang w:eastAsia="zh-CN"/>
              </w:rPr>
              <w:t xml:space="preserve">，</w:t>
            </w:r>
            <w:r>
              <w:rPr>
                <w:rFonts w:hint="eastAsia" w:ascii="仿宋" w:hAnsi="仿宋" w:eastAsia="仿宋" w:cs="仿宋"/>
                <w:b/>
                <w:bCs/>
                <w:i w:val="0"/>
                <w:iCs w:val="0"/>
                <w:color w:val="000000"/>
                <w:sz w:val="22"/>
                <w:szCs w:val="22"/>
                <w:highlight w:val="none"/>
                <w:u w:val="none"/>
              </w:rPr>
              <w:t xml:space="preserve">验证功能有效性</w:t>
            </w:r>
            <w:r>
              <w:rPr>
                <w:rFonts w:hint="eastAsia" w:ascii="仿宋" w:hAnsi="仿宋" w:eastAsia="仿宋" w:cs="仿宋"/>
                <w:b/>
                <w:bCs/>
                <w:i w:val="0"/>
                <w:iCs w:val="0"/>
                <w:color w:val="000000"/>
                <w:sz w:val="22"/>
                <w:szCs w:val="22"/>
                <w:highlight w:val="none"/>
                <w:u w:val="none"/>
                <w:lang w:eastAsia="zh-CN"/>
              </w:rPr>
              <w:t xml:space="preserve">。</w:t>
            </w:r>
            <w:r>
              <w:rPr>
                <w:rFonts w:hint="eastAsia" w:ascii="仿宋" w:hAnsi="仿宋" w:eastAsia="仿宋" w:cs="仿宋"/>
                <w:b/>
                <w:bCs/>
                <w:i w:val="0"/>
                <w:iCs w:val="0"/>
                <w:color w:val="000000"/>
                <w:sz w:val="22"/>
                <w:szCs w:val="22"/>
                <w:highlight w:val="none"/>
                <w:u w:val="none"/>
              </w:rPr>
              <w:t xml:space="preserve">）</w:t>
            </w:r>
            <w:r/>
          </w:p>
          <w:p>
            <w:pPr>
              <w:numPr>
                <w:ilvl w:val="0"/>
                <w:numId w:val="0"/>
              </w:numPr>
              <w:ind w:left="0" w:right="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7.</w:t>
            </w:r>
            <w:r>
              <w:rPr>
                <w:rFonts w:hint="eastAsia" w:ascii="仿宋" w:hAnsi="仿宋" w:eastAsia="仿宋" w:cs="仿宋"/>
                <w:i w:val="0"/>
                <w:iCs w:val="0"/>
                <w:color w:val="000000"/>
                <w:sz w:val="22"/>
                <w:szCs w:val="22"/>
                <w:highlight w:val="none"/>
                <w:u w:val="none"/>
              </w:rPr>
              <w:t xml:space="preserve">搭载智能考核系统，</w:t>
            </w:r>
            <w:r>
              <w:rPr>
                <w:rFonts w:hint="eastAsia" w:ascii="仿宋" w:hAnsi="仿宋" w:eastAsia="仿宋" w:cs="仿宋"/>
                <w:i w:val="0"/>
                <w:iCs w:val="0"/>
                <w:color w:val="000000"/>
                <w:sz w:val="22"/>
                <w:szCs w:val="22"/>
                <w:highlight w:val="none"/>
                <w:u w:val="none"/>
                <w:lang w:val="en-US" w:eastAsia="zh-CN"/>
              </w:rPr>
              <w:t xml:space="preserve">系统支持</w:t>
            </w:r>
            <w:r>
              <w:rPr>
                <w:rFonts w:hint="eastAsia" w:ascii="仿宋" w:hAnsi="仿宋" w:eastAsia="仿宋" w:cs="仿宋"/>
                <w:i w:val="0"/>
                <w:iCs w:val="0"/>
                <w:color w:val="000000"/>
                <w:sz w:val="22"/>
                <w:szCs w:val="22"/>
                <w:highlight w:val="none"/>
                <w:u w:val="none"/>
              </w:rPr>
              <w:t xml:space="preserve">随机抽题组卷、考题电路图高清展示等功能，通过可视化交互界面，构建管控于一体的信息化考核平台</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highlight w:val="none"/>
                <w:u w:val="none"/>
                <w:lang w:val="en-US" w:eastAsia="zh-CN"/>
              </w:rPr>
              <w:t xml:space="preserve">8.设置多角度图像记录，实时识别作业人员动作行为、操作设备对象状态，智能分析结果，评分详情。</w:t>
            </w:r>
            <w:r>
              <w:rPr>
                <w:rFonts w:hint="eastAsia" w:ascii="仿宋" w:hAnsi="仿宋" w:eastAsia="仿宋" w:cs="仿宋"/>
                <w:b/>
                <w:bCs/>
                <w:i w:val="0"/>
                <w:iCs w:val="0"/>
                <w:color w:val="000000"/>
                <w:sz w:val="22"/>
                <w:szCs w:val="22"/>
                <w:highlight w:val="none"/>
                <w:u w:val="none"/>
                <w:lang w:val="en-US" w:eastAsia="zh-CN"/>
              </w:rPr>
              <w:t xml:space="preserve">（需提供本项智能识别功能的</w:t>
            </w:r>
            <w:r>
              <w:rPr>
                <w:rFonts w:hint="eastAsia" w:ascii="仿宋" w:hAnsi="仿宋" w:eastAsia="仿宋" w:cs="仿宋"/>
                <w:b/>
                <w:bCs/>
                <w:i w:val="0"/>
                <w:iCs w:val="0"/>
                <w:color w:val="000000"/>
                <w:sz w:val="22"/>
                <w:szCs w:val="22"/>
                <w:highlight w:val="none"/>
                <w:u w:val="none"/>
                <w:lang w:eastAsia="zh-CN"/>
              </w:rPr>
              <w:t xml:space="preserve">操作视频</w:t>
            </w:r>
            <w:r>
              <w:rPr>
                <w:rFonts w:hint="eastAsia" w:ascii="仿宋" w:hAnsi="仿宋" w:eastAsia="仿宋" w:cs="仿宋"/>
                <w:b/>
                <w:bCs/>
                <w:i w:val="0"/>
                <w:iCs w:val="0"/>
                <w:color w:val="000000"/>
                <w:sz w:val="22"/>
                <w:szCs w:val="22"/>
                <w:highlight w:val="none"/>
                <w:u w:val="none"/>
                <w:lang w:val="en-US" w:eastAsia="zh-CN"/>
              </w:rPr>
              <w:t xml:space="preserve">佐证资料并进行详细说明）</w:t>
            </w:r>
            <w:r/>
          </w:p>
          <w:p>
            <w:pPr>
              <w:numPr>
                <w:ilvl w:val="0"/>
                <w:numId w:val="0"/>
              </w:numPr>
              <w:ind w:left="0" w:right="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000000"/>
                <w:sz w:val="22"/>
                <w:szCs w:val="22"/>
                <w:highlight w:val="yellow"/>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highlight w:val="none"/>
                <w:u w:val="none"/>
                <w:lang w:val="en-US" w:eastAsia="zh-CN"/>
              </w:rPr>
              <w:t xml:space="preserve">9.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w:t>
            </w:r>
            <w:r>
              <w:rPr>
                <w:rFonts w:hint="eastAsia" w:ascii="仿宋" w:hAnsi="仿宋" w:eastAsia="仿宋" w:cs="仿宋"/>
                <w:b/>
                <w:bCs/>
                <w:i w:val="0"/>
                <w:iCs w:val="0"/>
                <w:color w:val="000000"/>
                <w:sz w:val="22"/>
                <w:szCs w:val="22"/>
                <w:highlight w:val="none"/>
                <w:u w:val="none"/>
                <w:lang w:val="en-US" w:eastAsia="zh-CN"/>
              </w:rPr>
              <w:t xml:space="preserve">（需提供本项智能识别功能的</w:t>
            </w:r>
            <w:r>
              <w:rPr>
                <w:rFonts w:hint="eastAsia" w:ascii="仿宋" w:hAnsi="仿宋" w:eastAsia="仿宋" w:cs="仿宋"/>
                <w:b/>
                <w:bCs/>
                <w:i w:val="0"/>
                <w:iCs w:val="0"/>
                <w:color w:val="000000"/>
                <w:sz w:val="22"/>
                <w:szCs w:val="22"/>
                <w:highlight w:val="none"/>
                <w:u w:val="none"/>
                <w:lang w:eastAsia="zh-CN"/>
              </w:rPr>
              <w:t xml:space="preserve">视频</w:t>
            </w:r>
            <w:r>
              <w:rPr>
                <w:rFonts w:hint="eastAsia" w:ascii="仿宋" w:hAnsi="仿宋" w:eastAsia="仿宋" w:cs="仿宋"/>
                <w:b/>
                <w:bCs/>
                <w:i w:val="0"/>
                <w:iCs w:val="0"/>
                <w:color w:val="000000"/>
                <w:sz w:val="22"/>
                <w:szCs w:val="22"/>
                <w:highlight w:val="none"/>
                <w:u w:val="none"/>
                <w:lang w:val="en-US" w:eastAsia="zh-CN"/>
              </w:rPr>
              <w:t xml:space="preserve">佐证资料并进行详细说明） </w:t>
            </w:r>
            <w:r/>
          </w:p>
          <w:p>
            <w:pPr>
              <w:pStyle w:val="845"/>
              <w:ind w:left="0" w:firstLine="0"/>
              <w:rPr>
                <w:rFonts w:hint="eastAsia"/>
                <w:lang w:val="en-US" w:eastAsia="zh-CN"/>
              </w:rPr>
            </w:pPr>
            <w:r>
              <w:rPr>
                <w:rFonts w:hint="eastAsia" w:ascii="仿宋" w:hAnsi="仿宋" w:eastAsia="仿宋" w:cs="仿宋"/>
                <w:i w:val="0"/>
                <w:iCs w:val="0"/>
                <w:color w:val="000000"/>
                <w:sz w:val="22"/>
                <w:szCs w:val="22"/>
                <w:highlight w:val="none"/>
                <w:u w:val="none"/>
                <w:lang w:val="en-US" w:eastAsia="zh-CN"/>
              </w:rPr>
              <w:t xml:space="preserve">▲10</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i w:val="0"/>
                <w:iCs w:val="0"/>
                <w:color w:val="000000"/>
                <w:sz w:val="22"/>
                <w:szCs w:val="22"/>
                <w:highlight w:val="none"/>
                <w:u w:val="none"/>
                <w:lang w:val="en-US" w:eastAsia="zh-CN"/>
              </w:rPr>
              <w:t xml:space="preserve">设备</w:t>
            </w:r>
            <w:r>
              <w:rPr>
                <w:rFonts w:hint="eastAsia" w:ascii="仿宋" w:hAnsi="仿宋" w:eastAsia="仿宋" w:cs="仿宋"/>
                <w:i w:val="0"/>
                <w:iCs w:val="0"/>
                <w:color w:val="000000"/>
                <w:sz w:val="22"/>
                <w:szCs w:val="22"/>
                <w:highlight w:val="none"/>
                <w:u w:val="none"/>
                <w:lang w:eastAsia="zh-CN"/>
              </w:rPr>
              <w:t xml:space="preserve">有醒目指示灯提醒功能：提醒工位空闲、工位在用、考试终止（中断）情况。</w:t>
            </w:r>
            <w:r>
              <w:rPr>
                <w:rFonts w:hint="eastAsia" w:ascii="仿宋" w:hAnsi="仿宋" w:eastAsia="仿宋" w:cs="仿宋"/>
                <w:b/>
                <w:bCs/>
                <w:i w:val="0"/>
                <w:iCs w:val="0"/>
                <w:color w:val="000000"/>
                <w:sz w:val="22"/>
                <w:szCs w:val="22"/>
                <w:highlight w:val="none"/>
                <w:u w:val="none"/>
                <w:lang w:val="en-US" w:eastAsia="zh-CN"/>
              </w:rPr>
              <w:t xml:space="preserve">（需提供本项全部功能的图片佐证资料并进行说明）</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器材摆放架</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2855"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lang w:val="en-US" w:eastAsia="zh-CN"/>
              </w:rPr>
              <w:suppressLineNumbers w:val="0"/>
            </w:pPr>
            <w:r>
              <w:rPr>
                <w:rFonts w:hint="eastAsia" w:ascii="仿宋" w:hAnsi="仿宋" w:eastAsia="仿宋" w:cs="仿宋"/>
                <w:i w:val="0"/>
                <w:iCs w:val="0"/>
                <w:color w:val="000000"/>
                <w:sz w:val="22"/>
                <w:szCs w:val="22"/>
                <w:highlight w:val="none"/>
                <w:lang w:eastAsia="zh-CN"/>
              </w:rPr>
              <w:t xml:space="preserve">1.</w:t>
            </w:r>
            <w:r>
              <w:rPr>
                <w:rFonts w:hint="eastAsia" w:ascii="仿宋" w:hAnsi="仿宋" w:eastAsia="仿宋" w:cs="仿宋"/>
                <w:i w:val="0"/>
                <w:iCs w:val="0"/>
                <w:color w:val="000000"/>
                <w:sz w:val="22"/>
                <w:szCs w:val="22"/>
                <w:highlight w:val="none"/>
                <w:lang w:val="en-US" w:eastAsia="zh-CN"/>
              </w:rPr>
              <w:t xml:space="preserve">材质：钢</w:t>
            </w:r>
            <w:r/>
          </w:p>
          <w:p>
            <w:pPr>
              <w:numPr>
                <w:ilvl w:val="0"/>
                <w:numId w:val="0"/>
              </w:numPr>
              <w:ind w:left="0" w:right="0" w:firstLine="0"/>
              <w:keepLines w:val="0"/>
              <w:keepNext w:val="0"/>
              <w:spacing w:before="0" w:beforeAutospacing="0" w:after="0" w:afterAutospacing="0"/>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lang w:eastAsia="zh-CN"/>
              </w:rPr>
              <w:t xml:space="preserve">2.安装方式</w:t>
            </w:r>
            <w:r>
              <w:rPr>
                <w:rFonts w:hint="eastAsia" w:ascii="仿宋" w:hAnsi="仿宋" w:eastAsia="仿宋" w:cs="仿宋"/>
                <w:i w:val="0"/>
                <w:iCs w:val="0"/>
                <w:color w:val="000000"/>
                <w:sz w:val="22"/>
                <w:szCs w:val="22"/>
                <w:highlight w:val="none"/>
                <w:lang w:val="en-US" w:eastAsia="zh-CN"/>
              </w:rPr>
              <w:t xml:space="preserve">：</w:t>
            </w:r>
            <w:r>
              <w:rPr>
                <w:rFonts w:hint="eastAsia" w:ascii="仿宋" w:hAnsi="仿宋" w:eastAsia="仿宋" w:cs="仿宋"/>
                <w:i w:val="0"/>
                <w:iCs w:val="0"/>
                <w:color w:val="000000"/>
                <w:sz w:val="22"/>
                <w:szCs w:val="22"/>
                <w:highlight w:val="none"/>
                <w:lang w:eastAsia="zh-CN"/>
              </w:rPr>
              <w:t xml:space="preserve">卡扣连接</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pStyle w:val="865"/>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color w:val="000000"/>
                <w:sz w:val="22"/>
                <w:szCs w:val="22"/>
              </w:rPr>
              <w:t xml:space="preserve">安全标志</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1.配备禁止、警告、指令、提示等四类安全标志。</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.符合现行标准《安全标志及其使用导则》(GB2894)的有关要求。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绝缘垫</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材质：绝缘橡胶。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.颜色：黑色。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.符合现行标准《带电作业用绝缘垫》(DL/T853)的有关要求。</w:t>
            </w:r>
            <w:r/>
          </w:p>
        </w:tc>
      </w:tr>
      <w:tr>
        <w:trPr>
          <w:trHeight w:val="57"/>
        </w:trPr>
        <w:tc>
          <w:tcPr>
            <w:tcW w:w="367" w:type="dxa"/>
            <w:vAlign w:val="center"/>
            <w:vMerge w:val="restart"/>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K32</w:t>
            </w:r>
            <w:r/>
          </w:p>
        </w:tc>
        <w:tc>
          <w:tcPr>
            <w:tcW w:w="32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低压开关柜考位</w:t>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进线柜</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一、额定参数</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1．额定工作电压</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主电路：≥400V；辅助电路：交流：220V~380V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2．额定绝缘电压：主电路额定绝缘电压为690V。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3．额定频率：50Hz</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4．额定电流：水平母线额定工作电流≥1000A；垂直母线额定工作电流≥1000A</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装置内母线额定短时耐受电流为50KA（1S）；装置内母线额定峰值耐受电流≥105KA（0.1S）</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二、框架结构</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2．装置外壳的防护等级IP40。</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3．装置的外形尺寸为：≥2200mm*800mm*800mm（±20mm）</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4．内部功能单元采用金属隔板分隔，各功能单元能抽出检修、相同规格的单元能实现互换使用，断路器和塑壳开关、隔离开关都能在柜外操作。</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三、产品配置</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（一）进线柜内主要材料：</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包含：低压抽出式框架断路器；电流互感器；电压表和电流表若干；镀锡铝排；母线夹。</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（二）出线柜内主要材料：</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包含：塑壳断路器；电流互感器；电流表；导电母线；母线夹；一次接线端子；绝缘导线；操作结构。</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（三）补偿柜内主要材料：</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包含：隔离开关；电流互感器；无功补偿控制器；电流表；功率因数表；电压表；熔断器；交流接触器；热继电器；电力电容器；避雷器；镀锡铝排；母线夹；绝缘导线。</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出线柜</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补偿柜</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接线模拟图板</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面</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低压接线模拟图板要求：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.接线模拟图板需</w:t>
            </w:r>
            <w:r>
              <w:rPr>
                <w:rFonts w:hint="eastAsia" w:ascii="仿宋" w:hAnsi="仿宋" w:eastAsia="仿宋" w:cs="仿宋"/>
                <w:i w:val="0"/>
                <w:iCs w:val="0"/>
                <w:color w:val="000000"/>
                <w:sz w:val="22"/>
                <w:szCs w:val="22"/>
                <w:u w:val="none"/>
                <w:lang w:eastAsia="zh-CN"/>
              </w:rPr>
              <w:t xml:space="preserve">含：电源指示，报警指示灯，带电指示灯，模拟</w:t>
            </w:r>
            <w:r>
              <w:rPr>
                <w:rFonts w:hint="eastAsia" w:ascii="仿宋" w:hAnsi="仿宋" w:eastAsia="仿宋" w:cs="仿宋"/>
                <w:i w:val="0"/>
                <w:iCs w:val="0"/>
                <w:color w:val="000000"/>
                <w:sz w:val="22"/>
                <w:szCs w:val="22"/>
                <w:u w:val="none"/>
                <w:lang w:val="en-US" w:eastAsia="zh-CN"/>
              </w:rPr>
              <w:t xml:space="preserve">低压</w:t>
            </w:r>
            <w:r>
              <w:rPr>
                <w:rFonts w:hint="eastAsia" w:ascii="仿宋" w:hAnsi="仿宋" w:eastAsia="仿宋" w:cs="仿宋"/>
                <w:i w:val="0"/>
                <w:iCs w:val="0"/>
                <w:color w:val="000000"/>
                <w:sz w:val="22"/>
                <w:szCs w:val="22"/>
                <w:u w:val="none"/>
                <w:lang w:eastAsia="zh-CN"/>
              </w:rPr>
              <w:t xml:space="preserve">开关旋扭，一次接线图。</w:t>
            </w:r>
            <w:r>
              <w:rPr>
                <w:rFonts w:hint="eastAsia" w:ascii="仿宋" w:hAnsi="仿宋" w:eastAsia="仿宋" w:cs="仿宋"/>
                <w:b/>
                <w:bCs/>
                <w:i w:val="0"/>
                <w:iCs w:val="0"/>
                <w:color w:val="000000"/>
                <w:sz w:val="22"/>
                <w:szCs w:val="22"/>
                <w:u w:val="none"/>
                <w:lang w:eastAsia="zh-CN"/>
              </w:rPr>
              <w:t xml:space="preserve">（需提供</w:t>
            </w:r>
            <w:r>
              <w:rPr>
                <w:rFonts w:hint="eastAsia" w:ascii="仿宋" w:hAnsi="仿宋" w:eastAsia="仿宋" w:cs="仿宋"/>
                <w:b/>
                <w:bCs/>
                <w:i w:val="0"/>
                <w:iCs w:val="0"/>
                <w:color w:val="000000"/>
                <w:sz w:val="22"/>
                <w:szCs w:val="22"/>
                <w:u w:val="none"/>
                <w:lang w:val="en-US" w:eastAsia="zh-CN"/>
              </w:rPr>
              <w:t xml:space="preserve">实物设备照片2张</w:t>
            </w:r>
            <w:r>
              <w:rPr>
                <w:rFonts w:hint="eastAsia" w:ascii="仿宋" w:hAnsi="仿宋" w:eastAsia="仿宋" w:cs="仿宋"/>
                <w:b/>
                <w:bCs/>
                <w:i w:val="0"/>
                <w:iCs w:val="0"/>
                <w:color w:val="000000"/>
                <w:sz w:val="22"/>
                <w:szCs w:val="22"/>
                <w:u w:val="none"/>
                <w:lang w:eastAsia="zh-CN"/>
              </w:rPr>
              <w:t xml:space="preserve">，验证</w:t>
            </w:r>
            <w:r>
              <w:rPr>
                <w:rFonts w:hint="eastAsia" w:ascii="仿宋" w:hAnsi="仿宋" w:eastAsia="仿宋" w:cs="仿宋"/>
                <w:b/>
                <w:bCs/>
                <w:i w:val="0"/>
                <w:iCs w:val="0"/>
                <w:color w:val="000000"/>
                <w:sz w:val="22"/>
                <w:szCs w:val="22"/>
                <w:u w:val="none"/>
                <w:lang w:val="en-US" w:eastAsia="zh-CN"/>
              </w:rPr>
              <w:t xml:space="preserve">设备的真实性</w:t>
            </w:r>
            <w:r>
              <w:rPr>
                <w:rFonts w:hint="eastAsia" w:ascii="仿宋" w:hAnsi="仿宋" w:eastAsia="仿宋" w:cs="仿宋"/>
                <w:b/>
                <w:bCs/>
                <w:i w:val="0"/>
                <w:iCs w:val="0"/>
                <w:color w:val="000000"/>
                <w:sz w:val="22"/>
                <w:szCs w:val="22"/>
                <w:u w:val="none"/>
                <w:lang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eastAsia="zh-CN"/>
              </w:rPr>
              <w:t xml:space="preserve">功能</w:t>
            </w:r>
            <w:r>
              <w:rPr>
                <w:rFonts w:hint="eastAsia" w:ascii="仿宋" w:hAnsi="仿宋" w:eastAsia="仿宋" w:cs="仿宋"/>
                <w:i w:val="0"/>
                <w:iCs w:val="0"/>
                <w:color w:val="000000"/>
                <w:sz w:val="22"/>
                <w:szCs w:val="22"/>
                <w:u w:val="none"/>
                <w:lang w:val="en-US" w:eastAsia="zh-CN"/>
              </w:rPr>
              <w:t xml:space="preserve">要求</w:t>
            </w:r>
            <w:r>
              <w:rPr>
                <w:rFonts w:hint="eastAsia" w:ascii="仿宋" w:hAnsi="仿宋" w:eastAsia="仿宋" w:cs="仿宋"/>
                <w:i w:val="0"/>
                <w:iCs w:val="0"/>
                <w:color w:val="000000"/>
                <w:sz w:val="22"/>
                <w:szCs w:val="22"/>
                <w:u w:val="none"/>
                <w:lang w:eastAsia="zh-CN"/>
              </w:rPr>
              <w:t xml:space="preserve">：</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模拟操作</w:t>
            </w:r>
            <w:r>
              <w:rPr>
                <w:rFonts w:hint="eastAsia" w:ascii="仿宋" w:hAnsi="仿宋" w:eastAsia="仿宋" w:cs="仿宋"/>
                <w:i w:val="0"/>
                <w:iCs w:val="0"/>
                <w:color w:val="000000"/>
                <w:sz w:val="22"/>
                <w:szCs w:val="22"/>
                <w:u w:val="none"/>
                <w:lang w:val="en-US" w:eastAsia="zh-CN"/>
              </w:rPr>
              <w:t xml:space="preserve">低压</w:t>
            </w:r>
            <w:r>
              <w:rPr>
                <w:rFonts w:hint="eastAsia" w:ascii="仿宋" w:hAnsi="仿宋" w:eastAsia="仿宋" w:cs="仿宋"/>
                <w:i w:val="0"/>
                <w:iCs w:val="0"/>
                <w:color w:val="000000"/>
                <w:sz w:val="22"/>
                <w:szCs w:val="22"/>
                <w:u w:val="none"/>
                <w:lang w:eastAsia="zh-CN"/>
              </w:rPr>
              <w:t xml:space="preserve">开关柜之间关系动作，反应出工作状态。当操作程序错误时，会发出报警声，以提示操作有误。</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接地干线</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2855" w:type="dxa"/>
            <w:vAlign w:val="center"/>
            <w:textDirection w:val="lrTb"/>
            <w:noWrap w:val="false"/>
          </w:tcPr>
          <w:p>
            <w:pPr>
              <w:numPr>
                <w:ilvl w:val="0"/>
                <w:numId w:val="0"/>
              </w:num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1.用于</w:t>
            </w:r>
            <w:r>
              <w:rPr>
                <w:rFonts w:hint="eastAsia" w:ascii="仿宋" w:hAnsi="仿宋" w:eastAsia="仿宋" w:cs="仿宋"/>
                <w:i w:val="0"/>
                <w:iCs w:val="0"/>
                <w:color w:val="000000"/>
                <w:sz w:val="22"/>
                <w:szCs w:val="22"/>
                <w:u w:val="none"/>
                <w:lang w:val="en-US" w:eastAsia="zh-CN"/>
              </w:rPr>
              <w:t xml:space="preserve">低压开关柜</w:t>
            </w:r>
            <w:r>
              <w:rPr>
                <w:rFonts w:hint="eastAsia" w:ascii="仿宋" w:hAnsi="仿宋" w:eastAsia="仿宋" w:cs="仿宋"/>
                <w:i w:val="0"/>
                <w:iCs w:val="0"/>
                <w:color w:val="000000"/>
                <w:sz w:val="22"/>
                <w:szCs w:val="22"/>
                <w:u w:val="none"/>
                <w:lang w:eastAsia="zh-CN"/>
              </w:rPr>
              <w:t xml:space="preserve">接地</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安全围栏</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.材质：玻璃钢绝缘、底座橡胶底座。</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安全标志</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1.配备禁止、警告、指令、提示等四类安全标志。</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.符合现行标准《安全标志及其使用导则》(GB2894)的有关要求。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绝缘垫</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材质：绝缘橡胶。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.颜色：黑色。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.符合现行标准《带电作业用绝缘垫》(DL/T853)的有关要求。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K33</w:t>
            </w:r>
            <w:r/>
          </w:p>
        </w:tc>
        <w:tc>
          <w:tcPr>
            <w:tcW w:w="32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临时用电系统考位</w:t>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临时用电系统施工图</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张</w:t>
            </w:r>
            <w:r/>
          </w:p>
        </w:tc>
        <w:tc>
          <w:tcPr>
            <w:tcW w:w="285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t xml:space="preserve">符合《施工现场临时用电安全技术规范》（JGJ46-2012）等现行标准规范要求。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供电系统</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临时用电系统的电源引自配电房电源，配电房电源作为整个系统的初始供电源头，为 220/380V 三相四线制低压电力系统，符合《建筑与市政工程施工现场临时用电安全技术标准》(JGJ/T46)，且满足三级配电、TN-S 系统、二级剩余电流动作保护系统要求。​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1.三级配电系统：由总配电箱、分配电箱、开关箱构成。总配电箱靠近电源，分配电箱在用电集中区（与开关箱距离≤30m），开关箱近用电设备（距离≤3m），实行 “一机、一闸、一漏、一箱、一锁” 原则，分级管控电能。​</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2.TN-S 系统：即三相五线制（L1、L2、L3、N、PE 线），中性点接地，PE 线独立用于设备金属外壳接零保护。除中性点工作接地外，需在配电室或总配电箱处、配电线路中间及末端重复接地（不少于三处，接地电阻≤10Ω），增强安全性。​</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3.二级剩余电流动作保护系统：总配电箱和开关箱分别设保护器。总配电箱为一级保护，开关箱为二级保护。总箱保护器额定剩余动作电流</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t xml:space="preserve">30mA、动作时间＞0.1s，两者乘积≤30mA・s；开关箱保护器额定剩余动作电流≤30mA、动作时间≤0.1s（潮湿场所≤15mA），且极数、线数与负荷匹配。</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总配电箱（整套）：</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配电箱*1</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电压表*1</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电流表*3</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三相四线电能表*1</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转换开关*1</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电流互感器*3</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隔离开关*1</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总断路器*1</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分断路器*2</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总配电箱采用科学的模块化设计，内置1组总隔离开关与透明塑壳断路器作为主控制单元，分路设置</w:t>
            </w: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路具备隔离功能的透明塑壳断路器，配备高性能漏电保护装置，集成欠压、过载、短路、漏电、断相五重保护功能。同时配置三相四线电能表、电压表、3</w:t>
            </w:r>
            <w:r>
              <w:rPr>
                <w:rFonts w:hint="eastAsia" w:ascii="仿宋" w:hAnsi="仿宋" w:eastAsia="仿宋" w:cs="仿宋"/>
                <w:i w:val="0"/>
                <w:iCs w:val="0"/>
                <w:color w:val="000000"/>
                <w:sz w:val="22"/>
                <w:szCs w:val="22"/>
                <w:u w:val="none"/>
                <w:lang w:eastAsia="zh-CN"/>
              </w:rPr>
              <w:t xml:space="preserve">个</w:t>
            </w:r>
            <w:r>
              <w:rPr>
                <w:rFonts w:hint="eastAsia" w:ascii="仿宋" w:hAnsi="仿宋" w:eastAsia="仿宋" w:cs="仿宋"/>
                <w:i w:val="0"/>
                <w:iCs w:val="0"/>
                <w:color w:val="000000"/>
                <w:sz w:val="22"/>
                <w:szCs w:val="22"/>
                <w:u w:val="none"/>
                <w:lang w:val="en-US" w:eastAsia="zh-CN"/>
              </w:rPr>
              <w:t xml:space="preserve">电流表及电流互感器，实现电力参数的精准监测与计量。漏电保护装置严格遵循安全标准，其额定漏电动作电流与动作时间乘积≤30mA・S，其中延时动作型漏电保护器额定漏电动作电流设定为</w:t>
            </w:r>
            <w:r>
              <w:rPr>
                <w:rFonts w:hint="eastAsia" w:ascii="仿宋" w:hAnsi="仿宋" w:eastAsia="仿宋" w:cs="仿宋"/>
                <w:i w:val="0"/>
                <w:iCs w:val="0"/>
                <w:color w:val="000000"/>
                <w:sz w:val="22"/>
                <w:szCs w:val="22"/>
                <w:u w:val="none"/>
                <w:lang w:eastAsia="zh-CN"/>
              </w:rPr>
              <w:t xml:space="preserve">30</w:t>
            </w:r>
            <w:r>
              <w:rPr>
                <w:rFonts w:hint="eastAsia" w:ascii="仿宋" w:hAnsi="仿宋" w:eastAsia="仿宋" w:cs="仿宋"/>
                <w:i w:val="0"/>
                <w:iCs w:val="0"/>
                <w:color w:val="000000"/>
                <w:sz w:val="22"/>
                <w:szCs w:val="22"/>
                <w:u w:val="none"/>
                <w:lang w:val="en-US" w:eastAsia="zh-CN"/>
              </w:rPr>
              <w:t xml:space="preserve">mA，动作时间控制在0.1S＜t≤0.2S区间。</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1.与电路图匹配。</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2.电流表、电压表、三相四线电能表符合现行标准《电测量设备》(GB/T17215)相应部分的要求。</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3.转换开关符合现行标准《低压开关设备和控制设备》(GB/T14048)相应部分的要求。</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4.电流互感器符合现行标准《互感器》GB/T20840)相应部分的要求。</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5.分断路器为透明塑壳，分断时可见分断点，带漏电保护。</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6.隔离开关、断路器符合现行标准《低压开关设备和控制设备》(GB/T14048)相应部分的要求。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分配电箱(整套)：</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配电箱*1</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总断路器*1</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分断路器*2</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分配电箱支持动力与照明回路独立配电，主开关选用与总配电箱分路规格匹配的透明塑壳断路器，配置2组透明塑壳断路器分别控制动力与照明分路。箱体内部科学设置PE线与N线接线螺栓，确保接地系统与中性线连接的规范性与可靠性。</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1.与电路图匹配。</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2.含动力回路、照明回路。</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3.断路器为透明塑壳，在分断时可见分断点。</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4.符合现行标准《低压开关设备和控制设备》(GB/T14048)相应部分的要求。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动力开关箱（整套）：</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开关箱*1</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断路器*1</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动力开关箱配备透明</w:t>
            </w:r>
            <w:r>
              <w:rPr>
                <w:rFonts w:hint="eastAsia" w:ascii="仿宋" w:hAnsi="仿宋" w:eastAsia="仿宋" w:cs="仿宋"/>
                <w:i w:val="0"/>
                <w:iCs w:val="0"/>
                <w:color w:val="000000"/>
                <w:sz w:val="22"/>
                <w:szCs w:val="22"/>
                <w:u w:val="none"/>
                <w:lang w:eastAsia="zh-CN"/>
              </w:rPr>
              <w:t xml:space="preserve">漏电</w:t>
            </w:r>
            <w:r>
              <w:rPr>
                <w:rFonts w:hint="eastAsia" w:ascii="仿宋" w:hAnsi="仿宋" w:eastAsia="仿宋" w:cs="仿宋"/>
                <w:i w:val="0"/>
                <w:iCs w:val="0"/>
                <w:color w:val="000000"/>
                <w:sz w:val="22"/>
                <w:szCs w:val="22"/>
                <w:u w:val="none"/>
                <w:lang w:val="en-US" w:eastAsia="zh-CN"/>
              </w:rPr>
              <w:t xml:space="preserve">塑壳断路器作为主控开关，设置螺栓PE线端子排，从硬件配置层面保障用电安全与操作规范。</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1.与电路图匹配。</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2.断路器为透明塑壳，在分断时可见分断点，带漏电保护。</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3.符合现行标准《低压开关设备和控制设备》(GB/T14048)相应部分的要求。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照明开关箱(整套)：</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开关箱*1</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断路器*1</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照明开关箱配备透明</w:t>
            </w:r>
            <w:r>
              <w:rPr>
                <w:rFonts w:hint="eastAsia" w:ascii="仿宋" w:hAnsi="仿宋" w:eastAsia="仿宋" w:cs="仿宋"/>
                <w:i w:val="0"/>
                <w:iCs w:val="0"/>
                <w:color w:val="000000"/>
                <w:sz w:val="22"/>
                <w:szCs w:val="22"/>
                <w:u w:val="none"/>
                <w:lang w:eastAsia="zh-CN"/>
              </w:rPr>
              <w:t xml:space="preserve">漏电</w:t>
            </w:r>
            <w:r>
              <w:rPr>
                <w:rFonts w:hint="eastAsia" w:ascii="仿宋" w:hAnsi="仿宋" w:eastAsia="仿宋" w:cs="仿宋"/>
                <w:i w:val="0"/>
                <w:iCs w:val="0"/>
                <w:color w:val="000000"/>
                <w:sz w:val="22"/>
                <w:szCs w:val="22"/>
                <w:u w:val="none"/>
                <w:lang w:val="en-US" w:eastAsia="zh-CN"/>
              </w:rPr>
              <w:t xml:space="preserve">塑壳断路器作为主控开关，设置螺栓PE线端子排，从硬件配置层面保障用电安全与操作规范</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1.与电路图匹配。</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2.断路器为透明塑壳，在分断时可见分断点，带漏电保护。</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3.符合现行标准《低压开关设备和控制设备》(GB/T14048)相应部分的要求。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导线</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单股、多股等各种颜色与多种规格线径导线：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BV</w:t>
            </w:r>
            <w:r>
              <w:rPr>
                <w:rFonts w:hint="eastAsia" w:ascii="仿宋" w:hAnsi="仿宋" w:eastAsia="仿宋" w:cs="仿宋"/>
                <w:i w:val="0"/>
                <w:iCs w:val="0"/>
                <w:color w:val="000000"/>
                <w:sz w:val="22"/>
                <w:szCs w:val="22"/>
                <w:highlight w:val="none"/>
                <w:u w:val="none"/>
                <w:lang w:eastAsia="zh-CN"/>
              </w:rPr>
              <w:t xml:space="preserve">R</w:t>
            </w:r>
            <w:r>
              <w:rPr>
                <w:rFonts w:hint="eastAsia" w:ascii="仿宋" w:hAnsi="仿宋" w:eastAsia="仿宋" w:cs="仿宋"/>
                <w:i w:val="0"/>
                <w:iCs w:val="0"/>
                <w:color w:val="000000"/>
                <w:sz w:val="22"/>
                <w:szCs w:val="22"/>
                <w:highlight w:val="none"/>
                <w:u w:val="none"/>
                <w:lang w:val="en-US" w:eastAsia="zh-CN"/>
              </w:rPr>
              <w:t xml:space="preserve">1mm²国标</w:t>
            </w:r>
            <w:r>
              <w:rPr>
                <w:rFonts w:hint="eastAsia" w:ascii="仿宋" w:hAnsi="仿宋" w:eastAsia="仿宋" w:cs="仿宋"/>
                <w:i w:val="0"/>
                <w:iCs w:val="0"/>
                <w:color w:val="000000"/>
                <w:sz w:val="22"/>
                <w:szCs w:val="22"/>
                <w:highlight w:val="none"/>
                <w:u w:val="none"/>
                <w:lang w:eastAsia="zh-CN"/>
              </w:rPr>
              <w:t xml:space="preserve">黑</w:t>
            </w:r>
            <w:r>
              <w:rPr>
                <w:rFonts w:hint="eastAsia" w:ascii="仿宋" w:hAnsi="仿宋" w:eastAsia="仿宋" w:cs="仿宋"/>
                <w:i w:val="0"/>
                <w:iCs w:val="0"/>
                <w:color w:val="000000"/>
                <w:sz w:val="22"/>
                <w:szCs w:val="22"/>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BV</w:t>
            </w:r>
            <w:r>
              <w:rPr>
                <w:rFonts w:hint="eastAsia" w:ascii="仿宋" w:hAnsi="仿宋" w:eastAsia="仿宋" w:cs="仿宋"/>
                <w:i w:val="0"/>
                <w:iCs w:val="0"/>
                <w:color w:val="000000"/>
                <w:sz w:val="22"/>
                <w:szCs w:val="22"/>
                <w:highlight w:val="none"/>
                <w:u w:val="none"/>
                <w:lang w:eastAsia="zh-CN"/>
              </w:rPr>
              <w:t xml:space="preserve">R2.5</w:t>
            </w:r>
            <w:r>
              <w:rPr>
                <w:rFonts w:hint="eastAsia" w:ascii="仿宋" w:hAnsi="仿宋" w:eastAsia="仿宋" w:cs="仿宋"/>
                <w:i w:val="0"/>
                <w:iCs w:val="0"/>
                <w:color w:val="000000"/>
                <w:sz w:val="22"/>
                <w:szCs w:val="22"/>
                <w:highlight w:val="none"/>
                <w:u w:val="none"/>
                <w:lang w:val="en-US" w:eastAsia="zh-CN"/>
              </w:rPr>
              <w:t xml:space="preserve">mm²国标</w:t>
            </w:r>
            <w:r>
              <w:rPr>
                <w:rFonts w:hint="eastAsia" w:ascii="仿宋" w:hAnsi="仿宋" w:eastAsia="仿宋" w:cs="仿宋"/>
                <w:i w:val="0"/>
                <w:iCs w:val="0"/>
                <w:color w:val="000000"/>
                <w:sz w:val="22"/>
                <w:szCs w:val="22"/>
                <w:highlight w:val="none"/>
                <w:u w:val="none"/>
                <w:lang w:eastAsia="zh-CN"/>
              </w:rPr>
              <w:t xml:space="preserve">黑</w:t>
            </w:r>
            <w:r>
              <w:rPr>
                <w:rFonts w:hint="eastAsia" w:ascii="仿宋" w:hAnsi="仿宋" w:eastAsia="仿宋" w:cs="仿宋"/>
                <w:i w:val="0"/>
                <w:iCs w:val="0"/>
                <w:color w:val="000000"/>
                <w:sz w:val="22"/>
                <w:szCs w:val="22"/>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BV</w:t>
            </w:r>
            <w:r>
              <w:rPr>
                <w:rFonts w:hint="eastAsia" w:ascii="仿宋" w:hAnsi="仿宋" w:eastAsia="仿宋" w:cs="仿宋"/>
                <w:i w:val="0"/>
                <w:iCs w:val="0"/>
                <w:color w:val="000000"/>
                <w:sz w:val="22"/>
                <w:szCs w:val="22"/>
                <w:highlight w:val="none"/>
                <w:u w:val="none"/>
                <w:lang w:eastAsia="zh-CN"/>
              </w:rPr>
              <w:t xml:space="preserve">R</w:t>
            </w:r>
            <w:r>
              <w:rPr>
                <w:rFonts w:hint="eastAsia" w:ascii="仿宋" w:hAnsi="仿宋" w:eastAsia="仿宋" w:cs="仿宋"/>
                <w:i w:val="0"/>
                <w:iCs w:val="0"/>
                <w:color w:val="000000"/>
                <w:sz w:val="22"/>
                <w:szCs w:val="22"/>
                <w:highlight w:val="none"/>
                <w:u w:val="none"/>
                <w:lang w:val="en-US" w:eastAsia="zh-CN"/>
              </w:rPr>
              <w:t xml:space="preserve">25mm²国标</w:t>
            </w:r>
            <w:r>
              <w:rPr>
                <w:rFonts w:hint="eastAsia" w:ascii="仿宋" w:hAnsi="仿宋" w:eastAsia="仿宋" w:cs="仿宋"/>
                <w:i w:val="0"/>
                <w:iCs w:val="0"/>
                <w:color w:val="000000"/>
                <w:sz w:val="22"/>
                <w:szCs w:val="22"/>
                <w:highlight w:val="none"/>
                <w:u w:val="none"/>
                <w:lang w:eastAsia="zh-CN"/>
              </w:rPr>
              <w:t xml:space="preserve">黑</w:t>
            </w:r>
            <w:r>
              <w:rPr>
                <w:rFonts w:hint="eastAsia" w:ascii="仿宋" w:hAnsi="仿宋" w:eastAsia="仿宋" w:cs="仿宋"/>
                <w:i w:val="0"/>
                <w:iCs w:val="0"/>
                <w:color w:val="000000"/>
                <w:sz w:val="22"/>
                <w:szCs w:val="22"/>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BV4mm²国标</w:t>
            </w:r>
            <w:r>
              <w:rPr>
                <w:rFonts w:hint="eastAsia" w:ascii="仿宋" w:hAnsi="仿宋" w:eastAsia="仿宋" w:cs="仿宋"/>
                <w:i w:val="0"/>
                <w:iCs w:val="0"/>
                <w:color w:val="000000"/>
                <w:sz w:val="22"/>
                <w:szCs w:val="22"/>
                <w:highlight w:val="none"/>
                <w:u w:val="none"/>
                <w:lang w:eastAsia="zh-CN"/>
              </w:rPr>
              <w:t xml:space="preserve">黄</w:t>
            </w:r>
            <w:r>
              <w:rPr>
                <w:rFonts w:hint="eastAsia" w:ascii="仿宋" w:hAnsi="仿宋" w:eastAsia="仿宋" w:cs="仿宋"/>
                <w:i w:val="0"/>
                <w:iCs w:val="0"/>
                <w:color w:val="000000"/>
                <w:sz w:val="22"/>
                <w:szCs w:val="22"/>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BV</w:t>
            </w:r>
            <w:r>
              <w:rPr>
                <w:rFonts w:hint="eastAsia" w:ascii="仿宋" w:hAnsi="仿宋" w:eastAsia="仿宋" w:cs="仿宋"/>
                <w:i w:val="0"/>
                <w:iCs w:val="0"/>
                <w:color w:val="000000"/>
                <w:sz w:val="22"/>
                <w:szCs w:val="22"/>
                <w:highlight w:val="none"/>
                <w:u w:val="none"/>
                <w:lang w:eastAsia="zh-CN"/>
              </w:rPr>
              <w:t xml:space="preserve">4</w:t>
            </w:r>
            <w:r>
              <w:rPr>
                <w:rFonts w:hint="eastAsia" w:ascii="仿宋" w:hAnsi="仿宋" w:eastAsia="仿宋" w:cs="仿宋"/>
                <w:i w:val="0"/>
                <w:iCs w:val="0"/>
                <w:color w:val="000000"/>
                <w:sz w:val="22"/>
                <w:szCs w:val="22"/>
                <w:highlight w:val="none"/>
                <w:u w:val="none"/>
                <w:lang w:val="en-US" w:eastAsia="zh-CN"/>
              </w:rPr>
              <w:t xml:space="preserve">mm²国标</w:t>
            </w:r>
            <w:r>
              <w:rPr>
                <w:rFonts w:hint="eastAsia" w:ascii="仿宋" w:hAnsi="仿宋" w:eastAsia="仿宋" w:cs="仿宋"/>
                <w:i w:val="0"/>
                <w:iCs w:val="0"/>
                <w:color w:val="000000"/>
                <w:sz w:val="22"/>
                <w:szCs w:val="22"/>
                <w:highlight w:val="none"/>
                <w:u w:val="none"/>
                <w:lang w:eastAsia="zh-CN"/>
              </w:rPr>
              <w:t xml:space="preserve">绿</w:t>
            </w:r>
            <w:r>
              <w:rPr>
                <w:rFonts w:hint="eastAsia" w:ascii="仿宋" w:hAnsi="仿宋" w:eastAsia="仿宋" w:cs="仿宋"/>
                <w:i w:val="0"/>
                <w:iCs w:val="0"/>
                <w:color w:val="000000"/>
                <w:sz w:val="22"/>
                <w:szCs w:val="22"/>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BV</w:t>
            </w:r>
            <w:r>
              <w:rPr>
                <w:rFonts w:hint="eastAsia" w:ascii="仿宋" w:hAnsi="仿宋" w:eastAsia="仿宋" w:cs="仿宋"/>
                <w:i w:val="0"/>
                <w:iCs w:val="0"/>
                <w:color w:val="000000"/>
                <w:sz w:val="22"/>
                <w:szCs w:val="22"/>
                <w:highlight w:val="none"/>
                <w:u w:val="none"/>
                <w:lang w:eastAsia="zh-CN"/>
              </w:rPr>
              <w:t xml:space="preserve">4</w:t>
            </w:r>
            <w:r>
              <w:rPr>
                <w:rFonts w:hint="eastAsia" w:ascii="仿宋" w:hAnsi="仿宋" w:eastAsia="仿宋" w:cs="仿宋"/>
                <w:i w:val="0"/>
                <w:iCs w:val="0"/>
                <w:color w:val="000000"/>
                <w:sz w:val="22"/>
                <w:szCs w:val="22"/>
                <w:highlight w:val="none"/>
                <w:u w:val="none"/>
                <w:lang w:val="en-US" w:eastAsia="zh-CN"/>
              </w:rPr>
              <w:t xml:space="preserve">mm²国标</w:t>
            </w:r>
            <w:r>
              <w:rPr>
                <w:rFonts w:hint="eastAsia" w:ascii="仿宋" w:hAnsi="仿宋" w:eastAsia="仿宋" w:cs="仿宋"/>
                <w:i w:val="0"/>
                <w:iCs w:val="0"/>
                <w:color w:val="000000"/>
                <w:sz w:val="22"/>
                <w:szCs w:val="22"/>
                <w:highlight w:val="none"/>
                <w:u w:val="none"/>
                <w:lang w:eastAsia="zh-CN"/>
              </w:rPr>
              <w:t xml:space="preserve">红</w:t>
            </w:r>
            <w:r>
              <w:rPr>
                <w:rFonts w:hint="eastAsia" w:ascii="仿宋" w:hAnsi="仿宋" w:eastAsia="仿宋" w:cs="仿宋"/>
                <w:i w:val="0"/>
                <w:iCs w:val="0"/>
                <w:color w:val="000000"/>
                <w:sz w:val="22"/>
                <w:szCs w:val="22"/>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BV</w:t>
            </w:r>
            <w:r>
              <w:rPr>
                <w:rFonts w:hint="eastAsia" w:ascii="仿宋" w:hAnsi="仿宋" w:eastAsia="仿宋" w:cs="仿宋"/>
                <w:i w:val="0"/>
                <w:iCs w:val="0"/>
                <w:color w:val="000000"/>
                <w:sz w:val="22"/>
                <w:szCs w:val="22"/>
                <w:highlight w:val="none"/>
                <w:u w:val="none"/>
                <w:lang w:eastAsia="zh-CN"/>
              </w:rPr>
              <w:t xml:space="preserve">4</w:t>
            </w:r>
            <w:r>
              <w:rPr>
                <w:rFonts w:hint="eastAsia" w:ascii="仿宋" w:hAnsi="仿宋" w:eastAsia="仿宋" w:cs="仿宋"/>
                <w:i w:val="0"/>
                <w:iCs w:val="0"/>
                <w:color w:val="000000"/>
                <w:sz w:val="22"/>
                <w:szCs w:val="22"/>
                <w:highlight w:val="none"/>
                <w:u w:val="none"/>
                <w:lang w:val="en-US" w:eastAsia="zh-CN"/>
              </w:rPr>
              <w:t xml:space="preserve">mm²国标蓝色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BV</w:t>
            </w:r>
            <w:r>
              <w:rPr>
                <w:rFonts w:hint="eastAsia" w:ascii="仿宋" w:hAnsi="仿宋" w:eastAsia="仿宋" w:cs="仿宋"/>
                <w:i w:val="0"/>
                <w:iCs w:val="0"/>
                <w:color w:val="000000"/>
                <w:sz w:val="22"/>
                <w:szCs w:val="22"/>
                <w:highlight w:val="none"/>
                <w:u w:val="none"/>
                <w:lang w:eastAsia="zh-CN"/>
              </w:rPr>
              <w:t xml:space="preserve">6</w:t>
            </w:r>
            <w:r>
              <w:rPr>
                <w:rFonts w:hint="eastAsia" w:ascii="仿宋" w:hAnsi="仿宋" w:eastAsia="仿宋" w:cs="仿宋"/>
                <w:i w:val="0"/>
                <w:iCs w:val="0"/>
                <w:color w:val="000000"/>
                <w:sz w:val="22"/>
                <w:szCs w:val="22"/>
                <w:highlight w:val="none"/>
                <w:u w:val="none"/>
                <w:lang w:val="en-US" w:eastAsia="zh-CN"/>
              </w:rPr>
              <w:t xml:space="preserve">mm²国标</w:t>
            </w:r>
            <w:r>
              <w:rPr>
                <w:rFonts w:hint="eastAsia" w:ascii="仿宋" w:hAnsi="仿宋" w:eastAsia="仿宋" w:cs="仿宋"/>
                <w:i w:val="0"/>
                <w:iCs w:val="0"/>
                <w:color w:val="000000"/>
                <w:sz w:val="22"/>
                <w:szCs w:val="22"/>
                <w:highlight w:val="none"/>
                <w:u w:val="none"/>
                <w:lang w:eastAsia="zh-CN"/>
              </w:rPr>
              <w:t xml:space="preserve">黄</w:t>
            </w:r>
            <w:r>
              <w:rPr>
                <w:rFonts w:hint="eastAsia" w:ascii="仿宋" w:hAnsi="仿宋" w:eastAsia="仿宋" w:cs="仿宋"/>
                <w:i w:val="0"/>
                <w:iCs w:val="0"/>
                <w:color w:val="000000"/>
                <w:sz w:val="22"/>
                <w:szCs w:val="22"/>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BV</w:t>
            </w:r>
            <w:r>
              <w:rPr>
                <w:rFonts w:hint="eastAsia" w:ascii="仿宋" w:hAnsi="仿宋" w:eastAsia="仿宋" w:cs="仿宋"/>
                <w:i w:val="0"/>
                <w:iCs w:val="0"/>
                <w:color w:val="000000"/>
                <w:sz w:val="22"/>
                <w:szCs w:val="22"/>
                <w:highlight w:val="none"/>
                <w:u w:val="none"/>
                <w:lang w:eastAsia="zh-CN"/>
              </w:rPr>
              <w:t xml:space="preserve">6</w:t>
            </w:r>
            <w:r>
              <w:rPr>
                <w:rFonts w:hint="eastAsia" w:ascii="仿宋" w:hAnsi="仿宋" w:eastAsia="仿宋" w:cs="仿宋"/>
                <w:i w:val="0"/>
                <w:iCs w:val="0"/>
                <w:color w:val="000000"/>
                <w:sz w:val="22"/>
                <w:szCs w:val="22"/>
                <w:highlight w:val="none"/>
                <w:u w:val="none"/>
                <w:lang w:val="en-US" w:eastAsia="zh-CN"/>
              </w:rPr>
              <w:t xml:space="preserve">mm²国标</w:t>
            </w:r>
            <w:r>
              <w:rPr>
                <w:rFonts w:hint="eastAsia" w:ascii="仿宋" w:hAnsi="仿宋" w:eastAsia="仿宋" w:cs="仿宋"/>
                <w:i w:val="0"/>
                <w:iCs w:val="0"/>
                <w:color w:val="000000"/>
                <w:sz w:val="22"/>
                <w:szCs w:val="22"/>
                <w:highlight w:val="none"/>
                <w:u w:val="none"/>
                <w:lang w:eastAsia="zh-CN"/>
              </w:rPr>
              <w:t xml:space="preserve">绿</w:t>
            </w:r>
            <w:r>
              <w:rPr>
                <w:rFonts w:hint="eastAsia" w:ascii="仿宋" w:hAnsi="仿宋" w:eastAsia="仿宋" w:cs="仿宋"/>
                <w:i w:val="0"/>
                <w:iCs w:val="0"/>
                <w:color w:val="000000"/>
                <w:sz w:val="22"/>
                <w:szCs w:val="22"/>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BV</w:t>
            </w:r>
            <w:r>
              <w:rPr>
                <w:rFonts w:hint="eastAsia" w:ascii="仿宋" w:hAnsi="仿宋" w:eastAsia="仿宋" w:cs="仿宋"/>
                <w:i w:val="0"/>
                <w:iCs w:val="0"/>
                <w:color w:val="000000"/>
                <w:sz w:val="22"/>
                <w:szCs w:val="22"/>
                <w:highlight w:val="none"/>
                <w:u w:val="none"/>
                <w:lang w:eastAsia="zh-CN"/>
              </w:rPr>
              <w:t xml:space="preserve">6</w:t>
            </w:r>
            <w:r>
              <w:rPr>
                <w:rFonts w:hint="eastAsia" w:ascii="仿宋" w:hAnsi="仿宋" w:eastAsia="仿宋" w:cs="仿宋"/>
                <w:i w:val="0"/>
                <w:iCs w:val="0"/>
                <w:color w:val="000000"/>
                <w:sz w:val="22"/>
                <w:szCs w:val="22"/>
                <w:highlight w:val="none"/>
                <w:u w:val="none"/>
                <w:lang w:val="en-US" w:eastAsia="zh-CN"/>
              </w:rPr>
              <w:t xml:space="preserve">mm²国标</w:t>
            </w:r>
            <w:r>
              <w:rPr>
                <w:rFonts w:hint="eastAsia" w:ascii="仿宋" w:hAnsi="仿宋" w:eastAsia="仿宋" w:cs="仿宋"/>
                <w:i w:val="0"/>
                <w:iCs w:val="0"/>
                <w:color w:val="000000"/>
                <w:sz w:val="22"/>
                <w:szCs w:val="22"/>
                <w:highlight w:val="none"/>
                <w:u w:val="none"/>
                <w:lang w:eastAsia="zh-CN"/>
              </w:rPr>
              <w:t xml:space="preserve">红</w:t>
            </w:r>
            <w:r>
              <w:rPr>
                <w:rFonts w:hint="eastAsia" w:ascii="仿宋" w:hAnsi="仿宋" w:eastAsia="仿宋" w:cs="仿宋"/>
                <w:i w:val="0"/>
                <w:iCs w:val="0"/>
                <w:color w:val="000000"/>
                <w:sz w:val="22"/>
                <w:szCs w:val="22"/>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val="en-US" w:eastAsia="zh-CN"/>
              </w:rPr>
              <w:t xml:space="preserve">BV</w:t>
            </w:r>
            <w:r>
              <w:rPr>
                <w:rFonts w:hint="eastAsia" w:ascii="仿宋" w:hAnsi="仿宋" w:eastAsia="仿宋" w:cs="仿宋"/>
                <w:i w:val="0"/>
                <w:iCs w:val="0"/>
                <w:color w:val="000000"/>
                <w:sz w:val="22"/>
                <w:szCs w:val="22"/>
                <w:highlight w:val="none"/>
                <w:u w:val="none"/>
                <w:lang w:eastAsia="zh-CN"/>
              </w:rPr>
              <w:t xml:space="preserve">6</w:t>
            </w:r>
            <w:r>
              <w:rPr>
                <w:rFonts w:hint="eastAsia" w:ascii="仿宋" w:hAnsi="仿宋" w:eastAsia="仿宋" w:cs="仿宋"/>
                <w:i w:val="0"/>
                <w:iCs w:val="0"/>
                <w:color w:val="000000"/>
                <w:sz w:val="22"/>
                <w:szCs w:val="22"/>
                <w:highlight w:val="none"/>
                <w:u w:val="none"/>
                <w:lang w:val="en-US" w:eastAsia="zh-CN"/>
              </w:rPr>
              <w:t xml:space="preserve">mm²国标蓝色</w:t>
            </w:r>
            <w:r/>
          </w:p>
        </w:tc>
      </w:tr>
      <w:tr>
        <w:trPr>
          <w:trHeight w:val="320"/>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接线端子</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1.材质：黄铜镀锌。</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电缆</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材质：纯铜</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接地装置及临时接地连接点</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eastAsia="zh-CN"/>
              </w:rPr>
              <w:suppressLineNumbers w:val="0"/>
            </w:pPr>
            <w:r>
              <w:rPr>
                <w:rFonts w:hint="eastAsia" w:ascii="仿宋" w:hAnsi="仿宋" w:eastAsia="仿宋" w:cs="仿宋"/>
                <w:i w:val="0"/>
                <w:iCs w:val="0"/>
                <w:color w:val="000000"/>
                <w:sz w:val="22"/>
                <w:szCs w:val="22"/>
                <w:u w:val="none"/>
                <w:lang w:eastAsia="zh-CN"/>
              </w:rPr>
              <w:t xml:space="preserve">1.用于</w:t>
            </w:r>
            <w:r>
              <w:rPr>
                <w:rFonts w:hint="eastAsia" w:ascii="仿宋" w:hAnsi="仿宋" w:eastAsia="仿宋" w:cs="仿宋"/>
                <w:i w:val="0"/>
                <w:iCs w:val="0"/>
                <w:color w:val="000000"/>
                <w:sz w:val="22"/>
                <w:szCs w:val="22"/>
                <w:u w:val="none"/>
                <w:lang w:val="en-US" w:eastAsia="zh-CN"/>
              </w:rPr>
              <w:t xml:space="preserve">临时用电系统</w:t>
            </w:r>
            <w:r>
              <w:rPr>
                <w:rFonts w:hint="eastAsia" w:ascii="仿宋" w:hAnsi="仿宋" w:eastAsia="仿宋" w:cs="仿宋"/>
                <w:i w:val="0"/>
                <w:iCs w:val="0"/>
                <w:color w:val="000000"/>
                <w:sz w:val="22"/>
                <w:szCs w:val="22"/>
                <w:u w:val="none"/>
                <w:lang w:eastAsia="zh-CN"/>
              </w:rPr>
              <w:t xml:space="preserve">接地</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按照现场实际情况而定，</w:t>
            </w:r>
            <w:r>
              <w:rPr>
                <w:rFonts w:hint="eastAsia" w:ascii="仿宋" w:hAnsi="仿宋" w:eastAsia="仿宋" w:cs="仿宋"/>
                <w:i w:val="0"/>
                <w:iCs w:val="0"/>
                <w:color w:val="000000"/>
                <w:sz w:val="22"/>
                <w:szCs w:val="22"/>
                <w:highlight w:val="none"/>
                <w:u w:val="none"/>
                <w:lang w:val="en-US" w:eastAsia="zh-CN"/>
              </w:rPr>
              <w:t xml:space="preserve">符合现行标准《建筑与市政工程施工现场临时用电安全技术标准》(JGJ/T46)的有关要求。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电动机</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台</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1.适用电压：380V。</w:t>
            </w:r>
            <w:r/>
          </w:p>
          <w:p>
            <w:pPr>
              <w:pStyle w:val="844"/>
              <w:ind w:left="0" w:right="0" w:firstLine="0"/>
              <w:keepLines w:val="0"/>
              <w:keepNext w:val="0"/>
              <w:spacing w:before="0" w:beforeAutospacing="0" w:after="0" w:afterAutospacing="0"/>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.安装结构型式：卧式。</w:t>
            </w:r>
            <w:r/>
          </w:p>
          <w:p>
            <w:pPr>
              <w:pStyle w:val="844"/>
              <w:ind w:left="0" w:right="0" w:firstLine="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3</w:t>
            </w:r>
            <w:r>
              <w:rPr>
                <w:rFonts w:hint="eastAsia" w:ascii="仿宋" w:hAnsi="仿宋" w:eastAsia="仿宋" w:cs="仿宋"/>
                <w:i w:val="0"/>
                <w:iCs w:val="0"/>
                <w:color w:val="000000"/>
                <w:sz w:val="22"/>
                <w:szCs w:val="22"/>
                <w:highlight w:val="none"/>
                <w:u w:val="none"/>
                <w:lang w:val="en-US" w:eastAsia="zh-CN"/>
              </w:rPr>
              <w:t xml:space="preserve">.工作原理：异步电动机。</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照明灯具</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.电压：220V</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接线工具</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剥线钳、老虎钳、尖嘴钳、工具刀、一字螺丝刀、十字螺丝刀、千分尺、绝缘胶布。</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安全标志</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1.配备禁止、警告、指令、提示等四类安全标志。</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.符合现行标准《安全标志及其使用导则》(GB2894)的有关要求。</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445"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干扰项</w:t>
            </w:r>
            <w:r/>
          </w:p>
        </w:tc>
        <w:tc>
          <w:tcPr>
            <w:tcW w:w="444"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总配电箱分断路器</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与电路图不匹配，不带漏电保护。</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445"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44"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分配电箱分断路器</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与电路图不匹配。</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445"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44"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动力开关箱断路器</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与电路图不匹配，不带漏电保护。</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445"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44"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照明开关箱断路器</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与电路图不匹配，不带漏电保护。</w:t>
            </w:r>
            <w:r/>
          </w:p>
        </w:tc>
      </w:tr>
      <w:tr>
        <w:trPr>
          <w:trHeight w:val="57"/>
        </w:trPr>
        <w:tc>
          <w:tcPr>
            <w:tcW w:w="36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8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25"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3"/>
            <w:tcW w:w="17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绝缘垫</w:t>
            </w:r>
            <w:r/>
          </w:p>
        </w:tc>
        <w:tc>
          <w:tcPr>
            <w:tcW w:w="23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卷</w:t>
            </w:r>
            <w:r/>
          </w:p>
        </w:tc>
        <w:tc>
          <w:tcPr>
            <w:tcW w:w="285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1.材质：绝缘橡胶。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.颜色：黑色。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.符合现行标准《带电作业用绝缘垫》(DL/T853)的有关要求。</w:t>
            </w:r>
            <w:r/>
          </w:p>
        </w:tc>
      </w:tr>
      <w:tr>
        <w:trPr>
          <w:trHeight w:val="57"/>
        </w:trPr>
        <w:tc>
          <w:tcPr>
            <w:gridSpan w:val="6"/>
            <w:tcW w:w="4777" w:type="dxa"/>
            <w:vAlign w:val="center"/>
            <w:textDirection w:val="lrTb"/>
            <w:noWrap/>
          </w:tcPr>
          <w:p>
            <w:pPr>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sz w:val="22"/>
                <w:szCs w:val="22"/>
              </w:rPr>
              <w:t xml:space="preserve">考评员移动评分系统</w:t>
            </w:r>
            <w:r/>
          </w:p>
        </w:tc>
        <w:tc>
          <w:tcPr>
            <w:tcW w:w="655" w:type="dxa"/>
            <w:vAlign w:val="center"/>
            <w:textDirection w:val="lrTb"/>
            <w:noWrap/>
          </w:tcPr>
          <w:p>
            <w:pPr>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sz w:val="22"/>
                <w:szCs w:val="22"/>
              </w:rPr>
              <w:t xml:space="preserve">1</w:t>
            </w:r>
            <w:r/>
          </w:p>
        </w:tc>
        <w:tc>
          <w:tcPr>
            <w:tcW w:w="655" w:type="dxa"/>
            <w:vAlign w:val="center"/>
            <w:textDirection w:val="lrTb"/>
            <w:noWrap/>
          </w:tcPr>
          <w:p>
            <w:pPr>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sz w:val="22"/>
                <w:szCs w:val="22"/>
              </w:rPr>
              <w:t xml:space="preserve">套</w:t>
            </w:r>
            <w:r/>
          </w:p>
        </w:tc>
        <w:tc>
          <w:tcPr>
            <w:tcW w:w="8089" w:type="dxa"/>
            <w:vAlign w:val="center"/>
            <w:textDirection w:val="lrTb"/>
            <w:noWrap w:val="false"/>
          </w:tcPr>
          <w:p>
            <w:pPr>
              <w:jc w:val="left"/>
              <w:widowControl/>
              <w:rPr>
                <w:rFonts w:ascii="仿宋" w:hAnsi="仿宋" w:eastAsia="仿宋" w:cs="仿宋"/>
                <w:sz w:val="22"/>
                <w:szCs w:val="22"/>
              </w:rPr>
            </w:pPr>
            <w:r>
              <w:rPr>
                <w:rFonts w:hint="eastAsia" w:ascii="仿宋" w:hAnsi="仿宋" w:eastAsia="仿宋" w:cs="仿宋"/>
                <w:sz w:val="22"/>
                <w:szCs w:val="22"/>
              </w:rPr>
              <w:t xml:space="preserve">（一）硬件设备</w:t>
            </w:r>
            <w:r/>
          </w:p>
          <w:p>
            <w:pPr>
              <w:jc w:val="left"/>
              <w:widowControl/>
              <w:rPr>
                <w:rFonts w:ascii="仿宋" w:hAnsi="仿宋" w:eastAsia="仿宋" w:cs="仿宋"/>
                <w:sz w:val="22"/>
                <w:szCs w:val="22"/>
              </w:rPr>
            </w:pPr>
            <w:r>
              <w:rPr>
                <w:rFonts w:hint="eastAsia" w:ascii="仿宋" w:hAnsi="仿宋" w:eastAsia="仿宋" w:cs="仿宋"/>
                <w:sz w:val="22"/>
                <w:szCs w:val="22"/>
              </w:rPr>
              <w:t xml:space="preserve">1、屏幕尺寸：≥10.1英寸</w:t>
            </w:r>
            <w:r/>
          </w:p>
          <w:p>
            <w:pPr>
              <w:jc w:val="left"/>
              <w:widowControl/>
              <w:rPr>
                <w:rFonts w:ascii="仿宋" w:hAnsi="仿宋" w:eastAsia="仿宋" w:cs="仿宋"/>
                <w:sz w:val="22"/>
                <w:szCs w:val="22"/>
              </w:rPr>
            </w:pPr>
            <w:r>
              <w:rPr>
                <w:rFonts w:hint="eastAsia" w:ascii="仿宋" w:hAnsi="仿宋" w:eastAsia="仿宋" w:cs="仿宋"/>
                <w:sz w:val="22"/>
                <w:szCs w:val="22"/>
              </w:rPr>
              <w:t xml:space="preserve">2、触摸寿命：≥单点触摸5000万次</w:t>
            </w:r>
            <w:r/>
          </w:p>
          <w:p>
            <w:pPr>
              <w:jc w:val="left"/>
              <w:widowControl/>
              <w:rPr>
                <w:rFonts w:ascii="仿宋" w:hAnsi="仿宋" w:eastAsia="仿宋" w:cs="仿宋"/>
                <w:sz w:val="22"/>
                <w:szCs w:val="22"/>
              </w:rPr>
            </w:pPr>
            <w:r>
              <w:rPr>
                <w:rFonts w:hint="eastAsia" w:ascii="仿宋" w:hAnsi="仿宋" w:eastAsia="仿宋" w:cs="仿宋"/>
                <w:sz w:val="22"/>
                <w:szCs w:val="22"/>
              </w:rPr>
              <w:t xml:space="preserve">3、内置系统：基于android13及以上安卓系统或同等功能国产系统，内存≥6G+硬盘≥128G</w:t>
            </w:r>
            <w:r/>
          </w:p>
          <w:p>
            <w:pPr>
              <w:jc w:val="left"/>
              <w:widowControl/>
              <w:rPr>
                <w:rFonts w:ascii="仿宋" w:hAnsi="仿宋" w:eastAsia="仿宋" w:cs="仿宋"/>
                <w:sz w:val="22"/>
                <w:szCs w:val="22"/>
              </w:rPr>
            </w:pPr>
            <w:r>
              <w:rPr>
                <w:rFonts w:hint="eastAsia" w:ascii="仿宋" w:hAnsi="仿宋" w:eastAsia="仿宋" w:cs="仿宋"/>
                <w:sz w:val="22"/>
                <w:szCs w:val="22"/>
              </w:rPr>
              <w:t xml:space="preserve">4、摄像头：前置：≥800万像素、后置：≥800万像素摄像头。</w:t>
            </w:r>
            <w:r/>
          </w:p>
          <w:p>
            <w:pPr>
              <w:jc w:val="left"/>
              <w:widowControl/>
              <w:rPr>
                <w:rFonts w:ascii="仿宋" w:hAnsi="仿宋" w:eastAsia="仿宋" w:cs="仿宋"/>
                <w:sz w:val="22"/>
                <w:szCs w:val="22"/>
              </w:rPr>
            </w:pPr>
            <w:r>
              <w:rPr>
                <w:rFonts w:hint="eastAsia" w:ascii="仿宋" w:hAnsi="仿宋" w:eastAsia="仿宋" w:cs="仿宋"/>
                <w:sz w:val="22"/>
                <w:szCs w:val="22"/>
              </w:rPr>
              <w:t xml:space="preserve">（二）系统功能</w:t>
            </w:r>
            <w:r/>
          </w:p>
          <w:p>
            <w:pPr>
              <w:jc w:val="left"/>
              <w:widowControl/>
              <w:rPr>
                <w:rFonts w:ascii="仿宋" w:hAnsi="仿宋" w:eastAsia="仿宋" w:cs="仿宋"/>
                <w:sz w:val="22"/>
                <w:szCs w:val="22"/>
              </w:rPr>
            </w:pPr>
            <w:r>
              <w:rPr>
                <w:rFonts w:hint="eastAsia" w:ascii="仿宋" w:hAnsi="仿宋" w:eastAsia="仿宋" w:cs="仿宋"/>
                <w:sz w:val="22"/>
                <w:szCs w:val="22"/>
              </w:rPr>
              <w:t xml:space="preserve">1、须满足国家《安全生产考试机构和考试点管理规定》（应急〔2025〕41号）；</w:t>
            </w:r>
            <w:r/>
          </w:p>
          <w:p>
            <w:pPr>
              <w:jc w:val="left"/>
              <w:widowControl/>
              <w:rPr>
                <w:rFonts w:ascii="仿宋" w:hAnsi="仿宋" w:eastAsia="仿宋" w:cs="仿宋"/>
                <w:sz w:val="22"/>
                <w:szCs w:val="22"/>
              </w:rPr>
            </w:pPr>
            <w:r>
              <w:rPr>
                <w:rFonts w:hint="eastAsia" w:ascii="仿宋" w:hAnsi="仿宋" w:eastAsia="仿宋" w:cs="仿宋"/>
                <w:sz w:val="22"/>
                <w:szCs w:val="22"/>
              </w:rPr>
              <w:t xml:space="preserve">2、支持高压电工作业，低压电工作业，熔化焊接与热切割作业，压力焊作业，登高架设作业，高处安装、维护、拆除作业，煤气作业，制冷与空调作业，危险化学品安全作业，金属非金属矿山安全作业，煤矿安全作业，烟花爆竹安全作业等特种作业实操评分功能；</w:t>
            </w:r>
            <w:r/>
          </w:p>
          <w:p>
            <w:pPr>
              <w:jc w:val="left"/>
              <w:widowControl/>
              <w:rPr>
                <w:rFonts w:ascii="仿宋" w:hAnsi="仿宋" w:eastAsia="仿宋" w:cs="仿宋"/>
                <w:b/>
                <w:bCs/>
                <w:sz w:val="22"/>
                <w:szCs w:val="22"/>
                <w:highlight w:val="none"/>
              </w:rPr>
            </w:pP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sz w:val="22"/>
                <w:szCs w:val="22"/>
                <w:highlight w:val="none"/>
              </w:rPr>
              <w:t xml:space="preserve">3、系统具备以下功能：</w:t>
            </w:r>
            <w:r>
              <w:rPr>
                <w:rFonts w:hint="eastAsia" w:ascii="仿宋" w:hAnsi="仿宋" w:eastAsia="仿宋" w:cs="仿宋"/>
                <w:b/>
                <w:bCs/>
                <w:sz w:val="22"/>
                <w:szCs w:val="22"/>
                <w:highlight w:val="none"/>
              </w:rPr>
              <w:t xml:space="preserve">（需逐项提供系统功能截图，验证投标系统功能设计完备性。）</w:t>
            </w:r>
            <w:r/>
          </w:p>
          <w:p>
            <w:pPr>
              <w:ind w:firstLine="440"/>
              <w:jc w:val="left"/>
              <w:widowControl/>
              <w:rPr>
                <w:rFonts w:ascii="仿宋" w:hAnsi="仿宋" w:eastAsia="仿宋" w:cs="仿宋"/>
                <w:sz w:val="22"/>
                <w:szCs w:val="22"/>
                <w:highlight w:val="none"/>
              </w:rPr>
            </w:pPr>
            <w:r>
              <w:rPr>
                <w:rFonts w:hint="eastAsia" w:ascii="仿宋" w:hAnsi="仿宋" w:eastAsia="仿宋" w:cs="仿宋"/>
                <w:sz w:val="22"/>
                <w:szCs w:val="22"/>
                <w:highlight w:val="none"/>
              </w:rPr>
              <w:t xml:space="preserve">①考评员登录认证功能，支持账号密码登录与人脸识别登录；</w:t>
            </w:r>
            <w:r/>
          </w:p>
          <w:p>
            <w:pPr>
              <w:ind w:firstLine="440"/>
              <w:jc w:val="left"/>
              <w:widowControl/>
              <w:rPr>
                <w:rFonts w:ascii="仿宋" w:hAnsi="仿宋" w:eastAsia="仿宋" w:cs="仿宋"/>
                <w:sz w:val="22"/>
                <w:szCs w:val="22"/>
                <w:highlight w:val="none"/>
              </w:rPr>
            </w:pPr>
            <w:r>
              <w:rPr>
                <w:rFonts w:hint="eastAsia" w:ascii="仿宋" w:hAnsi="仿宋" w:eastAsia="仿宋" w:cs="仿宋"/>
                <w:sz w:val="22"/>
                <w:szCs w:val="22"/>
                <w:highlight w:val="none"/>
              </w:rPr>
              <w:t xml:space="preserve">②考生信息确认功能，支持准考证号/身份证号/扫码登录，系统自动推送考生的姓名、准考证号、考试子科目等信息；</w:t>
            </w:r>
            <w:r/>
          </w:p>
          <w:p>
            <w:pPr>
              <w:ind w:firstLine="440"/>
              <w:jc w:val="left"/>
              <w:widowControl/>
              <w:rPr>
                <w:rFonts w:ascii="仿宋" w:hAnsi="仿宋" w:eastAsia="仿宋" w:cs="仿宋"/>
                <w:sz w:val="22"/>
                <w:szCs w:val="22"/>
                <w:highlight w:val="none"/>
              </w:rPr>
            </w:pPr>
            <w:r>
              <w:rPr>
                <w:rFonts w:hint="eastAsia" w:ascii="仿宋" w:hAnsi="仿宋" w:eastAsia="仿宋" w:cs="仿宋"/>
                <w:sz w:val="22"/>
                <w:szCs w:val="22"/>
                <w:highlight w:val="none"/>
              </w:rPr>
              <w:t xml:space="preserve">③考试题目抽取功能：支持随机抽取考题组卷；</w:t>
            </w:r>
            <w:r/>
          </w:p>
          <w:p>
            <w:pPr>
              <w:ind w:firstLine="440"/>
              <w:jc w:val="left"/>
              <w:widowControl/>
              <w:rPr>
                <w:rFonts w:ascii="仿宋" w:hAnsi="仿宋" w:eastAsia="仿宋" w:cs="仿宋"/>
                <w:sz w:val="22"/>
                <w:szCs w:val="22"/>
                <w:highlight w:val="none"/>
              </w:rPr>
            </w:pPr>
            <w:r>
              <w:rPr>
                <w:rFonts w:hint="eastAsia" w:ascii="仿宋" w:hAnsi="仿宋" w:eastAsia="仿宋" w:cs="仿宋"/>
                <w:sz w:val="22"/>
                <w:szCs w:val="22"/>
                <w:highlight w:val="none"/>
              </w:rPr>
              <w:t xml:space="preserve">④考评员在线评分功能：支持自行配置评分项和否定项；</w:t>
            </w:r>
            <w:r/>
          </w:p>
          <w:p>
            <w:pPr>
              <w:ind w:firstLine="440"/>
              <w:jc w:val="left"/>
              <w:widowControl/>
              <w:rPr>
                <w:rFonts w:ascii="仿宋" w:hAnsi="仿宋" w:eastAsia="仿宋" w:cs="仿宋"/>
                <w:sz w:val="22"/>
                <w:szCs w:val="22"/>
                <w:highlight w:val="none"/>
              </w:rPr>
            </w:pPr>
            <w:r>
              <w:rPr>
                <w:rFonts w:hint="eastAsia" w:ascii="仿宋" w:hAnsi="仿宋" w:eastAsia="仿宋" w:cs="仿宋"/>
                <w:sz w:val="22"/>
                <w:szCs w:val="22"/>
                <w:highlight w:val="none"/>
              </w:rPr>
              <w:t xml:space="preserve">⑤考试过程拍照功能：支持上传照片和视频；</w:t>
            </w:r>
            <w:r/>
          </w:p>
          <w:p>
            <w:pPr>
              <w:ind w:firstLine="440"/>
              <w:jc w:val="left"/>
              <w:widowControl/>
              <w:rPr>
                <w:rFonts w:ascii="仿宋" w:hAnsi="仿宋" w:eastAsia="仿宋" w:cs="仿宋"/>
                <w:sz w:val="22"/>
                <w:szCs w:val="22"/>
                <w:highlight w:val="none"/>
              </w:rPr>
            </w:pPr>
            <w:r>
              <w:rPr>
                <w:rFonts w:hint="eastAsia" w:ascii="仿宋" w:hAnsi="仿宋" w:eastAsia="仿宋" w:cs="仿宋"/>
                <w:sz w:val="22"/>
                <w:szCs w:val="22"/>
                <w:highlight w:val="none"/>
              </w:rPr>
              <w:t xml:space="preserve">⑥考试评分提醒功能；</w:t>
            </w:r>
            <w:r/>
          </w:p>
          <w:p>
            <w:pPr>
              <w:ind w:firstLine="440"/>
              <w:jc w:val="left"/>
              <w:widowControl/>
              <w:rPr>
                <w:rFonts w:ascii="仿宋" w:hAnsi="仿宋" w:eastAsia="仿宋" w:cs="仿宋"/>
                <w:sz w:val="22"/>
                <w:szCs w:val="22"/>
                <w:highlight w:val="none"/>
              </w:rPr>
            </w:pPr>
            <w:r>
              <w:rPr>
                <w:rFonts w:hint="eastAsia" w:ascii="仿宋" w:hAnsi="仿宋" w:eastAsia="仿宋" w:cs="仿宋"/>
                <w:sz w:val="22"/>
                <w:szCs w:val="22"/>
                <w:highlight w:val="none"/>
              </w:rPr>
              <w:t xml:space="preserve">⑦考试成绩单生成功能；</w:t>
            </w:r>
            <w:r/>
          </w:p>
          <w:p>
            <w:pPr>
              <w:ind w:firstLine="440"/>
              <w:jc w:val="left"/>
              <w:widowControl/>
              <w:rPr>
                <w:rFonts w:ascii="仿宋" w:hAnsi="仿宋" w:eastAsia="仿宋" w:cs="仿宋"/>
                <w:sz w:val="22"/>
                <w:szCs w:val="22"/>
                <w:highlight w:val="none"/>
              </w:rPr>
            </w:pPr>
            <w:r>
              <w:rPr>
                <w:rFonts w:hint="eastAsia" w:ascii="仿宋" w:hAnsi="仿宋" w:eastAsia="仿宋" w:cs="仿宋"/>
                <w:sz w:val="22"/>
                <w:szCs w:val="22"/>
                <w:highlight w:val="none"/>
              </w:rPr>
              <w:t xml:space="preserve">⑧成绩查询功能；</w:t>
            </w:r>
            <w:r/>
          </w:p>
          <w:p>
            <w:pPr>
              <w:ind w:firstLine="440"/>
              <w:jc w:val="left"/>
              <w:widowControl/>
              <w:rPr>
                <w:rFonts w:ascii="仿宋" w:hAnsi="仿宋" w:eastAsia="仿宋" w:cs="仿宋"/>
                <w:sz w:val="22"/>
                <w:szCs w:val="22"/>
                <w:highlight w:val="none"/>
              </w:rPr>
            </w:pPr>
            <w:r>
              <w:rPr>
                <w:rFonts w:hint="eastAsia" w:ascii="仿宋" w:hAnsi="仿宋" w:eastAsia="仿宋" w:cs="仿宋"/>
                <w:sz w:val="22"/>
                <w:szCs w:val="22"/>
                <w:highlight w:val="none"/>
              </w:rPr>
              <w:t xml:space="preserve">⑨评分记录查询功能。</w:t>
            </w:r>
            <w:r/>
          </w:p>
          <w:p>
            <w:pPr>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sz w:val="22"/>
                <w:szCs w:val="22"/>
                <w:highlight w:val="none"/>
              </w:rPr>
              <w:t xml:space="preserve">4、系统具备考试成绩自动上传至省级实操考核管理平台的功能，方便考试组织和管理。</w:t>
            </w:r>
            <w:r>
              <w:rPr>
                <w:rFonts w:hint="eastAsia" w:ascii="仿宋" w:hAnsi="仿宋" w:eastAsia="仿宋" w:cs="仿宋"/>
                <w:b/>
                <w:bCs/>
                <w:sz w:val="22"/>
                <w:szCs w:val="22"/>
                <w:highlight w:val="none"/>
              </w:rPr>
              <w:t xml:space="preserve">（需提供类似省一级安全培训考试系统平台或省级软件对接服务的服务方案）</w:t>
            </w:r>
            <w:r/>
          </w:p>
        </w:tc>
      </w:tr>
    </w:tbl>
    <w:p>
      <w:pPr>
        <w:rPr>
          <w:rFonts w:hint="eastAsia" w:ascii="仿宋" w:hAnsi="仿宋" w:eastAsia="仿宋" w:cs="仿宋"/>
          <w:i w:val="0"/>
          <w:iCs w:val="0"/>
          <w:color w:val="000000"/>
          <w:sz w:val="22"/>
          <w:szCs w:val="22"/>
          <w:highlight w:val="yellow"/>
          <w:u w:val="none"/>
          <w:lang w:val="en-US" w:eastAsia="zh-CN" w:bidi="ar"/>
        </w:rPr>
      </w:pPr>
      <w:r>
        <w:rPr>
          <w:rFonts w:hint="eastAsia" w:ascii="仿宋" w:hAnsi="仿宋" w:eastAsia="仿宋" w:cs="仿宋"/>
          <w:i w:val="0"/>
          <w:iCs w:val="0"/>
          <w:color w:val="000000"/>
          <w:sz w:val="22"/>
          <w:szCs w:val="22"/>
          <w:highlight w:val="yellow"/>
          <w:u w:val="none"/>
          <w:lang w:val="en-US" w:eastAsia="zh-CN" w:bidi="ar"/>
        </w:rPr>
      </w:r>
      <w:r/>
    </w:p>
    <w:p>
      <w:pPr>
        <w:pStyle w:val="823"/>
        <w:numPr>
          <w:ilvl w:val="0"/>
          <w:numId w:val="5"/>
        </w:numPr>
        <w:jc w:val="both"/>
        <w:rPr>
          <w:rFonts w:hint="eastAsia" w:ascii="宋体" w:hAnsi="宋体" w:eastAsia="宋体" w:cs="宋体"/>
          <w:b w:val="0"/>
          <w:bCs w:val="0"/>
          <w:sz w:val="24"/>
          <w:szCs w:val="24"/>
          <w:highlight w:val="none"/>
          <w:lang w:val="en-US" w:eastAsia="zh-CN"/>
        </w:rPr>
      </w:pPr>
      <w:r/>
      <w:bookmarkStart w:id="177" w:name="_Toc21601"/>
      <w:r>
        <w:rPr>
          <w:rFonts w:hint="eastAsia" w:ascii="宋体" w:hAnsi="宋体" w:eastAsia="宋体" w:cs="宋体"/>
          <w:b w:val="0"/>
          <w:bCs w:val="0"/>
          <w:sz w:val="24"/>
          <w:szCs w:val="24"/>
          <w:highlight w:val="none"/>
          <w:lang w:val="en-US" w:eastAsia="zh-CN"/>
        </w:rPr>
        <w:t xml:space="preserve">高压电工</w:t>
      </w:r>
      <w:bookmarkEnd w:id="177"/>
      <w:r/>
      <w:r/>
    </w:p>
    <w:tbl>
      <w:tblPr>
        <w:tblStyle w:val="777"/>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098"/>
        <w:gridCol w:w="1183"/>
        <w:gridCol w:w="436"/>
        <w:gridCol w:w="1625"/>
        <w:gridCol w:w="502"/>
        <w:gridCol w:w="657"/>
        <w:gridCol w:w="7768"/>
      </w:tblGrid>
      <w:tr>
        <w:trPr>
          <w:trHeight w:val="57"/>
        </w:trPr>
        <w:tc>
          <w:tcPr>
            <w:tcW w:w="93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序号</w:t>
            </w:r>
            <w:r/>
          </w:p>
        </w:tc>
        <w:tc>
          <w:tcPr>
            <w:tcW w:w="10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考位编号</w:t>
            </w:r>
            <w:r/>
          </w:p>
        </w:tc>
        <w:tc>
          <w:tcPr>
            <w:tcW w:w="118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考位名称</w:t>
            </w:r>
            <w:r/>
          </w:p>
        </w:tc>
        <w:tc>
          <w:tcPr>
            <w:gridSpan w:val="2"/>
            <w:tcW w:w="20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设备/设施/器材</w:t>
            </w:r>
            <w:r/>
          </w:p>
        </w:tc>
        <w:tc>
          <w:tcPr>
            <w:tcW w:w="50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t xml:space="preserve">单套数量</w:t>
            </w:r>
            <w:r/>
          </w:p>
        </w:tc>
        <w:tc>
          <w:tcPr>
            <w:tcW w:w="6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单位</w:t>
            </w:r>
            <w:r/>
          </w:p>
        </w:tc>
        <w:tc>
          <w:tcPr>
            <w:tcW w:w="776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标准要求</w:t>
            </w:r>
            <w:r/>
          </w:p>
        </w:tc>
      </w:tr>
      <w:tr>
        <w:trPr>
          <w:trHeight w:val="57"/>
        </w:trPr>
        <w:tc>
          <w:tcPr>
            <w:tcW w:w="938"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科目一</w:t>
            </w:r>
            <w:r/>
          </w:p>
        </w:tc>
        <w:tc>
          <w:tcPr>
            <w:tcW w:w="1098"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K11</w:t>
            </w:r>
            <w:r/>
          </w:p>
        </w:tc>
        <w:tc>
          <w:tcPr>
            <w:tcW w:w="1183"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电力安全工器具与电工仪器仪表考位</w:t>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高压验电器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eastAsia="zh-CN"/>
              </w:rPr>
              <w:t xml:space="preserve">验电</w:t>
            </w:r>
            <w:r>
              <w:rPr>
                <w:rFonts w:hint="eastAsia" w:ascii="仿宋" w:hAnsi="仿宋" w:eastAsia="仿宋" w:cs="仿宋"/>
                <w:i w:val="0"/>
                <w:iCs w:val="0"/>
                <w:color w:val="000000"/>
                <w:sz w:val="22"/>
                <w:szCs w:val="22"/>
                <w:u w:val="none"/>
                <w:lang w:val="en-US" w:eastAsia="zh-CN"/>
              </w:rPr>
              <w:t xml:space="preserve">电压：10kV。</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2.接触式，声光报警。</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w:t>
            </w:r>
            <w:r>
              <w:rPr>
                <w:rFonts w:hint="eastAsia" w:ascii="仿宋" w:hAnsi="仿宋" w:eastAsia="仿宋" w:cs="仿宋"/>
                <w:i w:val="0"/>
                <w:iCs w:val="0"/>
                <w:color w:val="000000"/>
                <w:sz w:val="22"/>
                <w:szCs w:val="22"/>
                <w:u w:val="none"/>
                <w:lang w:eastAsia="zh-CN"/>
              </w:rPr>
              <w:t xml:space="preserve">尺寸：</w:t>
            </w:r>
            <w:r>
              <w:rPr>
                <w:rFonts w:hint="eastAsia" w:ascii="仿宋" w:hAnsi="仿宋" w:eastAsia="仿宋" w:cs="仿宋"/>
                <w:i w:val="0"/>
                <w:iCs w:val="0"/>
                <w:color w:val="000000"/>
                <w:sz w:val="22"/>
                <w:szCs w:val="22"/>
                <w:u w:val="none"/>
                <w:lang w:val="en-US" w:eastAsia="zh-CN"/>
              </w:rPr>
              <w:t xml:space="preserve">杆长1m</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t xml:space="preserve">多节伸缩。</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4.</w:t>
            </w:r>
            <w:r>
              <w:rPr>
                <w:rFonts w:hint="eastAsia" w:ascii="仿宋" w:hAnsi="仿宋" w:eastAsia="仿宋" w:cs="仿宋"/>
                <w:i w:val="0"/>
                <w:iCs w:val="0"/>
                <w:color w:val="000000"/>
                <w:sz w:val="22"/>
                <w:szCs w:val="22"/>
                <w:u w:val="none"/>
                <w:lang w:eastAsia="zh-CN"/>
              </w:rPr>
              <w:t xml:space="preserve">材质：</w:t>
            </w:r>
            <w:r>
              <w:rPr>
                <w:rFonts w:hint="eastAsia" w:ascii="仿宋" w:hAnsi="仿宋" w:eastAsia="仿宋" w:cs="仿宋"/>
                <w:i w:val="0"/>
                <w:iCs w:val="0"/>
                <w:color w:val="000000"/>
                <w:sz w:val="22"/>
                <w:szCs w:val="22"/>
                <w:u w:val="none"/>
                <w:lang w:val="en-US" w:eastAsia="zh-CN"/>
              </w:rPr>
              <w:t xml:space="preserve">环氧树脂。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5.符合现行标准《电容型验电器》(DL/T740)的有关要求。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高压放电棒</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1.适用电压：10kV；带接地线夹。</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2.操作杆：超耐压环氧树脂杆</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3.导线装置：导线连接地夹</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val="en-US" w:eastAsia="zh-CN"/>
              </w:rPr>
              <w:t xml:space="preserve">4.符合现行标准《便携式接地和接地短路装置》(DL/T879)、《带电作业用空心绝缘管、泡沫填充绝缘管和实心绝缘棒》(GB13398)的有关要求。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高压验电信号发生器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numPr>
                <w:ilvl w:val="0"/>
                <w:numId w:val="11"/>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电压等级：0.4KV-10KV</w:t>
            </w:r>
            <w:r>
              <w:rPr>
                <w:rFonts w:hint="eastAsia" w:ascii="仿宋" w:hAnsi="仿宋" w:eastAsia="仿宋" w:cs="仿宋"/>
                <w:i w:val="0"/>
                <w:iCs w:val="0"/>
                <w:color w:val="000000"/>
                <w:sz w:val="22"/>
                <w:szCs w:val="22"/>
                <w:highlight w:val="none"/>
                <w:u w:val="none"/>
                <w:lang w:val="en-US" w:eastAsia="zh-CN"/>
              </w:rPr>
              <w:t xml:space="preserve">。</w:t>
            </w:r>
            <w:r/>
          </w:p>
          <w:p>
            <w:pPr>
              <w:numPr>
                <w:ilvl w:val="0"/>
                <w:numId w:val="11"/>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类型：手持工频验电发生器</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3</w:t>
            </w:r>
            <w:r>
              <w:rPr>
                <w:rFonts w:hint="eastAsia" w:ascii="仿宋" w:hAnsi="仿宋" w:eastAsia="仿宋" w:cs="仿宋"/>
                <w:i w:val="0"/>
                <w:iCs w:val="0"/>
                <w:color w:val="000000"/>
                <w:sz w:val="22"/>
                <w:szCs w:val="22"/>
                <w:highlight w:val="none"/>
                <w:u w:val="none"/>
                <w:lang w:val="en-US" w:eastAsia="zh-CN"/>
              </w:rPr>
              <w:t xml:space="preserve">.符合现行标准《合成信号发生器通用规范》(GB/T12114)的有关要求</w:t>
            </w:r>
            <w:r>
              <w:rPr>
                <w:rFonts w:hint="eastAsia" w:ascii="仿宋" w:hAnsi="仿宋" w:eastAsia="仿宋" w:cs="仿宋"/>
                <w:i w:val="0"/>
                <w:iCs w:val="0"/>
                <w:color w:val="000000"/>
                <w:sz w:val="22"/>
                <w:szCs w:val="22"/>
                <w:u w:val="none"/>
                <w:lang w:val="en-US" w:eastAsia="zh-CN"/>
              </w:rPr>
              <w:t xml:space="preserve">。</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携带型高压短路接地线</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1.适用电压：10kV。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eastAsia="zh-CN"/>
              </w:rPr>
              <w:t xml:space="preserve">杆身材质：环氧树脂绝缘杆</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3.符合现行标准《便携式接地和接地短路装置》(DL/T879)、《带电作业用空心绝缘管、泡沫填充绝缘管和实心绝缘棒》(GB13398)的有关要求。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带防雨罩绝缘操作杆</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1.适用电压：10kV。</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2.材质：环氧树脂，带防雨罩。</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3.符合现行标准《带电作业用空心绝缘管、泡沫填充绝缘管和实心绝缘棒》(GB13398)的有关要求。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不带防雨罩绝缘操作杆</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numPr>
                <w:ilvl w:val="0"/>
                <w:numId w:val="12"/>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适用电压：10kV。</w:t>
            </w:r>
            <w:r/>
          </w:p>
          <w:p>
            <w:pPr>
              <w:numPr>
                <w:ilvl w:val="0"/>
                <w:numId w:val="0"/>
              </w:numPr>
              <w:ind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2.材质：环氧树脂，不带防雨罩。</w:t>
            </w:r>
            <w:r/>
          </w:p>
          <w:p>
            <w:pPr>
              <w:numPr>
                <w:ilvl w:val="0"/>
                <w:numId w:val="0"/>
              </w:numPr>
              <w:ind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3.符合现行标准《带电作业用空心绝缘管、泡沫填充绝缘管和实心绝缘棒》(GB13398)的有关要求。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绝缘夹钳</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把</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1.适用电压：10kV；自锁式。</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2.材质：玻璃钢。</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3.符合现行标准《带电作业用空心绝缘管、泡沫填充绝缘管和实心绝缘棒》(GB13398)的有关要求。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低压验电器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1.额定电压：0.2-10KV；伸缩型。</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.符合现行标准《电容型验电器》(DL/T740)的有关要求。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低压验电笔</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1.测量范围：</w:t>
            </w:r>
            <w:r>
              <w:rPr>
                <w:rFonts w:hint="eastAsia" w:ascii="仿宋" w:hAnsi="仿宋" w:eastAsia="仿宋" w:cs="仿宋"/>
                <w:i w:val="0"/>
                <w:iCs w:val="0"/>
                <w:color w:val="000000"/>
                <w:sz w:val="22"/>
                <w:szCs w:val="22"/>
                <w:highlight w:val="none"/>
                <w:u w:val="none"/>
                <w:lang w:eastAsia="zh-CN"/>
              </w:rPr>
              <w:t xml:space="preserve">测量范围≤500VAC</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lang w:eastAsia="zh-CN"/>
              </w:rPr>
              <w:t xml:space="preserve">刀杆材料选用优质CR-V钢，全硬热处理，经久耐用</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singl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w:t>
            </w:r>
            <w:r>
              <w:rPr>
                <w:rFonts w:hint="eastAsia" w:ascii="仿宋" w:hAnsi="仿宋" w:eastAsia="仿宋" w:cs="仿宋"/>
                <w:i w:val="0"/>
                <w:iCs w:val="0"/>
                <w:color w:val="000000"/>
                <w:sz w:val="22"/>
                <w:szCs w:val="22"/>
                <w:highlight w:val="none"/>
                <w:u w:val="none"/>
                <w:lang w:eastAsia="zh-CN"/>
              </w:rPr>
              <w:t xml:space="preserve">便携式笔夹设计，便于悬挂与携带，随时取用更方便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val="en-US" w:eastAsia="zh-CN"/>
              </w:rPr>
              <w:t xml:space="preserve">4.</w:t>
            </w:r>
            <w:r>
              <w:rPr>
                <w:rFonts w:hint="eastAsia" w:ascii="仿宋" w:hAnsi="仿宋" w:eastAsia="仿宋" w:cs="仿宋"/>
                <w:i w:val="0"/>
                <w:iCs w:val="0"/>
                <w:color w:val="000000"/>
                <w:sz w:val="22"/>
                <w:szCs w:val="22"/>
                <w:highlight w:val="none"/>
                <w:u w:val="none"/>
                <w:lang w:eastAsia="zh-CN"/>
              </w:rPr>
              <w:t xml:space="preserve">氖泡式</w:t>
            </w:r>
            <w:r>
              <w:rPr>
                <w:rFonts w:hint="eastAsia" w:ascii="仿宋" w:hAnsi="仿宋" w:eastAsia="仿宋" w:cs="仿宋"/>
                <w:i w:val="0"/>
                <w:iCs w:val="0"/>
                <w:color w:val="000000"/>
                <w:sz w:val="22"/>
                <w:szCs w:val="22"/>
                <w:highlight w:val="none"/>
                <w:u w:val="none"/>
                <w:lang w:val="en-US" w:eastAsia="zh-CN"/>
              </w:rPr>
              <w:t xml:space="preserve">验电笔</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携带型低压短路接地线</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1.适用电压：0.4kV；接地棒长度：0.5m。</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2.棒材质：玻璃钢。</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3.符合现行标准《便携式接地和接地短路装置》(DL/T879)、《带电作业用空心绝缘管、泡沫填充绝缘管和实心绝缘棒》(GB13398)的有关要求。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传递绳</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根</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eastAsia="zh-CN"/>
              </w:rPr>
              <w:t xml:space="preserve">材质：尼龙</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绝缘凳</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eastAsia="zh-CN"/>
              </w:rPr>
              <w:t xml:space="preserve">类型：</w:t>
            </w:r>
            <w:r>
              <w:rPr>
                <w:rFonts w:hint="eastAsia" w:ascii="仿宋" w:hAnsi="仿宋" w:eastAsia="仿宋" w:cs="仿宋"/>
                <w:color w:val="000000"/>
                <w:sz w:val="22"/>
                <w:szCs w:val="22"/>
              </w:rPr>
              <w:t xml:space="preserve">移动式</w:t>
            </w:r>
            <w:r>
              <w:rPr>
                <w:rFonts w:hint="eastAsia" w:ascii="仿宋" w:hAnsi="仿宋" w:eastAsia="仿宋" w:cs="仿宋"/>
                <w:i w:val="0"/>
                <w:iCs w:val="0"/>
                <w:color w:val="000000"/>
                <w:sz w:val="22"/>
                <w:szCs w:val="22"/>
                <w:u w:val="none"/>
                <w:lang w:val="en-US" w:eastAsia="zh-CN"/>
              </w:rPr>
              <w:t xml:space="preserve">绝缘凳</w:t>
            </w:r>
            <w:r>
              <w:rPr>
                <w:rFonts w:hint="eastAsia" w:ascii="仿宋" w:hAnsi="仿宋" w:eastAsia="仿宋" w:cs="仿宋"/>
                <w:color w:val="000000"/>
                <w:sz w:val="22"/>
                <w:szCs w:val="22"/>
              </w:rPr>
              <w:t xml:space="preserve"> </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2.材质：绝缘玻璃钢。</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3.符合现行标准《带电作业用绝缘硬梯》(GB/T17620)的有关要求。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绝缘梯</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1.尺寸：</w:t>
            </w:r>
            <w:r>
              <w:rPr>
                <w:rFonts w:hint="eastAsia" w:ascii="仿宋" w:hAnsi="仿宋" w:eastAsia="仿宋" w:cs="仿宋"/>
                <w:i w:val="0"/>
                <w:iCs w:val="0"/>
                <w:color w:val="000000"/>
                <w:sz w:val="22"/>
                <w:szCs w:val="22"/>
                <w:u w:val="none"/>
                <w:lang w:eastAsia="zh-CN"/>
              </w:rPr>
              <w:t xml:space="preserve">1.5M（误差±5%）</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2.材质：绝缘玻璃钢。</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3.符合现行标准《带电作业用绝缘硬梯》(GB/T17620)的有关要求。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绝缘垫</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卷</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1.材质：绝缘橡胶。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.颜色：黑色。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.符合现行标准《带电作业用绝缘垫》(DL/T853)的有关要求。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绝缘手套</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副</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1.适用电压：12kV，直板。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2.材质：橡胶。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3.符合现行标准《带电作业用绝缘手套》(GB/T17622)的有关要求。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绝缘靴</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双</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1.适用电压：</w:t>
            </w:r>
            <w:r>
              <w:rPr>
                <w:rFonts w:hint="eastAsia" w:ascii="仿宋" w:hAnsi="仿宋" w:eastAsia="仿宋" w:cs="仿宋"/>
                <w:i w:val="0"/>
                <w:iCs w:val="0"/>
                <w:color w:val="000000"/>
                <w:sz w:val="22"/>
                <w:szCs w:val="22"/>
                <w:u w:val="none"/>
                <w:lang w:eastAsia="zh-CN"/>
              </w:rPr>
              <w:t xml:space="preserve">25KV</w:t>
            </w:r>
            <w:r>
              <w:rPr>
                <w:rFonts w:hint="eastAsia" w:ascii="仿宋" w:hAnsi="仿宋" w:eastAsia="仿宋" w:cs="仿宋"/>
                <w:i w:val="0"/>
                <w:iCs w:val="0"/>
                <w:color w:val="000000"/>
                <w:sz w:val="22"/>
                <w:szCs w:val="22"/>
                <w:u w:val="none"/>
                <w:lang w:val="en-US"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2.材质：防水橡胶。</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3.符合现行标准《足部防护安全鞋》(GB21148)的有关要求。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绝缘鞋</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双</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1.适用电压：10kV。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2.材质：</w:t>
            </w:r>
            <w:r>
              <w:rPr>
                <w:rFonts w:hint="eastAsia" w:ascii="仿宋" w:hAnsi="仿宋" w:eastAsia="仿宋" w:cs="仿宋"/>
                <w:i w:val="0"/>
                <w:iCs w:val="0"/>
                <w:color w:val="000000"/>
                <w:sz w:val="22"/>
                <w:szCs w:val="22"/>
                <w:u w:val="none"/>
                <w:lang w:eastAsia="zh-CN"/>
              </w:rPr>
              <w:t xml:space="preserve">橡胶底/帆布鞋帮</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3.符合现行标准《足部防护安全鞋》(GB21148)的有关要求。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安全帽</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顶</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1.颜色：黄色，国标加厚V-2型。</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2.材质：ABS+PE+针织布。</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3.符合现行标准《头部防护安全帽》(GB2811)的有关要求。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防护眼镜</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副</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1.颜色：透明色。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2.材质：PC聚碳酸酯。</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3.符合现行标准《眼面防护具通用技术规范》(GB14866)的有关要求。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安全绳</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根</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.直径：16mm</w:t>
            </w:r>
            <w:r>
              <w:rPr>
                <w:rFonts w:hint="eastAsia" w:ascii="仿宋" w:hAnsi="仿宋" w:eastAsia="仿宋" w:cs="仿宋"/>
                <w:i w:val="0"/>
                <w:iCs w:val="0"/>
                <w:color w:val="000000"/>
                <w:sz w:val="22"/>
                <w:szCs w:val="22"/>
                <w:u w:val="none"/>
                <w:lang w:eastAsia="zh-CN"/>
              </w:rPr>
              <w:t xml:space="preserve">（误差±5%）</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.材质：丙纶。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.符合现行标准《坠落防护安全绳》(GB24543)的有关要求。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围杆作业用安全带</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1.围杆式。</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2.材质：高强度丙纶。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3.符合现行标准《坠落防护安全带》(GB6095)的有关要求。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区域限制用安全带</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1.橘色单钩。</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2.材质：聚酯纤维+合金钢。</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3.符合现行标准《坠落防护安全带》(GB6095)的有关要求。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坠落悬挂用安全带</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1.缓冲双大钩。</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2.材质：聚酯纤维+合金钢。</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3.符合现行标准《坠落防护安全带》(GB6095)的有关要求。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脚扣</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1.产品规格：250型。</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2.适用杆高：6-8m电线杆。</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3.材质：锰钢无缝钢管。</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4.符合现行标准《环形混凝土电杆用脚扣》(DL/T1642)或《坠落防护登杆脚扣》(AQ6109)的有关要求。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登高板</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1.使用范围：电力、电信高空作业。</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2.材质：编织绳+实木</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3.符合现行标准《电杆用登高板》(DL/T1643)的有关要求。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电杆</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根</w:t>
            </w:r>
            <w:r/>
          </w:p>
        </w:tc>
        <w:tc>
          <w:tcPr>
            <w:tcW w:w="7768" w:type="dxa"/>
            <w:vAlign w:val="center"/>
            <w:textDirection w:val="lrTb"/>
            <w:noWrap w:val="false"/>
          </w:tcPr>
          <w:p>
            <w:pPr>
              <w:numPr>
                <w:ilvl w:val="0"/>
                <w:numId w:val="0"/>
              </w:numPr>
              <w:ind w:left="0" w:right="0" w:firstLine="0"/>
              <w:jc w:val="left"/>
              <w:keepLines w:val="0"/>
              <w:keepNext w:val="0"/>
              <w:spacing w:before="60" w:beforeAutospacing="0" w:after="100" w:afterAutospacing="1" w:line="240" w:lineRule="auto"/>
              <w:widowControl/>
              <w:rPr>
                <w:rFonts w:hint="eastAsia" w:ascii="仿宋" w:hAnsi="仿宋" w:eastAsia="仿宋" w:cs="仿宋"/>
                <w:i w:val="0"/>
                <w:iCs w:val="0"/>
                <w:color w:val="000000"/>
                <w:sz w:val="22"/>
                <w:szCs w:val="22"/>
                <w:highlight w:val="none"/>
                <w:u w:val="none"/>
              </w:rPr>
              <w:pBdr>
                <w:left w:val="none" w:color="000000" w:sz="0" w:space="0"/>
              </w:pBdr>
              <w:suppressLineNumbers w:val="0"/>
            </w:pPr>
            <w:r>
              <w:rPr>
                <w:rFonts w:hint="eastAsia" w:ascii="仿宋" w:hAnsi="仿宋" w:eastAsia="仿宋" w:cs="仿宋"/>
                <w:i w:val="0"/>
                <w:iCs w:val="0"/>
                <w:color w:val="000000"/>
                <w:sz w:val="22"/>
                <w:szCs w:val="22"/>
                <w:highlight w:val="none"/>
                <w:u w:val="none"/>
                <w:lang w:val="en-US" w:eastAsia="zh-CN"/>
              </w:rPr>
              <w:t xml:space="preserve">1.符合《环形混凝土电杆》（GB/T4623）国家标准。</w:t>
            </w:r>
            <w:r>
              <w:rPr>
                <w:rFonts w:hint="eastAsia" w:ascii="仿宋" w:hAnsi="仿宋" w:eastAsia="仿宋" w:cs="仿宋"/>
                <w:i w:val="0"/>
                <w:iCs w:val="0"/>
                <w:color w:val="000000"/>
                <w:sz w:val="22"/>
                <w:szCs w:val="22"/>
                <w:highlight w:val="none"/>
                <w:u w:val="none"/>
                <w:lang w:eastAsia="zh-CN"/>
              </w:rPr>
              <w:br w:type="textWrapping" w:clear="all"/>
            </w:r>
            <w:r>
              <w:rPr>
                <w:rFonts w:hint="eastAsia" w:ascii="仿宋" w:hAnsi="仿宋" w:eastAsia="仿宋" w:cs="仿宋"/>
                <w:i w:val="0"/>
                <w:iCs w:val="0"/>
                <w:color w:val="000000"/>
                <w:sz w:val="22"/>
                <w:szCs w:val="22"/>
                <w:highlight w:val="none"/>
                <w:u w:val="none"/>
                <w:lang w:eastAsia="zh-CN"/>
              </w:rPr>
              <w:t xml:space="preserve">2.尺寸参数：高度按照现场实际情况而定。</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工具袋</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1.材质：</w:t>
            </w:r>
            <w:r>
              <w:rPr>
                <w:rFonts w:hint="eastAsia" w:ascii="仿宋" w:hAnsi="仿宋" w:eastAsia="仿宋" w:cs="仿宋"/>
                <w:i w:val="0"/>
                <w:iCs w:val="0"/>
                <w:color w:val="000000"/>
                <w:sz w:val="22"/>
                <w:szCs w:val="22"/>
                <w:u w:val="none"/>
                <w:lang w:val="en-US" w:eastAsia="zh-CN"/>
              </w:rPr>
              <w:t xml:space="preserve">帆布</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电工通用工具</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包含：锯子、批头*10、手电筒、美工刀、电工胶布、套筒（5-13）、十字螺丝刀、一字螺丝刀、棘轮手柄、零件盒、精密螺丝批、活动扳手、羊角锤、水泵钳、内六角（1.5-6）、数显电笔、3M卷尺、剪刀、钢丝钳、尖嘴钳、剥线钳。</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数字式万用表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1.直流电压：100uV</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rPr>
              <w:t xml:space="preserve">1000V。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2.交流电压：1mV</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rPr>
              <w:t xml:space="preserve">750V。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3.直流电流：0.1uA</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rPr>
              <w:t xml:space="preserve">20A。</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4.交流电流：10uA</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rPr>
              <w:t xml:space="preserve">20A。</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rPr>
              <w:t xml:space="preserve">5.电阻：0.1Ω</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rPr>
              <w:t xml:space="preserve">20MΩ。</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指针式万用表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1.直流电流：0.05mA/0.5mA/5mA/50mA/500mA/10A</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2.直流电压：0.25V/1V/2.5V/10V/50V/250V/500V/1000V/2500V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3.交流电压：10V/50V/250V/500V/1000V/2500V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rPr>
              <w:t xml:space="preserve">4.直流电阻：R*1/R*10/R*100/R*lk/R*l0k</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数字式钳形电流表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bidi="ar-SA"/>
              </w:rPr>
              <w:suppressLineNumbers w:val="0"/>
            </w:pPr>
            <w:r>
              <w:rPr>
                <w:rFonts w:hint="eastAsia" w:ascii="仿宋" w:hAnsi="仿宋" w:eastAsia="仿宋" w:cs="仿宋"/>
                <w:i w:val="0"/>
                <w:iCs w:val="0"/>
                <w:color w:val="000000"/>
                <w:sz w:val="22"/>
                <w:szCs w:val="22"/>
                <w:highlight w:val="none"/>
                <w:u w:val="none"/>
                <w:lang w:eastAsia="zh-CN" w:bidi="ar-SA"/>
              </w:rPr>
              <w:t xml:space="preserve">1.直流电压：600mV/6V/60V/600V。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bidi="ar-SA"/>
              </w:rPr>
              <w:suppressLineNumbers w:val="0"/>
            </w:pPr>
            <w:r>
              <w:rPr>
                <w:rFonts w:hint="eastAsia" w:ascii="仿宋" w:hAnsi="仿宋" w:eastAsia="仿宋" w:cs="仿宋"/>
                <w:i w:val="0"/>
                <w:iCs w:val="0"/>
                <w:color w:val="000000"/>
                <w:sz w:val="22"/>
                <w:szCs w:val="22"/>
                <w:highlight w:val="none"/>
                <w:u w:val="none"/>
                <w:lang w:eastAsia="zh-CN" w:bidi="ar-SA"/>
              </w:rPr>
              <w:t xml:space="preserve">2.交流电压：6V/60V/600V。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bidi="ar-SA"/>
              </w:rPr>
              <w:suppressLineNumbers w:val="0"/>
            </w:pPr>
            <w:r>
              <w:rPr>
                <w:rFonts w:hint="eastAsia" w:ascii="仿宋" w:hAnsi="仿宋" w:eastAsia="仿宋" w:cs="仿宋"/>
                <w:i w:val="0"/>
                <w:iCs w:val="0"/>
                <w:color w:val="000000"/>
                <w:sz w:val="22"/>
                <w:szCs w:val="22"/>
                <w:highlight w:val="none"/>
                <w:u w:val="none"/>
                <w:lang w:eastAsia="zh-CN" w:bidi="ar-SA"/>
              </w:rPr>
              <w:t xml:space="preserve">3.直流电流：60A/600A。</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highlight w:val="none"/>
                <w:u w:val="none"/>
                <w:lang w:eastAsia="zh-CN" w:bidi="ar-SA"/>
              </w:rPr>
              <w:t xml:space="preserve">4.交流电流：60A/600A。</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指针式钳形电流表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7768"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eastAsia="zh-CN" w:bidi="ar-SA"/>
              </w:rPr>
              <w:t xml:space="preserve">1.</w:t>
            </w:r>
            <w:r>
              <w:rPr>
                <w:rFonts w:hint="eastAsia" w:ascii="仿宋" w:hAnsi="仿宋" w:eastAsia="仿宋" w:cs="仿宋"/>
                <w:i w:val="0"/>
                <w:iCs w:val="0"/>
                <w:color w:val="000000"/>
                <w:sz w:val="22"/>
                <w:szCs w:val="22"/>
                <w:highlight w:val="none"/>
                <w:u w:val="none"/>
                <w:lang w:val="en-US" w:eastAsia="zh-CN" w:bidi="ar-SA"/>
              </w:rPr>
              <w:t xml:space="preserve">交流电流</w:t>
            </w:r>
            <w:r>
              <w:rPr>
                <w:rFonts w:hint="eastAsia" w:ascii="仿宋" w:hAnsi="仿宋" w:eastAsia="仿宋" w:cs="仿宋"/>
                <w:i w:val="0"/>
                <w:iCs w:val="0"/>
                <w:color w:val="000000"/>
                <w:sz w:val="22"/>
                <w:szCs w:val="22"/>
                <w:highlight w:val="none"/>
                <w:u w:val="none"/>
                <w:lang w:eastAsia="zh-CN" w:bidi="ar-SA"/>
              </w:rPr>
              <w:t xml:space="preserve">：0</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500A</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eastAsia="zh-CN" w:bidi="ar-SA"/>
              </w:rPr>
              <w:t xml:space="preserve">2</w:t>
            </w:r>
            <w:r>
              <w:rPr>
                <w:rFonts w:hint="eastAsia" w:ascii="仿宋" w:hAnsi="仿宋" w:eastAsia="仿宋" w:cs="仿宋"/>
                <w:i w:val="0"/>
                <w:iCs w:val="0"/>
                <w:color w:val="000000"/>
                <w:sz w:val="22"/>
                <w:szCs w:val="22"/>
                <w:highlight w:val="none"/>
                <w:u w:val="none"/>
                <w:lang w:val="en-US" w:eastAsia="zh-CN" w:bidi="ar-SA"/>
              </w:rPr>
              <w:t xml:space="preserve">.交流电压：</w:t>
            </w:r>
            <w:r>
              <w:rPr>
                <w:rFonts w:hint="eastAsia" w:ascii="仿宋" w:hAnsi="仿宋" w:eastAsia="仿宋" w:cs="仿宋"/>
                <w:i w:val="0"/>
                <w:iCs w:val="0"/>
                <w:color w:val="000000"/>
                <w:sz w:val="22"/>
                <w:szCs w:val="22"/>
                <w:highlight w:val="none"/>
                <w:u w:val="none"/>
                <w:lang w:eastAsia="zh-CN" w:bidi="ar-SA"/>
              </w:rPr>
              <w:t xml:space="preserve">0</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500V</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eastAsia="zh-CN" w:bidi="ar-SA"/>
              </w:rPr>
              <w:t xml:space="preserve">3</w:t>
            </w:r>
            <w:r>
              <w:rPr>
                <w:rFonts w:hint="eastAsia" w:ascii="仿宋" w:hAnsi="仿宋" w:eastAsia="仿宋" w:cs="仿宋"/>
                <w:i w:val="0"/>
                <w:iCs w:val="0"/>
                <w:color w:val="000000"/>
                <w:sz w:val="22"/>
                <w:szCs w:val="22"/>
                <w:highlight w:val="none"/>
                <w:u w:val="none"/>
                <w:lang w:val="en-US" w:eastAsia="zh-CN" w:bidi="ar-SA"/>
              </w:rPr>
              <w:t xml:space="preserve">.</w:t>
            </w:r>
            <w:r>
              <w:rPr>
                <w:rFonts w:hint="eastAsia" w:ascii="仿宋" w:hAnsi="仿宋" w:eastAsia="仿宋" w:cs="仿宋"/>
                <w:i w:val="0"/>
                <w:iCs w:val="0"/>
                <w:color w:val="000000"/>
                <w:sz w:val="22"/>
                <w:szCs w:val="22"/>
                <w:highlight w:val="none"/>
                <w:u w:val="none"/>
                <w:lang w:eastAsia="zh-CN" w:bidi="ar-SA"/>
              </w:rPr>
              <w:t xml:space="preserve">直流</w:t>
            </w:r>
            <w:r>
              <w:rPr>
                <w:rFonts w:hint="eastAsia" w:ascii="仿宋" w:hAnsi="仿宋" w:eastAsia="仿宋" w:cs="仿宋"/>
                <w:i w:val="0"/>
                <w:iCs w:val="0"/>
                <w:color w:val="000000"/>
                <w:sz w:val="22"/>
                <w:szCs w:val="22"/>
                <w:highlight w:val="none"/>
                <w:u w:val="none"/>
                <w:lang w:val="en-US" w:eastAsia="zh-CN" w:bidi="ar-SA"/>
              </w:rPr>
              <w:t xml:space="preserve">电压：</w:t>
            </w:r>
            <w:r>
              <w:rPr>
                <w:rFonts w:hint="eastAsia" w:ascii="仿宋" w:hAnsi="仿宋" w:eastAsia="仿宋" w:cs="仿宋"/>
                <w:i w:val="0"/>
                <w:iCs w:val="0"/>
                <w:color w:val="000000"/>
                <w:sz w:val="22"/>
                <w:szCs w:val="22"/>
                <w:highlight w:val="none"/>
                <w:u w:val="none"/>
                <w:lang w:eastAsia="zh-CN" w:bidi="ar-SA"/>
              </w:rPr>
              <w:t xml:space="preserve">0</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500V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bidi="ar-SA"/>
              </w:rPr>
              <w:t xml:space="preserve">4</w:t>
            </w:r>
            <w:r>
              <w:rPr>
                <w:rFonts w:hint="eastAsia" w:ascii="仿宋" w:hAnsi="仿宋" w:eastAsia="仿宋" w:cs="仿宋"/>
                <w:i w:val="0"/>
                <w:iCs w:val="0"/>
                <w:color w:val="000000"/>
                <w:sz w:val="22"/>
                <w:szCs w:val="22"/>
                <w:highlight w:val="none"/>
                <w:u w:val="none"/>
                <w:lang w:val="en-US" w:eastAsia="zh-CN" w:bidi="ar-SA"/>
              </w:rPr>
              <w:t xml:space="preserve">.</w:t>
            </w:r>
            <w:r>
              <w:rPr>
                <w:rFonts w:hint="eastAsia" w:ascii="仿宋" w:hAnsi="仿宋" w:eastAsia="仿宋" w:cs="仿宋"/>
                <w:i w:val="0"/>
                <w:iCs w:val="0"/>
                <w:color w:val="000000"/>
                <w:sz w:val="22"/>
                <w:szCs w:val="22"/>
                <w:highlight w:val="none"/>
                <w:u w:val="none"/>
                <w:lang w:eastAsia="zh-CN" w:bidi="ar-SA"/>
              </w:rPr>
              <w:t xml:space="preserve">直流</w:t>
            </w:r>
            <w:r>
              <w:rPr>
                <w:rFonts w:hint="eastAsia" w:ascii="仿宋" w:hAnsi="仿宋" w:eastAsia="仿宋" w:cs="仿宋"/>
                <w:i w:val="0"/>
                <w:iCs w:val="0"/>
                <w:color w:val="000000"/>
                <w:sz w:val="22"/>
                <w:szCs w:val="22"/>
                <w:highlight w:val="none"/>
                <w:u w:val="none"/>
                <w:lang w:val="en-US" w:eastAsia="zh-CN" w:bidi="ar-SA"/>
              </w:rPr>
              <w:t xml:space="preserve">电流：</w:t>
            </w:r>
            <w:r>
              <w:rPr>
                <w:rFonts w:hint="eastAsia" w:ascii="仿宋" w:hAnsi="仿宋" w:eastAsia="仿宋" w:cs="仿宋"/>
                <w:i w:val="0"/>
                <w:iCs w:val="0"/>
                <w:color w:val="000000"/>
                <w:sz w:val="22"/>
                <w:szCs w:val="22"/>
                <w:highlight w:val="none"/>
                <w:u w:val="none"/>
                <w:lang w:eastAsia="zh-CN" w:bidi="ar-SA"/>
              </w:rPr>
              <w:t xml:space="preserve">0</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100mA</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500V指针式兆欧表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rPr>
              <w:t xml:space="preserve">额定电压</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i w:val="0"/>
                <w:iCs w:val="0"/>
                <w:color w:val="000000"/>
                <w:sz w:val="22"/>
                <w:szCs w:val="22"/>
                <w:highlight w:val="none"/>
                <w:u w:val="none"/>
              </w:rPr>
              <w:t xml:space="preserve">500</w:t>
            </w:r>
            <w:r>
              <w:rPr>
                <w:rFonts w:hint="eastAsia" w:ascii="仿宋" w:hAnsi="仿宋" w:eastAsia="仿宋" w:cs="仿宋"/>
                <w:i w:val="0"/>
                <w:iCs w:val="0"/>
                <w:color w:val="000000"/>
                <w:sz w:val="22"/>
                <w:szCs w:val="22"/>
                <w:highlight w:val="none"/>
                <w:u w:val="none"/>
                <w:lang w:val="en-US" w:eastAsia="zh-CN"/>
              </w:rPr>
              <w:t xml:space="preserve">V</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i w:val="0"/>
                <w:iCs w:val="0"/>
                <w:color w:val="000000"/>
                <w:sz w:val="22"/>
                <w:szCs w:val="22"/>
                <w:highlight w:val="none"/>
                <w:u w:val="none"/>
              </w:rPr>
              <w:t xml:space="preserve">允差±10%</w:t>
            </w:r>
            <w:r>
              <w:rPr>
                <w:rFonts w:hint="eastAsia" w:ascii="仿宋" w:hAnsi="仿宋" w:eastAsia="仿宋" w:cs="仿宋"/>
                <w:i w:val="0"/>
                <w:iCs w:val="0"/>
                <w:color w:val="000000"/>
                <w:sz w:val="22"/>
                <w:szCs w:val="22"/>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rPr>
              <w:t xml:space="preserve">测量范围0-500MΩ</w:t>
            </w:r>
            <w:r>
              <w:rPr>
                <w:rFonts w:hint="eastAsia" w:ascii="仿宋" w:hAnsi="仿宋" w:eastAsia="仿宋" w:cs="仿宋"/>
                <w:i w:val="0"/>
                <w:iCs w:val="0"/>
                <w:color w:val="000000"/>
                <w:sz w:val="22"/>
                <w:szCs w:val="22"/>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w:t>
            </w:r>
            <w:r>
              <w:rPr>
                <w:rFonts w:hint="eastAsia" w:ascii="仿宋" w:hAnsi="仿宋" w:eastAsia="仿宋" w:cs="仿宋"/>
                <w:i w:val="0"/>
                <w:iCs w:val="0"/>
                <w:color w:val="000000"/>
                <w:sz w:val="22"/>
                <w:szCs w:val="22"/>
                <w:highlight w:val="none"/>
                <w:u w:val="none"/>
              </w:rPr>
              <w:t xml:space="preserve">准确度10级。</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1000V指针式兆欧表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rPr>
              <w:t xml:space="preserve">额定电压</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i w:val="0"/>
                <w:iCs w:val="0"/>
                <w:color w:val="000000"/>
                <w:sz w:val="22"/>
                <w:szCs w:val="22"/>
                <w:highlight w:val="none"/>
                <w:u w:val="none"/>
              </w:rPr>
              <w:t xml:space="preserve">1000</w:t>
            </w:r>
            <w:r>
              <w:rPr>
                <w:rFonts w:hint="eastAsia" w:ascii="仿宋" w:hAnsi="仿宋" w:eastAsia="仿宋" w:cs="仿宋"/>
                <w:i w:val="0"/>
                <w:iCs w:val="0"/>
                <w:color w:val="000000"/>
                <w:sz w:val="22"/>
                <w:szCs w:val="22"/>
                <w:highlight w:val="none"/>
                <w:u w:val="none"/>
                <w:lang w:val="en-US" w:eastAsia="zh-CN"/>
              </w:rPr>
              <w:t xml:space="preserve">V</w:t>
            </w:r>
            <w:r>
              <w:rPr>
                <w:rFonts w:hint="eastAsia" w:ascii="仿宋" w:hAnsi="仿宋" w:eastAsia="仿宋" w:cs="仿宋"/>
                <w:i w:val="0"/>
                <w:iCs w:val="0"/>
                <w:color w:val="000000"/>
                <w:sz w:val="22"/>
                <w:szCs w:val="22"/>
                <w:highlight w:val="none"/>
                <w:u w:val="none"/>
              </w:rPr>
              <w:t xml:space="preserve">，允差±10%</w:t>
            </w:r>
            <w:r>
              <w:rPr>
                <w:rFonts w:hint="eastAsia" w:ascii="仿宋" w:hAnsi="仿宋" w:eastAsia="仿宋" w:cs="仿宋"/>
                <w:i w:val="0"/>
                <w:iCs w:val="0"/>
                <w:color w:val="000000"/>
                <w:sz w:val="22"/>
                <w:szCs w:val="22"/>
                <w:highlight w:val="none"/>
                <w:u w:val="none"/>
                <w:lang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rPr>
              <w:t xml:space="preserve">测量范围0-1000MΩ</w:t>
            </w:r>
            <w:r>
              <w:rPr>
                <w:rFonts w:hint="eastAsia" w:ascii="仿宋" w:hAnsi="仿宋" w:eastAsia="仿宋" w:cs="仿宋"/>
                <w:i w:val="0"/>
                <w:iCs w:val="0"/>
                <w:color w:val="000000"/>
                <w:sz w:val="22"/>
                <w:szCs w:val="22"/>
                <w:highlight w:val="none"/>
                <w:u w:val="none"/>
                <w:lang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w:t>
            </w:r>
            <w:r>
              <w:rPr>
                <w:rFonts w:hint="eastAsia" w:ascii="仿宋" w:hAnsi="仿宋" w:eastAsia="仿宋" w:cs="仿宋"/>
                <w:i w:val="0"/>
                <w:iCs w:val="0"/>
                <w:color w:val="000000"/>
                <w:sz w:val="22"/>
                <w:szCs w:val="22"/>
                <w:highlight w:val="none"/>
                <w:u w:val="none"/>
              </w:rPr>
              <w:t xml:space="preserve">准确度10级</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2500V指针式兆欧表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rPr>
              <w:t xml:space="preserve">额定电压</w:t>
            </w:r>
            <w:r>
              <w:rPr>
                <w:rFonts w:hint="eastAsia" w:ascii="仿宋" w:hAnsi="仿宋" w:eastAsia="仿宋" w:cs="仿宋"/>
                <w:i w:val="0"/>
                <w:iCs w:val="0"/>
                <w:color w:val="000000"/>
                <w:sz w:val="22"/>
                <w:szCs w:val="22"/>
                <w:highlight w:val="none"/>
                <w:u w:val="none"/>
                <w:lang w:eastAsia="zh-CN"/>
              </w:rPr>
              <w:t xml:space="preserve">：25</w:t>
            </w:r>
            <w:r>
              <w:rPr>
                <w:rFonts w:hint="eastAsia" w:ascii="仿宋" w:hAnsi="仿宋" w:eastAsia="仿宋" w:cs="仿宋"/>
                <w:i w:val="0"/>
                <w:iCs w:val="0"/>
                <w:color w:val="000000"/>
                <w:sz w:val="22"/>
                <w:szCs w:val="22"/>
                <w:highlight w:val="none"/>
                <w:u w:val="none"/>
              </w:rPr>
              <w:t xml:space="preserve">00</w:t>
            </w:r>
            <w:r>
              <w:rPr>
                <w:rFonts w:hint="eastAsia" w:ascii="仿宋" w:hAnsi="仿宋" w:eastAsia="仿宋" w:cs="仿宋"/>
                <w:i w:val="0"/>
                <w:iCs w:val="0"/>
                <w:color w:val="000000"/>
                <w:sz w:val="22"/>
                <w:szCs w:val="22"/>
                <w:highlight w:val="none"/>
                <w:u w:val="none"/>
                <w:lang w:val="en-US" w:eastAsia="zh-CN"/>
              </w:rPr>
              <w:t xml:space="preserve">V</w:t>
            </w:r>
            <w:r>
              <w:rPr>
                <w:rFonts w:hint="eastAsia" w:ascii="仿宋" w:hAnsi="仿宋" w:eastAsia="仿宋" w:cs="仿宋"/>
                <w:i w:val="0"/>
                <w:iCs w:val="0"/>
                <w:color w:val="000000"/>
                <w:sz w:val="22"/>
                <w:szCs w:val="22"/>
                <w:highlight w:val="none"/>
                <w:u w:val="none"/>
              </w:rPr>
              <w:t xml:space="preserve">，允差±10%</w:t>
            </w:r>
            <w:r>
              <w:rPr>
                <w:rFonts w:hint="eastAsia" w:ascii="仿宋" w:hAnsi="仿宋" w:eastAsia="仿宋" w:cs="仿宋"/>
                <w:i w:val="0"/>
                <w:iCs w:val="0"/>
                <w:color w:val="000000"/>
                <w:sz w:val="22"/>
                <w:szCs w:val="22"/>
                <w:highlight w:val="none"/>
                <w:u w:val="none"/>
                <w:lang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rPr>
              <w:t xml:space="preserve">测量范围0-2500MΩ</w:t>
            </w:r>
            <w:r>
              <w:rPr>
                <w:rFonts w:hint="eastAsia" w:ascii="仿宋" w:hAnsi="仿宋" w:eastAsia="仿宋" w:cs="仿宋"/>
                <w:i w:val="0"/>
                <w:iCs w:val="0"/>
                <w:color w:val="000000"/>
                <w:sz w:val="22"/>
                <w:szCs w:val="22"/>
                <w:highlight w:val="none"/>
                <w:u w:val="none"/>
                <w:lang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w:t>
            </w:r>
            <w:r>
              <w:rPr>
                <w:rFonts w:hint="eastAsia" w:ascii="仿宋" w:hAnsi="仿宋" w:eastAsia="仿宋" w:cs="仿宋"/>
                <w:i w:val="0"/>
                <w:iCs w:val="0"/>
                <w:color w:val="000000"/>
                <w:sz w:val="22"/>
                <w:szCs w:val="22"/>
                <w:highlight w:val="none"/>
                <w:u w:val="none"/>
              </w:rPr>
              <w:t xml:space="preserve">准确度10级</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数字式绝缘电阻测试仪</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7768"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输出电压：</w:t>
            </w:r>
            <w:r>
              <w:rPr>
                <w:rFonts w:hint="eastAsia" w:ascii="仿宋" w:hAnsi="仿宋" w:eastAsia="仿宋" w:cs="仿宋"/>
                <w:i w:val="0"/>
                <w:iCs w:val="0"/>
                <w:color w:val="000000"/>
                <w:sz w:val="22"/>
                <w:szCs w:val="22"/>
                <w:highlight w:val="none"/>
                <w:u w:val="none"/>
                <w:lang w:eastAsia="zh-CN"/>
              </w:rPr>
              <w:t xml:space="preserve">2500V</w:t>
            </w:r>
            <w:r>
              <w:rPr>
                <w:rFonts w:hint="eastAsia" w:ascii="仿宋" w:hAnsi="仿宋" w:eastAsia="仿宋" w:cs="仿宋"/>
                <w:i w:val="0"/>
                <w:iCs w:val="0"/>
                <w:color w:val="000000"/>
                <w:sz w:val="22"/>
                <w:szCs w:val="22"/>
                <w:highlight w:val="none"/>
                <w:u w:val="none"/>
                <w:lang w:val="en-US" w:eastAsia="zh-CN"/>
              </w:rPr>
              <w:t xml:space="preserve">。</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数字接地电阻测试仪</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rPr>
              <w:t xml:space="preserve">测量范围0-1000Ω</w:t>
            </w:r>
            <w:r>
              <w:rPr>
                <w:rFonts w:hint="eastAsia" w:ascii="仿宋" w:hAnsi="仿宋" w:eastAsia="仿宋" w:cs="仿宋"/>
                <w:i w:val="0"/>
                <w:iCs w:val="0"/>
                <w:color w:val="000000"/>
                <w:sz w:val="22"/>
                <w:szCs w:val="22"/>
                <w:highlight w:val="none"/>
                <w:u w:val="none"/>
                <w:lang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rPr>
              <w:t xml:space="preserve">准确度3</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rPr>
              <w:t xml:space="preserve">3.使用温湿度：温度(-20--40)℃；相对湿度</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i w:val="0"/>
                <w:iCs w:val="0"/>
                <w:color w:val="000000"/>
                <w:sz w:val="22"/>
                <w:szCs w:val="22"/>
                <w:highlight w:val="none"/>
                <w:u w:val="none"/>
              </w:rPr>
              <w:t xml:space="preserve">80%</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直流单臂电桥</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7768" w:type="dxa"/>
            <w:vAlign w:val="center"/>
            <w:textDirection w:val="lrTb"/>
            <w:noWrap w:val="false"/>
          </w:tcPr>
          <w:p>
            <w:pPr>
              <w:pStyle w:val="844"/>
              <w:numPr>
                <w:ilvl w:val="0"/>
                <w:numId w:val="0"/>
              </w:numPr>
              <w:ind w:right="0"/>
              <w:keepLines w:val="0"/>
              <w:keepNext w:val="0"/>
              <w:spacing w:before="0" w:beforeAutospacing="0" w:after="0" w:afterAutospacing="0"/>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1.型号：QJ23A型</w:t>
            </w:r>
            <w:r/>
          </w:p>
          <w:p>
            <w:pPr>
              <w:pStyle w:val="844"/>
              <w:numPr>
                <w:ilvl w:val="0"/>
                <w:numId w:val="0"/>
              </w:numPr>
              <w:ind w:right="0"/>
              <w:keepLines w:val="0"/>
              <w:keepNext w:val="0"/>
              <w:spacing w:before="0" w:beforeAutospacing="0" w:after="0" w:afterAutospacing="0"/>
              <w:rPr>
                <w:rFonts w:hint="eastAsia" w:ascii="仿宋" w:hAnsi="仿宋" w:eastAsia="仿宋" w:cs="仿宋"/>
                <w:i w:val="0"/>
                <w:iCs w:val="0"/>
                <w:color w:val="000000"/>
                <w:sz w:val="22"/>
                <w:szCs w:val="22"/>
                <w:highlight w:val="yellow"/>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2.类型：</w:t>
            </w:r>
            <w:r>
              <w:rPr>
                <w:rFonts w:hint="eastAsia" w:ascii="仿宋" w:hAnsi="仿宋" w:eastAsia="仿宋" w:cs="仿宋"/>
                <w:i w:val="0"/>
                <w:iCs w:val="0"/>
                <w:color w:val="000000"/>
                <w:sz w:val="22"/>
                <w:szCs w:val="22"/>
                <w:highlight w:val="none"/>
                <w:u w:val="none"/>
                <w:lang w:val="en-US" w:eastAsia="zh-CN"/>
              </w:rPr>
              <w:t xml:space="preserve">单臂电桥</w:t>
            </w:r>
            <w:r/>
          </w:p>
        </w:tc>
      </w:tr>
      <w:tr>
        <w:trPr>
          <w:trHeight w:val="940"/>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直流电阻测试仪</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类型：数显</w:t>
            </w:r>
            <w:r/>
          </w:p>
          <w:p>
            <w:pPr>
              <w:pStyle w:val="844"/>
              <w:ind w:left="0" w:right="0" w:firstLine="0"/>
              <w:keepLines w:val="0"/>
              <w:keepNext w:val="0"/>
              <w:spacing w:before="0" w:beforeAutospacing="0" w:after="0" w:afterAutospacing="0"/>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lang w:eastAsia="zh-CN"/>
              </w:rPr>
              <w:t xml:space="preserve">测试电流:档位可调</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电阻箱</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台</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.阻值可调范围:0～999</w:t>
            </w:r>
            <w:r>
              <w:rPr>
                <w:rFonts w:hint="eastAsia" w:ascii="仿宋" w:hAnsi="仿宋" w:eastAsia="仿宋" w:cs="仿宋"/>
                <w:i w:val="0"/>
                <w:iCs w:val="0"/>
                <w:color w:val="000000"/>
                <w:sz w:val="22"/>
                <w:szCs w:val="22"/>
                <w:highlight w:val="none"/>
                <w:u w:val="none"/>
                <w:lang w:eastAsia="zh-CN"/>
              </w:rPr>
              <w:t xml:space="preserve">9</w:t>
            </w:r>
            <w:r>
              <w:rPr>
                <w:rFonts w:hint="eastAsia" w:ascii="仿宋" w:hAnsi="仿宋" w:eastAsia="仿宋" w:cs="仿宋"/>
                <w:i w:val="0"/>
                <w:iCs w:val="0"/>
                <w:color w:val="000000"/>
                <w:sz w:val="22"/>
                <w:szCs w:val="22"/>
                <w:highlight w:val="none"/>
                <w:u w:val="none"/>
                <w:lang w:val="en-US" w:eastAsia="zh-CN"/>
              </w:rPr>
              <w:t xml:space="preserve">9.9Ω</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尺寸</w:t>
            </w:r>
            <w:r>
              <w:rPr>
                <w:rFonts w:hint="eastAsia" w:ascii="仿宋" w:hAnsi="仿宋" w:eastAsia="仿宋" w:cs="仿宋"/>
                <w:i w:val="0"/>
                <w:iCs w:val="0"/>
                <w:color w:val="000000"/>
                <w:sz w:val="22"/>
                <w:szCs w:val="22"/>
                <w:highlight w:val="none"/>
                <w:u w:val="none"/>
                <w:lang w:val="en-US" w:eastAsia="zh-CN"/>
              </w:rPr>
              <w:t xml:space="preserve">:165*125*6</w:t>
            </w:r>
            <w:r>
              <w:rPr>
                <w:rFonts w:hint="eastAsia" w:ascii="仿宋" w:hAnsi="仿宋" w:eastAsia="仿宋" w:cs="仿宋"/>
                <w:i w:val="0"/>
                <w:iCs w:val="0"/>
                <w:color w:val="000000"/>
                <w:sz w:val="22"/>
                <w:szCs w:val="22"/>
                <w:highlight w:val="none"/>
                <w:u w:val="none"/>
                <w:lang w:eastAsia="zh-CN"/>
              </w:rPr>
              <w:t xml:space="preserve">5</w:t>
            </w:r>
            <w:r>
              <w:rPr>
                <w:rFonts w:hint="eastAsia" w:ascii="仿宋" w:hAnsi="仿宋" w:eastAsia="仿宋" w:cs="仿宋"/>
                <w:i w:val="0"/>
                <w:iCs w:val="0"/>
                <w:color w:val="000000"/>
                <w:sz w:val="22"/>
                <w:szCs w:val="22"/>
                <w:highlight w:val="none"/>
                <w:u w:val="none"/>
                <w:lang w:val="en-US" w:eastAsia="zh-CN"/>
              </w:rPr>
              <w:t xml:space="preserve">mm</w:t>
            </w:r>
            <w:r>
              <w:rPr>
                <w:rFonts w:hint="eastAsia" w:ascii="仿宋" w:hAnsi="仿宋" w:eastAsia="仿宋" w:cs="仿宋"/>
                <w:i w:val="0"/>
                <w:iCs w:val="0"/>
                <w:color w:val="000000"/>
                <w:sz w:val="22"/>
                <w:szCs w:val="22"/>
                <w:highlight w:val="none"/>
                <w:u w:val="none"/>
                <w:lang w:eastAsia="zh-CN"/>
              </w:rPr>
              <w:t xml:space="preserve">（误差±5%）</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干扰项</w:t>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高压验电器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rPr>
              <w:t xml:space="preserve">无法正常使用的。</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高压放电棒</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缺少附件的。</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高压验电信号发生器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无法正常使用的。</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携带型高压短路接地线</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缺少附件的。</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绝缘操作杆</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带防雨罩，无法正常使用的。</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绝缘操作杆</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不带防雨罩，无法正常使用的。</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绝缘夹钳</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把</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无法正常使用的。</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低压验电器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无法正常使用的。</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低压验电笔</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无法正常使用的。</w:t>
            </w:r>
            <w:r/>
          </w:p>
        </w:tc>
      </w:tr>
      <w:tr>
        <w:trPr>
          <w:trHeight w:val="57"/>
        </w:trPr>
        <w:tc>
          <w:tcPr>
            <w:tcW w:w="93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18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携带型低压短路接地线</w:t>
            </w:r>
            <w:r/>
          </w:p>
        </w:tc>
        <w:tc>
          <w:tcPr>
            <w:tcW w:w="50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缺少附件的。</w:t>
            </w:r>
            <w:r/>
          </w:p>
        </w:tc>
      </w:tr>
      <w:tr>
        <w:trPr>
          <w:trHeight w:val="57"/>
        </w:trPr>
        <w:tc>
          <w:tcPr>
            <w:tcW w:w="93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18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安全帽</w:t>
            </w:r>
            <w:r/>
          </w:p>
        </w:tc>
        <w:tc>
          <w:tcPr>
            <w:tcW w:w="50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4</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顶</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非标的、过期的、缺少附件的、轻微损坏的。</w:t>
            </w:r>
            <w:r/>
          </w:p>
        </w:tc>
      </w:tr>
      <w:tr>
        <w:trPr>
          <w:trHeight w:val="57"/>
        </w:trPr>
        <w:tc>
          <w:tcPr>
            <w:tcW w:w="93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18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安全带</w:t>
            </w:r>
            <w:r/>
          </w:p>
        </w:tc>
        <w:tc>
          <w:tcPr>
            <w:tcW w:w="50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4</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顶</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非标的、过期的、缺少附件的、轻微损坏的。</w:t>
            </w:r>
            <w:r/>
          </w:p>
        </w:tc>
      </w:tr>
      <w:tr>
        <w:trPr>
          <w:trHeight w:val="57"/>
        </w:trPr>
        <w:tc>
          <w:tcPr>
            <w:tcW w:w="93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18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脚扣</w:t>
            </w:r>
            <w:r/>
          </w:p>
        </w:tc>
        <w:tc>
          <w:tcPr>
            <w:tcW w:w="50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无法正常使用的。</w:t>
            </w:r>
            <w:r/>
          </w:p>
        </w:tc>
      </w:tr>
      <w:tr>
        <w:trPr>
          <w:trHeight w:val="57"/>
        </w:trPr>
        <w:tc>
          <w:tcPr>
            <w:tcW w:w="93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18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登高板</w:t>
            </w:r>
            <w:r/>
          </w:p>
        </w:tc>
        <w:tc>
          <w:tcPr>
            <w:tcW w:w="50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无法正常使用的。</w:t>
            </w:r>
            <w:r/>
          </w:p>
        </w:tc>
      </w:tr>
      <w:tr>
        <w:trPr>
          <w:trHeight w:val="57"/>
        </w:trPr>
        <w:tc>
          <w:tcPr>
            <w:tcW w:w="93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18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绝缘手套</w:t>
            </w:r>
            <w:r/>
          </w:p>
        </w:tc>
        <w:tc>
          <w:tcPr>
            <w:tcW w:w="50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副</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防护等级不足的、过期的、损坏的。</w:t>
            </w:r>
            <w:r/>
          </w:p>
        </w:tc>
      </w:tr>
      <w:tr>
        <w:trPr>
          <w:trHeight w:val="57"/>
        </w:trPr>
        <w:tc>
          <w:tcPr>
            <w:tcW w:w="93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18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绝缘靴</w:t>
            </w:r>
            <w:r/>
          </w:p>
        </w:tc>
        <w:tc>
          <w:tcPr>
            <w:tcW w:w="50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双</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防护等级不足的、过期的、损坏的。</w:t>
            </w:r>
            <w:r/>
          </w:p>
        </w:tc>
      </w:tr>
      <w:tr>
        <w:trPr>
          <w:trHeight w:val="57"/>
        </w:trPr>
        <w:tc>
          <w:tcPr>
            <w:tcW w:w="93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18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绝缘鞋</w:t>
            </w:r>
            <w:r/>
          </w:p>
        </w:tc>
        <w:tc>
          <w:tcPr>
            <w:tcW w:w="50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2</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双</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过期的、损坏的。</w:t>
            </w:r>
            <w:r/>
          </w:p>
        </w:tc>
      </w:tr>
      <w:tr>
        <w:trPr>
          <w:trHeight w:val="57"/>
        </w:trPr>
        <w:tc>
          <w:tcPr>
            <w:tcW w:w="93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18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万用表</w:t>
            </w:r>
            <w:r/>
          </w:p>
        </w:tc>
        <w:tc>
          <w:tcPr>
            <w:tcW w:w="50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分别为外表无明显破损，未定期进行计量检定的和不能正常使用的。</w:t>
            </w:r>
            <w:r/>
          </w:p>
        </w:tc>
      </w:tr>
      <w:tr>
        <w:trPr>
          <w:trHeight w:val="57"/>
        </w:trPr>
        <w:tc>
          <w:tcPr>
            <w:tcW w:w="93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18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钳形电流表</w:t>
            </w:r>
            <w:r/>
          </w:p>
        </w:tc>
        <w:tc>
          <w:tcPr>
            <w:tcW w:w="50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分别为外表无明显破损，未定期进行计量检定的和不能正常使用的。</w:t>
            </w:r>
            <w:r/>
          </w:p>
        </w:tc>
      </w:tr>
      <w:tr>
        <w:trPr>
          <w:trHeight w:val="57"/>
        </w:trPr>
        <w:tc>
          <w:tcPr>
            <w:tcW w:w="93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18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兆欧表</w:t>
            </w:r>
            <w:r/>
          </w:p>
        </w:tc>
        <w:tc>
          <w:tcPr>
            <w:tcW w:w="50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分别为外表无明显破损，未定期进行计量检定的和不能正常使用的。</w:t>
            </w:r>
            <w:r/>
          </w:p>
        </w:tc>
      </w:tr>
      <w:tr>
        <w:trPr>
          <w:trHeight w:val="57"/>
        </w:trPr>
        <w:tc>
          <w:tcPr>
            <w:tcW w:w="93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18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绝缘电阻测试仪</w:t>
            </w:r>
            <w:r/>
          </w:p>
        </w:tc>
        <w:tc>
          <w:tcPr>
            <w:tcW w:w="50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分别为外表无明显破损，未定期进行计量检定的和不能正常使用的。</w:t>
            </w:r>
            <w:r/>
          </w:p>
        </w:tc>
      </w:tr>
      <w:tr>
        <w:trPr>
          <w:trHeight w:val="57"/>
        </w:trPr>
        <w:tc>
          <w:tcPr>
            <w:tcW w:w="93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18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接地电阻测试仪</w:t>
            </w:r>
            <w:r/>
          </w:p>
        </w:tc>
        <w:tc>
          <w:tcPr>
            <w:tcW w:w="50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分别为外表无明显破损，未定期进行计量检定的和不能正常使用的。</w:t>
            </w:r>
            <w:r/>
          </w:p>
        </w:tc>
      </w:tr>
      <w:tr>
        <w:trPr>
          <w:trHeight w:val="57"/>
        </w:trPr>
        <w:tc>
          <w:tcPr>
            <w:tcW w:w="93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18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直流单臂电桥</w:t>
            </w:r>
            <w:r/>
          </w:p>
        </w:tc>
        <w:tc>
          <w:tcPr>
            <w:tcW w:w="50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分别为外表无明显破损，未定期进行计量检定的和不能正常使用的。</w:t>
            </w:r>
            <w:r/>
          </w:p>
        </w:tc>
      </w:tr>
      <w:tr>
        <w:trPr>
          <w:trHeight w:val="57"/>
        </w:trPr>
        <w:tc>
          <w:tcPr>
            <w:tcW w:w="93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18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62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直流电阻测试仪</w:t>
            </w:r>
            <w:r/>
          </w:p>
        </w:tc>
        <w:tc>
          <w:tcPr>
            <w:tcW w:w="50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分别为外表无明显破损，未定期进行计量检定的和不能正常使用的。</w:t>
            </w:r>
            <w:r/>
          </w:p>
        </w:tc>
      </w:tr>
      <w:tr>
        <w:trPr>
          <w:trHeight w:val="1040"/>
        </w:trPr>
        <w:tc>
          <w:tcPr>
            <w:tcW w:w="938" w:type="dxa"/>
            <w:vAlign w:val="center"/>
            <w:vMerge w:val="continue"/>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098" w:type="dxa"/>
            <w:vAlign w:val="center"/>
            <w:vMerge w:val="continue"/>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183"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gridSpan w:val="2"/>
            <w:tcW w:w="2061"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安全工器具存放柜</w:t>
            </w:r>
            <w:r/>
          </w:p>
        </w:tc>
        <w:tc>
          <w:tcPr>
            <w:tcW w:w="502"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p>
        </w:tc>
        <w:tc>
          <w:tcPr>
            <w:tcW w:w="657"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个</w:t>
            </w:r>
            <w:r/>
          </w:p>
        </w:tc>
        <w:tc>
          <w:tcPr>
            <w:tcW w:w="7768"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rPr>
              <w:suppressLineNumbers w:val="0"/>
            </w:pPr>
            <w:r>
              <w:rPr>
                <w:rFonts w:hint="eastAsia" w:ascii="仿宋" w:hAnsi="仿宋" w:eastAsia="仿宋" w:cs="仿宋"/>
                <w:i w:val="0"/>
                <w:iCs w:val="0"/>
                <w:color w:val="000000"/>
                <w:sz w:val="22"/>
                <w:szCs w:val="22"/>
                <w:u w:val="none"/>
                <w:lang w:eastAsia="zh-CN"/>
              </w:rPr>
              <w:t xml:space="preserve">1.尺寸：200*80*45CM</w:t>
            </w:r>
            <w:r>
              <w:rPr>
                <w:rFonts w:hint="eastAsia" w:ascii="仿宋" w:hAnsi="仿宋" w:eastAsia="仿宋" w:cs="仿宋"/>
                <w:i w:val="0"/>
                <w:iCs w:val="0"/>
                <w:color w:val="000000"/>
                <w:sz w:val="22"/>
                <w:szCs w:val="22"/>
              </w:rPr>
              <w:t xml:space="preserve">（±50mm）</w:t>
            </w:r>
            <w:r/>
          </w:p>
          <w:p>
            <w:pPr>
              <w:numPr>
                <w:ilvl w:val="0"/>
                <w:numId w:val="0"/>
              </w:num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lang w:val="en-US" w:eastAsia="zh-CN" w:bidi="ar-SA"/>
              </w:rPr>
              <w:suppressLineNumbers w:val="0"/>
            </w:pPr>
            <w:r>
              <w:rPr>
                <w:rFonts w:hint="eastAsia" w:ascii="仿宋" w:hAnsi="仿宋" w:eastAsia="仿宋" w:cs="仿宋"/>
                <w:i w:val="0"/>
                <w:iCs w:val="0"/>
                <w:color w:val="000000"/>
                <w:sz w:val="22"/>
                <w:szCs w:val="22"/>
                <w:lang w:eastAsia="zh-CN"/>
              </w:rPr>
              <w:t xml:space="preserve">2.材质：优质冷轧钢板</w:t>
            </w:r>
            <w:r/>
          </w:p>
        </w:tc>
      </w:tr>
      <w:tr>
        <w:trPr>
          <w:trHeight w:val="1765"/>
        </w:trPr>
        <w:tc>
          <w:tcPr>
            <w:tcW w:w="93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tcW w:w="1183"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仪器仪表</w:t>
            </w:r>
            <w:r>
              <w:rPr>
                <w:rFonts w:hint="eastAsia" w:ascii="仿宋" w:hAnsi="仿宋" w:eastAsia="仿宋" w:cs="仿宋"/>
                <w:i w:val="0"/>
                <w:iCs w:val="0"/>
                <w:color w:val="000000"/>
                <w:sz w:val="22"/>
                <w:szCs w:val="22"/>
                <w:highlight w:val="none"/>
                <w:u w:val="none"/>
                <w:lang w:val="en-US" w:eastAsia="zh-CN"/>
              </w:rPr>
              <w:t xml:space="preserve">测试</w:t>
            </w:r>
            <w:r>
              <w:rPr>
                <w:rFonts w:hint="eastAsia" w:ascii="仿宋" w:hAnsi="仿宋" w:eastAsia="仿宋" w:cs="仿宋"/>
                <w:i w:val="0"/>
                <w:iCs w:val="0"/>
                <w:color w:val="000000"/>
                <w:sz w:val="22"/>
                <w:szCs w:val="22"/>
                <w:highlight w:val="none"/>
                <w:u w:val="none"/>
                <w:lang w:eastAsia="zh-CN"/>
              </w:rPr>
              <w:t xml:space="preserve">台</w:t>
            </w:r>
            <w:r/>
          </w:p>
        </w:tc>
        <w:tc>
          <w:tcPr>
            <w:tcW w:w="502"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台</w:t>
            </w:r>
            <w:r/>
          </w:p>
        </w:tc>
        <w:tc>
          <w:tcPr>
            <w:tcW w:w="7768"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一.设备要求</w:t>
            </w:r>
            <w:r/>
          </w:p>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①尺寸应≤1200×890×1250mm（±50mm）；②输入电压应 380VAC±10%，部分输出应设 24V 安全电压；③功率应≤2500W；④主体应采用经静电喷塑工艺处理的金属框架，具备防腐蚀、防锈蚀特性；⑤台面应选用防滑绝缘材质，表面粗糙度应应符合 GB/T1031-2009 标准。</w:t>
            </w:r>
            <w:r/>
          </w:p>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二</w:t>
            </w:r>
            <w:r>
              <w:rPr>
                <w:rFonts w:hint="eastAsia" w:ascii="仿宋" w:hAnsi="仿宋" w:eastAsia="仿宋" w:cs="仿宋"/>
                <w:i w:val="0"/>
                <w:iCs w:val="0"/>
                <w:color w:val="000000"/>
                <w:sz w:val="22"/>
                <w:szCs w:val="22"/>
                <w:u w:val="none"/>
                <w:lang w:eastAsia="zh-CN"/>
              </w:rPr>
              <w:t xml:space="preserve">.设备功能</w:t>
            </w:r>
            <w:r>
              <w:rPr>
                <w:rFonts w:hint="eastAsia" w:ascii="仿宋" w:hAnsi="仿宋" w:eastAsia="仿宋" w:cs="仿宋"/>
                <w:i w:val="0"/>
                <w:iCs w:val="0"/>
                <w:color w:val="000000"/>
                <w:sz w:val="22"/>
                <w:szCs w:val="22"/>
                <w:u w:val="none"/>
                <w:lang w:val="en-US" w:eastAsia="zh-CN"/>
              </w:rPr>
              <w:t xml:space="preserve">要求</w:t>
            </w:r>
            <w:r/>
          </w:p>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1.应符合《通用用电设备配电设计规范》(GB50055)、《低压配电设计规范》(GB50054) 现行标准要求；</w:t>
            </w:r>
            <w:r/>
          </w:p>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2.应满足《安全生产考试机构和考试点管理规定》（应急〔2025〕41 号）要求，全部应采用实物化仪器仪表测量真实应用场景；</w:t>
            </w:r>
            <w:r/>
          </w:p>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3.应通过真实电气元件搭建不同测量电路，功能区应包括交直流电压测量区、电阻测试区、交流电流测量区、接地电阻测量区、绝缘电阻测量区及漏电保护测试区等；</w:t>
            </w:r>
            <w:r/>
          </w:p>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4.应具备综合类测量、绝缘电阻测量、接地电阻测量及漏电保护测量功能。</w:t>
            </w:r>
            <w:r/>
          </w:p>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三</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eastAsia="zh-CN"/>
              </w:rPr>
              <w:t xml:space="preserve">智能考核</w:t>
            </w:r>
            <w:r>
              <w:rPr>
                <w:rFonts w:hint="eastAsia" w:ascii="仿宋" w:hAnsi="仿宋" w:eastAsia="仿宋" w:cs="仿宋"/>
                <w:i w:val="0"/>
                <w:iCs w:val="0"/>
                <w:color w:val="000000"/>
                <w:sz w:val="22"/>
                <w:szCs w:val="22"/>
                <w:u w:val="none"/>
                <w:lang w:val="en-US" w:eastAsia="zh-CN"/>
              </w:rPr>
              <w:t xml:space="preserve">系统要求</w:t>
            </w:r>
            <w:r/>
          </w:p>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应具备仪器仪表选择识别功能，系统</w:t>
            </w:r>
            <w:r>
              <w:rPr>
                <w:rFonts w:hint="eastAsia" w:ascii="仿宋" w:hAnsi="仿宋" w:eastAsia="仿宋" w:cs="仿宋"/>
                <w:i w:val="0"/>
                <w:iCs w:val="0"/>
                <w:color w:val="000000"/>
                <w:sz w:val="22"/>
                <w:szCs w:val="22"/>
                <w:u w:val="none"/>
                <w:lang w:eastAsia="zh-CN"/>
              </w:rPr>
              <w:t xml:space="preserve">支持仪器仪表识别，</w:t>
            </w:r>
            <w:r>
              <w:rPr>
                <w:rFonts w:hint="eastAsia" w:ascii="仿宋" w:hAnsi="仿宋" w:eastAsia="仿宋" w:cs="仿宋"/>
                <w:i w:val="0"/>
                <w:iCs w:val="0"/>
                <w:color w:val="000000"/>
                <w:sz w:val="22"/>
                <w:szCs w:val="22"/>
                <w:u w:val="none"/>
                <w:lang w:val="en-US" w:eastAsia="zh-CN"/>
              </w:rPr>
              <w:t xml:space="preserve">支持扩展仪表测量台和安全用具选择</w:t>
            </w:r>
            <w:r>
              <w:rPr>
                <w:rFonts w:hint="eastAsia" w:ascii="仿宋" w:hAnsi="仿宋" w:eastAsia="仿宋" w:cs="仿宋"/>
                <w:i w:val="0"/>
                <w:iCs w:val="0"/>
                <w:color w:val="000000"/>
                <w:sz w:val="22"/>
                <w:szCs w:val="22"/>
                <w:u w:val="none"/>
                <w:lang w:eastAsia="zh-CN"/>
              </w:rPr>
              <w:t xml:space="preserve">自动切换或同时验证；考生从仪器仪表摆放架选取设备后，自动验证设备选择的正确性。</w:t>
            </w:r>
            <w:r/>
          </w:p>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应具备随机出题功能，系统具备随机生成测量任务的功能，任务中的电阻、电压、电流等测量值支持制定和随机两种模式。</w:t>
            </w:r>
            <w:r/>
          </w:p>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3</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t xml:space="preserve">摇表故障模拟功能需支持精准控制与随机设定两种模式。</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器材摆放架</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lang w:val="en-US" w:eastAsia="zh-CN"/>
              </w:rPr>
              <w:suppressLineNumbers w:val="0"/>
            </w:pPr>
            <w:r>
              <w:rPr>
                <w:rFonts w:hint="eastAsia" w:ascii="仿宋" w:hAnsi="仿宋" w:eastAsia="仿宋" w:cs="仿宋"/>
                <w:i w:val="0"/>
                <w:iCs w:val="0"/>
                <w:color w:val="000000"/>
                <w:sz w:val="22"/>
                <w:szCs w:val="22"/>
                <w:highlight w:val="none"/>
                <w:lang w:eastAsia="zh-CN"/>
              </w:rPr>
              <w:t xml:space="preserve">1.</w:t>
            </w:r>
            <w:r>
              <w:rPr>
                <w:rFonts w:hint="eastAsia" w:ascii="仿宋" w:hAnsi="仿宋" w:eastAsia="仿宋" w:cs="仿宋"/>
                <w:i w:val="0"/>
                <w:iCs w:val="0"/>
                <w:color w:val="000000"/>
                <w:sz w:val="22"/>
                <w:szCs w:val="22"/>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highlight w:val="none"/>
                <w:lang w:eastAsia="zh-CN"/>
              </w:rPr>
              <w:t xml:space="preserve">2.安装方式</w:t>
            </w:r>
            <w:r>
              <w:rPr>
                <w:rFonts w:hint="eastAsia" w:ascii="仿宋" w:hAnsi="仿宋" w:eastAsia="仿宋" w:cs="仿宋"/>
                <w:i w:val="0"/>
                <w:iCs w:val="0"/>
                <w:color w:val="000000"/>
                <w:sz w:val="22"/>
                <w:szCs w:val="22"/>
                <w:highlight w:val="none"/>
                <w:lang w:val="en-US" w:eastAsia="zh-CN"/>
              </w:rPr>
              <w:t xml:space="preserve">：</w:t>
            </w:r>
            <w:r>
              <w:rPr>
                <w:rFonts w:hint="eastAsia" w:ascii="仿宋" w:hAnsi="仿宋" w:eastAsia="仿宋" w:cs="仿宋"/>
                <w:i w:val="0"/>
                <w:iCs w:val="0"/>
                <w:color w:val="000000"/>
                <w:sz w:val="22"/>
                <w:szCs w:val="22"/>
                <w:highlight w:val="none"/>
                <w:lang w:eastAsia="zh-CN"/>
              </w:rPr>
              <w:t xml:space="preserve">卡扣连接</w:t>
            </w:r>
            <w:r/>
          </w:p>
        </w:tc>
      </w:tr>
      <w:tr>
        <w:trPr>
          <w:trHeight w:val="57"/>
        </w:trPr>
        <w:tc>
          <w:tcPr>
            <w:tcW w:w="938" w:type="dxa"/>
            <w:vAlign w:val="center"/>
            <w:vMerge w:val="continue"/>
            <w:textDirection w:val="lrTb"/>
            <w:noWrap/>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电气安全标志考核装置</w:t>
            </w:r>
            <w:r/>
          </w:p>
        </w:tc>
        <w:tc>
          <w:tcPr>
            <w:tcW w:w="50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一、设备要求</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1.整体尺寸≤2300*770*1850mmmm（±50mm），精准适配常规考核场地空间布局，保障设备部署灵活性与空间兼容性。</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2.电源参数：功率 30～90W，待机功率≥2.5W；工作电压兼容 110～220V、50/60Hz。</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3.材质要求：主体采用经静电喷塑工艺处理的金属框架。</w:t>
            </w:r>
            <w:r/>
          </w:p>
          <w:p>
            <w:pPr>
              <w:numPr>
                <w:ilvl w:val="0"/>
                <w:numId w:val="0"/>
              </w:numPr>
              <w:ind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 二、</w:t>
            </w:r>
            <w:r>
              <w:rPr>
                <w:rFonts w:hint="eastAsia" w:ascii="仿宋" w:hAnsi="仿宋" w:eastAsia="仿宋" w:cs="仿宋"/>
                <w:i w:val="0"/>
                <w:iCs w:val="0"/>
                <w:color w:val="000000"/>
                <w:sz w:val="22"/>
                <w:szCs w:val="22"/>
                <w:highlight w:val="none"/>
                <w:u w:val="none"/>
                <w:lang w:eastAsia="zh-CN"/>
              </w:rPr>
              <w:t xml:space="preserve">功能</w:t>
            </w:r>
            <w:r>
              <w:rPr>
                <w:rFonts w:hint="eastAsia" w:ascii="仿宋" w:hAnsi="仿宋" w:eastAsia="仿宋" w:cs="仿宋"/>
                <w:i w:val="0"/>
                <w:iCs w:val="0"/>
                <w:color w:val="000000"/>
                <w:sz w:val="22"/>
                <w:szCs w:val="22"/>
                <w:highlight w:val="none"/>
                <w:u w:val="none"/>
                <w:lang w:val="en-US" w:eastAsia="zh-CN"/>
              </w:rPr>
              <w:t xml:space="preserve">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1.显示屏模块：考生触摸安全标志灯箱触发答题，系统需实时关联三维作业场景，实现 “实物操作+场景化考核”。</w:t>
            </w:r>
            <w:r/>
          </w:p>
          <w:p>
            <w:pPr>
              <w:numPr>
                <w:ilvl w:val="0"/>
                <w:numId w:val="0"/>
              </w:numPr>
              <w:ind w:left="0" w:right="0" w:firstLine="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2.标志牌灯箱模块：按 GB/T29481 标准布置四类标志。（禁止≥9 个、指令≥8 个、警告≥9 个、提示≥6 个）</w:t>
            </w:r>
            <w:r>
              <w:rPr>
                <w:rFonts w:hint="eastAsia" w:ascii="仿宋" w:hAnsi="仿宋" w:eastAsia="仿宋" w:cs="仿宋"/>
                <w:b/>
                <w:bCs/>
                <w:i w:val="0"/>
                <w:iCs w:val="0"/>
                <w:color w:val="000000"/>
                <w:sz w:val="22"/>
                <w:szCs w:val="22"/>
                <w:highlight w:val="none"/>
                <w:lang w:val="en-US" w:eastAsia="zh-CN" w:bidi="ar-SA"/>
              </w:rPr>
              <w:t xml:space="preserve">（需提供标志配置数量及类型图，以此验证设备功能区设计符合GB/T29481标准，且功能完备，能够满足电气安全标志考核的多样化需求）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速差自控器(防坠器)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材质</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铝合金内壳+聚丙烯外壳+钢丝绳</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.尺寸：</w:t>
            </w:r>
            <w:r>
              <w:rPr>
                <w:rFonts w:hint="eastAsia" w:ascii="仿宋" w:hAnsi="仿宋" w:eastAsia="仿宋" w:cs="仿宋"/>
                <w:i w:val="0"/>
                <w:iCs w:val="0"/>
                <w:color w:val="000000"/>
                <w:sz w:val="22"/>
                <w:szCs w:val="22"/>
                <w:highlight w:val="none"/>
                <w:u w:val="none"/>
                <w:lang w:eastAsia="zh-CN"/>
              </w:rPr>
              <w:t xml:space="preserve">3m（误差±5%）</w:t>
            </w:r>
            <w:r>
              <w:rPr>
                <w:rFonts w:hint="eastAsia" w:ascii="仿宋" w:hAnsi="仿宋" w:eastAsia="仿宋" w:cs="仿宋"/>
                <w:i w:val="0"/>
                <w:iCs w:val="0"/>
                <w:color w:val="000000"/>
                <w:sz w:val="22"/>
                <w:szCs w:val="22"/>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eastAsia="zh-CN"/>
              </w:rPr>
              <w:t xml:space="preserve">3</w:t>
            </w:r>
            <w:r>
              <w:rPr>
                <w:rFonts w:hint="eastAsia" w:ascii="仿宋" w:hAnsi="仿宋" w:eastAsia="仿宋" w:cs="仿宋"/>
                <w:i w:val="0"/>
                <w:iCs w:val="0"/>
                <w:color w:val="000000"/>
                <w:sz w:val="22"/>
                <w:szCs w:val="22"/>
                <w:highlight w:val="none"/>
                <w:u w:val="none"/>
                <w:lang w:val="en-US" w:eastAsia="zh-CN"/>
              </w:rPr>
              <w:t xml:space="preserve">.符合现行标准《坠落防护速差自控器》(GB24544)的有关要求。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安全防护垫</w:t>
            </w:r>
            <w:r/>
          </w:p>
        </w:tc>
        <w:tc>
          <w:tcPr>
            <w:tcW w:w="502" w:type="dxa"/>
            <w:vAlign w:val="center"/>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卷</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1.厚度：≥30cm。</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2.材质：</w:t>
            </w:r>
            <w:r>
              <w:rPr>
                <w:rFonts w:hint="eastAsia" w:ascii="仿宋" w:hAnsi="仿宋" w:eastAsia="仿宋" w:cs="仿宋"/>
                <w:i w:val="0"/>
                <w:iCs w:val="0"/>
                <w:color w:val="000000"/>
                <w:sz w:val="22"/>
                <w:szCs w:val="22"/>
                <w:u w:val="none"/>
                <w:lang w:eastAsia="zh-CN"/>
              </w:rPr>
              <w:t xml:space="preserve">帆布+</w:t>
            </w:r>
            <w:r>
              <w:rPr>
                <w:rFonts w:hint="eastAsia" w:ascii="仿宋" w:hAnsi="仿宋" w:eastAsia="仿宋" w:cs="仿宋"/>
                <w:i w:val="0"/>
                <w:iCs w:val="0"/>
                <w:color w:val="000000"/>
                <w:sz w:val="22"/>
                <w:szCs w:val="22"/>
                <w:u w:val="none"/>
                <w:lang w:val="en-US" w:eastAsia="zh-CN"/>
              </w:rPr>
              <w:t xml:space="preserve">高密度海绵垫。</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绝缘垫</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块</w:t>
            </w:r>
            <w:r/>
          </w:p>
        </w:tc>
        <w:tc>
          <w:tcPr>
            <w:tcW w:w="7768"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材质：绝缘橡胶。</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.颜色：黑色。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.符合现行标准《带电作业用绝缘垫》(DL/T853)的有关要求。</w:t>
            </w:r>
            <w:r/>
          </w:p>
        </w:tc>
      </w:tr>
      <w:tr>
        <w:trPr>
          <w:trHeight w:val="1697"/>
        </w:trPr>
        <w:tc>
          <w:tcPr>
            <w:tcW w:w="938" w:type="dxa"/>
            <w:vAlign w:val="center"/>
            <w:textDirection w:val="lrTb"/>
            <w:noWrap/>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科目二</w:t>
            </w:r>
            <w:r/>
          </w:p>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1098" w:type="dxa"/>
            <w:vAlign w:val="center"/>
            <w:textDirection w:val="lrTb"/>
            <w:noWrap/>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K21</w:t>
            </w:r>
            <w:r/>
          </w:p>
        </w:tc>
        <w:tc>
          <w:tcPr>
            <w:tcW w:w="1183" w:type="dxa"/>
            <w:vAlign w:val="center"/>
            <w:textDirection w:val="lrTb"/>
            <w:noWrap w:val="false"/>
          </w:tcPr>
          <w:p>
            <w:pPr>
              <w:ind w:left="0" w:right="0" w:firstLine="0"/>
              <w:keepLines w:val="0"/>
              <w:keepNext w:val="0"/>
              <w:spacing w:before="0" w:beforeAutospacing="0" w:after="0" w:afterAutospacing="0"/>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作业现场安全隐患排除考位（在原设备上改造）</w:t>
            </w:r>
            <w:r/>
          </w:p>
        </w:tc>
        <w:tc>
          <w:tcPr>
            <w:gridSpan w:val="2"/>
            <w:tcW w:w="2061"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作业现场安全隐患排除</w:t>
            </w:r>
            <w:r>
              <w:rPr>
                <w:rFonts w:hint="eastAsia" w:ascii="仿宋" w:hAnsi="仿宋" w:eastAsia="仿宋" w:cs="仿宋"/>
                <w:i w:val="0"/>
                <w:iCs w:val="0"/>
                <w:color w:val="000000"/>
                <w:sz w:val="22"/>
                <w:szCs w:val="22"/>
                <w:highlight w:val="none"/>
                <w:u w:val="none"/>
                <w:lang w:eastAsia="zh-CN"/>
              </w:rPr>
              <w:t xml:space="preserve">场景</w:t>
            </w:r>
            <w:r/>
          </w:p>
        </w:tc>
        <w:tc>
          <w:tcPr>
            <w:tcW w:w="502" w:type="dxa"/>
            <w:vAlign w:val="center"/>
            <w:textDirection w:val="lrTb"/>
            <w:noWrap/>
          </w:tcPr>
          <w:p>
            <w:pPr>
              <w:ind w:left="0" w:right="0" w:firstLine="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1</w:t>
            </w:r>
            <w:r/>
          </w:p>
        </w:tc>
        <w:tc>
          <w:tcPr>
            <w:tcW w:w="657"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套</w:t>
            </w:r>
            <w:r/>
          </w:p>
        </w:tc>
        <w:tc>
          <w:tcPr>
            <w:tcW w:w="7768"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1.场景内容：辨识开关柜停（送）电作业风险隐患；辨识柱上变压器停（送）电作业风险隐患</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2.配备设备：假人；电工安全工器具等</w:t>
            </w:r>
            <w:r/>
          </w:p>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3.模拟</w:t>
            </w:r>
            <w:r>
              <w:rPr>
                <w:rFonts w:hint="eastAsia" w:ascii="仿宋" w:hAnsi="仿宋" w:eastAsia="仿宋" w:cs="仿宋"/>
                <w:i w:val="0"/>
                <w:iCs w:val="0"/>
                <w:color w:val="000000"/>
                <w:sz w:val="22"/>
                <w:szCs w:val="22"/>
                <w:highlight w:val="none"/>
                <w:u w:val="none"/>
                <w:lang w:val="en-US" w:eastAsia="zh-CN"/>
              </w:rPr>
              <w:t xml:space="preserve">作业现场安全隐患排除</w:t>
            </w:r>
            <w:r>
              <w:rPr>
                <w:rFonts w:hint="eastAsia" w:ascii="仿宋" w:hAnsi="仿宋" w:eastAsia="仿宋" w:cs="仿宋"/>
                <w:i w:val="0"/>
                <w:iCs w:val="0"/>
                <w:color w:val="000000"/>
                <w:sz w:val="22"/>
                <w:szCs w:val="22"/>
                <w:highlight w:val="none"/>
                <w:u w:val="none"/>
                <w:lang w:eastAsia="zh-CN"/>
              </w:rPr>
              <w:t xml:space="preserve">场景</w:t>
            </w:r>
            <w:r/>
          </w:p>
          <w:p>
            <w:pPr>
              <w:ind w:left="0" w:right="0" w:firstLine="0"/>
              <w:jc w:val="left"/>
              <w:keepLines w:val="0"/>
              <w:keepNext w:val="0"/>
              <w:spacing w:before="0" w:beforeAutospacing="0" w:after="0" w:afterAutospacing="0"/>
              <w:widowControl/>
              <w:rPr>
                <w:rFonts w:eastAsia="宋体"/>
                <w:highlight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4.场地配套设施整改</w:t>
            </w:r>
            <w:r/>
          </w:p>
        </w:tc>
      </w:tr>
      <w:tr>
        <w:trPr>
          <w:trHeight w:val="57"/>
        </w:trPr>
        <w:tc>
          <w:tcPr>
            <w:tcW w:w="938"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科目三</w:t>
            </w:r>
            <w:r/>
          </w:p>
        </w:tc>
        <w:tc>
          <w:tcPr>
            <w:tcW w:w="1098"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K31</w:t>
            </w:r>
            <w:r/>
          </w:p>
        </w:tc>
        <w:tc>
          <w:tcPr>
            <w:tcW w:w="1183"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10/0.4kV变配电系统(成套开关柜)考位（在原设备上改造）</w:t>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高压开关柜(整套)：</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进线柜*1</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计量柜*1</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PT柜*1</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出线柜*1</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操作开关柜的附属配件及工器具*1</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主要配置参数</w:t>
            </w:r>
            <w:r>
              <w:rPr>
                <w:rFonts w:hint="eastAsia" w:ascii="仿宋" w:hAnsi="仿宋" w:eastAsia="仿宋" w:cs="仿宋"/>
                <w:i w:val="0"/>
                <w:iCs w:val="0"/>
                <w:color w:val="000000"/>
                <w:sz w:val="22"/>
                <w:szCs w:val="22"/>
                <w:highlight w:val="none"/>
                <w:u w:val="none"/>
                <w:lang w:eastAsia="zh-CN"/>
              </w:rPr>
              <w:t xml:space="preserve">及详细功能要求：</w:t>
            </w:r>
            <w:r/>
          </w:p>
          <w:p>
            <w:pPr>
              <w:pStyle w:val="1173"/>
              <w:ind w:left="254" w:right="52" w:hanging="180"/>
              <w:jc w:val="left"/>
              <w:keepLines w:val="0"/>
              <w:keepNext w:val="0"/>
              <w:spacing w:before="13" w:before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高压开关柜应符合现行标准《高压交流开关设备和控制设备标准的共用技术要求》(GB/T11022)的有关要求。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(整套)</w:t>
            </w:r>
            <w:r>
              <w:rPr>
                <w:rFonts w:hint="eastAsia" w:ascii="仿宋" w:hAnsi="仿宋" w:eastAsia="仿宋" w:cs="仿宋"/>
                <w:i w:val="0"/>
                <w:iCs w:val="0"/>
                <w:color w:val="000000"/>
                <w:sz w:val="22"/>
                <w:szCs w:val="22"/>
                <w:highlight w:val="none"/>
                <w:u w:val="none"/>
                <w:lang w:eastAsia="zh-CN"/>
              </w:rPr>
              <w:t xml:space="preserve">需为</w:t>
            </w:r>
            <w:r>
              <w:rPr>
                <w:rFonts w:hint="eastAsia" w:ascii="仿宋" w:hAnsi="仿宋" w:eastAsia="仿宋" w:cs="仿宋"/>
                <w:i w:val="0"/>
                <w:iCs w:val="0"/>
                <w:color w:val="000000"/>
                <w:sz w:val="22"/>
                <w:szCs w:val="22"/>
                <w:highlight w:val="none"/>
                <w:u w:val="none"/>
                <w:lang w:val="en-US" w:eastAsia="zh-CN"/>
              </w:rPr>
              <w:t xml:space="preserve">KYN28型中置式10kV高压开关柜</w:t>
            </w:r>
            <w:r>
              <w:rPr>
                <w:rFonts w:hint="eastAsia" w:ascii="仿宋" w:hAnsi="仿宋" w:eastAsia="仿宋" w:cs="仿宋"/>
                <w:i w:val="0"/>
                <w:iCs w:val="0"/>
                <w:color w:val="000000"/>
                <w:sz w:val="22"/>
                <w:szCs w:val="22"/>
                <w:highlight w:val="none"/>
                <w:u w:val="none"/>
                <w:lang w:eastAsia="zh-CN"/>
              </w:rPr>
              <w:t xml:space="preserve">，包含由</w:t>
            </w:r>
            <w:r>
              <w:rPr>
                <w:rFonts w:hint="eastAsia" w:ascii="仿宋" w:hAnsi="仿宋" w:eastAsia="仿宋" w:cs="仿宋"/>
                <w:i w:val="0"/>
                <w:iCs w:val="0"/>
                <w:color w:val="000000"/>
                <w:sz w:val="22"/>
                <w:szCs w:val="22"/>
                <w:highlight w:val="none"/>
                <w:u w:val="none"/>
                <w:lang w:val="en-US" w:eastAsia="zh-CN"/>
              </w:rPr>
              <w:t xml:space="preserve">进线柜（KYN28A-12型）1面、计量柜（KYN28-12型）1面、PT柜（KYN28-12型）1面、出线柜（KYN28-12型）1面</w:t>
            </w:r>
            <w:r>
              <w:rPr>
                <w:rFonts w:hint="eastAsia" w:ascii="仿宋" w:hAnsi="仿宋" w:eastAsia="仿宋" w:cs="仿宋"/>
                <w:i w:val="0"/>
                <w:iCs w:val="0"/>
                <w:color w:val="000000"/>
                <w:sz w:val="22"/>
                <w:szCs w:val="22"/>
                <w:highlight w:val="none"/>
                <w:u w:val="none"/>
                <w:lang w:eastAsia="zh-CN"/>
              </w:rPr>
              <w:t xml:space="preserve">以及1套</w:t>
            </w:r>
            <w:r>
              <w:rPr>
                <w:rFonts w:hint="eastAsia" w:ascii="仿宋" w:hAnsi="仿宋" w:eastAsia="仿宋" w:cs="仿宋"/>
                <w:i w:val="0"/>
                <w:iCs w:val="0"/>
                <w:color w:val="000000"/>
                <w:sz w:val="22"/>
                <w:szCs w:val="22"/>
                <w:highlight w:val="none"/>
                <w:u w:val="none"/>
                <w:lang w:val="en-US" w:eastAsia="zh-CN"/>
              </w:rPr>
              <w:t xml:space="preserve">操作开关柜的附属配件及工器具</w:t>
            </w:r>
            <w:r>
              <w:rPr>
                <w:rFonts w:hint="eastAsia" w:ascii="仿宋" w:hAnsi="仿宋" w:eastAsia="仿宋" w:cs="仿宋"/>
                <w:i w:val="0"/>
                <w:iCs w:val="0"/>
                <w:color w:val="000000"/>
                <w:sz w:val="22"/>
                <w:szCs w:val="22"/>
                <w:highlight w:val="none"/>
                <w:u w:val="none"/>
                <w:lang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（一）进线柜（KYN28A-12型）</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1．断路器：配备1台手车式高压真空断路器，额定电压10kV，额定电流630A。</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(1)断路器机械结构必须能够承受学员频繁操作，机械寿命≥30000次。</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(2)手车操作室内安装稳定高导轨，确保断路器手车推进或抽出轻巧便捷；</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(3)为满足手车断路器与母排侧和电缆侧自动隔离要求，手车室内设计带自动锁扣，锁扣解锁时间≤0.5s。</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(4)</w:t>
            </w:r>
            <w:r>
              <w:rPr>
                <w:rFonts w:hint="eastAsia" w:ascii="仿宋" w:hAnsi="仿宋" w:eastAsia="仿宋" w:cs="仿宋"/>
                <w:i w:val="0"/>
                <w:iCs w:val="0"/>
                <w:color w:val="000000"/>
                <w:sz w:val="22"/>
                <w:szCs w:val="22"/>
                <w:highlight w:val="none"/>
                <w:u w:val="none"/>
                <w:lang w:eastAsia="zh-CN"/>
              </w:rPr>
              <w:t xml:space="preserve">断路器状态</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手车位置为</w:t>
            </w:r>
            <w:r>
              <w:rPr>
                <w:rFonts w:hint="eastAsia" w:ascii="仿宋" w:hAnsi="仿宋" w:eastAsia="仿宋" w:cs="仿宋"/>
                <w:i w:val="0"/>
                <w:iCs w:val="0"/>
                <w:color w:val="000000"/>
                <w:sz w:val="22"/>
                <w:szCs w:val="22"/>
                <w:highlight w:val="none"/>
                <w:u w:val="none"/>
                <w:lang w:val="en-US" w:eastAsia="zh-CN"/>
              </w:rPr>
              <w:t xml:space="preserve">试验位置及工作位置</w:t>
            </w:r>
            <w:r>
              <w:rPr>
                <w:rFonts w:hint="eastAsia" w:ascii="仿宋" w:hAnsi="仿宋" w:eastAsia="仿宋" w:cs="仿宋"/>
                <w:i w:val="0"/>
                <w:iCs w:val="0"/>
                <w:color w:val="000000"/>
                <w:sz w:val="22"/>
                <w:szCs w:val="22"/>
                <w:highlight w:val="none"/>
                <w:u w:val="none"/>
                <w:lang w:eastAsia="zh-CN"/>
              </w:rPr>
              <w:t xml:space="preserve">均能在开关状态显示仪显示</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其中面板还</w:t>
            </w:r>
            <w:r>
              <w:rPr>
                <w:rFonts w:hint="eastAsia" w:ascii="仿宋" w:hAnsi="仿宋" w:eastAsia="仿宋" w:cs="仿宋"/>
                <w:i w:val="0"/>
                <w:iCs w:val="0"/>
                <w:color w:val="000000"/>
                <w:sz w:val="22"/>
                <w:szCs w:val="22"/>
                <w:highlight w:val="none"/>
                <w:u w:val="none"/>
                <w:lang w:val="en-US" w:eastAsia="zh-CN"/>
              </w:rPr>
              <w:t xml:space="preserve">包含双色指示灯以及</w:t>
            </w:r>
            <w:r>
              <w:rPr>
                <w:rFonts w:hint="eastAsia" w:ascii="仿宋" w:hAnsi="仿宋" w:eastAsia="仿宋" w:cs="仿宋"/>
                <w:i w:val="0"/>
                <w:iCs w:val="0"/>
                <w:color w:val="000000"/>
                <w:sz w:val="22"/>
                <w:szCs w:val="22"/>
                <w:highlight w:val="none"/>
                <w:u w:val="none"/>
                <w:lang w:eastAsia="zh-CN"/>
              </w:rPr>
              <w:t xml:space="preserve">其</w:t>
            </w:r>
            <w:r>
              <w:rPr>
                <w:rFonts w:hint="eastAsia" w:ascii="仿宋" w:hAnsi="仿宋" w:eastAsia="仿宋" w:cs="仿宋"/>
                <w:i w:val="0"/>
                <w:iCs w:val="0"/>
                <w:color w:val="000000"/>
                <w:sz w:val="22"/>
                <w:szCs w:val="22"/>
                <w:highlight w:val="none"/>
                <w:u w:val="none"/>
                <w:lang w:val="en-US" w:eastAsia="zh-CN"/>
              </w:rPr>
              <w:t xml:space="preserve">机械位置。</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2．开关状态指示仪：配置1台额定电压220V的开关状态指示仪（高压开关智能操控装置），具备显示开关状态、小车工作位置、试验位置、断路器位置</w:t>
            </w:r>
            <w:r>
              <w:rPr>
                <w:rFonts w:hint="eastAsia" w:ascii="仿宋" w:hAnsi="仿宋" w:eastAsia="仿宋" w:cs="仿宋"/>
                <w:i w:val="0"/>
                <w:iCs w:val="0"/>
                <w:color w:val="000000"/>
                <w:sz w:val="22"/>
                <w:szCs w:val="22"/>
                <w:highlight w:val="none"/>
                <w:u w:val="none"/>
                <w:lang w:eastAsia="zh-CN"/>
              </w:rPr>
              <w:t xml:space="preserve">等功能。柜面可清晰看到</w:t>
            </w:r>
            <w:r>
              <w:rPr>
                <w:rFonts w:hint="eastAsia" w:ascii="仿宋" w:hAnsi="仿宋" w:eastAsia="仿宋" w:cs="仿宋"/>
                <w:i w:val="0"/>
                <w:iCs w:val="0"/>
                <w:color w:val="000000"/>
                <w:sz w:val="22"/>
                <w:szCs w:val="22"/>
                <w:highlight w:val="none"/>
                <w:u w:val="none"/>
                <w:lang w:val="en-US" w:eastAsia="zh-CN"/>
              </w:rPr>
              <w:t xml:space="preserve">弹簧储能状态、高压带电指示、温湿度控制器等</w:t>
            </w:r>
            <w:r>
              <w:rPr>
                <w:rFonts w:hint="eastAsia" w:ascii="仿宋" w:hAnsi="仿宋" w:eastAsia="仿宋" w:cs="仿宋"/>
                <w:i w:val="0"/>
                <w:iCs w:val="0"/>
                <w:color w:val="000000"/>
                <w:sz w:val="22"/>
                <w:szCs w:val="22"/>
                <w:highlight w:val="none"/>
                <w:u w:val="none"/>
                <w:lang w:eastAsia="zh-CN"/>
              </w:rPr>
              <w:t xml:space="preserve">状态</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3．避雷器：额定电压10kV，大电流冲击耐受≥40kA。</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4．微机综合保护装置：1台额定电压220V的微机综合保护装置，电压测量范围0～100V，电流测量范围0～5A，带RS485通讯接口，具备过流保护、低电压保护、过电压保护、过负荷保护、保护合闸、保护分闸等保护功能。</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5．进线柜需具备多种故障模拟类型，涵盖失压跳闸、过载/过负荷、短路等基础故障场景。</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6．进线柜能模拟失压跳闸故障、过载/过负荷保护故障、短路保护故障等故障场景，每种故障模拟均须在综保装置上显示对应的保护动作事项。</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（二）计量柜（KYN28-12型）</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互感器与电表：配置电流互感器、全封闭电压互感器，精度等级≥0.2，需实现对电能的准确计量，并配置计量电度表。</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计量电度表需采用多功能智能电表，支持RS485、以太网双通讯接口，且具备带电显示、温湿度控制等功能。</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（三）PT柜（KYN28-12型）</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i w:val="0"/>
                <w:iCs w:val="0"/>
                <w:color w:val="000000"/>
                <w:sz w:val="22"/>
                <w:szCs w:val="22"/>
                <w:highlight w:val="none"/>
                <w:u w:val="none"/>
                <w:lang w:val="en-US" w:eastAsia="zh-CN"/>
              </w:rPr>
              <w:t xml:space="preserve">PT手车1台，额定电流630A，内装电压互感器2台，额定电压：10/0.1kV；高分段熔断器1组，额定电流1A。</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2．开关状态指示仪：配置额定电压220V的开关状态指示仪(高压开关智能操控装置)，可显示开关状态、小车工作位置、试验位置等状态。</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eastAsia="zh-CN"/>
              </w:rPr>
              <w:t xml:space="preserve">3</w:t>
            </w:r>
            <w:r>
              <w:rPr>
                <w:rFonts w:hint="eastAsia" w:ascii="仿宋" w:hAnsi="仿宋" w:eastAsia="仿宋" w:cs="仿宋"/>
                <w:i w:val="0"/>
                <w:iCs w:val="0"/>
                <w:color w:val="000000"/>
                <w:sz w:val="22"/>
                <w:szCs w:val="22"/>
                <w:highlight w:val="none"/>
                <w:u w:val="none"/>
                <w:lang w:val="en-US" w:eastAsia="zh-CN"/>
              </w:rPr>
              <w:t xml:space="preserve">．其他配置：设置独立的手车工作位置指示、试验位置指示，配置转换开关一套，电压表一个。</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（四）出线柜（KYN28-12型）</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1．断路器：1台手车式高压真空断路器，额定电压12kV，额定电流630A，断路器各项要求与进线柜一致。</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2．接地开关：配备1台接地开关。</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3．开关状态指示仪：额定电压220V，具备显示开关状态、小车工作位置、试验位置、断路器位置、接地刀位置、</w:t>
            </w:r>
            <w:r>
              <w:rPr>
                <w:rFonts w:hint="eastAsia" w:ascii="仿宋" w:hAnsi="仿宋" w:eastAsia="仿宋" w:cs="仿宋"/>
                <w:i w:val="0"/>
                <w:iCs w:val="0"/>
                <w:color w:val="000000"/>
                <w:sz w:val="22"/>
                <w:szCs w:val="22"/>
                <w:highlight w:val="none"/>
                <w:u w:val="none"/>
                <w:lang w:eastAsia="zh-CN"/>
              </w:rPr>
              <w:t xml:space="preserve">柜面可清晰看到</w:t>
            </w:r>
            <w:r>
              <w:rPr>
                <w:rFonts w:hint="eastAsia" w:ascii="仿宋" w:hAnsi="仿宋" w:eastAsia="仿宋" w:cs="仿宋"/>
                <w:i w:val="0"/>
                <w:iCs w:val="0"/>
                <w:color w:val="000000"/>
                <w:sz w:val="22"/>
                <w:szCs w:val="22"/>
                <w:highlight w:val="none"/>
                <w:u w:val="none"/>
                <w:lang w:val="en-US" w:eastAsia="zh-CN"/>
              </w:rPr>
              <w:t xml:space="preserve">弹簧储能状态、高压带电指示、温湿度控制等功能</w:t>
            </w:r>
            <w:r>
              <w:rPr>
                <w:rFonts w:hint="eastAsia" w:ascii="仿宋" w:hAnsi="仿宋" w:eastAsia="仿宋" w:cs="仿宋"/>
                <w:i w:val="0"/>
                <w:iCs w:val="0"/>
                <w:color w:val="000000"/>
                <w:sz w:val="22"/>
                <w:szCs w:val="22"/>
                <w:highlight w:val="none"/>
                <w:u w:val="none"/>
                <w:lang w:eastAsia="zh-CN"/>
              </w:rPr>
              <w:t xml:space="preserve">状态</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4．避雷器：额定电压10kV，大电流冲击耐受≥40kA，残压比≤1.8（8/20μs波形）。</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5．微机综合保护装置：1台额定电压220V的微机综合保护装置，电压测量范围0～100V，电流测量范围0～5A，带RS485通讯接口，具备过流保护、低电压保护、过电压保护、过负荷保护、高温保护、超温保护、轻瓦斯保护、重瓦斯保护等保护功能。</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6．出线柜设置独立的断路器手车储能指示、工作位置指示、试验位置指示</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7．出线柜能模拟失压跳闸故障、过载/过负荷保护故障、短路保护故障、轻瓦斯告警故障、超温告警故障、重瓦斯跳闸故障、超温跳闸故障等，且均可在综保装置上显示对应的保护动作事项。</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（五）操作开关柜的附属配件及工器具包括：绝缘手套2双，绝缘鞋2双，安全帽2顶。</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干式电力变压器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台</w:t>
            </w:r>
            <w:r/>
          </w:p>
        </w:tc>
        <w:tc>
          <w:tcPr>
            <w:tcW w:w="7768" w:type="dxa"/>
            <w:vAlign w:val="center"/>
            <w:textDirection w:val="lrTb"/>
            <w:noWrap w:val="false"/>
          </w:tcPr>
          <w:p>
            <w:pPr>
              <w:ind w:left="0" w:right="0"/>
              <w:jc w:val="both"/>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10/0.4kV干式电力变压器符合现行标准《干式电力变压器技术参数和要求》(GB/T10228)的有关要求</w:t>
            </w:r>
            <w:r/>
          </w:p>
          <w:p>
            <w:pPr>
              <w:ind w:left="0" w:right="0"/>
              <w:jc w:val="both"/>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一</w:t>
            </w:r>
            <w:r>
              <w:rPr>
                <w:rFonts w:hint="eastAsia" w:ascii="仿宋" w:hAnsi="仿宋" w:eastAsia="仿宋" w:cs="仿宋"/>
                <w:i w:val="0"/>
                <w:iCs w:val="0"/>
                <w:color w:val="000000"/>
                <w:sz w:val="22"/>
                <w:szCs w:val="22"/>
                <w:u w:val="none"/>
                <w:lang w:eastAsia="zh-CN"/>
              </w:rPr>
              <w:t xml:space="preserve">.设备要求</w:t>
            </w:r>
            <w:r/>
          </w:p>
          <w:p>
            <w:pPr>
              <w:ind w:left="0" w:right="0"/>
              <w:jc w:val="both"/>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（一）电气规格要求</w:t>
            </w:r>
            <w:r/>
          </w:p>
          <w:p>
            <w:pPr>
              <w:ind w:left="0" w:right="0"/>
              <w:jc w:val="both"/>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额定电压：一次侧额定电压10kV，二次侧额定电压0.4kV，电压偏差范围需符合GB1094.11-2007标准，一次侧电压波动±5%时，二次侧输出电压波动范围控制在±2%以内。</w:t>
            </w:r>
            <w:r/>
          </w:p>
          <w:p>
            <w:pPr>
              <w:ind w:left="0" w:right="0"/>
              <w:jc w:val="both"/>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额定容量：30kVA，负载损耗≤350W，空载损耗≤85W。</w:t>
            </w:r>
            <w:r/>
          </w:p>
          <w:p>
            <w:pPr>
              <w:ind w:left="0" w:right="0"/>
              <w:jc w:val="both"/>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电源相数：三相；频率：50Hz。</w:t>
            </w:r>
            <w:r/>
          </w:p>
          <w:p>
            <w:pPr>
              <w:ind w:left="0" w:right="0"/>
              <w:jc w:val="both"/>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短路阻抗：5.5%±0.2%。</w:t>
            </w:r>
            <w:r/>
          </w:p>
          <w:p>
            <w:pPr>
              <w:ind w:left="0" w:right="0"/>
              <w:jc w:val="both"/>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连接组标号：Dyn11，需满足三相不平衡负载工况下，中性点漂移量≤10V（不平衡负载率达40%时）。</w:t>
            </w:r>
            <w:r/>
          </w:p>
          <w:p>
            <w:pPr>
              <w:numPr>
                <w:ilvl w:val="0"/>
                <w:numId w:val="13"/>
              </w:numPr>
              <w:ind w:left="0" w:right="0"/>
              <w:jc w:val="both"/>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结构与材料参数</w:t>
            </w:r>
            <w:r/>
          </w:p>
          <w:p>
            <w:pPr>
              <w:numPr>
                <w:ilvl w:val="0"/>
                <w:numId w:val="0"/>
              </w:numPr>
              <w:ind w:right="0"/>
              <w:jc w:val="both"/>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带外壳及温控器，不通电；</w:t>
            </w:r>
            <w:r/>
          </w:p>
          <w:p>
            <w:pPr>
              <w:numPr>
                <w:ilvl w:val="0"/>
                <w:numId w:val="0"/>
              </w:numPr>
              <w:ind w:right="0"/>
              <w:jc w:val="both"/>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绝缘等级：F级绝缘。</w:t>
            </w:r>
            <w:r/>
          </w:p>
          <w:p>
            <w:pPr>
              <w:numPr>
                <w:ilvl w:val="0"/>
                <w:numId w:val="0"/>
              </w:numPr>
              <w:ind w:right="0"/>
              <w:jc w:val="both"/>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绕组结构：高压绕组采用层式绕法，低压绕组采用箔式绕法，绕组导线材质为无氧铜。</w:t>
            </w:r>
            <w:r/>
          </w:p>
          <w:p>
            <w:pPr>
              <w:numPr>
                <w:ilvl w:val="0"/>
                <w:numId w:val="0"/>
              </w:numPr>
              <w:ind w:right="0"/>
              <w:jc w:val="both"/>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外壳防护：外壳采用不锈钢材质（304不锈钢），防护等级</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t xml:space="preserve">IP20，外壳表面需进行拉丝处理，厚度不小于1.5mm。</w:t>
            </w:r>
            <w:r/>
          </w:p>
          <w:p>
            <w:pPr>
              <w:numPr>
                <w:ilvl w:val="0"/>
                <w:numId w:val="13"/>
              </w:numPr>
              <w:ind w:left="0" w:right="0" w:firstLine="0"/>
              <w:jc w:val="both"/>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冷却与运行参数要求</w:t>
            </w:r>
            <w:r/>
          </w:p>
          <w:p>
            <w:pPr>
              <w:numPr>
                <w:ilvl w:val="0"/>
                <w:numId w:val="0"/>
              </w:numPr>
              <w:ind w:right="0"/>
              <w:jc w:val="both"/>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冷却方式：采用自然风冷与强迫风冷双模式智能切换，配置温度传感器实时监测绕组温度，当绕组温度达到100℃时，自动启动强迫风冷（风扇启动响应时间≤10s）；温度降至80℃时，自动停止强迫风冷。</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过载能力：在强迫风冷状态下，变压器允许过载120%连续运行2小时，过载150%连续运行30分钟，且过载运行后绕组绝缘电阻下降幅度≤5%。</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运行噪音：自然风冷时，距变压器1m处噪音值≤50dB；强迫风冷时，距变压器1m处噪音值≤60dB。</w:t>
            </w:r>
            <w:r/>
          </w:p>
          <w:p>
            <w:pPr>
              <w:numPr>
                <w:ilvl w:val="0"/>
                <w:numId w:val="0"/>
              </w:numPr>
              <w:ind w:right="0"/>
              <w:jc w:val="both"/>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二.功能要求</w:t>
            </w:r>
            <w:r/>
          </w:p>
          <w:p>
            <w:pPr>
              <w:numPr>
                <w:ilvl w:val="0"/>
                <w:numId w:val="0"/>
              </w:numPr>
              <w:ind w:right="0"/>
              <w:jc w:val="both"/>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10/0.4kV干式电力变压器用于配合高压开关柜和低压开关柜，构建10/0.4kV变配电系统成套配电装置，满足巡视检查、变压器绝缘测量、电力变压器分接开关调整等考核需求。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低压开关柜（整套）：</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出线柜*1</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进线柜*1</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补偿柜*1</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一、额定参数</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1．额定工作电压</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主电路：400V；辅助电路：交流：220V~380V</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2．额定绝缘电压：主电路额定绝缘电压为690V。</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3．额定频率：50Hz</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4．额定电流：水平母线额定工作电流≤1000A；垂直母线额定工作电流≤1000A</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装置内母线额定短时耐受电流为50KA（1S）；装置内母线额定峰值耐受电流105KA（0.1S）</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二、框架结构</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2．装置外壳的防护等级IP</w:t>
            </w:r>
            <w:r>
              <w:rPr>
                <w:rFonts w:hint="eastAsia" w:ascii="仿宋" w:hAnsi="仿宋" w:eastAsia="仿宋" w:cs="仿宋"/>
                <w:i w:val="0"/>
                <w:iCs w:val="0"/>
                <w:color w:val="000000"/>
                <w:sz w:val="22"/>
                <w:szCs w:val="22"/>
                <w:u w:val="none"/>
                <w:lang w:eastAsia="zh-CN"/>
              </w:rPr>
              <w:t xml:space="preserve">33</w:t>
            </w:r>
            <w:r>
              <w:rPr>
                <w:rFonts w:hint="eastAsia" w:ascii="仿宋" w:hAnsi="仿宋" w:eastAsia="仿宋" w:cs="仿宋"/>
                <w:i w:val="0"/>
                <w:iCs w:val="0"/>
                <w:color w:val="000000"/>
                <w:sz w:val="22"/>
                <w:szCs w:val="22"/>
                <w:u w:val="none"/>
                <w:lang w:val="en-US" w:eastAsia="zh-CN"/>
              </w:rPr>
              <w:t xml:space="preserve">。</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3．装置的外形尺寸为：≤2200mm*800mm*800mm（±20mm）</w:t>
            </w:r>
            <w:r>
              <w:rPr>
                <w:rFonts w:hint="eastAsia" w:ascii="仿宋" w:hAnsi="仿宋" w:eastAsia="仿宋" w:cs="仿宋"/>
                <w:i w:val="0"/>
                <w:iCs w:val="0"/>
                <w:color w:val="000000"/>
                <w:sz w:val="22"/>
                <w:szCs w:val="22"/>
                <w:u w:val="none"/>
                <w:lang w:eastAsia="zh-CN"/>
              </w:rPr>
              <w:t xml:space="preserve">两台，</w:t>
            </w:r>
            <w:r>
              <w:rPr>
                <w:rFonts w:hint="eastAsia" w:ascii="仿宋" w:hAnsi="仿宋" w:eastAsia="仿宋" w:cs="仿宋"/>
                <w:i w:val="0"/>
                <w:iCs w:val="0"/>
                <w:color w:val="000000"/>
                <w:sz w:val="22"/>
                <w:szCs w:val="22"/>
                <w:u w:val="none"/>
                <w:lang w:val="en-US" w:eastAsia="zh-CN"/>
              </w:rPr>
              <w:t xml:space="preserve">≤2200mm*</w:t>
            </w:r>
            <w:r>
              <w:rPr>
                <w:rFonts w:hint="eastAsia" w:ascii="仿宋" w:hAnsi="仿宋" w:eastAsia="仿宋" w:cs="仿宋"/>
                <w:i w:val="0"/>
                <w:iCs w:val="0"/>
                <w:color w:val="000000"/>
                <w:sz w:val="22"/>
                <w:szCs w:val="22"/>
                <w:u w:val="none"/>
                <w:lang w:eastAsia="zh-CN"/>
              </w:rPr>
              <w:t xml:space="preserve">6</w:t>
            </w:r>
            <w:r>
              <w:rPr>
                <w:rFonts w:hint="eastAsia" w:ascii="仿宋" w:hAnsi="仿宋" w:eastAsia="仿宋" w:cs="仿宋"/>
                <w:i w:val="0"/>
                <w:iCs w:val="0"/>
                <w:color w:val="000000"/>
                <w:sz w:val="22"/>
                <w:szCs w:val="22"/>
                <w:u w:val="none"/>
                <w:lang w:val="en-US" w:eastAsia="zh-CN"/>
              </w:rPr>
              <w:t xml:space="preserve">00mm*800mm（±20mm）</w:t>
            </w:r>
            <w:r>
              <w:rPr>
                <w:rFonts w:hint="eastAsia" w:ascii="仿宋" w:hAnsi="仿宋" w:eastAsia="仿宋" w:cs="仿宋"/>
                <w:i w:val="0"/>
                <w:iCs w:val="0"/>
                <w:color w:val="000000"/>
                <w:sz w:val="22"/>
                <w:szCs w:val="22"/>
                <w:u w:val="none"/>
                <w:lang w:eastAsia="zh-CN"/>
              </w:rPr>
              <w:t xml:space="preserve">一台。</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4．内部功能单元采用金属隔板分隔，各功能单元能抽出检修、相同规格的单元能实现互换使用，断路器和塑壳开关、隔离开关都能在柜外操作。</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三、产品配置</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（一）进线柜内主要材料：</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包含：低压抽出式框架断路器；电流互感器；电压表和电流表若干；镀锡铝排；母线夹。</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（二）出线柜内主要材料：</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包含：塑壳断路器；电流互感器；电流表；镀锡铝排；母线夹；一次接线端子；绝缘导线</w:t>
            </w:r>
            <w:r>
              <w:rPr>
                <w:rFonts w:hint="eastAsia" w:ascii="仿宋" w:hAnsi="仿宋" w:eastAsia="仿宋" w:cs="仿宋"/>
                <w:i w:val="0"/>
                <w:iCs w:val="0"/>
                <w:color w:val="000000"/>
                <w:sz w:val="22"/>
                <w:szCs w:val="22"/>
                <w:u w:val="none"/>
                <w:lang w:eastAsia="zh-CN"/>
              </w:rPr>
              <w:t xml:space="preserve">25</w:t>
            </w:r>
            <w:r>
              <w:rPr>
                <w:rFonts w:hint="eastAsia" w:ascii="仿宋" w:hAnsi="仿宋" w:eastAsia="仿宋" w:cs="仿宋"/>
                <w:i w:val="0"/>
                <w:iCs w:val="0"/>
                <w:color w:val="000000"/>
                <w:sz w:val="22"/>
                <w:szCs w:val="22"/>
                <w:u w:val="none"/>
                <w:lang w:val="en-US" w:eastAsia="zh-CN"/>
              </w:rPr>
              <w:t xml:space="preserve">mm²；操作结构。</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（三）电容柜内主要材料：</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包含：</w:t>
            </w:r>
            <w:r>
              <w:rPr>
                <w:rFonts w:hint="eastAsia" w:ascii="仿宋" w:hAnsi="仿宋" w:eastAsia="仿宋" w:cs="仿宋"/>
                <w:i w:val="0"/>
                <w:iCs w:val="0"/>
                <w:color w:val="000000"/>
                <w:sz w:val="22"/>
                <w:szCs w:val="22"/>
                <w:u w:val="none"/>
                <w:lang w:eastAsia="zh-CN"/>
              </w:rPr>
              <w:t xml:space="preserve">隔离</w:t>
            </w:r>
            <w:r>
              <w:rPr>
                <w:rFonts w:hint="eastAsia" w:ascii="仿宋" w:hAnsi="仿宋" w:eastAsia="仿宋" w:cs="仿宋"/>
                <w:i w:val="0"/>
                <w:iCs w:val="0"/>
                <w:color w:val="000000"/>
                <w:sz w:val="22"/>
                <w:szCs w:val="22"/>
                <w:u w:val="none"/>
                <w:lang w:val="en-US" w:eastAsia="zh-CN"/>
              </w:rPr>
              <w:t xml:space="preserve">开关；电流互感器；无功补偿控制器；电流表；电压表；</w:t>
            </w:r>
            <w:r>
              <w:rPr>
                <w:rFonts w:hint="eastAsia" w:ascii="仿宋" w:hAnsi="仿宋" w:eastAsia="仿宋" w:cs="仿宋"/>
                <w:i w:val="0"/>
                <w:iCs w:val="0"/>
                <w:color w:val="000000"/>
                <w:sz w:val="22"/>
                <w:szCs w:val="22"/>
                <w:u w:val="none"/>
                <w:lang w:eastAsia="zh-CN"/>
              </w:rPr>
              <w:t xml:space="preserve">微型断路器</w:t>
            </w:r>
            <w:r>
              <w:rPr>
                <w:rFonts w:hint="eastAsia" w:ascii="仿宋" w:hAnsi="仿宋" w:eastAsia="仿宋" w:cs="仿宋"/>
                <w:i w:val="0"/>
                <w:iCs w:val="0"/>
                <w:color w:val="000000"/>
                <w:sz w:val="22"/>
                <w:szCs w:val="22"/>
                <w:u w:val="none"/>
                <w:lang w:val="en-US" w:eastAsia="zh-CN"/>
              </w:rPr>
              <w:t xml:space="preserve">；交流接触器；热继电器；电力电容器；避雷器；镀锡铝排；母线夹；绝缘导线。</w:t>
            </w:r>
            <w:r/>
          </w:p>
        </w:tc>
      </w:tr>
      <w:tr>
        <w:trPr>
          <w:trHeight w:val="90"/>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接线模拟图板</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含高压接线模拟图板和低压接线模拟图板。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一.高压接线模拟图板</w:t>
            </w:r>
            <w:r>
              <w:rPr>
                <w:rFonts w:hint="eastAsia" w:ascii="仿宋" w:hAnsi="仿宋" w:eastAsia="仿宋" w:cs="仿宋"/>
                <w:i w:val="0"/>
                <w:iCs w:val="0"/>
                <w:color w:val="000000"/>
                <w:sz w:val="22"/>
                <w:szCs w:val="22"/>
                <w:highlight w:val="none"/>
                <w:u w:val="none"/>
                <w:lang w:eastAsia="zh-CN"/>
              </w:rPr>
              <w:t xml:space="preserve">与</w:t>
            </w:r>
            <w:r>
              <w:rPr>
                <w:rFonts w:hint="eastAsia" w:ascii="仿宋" w:hAnsi="仿宋" w:eastAsia="仿宋" w:cs="仿宋"/>
                <w:i w:val="0"/>
                <w:iCs w:val="0"/>
                <w:color w:val="000000"/>
                <w:sz w:val="22"/>
                <w:szCs w:val="22"/>
                <w:highlight w:val="none"/>
                <w:u w:val="none"/>
                <w:lang w:val="en-US" w:eastAsia="zh-CN"/>
              </w:rPr>
              <w:t xml:space="preserve">低压接线模拟图板要求：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b/>
                <w:bCs/>
                <w:i w:val="0"/>
                <w:iCs w:val="0"/>
                <w:color w:val="000000"/>
                <w:sz w:val="22"/>
                <w:szCs w:val="22"/>
                <w:u w:val="none"/>
              </w:rPr>
              <w:t xml:space="preserve">▲</w:t>
            </w: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.接线模拟图板需</w:t>
            </w:r>
            <w:r>
              <w:rPr>
                <w:rFonts w:hint="eastAsia" w:ascii="仿宋" w:hAnsi="仿宋" w:eastAsia="仿宋" w:cs="仿宋"/>
                <w:i w:val="0"/>
                <w:iCs w:val="0"/>
                <w:color w:val="000000"/>
                <w:sz w:val="22"/>
                <w:szCs w:val="22"/>
                <w:highlight w:val="none"/>
                <w:u w:val="none"/>
                <w:lang w:eastAsia="zh-CN"/>
              </w:rPr>
              <w:t xml:space="preserve">含：电源指示，报警指示灯，带电指示灯，地刀指示灯，模拟开关旋扭，一次接线图。</w:t>
            </w:r>
            <w:r>
              <w:rPr>
                <w:rFonts w:hint="eastAsia" w:ascii="仿宋" w:hAnsi="仿宋" w:eastAsia="仿宋" w:cs="仿宋"/>
                <w:b/>
                <w:bCs/>
                <w:i w:val="0"/>
                <w:iCs w:val="0"/>
                <w:color w:val="000000"/>
                <w:sz w:val="22"/>
                <w:szCs w:val="22"/>
                <w:highlight w:val="none"/>
                <w:u w:val="none"/>
                <w:lang w:eastAsia="zh-CN"/>
              </w:rPr>
              <w:t xml:space="preserve">（需提供</w:t>
            </w:r>
            <w:r>
              <w:rPr>
                <w:rFonts w:hint="eastAsia" w:ascii="仿宋" w:hAnsi="仿宋" w:eastAsia="仿宋" w:cs="仿宋"/>
                <w:b/>
                <w:bCs/>
                <w:i w:val="0"/>
                <w:iCs w:val="0"/>
                <w:color w:val="000000"/>
                <w:sz w:val="22"/>
                <w:szCs w:val="22"/>
                <w:highlight w:val="none"/>
                <w:u w:val="none"/>
                <w:lang w:val="en-US" w:eastAsia="zh-CN"/>
              </w:rPr>
              <w:t xml:space="preserve">实物设备照片2张</w:t>
            </w:r>
            <w:r>
              <w:rPr>
                <w:rFonts w:hint="eastAsia" w:ascii="仿宋" w:hAnsi="仿宋" w:eastAsia="仿宋" w:cs="仿宋"/>
                <w:b/>
                <w:bCs/>
                <w:i w:val="0"/>
                <w:iCs w:val="0"/>
                <w:color w:val="000000"/>
                <w:sz w:val="22"/>
                <w:szCs w:val="22"/>
                <w:highlight w:val="none"/>
                <w:u w:val="none"/>
                <w:lang w:eastAsia="zh-CN"/>
              </w:rPr>
              <w:t xml:space="preserve">，验证</w:t>
            </w:r>
            <w:r>
              <w:rPr>
                <w:rFonts w:hint="eastAsia" w:ascii="仿宋" w:hAnsi="仿宋" w:eastAsia="仿宋" w:cs="仿宋"/>
                <w:b/>
                <w:bCs/>
                <w:i w:val="0"/>
                <w:iCs w:val="0"/>
                <w:color w:val="000000"/>
                <w:sz w:val="22"/>
                <w:szCs w:val="22"/>
                <w:highlight w:val="none"/>
                <w:u w:val="none"/>
                <w:lang w:val="en-US" w:eastAsia="zh-CN"/>
              </w:rPr>
              <w:t xml:space="preserve">设备的真实性</w:t>
            </w:r>
            <w:r>
              <w:rPr>
                <w:rFonts w:hint="eastAsia" w:ascii="仿宋" w:hAnsi="仿宋" w:eastAsia="仿宋" w:cs="仿宋"/>
                <w:b/>
                <w:bCs/>
                <w:i w:val="0"/>
                <w:iCs w:val="0"/>
                <w:color w:val="000000"/>
                <w:sz w:val="22"/>
                <w:szCs w:val="22"/>
                <w:highlight w:val="none"/>
                <w:u w:val="none"/>
                <w:lang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eastAsia="zh-CN"/>
              </w:rPr>
              <w:t xml:space="preserve">功能</w:t>
            </w:r>
            <w:r>
              <w:rPr>
                <w:rFonts w:hint="eastAsia" w:ascii="仿宋" w:hAnsi="仿宋" w:eastAsia="仿宋" w:cs="仿宋"/>
                <w:i w:val="0"/>
                <w:iCs w:val="0"/>
                <w:color w:val="000000"/>
                <w:sz w:val="22"/>
                <w:szCs w:val="22"/>
                <w:u w:val="none"/>
                <w:lang w:val="en-US" w:eastAsia="zh-CN"/>
              </w:rPr>
              <w:t xml:space="preserve">要求</w:t>
            </w:r>
            <w:r>
              <w:rPr>
                <w:rFonts w:hint="eastAsia" w:ascii="仿宋" w:hAnsi="仿宋" w:eastAsia="仿宋" w:cs="仿宋"/>
                <w:i w:val="0"/>
                <w:iCs w:val="0"/>
                <w:color w:val="000000"/>
                <w:sz w:val="22"/>
                <w:szCs w:val="22"/>
                <w:u w:val="none"/>
                <w:lang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模拟操作开关柜之间关系动作，反应出工作状态。当操作程序错误时，会发出报警声，以提示操作有误。</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i w:val="0"/>
                <w:iCs w:val="0"/>
                <w:color w:val="000000"/>
                <w:sz w:val="22"/>
                <w:szCs w:val="22"/>
                <w:highlight w:val="none"/>
                <w:u w:val="none"/>
              </w:rPr>
              <w:suppressLineNumbers w:val="0"/>
            </w:pPr>
            <w:r>
              <w:rPr>
                <w:rFonts w:hint="eastAsia" w:ascii="仿宋" w:hAnsi="仿宋" w:eastAsia="仿宋" w:cs="仿宋"/>
                <w:b w:val="0"/>
                <w:bCs w:val="0"/>
                <w:i w:val="0"/>
                <w:iCs w:val="0"/>
                <w:color w:val="000000"/>
                <w:sz w:val="22"/>
                <w:szCs w:val="22"/>
                <w:highlight w:val="none"/>
                <w:u w:val="none"/>
                <w:lang w:val="en-US" w:eastAsia="zh-CN"/>
              </w:rPr>
              <w:t xml:space="preserve">电力电缆</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b w:val="0"/>
                <w:bCs w:val="0"/>
                <w:i w:val="0"/>
                <w:iCs w:val="0"/>
                <w:color w:val="000000"/>
                <w:sz w:val="22"/>
                <w:szCs w:val="22"/>
                <w:highlight w:val="none"/>
                <w:u w:val="none"/>
              </w:rPr>
              <w:suppressLineNumbers w:val="0"/>
            </w:pPr>
            <w:r>
              <w:rPr>
                <w:rFonts w:hint="eastAsia" w:ascii="仿宋" w:hAnsi="仿宋" w:eastAsia="仿宋" w:cs="仿宋"/>
                <w:b w:val="0"/>
                <w:bCs w:val="0"/>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b w:val="0"/>
                <w:bCs w:val="0"/>
                <w:i w:val="0"/>
                <w:iCs w:val="0"/>
                <w:color w:val="000000"/>
                <w:sz w:val="22"/>
                <w:szCs w:val="22"/>
                <w:highlight w:val="none"/>
                <w:u w:val="none"/>
              </w:rPr>
              <w:suppressLineNumbers w:val="0"/>
            </w:pPr>
            <w:r>
              <w:rPr>
                <w:rFonts w:hint="eastAsia" w:ascii="仿宋" w:hAnsi="仿宋" w:eastAsia="仿宋" w:cs="仿宋"/>
                <w:b w:val="0"/>
                <w:bCs w:val="0"/>
                <w:i w:val="0"/>
                <w:iCs w:val="0"/>
                <w:color w:val="000000"/>
                <w:sz w:val="22"/>
                <w:szCs w:val="22"/>
                <w:highlight w:val="none"/>
                <w:u w:val="none"/>
                <w:lang w:val="en-US" w:eastAsia="zh-CN"/>
              </w:rPr>
              <w:t xml:space="preserve">套</w:t>
            </w:r>
            <w:r/>
          </w:p>
        </w:tc>
        <w:tc>
          <w:tcPr>
            <w:tcW w:w="7768"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1.材质：铝制电缆</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接地干线</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7768"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1.用于</w:t>
            </w:r>
            <w:r>
              <w:rPr>
                <w:rFonts w:hint="eastAsia" w:ascii="仿宋" w:hAnsi="仿宋" w:eastAsia="仿宋" w:cs="仿宋"/>
                <w:i w:val="0"/>
                <w:iCs w:val="0"/>
                <w:color w:val="000000"/>
                <w:sz w:val="22"/>
                <w:szCs w:val="22"/>
                <w:highlight w:val="none"/>
                <w:u w:val="none"/>
                <w:lang w:val="en-US" w:eastAsia="zh-CN"/>
              </w:rPr>
              <w:t xml:space="preserve">10/0.4kV变配电系统(成套开关柜)</w:t>
            </w:r>
            <w:r>
              <w:rPr>
                <w:rFonts w:hint="eastAsia" w:ascii="仿宋" w:hAnsi="仿宋" w:eastAsia="仿宋" w:cs="仿宋"/>
                <w:i w:val="0"/>
                <w:iCs w:val="0"/>
                <w:color w:val="000000"/>
                <w:sz w:val="22"/>
                <w:szCs w:val="22"/>
                <w:u w:val="none"/>
                <w:lang w:eastAsia="zh-CN"/>
              </w:rPr>
              <w:t xml:space="preserve">接地</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安全围栏</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.材质：玻璃钢绝缘、底座橡胶底座。</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安全标志</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1.配备禁止标志、警告标志、指令标志、提示标志等四类电气安全标志挂牌。</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2.符合现行标准《电气安全标志》(GB/T29481)、《安全标志及其使用导则》(GB2894)的有关要求。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绝缘垫</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材质：绝缘橡胶。</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.颜色：黑色。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.符合现行标准《带电作业用绝缘垫》(DL/T853)的有关要求。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K32</w:t>
            </w:r>
            <w:r/>
          </w:p>
        </w:tc>
        <w:tc>
          <w:tcPr>
            <w:tcW w:w="1183"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10/0.4kV变配电系统(架空线路)考位</w:t>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隔离开关</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eastAsia="zh-CN"/>
              </w:rPr>
              <w:t xml:space="preserve">送电端隔离开关</w:t>
            </w:r>
            <w:r>
              <w:rPr>
                <w:rFonts w:hint="eastAsia" w:ascii="仿宋" w:hAnsi="仿宋" w:eastAsia="仿宋" w:cs="仿宋"/>
                <w:i w:val="0"/>
                <w:iCs w:val="0"/>
                <w:color w:val="000000"/>
                <w:sz w:val="22"/>
                <w:szCs w:val="22"/>
                <w:u w:val="none"/>
                <w:lang w:val="en-US" w:eastAsia="zh-CN"/>
              </w:rPr>
              <w:t xml:space="preserve">。</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10kV架空绝缘电缆及验电接地环</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根</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1.架空长度≥2.5m,送电端需接隔离开关，受电端带验电接地环，接变压器台架上的跌落式熔断器。</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跌落式熔断器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1.适用电压：10KV；材质：陶瓷。</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.符合现行标准《高压交流熔断器》(GB/T15166)相应部分的要求。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验电接地环</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1.验电接地环电压等级：10kV。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2.安装在跌落式熔断器与避雷器之间的高压线上。</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避雷器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eastAsia="zh-CN"/>
              </w:rPr>
              <w:t xml:space="preserve">类型</w:t>
            </w:r>
            <w:r>
              <w:rPr>
                <w:rFonts w:hint="eastAsia" w:ascii="仿宋" w:hAnsi="仿宋" w:eastAsia="仿宋" w:cs="仿宋"/>
                <w:i w:val="0"/>
                <w:iCs w:val="0"/>
                <w:color w:val="000000"/>
                <w:sz w:val="22"/>
                <w:szCs w:val="22"/>
                <w:u w:val="none"/>
                <w:lang w:val="en-US" w:eastAsia="zh-CN"/>
              </w:rPr>
              <w:t xml:space="preserve">：氧化锌避雷器。</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油浸式电力变压器</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台</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1.10/0.4kV油浸式电力变压器。</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.符合现行标准《油浸式电力变压器技术参数和要求》(GB/T6451)的有关要求。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低压配电柜</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.箱体配置：隔离开关、断路器、电压表、计量仪表、电力电容器</w:t>
            </w:r>
            <w:r>
              <w:rPr>
                <w:rFonts w:hint="eastAsia" w:ascii="仿宋" w:hAnsi="仿宋" w:eastAsia="仿宋" w:cs="仿宋"/>
                <w:i w:val="0"/>
                <w:iCs w:val="0"/>
                <w:color w:val="000000"/>
                <w:sz w:val="22"/>
                <w:szCs w:val="22"/>
                <w:u w:val="none"/>
                <w:lang w:eastAsia="zh-CN"/>
              </w:rPr>
              <w:t xml:space="preserve">等</w:t>
            </w:r>
            <w:r>
              <w:rPr>
                <w:rFonts w:hint="eastAsia" w:ascii="仿宋" w:hAnsi="仿宋" w:eastAsia="仿宋" w:cs="仿宋"/>
                <w:i w:val="0"/>
                <w:iCs w:val="0"/>
                <w:color w:val="000000"/>
                <w:sz w:val="22"/>
                <w:szCs w:val="22"/>
                <w:u w:val="none"/>
                <w:lang w:val="en-US" w:eastAsia="zh-CN"/>
              </w:rPr>
              <w:t xml:space="preserve">。</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接地扁铁</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1.用于</w:t>
            </w:r>
            <w:r>
              <w:rPr>
                <w:rFonts w:hint="eastAsia" w:ascii="仿宋" w:hAnsi="仿宋" w:eastAsia="仿宋" w:cs="仿宋"/>
                <w:i w:val="0"/>
                <w:iCs w:val="0"/>
                <w:color w:val="000000"/>
                <w:sz w:val="22"/>
                <w:szCs w:val="22"/>
                <w:u w:val="none"/>
                <w:lang w:val="en-US" w:eastAsia="zh-CN"/>
              </w:rPr>
              <w:t xml:space="preserve">10/0.4kV变配电系统(架空线路)</w:t>
            </w:r>
            <w:r>
              <w:rPr>
                <w:rFonts w:hint="eastAsia" w:ascii="仿宋" w:hAnsi="仿宋" w:eastAsia="仿宋" w:cs="仿宋"/>
                <w:i w:val="0"/>
                <w:iCs w:val="0"/>
                <w:color w:val="000000"/>
                <w:sz w:val="22"/>
                <w:szCs w:val="22"/>
                <w:u w:val="none"/>
                <w:lang w:eastAsia="zh-CN"/>
              </w:rPr>
              <w:t xml:space="preserve">接地</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0.4kV架空绝缘导线及验电接地环</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4</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根</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eastAsia="zh-CN"/>
              </w:rPr>
              <w:t xml:space="preserve">架空长度不低于2.5m，送电端带验电接地环。</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配套设备设施</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rPr>
              <w:t xml:space="preserve">导线、绝缘子、电杆、金具、杆上配变安全运行标志。</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作业环境显示屏</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t xml:space="preserve">1.硬件配置：触控显示屏，分辨率≥1920×1080；单点触摸寿命≥5000万次；搭载≥四核心处理器，运行内存≥4G，固态硬盘≥120G，内置操作系统，确保设备运行稳定。</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t xml:space="preserve">2.系统功能：需搭载作业环境显示系统，系统可随机生成作业环境信息，以画面结合文字的形式呈现。</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b/>
                <w:bCs/>
                <w:i w:val="0"/>
                <w:iCs w:val="0"/>
                <w:color w:val="000000"/>
                <w:sz w:val="22"/>
                <w:szCs w:val="22"/>
                <w:u w:val="none"/>
              </w:rPr>
              <w:t xml:space="preserve">▲3.系统支持考生对天气（含晴天、雨、雪、雾场景）、温度、风向、风力环境进行选择。考试时随机生成天气气候画面，考生可更换画面选择正确的天气</w:t>
            </w:r>
            <w:r>
              <w:rPr>
                <w:rFonts w:hint="eastAsia" w:ascii="仿宋" w:hAnsi="仿宋" w:eastAsia="仿宋" w:cs="仿宋"/>
                <w:b/>
                <w:bCs/>
                <w:i w:val="0"/>
                <w:iCs w:val="0"/>
                <w:color w:val="000000"/>
                <w:sz w:val="22"/>
                <w:szCs w:val="22"/>
                <w:u w:val="none"/>
                <w:lang w:val="en-US" w:eastAsia="zh-CN"/>
              </w:rPr>
              <w:t xml:space="preserve">信息</w:t>
            </w:r>
            <w:r>
              <w:rPr>
                <w:rFonts w:hint="eastAsia" w:ascii="仿宋" w:hAnsi="仿宋" w:eastAsia="仿宋" w:cs="仿宋"/>
                <w:b/>
                <w:bCs/>
                <w:i w:val="0"/>
                <w:iCs w:val="0"/>
                <w:color w:val="000000"/>
                <w:sz w:val="22"/>
                <w:szCs w:val="22"/>
                <w:u w:val="none"/>
              </w:rPr>
              <w:t xml:space="preserve">以满足作业要求。（</w:t>
            </w:r>
            <w:r>
              <w:rPr>
                <w:rFonts w:hint="eastAsia" w:ascii="仿宋" w:hAnsi="仿宋" w:eastAsia="仿宋" w:cs="仿宋"/>
                <w:b/>
                <w:bCs/>
                <w:i w:val="0"/>
                <w:iCs w:val="0"/>
                <w:color w:val="000000"/>
                <w:sz w:val="22"/>
                <w:szCs w:val="22"/>
                <w:u w:val="none"/>
                <w:lang w:val="en-US" w:eastAsia="zh-CN"/>
              </w:rPr>
              <w:t xml:space="preserve">需</w:t>
            </w:r>
            <w:r>
              <w:rPr>
                <w:rFonts w:hint="eastAsia" w:ascii="仿宋" w:hAnsi="仿宋" w:eastAsia="仿宋" w:cs="仿宋"/>
                <w:b/>
                <w:bCs/>
                <w:i w:val="0"/>
                <w:iCs w:val="0"/>
                <w:color w:val="000000"/>
                <w:sz w:val="22"/>
                <w:szCs w:val="22"/>
                <w:u w:val="none"/>
              </w:rPr>
              <w:t xml:space="preserve">提供至少3张系统界面截图作为功能佐证材料，截图需能体现天气（含晴天、雨、雪、雾场景）、温度、风向、风力等信息，且应包含不同天气状况下的界面</w:t>
            </w:r>
            <w:r>
              <w:rPr>
                <w:rFonts w:hint="eastAsia" w:ascii="仿宋" w:hAnsi="仿宋" w:eastAsia="仿宋" w:cs="仿宋"/>
                <w:b/>
                <w:bCs/>
                <w:i w:val="0"/>
                <w:iCs w:val="0"/>
                <w:color w:val="000000"/>
                <w:sz w:val="22"/>
                <w:szCs w:val="22"/>
                <w:u w:val="none"/>
                <w:lang w:val="en-US" w:eastAsia="zh-CN"/>
              </w:rPr>
              <w:t xml:space="preserve">天气信息</w:t>
            </w:r>
            <w:r>
              <w:rPr>
                <w:rFonts w:hint="eastAsia" w:ascii="仿宋" w:hAnsi="仿宋" w:eastAsia="仿宋" w:cs="仿宋"/>
                <w:b/>
                <w:bCs/>
                <w:i w:val="0"/>
                <w:iCs w:val="0"/>
                <w:color w:val="000000"/>
                <w:sz w:val="22"/>
                <w:szCs w:val="22"/>
                <w:u w:val="none"/>
              </w:rPr>
              <w:t xml:space="preserve">展示供</w:t>
            </w:r>
            <w:r>
              <w:rPr>
                <w:rFonts w:hint="eastAsia" w:ascii="仿宋" w:hAnsi="仿宋" w:eastAsia="仿宋" w:cs="仿宋"/>
                <w:b/>
                <w:bCs/>
                <w:i w:val="0"/>
                <w:iCs w:val="0"/>
                <w:color w:val="000000"/>
                <w:sz w:val="22"/>
                <w:szCs w:val="22"/>
                <w:u w:val="none"/>
                <w:lang w:val="en-US" w:eastAsia="zh-CN"/>
              </w:rPr>
              <w:t xml:space="preserve">考生</w:t>
            </w:r>
            <w:r>
              <w:rPr>
                <w:rFonts w:hint="eastAsia" w:ascii="仿宋" w:hAnsi="仿宋" w:eastAsia="仿宋" w:cs="仿宋"/>
                <w:b/>
                <w:bCs/>
                <w:i w:val="0"/>
                <w:iCs w:val="0"/>
                <w:color w:val="000000"/>
                <w:sz w:val="22"/>
                <w:szCs w:val="22"/>
                <w:u w:val="none"/>
              </w:rPr>
              <w:t xml:space="preserve">选择</w:t>
            </w:r>
            <w:r>
              <w:rPr>
                <w:rFonts w:hint="eastAsia" w:ascii="仿宋" w:hAnsi="仿宋" w:eastAsia="仿宋" w:cs="仿宋"/>
                <w:b/>
                <w:bCs/>
                <w:i w:val="0"/>
                <w:iCs w:val="0"/>
                <w:color w:val="000000"/>
                <w:sz w:val="22"/>
                <w:szCs w:val="22"/>
                <w:u w:val="none"/>
                <w:lang w:eastAsia="zh-CN"/>
              </w:rPr>
              <w:t xml:space="preserve">。</w:t>
            </w:r>
            <w:r>
              <w:rPr>
                <w:rFonts w:hint="eastAsia" w:ascii="仿宋" w:hAnsi="仿宋" w:eastAsia="仿宋" w:cs="仿宋"/>
                <w:b/>
                <w:bCs/>
                <w:i w:val="0"/>
                <w:iCs w:val="0"/>
                <w:color w:val="000000"/>
                <w:sz w:val="22"/>
                <w:szCs w:val="22"/>
                <w:u w:val="none"/>
              </w:rPr>
              <w:t xml:space="preserve">）</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安全围栏</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.材质：玻璃钢绝缘、底座橡胶底座。</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安全标志</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rPr>
              <w:t xml:space="preserve">1.配备禁止标志、警告标志、指令标志、提示标志等四类电气安全标志。</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rPr>
              <w:t xml:space="preserve">2.符合现行标准《电气安全标志》(GB/T29481)、《安全标志及其使用导则》(GB2894)的有关要求。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K33</w:t>
            </w:r>
            <w:r/>
          </w:p>
        </w:tc>
        <w:tc>
          <w:tcPr>
            <w:tcW w:w="1183"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电气设备安装考位</w:t>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电路图</w:t>
            </w:r>
            <w:r/>
          </w:p>
        </w:tc>
        <w:tc>
          <w:tcPr>
            <w:tcW w:w="502" w:type="dxa"/>
            <w:vAlign w:val="center"/>
            <w:vMerge w:val="restart"/>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vMerge w:val="restart"/>
            <w:textDirection w:val="lrTb"/>
            <w:noWrap w:val="false"/>
          </w:tcPr>
          <w:p>
            <w:pPr>
              <w:ind w:left="0" w:right="0"/>
              <w:jc w:val="left"/>
              <w:keepLines w:val="0"/>
              <w:keepNext w:val="0"/>
              <w:pageBreakBefore w:val="0"/>
              <w:spacing w:before="0" w:beforeAutospacing="0" w:after="0" w:afterAutospacing="0"/>
              <w:widowControl/>
              <w:rPr>
                <w:rFonts w:hint="eastAsia" w:ascii="仿宋" w:hAnsi="仿宋" w:eastAsia="仿宋" w:cs="仿宋"/>
                <w:color w:val="000000"/>
                <w:sz w:val="22"/>
                <w:szCs w:val="22"/>
                <w:highlight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1.考核用电路图，</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.电路图包含：</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低压配电箱安装接线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lang w:eastAsia="zh-CN"/>
              </w:rPr>
              <w:t xml:space="preserve">单相电能表带照明设备的接线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w:t>
            </w:r>
            <w:r>
              <w:rPr>
                <w:rFonts w:hint="eastAsia" w:ascii="仿宋" w:hAnsi="仿宋" w:eastAsia="仿宋" w:cs="仿宋"/>
                <w:i w:val="0"/>
                <w:iCs w:val="0"/>
                <w:color w:val="000000"/>
                <w:sz w:val="22"/>
                <w:szCs w:val="22"/>
                <w:highlight w:val="none"/>
                <w:u w:val="none"/>
                <w:lang w:eastAsia="zh-CN"/>
              </w:rPr>
              <w:t xml:space="preserve">三相异步电动机单向连续运转电路接线（带点动控制）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val="en-US" w:eastAsia="zh-CN"/>
              </w:rPr>
              <w:t xml:space="preserve">（4）</w:t>
            </w:r>
            <w:r>
              <w:rPr>
                <w:rFonts w:hint="eastAsia" w:ascii="仿宋" w:hAnsi="仿宋" w:eastAsia="仿宋" w:cs="仿宋"/>
                <w:i w:val="0"/>
                <w:iCs w:val="0"/>
                <w:color w:val="000000"/>
                <w:sz w:val="22"/>
                <w:szCs w:val="22"/>
                <w:u w:val="none"/>
                <w:lang w:eastAsia="zh-CN"/>
              </w:rPr>
              <w:t xml:space="preserve">带熔断器（断路器）、仪表、电流互感器的三相异步电动机电路的接线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（5）</w:t>
            </w:r>
            <w:r>
              <w:rPr>
                <w:rFonts w:hint="eastAsia" w:ascii="仿宋" w:hAnsi="仿宋" w:eastAsia="仿宋" w:cs="仿宋"/>
                <w:i w:val="0"/>
                <w:iCs w:val="0"/>
                <w:color w:val="000000"/>
                <w:sz w:val="22"/>
                <w:szCs w:val="22"/>
                <w:u w:val="none"/>
                <w:lang w:eastAsia="zh-CN"/>
              </w:rPr>
              <w:t xml:space="preserve">三相异步电动机正反转运行电路的接线</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单相电能表</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类型：单相电子式</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.电压：220V。</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三相四线电能表</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类型：三相电子式</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.符合现行标准《电测量设备》(GB/T17215)相应部分的要求。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电流表</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类型</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指针式电流表</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.符合现行标准《直接作用模拟指示电测量仪表及其附件》(GB/T7676)相应部分的要求。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电涌保护器</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eastAsia="zh-CN"/>
              </w:rPr>
              <w:t xml:space="preserve">最大</w:t>
            </w:r>
            <w:r>
              <w:rPr>
                <w:rFonts w:hint="eastAsia" w:ascii="仿宋" w:hAnsi="仿宋" w:eastAsia="仿宋" w:cs="仿宋"/>
                <w:i w:val="0"/>
                <w:iCs w:val="0"/>
                <w:color w:val="000000"/>
                <w:sz w:val="22"/>
                <w:szCs w:val="22"/>
                <w:u w:val="none"/>
                <w:lang w:val="en-US" w:eastAsia="zh-CN"/>
              </w:rPr>
              <w:t xml:space="preserve">放电电流：20kA。极数：</w:t>
            </w: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P。</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eastAsia="zh-CN"/>
              </w:rPr>
              <w:t xml:space="preserve">类型：</w:t>
            </w:r>
            <w:r>
              <w:rPr>
                <w:rFonts w:hint="eastAsia" w:ascii="仿宋" w:hAnsi="仿宋" w:eastAsia="仿宋" w:cs="仿宋"/>
                <w:i w:val="0"/>
                <w:iCs w:val="0"/>
                <w:color w:val="000000"/>
                <w:sz w:val="22"/>
                <w:szCs w:val="22"/>
                <w:u w:val="none"/>
                <w:lang w:val="en-US" w:eastAsia="zh-CN"/>
              </w:rPr>
              <w:t xml:space="preserve">导轨式安装。</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.符合现行标准《低压电涌保护器(SPD)第11部分：低压电源系统的电涌保护器性能要求和试验方法》(GB/T18802.11)的有关要求。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熔断器</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eastAsia="zh-CN"/>
              </w:rPr>
              <w:t xml:space="preserve">类型：</w:t>
            </w:r>
            <w:r>
              <w:rPr>
                <w:rFonts w:hint="eastAsia" w:ascii="仿宋" w:hAnsi="仿宋" w:eastAsia="仿宋" w:cs="仿宋"/>
                <w:i w:val="0"/>
                <w:iCs w:val="0"/>
                <w:color w:val="000000"/>
                <w:sz w:val="22"/>
                <w:szCs w:val="22"/>
                <w:u w:val="none"/>
                <w:lang w:val="en-US" w:eastAsia="zh-CN"/>
              </w:rPr>
              <w:t xml:space="preserve">导轨式安装。</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断路器(带漏电保护器)</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.类型：C型。</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电流：</w:t>
            </w:r>
            <w:r>
              <w:rPr>
                <w:rFonts w:hint="eastAsia" w:ascii="仿宋" w:hAnsi="仿宋" w:eastAsia="仿宋" w:cs="仿宋"/>
                <w:i w:val="0"/>
                <w:iCs w:val="0"/>
                <w:color w:val="000000"/>
                <w:sz w:val="22"/>
                <w:szCs w:val="22"/>
                <w:u w:val="none"/>
                <w:lang w:eastAsia="zh-CN"/>
              </w:rPr>
              <w:t xml:space="preserve">16</w:t>
            </w:r>
            <w:r>
              <w:rPr>
                <w:rFonts w:hint="eastAsia" w:ascii="仿宋" w:hAnsi="仿宋" w:eastAsia="仿宋" w:cs="仿宋"/>
                <w:i w:val="0"/>
                <w:iCs w:val="0"/>
                <w:color w:val="000000"/>
                <w:sz w:val="22"/>
                <w:szCs w:val="22"/>
                <w:u w:val="none"/>
                <w:lang w:val="en-US" w:eastAsia="zh-CN"/>
              </w:rPr>
              <w:t xml:space="preserve">A。</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.安装方式</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t xml:space="preserve">导轨式。</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4</w:t>
            </w:r>
            <w:r>
              <w:rPr>
                <w:rFonts w:hint="eastAsia" w:ascii="仿宋" w:hAnsi="仿宋" w:eastAsia="仿宋" w:cs="仿宋"/>
                <w:i w:val="0"/>
                <w:iCs w:val="0"/>
                <w:color w:val="000000"/>
                <w:sz w:val="22"/>
                <w:szCs w:val="22"/>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断路器</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.类型：C型。</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.电流：16A。</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.安装方式</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t xml:space="preserve">导轨式。</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4</w:t>
            </w:r>
            <w:r>
              <w:rPr>
                <w:rFonts w:hint="eastAsia" w:ascii="仿宋" w:hAnsi="仿宋" w:eastAsia="仿宋" w:cs="仿宋"/>
                <w:i w:val="0"/>
                <w:iCs w:val="0"/>
                <w:color w:val="000000"/>
                <w:sz w:val="22"/>
                <w:szCs w:val="22"/>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剩余电流动作保护器</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numPr>
                <w:ilvl w:val="0"/>
                <w:numId w:val="14"/>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安装方式</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t xml:space="preserve">导轨式。</w:t>
            </w:r>
            <w:r/>
          </w:p>
          <w:p>
            <w:pPr>
              <w:numPr>
                <w:ilvl w:val="0"/>
                <w:numId w:val="14"/>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交流接触器</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numPr>
                <w:ilvl w:val="0"/>
                <w:numId w:val="15"/>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线圈电压类型：交流</w:t>
            </w:r>
            <w:r>
              <w:rPr>
                <w:rFonts w:hint="eastAsia" w:ascii="仿宋" w:hAnsi="仿宋" w:eastAsia="仿宋" w:cs="仿宋"/>
                <w:i w:val="0"/>
                <w:iCs w:val="0"/>
                <w:color w:val="000000"/>
                <w:sz w:val="22"/>
                <w:szCs w:val="22"/>
                <w:u w:val="none"/>
                <w:lang w:val="en-US" w:eastAsia="zh-CN"/>
              </w:rPr>
              <w:t xml:space="preserve">。</w:t>
            </w:r>
            <w:r/>
          </w:p>
          <w:p>
            <w:pPr>
              <w:numPr>
                <w:ilvl w:val="0"/>
                <w:numId w:val="15"/>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两常开两常闭。</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热继电器</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额定绝缘电压：690V。</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电流互感器</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numPr>
                <w:ilvl w:val="0"/>
                <w:numId w:val="16"/>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类型：三相</w:t>
            </w:r>
            <w:r>
              <w:rPr>
                <w:rFonts w:hint="eastAsia" w:ascii="仿宋" w:hAnsi="仿宋" w:eastAsia="仿宋" w:cs="仿宋"/>
                <w:i w:val="0"/>
                <w:iCs w:val="0"/>
                <w:color w:val="000000"/>
                <w:sz w:val="22"/>
                <w:szCs w:val="22"/>
                <w:u w:val="none"/>
                <w:lang w:val="en-US" w:eastAsia="zh-CN"/>
              </w:rPr>
              <w:t xml:space="preserve">电流互感器</w:t>
            </w:r>
            <w:r/>
          </w:p>
          <w:p>
            <w:pPr>
              <w:numPr>
                <w:ilvl w:val="0"/>
                <w:numId w:val="16"/>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按钮开关</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numPr>
                <w:ilvl w:val="0"/>
                <w:numId w:val="17"/>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类型：自复位按钮</w:t>
            </w:r>
            <w:r>
              <w:rPr>
                <w:rFonts w:hint="eastAsia" w:ascii="仿宋" w:hAnsi="仿宋" w:eastAsia="仿宋" w:cs="仿宋"/>
                <w:i w:val="0"/>
                <w:iCs w:val="0"/>
                <w:color w:val="000000"/>
                <w:sz w:val="22"/>
                <w:szCs w:val="22"/>
                <w:u w:val="none"/>
                <w:lang w:val="en-US" w:eastAsia="zh-CN"/>
              </w:rPr>
              <w:t xml:space="preserve">。</w:t>
            </w:r>
            <w:r/>
          </w:p>
          <w:p>
            <w:pPr>
              <w:numPr>
                <w:ilvl w:val="0"/>
                <w:numId w:val="0"/>
              </w:numPr>
              <w:ind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2.符合现行标准《低压</w:t>
            </w:r>
            <w:r>
              <w:rPr>
                <w:rFonts w:hint="eastAsia" w:ascii="仿宋" w:hAnsi="仿宋" w:eastAsia="仿宋" w:cs="仿宋"/>
                <w:i w:val="0"/>
                <w:iCs w:val="0"/>
                <w:color w:val="000000"/>
                <w:sz w:val="22"/>
                <w:szCs w:val="22"/>
                <w:u w:val="none"/>
                <w:lang w:eastAsia="zh-CN"/>
              </w:rPr>
              <w:t xml:space="preserve">l</w:t>
            </w:r>
            <w:r>
              <w:rPr>
                <w:rFonts w:hint="eastAsia" w:ascii="仿宋" w:hAnsi="仿宋" w:eastAsia="仿宋" w:cs="仿宋"/>
                <w:i w:val="0"/>
                <w:iCs w:val="0"/>
                <w:color w:val="000000"/>
                <w:sz w:val="22"/>
                <w:szCs w:val="22"/>
                <w:u w:val="none"/>
                <w:lang w:val="en-US" w:eastAsia="zh-CN"/>
              </w:rPr>
              <w:t xml:space="preserve">开关设备和控制设备》(GB/T14048)相应部分的要求，或符合低压开关设备和控制设备相关的其他国家标准。</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万能转换开关</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eastAsia="zh-CN"/>
              </w:rPr>
              <w:t xml:space="preserve">类型：</w:t>
            </w:r>
            <w:r>
              <w:rPr>
                <w:rFonts w:hint="eastAsia" w:ascii="仿宋" w:hAnsi="仿宋" w:eastAsia="仿宋" w:cs="仿宋"/>
                <w:i w:val="0"/>
                <w:iCs w:val="0"/>
                <w:color w:val="000000"/>
                <w:sz w:val="22"/>
                <w:szCs w:val="22"/>
                <w:u w:val="none"/>
                <w:lang w:val="en-US" w:eastAsia="zh-CN"/>
              </w:rPr>
              <w:t xml:space="preserve">万能转换开关。</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三档旋钮开关</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numPr>
                <w:ilvl w:val="0"/>
                <w:numId w:val="18"/>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类型：</w:t>
            </w:r>
            <w:r>
              <w:rPr>
                <w:rFonts w:hint="eastAsia" w:ascii="仿宋" w:hAnsi="仿宋" w:eastAsia="仿宋" w:cs="仿宋"/>
                <w:color w:val="000000"/>
                <w:sz w:val="22"/>
                <w:szCs w:val="22"/>
              </w:rPr>
              <w:t xml:space="preserve">3档开关</w:t>
            </w:r>
            <w:r>
              <w:rPr>
                <w:rFonts w:hint="eastAsia" w:ascii="仿宋" w:hAnsi="仿宋" w:eastAsia="仿宋" w:cs="仿宋"/>
                <w:i w:val="0"/>
                <w:iCs w:val="0"/>
                <w:color w:val="000000"/>
                <w:sz w:val="22"/>
                <w:szCs w:val="22"/>
                <w:u w:val="none"/>
                <w:lang w:val="en-US" w:eastAsia="zh-CN"/>
              </w:rPr>
              <w:t xml:space="preserve">。</w:t>
            </w:r>
            <w:r/>
          </w:p>
          <w:p>
            <w:pPr>
              <w:numPr>
                <w:ilvl w:val="0"/>
                <w:numId w:val="18"/>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符合现行标准《低压开关设备和控制设备》(GB/T14048)相应部分的要求，或符合低压开关设备和控制设备相关的其他国家标准。</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五孔插座</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类型：</w:t>
            </w:r>
            <w:r>
              <w:rPr>
                <w:rFonts w:hint="eastAsia" w:ascii="仿宋" w:hAnsi="仿宋" w:eastAsia="仿宋" w:cs="仿宋"/>
                <w:color w:val="000000"/>
                <w:sz w:val="22"/>
                <w:szCs w:val="22"/>
                <w:highlight w:val="none"/>
              </w:rPr>
              <w:t xml:space="preserve">86型</w:t>
            </w:r>
            <w:r/>
          </w:p>
          <w:p>
            <w:pPr>
              <w:pStyle w:val="844"/>
              <w:ind w:left="0" w:right="0" w:firstLine="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val="en-US" w:eastAsia="zh-CN"/>
              </w:rPr>
              <w:t xml:space="preserve">2.材质：PC</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双控开关</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类型：</w:t>
            </w:r>
            <w:r>
              <w:rPr>
                <w:rFonts w:hint="eastAsia" w:ascii="仿宋" w:hAnsi="仿宋" w:eastAsia="仿宋" w:cs="仿宋"/>
                <w:color w:val="000000"/>
                <w:sz w:val="22"/>
                <w:szCs w:val="22"/>
                <w:highlight w:val="none"/>
              </w:rPr>
              <w:t xml:space="preserve">86型</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val="en-US" w:eastAsia="zh-CN"/>
              </w:rPr>
              <w:t xml:space="preserve">2.材质：PC</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单控开关</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类型：</w:t>
            </w:r>
            <w:r>
              <w:rPr>
                <w:rFonts w:hint="eastAsia" w:ascii="仿宋" w:hAnsi="仿宋" w:eastAsia="仿宋" w:cs="仿宋"/>
                <w:color w:val="000000"/>
                <w:sz w:val="22"/>
                <w:szCs w:val="22"/>
                <w:highlight w:val="none"/>
              </w:rPr>
              <w:t xml:space="preserve">86型</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val="en-US" w:eastAsia="zh-CN"/>
              </w:rPr>
              <w:t xml:space="preserve">2.材质：PC</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三相异步电动机</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1.电压：380V。功率：180W不带端子。</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2.转速：≥1400转/分钟。</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灯具</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1.电压：220V。</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配电箱</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1.类型：明装24回路</w:t>
            </w:r>
            <w:r>
              <w:rPr>
                <w:rFonts w:hint="eastAsia" w:ascii="仿宋" w:hAnsi="仿宋" w:eastAsia="仿宋" w:cs="仿宋"/>
                <w:i w:val="0"/>
                <w:iCs w:val="0"/>
                <w:color w:val="000000"/>
                <w:sz w:val="22"/>
                <w:szCs w:val="22"/>
                <w:u w:val="none"/>
                <w:lang w:val="en-US" w:eastAsia="zh-CN"/>
              </w:rPr>
              <w:t xml:space="preserve">。</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rPr>
              <w:suppressLineNumbers w:val="0"/>
            </w:pPr>
            <w:r>
              <w:rPr>
                <w:rFonts w:hint="eastAsia" w:ascii="仿宋" w:hAnsi="仿宋" w:eastAsia="仿宋" w:cs="仿宋"/>
                <w:i w:val="0"/>
                <w:iCs w:val="0"/>
                <w:color w:val="000000"/>
                <w:sz w:val="22"/>
                <w:szCs w:val="22"/>
                <w:highlight w:val="none"/>
                <w:u w:val="none"/>
                <w:lang w:val="en-US" w:eastAsia="zh-CN"/>
              </w:rPr>
              <w:t xml:space="preserve">电气设备固定背板（网孔版）</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1.背板尺寸：电气设备固定背板的外形尺寸（长*宽）需满足≤700*600mm，以适配各类电气设备的安装空间需求，确保安装过程的便捷性与兼容性。</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2.材质：采用金属材质制作，该材质应具备良好的强度与刚性，能够有效承载电气设备的重量，并在长期使用过程中抵抗外力冲击与变形，保证设备安装的稳定性与可靠性。</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导线</w:t>
            </w:r>
            <w:r/>
          </w:p>
        </w:tc>
        <w:tc>
          <w:tcPr>
            <w:tcW w:w="502" w:type="dxa"/>
            <w:vAlign w:val="center"/>
            <w:vMerge w:val="restart"/>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单股、多股等各种颜色与多种规格线径导线：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BV1mm²国标蓝色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BV2.5mm²国标蓝色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BV4mm²国标蓝色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BV6mm²国标蓝色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w:t>
            </w:r>
            <w:r>
              <w:rPr>
                <w:rFonts w:hint="eastAsia" w:ascii="仿宋" w:hAnsi="仿宋" w:eastAsia="仿宋" w:cs="仿宋"/>
                <w:i w:val="0"/>
                <w:iCs w:val="0"/>
                <w:color w:val="000000"/>
                <w:sz w:val="22"/>
                <w:szCs w:val="22"/>
                <w:u w:val="none"/>
                <w:lang w:eastAsia="zh-CN"/>
              </w:rPr>
              <w:t xml:space="preserve">1.5</w:t>
            </w:r>
            <w:r>
              <w:rPr>
                <w:rFonts w:hint="eastAsia" w:ascii="仿宋" w:hAnsi="仿宋" w:eastAsia="仿宋" w:cs="仿宋"/>
                <w:i w:val="0"/>
                <w:iCs w:val="0"/>
                <w:color w:val="000000"/>
                <w:sz w:val="22"/>
                <w:szCs w:val="22"/>
                <w:u w:val="none"/>
                <w:lang w:val="en-US" w:eastAsia="zh-CN"/>
              </w:rPr>
              <w:t xml:space="preserve">mm²单芯硬线红色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w:t>
            </w:r>
            <w:r>
              <w:rPr>
                <w:rFonts w:hint="eastAsia" w:ascii="仿宋" w:hAnsi="仿宋" w:eastAsia="仿宋" w:cs="仿宋"/>
                <w:i w:val="0"/>
                <w:iCs w:val="0"/>
                <w:color w:val="000000"/>
                <w:sz w:val="22"/>
                <w:szCs w:val="22"/>
                <w:u w:val="none"/>
                <w:lang w:eastAsia="zh-CN"/>
              </w:rPr>
              <w:t xml:space="preserve">1.5</w:t>
            </w:r>
            <w:r>
              <w:rPr>
                <w:rFonts w:hint="eastAsia" w:ascii="仿宋" w:hAnsi="仿宋" w:eastAsia="仿宋" w:cs="仿宋"/>
                <w:i w:val="0"/>
                <w:iCs w:val="0"/>
                <w:color w:val="000000"/>
                <w:sz w:val="22"/>
                <w:szCs w:val="22"/>
                <w:u w:val="none"/>
                <w:lang w:val="en-US" w:eastAsia="zh-CN"/>
              </w:rPr>
              <w:t xml:space="preserve">mm²单芯硬线黄色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w:t>
            </w:r>
            <w:r>
              <w:rPr>
                <w:rFonts w:hint="eastAsia" w:ascii="仿宋" w:hAnsi="仿宋" w:eastAsia="仿宋" w:cs="仿宋"/>
                <w:i w:val="0"/>
                <w:iCs w:val="0"/>
                <w:color w:val="000000"/>
                <w:sz w:val="22"/>
                <w:szCs w:val="22"/>
                <w:u w:val="none"/>
                <w:lang w:eastAsia="zh-CN"/>
              </w:rPr>
              <w:t xml:space="preserve">1.5</w:t>
            </w:r>
            <w:r>
              <w:rPr>
                <w:rFonts w:hint="eastAsia" w:ascii="仿宋" w:hAnsi="仿宋" w:eastAsia="仿宋" w:cs="仿宋"/>
                <w:i w:val="0"/>
                <w:iCs w:val="0"/>
                <w:color w:val="000000"/>
                <w:sz w:val="22"/>
                <w:szCs w:val="22"/>
                <w:u w:val="none"/>
                <w:lang w:val="en-US" w:eastAsia="zh-CN"/>
              </w:rPr>
              <w:t xml:space="preserve">mm²单芯硬线蓝色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w:t>
            </w:r>
            <w:r>
              <w:rPr>
                <w:rFonts w:hint="eastAsia" w:ascii="仿宋" w:hAnsi="仿宋" w:eastAsia="仿宋" w:cs="仿宋"/>
                <w:i w:val="0"/>
                <w:iCs w:val="0"/>
                <w:color w:val="000000"/>
                <w:sz w:val="22"/>
                <w:szCs w:val="22"/>
                <w:u w:val="none"/>
                <w:lang w:eastAsia="zh-CN"/>
              </w:rPr>
              <w:t xml:space="preserve">1.5</w:t>
            </w:r>
            <w:r>
              <w:rPr>
                <w:rFonts w:hint="eastAsia" w:ascii="仿宋" w:hAnsi="仿宋" w:eastAsia="仿宋" w:cs="仿宋"/>
                <w:i w:val="0"/>
                <w:iCs w:val="0"/>
                <w:color w:val="000000"/>
                <w:sz w:val="22"/>
                <w:szCs w:val="22"/>
                <w:u w:val="none"/>
                <w:lang w:val="en-US" w:eastAsia="zh-CN"/>
              </w:rPr>
              <w:t xml:space="preserve">mm²单芯硬线黄绿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w:t>
            </w:r>
            <w:r>
              <w:rPr>
                <w:rFonts w:hint="eastAsia" w:ascii="仿宋" w:hAnsi="仿宋" w:eastAsia="仿宋" w:cs="仿宋"/>
                <w:i w:val="0"/>
                <w:iCs w:val="0"/>
                <w:color w:val="000000"/>
                <w:sz w:val="22"/>
                <w:szCs w:val="22"/>
                <w:u w:val="none"/>
                <w:lang w:eastAsia="zh-CN"/>
              </w:rPr>
              <w:t xml:space="preserve">1.5</w:t>
            </w:r>
            <w:r>
              <w:rPr>
                <w:rFonts w:hint="eastAsia" w:ascii="仿宋" w:hAnsi="仿宋" w:eastAsia="仿宋" w:cs="仿宋"/>
                <w:i w:val="0"/>
                <w:iCs w:val="0"/>
                <w:color w:val="000000"/>
                <w:sz w:val="22"/>
                <w:szCs w:val="22"/>
                <w:u w:val="none"/>
                <w:lang w:val="en-US" w:eastAsia="zh-CN"/>
              </w:rPr>
              <w:t xml:space="preserve">mm²单芯硬线黑色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BV</w:t>
            </w:r>
            <w:r>
              <w:rPr>
                <w:rFonts w:hint="eastAsia" w:ascii="仿宋" w:hAnsi="仿宋" w:eastAsia="仿宋" w:cs="仿宋"/>
                <w:i w:val="0"/>
                <w:iCs w:val="0"/>
                <w:color w:val="000000"/>
                <w:sz w:val="22"/>
                <w:szCs w:val="22"/>
                <w:u w:val="none"/>
                <w:lang w:eastAsia="zh-CN"/>
              </w:rPr>
              <w:t xml:space="preserve">1.5</w:t>
            </w:r>
            <w:r>
              <w:rPr>
                <w:rFonts w:hint="eastAsia" w:ascii="仿宋" w:hAnsi="仿宋" w:eastAsia="仿宋" w:cs="仿宋"/>
                <w:i w:val="0"/>
                <w:iCs w:val="0"/>
                <w:color w:val="000000"/>
                <w:sz w:val="22"/>
                <w:szCs w:val="22"/>
                <w:u w:val="none"/>
                <w:lang w:val="en-US" w:eastAsia="zh-CN"/>
              </w:rPr>
              <w:t xml:space="preserve">mm²单芯硬线绿色</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接线端子</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1.材质：黄铜镀锌。</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线芯压接工具及模具</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1.材质：高碳钢</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2.压接范围：</w:t>
            </w:r>
            <w:r>
              <w:rPr>
                <w:rFonts w:hint="eastAsia" w:ascii="仿宋" w:hAnsi="仿宋" w:eastAsia="仿宋" w:cs="仿宋"/>
                <w:i w:val="0"/>
                <w:iCs w:val="0"/>
                <w:color w:val="000000"/>
                <w:sz w:val="22"/>
                <w:szCs w:val="22"/>
                <w:u w:val="none"/>
                <w:lang w:eastAsia="zh-CN"/>
              </w:rPr>
              <w:t xml:space="preserve">1.25-8mm²</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导线连接器</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eastAsia="zh-CN"/>
              </w:rPr>
              <w:t xml:space="preserve">材质：铜</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搪锡设备</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电压:220V</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特点</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温度可调</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焊锡丝</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1.直径：1mm</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连接管</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1.1-16平方</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val="en-US" w:eastAsia="zh-CN"/>
              </w:rPr>
              <w:t xml:space="preserve">2.材质：铜</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绝缘胶带</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1.材质：PVC</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lang w:eastAsia="zh-CN"/>
              </w:rPr>
              <w:t xml:space="preserve">电压等级</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600V及以下</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接线工具</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剥线钳、老虎钳、尖嘴钳、工具刀、一字螺丝刀、十字螺丝刀。</w:t>
            </w:r>
            <w:r/>
          </w:p>
        </w:tc>
      </w:tr>
      <w:tr>
        <w:trPr>
          <w:trHeight w:val="1941"/>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电气设备安装实操装置</w:t>
            </w:r>
            <w:r/>
          </w:p>
        </w:tc>
        <w:tc>
          <w:tcPr>
            <w:tcW w:w="502" w:type="dxa"/>
            <w:vAlign w:val="center"/>
            <w:vMerge w:val="continue"/>
            <w:textDirection w:val="lrTb"/>
            <w:noWrap/>
          </w:tcPr>
          <w:p>
            <w:pPr>
              <w:ind w:left="0" w:right="0"/>
              <w:jc w:val="right"/>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7"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rPr>
              <w:t xml:space="preserve">一、</w:t>
            </w:r>
            <w:r>
              <w:rPr>
                <w:rFonts w:hint="eastAsia" w:ascii="仿宋" w:hAnsi="仿宋" w:eastAsia="仿宋" w:cs="仿宋"/>
                <w:i w:val="0"/>
                <w:iCs w:val="0"/>
                <w:color w:val="000000"/>
                <w:sz w:val="22"/>
                <w:szCs w:val="22"/>
                <w:highlight w:val="none"/>
                <w:u w:val="none"/>
                <w:lang w:eastAsia="zh-CN"/>
              </w:rPr>
              <w:t xml:space="preserve">设备</w:t>
            </w:r>
            <w:r>
              <w:rPr>
                <w:rFonts w:hint="eastAsia" w:ascii="仿宋" w:hAnsi="仿宋" w:eastAsia="仿宋" w:cs="仿宋"/>
                <w:i w:val="0"/>
                <w:iCs w:val="0"/>
                <w:color w:val="000000"/>
                <w:sz w:val="22"/>
                <w:szCs w:val="22"/>
                <w:highlight w:val="none"/>
                <w:u w:val="none"/>
                <w:lang w:val="en-US" w:eastAsia="zh-CN"/>
              </w:rPr>
              <w:t xml:space="preserve">基本</w:t>
            </w:r>
            <w:r>
              <w:rPr>
                <w:rFonts w:hint="eastAsia" w:ascii="仿宋" w:hAnsi="仿宋" w:eastAsia="仿宋" w:cs="仿宋"/>
                <w:i w:val="0"/>
                <w:iCs w:val="0"/>
                <w:color w:val="000000"/>
                <w:sz w:val="22"/>
                <w:szCs w:val="22"/>
                <w:highlight w:val="none"/>
                <w:u w:val="none"/>
                <w:lang w:eastAsia="zh-CN"/>
              </w:rPr>
              <w:t xml:space="preserve">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1.设备尺寸</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i w:val="0"/>
                <w:iCs w:val="0"/>
                <w:color w:val="000000"/>
                <w:sz w:val="22"/>
                <w:szCs w:val="22"/>
                <w:highlight w:val="none"/>
                <w:u w:val="none"/>
              </w:rPr>
              <w:t xml:space="preserve">1</w:t>
            </w:r>
            <w:r>
              <w:rPr>
                <w:rFonts w:hint="eastAsia" w:ascii="仿宋" w:hAnsi="仿宋" w:eastAsia="仿宋" w:cs="仿宋"/>
                <w:i w:val="0"/>
                <w:iCs w:val="0"/>
                <w:color w:val="000000"/>
                <w:sz w:val="22"/>
                <w:szCs w:val="22"/>
                <w:highlight w:val="none"/>
                <w:u w:val="none"/>
                <w:lang w:val="en-US" w:eastAsia="zh-CN"/>
              </w:rPr>
              <w:t xml:space="preserve">350</w:t>
            </w:r>
            <w:r>
              <w:rPr>
                <w:rFonts w:hint="eastAsia" w:ascii="仿宋" w:hAnsi="仿宋" w:eastAsia="仿宋" w:cs="仿宋"/>
                <w:i w:val="0"/>
                <w:iCs w:val="0"/>
                <w:color w:val="000000"/>
                <w:sz w:val="22"/>
                <w:szCs w:val="22"/>
                <w:highlight w:val="none"/>
                <w:u w:val="none"/>
              </w:rPr>
              <w:t xml:space="preserve">×</w:t>
            </w:r>
            <w:r>
              <w:rPr>
                <w:rFonts w:hint="eastAsia" w:ascii="仿宋" w:hAnsi="仿宋" w:eastAsia="仿宋" w:cs="仿宋"/>
                <w:i w:val="0"/>
                <w:iCs w:val="0"/>
                <w:color w:val="000000"/>
                <w:sz w:val="22"/>
                <w:szCs w:val="22"/>
                <w:highlight w:val="none"/>
                <w:u w:val="none"/>
                <w:lang w:val="en-US" w:eastAsia="zh-CN"/>
              </w:rPr>
              <w:t xml:space="preserve">540</w:t>
            </w:r>
            <w:r>
              <w:rPr>
                <w:rFonts w:hint="eastAsia" w:ascii="仿宋" w:hAnsi="仿宋" w:eastAsia="仿宋" w:cs="仿宋"/>
                <w:i w:val="0"/>
                <w:iCs w:val="0"/>
                <w:color w:val="000000"/>
                <w:sz w:val="22"/>
                <w:szCs w:val="22"/>
                <w:highlight w:val="none"/>
                <w:u w:val="none"/>
              </w:rPr>
              <w:t xml:space="preserve">×</w:t>
            </w:r>
            <w:r>
              <w:rPr>
                <w:rFonts w:hint="eastAsia" w:ascii="仿宋" w:hAnsi="仿宋" w:eastAsia="仿宋" w:cs="仿宋"/>
                <w:i w:val="0"/>
                <w:iCs w:val="0"/>
                <w:color w:val="000000"/>
                <w:sz w:val="22"/>
                <w:szCs w:val="22"/>
                <w:highlight w:val="none"/>
                <w:u w:val="none"/>
                <w:lang w:val="en-US" w:eastAsia="zh-CN"/>
              </w:rPr>
              <w:t xml:space="preserve">1800</w:t>
            </w:r>
            <w:r>
              <w:rPr>
                <w:rFonts w:hint="eastAsia" w:ascii="仿宋" w:hAnsi="仿宋" w:eastAsia="仿宋" w:cs="仿宋"/>
                <w:i w:val="0"/>
                <w:iCs w:val="0"/>
                <w:color w:val="000000"/>
                <w:sz w:val="22"/>
                <w:szCs w:val="22"/>
                <w:highlight w:val="none"/>
                <w:u w:val="none"/>
              </w:rPr>
              <w:t xml:space="preserve">mm（±50mm），紧凑合理，适配低压电工考核场地布局，满足标准化陈列对空间的要求，便于多台设备有序摆放。</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2.主体材质采用优质冷轧钢板一体化钣金成型工艺，兼具坚固耐用性与轻量化特点，保障设备结构强度，同时便于搬运、移动，适配不同考核场地灵活布置。</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3.电气规格要求：</w:t>
            </w:r>
            <w:r>
              <w:rPr>
                <w:rFonts w:hint="eastAsia" w:ascii="仿宋" w:hAnsi="仿宋" w:eastAsia="仿宋" w:cs="仿宋"/>
                <w:i w:val="0"/>
                <w:iCs w:val="0"/>
                <w:color w:val="000000"/>
                <w:sz w:val="22"/>
                <w:szCs w:val="22"/>
                <w:highlight w:val="none"/>
                <w:u w:val="none"/>
                <w:lang w:eastAsia="zh-CN"/>
              </w:rPr>
              <w:t xml:space="preserve">输入电压：采用三相五线制，电压为380V±10%，适配常规工业用电环境，保障设备稳定供电；输出电压：含多电源输出380V，36V，220V。满足控制回路及部分低压操作供电需求，降低触电风险；设备功耗≤1200W，能耗合理，适配普通供电线路负载能力，减少能源消耗</w:t>
            </w:r>
            <w:r>
              <w:rPr>
                <w:rFonts w:hint="eastAsia" w:ascii="仿宋" w:hAnsi="仿宋" w:eastAsia="仿宋" w:cs="仿宋"/>
                <w:i w:val="0"/>
                <w:iCs w:val="0"/>
                <w:color w:val="000000"/>
                <w:sz w:val="22"/>
                <w:szCs w:val="22"/>
                <w:highlight w:val="none"/>
                <w:u w:val="none"/>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二</w:t>
            </w:r>
            <w:r>
              <w:rPr>
                <w:rFonts w:hint="eastAsia" w:ascii="仿宋" w:hAnsi="仿宋" w:eastAsia="仿宋" w:cs="仿宋"/>
                <w:i w:val="0"/>
                <w:iCs w:val="0"/>
                <w:color w:val="000000"/>
                <w:sz w:val="22"/>
                <w:szCs w:val="22"/>
                <w:highlight w:val="none"/>
                <w:u w:val="none"/>
              </w:rPr>
              <w:t xml:space="preserve">、功能要求：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1.网孔板应作为实操线路接线标准化载体，支持考生自主完成元器件选型、安装与接线操作。</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2.应支持低压配电箱安装接线、单相电能表带照明灯安装接线、电动机单向连续运转接线（带点动控制）、带保护及仪表的电动机运行控制电路接线、三相异步电动机正反运行接线及安全操作等低压电工实操考核内容。</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3</w:t>
            </w:r>
            <w:r>
              <w:rPr>
                <w:rFonts w:hint="eastAsia" w:ascii="仿宋" w:hAnsi="仿宋" w:eastAsia="仿宋" w:cs="仿宋"/>
                <w:i w:val="0"/>
                <w:iCs w:val="0"/>
                <w:color w:val="000000"/>
                <w:sz w:val="22"/>
                <w:szCs w:val="22"/>
                <w:highlight w:val="none"/>
                <w:u w:val="none"/>
              </w:rPr>
              <w:t xml:space="preserve">.</w:t>
            </w:r>
            <w:r>
              <w:rPr>
                <w:rFonts w:hint="eastAsia" w:ascii="仿宋" w:hAnsi="仿宋" w:eastAsia="仿宋" w:cs="仿宋"/>
                <w:i w:val="0"/>
                <w:iCs w:val="0"/>
                <w:color w:val="000000"/>
                <w:sz w:val="22"/>
                <w:szCs w:val="22"/>
                <w:highlight w:val="none"/>
                <w:u w:val="none"/>
                <w:lang w:val="en-US" w:eastAsia="zh-CN"/>
              </w:rPr>
              <w:t xml:space="preserve">应实现实操考试试题的规范化管理，人工评分与智能评分应相结合，确保实操考试的公正性、严肃性、合理性。应对实操考试过程中的数据进行有效存储、分析和管理，保证考试数据的完整性和可追溯性。 </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4.</w:t>
            </w:r>
            <w:r>
              <w:rPr>
                <w:rFonts w:hint="eastAsia" w:ascii="仿宋" w:hAnsi="仿宋" w:eastAsia="仿宋" w:cs="仿宋"/>
                <w:i w:val="0"/>
                <w:iCs w:val="0"/>
                <w:color w:val="000000"/>
                <w:sz w:val="22"/>
                <w:szCs w:val="22"/>
                <w:highlight w:val="none"/>
                <w:u w:val="none"/>
              </w:rPr>
              <w:t xml:space="preserve">支持时间管理：</w:t>
            </w:r>
            <w:r>
              <w:rPr>
                <w:rFonts w:hint="eastAsia" w:ascii="仿宋" w:hAnsi="仿宋" w:eastAsia="仿宋" w:cs="仿宋"/>
                <w:i w:val="0"/>
                <w:iCs w:val="0"/>
                <w:color w:val="000000"/>
                <w:sz w:val="22"/>
                <w:szCs w:val="22"/>
                <w:highlight w:val="none"/>
                <w:u w:val="none"/>
                <w:lang w:val="en-US" w:eastAsia="zh-CN"/>
              </w:rPr>
              <w:t xml:space="preserve">考试信息LED显示</w:t>
            </w:r>
            <w:r>
              <w:rPr>
                <w:rFonts w:hint="eastAsia" w:ascii="仿宋" w:hAnsi="仿宋" w:eastAsia="仿宋" w:cs="仿宋"/>
                <w:i w:val="0"/>
                <w:iCs w:val="0"/>
                <w:color w:val="000000"/>
                <w:sz w:val="22"/>
                <w:szCs w:val="22"/>
                <w:highlight w:val="none"/>
                <w:u w:val="none"/>
              </w:rPr>
              <w:t xml:space="preserve">屏幕实时显示考核倒计时，精准控制考试时长，确保考核时间维度的公正性</w:t>
            </w:r>
            <w:r>
              <w:rPr>
                <w:rFonts w:hint="eastAsia" w:ascii="仿宋" w:hAnsi="仿宋" w:eastAsia="仿宋" w:cs="仿宋"/>
                <w:i w:val="0"/>
                <w:iCs w:val="0"/>
                <w:color w:val="000000"/>
                <w:sz w:val="22"/>
                <w:szCs w:val="22"/>
                <w:highlight w:val="none"/>
                <w:u w:val="non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5.应实现实操过程中考生不需要操作软件，实现全程无感识别，更加符合实际作业情况。</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▲6</w:t>
            </w:r>
            <w:r>
              <w:rPr>
                <w:rFonts w:hint="eastAsia" w:ascii="仿宋" w:hAnsi="仿宋" w:eastAsia="仿宋" w:cs="仿宋"/>
                <w:i w:val="0"/>
                <w:iCs w:val="0"/>
                <w:color w:val="000000"/>
                <w:sz w:val="22"/>
                <w:szCs w:val="22"/>
                <w:highlight w:val="none"/>
                <w:u w:val="none"/>
              </w:rPr>
              <w:t xml:space="preserve">.支持身份认证：支持身份证号及准考证号登录，自动关联考生信息、调取并显示考试电路图</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b/>
                <w:bCs/>
                <w:i w:val="0"/>
                <w:iCs w:val="0"/>
                <w:color w:val="000000"/>
                <w:sz w:val="22"/>
                <w:szCs w:val="22"/>
                <w:highlight w:val="none"/>
                <w:u w:val="none"/>
              </w:rPr>
              <w:t xml:space="preserve">（需提供包含考生信息显示界面、考试电路图显示的</w:t>
            </w:r>
            <w:r>
              <w:rPr>
                <w:rFonts w:hint="eastAsia" w:ascii="仿宋" w:hAnsi="仿宋" w:eastAsia="仿宋" w:cs="仿宋"/>
                <w:b/>
                <w:bCs/>
                <w:i w:val="0"/>
                <w:iCs w:val="0"/>
                <w:color w:val="000000"/>
                <w:sz w:val="22"/>
                <w:szCs w:val="22"/>
                <w:highlight w:val="none"/>
                <w:u w:val="none"/>
                <w:lang w:val="en-US" w:eastAsia="zh-CN"/>
              </w:rPr>
              <w:t xml:space="preserve">图片作为功能</w:t>
            </w:r>
            <w:r>
              <w:rPr>
                <w:rFonts w:hint="eastAsia" w:ascii="仿宋" w:hAnsi="仿宋" w:eastAsia="仿宋" w:cs="仿宋"/>
                <w:b/>
                <w:bCs/>
                <w:i w:val="0"/>
                <w:iCs w:val="0"/>
                <w:color w:val="000000"/>
                <w:sz w:val="22"/>
                <w:szCs w:val="22"/>
                <w:highlight w:val="none"/>
                <w:u w:val="none"/>
              </w:rPr>
              <w:t xml:space="preserve">佐证材料</w:t>
            </w:r>
            <w:r>
              <w:rPr>
                <w:rFonts w:hint="eastAsia" w:ascii="仿宋" w:hAnsi="仿宋" w:eastAsia="仿宋" w:cs="仿宋"/>
                <w:b/>
                <w:bCs/>
                <w:i w:val="0"/>
                <w:iCs w:val="0"/>
                <w:color w:val="000000"/>
                <w:sz w:val="22"/>
                <w:szCs w:val="22"/>
                <w:highlight w:val="none"/>
                <w:u w:val="none"/>
                <w:lang w:eastAsia="zh-CN"/>
              </w:rPr>
              <w:t xml:space="preserve">，</w:t>
            </w:r>
            <w:r>
              <w:rPr>
                <w:rFonts w:hint="eastAsia" w:ascii="仿宋" w:hAnsi="仿宋" w:eastAsia="仿宋" w:cs="仿宋"/>
                <w:b/>
                <w:bCs/>
                <w:i w:val="0"/>
                <w:iCs w:val="0"/>
                <w:color w:val="000000"/>
                <w:sz w:val="22"/>
                <w:szCs w:val="22"/>
                <w:highlight w:val="none"/>
                <w:u w:val="none"/>
              </w:rPr>
              <w:t xml:space="preserve">验证功能有效性）</w:t>
            </w:r>
            <w:r/>
          </w:p>
          <w:p>
            <w:pPr>
              <w:numPr>
                <w:ilvl w:val="0"/>
                <w:numId w:val="0"/>
              </w:numPr>
              <w:ind w:left="0" w:right="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7.</w:t>
            </w:r>
            <w:r>
              <w:rPr>
                <w:rFonts w:hint="eastAsia" w:ascii="仿宋" w:hAnsi="仿宋" w:eastAsia="仿宋" w:cs="仿宋"/>
                <w:i w:val="0"/>
                <w:iCs w:val="0"/>
                <w:color w:val="000000"/>
                <w:sz w:val="22"/>
                <w:szCs w:val="22"/>
                <w:highlight w:val="none"/>
                <w:u w:val="none"/>
              </w:rPr>
              <w:t xml:space="preserve">搭载智能考核系统，</w:t>
            </w:r>
            <w:r>
              <w:rPr>
                <w:rFonts w:hint="eastAsia" w:ascii="仿宋" w:hAnsi="仿宋" w:eastAsia="仿宋" w:cs="仿宋"/>
                <w:i w:val="0"/>
                <w:iCs w:val="0"/>
                <w:color w:val="000000"/>
                <w:sz w:val="22"/>
                <w:szCs w:val="22"/>
                <w:highlight w:val="none"/>
                <w:u w:val="none"/>
                <w:lang w:val="en-US" w:eastAsia="zh-CN"/>
              </w:rPr>
              <w:t xml:space="preserve">系统支持</w:t>
            </w:r>
            <w:r>
              <w:rPr>
                <w:rFonts w:hint="eastAsia" w:ascii="仿宋" w:hAnsi="仿宋" w:eastAsia="仿宋" w:cs="仿宋"/>
                <w:i w:val="0"/>
                <w:iCs w:val="0"/>
                <w:color w:val="000000"/>
                <w:sz w:val="22"/>
                <w:szCs w:val="22"/>
                <w:highlight w:val="none"/>
                <w:u w:val="none"/>
              </w:rPr>
              <w:t xml:space="preserve">随机抽题组卷、考题电路图高清展示等功能，通过可视化交互界面，构建管控于一体的信息化考核平台</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highlight w:val="none"/>
                <w:u w:val="none"/>
                <w:lang w:val="en-US" w:eastAsia="zh-CN"/>
              </w:rPr>
              <w:t xml:space="preserve">8.设置多角度图像记录，实时识别作业人员动作行为、操作设备对象状态，智能分析结果，评分详情。</w:t>
            </w:r>
            <w:r>
              <w:rPr>
                <w:rFonts w:hint="eastAsia" w:ascii="仿宋" w:hAnsi="仿宋" w:eastAsia="仿宋" w:cs="仿宋"/>
                <w:b/>
                <w:bCs/>
                <w:i w:val="0"/>
                <w:iCs w:val="0"/>
                <w:color w:val="000000"/>
                <w:sz w:val="22"/>
                <w:szCs w:val="22"/>
                <w:highlight w:val="none"/>
                <w:u w:val="none"/>
                <w:lang w:val="en-US" w:eastAsia="zh-CN"/>
              </w:rPr>
              <w:t xml:space="preserve">（需提供上述智能识别功能的</w:t>
            </w:r>
            <w:r>
              <w:rPr>
                <w:rFonts w:hint="eastAsia" w:ascii="仿宋" w:hAnsi="仿宋" w:eastAsia="仿宋" w:cs="仿宋"/>
                <w:b/>
                <w:bCs/>
                <w:i w:val="0"/>
                <w:iCs w:val="0"/>
                <w:color w:val="000000"/>
                <w:sz w:val="22"/>
                <w:szCs w:val="22"/>
                <w:highlight w:val="none"/>
                <w:u w:val="none"/>
                <w:lang w:eastAsia="zh-CN"/>
              </w:rPr>
              <w:t xml:space="preserve">操作视频</w:t>
            </w:r>
            <w:r>
              <w:rPr>
                <w:rFonts w:hint="eastAsia" w:ascii="仿宋" w:hAnsi="仿宋" w:eastAsia="仿宋" w:cs="仿宋"/>
                <w:b/>
                <w:bCs/>
                <w:i w:val="0"/>
                <w:iCs w:val="0"/>
                <w:color w:val="000000"/>
                <w:sz w:val="22"/>
                <w:szCs w:val="22"/>
                <w:highlight w:val="none"/>
                <w:u w:val="none"/>
                <w:lang w:val="en-US" w:eastAsia="zh-CN"/>
              </w:rPr>
              <w:t xml:space="preserve">佐证资料并进行详细说明）</w:t>
            </w:r>
            <w:r/>
          </w:p>
          <w:p>
            <w:pPr>
              <w:numPr>
                <w:ilvl w:val="0"/>
                <w:numId w:val="0"/>
              </w:numPr>
              <w:ind w:left="0" w:right="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highlight w:val="none"/>
                <w:u w:val="none"/>
                <w:lang w:val="en-US" w:eastAsia="zh-CN"/>
              </w:rPr>
              <w:t xml:space="preserve">9.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w:t>
            </w:r>
            <w:r>
              <w:rPr>
                <w:rFonts w:hint="eastAsia" w:ascii="仿宋" w:hAnsi="仿宋" w:eastAsia="仿宋" w:cs="仿宋"/>
                <w:b/>
                <w:bCs/>
                <w:i w:val="0"/>
                <w:iCs w:val="0"/>
                <w:color w:val="000000"/>
                <w:sz w:val="22"/>
                <w:szCs w:val="22"/>
                <w:highlight w:val="none"/>
                <w:u w:val="none"/>
                <w:lang w:val="en-US" w:eastAsia="zh-CN"/>
              </w:rPr>
              <w:t xml:space="preserve">（需提供上述智能识别功能的</w:t>
            </w:r>
            <w:r>
              <w:rPr>
                <w:rFonts w:hint="eastAsia" w:ascii="仿宋" w:hAnsi="仿宋" w:eastAsia="仿宋" w:cs="仿宋"/>
                <w:b/>
                <w:bCs/>
                <w:i w:val="0"/>
                <w:iCs w:val="0"/>
                <w:color w:val="000000"/>
                <w:sz w:val="22"/>
                <w:szCs w:val="22"/>
                <w:highlight w:val="none"/>
                <w:u w:val="none"/>
                <w:lang w:eastAsia="zh-CN"/>
              </w:rPr>
              <w:t xml:space="preserve">视频</w:t>
            </w:r>
            <w:r>
              <w:rPr>
                <w:rFonts w:hint="eastAsia" w:ascii="仿宋" w:hAnsi="仿宋" w:eastAsia="仿宋" w:cs="仿宋"/>
                <w:b/>
                <w:bCs/>
                <w:i w:val="0"/>
                <w:iCs w:val="0"/>
                <w:color w:val="000000"/>
                <w:sz w:val="22"/>
                <w:szCs w:val="22"/>
                <w:highlight w:val="none"/>
                <w:u w:val="none"/>
                <w:lang w:val="en-US" w:eastAsia="zh-CN"/>
              </w:rPr>
              <w:t xml:space="preserve">佐证资料并进行详细说明） </w:t>
            </w:r>
            <w:r/>
          </w:p>
          <w:p>
            <w:pPr>
              <w:ind w:left="0" w:right="0"/>
              <w:jc w:val="left"/>
              <w:keepLines w:val="0"/>
              <w:keepNext w:val="0"/>
              <w:spacing w:before="0" w:beforeAutospacing="0" w:after="0" w:afterAutospacing="0"/>
              <w:shd w:val="clear" w:color="auto" w:fill="auto"/>
              <w:widowControl/>
              <w:rPr>
                <w:rFonts w:hint="eastAsia"/>
                <w:lang w:val="en-US" w:eastAsia="zh-CN"/>
              </w:rPr>
              <w:suppressLineNumbers w:val="0"/>
            </w:pPr>
            <w:r>
              <w:rPr>
                <w:rFonts w:hint="eastAsia" w:ascii="仿宋" w:hAnsi="仿宋" w:eastAsia="仿宋" w:cs="仿宋"/>
                <w:b/>
                <w:bCs/>
                <w:i w:val="0"/>
                <w:iCs w:val="0"/>
                <w:color w:val="000000"/>
                <w:sz w:val="22"/>
                <w:szCs w:val="22"/>
                <w:u w:val="none"/>
              </w:rPr>
              <w:t xml:space="preserve">▲</w:t>
            </w:r>
            <w:r>
              <w:rPr>
                <w:rFonts w:hint="eastAsia" w:ascii="仿宋" w:hAnsi="仿宋" w:eastAsia="仿宋" w:cs="仿宋"/>
                <w:b w:val="0"/>
                <w:bCs w:val="0"/>
                <w:i w:val="0"/>
                <w:iCs w:val="0"/>
                <w:color w:val="000000"/>
                <w:sz w:val="22"/>
                <w:szCs w:val="22"/>
                <w:highlight w:val="none"/>
                <w:u w:val="none"/>
                <w:lang w:val="en-US" w:eastAsia="zh-CN"/>
              </w:rPr>
              <w:t xml:space="preserve">10</w:t>
            </w:r>
            <w:r>
              <w:rPr>
                <w:rFonts w:hint="eastAsia" w:ascii="仿宋" w:hAnsi="仿宋" w:eastAsia="仿宋" w:cs="仿宋"/>
                <w:b w:val="0"/>
                <w:bCs w:val="0"/>
                <w:i w:val="0"/>
                <w:iCs w:val="0"/>
                <w:color w:val="000000"/>
                <w:sz w:val="22"/>
                <w:szCs w:val="22"/>
                <w:highlight w:val="none"/>
                <w:u w:val="none"/>
                <w:lang w:eastAsia="zh-CN"/>
              </w:rPr>
              <w:t xml:space="preserve">.</w:t>
            </w:r>
            <w:r>
              <w:rPr>
                <w:rFonts w:hint="eastAsia" w:ascii="仿宋" w:hAnsi="仿宋" w:eastAsia="仿宋" w:cs="仿宋"/>
                <w:b w:val="0"/>
                <w:bCs w:val="0"/>
                <w:i w:val="0"/>
                <w:iCs w:val="0"/>
                <w:color w:val="000000"/>
                <w:sz w:val="22"/>
                <w:szCs w:val="22"/>
                <w:highlight w:val="none"/>
                <w:u w:val="none"/>
                <w:lang w:val="en-US" w:eastAsia="zh-CN"/>
              </w:rPr>
              <w:t xml:space="preserve">设备</w:t>
            </w:r>
            <w:r>
              <w:rPr>
                <w:rFonts w:hint="eastAsia" w:ascii="仿宋" w:hAnsi="仿宋" w:eastAsia="仿宋" w:cs="仿宋"/>
                <w:b w:val="0"/>
                <w:bCs w:val="0"/>
                <w:i w:val="0"/>
                <w:iCs w:val="0"/>
                <w:color w:val="000000"/>
                <w:sz w:val="22"/>
                <w:szCs w:val="22"/>
                <w:highlight w:val="none"/>
                <w:u w:val="none"/>
                <w:lang w:eastAsia="zh-CN"/>
              </w:rPr>
              <w:t xml:space="preserve">有醒目指示灯提醒功能：提醒工位空闲、工位在用、考试终止（中断）情况。</w:t>
            </w:r>
            <w:r>
              <w:rPr>
                <w:rFonts w:hint="eastAsia" w:ascii="仿宋" w:hAnsi="仿宋" w:eastAsia="仿宋" w:cs="仿宋"/>
                <w:b/>
                <w:bCs/>
                <w:i w:val="0"/>
                <w:iCs w:val="0"/>
                <w:color w:val="000000"/>
                <w:sz w:val="22"/>
                <w:szCs w:val="22"/>
                <w:highlight w:val="none"/>
                <w:u w:val="none"/>
                <w:lang w:val="en-US" w:eastAsia="zh-CN"/>
              </w:rPr>
              <w:t xml:space="preserve">（需提供本项功能的图片佐证资料并进行说明）</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器材摆放架</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7768"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lang w:val="en-US" w:eastAsia="zh-CN"/>
              </w:rPr>
              <w:suppressLineNumbers w:val="0"/>
            </w:pPr>
            <w:r>
              <w:rPr>
                <w:rFonts w:hint="eastAsia" w:ascii="仿宋" w:hAnsi="仿宋" w:eastAsia="仿宋" w:cs="仿宋"/>
                <w:i w:val="0"/>
                <w:iCs w:val="0"/>
                <w:color w:val="000000"/>
                <w:sz w:val="22"/>
                <w:szCs w:val="22"/>
                <w:highlight w:val="none"/>
                <w:lang w:eastAsia="zh-CN"/>
              </w:rPr>
              <w:t xml:space="preserve">1.</w:t>
            </w:r>
            <w:r>
              <w:rPr>
                <w:rFonts w:hint="eastAsia" w:ascii="仿宋" w:hAnsi="仿宋" w:eastAsia="仿宋" w:cs="仿宋"/>
                <w:i w:val="0"/>
                <w:iCs w:val="0"/>
                <w:color w:val="000000"/>
                <w:sz w:val="22"/>
                <w:szCs w:val="22"/>
                <w:highlight w:val="none"/>
                <w:lang w:val="en-US" w:eastAsia="zh-CN"/>
              </w:rPr>
              <w:t xml:space="preserve">材质：钢</w:t>
            </w:r>
            <w:r/>
          </w:p>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lang w:eastAsia="zh-CN"/>
              </w:rPr>
              <w:t xml:space="preserve">2.安装方式</w:t>
            </w:r>
            <w:r>
              <w:rPr>
                <w:rFonts w:hint="eastAsia" w:ascii="仿宋" w:hAnsi="仿宋" w:eastAsia="仿宋" w:cs="仿宋"/>
                <w:i w:val="0"/>
                <w:iCs w:val="0"/>
                <w:color w:val="000000"/>
                <w:sz w:val="22"/>
                <w:szCs w:val="22"/>
                <w:highlight w:val="none"/>
                <w:lang w:val="en-US" w:eastAsia="zh-CN"/>
              </w:rPr>
              <w:t xml:space="preserve">：</w:t>
            </w:r>
            <w:r>
              <w:rPr>
                <w:rFonts w:hint="eastAsia" w:ascii="仿宋" w:hAnsi="仿宋" w:eastAsia="仿宋" w:cs="仿宋"/>
                <w:i w:val="0"/>
                <w:iCs w:val="0"/>
                <w:color w:val="000000"/>
                <w:sz w:val="22"/>
                <w:szCs w:val="22"/>
                <w:highlight w:val="none"/>
                <w:lang w:eastAsia="zh-CN"/>
              </w:rPr>
              <w:t xml:space="preserve">卡扣连接</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安全标志</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1.配备禁止、警告、指令、提示等四类安全标志。</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.符合现行标准《安全标志及其使用导则》(GB2894)的有关要求。</w:t>
            </w:r>
            <w:r/>
          </w:p>
        </w:tc>
      </w:tr>
      <w:tr>
        <w:trPr>
          <w:trHeight w:val="57"/>
        </w:trPr>
        <w:tc>
          <w:tcPr>
            <w:tcW w:w="93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83"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06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绝缘垫</w:t>
            </w:r>
            <w:r/>
          </w:p>
        </w:tc>
        <w:tc>
          <w:tcPr>
            <w:tcW w:w="502"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76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材质：绝缘橡胶。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.颜色：黑色。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.符合现行标准《带电作业用绝缘垫》(DL/T853)的有关要求。</w:t>
            </w:r>
            <w:r/>
          </w:p>
        </w:tc>
      </w:tr>
    </w:tbl>
    <w:p>
      <w:pPr>
        <w:rPr>
          <w:rFonts w:ascii="仿宋" w:hAnsi="仿宋" w:eastAsia="仿宋" w:cs="仿宋"/>
          <w:i w:val="0"/>
          <w:iCs w:val="0"/>
          <w:color w:val="000000"/>
          <w:sz w:val="22"/>
          <w:szCs w:val="22"/>
          <w:highlight w:val="yellow"/>
          <w:u w:val="none"/>
          <w:lang w:val="en-US" w:eastAsia="zh-CN" w:bidi="ar"/>
        </w:rPr>
      </w:pPr>
      <w:r>
        <w:rPr>
          <w:rFonts w:ascii="仿宋" w:hAnsi="仿宋" w:eastAsia="仿宋" w:cs="仿宋"/>
          <w:i w:val="0"/>
          <w:iCs w:val="0"/>
          <w:color w:val="000000"/>
          <w:sz w:val="22"/>
          <w:szCs w:val="22"/>
          <w:highlight w:val="yellow"/>
          <w:u w:val="none"/>
          <w:lang w:val="en-US" w:eastAsia="zh-CN" w:bidi="ar"/>
        </w:rPr>
      </w:r>
      <w:r/>
    </w:p>
    <w:p>
      <w:pPr>
        <w:pStyle w:val="823"/>
        <w:numPr>
          <w:ilvl w:val="0"/>
          <w:numId w:val="5"/>
        </w:numPr>
        <w:jc w:val="both"/>
        <w:rPr>
          <w:rFonts w:hint="eastAsia"/>
          <w:lang w:val="en-US" w:eastAsia="zh-CN"/>
        </w:rPr>
      </w:pPr>
      <w:r>
        <w:rPr>
          <w:rFonts w:hint="eastAsia" w:ascii="宋体" w:hAnsi="宋体" w:eastAsia="宋体" w:cs="宋体"/>
          <w:b w:val="0"/>
          <w:bCs w:val="0"/>
          <w:sz w:val="24"/>
          <w:szCs w:val="24"/>
          <w:highlight w:val="none"/>
          <w:lang w:val="en-US" w:eastAsia="zh-CN"/>
        </w:rPr>
        <w:t xml:space="preserve">熔化焊接与热切割作业</w:t>
      </w:r>
      <w:r/>
    </w:p>
    <w:tbl>
      <w:tblPr>
        <w:tblStyle w:val="777"/>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1152"/>
        <w:gridCol w:w="1306"/>
        <w:gridCol w:w="436"/>
        <w:gridCol w:w="1137"/>
        <w:gridCol w:w="651"/>
        <w:gridCol w:w="651"/>
        <w:gridCol w:w="7852"/>
      </w:tblGrid>
      <w:tr>
        <w:trPr>
          <w:trHeight w:val="57"/>
        </w:trPr>
        <w:tc>
          <w:tcPr>
            <w:tcW w:w="10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序号</w:t>
            </w:r>
            <w:r/>
          </w:p>
        </w:tc>
        <w:tc>
          <w:tcPr>
            <w:tcW w:w="115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考位编号</w:t>
            </w:r>
            <w:r/>
          </w:p>
        </w:tc>
        <w:tc>
          <w:tcPr>
            <w:tcW w:w="130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考位名称</w:t>
            </w:r>
            <w:r/>
          </w:p>
        </w:tc>
        <w:tc>
          <w:tcPr>
            <w:gridSpan w:val="2"/>
            <w:tcW w:w="15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设备/设施/器材</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t xml:space="preserve">单套数量</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单位</w:t>
            </w:r>
            <w:r/>
          </w:p>
        </w:tc>
        <w:tc>
          <w:tcPr>
            <w:tcW w:w="785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标准要求</w:t>
            </w:r>
            <w:r/>
          </w:p>
        </w:tc>
      </w:tr>
      <w:tr>
        <w:trPr>
          <w:trHeight w:val="57"/>
        </w:trPr>
        <w:tc>
          <w:tcPr>
            <w:tcW w:w="1016"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科目一</w:t>
            </w:r>
            <w:r/>
          </w:p>
        </w:tc>
        <w:tc>
          <w:tcPr>
            <w:tcW w:w="1152"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K11</w:t>
            </w:r>
            <w:r/>
          </w:p>
        </w:tc>
        <w:tc>
          <w:tcPr>
            <w:tcW w:w="1306"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安全用具考位</w:t>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安全帽</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顶</w:t>
            </w:r>
            <w:r/>
          </w:p>
        </w:tc>
        <w:tc>
          <w:tcPr>
            <w:tcW w:w="785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材质：ABS</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i w:val="0"/>
                <w:iCs w:val="0"/>
                <w:color w:val="000000"/>
                <w:sz w:val="22"/>
                <w:szCs w:val="22"/>
                <w:highlight w:val="none"/>
                <w:u w:val="none"/>
                <w:lang w:val="en-US" w:eastAsia="zh-CN"/>
              </w:rPr>
              <w:t xml:space="preserve">PE</w:t>
            </w:r>
            <w:r>
              <w:rPr>
                <w:rFonts w:hint="eastAsia" w:ascii="仿宋" w:hAnsi="仿宋" w:eastAsia="仿宋" w:cs="仿宋"/>
                <w:i w:val="0"/>
                <w:iCs w:val="0"/>
                <w:color w:val="000000"/>
                <w:sz w:val="22"/>
                <w:szCs w:val="22"/>
                <w:highlight w:val="none"/>
                <w:u w:val="none"/>
                <w:lang w:eastAsia="zh-CN"/>
              </w:rPr>
              <w:t xml:space="preserve">/</w:t>
            </w:r>
            <w:r>
              <w:rPr>
                <w:rFonts w:hint="eastAsia" w:ascii="仿宋" w:hAnsi="仿宋" w:eastAsia="仿宋" w:cs="仿宋"/>
                <w:i w:val="0"/>
                <w:iCs w:val="0"/>
                <w:color w:val="000000"/>
                <w:sz w:val="22"/>
                <w:szCs w:val="22"/>
                <w:highlight w:val="none"/>
                <w:u w:val="none"/>
                <w:lang w:val="en-US" w:eastAsia="zh-CN"/>
              </w:rPr>
              <w:t xml:space="preserve">针织布</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产品功能：抗冲击、防砸</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eastAsia="zh-CN"/>
              </w:rPr>
              <w:t xml:space="preserve">3</w:t>
            </w:r>
            <w:r>
              <w:rPr>
                <w:rFonts w:hint="eastAsia" w:ascii="仿宋" w:hAnsi="仿宋" w:eastAsia="仿宋" w:cs="仿宋"/>
                <w:i w:val="0"/>
                <w:iCs w:val="0"/>
                <w:color w:val="000000"/>
                <w:sz w:val="22"/>
                <w:szCs w:val="22"/>
                <w:highlight w:val="none"/>
                <w:u w:val="none"/>
                <w:lang w:val="en-US" w:eastAsia="zh-CN"/>
              </w:rPr>
              <w:t xml:space="preserve">.执行标准：GB2811-2019</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手持式面罩</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1.材质：耐高温PP</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2.颜色：黑色</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eastAsia="zh-CN"/>
              </w:rPr>
              <w:t xml:space="preserve">3</w:t>
            </w:r>
            <w:r>
              <w:rPr>
                <w:rFonts w:hint="eastAsia" w:ascii="仿宋" w:hAnsi="仿宋" w:eastAsia="仿宋" w:cs="仿宋"/>
                <w:i w:val="0"/>
                <w:iCs w:val="0"/>
                <w:color w:val="000000"/>
                <w:sz w:val="22"/>
                <w:szCs w:val="22"/>
                <w:highlight w:val="none"/>
                <w:u w:val="none"/>
                <w:lang w:val="en-US" w:eastAsia="zh-CN"/>
              </w:rPr>
              <w:t xml:space="preserve">.符合现行标准《职业眼面部防护焊接防护第1部分：焊接防护具》(GB/T3609.1)的有关要求。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头戴式面罩</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785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1.类型：头戴式</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2.材质：阻燃材料</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3.</w:t>
            </w:r>
            <w:r>
              <w:rPr>
                <w:rFonts w:hint="eastAsia" w:ascii="仿宋" w:hAnsi="仿宋" w:eastAsia="仿宋" w:cs="仿宋"/>
                <w:i w:val="0"/>
                <w:iCs w:val="0"/>
                <w:color w:val="000000"/>
                <w:sz w:val="22"/>
                <w:szCs w:val="22"/>
                <w:highlight w:val="none"/>
                <w:u w:val="none"/>
                <w:lang w:val="en-US" w:eastAsia="zh-CN"/>
              </w:rPr>
              <w:t xml:space="preserve">功能：耐高温、防飞溅</w:t>
            </w:r>
            <w:r>
              <w:rPr>
                <w:rFonts w:hint="eastAsia" w:ascii="仿宋" w:hAnsi="仿宋" w:eastAsia="仿宋" w:cs="仿宋"/>
                <w:i w:val="0"/>
                <w:iCs w:val="0"/>
                <w:color w:val="000000"/>
                <w:sz w:val="22"/>
                <w:szCs w:val="22"/>
                <w:highlight w:val="none"/>
                <w:u w:val="none"/>
                <w:lang w:eastAsia="zh-CN"/>
              </w:rPr>
              <w:t xml:space="preserve">、防弧光</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eastAsia="zh-CN"/>
              </w:rPr>
              <w:t xml:space="preserve">4</w:t>
            </w:r>
            <w:r>
              <w:rPr>
                <w:rFonts w:hint="eastAsia" w:ascii="仿宋" w:hAnsi="仿宋" w:eastAsia="仿宋" w:cs="仿宋"/>
                <w:i w:val="0"/>
                <w:iCs w:val="0"/>
                <w:color w:val="000000"/>
                <w:sz w:val="22"/>
                <w:szCs w:val="22"/>
                <w:highlight w:val="none"/>
                <w:u w:val="none"/>
                <w:lang w:val="en-US" w:eastAsia="zh-CN"/>
              </w:rPr>
              <w:t xml:space="preserve">.符合现行标准《职业眼面部防护焊接防护第1部分：焊接防护具》(GB/T3609.1)的有关要求。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安全帽与面罩组合式面罩</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面屏</w:t>
            </w:r>
            <w:r>
              <w:rPr>
                <w:rFonts w:hint="eastAsia" w:ascii="仿宋" w:hAnsi="仿宋" w:eastAsia="仿宋" w:cs="仿宋"/>
                <w:i w:val="0"/>
                <w:iCs w:val="0"/>
                <w:color w:val="000000"/>
                <w:sz w:val="22"/>
                <w:szCs w:val="22"/>
                <w:highlight w:val="none"/>
                <w:u w:val="none"/>
                <w:lang w:val="en-US" w:eastAsia="zh-CN"/>
              </w:rPr>
              <w:t xml:space="preserve">材质：PC</w:t>
            </w:r>
            <w:r>
              <w:rPr>
                <w:rFonts w:hint="eastAsia" w:ascii="仿宋" w:hAnsi="仿宋" w:eastAsia="仿宋" w:cs="仿宋"/>
                <w:i w:val="0"/>
                <w:iCs w:val="0"/>
                <w:color w:val="000000"/>
                <w:sz w:val="22"/>
                <w:szCs w:val="22"/>
                <w:highlight w:val="none"/>
                <w:u w:val="none"/>
                <w:lang w:eastAsia="zh-CN"/>
              </w:rPr>
              <w:t xml:space="preserve">（聚碳酸酯）</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2.功能：防摔、耐高温、防飞溅</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3.类型：头戴式</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eastAsia="zh-CN"/>
              </w:rPr>
              <w:t xml:space="preserve">4</w:t>
            </w:r>
            <w:r>
              <w:rPr>
                <w:rFonts w:hint="eastAsia" w:ascii="仿宋" w:hAnsi="仿宋" w:eastAsia="仿宋" w:cs="仿宋"/>
                <w:i w:val="0"/>
                <w:iCs w:val="0"/>
                <w:color w:val="000000"/>
                <w:sz w:val="22"/>
                <w:szCs w:val="22"/>
                <w:highlight w:val="none"/>
                <w:u w:val="none"/>
                <w:lang w:val="en-US" w:eastAsia="zh-CN"/>
              </w:rPr>
              <w:t xml:space="preserve">.符合现行标准《职业眼面部防护焊接防护第1部分：焊接防护具》(GB/T3609.1)的有关要求。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焊接护目镜</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副</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1.材质：PC聚碳酸酯镜片</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2.功能：防强光、防飞溅、防紫外线。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3.符合现行标准《职业眼面部防护焊接防护第1部分：焊接防护具》(GB/T3609.1)的有关要求。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滤光片</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色号类型：</w:t>
            </w:r>
            <w:r>
              <w:rPr>
                <w:rFonts w:hint="eastAsia" w:ascii="仿宋" w:hAnsi="仿宋" w:eastAsia="仿宋" w:cs="仿宋"/>
                <w:i w:val="0"/>
                <w:iCs w:val="0"/>
                <w:color w:val="000000"/>
                <w:sz w:val="22"/>
                <w:szCs w:val="22"/>
                <w:highlight w:val="none"/>
                <w:u w:val="none"/>
                <w:lang w:val="en-US" w:eastAsia="zh-CN"/>
              </w:rPr>
              <w:t xml:space="preserve">电焊黑镜片</w:t>
            </w:r>
            <w:r>
              <w:rPr>
                <w:rFonts w:hint="eastAsia" w:ascii="仿宋" w:hAnsi="仿宋" w:eastAsia="仿宋" w:cs="仿宋"/>
                <w:i w:val="0"/>
                <w:iCs w:val="0"/>
                <w:color w:val="000000"/>
                <w:sz w:val="22"/>
                <w:szCs w:val="22"/>
                <w:highlight w:val="none"/>
                <w:u w:val="none"/>
                <w:lang w:eastAsia="zh-CN"/>
              </w:rPr>
              <w:t xml:space="preserve">8</w:t>
            </w:r>
            <w:r>
              <w:rPr>
                <w:rFonts w:hint="eastAsia" w:ascii="仿宋" w:hAnsi="仿宋" w:eastAsia="仿宋" w:cs="仿宋"/>
                <w:i w:val="0"/>
                <w:iCs w:val="0"/>
                <w:color w:val="000000"/>
                <w:sz w:val="22"/>
                <w:szCs w:val="22"/>
                <w:highlight w:val="none"/>
                <w:u w:val="none"/>
                <w:lang w:val="en-US" w:eastAsia="zh-CN"/>
              </w:rPr>
              <w:t xml:space="preserve">号</w:t>
            </w:r>
            <w:r>
              <w:rPr>
                <w:rFonts w:hint="eastAsia" w:ascii="仿宋" w:hAnsi="仿宋" w:eastAsia="仿宋" w:cs="仿宋"/>
                <w:i w:val="0"/>
                <w:iCs w:val="0"/>
                <w:color w:val="000000"/>
                <w:sz w:val="22"/>
                <w:szCs w:val="22"/>
                <w:highlight w:val="none"/>
                <w:u w:val="none"/>
                <w:lang w:eastAsia="zh-CN"/>
              </w:rPr>
              <w:t xml:space="preserve">～12</w:t>
            </w:r>
            <w:r>
              <w:rPr>
                <w:rFonts w:hint="eastAsia" w:ascii="仿宋" w:hAnsi="仿宋" w:eastAsia="仿宋" w:cs="仿宋"/>
                <w:i w:val="0"/>
                <w:iCs w:val="0"/>
                <w:color w:val="000000"/>
                <w:sz w:val="22"/>
                <w:szCs w:val="22"/>
                <w:highlight w:val="none"/>
                <w:u w:val="none"/>
                <w:lang w:val="en-US" w:eastAsia="zh-CN"/>
              </w:rPr>
              <w:t xml:space="preserve">号。</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lang w:eastAsia="zh-CN"/>
              </w:rPr>
              <w:t xml:space="preserve">功能：</w:t>
            </w:r>
            <w:r>
              <w:rPr>
                <w:rFonts w:hint="eastAsia" w:ascii="仿宋" w:hAnsi="仿宋" w:eastAsia="仿宋" w:cs="仿宋"/>
                <w:i w:val="0"/>
                <w:iCs w:val="0"/>
                <w:color w:val="000000"/>
                <w:sz w:val="22"/>
                <w:szCs w:val="22"/>
                <w:highlight w:val="none"/>
                <w:u w:val="none"/>
                <w:lang w:val="en-US" w:eastAsia="zh-CN"/>
              </w:rPr>
              <w:t xml:space="preserve">防强光、防飞溅</w:t>
            </w:r>
            <w:r>
              <w:rPr>
                <w:rFonts w:hint="eastAsia" w:ascii="仿宋" w:hAnsi="仿宋" w:eastAsia="仿宋" w:cs="仿宋"/>
                <w:i w:val="0"/>
                <w:iCs w:val="0"/>
                <w:color w:val="000000"/>
                <w:sz w:val="22"/>
                <w:szCs w:val="22"/>
                <w:highlight w:val="none"/>
                <w:u w:val="none"/>
                <w:lang w:eastAsia="zh-CN"/>
              </w:rPr>
              <w:t xml:space="preserve">、防紫外线</w:t>
            </w:r>
            <w:r>
              <w:rPr>
                <w:rFonts w:hint="eastAsia" w:ascii="仿宋" w:hAnsi="仿宋" w:eastAsia="仿宋" w:cs="仿宋"/>
                <w:i w:val="0"/>
                <w:iCs w:val="0"/>
                <w:color w:val="000000"/>
                <w:sz w:val="22"/>
                <w:szCs w:val="22"/>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3.符合现行标准《职业眼面部防护焊接防护第1部分：焊接防护具》(GB/T3609.1)的有关要求。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防冲击护目镜</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副</w:t>
            </w:r>
            <w:r/>
          </w:p>
        </w:tc>
        <w:tc>
          <w:tcPr>
            <w:tcW w:w="785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1.材质：聚碳酸酯</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2.功能：防冲击、防飞溅</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.符合现行标准《眼面防护具通用技术规范》(GB14866)的有关要求。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防尘口罩</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1.功能：防尘、防异味.</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2.符合现行标准《焊接与切割安全》(GB9448)的有关要求。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防毒面具</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1.材质：硅胶</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.功能：防毒、防尘</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3</w:t>
            </w:r>
            <w:r>
              <w:rPr>
                <w:rFonts w:hint="eastAsia" w:ascii="仿宋" w:hAnsi="仿宋" w:eastAsia="仿宋" w:cs="仿宋"/>
                <w:i w:val="0"/>
                <w:iCs w:val="0"/>
                <w:color w:val="000000"/>
                <w:sz w:val="22"/>
                <w:szCs w:val="22"/>
                <w:highlight w:val="none"/>
                <w:u w:val="none"/>
                <w:lang w:val="en-US" w:eastAsia="zh-CN"/>
              </w:rPr>
              <w:t xml:space="preserve">.符合现行标准《焊接与切割安全》(GB9448)的有关要求。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耳套</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副</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.类型：头戴式</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.功能：隔音降噪</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3</w:t>
            </w:r>
            <w:r>
              <w:rPr>
                <w:rFonts w:hint="eastAsia" w:ascii="仿宋" w:hAnsi="仿宋" w:eastAsia="仿宋" w:cs="仿宋"/>
                <w:i w:val="0"/>
                <w:iCs w:val="0"/>
                <w:color w:val="000000"/>
                <w:sz w:val="22"/>
                <w:szCs w:val="22"/>
                <w:highlight w:val="none"/>
                <w:u w:val="none"/>
                <w:lang w:val="en-US" w:eastAsia="zh-CN"/>
              </w:rPr>
              <w:t xml:space="preserve">.符合现行标准《焊接与切割安全》(GB9448)的有关要求。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耳塞</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副</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1.材质：</w:t>
            </w:r>
            <w:r>
              <w:rPr>
                <w:rFonts w:hint="eastAsia" w:ascii="仿宋" w:hAnsi="仿宋" w:eastAsia="仿宋" w:cs="仿宋"/>
                <w:i w:val="0"/>
                <w:iCs w:val="0"/>
                <w:color w:val="000000"/>
                <w:sz w:val="22"/>
                <w:szCs w:val="22"/>
                <w:highlight w:val="none"/>
                <w:u w:val="none"/>
                <w:lang w:eastAsia="zh-CN"/>
              </w:rPr>
              <w:t xml:space="preserve">泡棉</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2.功能：隔音降噪</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3.符合现行标准《焊接与切割安全》(GB9448)的有关要求。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手套</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副</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1.材质：头层牛皮</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2.特点：超强耐磨、耐高温</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3.符合现行标准《焊工防护手套》(AQ6103)的有关要求。</w:t>
            </w:r>
            <w:r/>
          </w:p>
        </w:tc>
      </w:tr>
      <w:tr>
        <w:trPr>
          <w:trHeight w:val="20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防护服</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1.材质：棉质</w:t>
            </w:r>
            <w:r>
              <w:rPr>
                <w:rFonts w:hint="eastAsia" w:ascii="仿宋" w:hAnsi="仿宋" w:eastAsia="仿宋" w:cs="仿宋"/>
                <w:i w:val="0"/>
                <w:iCs w:val="0"/>
                <w:color w:val="000000"/>
                <w:sz w:val="22"/>
                <w:szCs w:val="22"/>
                <w:highlight w:val="none"/>
                <w:u w:val="none"/>
                <w:lang w:eastAsia="zh-CN"/>
              </w:rPr>
              <w:t xml:space="preserve">（阻燃纱卡）</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2.功能：阻燃、吸湿透气、耐磨</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3.符合现行标准《防护服装焊接服》(GB8965.2)的有关要求。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披肩</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1.材质：牛皮</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2.特性：防飞溅，耐高温</w:t>
            </w:r>
            <w:r>
              <w:rPr>
                <w:rFonts w:hint="eastAsia" w:ascii="仿宋" w:hAnsi="仿宋" w:eastAsia="仿宋" w:cs="仿宋"/>
                <w:i w:val="0"/>
                <w:iCs w:val="0"/>
                <w:color w:val="000000"/>
                <w:sz w:val="22"/>
                <w:szCs w:val="22"/>
                <w:highlight w:val="none"/>
                <w:u w:val="none"/>
                <w:lang w:eastAsia="zh-CN"/>
              </w:rPr>
              <w:t xml:space="preserve">、耐磨</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3.符合现行标准《焊接与切割安全》(GB9448)的有关要求。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头蓬</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7852"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类型：头戴式</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2.材质：牛皮</w:t>
            </w:r>
            <w:r/>
          </w:p>
          <w:p>
            <w:pPr>
              <w:ind w:left="0" w:right="0"/>
              <w:keepLines w:val="0"/>
              <w:keepNext w:val="0"/>
              <w:spacing w:before="0" w:beforeAutospacing="0" w:after="0" w:afterAutospacing="0"/>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w:t>
            </w:r>
            <w:r>
              <w:rPr>
                <w:rFonts w:hint="eastAsia" w:ascii="仿宋" w:hAnsi="仿宋" w:eastAsia="仿宋" w:cs="仿宋"/>
                <w:i w:val="0"/>
                <w:iCs w:val="0"/>
                <w:color w:val="000000"/>
                <w:sz w:val="22"/>
                <w:szCs w:val="22"/>
                <w:highlight w:val="none"/>
                <w:u w:val="none"/>
                <w:lang w:eastAsia="zh-CN"/>
              </w:rPr>
              <w:t xml:space="preserve">功能：防弧光、防飞溅</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套袖</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双</w:t>
            </w:r>
            <w:r/>
          </w:p>
        </w:tc>
        <w:tc>
          <w:tcPr>
            <w:tcW w:w="7852" w:type="dxa"/>
            <w:vAlign w:val="center"/>
            <w:textDirection w:val="lrTb"/>
            <w:noWrap w:val="false"/>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1.材质：牛皮</w:t>
            </w:r>
            <w:r/>
          </w:p>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2.功能：隔热、阻燃、耐磨</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围裙</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7852" w:type="dxa"/>
            <w:vAlign w:val="center"/>
            <w:textDirection w:val="lrTb"/>
            <w:noWrap w:val="false"/>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rPr>
              <w:t xml:space="preserve">材质:牛皮</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rPr>
              <w:t xml:space="preserve">功能：防飞溅、隔热、耐磨</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3.符合现行标准《焊接与切割安全》(GB9448)的有关要求。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护腿</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副</w:t>
            </w:r>
            <w:r/>
          </w:p>
        </w:tc>
        <w:tc>
          <w:tcPr>
            <w:tcW w:w="7852"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1.材质：牛皮</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脚盖</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副</w:t>
            </w:r>
            <w:r/>
          </w:p>
        </w:tc>
        <w:tc>
          <w:tcPr>
            <w:tcW w:w="7852" w:type="dxa"/>
            <w:vAlign w:val="center"/>
            <w:textDirection w:val="lrTb"/>
            <w:noWrap w:val="false"/>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eastAsia="zh-CN"/>
              </w:rPr>
              <w:t xml:space="preserve">1.材质：</w:t>
            </w:r>
            <w:r>
              <w:rPr>
                <w:rFonts w:hint="eastAsia" w:ascii="仿宋" w:hAnsi="仿宋" w:eastAsia="仿宋" w:cs="仿宋"/>
                <w:i w:val="0"/>
                <w:iCs w:val="0"/>
                <w:color w:val="000000"/>
                <w:sz w:val="22"/>
                <w:szCs w:val="22"/>
                <w:highlight w:val="none"/>
                <w:u w:val="none"/>
              </w:rPr>
              <w:t xml:space="preserve">牛皮</w:t>
            </w:r>
            <w:r/>
          </w:p>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rPr>
              <w:t xml:space="preserve">2.功能：耐磨，隔热，防烫，防火花飞溅</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安全鞋</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双</w:t>
            </w:r>
            <w:r/>
          </w:p>
        </w:tc>
        <w:tc>
          <w:tcPr>
            <w:tcW w:w="7852" w:type="dxa"/>
            <w:vAlign w:val="center"/>
            <w:textDirection w:val="lrTb"/>
            <w:noWrap w:val="false"/>
          </w:tcPr>
          <w:p>
            <w:pPr>
              <w:numPr>
                <w:ilvl w:val="0"/>
                <w:numId w:val="0"/>
              </w:num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lang w:eastAsia="zh-CN" w:bidi="ar-SA"/>
              </w:rPr>
              <w:t xml:space="preserve">1.鞋头：带钢包头</w:t>
            </w:r>
            <w:r/>
          </w:p>
          <w:p>
            <w:pPr>
              <w:numPr>
                <w:ilvl w:val="0"/>
                <w:numId w:val="0"/>
              </w:numPr>
              <w:ind w:left="425" w:right="0" w:hanging="425"/>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2.功能：防砸、防穿刺、耐磨</w:t>
            </w:r>
            <w:r/>
          </w:p>
          <w:p>
            <w:pPr>
              <w:numPr>
                <w:ilvl w:val="0"/>
                <w:numId w:val="0"/>
              </w:numPr>
              <w:ind w:left="425" w:right="0" w:hanging="425"/>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eastAsia="zh-CN"/>
              </w:rPr>
              <w:t xml:space="preserve">3</w:t>
            </w:r>
            <w:r>
              <w:rPr>
                <w:rFonts w:hint="eastAsia" w:ascii="仿宋" w:hAnsi="仿宋" w:eastAsia="仿宋" w:cs="仿宋"/>
                <w:i w:val="0"/>
                <w:iCs w:val="0"/>
                <w:color w:val="000000"/>
                <w:sz w:val="22"/>
                <w:szCs w:val="22"/>
                <w:highlight w:val="none"/>
                <w:u w:val="none"/>
                <w:lang w:val="en-US" w:eastAsia="zh-CN"/>
              </w:rPr>
              <w:t xml:space="preserve">.符合现行标准《足部防护安全鞋》(GB 21148)的有关要求。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坠落悬挂用安全带</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1.材质：</w:t>
            </w:r>
            <w:r>
              <w:rPr>
                <w:rFonts w:hint="eastAsia" w:ascii="仿宋" w:hAnsi="仿宋" w:eastAsia="仿宋" w:cs="仿宋"/>
                <w:i w:val="0"/>
                <w:iCs w:val="0"/>
                <w:color w:val="000000"/>
                <w:sz w:val="22"/>
                <w:szCs w:val="22"/>
                <w:highlight w:val="none"/>
                <w:u w:val="none"/>
                <w:lang w:eastAsia="zh-CN"/>
              </w:rPr>
              <w:t xml:space="preserve">阻燃材料</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2.类型：全身式</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3</w:t>
            </w:r>
            <w:r>
              <w:rPr>
                <w:rFonts w:hint="eastAsia" w:ascii="仿宋" w:hAnsi="仿宋" w:eastAsia="仿宋" w:cs="仿宋"/>
                <w:i w:val="0"/>
                <w:iCs w:val="0"/>
                <w:color w:val="000000"/>
                <w:sz w:val="22"/>
                <w:szCs w:val="22"/>
                <w:highlight w:val="none"/>
                <w:u w:val="none"/>
                <w:lang w:val="en-US" w:eastAsia="zh-CN"/>
              </w:rPr>
              <w:t xml:space="preserve">.符合现行标准《坠落防护安全带》(GB6095)的有关要求。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干扰项</w:t>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安全帽</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4</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顶</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非标的、过期的、缺少附件的、轻微损坏的。</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面罩</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损坏的手持式、头戴式、安全帽与面罩组合式面罩。</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平光眼镜</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副</w:t>
            </w:r>
            <w:r/>
          </w:p>
        </w:tc>
        <w:tc>
          <w:tcPr>
            <w:tcW w:w="7852"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rPr>
              <w:t xml:space="preserve">防飞溅</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白玻璃片</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副</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大小与滤光片一致。</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手套</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副</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帆布、棉纱。</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工作服</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长袖棉质、长袖化纤。</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帽子</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顶</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化纤</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鞋</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双</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布面胶鞋</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坠落悬挂用安全带</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4</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非标的、过期的、缺少附件的、轻微损坏的。</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器材摆放架</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lang w:val="en-US" w:eastAsia="zh-CN"/>
              </w:rPr>
              <w:suppressLineNumbers w:val="0"/>
            </w:pPr>
            <w:r>
              <w:rPr>
                <w:rFonts w:hint="eastAsia" w:ascii="仿宋" w:hAnsi="仿宋" w:eastAsia="仿宋" w:cs="仿宋"/>
                <w:i w:val="0"/>
                <w:iCs w:val="0"/>
                <w:color w:val="000000"/>
                <w:sz w:val="22"/>
                <w:szCs w:val="22"/>
                <w:highlight w:val="none"/>
                <w:lang w:eastAsia="zh-CN"/>
              </w:rPr>
              <w:t xml:space="preserve">1.</w:t>
            </w:r>
            <w:r>
              <w:rPr>
                <w:rFonts w:hint="eastAsia" w:ascii="仿宋" w:hAnsi="仿宋" w:eastAsia="仿宋" w:cs="仿宋"/>
                <w:i w:val="0"/>
                <w:iCs w:val="0"/>
                <w:color w:val="000000"/>
                <w:sz w:val="22"/>
                <w:szCs w:val="22"/>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lang w:val="en-US" w:eastAsia="zh-CN"/>
              </w:rPr>
              <w:suppressLineNumbers w:val="0"/>
            </w:pPr>
            <w:r>
              <w:rPr>
                <w:rFonts w:hint="eastAsia" w:ascii="仿宋" w:hAnsi="仿宋" w:eastAsia="仿宋" w:cs="仿宋"/>
                <w:i w:val="0"/>
                <w:iCs w:val="0"/>
                <w:color w:val="000000"/>
                <w:sz w:val="22"/>
                <w:szCs w:val="22"/>
                <w:highlight w:val="none"/>
                <w:lang w:eastAsia="zh-CN"/>
              </w:rPr>
              <w:t xml:space="preserve">2.安装方式</w:t>
            </w:r>
            <w:r>
              <w:rPr>
                <w:rFonts w:hint="eastAsia" w:ascii="仿宋" w:hAnsi="仿宋" w:eastAsia="仿宋" w:cs="仿宋"/>
                <w:i w:val="0"/>
                <w:iCs w:val="0"/>
                <w:color w:val="000000"/>
                <w:sz w:val="22"/>
                <w:szCs w:val="22"/>
                <w:highlight w:val="none"/>
                <w:lang w:val="en-US" w:eastAsia="zh-CN"/>
              </w:rPr>
              <w:t xml:space="preserve">：</w:t>
            </w:r>
            <w:r>
              <w:rPr>
                <w:rFonts w:hint="eastAsia" w:ascii="仿宋" w:hAnsi="仿宋" w:eastAsia="仿宋" w:cs="仿宋"/>
                <w:i w:val="0"/>
                <w:iCs w:val="0"/>
                <w:color w:val="000000"/>
                <w:sz w:val="22"/>
                <w:szCs w:val="22"/>
                <w:highlight w:val="none"/>
                <w:lang w:eastAsia="zh-CN"/>
              </w:rPr>
              <w:t xml:space="preserve">卡扣连接</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衣架</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1.材质：</w:t>
            </w:r>
            <w:r>
              <w:rPr>
                <w:rFonts w:hint="eastAsia" w:ascii="仿宋" w:hAnsi="仿宋" w:eastAsia="仿宋" w:cs="仿宋"/>
                <w:i w:val="0"/>
                <w:iCs w:val="0"/>
                <w:color w:val="000000"/>
                <w:sz w:val="22"/>
                <w:szCs w:val="22"/>
                <w:highlight w:val="none"/>
                <w:u w:val="none"/>
                <w:lang w:eastAsia="zh-CN"/>
              </w:rPr>
              <w:t xml:space="preserve">塑料+金属</w:t>
            </w:r>
            <w:r/>
          </w:p>
        </w:tc>
      </w:tr>
      <w:tr>
        <w:trPr>
          <w:trHeight w:val="5808"/>
        </w:trPr>
        <w:tc>
          <w:tcPr>
            <w:tcW w:w="1016"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科目二</w:t>
            </w:r>
            <w:r/>
          </w:p>
        </w:tc>
        <w:tc>
          <w:tcPr>
            <w:tcW w:w="1152"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K21</w:t>
            </w:r>
            <w:r/>
          </w:p>
        </w:tc>
        <w:tc>
          <w:tcPr>
            <w:tcW w:w="130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作业现场安全隐患排除考位</w:t>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平地焊条电弧焊作业现场风险隐患辨识实物实操装置</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u w:val="none"/>
                <w:lang w:val="en-US" w:eastAsia="zh-CN"/>
              </w:rPr>
              <w:t xml:space="preserve">平地焊条电弧焊作业现场风险隐患辨识实物实操装置搭配现场场景化装饰，营造平地焊接作业现场。</w:t>
            </w:r>
            <w:r>
              <w:rPr>
                <w:rFonts w:hint="eastAsia" w:ascii="仿宋" w:hAnsi="仿宋" w:eastAsia="仿宋" w:cs="仿宋"/>
                <w:b/>
                <w:bCs/>
                <w:i w:val="0"/>
                <w:iCs w:val="0"/>
                <w:color w:val="000000"/>
                <w:sz w:val="22"/>
                <w:szCs w:val="22"/>
                <w:u w:val="none"/>
                <w:lang w:val="en-US" w:eastAsia="zh-CN"/>
              </w:rPr>
              <w:t xml:space="preserve">（投标文件须提供平地焊接作业隐患排除实物实操装置的场景搭设实拍照片，以此证明所投装置的真实性，确保装置符合本招标参数中对核心组件配置、隐患点设置及场景营造的各项要求）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1.实物实操装置由以下组件组成：</w:t>
            </w:r>
            <w:r/>
          </w:p>
          <w:tbl>
            <w:tblPr>
              <w:tblStyle w:val="777"/>
              <w:tblW w:w="381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45" w:type="dxa"/>
                <w:top w:w="30" w:type="dxa"/>
                <w:right w:w="45" w:type="dxa"/>
                <w:bottom w:w="30" w:type="dxa"/>
              </w:tblCellMar>
              <w:tblLook w:val="04A0" w:firstRow="1" w:lastRow="0" w:firstColumn="1" w:lastColumn="0" w:noHBand="0" w:noVBand="1"/>
            </w:tblPr>
            <w:tblGrid>
              <w:gridCol w:w="579"/>
              <w:gridCol w:w="3616"/>
              <w:gridCol w:w="779"/>
              <w:gridCol w:w="837"/>
            </w:tblGrid>
            <w:tr>
              <w:trPr>
                <w:trHeight w:val="315"/>
              </w:trPr>
              <w:tc>
                <w:tcPr>
                  <w:tcMar>
                    <w:left w:w="45" w:type="dxa"/>
                    <w:top w:w="30" w:type="dxa"/>
                    <w:right w:w="45" w:type="dxa"/>
                    <w:bottom w:w="30" w:type="dxa"/>
                  </w:tcMar>
                  <w:tcW w:w="602"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lang w:val="en-US" w:eastAsia="zh-CN" w:bidi="ar"/>
                    </w:rPr>
                    <w:suppressLineNumbers w:val="0"/>
                  </w:pPr>
                  <w:r>
                    <w:rPr>
                      <w:rFonts w:hint="eastAsia" w:ascii="仿宋" w:hAnsi="仿宋" w:eastAsia="仿宋" w:cs="仿宋"/>
                      <w:i w:val="0"/>
                      <w:iCs w:val="0"/>
                      <w:color w:val="000000"/>
                      <w:sz w:val="22"/>
                      <w:szCs w:val="22"/>
                      <w:u w:val="none"/>
                      <w:lang w:val="en-US" w:eastAsia="zh-CN"/>
                    </w:rPr>
                    <w:t xml:space="preserve">序号</w:t>
                  </w:r>
                  <w:r/>
                </w:p>
              </w:tc>
              <w:tc>
                <w:tcPr>
                  <w:tcMar>
                    <w:left w:w="45" w:type="dxa"/>
                    <w:top w:w="30" w:type="dxa"/>
                    <w:right w:w="45" w:type="dxa"/>
                    <w:bottom w:w="30" w:type="dxa"/>
                  </w:tcMar>
                  <w:tcW w:w="3771"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lang w:val="en-US" w:eastAsia="zh-CN" w:bidi="ar"/>
                    </w:rPr>
                    <w:suppressLineNumbers w:val="0"/>
                  </w:pPr>
                  <w:r>
                    <w:rPr>
                      <w:rFonts w:hint="eastAsia" w:ascii="仿宋" w:hAnsi="仿宋" w:eastAsia="仿宋" w:cs="仿宋"/>
                      <w:i w:val="0"/>
                      <w:iCs w:val="0"/>
                      <w:color w:val="000000"/>
                      <w:sz w:val="22"/>
                      <w:szCs w:val="22"/>
                      <w:u w:val="none"/>
                      <w:lang w:val="en-US" w:eastAsia="zh-CN"/>
                    </w:rPr>
                    <w:t xml:space="preserve">组件名称</w:t>
                  </w:r>
                  <w:r/>
                </w:p>
              </w:tc>
              <w:tc>
                <w:tcPr>
                  <w:tcMar>
                    <w:left w:w="45" w:type="dxa"/>
                    <w:top w:w="30" w:type="dxa"/>
                    <w:right w:w="45" w:type="dxa"/>
                    <w:bottom w:w="30" w:type="dxa"/>
                  </w:tcMar>
                  <w:tcW w:w="811" w:type="dxa"/>
                  <w:vAlign w:val="center"/>
                  <w:textDirection w:val="lrTb"/>
                  <w:noWrap/>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lang w:val="en-US" w:eastAsia="zh-CN" w:bidi="ar"/>
                    </w:rPr>
                    <w:suppressLineNumbers w:val="0"/>
                  </w:pPr>
                  <w:r>
                    <w:rPr>
                      <w:rFonts w:hint="eastAsia" w:ascii="仿宋" w:hAnsi="仿宋" w:eastAsia="仿宋" w:cs="仿宋"/>
                      <w:i w:val="0"/>
                      <w:iCs w:val="0"/>
                      <w:color w:val="000000"/>
                      <w:sz w:val="22"/>
                      <w:szCs w:val="22"/>
                      <w:u w:val="none"/>
                      <w:lang w:val="en-US" w:eastAsia="zh-CN"/>
                    </w:rPr>
                    <w:t xml:space="preserve">数量</w:t>
                  </w:r>
                  <w:r/>
                </w:p>
              </w:tc>
              <w:tc>
                <w:tcPr>
                  <w:tcMar>
                    <w:left w:w="45" w:type="dxa"/>
                    <w:top w:w="30" w:type="dxa"/>
                    <w:right w:w="45" w:type="dxa"/>
                    <w:bottom w:w="30" w:type="dxa"/>
                  </w:tcMar>
                  <w:tcW w:w="871" w:type="dxa"/>
                  <w:vAlign w:val="center"/>
                  <w:textDirection w:val="lrTb"/>
                  <w:noWrap/>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lang w:val="en-US" w:eastAsia="zh-CN" w:bidi="ar"/>
                    </w:rPr>
                    <w:suppressLineNumbers w:val="0"/>
                  </w:pPr>
                  <w:r>
                    <w:rPr>
                      <w:rFonts w:hint="eastAsia" w:ascii="仿宋" w:hAnsi="仿宋" w:eastAsia="仿宋" w:cs="仿宋"/>
                      <w:i w:val="0"/>
                      <w:iCs w:val="0"/>
                      <w:color w:val="000000"/>
                      <w:sz w:val="22"/>
                      <w:szCs w:val="22"/>
                      <w:u w:val="none"/>
                      <w:lang w:val="en-US" w:eastAsia="zh-CN"/>
                    </w:rPr>
                    <w:t xml:space="preserve">单位</w:t>
                  </w:r>
                  <w:r/>
                </w:p>
              </w:tc>
            </w:tr>
            <w:tr>
              <w:trPr>
                <w:trHeight w:val="315"/>
              </w:trPr>
              <w:tc>
                <w:tcPr>
                  <w:tcMar>
                    <w:left w:w="45" w:type="dxa"/>
                    <w:top w:w="30" w:type="dxa"/>
                    <w:right w:w="45" w:type="dxa"/>
                    <w:bottom w:w="30" w:type="dxa"/>
                  </w:tcMar>
                  <w:tcW w:w="6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lang w:val="en-US" w:eastAsia="zh-CN" w:bidi="ar"/>
                    </w:rPr>
                    <w:suppressLineNumbers w:val="0"/>
                  </w:pPr>
                  <w:r>
                    <w:rPr>
                      <w:rFonts w:hint="eastAsia" w:ascii="仿宋" w:hAnsi="仿宋" w:eastAsia="仿宋" w:cs="仿宋"/>
                      <w:color w:val="000000"/>
                      <w:sz w:val="22"/>
                      <w:szCs w:val="22"/>
                      <w:lang w:val="en-US" w:eastAsia="zh-CN" w:bidi="ar"/>
                    </w:rPr>
                    <w:t xml:space="preserve">1．</w:t>
                  </w:r>
                  <w:r/>
                </w:p>
              </w:tc>
              <w:tc>
                <w:tcPr>
                  <w:tcMar>
                    <w:left w:w="45" w:type="dxa"/>
                    <w:top w:w="30" w:type="dxa"/>
                    <w:right w:w="45" w:type="dxa"/>
                    <w:bottom w:w="30" w:type="dxa"/>
                  </w:tcMar>
                  <w:tcW w:w="3771"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lang w:val="en-US" w:eastAsia="zh-CN" w:bidi="ar"/>
                    </w:rPr>
                    <w:t xml:space="preserve">外壳破损的焊条电弧焊机且未接地保护</w:t>
                  </w:r>
                  <w:r/>
                </w:p>
              </w:tc>
              <w:tc>
                <w:tcPr>
                  <w:tcMar>
                    <w:left w:w="45" w:type="dxa"/>
                    <w:top w:w="30" w:type="dxa"/>
                    <w:right w:w="45" w:type="dxa"/>
                    <w:bottom w:w="30" w:type="dxa"/>
                  </w:tcMar>
                  <w:tcW w:w="811" w:type="dxa"/>
                  <w:vAlign w:val="center"/>
                  <w:vMerge w:val="restart"/>
                  <w:textDirection w:val="lrTb"/>
                  <w:noWrap/>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lang w:val="en-US"/>
                    </w:rPr>
                    <w:suppressLineNumbers w:val="0"/>
                  </w:pPr>
                  <w:r>
                    <w:rPr>
                      <w:rFonts w:hint="eastAsia" w:ascii="仿宋" w:hAnsi="仿宋" w:eastAsia="仿宋" w:cs="仿宋"/>
                      <w:color w:val="000000"/>
                      <w:sz w:val="22"/>
                      <w:szCs w:val="22"/>
                      <w:lang w:val="en-US" w:eastAsia="zh-CN" w:bidi="ar"/>
                    </w:rPr>
                    <w:t xml:space="preserve">1</w:t>
                  </w:r>
                  <w:r/>
                </w:p>
              </w:tc>
              <w:tc>
                <w:tcPr>
                  <w:tcMar>
                    <w:left w:w="45" w:type="dxa"/>
                    <w:top w:w="30" w:type="dxa"/>
                    <w:right w:w="45" w:type="dxa"/>
                    <w:bottom w:w="30" w:type="dxa"/>
                  </w:tcMar>
                  <w:tcW w:w="871" w:type="dxa"/>
                  <w:vAlign w:val="center"/>
                  <w:vMerge w:val="restart"/>
                  <w:textDirection w:val="lrTb"/>
                  <w:noWrap/>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lang w:val="en-US"/>
                    </w:rPr>
                    <w:suppressLineNumbers w:val="0"/>
                  </w:pPr>
                  <w:r>
                    <w:rPr>
                      <w:rFonts w:hint="eastAsia" w:ascii="仿宋" w:hAnsi="仿宋" w:eastAsia="仿宋" w:cs="仿宋"/>
                      <w:color w:val="000000"/>
                      <w:sz w:val="22"/>
                      <w:szCs w:val="22"/>
                      <w:lang w:val="en-US" w:eastAsia="zh-CN" w:bidi="ar"/>
                    </w:rPr>
                    <w:t xml:space="preserve">套</w:t>
                  </w:r>
                  <w:r/>
                </w:p>
              </w:tc>
            </w:tr>
            <w:tr>
              <w:trPr>
                <w:trHeight w:val="315"/>
              </w:trPr>
              <w:tc>
                <w:tcPr>
                  <w:tcMar>
                    <w:left w:w="45" w:type="dxa"/>
                    <w:top w:w="30" w:type="dxa"/>
                    <w:right w:w="45" w:type="dxa"/>
                    <w:bottom w:w="30" w:type="dxa"/>
                  </w:tcMar>
                  <w:tcW w:w="6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lang w:val="en-US" w:eastAsia="zh-CN" w:bidi="ar"/>
                    </w:rPr>
                    <w:suppressLineNumbers w:val="0"/>
                  </w:pPr>
                  <w:r>
                    <w:rPr>
                      <w:rFonts w:hint="eastAsia" w:ascii="仿宋" w:hAnsi="仿宋" w:eastAsia="仿宋" w:cs="仿宋"/>
                      <w:color w:val="000000"/>
                      <w:sz w:val="22"/>
                      <w:szCs w:val="22"/>
                      <w:lang w:val="en-US" w:eastAsia="zh-CN" w:bidi="ar"/>
                    </w:rPr>
                    <w:t xml:space="preserve">2．</w:t>
                  </w:r>
                  <w:r/>
                </w:p>
              </w:tc>
              <w:tc>
                <w:tcPr>
                  <w:tcMar>
                    <w:left w:w="45" w:type="dxa"/>
                    <w:top w:w="30" w:type="dxa"/>
                    <w:right w:w="45" w:type="dxa"/>
                    <w:bottom w:w="30" w:type="dxa"/>
                  </w:tcMar>
                  <w:tcW w:w="3771"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lang w:val="en-US" w:eastAsia="zh-CN" w:bidi="ar"/>
                    </w:rPr>
                    <w:suppressLineNumbers w:val="0"/>
                  </w:pPr>
                  <w:r>
                    <w:rPr>
                      <w:rFonts w:hint="eastAsia" w:ascii="仿宋" w:hAnsi="仿宋" w:eastAsia="仿宋" w:cs="仿宋"/>
                      <w:color w:val="000000"/>
                      <w:sz w:val="22"/>
                      <w:szCs w:val="22"/>
                      <w:lang w:val="en-US" w:eastAsia="zh-CN" w:bidi="ar"/>
                    </w:rPr>
                    <w:t xml:space="preserve">焊钳</w:t>
                  </w:r>
                  <w:r/>
                </w:p>
              </w:tc>
              <w:tc>
                <w:tcPr>
                  <w:tcMar>
                    <w:left w:w="45" w:type="dxa"/>
                    <w:top w:w="30" w:type="dxa"/>
                    <w:right w:w="45" w:type="dxa"/>
                    <w:bottom w:w="30" w:type="dxa"/>
                  </w:tcMar>
                  <w:tcW w:w="811" w:type="dxa"/>
                  <w:vAlign w:val="center"/>
                  <w:vMerge w:val="continue"/>
                  <w:textDirection w:val="lrTb"/>
                  <w:noWrap/>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rPr>
                  </w:r>
                  <w:r/>
                </w:p>
              </w:tc>
              <w:tc>
                <w:tcPr>
                  <w:tcMar>
                    <w:left w:w="45" w:type="dxa"/>
                    <w:top w:w="30" w:type="dxa"/>
                    <w:right w:w="45" w:type="dxa"/>
                    <w:bottom w:w="30" w:type="dxa"/>
                  </w:tcMar>
                  <w:tcW w:w="871" w:type="dxa"/>
                  <w:vAlign w:val="center"/>
                  <w:vMerge w:val="continue"/>
                  <w:textDirection w:val="lrTb"/>
                  <w:noWrap/>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rPr>
                  </w:r>
                  <w:r/>
                </w:p>
              </w:tc>
            </w:tr>
            <w:tr>
              <w:trPr>
                <w:trHeight w:val="315"/>
              </w:trPr>
              <w:tc>
                <w:tcPr>
                  <w:tcMar>
                    <w:left w:w="45" w:type="dxa"/>
                    <w:top w:w="30" w:type="dxa"/>
                    <w:right w:w="45" w:type="dxa"/>
                    <w:bottom w:w="30" w:type="dxa"/>
                  </w:tcMar>
                  <w:tcW w:w="6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lang w:val="en-US" w:eastAsia="zh-CN" w:bidi="ar"/>
                    </w:rPr>
                    <w:suppressLineNumbers w:val="0"/>
                  </w:pPr>
                  <w:r>
                    <w:rPr>
                      <w:rFonts w:hint="eastAsia" w:ascii="仿宋" w:hAnsi="仿宋" w:eastAsia="仿宋" w:cs="仿宋"/>
                      <w:color w:val="000000"/>
                      <w:sz w:val="22"/>
                      <w:szCs w:val="22"/>
                      <w:lang w:val="en-US" w:eastAsia="zh-CN" w:bidi="ar"/>
                    </w:rPr>
                    <w:t xml:space="preserve">3．</w:t>
                  </w:r>
                  <w:r/>
                </w:p>
              </w:tc>
              <w:tc>
                <w:tcPr>
                  <w:tcMar>
                    <w:left w:w="45" w:type="dxa"/>
                    <w:top w:w="30" w:type="dxa"/>
                    <w:right w:w="45" w:type="dxa"/>
                    <w:bottom w:w="30" w:type="dxa"/>
                  </w:tcMar>
                  <w:tcW w:w="3771"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lang w:val="en-US" w:eastAsia="zh-CN" w:bidi="ar"/>
                    </w:rPr>
                    <w:t xml:space="preserve">外皮破损的焊机二次线</w:t>
                  </w:r>
                  <w:r/>
                </w:p>
              </w:tc>
              <w:tc>
                <w:tcPr>
                  <w:tcMar>
                    <w:left w:w="45" w:type="dxa"/>
                    <w:top w:w="30" w:type="dxa"/>
                    <w:right w:w="45" w:type="dxa"/>
                    <w:bottom w:w="30" w:type="dxa"/>
                  </w:tcMar>
                  <w:tcW w:w="811" w:type="dxa"/>
                  <w:vAlign w:val="center"/>
                  <w:vMerge w:val="continue"/>
                  <w:textDirection w:val="lrTb"/>
                  <w:noWrap/>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rPr>
                  </w:r>
                  <w:r/>
                </w:p>
              </w:tc>
              <w:tc>
                <w:tcPr>
                  <w:tcMar>
                    <w:left w:w="45" w:type="dxa"/>
                    <w:top w:w="30" w:type="dxa"/>
                    <w:right w:w="45" w:type="dxa"/>
                    <w:bottom w:w="30" w:type="dxa"/>
                  </w:tcMar>
                  <w:tcW w:w="871" w:type="dxa"/>
                  <w:vAlign w:val="center"/>
                  <w:vMerge w:val="continue"/>
                  <w:textDirection w:val="lrTb"/>
                  <w:noWrap/>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rPr>
                  </w:r>
                  <w:r/>
                </w:p>
              </w:tc>
            </w:tr>
            <w:tr>
              <w:trPr>
                <w:trHeight w:val="315"/>
              </w:trPr>
              <w:tc>
                <w:tcPr>
                  <w:tcMar>
                    <w:left w:w="45" w:type="dxa"/>
                    <w:top w:w="30" w:type="dxa"/>
                    <w:right w:w="45" w:type="dxa"/>
                    <w:bottom w:w="30" w:type="dxa"/>
                  </w:tcMar>
                  <w:tcW w:w="6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lang w:val="en-US" w:eastAsia="zh-CN" w:bidi="ar"/>
                    </w:rPr>
                    <w:suppressLineNumbers w:val="0"/>
                  </w:pPr>
                  <w:r>
                    <w:rPr>
                      <w:rFonts w:hint="eastAsia" w:ascii="仿宋" w:hAnsi="仿宋" w:eastAsia="仿宋" w:cs="仿宋"/>
                      <w:color w:val="000000"/>
                      <w:sz w:val="22"/>
                      <w:szCs w:val="22"/>
                      <w:lang w:val="en-US" w:eastAsia="zh-CN" w:bidi="ar"/>
                    </w:rPr>
                    <w:t xml:space="preserve">4．</w:t>
                  </w:r>
                  <w:r/>
                </w:p>
              </w:tc>
              <w:tc>
                <w:tcPr>
                  <w:tcMar>
                    <w:left w:w="45" w:type="dxa"/>
                    <w:top w:w="30" w:type="dxa"/>
                    <w:right w:w="45" w:type="dxa"/>
                    <w:bottom w:w="30" w:type="dxa"/>
                  </w:tcMar>
                  <w:tcW w:w="3771"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rPr>
                    <w:t xml:space="preserve">一次线过长且盘绕在焊机上</w:t>
                  </w:r>
                  <w:r/>
                </w:p>
              </w:tc>
              <w:tc>
                <w:tcPr>
                  <w:tcMar>
                    <w:left w:w="45" w:type="dxa"/>
                    <w:top w:w="30" w:type="dxa"/>
                    <w:right w:w="45" w:type="dxa"/>
                    <w:bottom w:w="30" w:type="dxa"/>
                  </w:tcMar>
                  <w:tcW w:w="811" w:type="dxa"/>
                  <w:vAlign w:val="center"/>
                  <w:vMerge w:val="continue"/>
                  <w:textDirection w:val="lrTb"/>
                  <w:noWrap/>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rPr>
                  </w:r>
                  <w:r/>
                </w:p>
              </w:tc>
              <w:tc>
                <w:tcPr>
                  <w:tcMar>
                    <w:left w:w="45" w:type="dxa"/>
                    <w:top w:w="30" w:type="dxa"/>
                    <w:right w:w="45" w:type="dxa"/>
                    <w:bottom w:w="30" w:type="dxa"/>
                  </w:tcMar>
                  <w:tcW w:w="871" w:type="dxa"/>
                  <w:vAlign w:val="center"/>
                  <w:vMerge w:val="continue"/>
                  <w:textDirection w:val="lrTb"/>
                  <w:noWrap/>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rPr>
                  </w:r>
                  <w:r/>
                </w:p>
              </w:tc>
            </w:tr>
            <w:tr>
              <w:trPr>
                <w:trHeight w:val="315"/>
              </w:trPr>
              <w:tc>
                <w:tcPr>
                  <w:tcMar>
                    <w:left w:w="45" w:type="dxa"/>
                    <w:top w:w="30" w:type="dxa"/>
                    <w:right w:w="45" w:type="dxa"/>
                    <w:bottom w:w="30" w:type="dxa"/>
                  </w:tcMar>
                  <w:tcW w:w="6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lang w:val="en-US" w:eastAsia="zh-CN" w:bidi="ar"/>
                    </w:rPr>
                    <w:suppressLineNumbers w:val="0"/>
                  </w:pPr>
                  <w:r>
                    <w:rPr>
                      <w:rFonts w:hint="eastAsia" w:ascii="仿宋" w:hAnsi="仿宋" w:eastAsia="仿宋" w:cs="仿宋"/>
                      <w:color w:val="000000"/>
                      <w:sz w:val="22"/>
                      <w:szCs w:val="22"/>
                      <w:lang w:val="en-US" w:eastAsia="zh-CN" w:bidi="ar"/>
                    </w:rPr>
                    <w:t xml:space="preserve">5.</w:t>
                  </w:r>
                  <w:r/>
                </w:p>
              </w:tc>
              <w:tc>
                <w:tcPr>
                  <w:tcMar>
                    <w:left w:w="45" w:type="dxa"/>
                    <w:top w:w="30" w:type="dxa"/>
                    <w:right w:w="45" w:type="dxa"/>
                    <w:bottom w:w="30" w:type="dxa"/>
                  </w:tcMar>
                  <w:tcW w:w="3771"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lang w:val="en-US" w:eastAsia="zh-CN"/>
                    </w:rPr>
                    <w:suppressLineNumbers w:val="0"/>
                  </w:pPr>
                  <w:r>
                    <w:rPr>
                      <w:rFonts w:hint="eastAsia" w:ascii="仿宋" w:hAnsi="仿宋" w:eastAsia="仿宋" w:cs="仿宋"/>
                      <w:color w:val="000000"/>
                      <w:sz w:val="22"/>
                      <w:szCs w:val="22"/>
                      <w:lang w:val="en-US" w:eastAsia="zh-CN"/>
                    </w:rPr>
                    <w:t xml:space="preserve">操作台</w:t>
                  </w:r>
                  <w:r/>
                </w:p>
              </w:tc>
              <w:tc>
                <w:tcPr>
                  <w:tcMar>
                    <w:left w:w="45" w:type="dxa"/>
                    <w:top w:w="30" w:type="dxa"/>
                    <w:right w:w="45" w:type="dxa"/>
                    <w:bottom w:w="30" w:type="dxa"/>
                  </w:tcMar>
                  <w:tcW w:w="811" w:type="dxa"/>
                  <w:vAlign w:val="center"/>
                  <w:textDirection w:val="lrTb"/>
                  <w:noWrap/>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lang w:val="en-US" w:eastAsia="zh-CN" w:bidi="ar"/>
                    </w:rPr>
                    <w:t xml:space="preserve">1</w:t>
                  </w:r>
                  <w:r/>
                </w:p>
              </w:tc>
              <w:tc>
                <w:tcPr>
                  <w:tcMar>
                    <w:left w:w="45" w:type="dxa"/>
                    <w:top w:w="30" w:type="dxa"/>
                    <w:right w:w="45" w:type="dxa"/>
                    <w:bottom w:w="30" w:type="dxa"/>
                  </w:tcMar>
                  <w:tcW w:w="871" w:type="dxa"/>
                  <w:vAlign w:val="center"/>
                  <w:textDirection w:val="lrTb"/>
                  <w:noWrap/>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lang w:val="en-US" w:eastAsia="zh-CN" w:bidi="ar"/>
                    </w:rPr>
                    <w:t xml:space="preserve">个</w:t>
                  </w:r>
                  <w:r/>
                </w:p>
              </w:tc>
            </w:tr>
            <w:tr>
              <w:trPr>
                <w:trHeight w:val="315"/>
              </w:trPr>
              <w:tc>
                <w:tcPr>
                  <w:tcMar>
                    <w:left w:w="45" w:type="dxa"/>
                    <w:top w:w="30" w:type="dxa"/>
                    <w:right w:w="45" w:type="dxa"/>
                    <w:bottom w:w="30" w:type="dxa"/>
                  </w:tcMar>
                  <w:tcW w:w="6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lang w:val="en-US" w:eastAsia="zh-CN" w:bidi="ar"/>
                    </w:rPr>
                    <w:suppressLineNumbers w:val="0"/>
                  </w:pPr>
                  <w:r>
                    <w:rPr>
                      <w:rFonts w:hint="eastAsia" w:ascii="仿宋" w:hAnsi="仿宋" w:eastAsia="仿宋" w:cs="仿宋"/>
                      <w:color w:val="000000"/>
                      <w:sz w:val="22"/>
                      <w:szCs w:val="22"/>
                      <w:lang w:val="en-US" w:eastAsia="zh-CN" w:bidi="ar"/>
                    </w:rPr>
                    <w:t xml:space="preserve">6.</w:t>
                  </w:r>
                  <w:r/>
                </w:p>
              </w:tc>
              <w:tc>
                <w:tcPr>
                  <w:tcMar>
                    <w:left w:w="45" w:type="dxa"/>
                    <w:top w:w="30" w:type="dxa"/>
                    <w:right w:w="45" w:type="dxa"/>
                    <w:bottom w:w="30" w:type="dxa"/>
                  </w:tcMar>
                  <w:tcW w:w="3771"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lang w:val="en-US" w:eastAsia="zh-CN" w:bidi="ar-SA"/>
                    </w:rPr>
                    <w:suppressLineNumbers w:val="0"/>
                  </w:pPr>
                  <w:r>
                    <w:rPr>
                      <w:rFonts w:hint="eastAsia" w:ascii="仿宋" w:hAnsi="仿宋" w:eastAsia="仿宋" w:cs="仿宋"/>
                      <w:color w:val="000000"/>
                      <w:sz w:val="22"/>
                      <w:szCs w:val="22"/>
                      <w:lang w:val="en-US" w:eastAsia="zh-CN" w:bidi="ar"/>
                    </w:rPr>
                    <w:t xml:space="preserve">压力不足的干粉灭火器</w:t>
                  </w:r>
                  <w:r/>
                </w:p>
              </w:tc>
              <w:tc>
                <w:tcPr>
                  <w:tcMar>
                    <w:left w:w="45" w:type="dxa"/>
                    <w:top w:w="30" w:type="dxa"/>
                    <w:right w:w="45" w:type="dxa"/>
                    <w:bottom w:w="30" w:type="dxa"/>
                  </w:tcMar>
                  <w:tcW w:w="811" w:type="dxa"/>
                  <w:vAlign w:val="center"/>
                  <w:textDirection w:val="lrTb"/>
                  <w:noWrap/>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lang w:val="en-US" w:eastAsia="zh-CN" w:bidi="ar"/>
                    </w:rPr>
                    <w:t xml:space="preserve">1</w:t>
                  </w:r>
                  <w:r/>
                </w:p>
              </w:tc>
              <w:tc>
                <w:tcPr>
                  <w:tcMar>
                    <w:left w:w="45" w:type="dxa"/>
                    <w:top w:w="30" w:type="dxa"/>
                    <w:right w:w="45" w:type="dxa"/>
                    <w:bottom w:w="30" w:type="dxa"/>
                  </w:tcMar>
                  <w:tcW w:w="871" w:type="dxa"/>
                  <w:vAlign w:val="center"/>
                  <w:textDirection w:val="lrTb"/>
                  <w:noWrap/>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lang w:val="en-US" w:eastAsia="zh-CN" w:bidi="ar"/>
                    </w:rPr>
                    <w:t xml:space="preserve">个</w:t>
                  </w:r>
                  <w:r/>
                </w:p>
              </w:tc>
            </w:tr>
            <w:tr>
              <w:trPr>
                <w:trHeight w:val="315"/>
              </w:trPr>
              <w:tc>
                <w:tcPr>
                  <w:tcMar>
                    <w:left w:w="45" w:type="dxa"/>
                    <w:top w:w="30" w:type="dxa"/>
                    <w:right w:w="45" w:type="dxa"/>
                    <w:bottom w:w="30" w:type="dxa"/>
                  </w:tcMar>
                  <w:tcW w:w="6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lang w:val="en-US" w:eastAsia="zh-CN" w:bidi="ar"/>
                    </w:rPr>
                    <w:suppressLineNumbers w:val="0"/>
                  </w:pPr>
                  <w:r>
                    <w:rPr>
                      <w:rFonts w:hint="eastAsia" w:ascii="仿宋" w:hAnsi="仿宋" w:eastAsia="仿宋" w:cs="仿宋"/>
                      <w:color w:val="000000"/>
                      <w:sz w:val="22"/>
                      <w:szCs w:val="22"/>
                      <w:lang w:eastAsia="zh-CN" w:bidi="ar"/>
                    </w:rPr>
                    <w:t xml:space="preserve">7</w:t>
                  </w:r>
                  <w:r>
                    <w:rPr>
                      <w:rFonts w:hint="eastAsia" w:ascii="仿宋" w:hAnsi="仿宋" w:eastAsia="仿宋" w:cs="仿宋"/>
                      <w:color w:val="000000"/>
                      <w:sz w:val="22"/>
                      <w:szCs w:val="22"/>
                      <w:lang w:val="en-US" w:eastAsia="zh-CN" w:bidi="ar"/>
                    </w:rPr>
                    <w:t xml:space="preserve">．</w:t>
                  </w:r>
                  <w:r/>
                </w:p>
              </w:tc>
              <w:tc>
                <w:tcPr>
                  <w:tcMar>
                    <w:left w:w="45" w:type="dxa"/>
                    <w:top w:w="30" w:type="dxa"/>
                    <w:right w:w="45" w:type="dxa"/>
                    <w:bottom w:w="30" w:type="dxa"/>
                  </w:tcMar>
                  <w:tcW w:w="3771"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lang w:val="en-US" w:eastAsia="zh-CN" w:bidi="ar-SA"/>
                    </w:rPr>
                    <w:suppressLineNumbers w:val="0"/>
                  </w:pPr>
                  <w:r>
                    <w:rPr>
                      <w:rFonts w:hint="eastAsia" w:ascii="仿宋" w:hAnsi="仿宋" w:eastAsia="仿宋" w:cs="仿宋"/>
                      <w:color w:val="000000"/>
                      <w:sz w:val="22"/>
                      <w:szCs w:val="22"/>
                      <w:lang w:val="en-US" w:eastAsia="zh-CN" w:bidi="ar"/>
                    </w:rPr>
                    <w:t xml:space="preserve">纸箱</w:t>
                  </w:r>
                  <w:r/>
                </w:p>
              </w:tc>
              <w:tc>
                <w:tcPr>
                  <w:tcMar>
                    <w:left w:w="45" w:type="dxa"/>
                    <w:top w:w="30" w:type="dxa"/>
                    <w:right w:w="45" w:type="dxa"/>
                    <w:bottom w:w="30" w:type="dxa"/>
                  </w:tcMar>
                  <w:tcW w:w="811" w:type="dxa"/>
                  <w:vAlign w:val="center"/>
                  <w:textDirection w:val="lrTb"/>
                  <w:noWrap/>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lang w:val="en-US" w:eastAsia="zh-CN" w:bidi="ar"/>
                    </w:rPr>
                    <w:t xml:space="preserve">1</w:t>
                  </w:r>
                  <w:r/>
                </w:p>
              </w:tc>
              <w:tc>
                <w:tcPr>
                  <w:tcMar>
                    <w:left w:w="45" w:type="dxa"/>
                    <w:top w:w="30" w:type="dxa"/>
                    <w:right w:w="45" w:type="dxa"/>
                    <w:bottom w:w="30" w:type="dxa"/>
                  </w:tcMar>
                  <w:tcW w:w="871" w:type="dxa"/>
                  <w:vAlign w:val="center"/>
                  <w:textDirection w:val="lrTb"/>
                  <w:noWrap/>
                </w:tcPr>
                <w:p>
                  <w:pPr>
                    <w:ind w:left="0" w:right="0" w:firstLine="0"/>
                    <w:jc w:val="left"/>
                    <w:keepLines w:val="0"/>
                    <w:keepNext w:val="0"/>
                    <w:pageBreakBefore w:val="0"/>
                    <w:spacing w:before="0"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lang w:val="en-US" w:eastAsia="zh-CN" w:bidi="ar"/>
                    </w:rPr>
                    <w:t xml:space="preserve">个</w:t>
                  </w:r>
                  <w:r/>
                </w:p>
              </w:tc>
            </w:tr>
          </w:tbl>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r>
            <w:r/>
          </w:p>
        </w:tc>
      </w:tr>
      <w:tr>
        <w:trPr>
          <w:trHeight w:val="57"/>
        </w:trPr>
        <w:tc>
          <w:tcPr>
            <w:tcW w:w="1016"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1152"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1306"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平地气焊作业现场风险隐患辨识实物实操装置</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▲平地气焊作业隐患排除实物实操装置搭配现场场景化装饰，营造平地气焊作业现场。</w:t>
            </w:r>
            <w:r>
              <w:rPr>
                <w:rFonts w:hint="eastAsia" w:ascii="仿宋" w:hAnsi="仿宋" w:eastAsia="仿宋" w:cs="仿宋"/>
                <w:b/>
                <w:bCs/>
                <w:i w:val="0"/>
                <w:iCs w:val="0"/>
                <w:color w:val="000000"/>
                <w:sz w:val="22"/>
                <w:szCs w:val="22"/>
                <w:highlight w:val="none"/>
                <w:u w:val="none"/>
                <w:lang w:val="en-US" w:eastAsia="zh-CN"/>
              </w:rPr>
              <w:t xml:space="preserve">（投标文件须提供平地气焊作业隐患排除实物实操装置的场景搭设实拍照片，以此证明所投装置的真实性，确保装置符合本招标参数中对核心组件配置、隐患点设置及场景营造的各项要求）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1.实物实操装置由以下组件组成：</w:t>
            </w:r>
            <w:r/>
          </w:p>
          <w:tbl>
            <w:tblPr>
              <w:tblStyle w:val="777"/>
              <w:tblW w:w="3833" w:type="pct"/>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1"/>
              <w:gridCol w:w="3403"/>
              <w:gridCol w:w="843"/>
              <w:gridCol w:w="897"/>
            </w:tblGrid>
            <w:tr>
              <w:trPr/>
              <w:tc>
                <w:tcPr>
                  <w:tcW w:w="60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序号</w:t>
                  </w:r>
                  <w:r/>
                </w:p>
              </w:tc>
              <w:tc>
                <w:tcPr>
                  <w:tcW w:w="290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组件名称</w:t>
                  </w:r>
                  <w:r/>
                </w:p>
              </w:tc>
              <w:tc>
                <w:tcPr>
                  <w:tcW w:w="719"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数量</w:t>
                  </w:r>
                  <w:r/>
                </w:p>
              </w:tc>
              <w:tc>
                <w:tcPr>
                  <w:tcW w:w="7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单位</w:t>
                  </w:r>
                  <w:r/>
                </w:p>
              </w:tc>
            </w:tr>
            <w:tr>
              <w:trPr/>
              <w:tc>
                <w:tcPr>
                  <w:tcW w:w="60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lang w:val="en-US" w:eastAsia="zh-CN" w:bidi="ar"/>
                    </w:rPr>
                    <w:t xml:space="preserve">1．</w:t>
                  </w:r>
                  <w:r/>
                </w:p>
              </w:tc>
              <w:tc>
                <w:tcPr>
                  <w:tcW w:w="290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有问题的氧气气瓶及附件</w:t>
                  </w:r>
                  <w:r/>
                </w:p>
              </w:tc>
              <w:tc>
                <w:tcPr>
                  <w:tcW w:w="719"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p>
              </w:tc>
              <w:tc>
                <w:tcPr>
                  <w:tcW w:w="7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90"/>
              </w:trPr>
              <w:tc>
                <w:tcPr>
                  <w:tcW w:w="60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lang w:val="en-US" w:eastAsia="zh-CN" w:bidi="ar"/>
                    </w:rPr>
                    <w:t xml:space="preserve">2．</w:t>
                  </w:r>
                  <w:r/>
                </w:p>
              </w:tc>
              <w:tc>
                <w:tcPr>
                  <w:tcW w:w="290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有问题的乙炔气瓶及附件</w:t>
                  </w:r>
                  <w:r/>
                </w:p>
              </w:tc>
              <w:tc>
                <w:tcPr>
                  <w:tcW w:w="719"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p>
              </w:tc>
              <w:tc>
                <w:tcPr>
                  <w:tcW w:w="7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c>
                <w:tcPr>
                  <w:tcW w:w="60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lang w:val="en-US" w:eastAsia="zh-CN" w:bidi="ar"/>
                    </w:rPr>
                    <w:t xml:space="preserve">3．</w:t>
                  </w:r>
                  <w:r/>
                </w:p>
              </w:tc>
              <w:tc>
                <w:tcPr>
                  <w:tcW w:w="290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损坏的氧气减压器</w:t>
                  </w:r>
                  <w:r/>
                </w:p>
              </w:tc>
              <w:tc>
                <w:tcPr>
                  <w:tcW w:w="719"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p>
              </w:tc>
              <w:tc>
                <w:tcPr>
                  <w:tcW w:w="7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个</w:t>
                  </w:r>
                  <w:r/>
                </w:p>
              </w:tc>
            </w:tr>
            <w:tr>
              <w:trPr/>
              <w:tc>
                <w:tcPr>
                  <w:tcW w:w="60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lang w:val="en-US" w:eastAsia="zh-CN" w:bidi="ar"/>
                    </w:rPr>
                    <w:t xml:space="preserve">4．</w:t>
                  </w:r>
                  <w:r/>
                </w:p>
              </w:tc>
              <w:tc>
                <w:tcPr>
                  <w:tcW w:w="290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损坏的乙炔减压器</w:t>
                  </w:r>
                  <w:r/>
                </w:p>
              </w:tc>
              <w:tc>
                <w:tcPr>
                  <w:tcW w:w="719"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p>
              </w:tc>
              <w:tc>
                <w:tcPr>
                  <w:tcW w:w="7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个</w:t>
                  </w:r>
                  <w:r/>
                </w:p>
              </w:tc>
            </w:tr>
            <w:tr>
              <w:trPr/>
              <w:tc>
                <w:tcPr>
                  <w:tcW w:w="60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lang w:val="en-US" w:eastAsia="zh-CN" w:bidi="ar"/>
                    </w:rPr>
                    <w:t xml:space="preserve">5．</w:t>
                  </w:r>
                  <w:r/>
                </w:p>
              </w:tc>
              <w:tc>
                <w:tcPr>
                  <w:tcW w:w="290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破损的焊炬</w:t>
                  </w:r>
                  <w:r/>
                </w:p>
              </w:tc>
              <w:tc>
                <w:tcPr>
                  <w:tcW w:w="719"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p>
              </w:tc>
              <w:tc>
                <w:tcPr>
                  <w:tcW w:w="7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个</w:t>
                  </w:r>
                  <w:r/>
                </w:p>
              </w:tc>
            </w:tr>
            <w:tr>
              <w:trPr/>
              <w:tc>
                <w:tcPr>
                  <w:tcW w:w="60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lang w:val="en-US" w:eastAsia="zh-CN" w:bidi="ar"/>
                    </w:rPr>
                    <w:t xml:space="preserve">6．</w:t>
                  </w:r>
                  <w:r/>
                </w:p>
              </w:tc>
              <w:tc>
                <w:tcPr>
                  <w:tcW w:w="290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丙酮空桶</w:t>
                  </w:r>
                  <w:r/>
                </w:p>
              </w:tc>
              <w:tc>
                <w:tcPr>
                  <w:tcW w:w="719"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p>
              </w:tc>
              <w:tc>
                <w:tcPr>
                  <w:tcW w:w="7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个</w:t>
                  </w:r>
                  <w:r/>
                </w:p>
              </w:tc>
            </w:tr>
            <w:tr>
              <w:trPr/>
              <w:tc>
                <w:tcPr>
                  <w:tcW w:w="60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lang w:val="en-US" w:eastAsia="zh-CN" w:bidi="ar"/>
                    </w:rPr>
                    <w:t xml:space="preserve">7．</w:t>
                  </w:r>
                  <w:r/>
                </w:p>
              </w:tc>
              <w:tc>
                <w:tcPr>
                  <w:tcW w:w="290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压力不足的干粉灭火器</w:t>
                  </w:r>
                  <w:r/>
                </w:p>
              </w:tc>
              <w:tc>
                <w:tcPr>
                  <w:tcW w:w="719"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p>
              </w:tc>
              <w:tc>
                <w:tcPr>
                  <w:tcW w:w="7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个</w:t>
                  </w:r>
                  <w:r/>
                </w:p>
              </w:tc>
            </w:tr>
            <w:tr>
              <w:trPr/>
              <w:tc>
                <w:tcPr>
                  <w:tcW w:w="60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lang w:val="en-US" w:eastAsia="zh-CN" w:bidi="ar"/>
                    </w:rPr>
                    <w:t xml:space="preserve">8．</w:t>
                  </w:r>
                  <w:r/>
                </w:p>
              </w:tc>
              <w:tc>
                <w:tcPr>
                  <w:tcW w:w="290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color w:val="000000"/>
                      <w:sz w:val="22"/>
                      <w:szCs w:val="22"/>
                      <w:highlight w:val="none"/>
                    </w:rPr>
                    <w:t xml:space="preserve">氧气与乙炔胶管</w:t>
                  </w:r>
                  <w:r/>
                </w:p>
              </w:tc>
              <w:tc>
                <w:tcPr>
                  <w:tcW w:w="719"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p>
              </w:tc>
              <w:tc>
                <w:tcPr>
                  <w:tcW w:w="7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套</w:t>
                  </w:r>
                  <w:r/>
                </w:p>
              </w:tc>
            </w:tr>
          </w:tbl>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r>
            <w:r/>
          </w:p>
        </w:tc>
      </w:tr>
      <w:tr>
        <w:trPr>
          <w:trHeight w:val="57"/>
        </w:trPr>
        <w:tc>
          <w:tcPr>
            <w:shd w:val="clear" w:color="auto" w:fill="ffc000"/>
            <w:tcW w:w="1016"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ffc000"/>
            <w:tcW w:w="1152"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ffc000"/>
            <w:tcW w:w="1306"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高处气割作业现场风险隐患辨识实物实操装置</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▲高处气割作业隐患排除实物实操装置搭配现场场景化装饰，营造高处焊接作业现场。</w:t>
            </w:r>
            <w:r>
              <w:rPr>
                <w:rFonts w:hint="eastAsia" w:ascii="仿宋" w:hAnsi="仿宋" w:eastAsia="仿宋" w:cs="仿宋"/>
                <w:b/>
                <w:bCs/>
                <w:i w:val="0"/>
                <w:iCs w:val="0"/>
                <w:color w:val="000000"/>
                <w:sz w:val="22"/>
                <w:szCs w:val="22"/>
                <w:highlight w:val="none"/>
                <w:u w:val="none"/>
                <w:lang w:val="en-US" w:eastAsia="zh-CN"/>
              </w:rPr>
              <w:t xml:space="preserve">（投标文件须提供平地焊接作业隐患排除实物实操装置的场景搭设实拍照片，以此证明所投装置的真实性，确保装置符合本招标参数中对核心组件配置、隐患点设置及场景营造的各项要求）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1.实物实操装置由以下组件组成：</w:t>
            </w:r>
            <w:r/>
          </w:p>
          <w:tbl>
            <w:tblPr>
              <w:tblStyle w:val="777"/>
              <w:tblW w:w="3902" w:type="pct"/>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45" w:type="dxa"/>
                <w:top w:w="30" w:type="dxa"/>
                <w:right w:w="45" w:type="dxa"/>
                <w:bottom w:w="30" w:type="dxa"/>
              </w:tblCellMar>
              <w:tblLook w:val="04A0" w:firstRow="1" w:lastRow="0" w:firstColumn="1" w:lastColumn="0" w:noHBand="0" w:noVBand="1"/>
            </w:tblPr>
            <w:tblGrid>
              <w:gridCol w:w="614"/>
              <w:gridCol w:w="3969"/>
              <w:gridCol w:w="681"/>
              <w:gridCol w:w="695"/>
            </w:tblGrid>
            <w:tr>
              <w:trPr>
                <w:trHeight w:val="358"/>
              </w:trPr>
              <w:tc>
                <w:tcPr>
                  <w:tcMar>
                    <w:left w:w="45" w:type="dxa"/>
                    <w:top w:w="30" w:type="dxa"/>
                    <w:right w:w="45" w:type="dxa"/>
                    <w:bottom w:w="30" w:type="dxa"/>
                  </w:tcMar>
                  <w:tcW w:w="51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
                    </w:rPr>
                    <w:suppressLineNumbers w:val="0"/>
                  </w:pPr>
                  <w:r>
                    <w:rPr>
                      <w:rFonts w:hint="eastAsia" w:ascii="仿宋" w:hAnsi="仿宋" w:eastAsia="仿宋" w:cs="仿宋"/>
                      <w:color w:val="000000"/>
                      <w:sz w:val="22"/>
                      <w:szCs w:val="22"/>
                      <w:highlight w:val="none"/>
                      <w:lang w:val="en-US" w:eastAsia="zh-CN" w:bidi="ar"/>
                    </w:rPr>
                    <w:t xml:space="preserve">序号</w:t>
                  </w:r>
                  <w:r/>
                </w:p>
              </w:tc>
              <w:tc>
                <w:tcPr>
                  <w:tcMar>
                    <w:left w:w="45" w:type="dxa"/>
                    <w:top w:w="30" w:type="dxa"/>
                    <w:right w:w="45" w:type="dxa"/>
                    <w:bottom w:w="30" w:type="dxa"/>
                  </w:tcMar>
                  <w:tcW w:w="333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rPr>
                    <w:t xml:space="preserve">组件名称</w:t>
                  </w:r>
                  <w:r/>
                </w:p>
              </w:tc>
              <w:tc>
                <w:tcPr>
                  <w:tcMar>
                    <w:left w:w="45" w:type="dxa"/>
                    <w:top w:w="30" w:type="dxa"/>
                    <w:right w:w="45" w:type="dxa"/>
                    <w:bottom w:w="30" w:type="dxa"/>
                  </w:tcMar>
                  <w:tcW w:w="57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rPr>
                    <w:t xml:space="preserve">数量</w:t>
                  </w:r>
                  <w:r/>
                </w:p>
              </w:tc>
              <w:tc>
                <w:tcPr>
                  <w:tcMar>
                    <w:left w:w="45" w:type="dxa"/>
                    <w:top w:w="30" w:type="dxa"/>
                    <w:right w:w="45" w:type="dxa"/>
                    <w:bottom w:w="30" w:type="dxa"/>
                  </w:tcMar>
                  <w:tcW w:w="582"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rPr>
                    <w:t xml:space="preserve">单位</w:t>
                  </w:r>
                  <w:r/>
                </w:p>
              </w:tc>
            </w:tr>
            <w:tr>
              <w:trPr>
                <w:trHeight w:val="358"/>
              </w:trPr>
              <w:tc>
                <w:tcPr>
                  <w:tcMar>
                    <w:left w:w="45" w:type="dxa"/>
                    <w:top w:w="30" w:type="dxa"/>
                    <w:right w:w="45" w:type="dxa"/>
                    <w:bottom w:w="30" w:type="dxa"/>
                  </w:tcMar>
                  <w:tcW w:w="51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
                    </w:rPr>
                    <w:suppressLineNumbers w:val="0"/>
                  </w:pPr>
                  <w:r>
                    <w:rPr>
                      <w:rFonts w:hint="eastAsia" w:ascii="仿宋" w:hAnsi="仿宋" w:eastAsia="仿宋" w:cs="仿宋"/>
                      <w:color w:val="000000"/>
                      <w:sz w:val="22"/>
                      <w:szCs w:val="22"/>
                      <w:highlight w:val="none"/>
                      <w:lang w:val="en-US" w:eastAsia="zh-CN" w:bidi="ar"/>
                    </w:rPr>
                    <w:t xml:space="preserve">1．</w:t>
                  </w:r>
                  <w:r/>
                </w:p>
              </w:tc>
              <w:tc>
                <w:tcPr>
                  <w:tcMar>
                    <w:left w:w="45" w:type="dxa"/>
                    <w:top w:w="30" w:type="dxa"/>
                    <w:right w:w="45" w:type="dxa"/>
                    <w:bottom w:w="30" w:type="dxa"/>
                  </w:tcMar>
                  <w:tcW w:w="333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rPr>
                    <w:suppressLineNumbers w:val="0"/>
                  </w:pPr>
                  <w:r>
                    <w:rPr>
                      <w:rFonts w:hint="eastAsia" w:ascii="仿宋" w:hAnsi="仿宋" w:eastAsia="仿宋" w:cs="仿宋"/>
                      <w:color w:val="000000"/>
                      <w:sz w:val="22"/>
                      <w:szCs w:val="22"/>
                      <w:highlight w:val="none"/>
                      <w:lang w:val="en-US" w:eastAsia="zh-CN" w:bidi="ar"/>
                    </w:rPr>
                    <w:t xml:space="preserve">假人模特</w:t>
                  </w:r>
                  <w:r/>
                </w:p>
              </w:tc>
              <w:tc>
                <w:tcPr>
                  <w:tcMar>
                    <w:left w:w="45" w:type="dxa"/>
                    <w:top w:w="30" w:type="dxa"/>
                    <w:right w:w="45" w:type="dxa"/>
                    <w:bottom w:w="30" w:type="dxa"/>
                  </w:tcMar>
                  <w:tcW w:w="57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rPr>
                    <w:suppressLineNumbers w:val="0"/>
                  </w:pPr>
                  <w:r>
                    <w:rPr>
                      <w:rFonts w:hint="eastAsia" w:ascii="仿宋" w:hAnsi="仿宋" w:eastAsia="仿宋" w:cs="仿宋"/>
                      <w:color w:val="000000"/>
                      <w:sz w:val="22"/>
                      <w:szCs w:val="22"/>
                      <w:highlight w:val="none"/>
                      <w:lang w:val="en-US" w:eastAsia="zh-CN" w:bidi="ar"/>
                    </w:rPr>
                    <w:t xml:space="preserve">1</w:t>
                  </w:r>
                  <w:r/>
                </w:p>
              </w:tc>
              <w:tc>
                <w:tcPr>
                  <w:tcMar>
                    <w:left w:w="45" w:type="dxa"/>
                    <w:top w:w="30" w:type="dxa"/>
                    <w:right w:w="45" w:type="dxa"/>
                    <w:bottom w:w="30" w:type="dxa"/>
                  </w:tcMar>
                  <w:tcW w:w="582"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rPr>
                    <w:suppressLineNumbers w:val="0"/>
                  </w:pPr>
                  <w:r>
                    <w:rPr>
                      <w:rFonts w:hint="eastAsia" w:ascii="仿宋" w:hAnsi="仿宋" w:eastAsia="仿宋" w:cs="仿宋"/>
                      <w:color w:val="000000"/>
                      <w:sz w:val="22"/>
                      <w:szCs w:val="22"/>
                      <w:highlight w:val="none"/>
                      <w:lang w:val="en-US" w:eastAsia="zh-CN" w:bidi="ar"/>
                    </w:rPr>
                    <w:t xml:space="preserve">套</w:t>
                  </w:r>
                  <w:r/>
                </w:p>
              </w:tc>
            </w:tr>
            <w:tr>
              <w:trPr>
                <w:trHeight w:val="358"/>
              </w:trPr>
              <w:tc>
                <w:tcPr>
                  <w:tcMar>
                    <w:left w:w="45" w:type="dxa"/>
                    <w:top w:w="30" w:type="dxa"/>
                    <w:right w:w="45" w:type="dxa"/>
                    <w:bottom w:w="30" w:type="dxa"/>
                  </w:tcMar>
                  <w:tcW w:w="51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
                    </w:rPr>
                    <w:suppressLineNumbers w:val="0"/>
                  </w:pPr>
                  <w:r>
                    <w:rPr>
                      <w:rFonts w:hint="eastAsia" w:ascii="仿宋" w:hAnsi="仿宋" w:eastAsia="仿宋" w:cs="仿宋"/>
                      <w:color w:val="000000"/>
                      <w:sz w:val="22"/>
                      <w:szCs w:val="22"/>
                      <w:highlight w:val="none"/>
                      <w:lang w:val="en-US" w:eastAsia="zh-CN" w:bidi="ar"/>
                    </w:rPr>
                    <w:t xml:space="preserve">2．</w:t>
                  </w:r>
                  <w:r/>
                </w:p>
              </w:tc>
              <w:tc>
                <w:tcPr>
                  <w:tcMar>
                    <w:left w:w="45" w:type="dxa"/>
                    <w:top w:w="30" w:type="dxa"/>
                    <w:right w:w="45" w:type="dxa"/>
                    <w:bottom w:w="30" w:type="dxa"/>
                  </w:tcMar>
                  <w:tcW w:w="333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rPr>
                    <w:suppressLineNumbers w:val="0"/>
                  </w:pPr>
                  <w:r>
                    <w:rPr>
                      <w:rFonts w:hint="eastAsia" w:ascii="仿宋" w:hAnsi="仿宋" w:eastAsia="仿宋" w:cs="仿宋"/>
                      <w:color w:val="000000"/>
                      <w:sz w:val="22"/>
                      <w:szCs w:val="22"/>
                      <w:highlight w:val="none"/>
                      <w:lang w:val="en-US" w:eastAsia="zh-CN" w:bidi="ar"/>
                    </w:rPr>
                    <w:t xml:space="preserve">压力不足的干粉灭火器</w:t>
                  </w:r>
                  <w:r/>
                </w:p>
              </w:tc>
              <w:tc>
                <w:tcPr>
                  <w:tcMar>
                    <w:left w:w="45" w:type="dxa"/>
                    <w:top w:w="30" w:type="dxa"/>
                    <w:right w:w="45" w:type="dxa"/>
                    <w:bottom w:w="30" w:type="dxa"/>
                  </w:tcMar>
                  <w:tcW w:w="57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rPr>
                    <w:suppressLineNumbers w:val="0"/>
                  </w:pPr>
                  <w:r>
                    <w:rPr>
                      <w:rFonts w:hint="eastAsia" w:ascii="仿宋" w:hAnsi="仿宋" w:eastAsia="仿宋" w:cs="仿宋"/>
                      <w:color w:val="000000"/>
                      <w:sz w:val="22"/>
                      <w:szCs w:val="22"/>
                      <w:highlight w:val="none"/>
                      <w:lang w:val="en-US" w:eastAsia="zh-CN" w:bidi="ar"/>
                    </w:rPr>
                    <w:t xml:space="preserve">1</w:t>
                  </w:r>
                  <w:r/>
                </w:p>
              </w:tc>
              <w:tc>
                <w:tcPr>
                  <w:tcMar>
                    <w:left w:w="45" w:type="dxa"/>
                    <w:top w:w="30" w:type="dxa"/>
                    <w:right w:w="45" w:type="dxa"/>
                    <w:bottom w:w="30" w:type="dxa"/>
                  </w:tcMar>
                  <w:tcW w:w="582"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rPr>
                    <w:suppressLineNumbers w:val="0"/>
                  </w:pPr>
                  <w:r>
                    <w:rPr>
                      <w:rFonts w:hint="eastAsia" w:ascii="仿宋" w:hAnsi="仿宋" w:eastAsia="仿宋" w:cs="仿宋"/>
                      <w:color w:val="000000"/>
                      <w:sz w:val="22"/>
                      <w:szCs w:val="22"/>
                      <w:highlight w:val="none"/>
                      <w:lang w:val="en-US" w:eastAsia="zh-CN" w:bidi="ar"/>
                    </w:rPr>
                    <w:t xml:space="preserve">套</w:t>
                  </w:r>
                  <w:r/>
                </w:p>
              </w:tc>
            </w:tr>
            <w:tr>
              <w:trPr>
                <w:trHeight w:val="358"/>
              </w:trPr>
              <w:tc>
                <w:tcPr>
                  <w:tcMar>
                    <w:left w:w="45" w:type="dxa"/>
                    <w:top w:w="30" w:type="dxa"/>
                    <w:right w:w="45" w:type="dxa"/>
                    <w:bottom w:w="30" w:type="dxa"/>
                  </w:tcMar>
                  <w:tcW w:w="51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
                    </w:rPr>
                    <w:suppressLineNumbers w:val="0"/>
                  </w:pPr>
                  <w:r>
                    <w:rPr>
                      <w:rFonts w:hint="eastAsia" w:ascii="仿宋" w:hAnsi="仿宋" w:eastAsia="仿宋" w:cs="仿宋"/>
                      <w:color w:val="000000"/>
                      <w:sz w:val="22"/>
                      <w:szCs w:val="22"/>
                      <w:highlight w:val="none"/>
                      <w:lang w:eastAsia="zh-CN" w:bidi="ar"/>
                    </w:rPr>
                    <w:t xml:space="preserve">3</w:t>
                  </w:r>
                  <w:r>
                    <w:rPr>
                      <w:rFonts w:hint="eastAsia" w:ascii="仿宋" w:hAnsi="仿宋" w:eastAsia="仿宋" w:cs="仿宋"/>
                      <w:color w:val="000000"/>
                      <w:sz w:val="22"/>
                      <w:szCs w:val="22"/>
                      <w:highlight w:val="none"/>
                      <w:lang w:val="en-US" w:eastAsia="zh-CN" w:bidi="ar"/>
                    </w:rPr>
                    <w:t xml:space="preserve">．</w:t>
                  </w:r>
                  <w:r/>
                </w:p>
              </w:tc>
              <w:tc>
                <w:tcPr>
                  <w:tcMar>
                    <w:left w:w="45" w:type="dxa"/>
                    <w:top w:w="30" w:type="dxa"/>
                    <w:right w:w="45" w:type="dxa"/>
                    <w:bottom w:w="30" w:type="dxa"/>
                  </w:tcMar>
                  <w:tcW w:w="333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有问题的</w:t>
                  </w:r>
                  <w:r>
                    <w:rPr>
                      <w:rFonts w:hint="eastAsia" w:ascii="仿宋" w:hAnsi="仿宋" w:eastAsia="仿宋" w:cs="仿宋"/>
                      <w:color w:val="000000"/>
                      <w:sz w:val="22"/>
                      <w:szCs w:val="22"/>
                      <w:highlight w:val="none"/>
                      <w:lang w:val="en-US" w:eastAsia="zh-CN" w:bidi="ar"/>
                    </w:rPr>
                    <w:t xml:space="preserve">氧气气瓶和乙炔气瓶及附件</w:t>
                  </w:r>
                  <w:r/>
                </w:p>
              </w:tc>
              <w:tc>
                <w:tcPr>
                  <w:tcMar>
                    <w:left w:w="45" w:type="dxa"/>
                    <w:top w:w="30" w:type="dxa"/>
                    <w:right w:w="45" w:type="dxa"/>
                    <w:bottom w:w="30" w:type="dxa"/>
                  </w:tcMar>
                  <w:tcW w:w="57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rPr>
                    <w:suppressLineNumbers w:val="0"/>
                  </w:pPr>
                  <w:r>
                    <w:rPr>
                      <w:rFonts w:hint="eastAsia" w:ascii="仿宋" w:hAnsi="仿宋" w:eastAsia="仿宋" w:cs="仿宋"/>
                      <w:color w:val="000000"/>
                      <w:sz w:val="22"/>
                      <w:szCs w:val="22"/>
                      <w:highlight w:val="none"/>
                      <w:lang w:val="en-US" w:eastAsia="zh-CN" w:bidi="ar"/>
                    </w:rPr>
                    <w:t xml:space="preserve">1</w:t>
                  </w:r>
                  <w:r/>
                </w:p>
              </w:tc>
              <w:tc>
                <w:tcPr>
                  <w:tcMar>
                    <w:left w:w="45" w:type="dxa"/>
                    <w:top w:w="30" w:type="dxa"/>
                    <w:right w:w="45" w:type="dxa"/>
                    <w:bottom w:w="30" w:type="dxa"/>
                  </w:tcMar>
                  <w:tcW w:w="582"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rPr>
                    <w:suppressLineNumbers w:val="0"/>
                  </w:pPr>
                  <w:r>
                    <w:rPr>
                      <w:rFonts w:hint="eastAsia" w:ascii="仿宋" w:hAnsi="仿宋" w:eastAsia="仿宋" w:cs="仿宋"/>
                      <w:color w:val="000000"/>
                      <w:sz w:val="22"/>
                      <w:szCs w:val="22"/>
                      <w:highlight w:val="none"/>
                      <w:lang w:val="en-US" w:eastAsia="zh-CN" w:bidi="ar"/>
                    </w:rPr>
                    <w:t xml:space="preserve">套</w:t>
                  </w:r>
                  <w:r/>
                </w:p>
              </w:tc>
            </w:tr>
            <w:tr>
              <w:trPr>
                <w:trHeight w:val="358"/>
              </w:trPr>
              <w:tc>
                <w:tcPr>
                  <w:tcMar>
                    <w:left w:w="45" w:type="dxa"/>
                    <w:top w:w="30" w:type="dxa"/>
                    <w:right w:w="45" w:type="dxa"/>
                    <w:bottom w:w="30" w:type="dxa"/>
                  </w:tcMar>
                  <w:tcW w:w="51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
                    </w:rPr>
                    <w:suppressLineNumbers w:val="0"/>
                  </w:pPr>
                  <w:r>
                    <w:rPr>
                      <w:rFonts w:hint="eastAsia" w:ascii="仿宋" w:hAnsi="仿宋" w:eastAsia="仿宋" w:cs="仿宋"/>
                      <w:color w:val="000000"/>
                      <w:sz w:val="22"/>
                      <w:szCs w:val="22"/>
                      <w:highlight w:val="none"/>
                      <w:lang w:eastAsia="zh-CN" w:bidi="ar"/>
                    </w:rPr>
                    <w:t xml:space="preserve">4</w:t>
                  </w:r>
                  <w:r>
                    <w:rPr>
                      <w:rFonts w:hint="eastAsia" w:ascii="仿宋" w:hAnsi="仿宋" w:eastAsia="仿宋" w:cs="仿宋"/>
                      <w:color w:val="000000"/>
                      <w:sz w:val="22"/>
                      <w:szCs w:val="22"/>
                      <w:highlight w:val="none"/>
                      <w:lang w:val="en-US" w:eastAsia="zh-CN" w:bidi="ar"/>
                    </w:rPr>
                    <w:t xml:space="preserve">．</w:t>
                  </w:r>
                  <w:r/>
                </w:p>
              </w:tc>
              <w:tc>
                <w:tcPr>
                  <w:tcMar>
                    <w:left w:w="45" w:type="dxa"/>
                    <w:top w:w="30" w:type="dxa"/>
                    <w:right w:w="45" w:type="dxa"/>
                    <w:bottom w:w="30" w:type="dxa"/>
                  </w:tcMar>
                  <w:tcW w:w="333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rPr>
                    <w:suppressLineNumbers w:val="0"/>
                  </w:pPr>
                  <w:r>
                    <w:rPr>
                      <w:rFonts w:hint="eastAsia" w:ascii="仿宋" w:hAnsi="仿宋" w:eastAsia="仿宋" w:cs="仿宋"/>
                      <w:color w:val="000000"/>
                      <w:sz w:val="22"/>
                      <w:szCs w:val="22"/>
                      <w:highlight w:val="none"/>
                    </w:rPr>
                    <w:t xml:space="preserve">氧气与乙炔</w:t>
                  </w:r>
                  <w:r>
                    <w:rPr>
                      <w:rFonts w:hint="eastAsia" w:ascii="仿宋" w:hAnsi="仿宋" w:eastAsia="仿宋" w:cs="仿宋"/>
                      <w:color w:val="000000"/>
                      <w:sz w:val="22"/>
                      <w:szCs w:val="22"/>
                      <w:highlight w:val="none"/>
                      <w:lang w:val="en-US" w:eastAsia="zh-CN" w:bidi="ar"/>
                    </w:rPr>
                    <w:t xml:space="preserve">胶管</w:t>
                  </w:r>
                  <w:r/>
                </w:p>
              </w:tc>
              <w:tc>
                <w:tcPr>
                  <w:tcMar>
                    <w:left w:w="45" w:type="dxa"/>
                    <w:top w:w="30" w:type="dxa"/>
                    <w:right w:w="45" w:type="dxa"/>
                    <w:bottom w:w="30" w:type="dxa"/>
                  </w:tcMar>
                  <w:tcW w:w="57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rPr>
                    <w:suppressLineNumbers w:val="0"/>
                  </w:pPr>
                  <w:r>
                    <w:rPr>
                      <w:rFonts w:hint="eastAsia" w:ascii="仿宋" w:hAnsi="仿宋" w:eastAsia="仿宋" w:cs="仿宋"/>
                      <w:color w:val="000000"/>
                      <w:sz w:val="22"/>
                      <w:szCs w:val="22"/>
                      <w:highlight w:val="none"/>
                      <w:lang w:val="en-US" w:eastAsia="zh-CN" w:bidi="ar"/>
                    </w:rPr>
                    <w:t xml:space="preserve">1</w:t>
                  </w:r>
                  <w:r/>
                </w:p>
              </w:tc>
              <w:tc>
                <w:tcPr>
                  <w:tcMar>
                    <w:left w:w="45" w:type="dxa"/>
                    <w:top w:w="30" w:type="dxa"/>
                    <w:right w:w="45" w:type="dxa"/>
                    <w:bottom w:w="30" w:type="dxa"/>
                  </w:tcMar>
                  <w:tcW w:w="582"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rPr>
                    <w:suppressLineNumbers w:val="0"/>
                  </w:pPr>
                  <w:r>
                    <w:rPr>
                      <w:rFonts w:hint="eastAsia" w:ascii="仿宋" w:hAnsi="仿宋" w:eastAsia="仿宋" w:cs="仿宋"/>
                      <w:color w:val="000000"/>
                      <w:sz w:val="22"/>
                      <w:szCs w:val="22"/>
                      <w:highlight w:val="none"/>
                      <w:lang w:val="en-US" w:eastAsia="zh-CN" w:bidi="ar"/>
                    </w:rPr>
                    <w:t xml:space="preserve">套</w:t>
                  </w:r>
                  <w:r/>
                </w:p>
              </w:tc>
            </w:tr>
            <w:tr>
              <w:trPr>
                <w:trHeight w:val="358"/>
              </w:trPr>
              <w:tc>
                <w:tcPr>
                  <w:tcMar>
                    <w:left w:w="45" w:type="dxa"/>
                    <w:top w:w="30" w:type="dxa"/>
                    <w:right w:w="45" w:type="dxa"/>
                    <w:bottom w:w="30" w:type="dxa"/>
                  </w:tcMar>
                  <w:tcW w:w="51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
                    </w:rPr>
                    <w:suppressLineNumbers w:val="0"/>
                  </w:pPr>
                  <w:r>
                    <w:rPr>
                      <w:rFonts w:hint="eastAsia" w:ascii="仿宋" w:hAnsi="仿宋" w:eastAsia="仿宋" w:cs="仿宋"/>
                      <w:color w:val="000000"/>
                      <w:sz w:val="22"/>
                      <w:szCs w:val="22"/>
                      <w:highlight w:val="none"/>
                      <w:lang w:eastAsia="zh-CN" w:bidi="ar"/>
                    </w:rPr>
                    <w:t xml:space="preserve">5</w:t>
                  </w:r>
                  <w:r>
                    <w:rPr>
                      <w:rFonts w:hint="eastAsia" w:ascii="仿宋" w:hAnsi="仿宋" w:eastAsia="仿宋" w:cs="仿宋"/>
                      <w:color w:val="000000"/>
                      <w:sz w:val="22"/>
                      <w:szCs w:val="22"/>
                      <w:highlight w:val="none"/>
                      <w:lang w:val="en-US" w:eastAsia="zh-CN" w:bidi="ar"/>
                    </w:rPr>
                    <w:t xml:space="preserve">．</w:t>
                  </w:r>
                  <w:r/>
                </w:p>
              </w:tc>
              <w:tc>
                <w:tcPr>
                  <w:tcMar>
                    <w:left w:w="45" w:type="dxa"/>
                    <w:top w:w="30" w:type="dxa"/>
                    <w:right w:w="45" w:type="dxa"/>
                    <w:bottom w:w="30" w:type="dxa"/>
                  </w:tcMar>
                  <w:tcW w:w="333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rPr>
                    <w:suppressLineNumbers w:val="0"/>
                  </w:pPr>
                  <w:r>
                    <w:rPr>
                      <w:rFonts w:hint="eastAsia" w:ascii="仿宋" w:hAnsi="仿宋" w:eastAsia="仿宋" w:cs="仿宋"/>
                      <w:color w:val="000000"/>
                      <w:sz w:val="22"/>
                      <w:szCs w:val="22"/>
                      <w:highlight w:val="none"/>
                      <w:lang w:val="en-US" w:eastAsia="zh-CN" w:bidi="ar"/>
                    </w:rPr>
                    <w:t xml:space="preserve">实物仿真汽油桶</w:t>
                  </w:r>
                  <w:r/>
                </w:p>
              </w:tc>
              <w:tc>
                <w:tcPr>
                  <w:tcMar>
                    <w:left w:w="45" w:type="dxa"/>
                    <w:top w:w="30" w:type="dxa"/>
                    <w:right w:w="45" w:type="dxa"/>
                    <w:bottom w:w="30" w:type="dxa"/>
                  </w:tcMar>
                  <w:tcW w:w="57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rPr>
                    <w:suppressLineNumbers w:val="0"/>
                  </w:pPr>
                  <w:r>
                    <w:rPr>
                      <w:rFonts w:hint="eastAsia" w:ascii="仿宋" w:hAnsi="仿宋" w:eastAsia="仿宋" w:cs="仿宋"/>
                      <w:color w:val="000000"/>
                      <w:sz w:val="22"/>
                      <w:szCs w:val="22"/>
                      <w:highlight w:val="none"/>
                      <w:lang w:val="en-US" w:eastAsia="zh-CN" w:bidi="ar"/>
                    </w:rPr>
                    <w:t xml:space="preserve">1</w:t>
                  </w:r>
                  <w:r/>
                </w:p>
              </w:tc>
              <w:tc>
                <w:tcPr>
                  <w:tcMar>
                    <w:left w:w="45" w:type="dxa"/>
                    <w:top w:w="30" w:type="dxa"/>
                    <w:right w:w="45" w:type="dxa"/>
                    <w:bottom w:w="30" w:type="dxa"/>
                  </w:tcMar>
                  <w:tcW w:w="582"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rPr>
                    <w:suppressLineNumbers w:val="0"/>
                  </w:pPr>
                  <w:r>
                    <w:rPr>
                      <w:rFonts w:hint="eastAsia" w:ascii="仿宋" w:hAnsi="仿宋" w:eastAsia="仿宋" w:cs="仿宋"/>
                      <w:color w:val="000000"/>
                      <w:sz w:val="22"/>
                      <w:szCs w:val="22"/>
                      <w:highlight w:val="none"/>
                      <w:lang w:val="en-US" w:eastAsia="zh-CN" w:bidi="ar"/>
                    </w:rPr>
                    <w:t xml:space="preserve">个</w:t>
                  </w:r>
                  <w:r/>
                </w:p>
              </w:tc>
            </w:tr>
            <w:tr>
              <w:trPr>
                <w:trHeight w:val="358"/>
              </w:trPr>
              <w:tc>
                <w:tcPr>
                  <w:tcMar>
                    <w:left w:w="45" w:type="dxa"/>
                    <w:top w:w="30" w:type="dxa"/>
                    <w:right w:w="45" w:type="dxa"/>
                    <w:bottom w:w="30" w:type="dxa"/>
                  </w:tcMar>
                  <w:tcW w:w="51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
                    </w:rPr>
                    <w:suppressLineNumbers w:val="0"/>
                  </w:pPr>
                  <w:r>
                    <w:rPr>
                      <w:rFonts w:hint="eastAsia" w:ascii="仿宋" w:hAnsi="仿宋" w:eastAsia="仿宋" w:cs="仿宋"/>
                      <w:color w:val="000000"/>
                      <w:sz w:val="22"/>
                      <w:szCs w:val="22"/>
                      <w:highlight w:val="none"/>
                      <w:lang w:eastAsia="zh-CN" w:bidi="ar"/>
                    </w:rPr>
                    <w:t xml:space="preserve">6</w:t>
                  </w:r>
                  <w:r>
                    <w:rPr>
                      <w:rFonts w:hint="eastAsia" w:ascii="仿宋" w:hAnsi="仿宋" w:eastAsia="仿宋" w:cs="仿宋"/>
                      <w:color w:val="000000"/>
                      <w:sz w:val="22"/>
                      <w:szCs w:val="22"/>
                      <w:highlight w:val="none"/>
                      <w:lang w:val="en-US" w:eastAsia="zh-CN" w:bidi="ar"/>
                    </w:rPr>
                    <w:t xml:space="preserve">．</w:t>
                  </w:r>
                  <w:r/>
                </w:p>
              </w:tc>
              <w:tc>
                <w:tcPr>
                  <w:tcMar>
                    <w:left w:w="45" w:type="dxa"/>
                    <w:top w:w="30" w:type="dxa"/>
                    <w:right w:w="45" w:type="dxa"/>
                    <w:bottom w:w="30" w:type="dxa"/>
                  </w:tcMar>
                  <w:tcW w:w="333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
                    </w:rPr>
                    <w:suppressLineNumbers w:val="0"/>
                  </w:pPr>
                  <w:r>
                    <w:rPr>
                      <w:rFonts w:hint="eastAsia" w:ascii="仿宋" w:hAnsi="仿宋" w:eastAsia="仿宋" w:cs="仿宋"/>
                      <w:color w:val="000000"/>
                      <w:sz w:val="22"/>
                      <w:szCs w:val="22"/>
                      <w:highlight w:val="none"/>
                      <w:lang w:val="en-US" w:eastAsia="zh-CN" w:bidi="ar"/>
                    </w:rPr>
                    <w:t xml:space="preserve">实物仿真油漆桶</w:t>
                  </w:r>
                  <w:r/>
                </w:p>
              </w:tc>
              <w:tc>
                <w:tcPr>
                  <w:tcMar>
                    <w:left w:w="45" w:type="dxa"/>
                    <w:top w:w="30" w:type="dxa"/>
                    <w:right w:w="45" w:type="dxa"/>
                    <w:bottom w:w="30" w:type="dxa"/>
                  </w:tcMar>
                  <w:tcW w:w="57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
                    </w:rPr>
                    <w:suppressLineNumbers w:val="0"/>
                  </w:pPr>
                  <w:r>
                    <w:rPr>
                      <w:rFonts w:hint="eastAsia" w:ascii="仿宋" w:hAnsi="仿宋" w:eastAsia="仿宋" w:cs="仿宋"/>
                      <w:color w:val="000000"/>
                      <w:sz w:val="22"/>
                      <w:szCs w:val="22"/>
                      <w:highlight w:val="none"/>
                      <w:lang w:val="en-US" w:eastAsia="zh-CN" w:bidi="ar"/>
                    </w:rPr>
                    <w:t xml:space="preserve">1</w:t>
                  </w:r>
                  <w:r/>
                </w:p>
              </w:tc>
              <w:tc>
                <w:tcPr>
                  <w:tcMar>
                    <w:left w:w="45" w:type="dxa"/>
                    <w:top w:w="30" w:type="dxa"/>
                    <w:right w:w="45" w:type="dxa"/>
                    <w:bottom w:w="30" w:type="dxa"/>
                  </w:tcMar>
                  <w:tcW w:w="582"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
                    </w:rPr>
                    <w:suppressLineNumbers w:val="0"/>
                  </w:pPr>
                  <w:r>
                    <w:rPr>
                      <w:rFonts w:hint="eastAsia" w:ascii="仿宋" w:hAnsi="仿宋" w:eastAsia="仿宋" w:cs="仿宋"/>
                      <w:color w:val="000000"/>
                      <w:sz w:val="22"/>
                      <w:szCs w:val="22"/>
                      <w:highlight w:val="none"/>
                      <w:lang w:val="en-US" w:eastAsia="zh-CN" w:bidi="ar"/>
                    </w:rPr>
                    <w:t xml:space="preserve">个</w:t>
                  </w:r>
                  <w:r/>
                </w:p>
              </w:tc>
            </w:tr>
            <w:tr>
              <w:trPr>
                <w:trHeight w:val="367"/>
              </w:trPr>
              <w:tc>
                <w:tcPr>
                  <w:tcMar>
                    <w:left w:w="45" w:type="dxa"/>
                    <w:top w:w="30" w:type="dxa"/>
                    <w:right w:w="45" w:type="dxa"/>
                    <w:bottom w:w="30" w:type="dxa"/>
                  </w:tcMar>
                  <w:tcW w:w="51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
                    </w:rPr>
                    <w:suppressLineNumbers w:val="0"/>
                  </w:pPr>
                  <w:r>
                    <w:rPr>
                      <w:rFonts w:hint="eastAsia" w:ascii="仿宋" w:hAnsi="仿宋" w:eastAsia="仿宋" w:cs="仿宋"/>
                      <w:color w:val="000000"/>
                      <w:sz w:val="22"/>
                      <w:szCs w:val="22"/>
                      <w:highlight w:val="none"/>
                      <w:lang w:eastAsia="zh-CN" w:bidi="ar"/>
                    </w:rPr>
                    <w:t xml:space="preserve">7</w:t>
                  </w:r>
                  <w:r>
                    <w:rPr>
                      <w:rFonts w:hint="eastAsia" w:ascii="仿宋" w:hAnsi="仿宋" w:eastAsia="仿宋" w:cs="仿宋"/>
                      <w:color w:val="000000"/>
                      <w:sz w:val="22"/>
                      <w:szCs w:val="22"/>
                      <w:highlight w:val="none"/>
                      <w:lang w:val="en-US" w:eastAsia="zh-CN" w:bidi="ar"/>
                    </w:rPr>
                    <w:t xml:space="preserve">．</w:t>
                  </w:r>
                  <w:r/>
                </w:p>
              </w:tc>
              <w:tc>
                <w:tcPr>
                  <w:tcMar>
                    <w:left w:w="45" w:type="dxa"/>
                    <w:top w:w="30" w:type="dxa"/>
                    <w:right w:w="45" w:type="dxa"/>
                    <w:bottom w:w="30" w:type="dxa"/>
                  </w:tcMar>
                  <w:tcW w:w="333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
                    </w:rPr>
                    <w:t xml:space="preserve">移动式操作平台(门式架)</w:t>
                  </w:r>
                  <w:r/>
                </w:p>
              </w:tc>
              <w:tc>
                <w:tcPr>
                  <w:tcMar>
                    <w:left w:w="45" w:type="dxa"/>
                    <w:top w:w="30" w:type="dxa"/>
                    <w:right w:w="45" w:type="dxa"/>
                    <w:bottom w:w="30" w:type="dxa"/>
                  </w:tcMar>
                  <w:tcW w:w="57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
                    </w:rPr>
                    <w:t xml:space="preserve">1</w:t>
                  </w:r>
                  <w:r/>
                </w:p>
              </w:tc>
              <w:tc>
                <w:tcPr>
                  <w:tcMar>
                    <w:left w:w="45" w:type="dxa"/>
                    <w:top w:w="30" w:type="dxa"/>
                    <w:right w:w="45" w:type="dxa"/>
                    <w:bottom w:w="30" w:type="dxa"/>
                  </w:tcMar>
                  <w:tcW w:w="582"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仿宋" w:hAnsi="仿宋" w:eastAsia="仿宋" w:cs="仿宋"/>
                      <w:color w:val="000000"/>
                      <w:sz w:val="22"/>
                      <w:szCs w:val="22"/>
                      <w:highlight w:val="none"/>
                      <w:lang w:val="en-US" w:eastAsia="zh-CN" w:bidi="ar-SA"/>
                    </w:rPr>
                    <w:suppressLineNumbers w:val="0"/>
                  </w:pPr>
                  <w:r>
                    <w:rPr>
                      <w:rFonts w:hint="eastAsia" w:ascii="仿宋" w:hAnsi="仿宋" w:eastAsia="仿宋" w:cs="仿宋"/>
                      <w:color w:val="000000"/>
                      <w:sz w:val="22"/>
                      <w:szCs w:val="22"/>
                      <w:highlight w:val="none"/>
                      <w:lang w:val="en-US" w:eastAsia="zh-CN" w:bidi="ar"/>
                    </w:rPr>
                    <w:t xml:space="preserve">个</w:t>
                  </w:r>
                  <w:r/>
                </w:p>
              </w:tc>
            </w:tr>
          </w:tbl>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r>
            <w:r/>
          </w:p>
        </w:tc>
      </w:tr>
      <w:tr>
        <w:trPr>
          <w:trHeight w:val="1304"/>
        </w:trPr>
        <w:tc>
          <w:tcPr>
            <w:tcW w:w="1016"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科目三</w:t>
            </w:r>
            <w:r/>
          </w:p>
        </w:tc>
        <w:tc>
          <w:tcPr>
            <w:tcW w:w="1152"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K31</w:t>
            </w:r>
            <w:r/>
          </w:p>
        </w:tc>
        <w:tc>
          <w:tcPr>
            <w:tcW w:w="1306"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焊条电弧焊考位</w:t>
            </w:r>
            <w:r>
              <w:rPr>
                <w:rFonts w:hint="eastAsia" w:ascii="仿宋" w:hAnsi="仿宋" w:eastAsia="仿宋" w:cs="仿宋"/>
                <w:i w:val="0"/>
                <w:iCs w:val="0"/>
                <w:color w:val="000000"/>
                <w:sz w:val="22"/>
                <w:szCs w:val="22"/>
                <w:highlight w:val="none"/>
                <w:u w:val="none"/>
                <w:lang w:val="en-US" w:eastAsia="zh-CN"/>
              </w:rPr>
              <w:t xml:space="preserve">（在原设备上改造）</w:t>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移动式操作平台(门式架)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shd w:val="clear" w:color="auto" w:fill="auto"/>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1.满足搭设1层所需的构配件。</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2.门架及配件符合现行标准《门式钢管脚手架》(JG/T13)的有关要求。</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3.脚轮符合现行标准《工业脚轮和车轮》(GB/T14687)的有关要求，可调高度、可制动，万向脚轮。</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速差自控器(防坠器)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材质</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铝合金内壳+聚丙烯外壳+钢丝绳</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.尺寸：</w:t>
            </w:r>
            <w:r>
              <w:rPr>
                <w:rFonts w:hint="eastAsia" w:ascii="仿宋" w:hAnsi="仿宋" w:eastAsia="仿宋" w:cs="仿宋"/>
                <w:i w:val="0"/>
                <w:iCs w:val="0"/>
                <w:color w:val="000000"/>
                <w:sz w:val="22"/>
                <w:szCs w:val="22"/>
                <w:highlight w:val="none"/>
                <w:u w:val="none"/>
                <w:lang w:eastAsia="zh-CN"/>
              </w:rPr>
              <w:t xml:space="preserve">3m（误差±5%）</w:t>
            </w:r>
            <w:r>
              <w:rPr>
                <w:rFonts w:hint="eastAsia" w:ascii="仿宋" w:hAnsi="仿宋" w:eastAsia="仿宋" w:cs="仿宋"/>
                <w:i w:val="0"/>
                <w:iCs w:val="0"/>
                <w:color w:val="000000"/>
                <w:sz w:val="22"/>
                <w:szCs w:val="22"/>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3</w:t>
            </w:r>
            <w:r>
              <w:rPr>
                <w:rFonts w:hint="eastAsia" w:ascii="仿宋" w:hAnsi="仿宋" w:eastAsia="仿宋" w:cs="仿宋"/>
                <w:i w:val="0"/>
                <w:iCs w:val="0"/>
                <w:color w:val="000000"/>
                <w:sz w:val="22"/>
                <w:szCs w:val="22"/>
                <w:highlight w:val="none"/>
                <w:u w:val="none"/>
                <w:lang w:val="en-US" w:eastAsia="zh-CN"/>
              </w:rPr>
              <w:t xml:space="preserve">.符合现行标准《坠落防护速差自控器》(GB24544)的有关要求。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K32</w:t>
            </w:r>
            <w:r/>
          </w:p>
        </w:tc>
        <w:tc>
          <w:tcPr>
            <w:tcW w:w="1306"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二氧化碳气体保护焊考位</w:t>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二氧化碳气体保护焊机</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台</w:t>
            </w:r>
            <w:r/>
          </w:p>
        </w:tc>
        <w:tc>
          <w:tcPr>
            <w:tcW w:w="7852"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1.焊机参数要求：</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(1)额定输入电压：三相380V±15％；</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(2)额定输入功率：≥14kW；</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(3)频率：50/60Hz</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2.符合现行标准《弧焊设备第1部分：焊接电源》(GB/T15579.1)、《电弧焊机通用技术条件》(GB/T8118)的有关要求。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3.送丝装置</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与焊机匹配。</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符合现行标准《弧焊设备第5部分：送丝装置》(GB/T15579.5)的有关要求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4.焊枪</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与焊机匹配，长度不小于3m。</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符合现行标准《弧焊设备第7部分：焊炬(枪)》(GB/T15579.7)的有关要求。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5.焊接夹钳及配套电缆线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与焊机匹配，长度不小于</w:t>
            </w: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m。</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符合现行标准《弧焊设备第13部分：焊接夹钳》(GB/T15579.13)的有关要求。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送丝装置</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台</w:t>
            </w:r>
            <w:r/>
          </w:p>
        </w:tc>
        <w:tc>
          <w:tcPr>
            <w:tcW w:w="785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焊枪</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焊接夹钳及配套电缆线</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二氧化碳气瓶及相关附件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eastAsia="zh-CN"/>
              </w:rPr>
              <w:t xml:space="preserve">类型：</w:t>
            </w:r>
            <w:r>
              <w:rPr>
                <w:rFonts w:hint="eastAsia" w:ascii="仿宋" w:hAnsi="仿宋" w:eastAsia="仿宋" w:cs="仿宋"/>
                <w:i w:val="0"/>
                <w:iCs w:val="0"/>
                <w:color w:val="000000"/>
                <w:sz w:val="22"/>
                <w:szCs w:val="22"/>
                <w:u w:val="none"/>
                <w:lang w:val="en-US" w:eastAsia="zh-CN"/>
              </w:rPr>
              <w:t xml:space="preserve">二氧化碳气瓶。</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2.符合现行标准《钢质焊接气瓶》(GB/T5100)的有关要求或《钢质无缝气瓶》(GB/T5099)相应部分的要求。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气瓶防倾倒装置</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7852"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1.材质：</w:t>
            </w:r>
            <w:r>
              <w:rPr>
                <w:rFonts w:hint="eastAsia" w:ascii="仿宋" w:hAnsi="仿宋" w:eastAsia="仿宋" w:cs="仿宋"/>
                <w:i w:val="0"/>
                <w:iCs w:val="0"/>
                <w:color w:val="000000"/>
                <w:sz w:val="22"/>
                <w:szCs w:val="22"/>
                <w:highlight w:val="none"/>
                <w:u w:val="none"/>
                <w:lang w:eastAsia="zh-CN"/>
              </w:rPr>
              <w:t xml:space="preserve">金属</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二氧化碳减压器高压表、流量计及加热器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二氧化碳减压</w:t>
            </w:r>
            <w:r>
              <w:rPr>
                <w:rFonts w:hint="eastAsia" w:ascii="仿宋" w:hAnsi="仿宋" w:eastAsia="仿宋" w:cs="仿宋"/>
                <w:i w:val="0"/>
                <w:iCs w:val="0"/>
                <w:color w:val="000000"/>
                <w:sz w:val="22"/>
                <w:szCs w:val="22"/>
                <w:u w:val="none"/>
                <w:lang w:eastAsia="zh-CN"/>
              </w:rPr>
              <w:t xml:space="preserve">阀</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符合现行标准《焊接、切割及类似工艺用气瓶减压器》(GB/T7899)的有关要求。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二氧化碳焊丝</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实心焊丝</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焊丝头回收桶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材质：铁</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焊接板材</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t xml:space="preserve">1.材质：钢材</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工作台</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两边带挡板，</w:t>
            </w:r>
            <w:r>
              <w:rPr>
                <w:rFonts w:hint="eastAsia" w:ascii="仿宋" w:hAnsi="仿宋" w:eastAsia="仿宋" w:cs="仿宋"/>
                <w:i w:val="0"/>
                <w:iCs w:val="0"/>
                <w:color w:val="000000"/>
                <w:sz w:val="22"/>
                <w:szCs w:val="22"/>
                <w:u w:val="none"/>
                <w:lang w:eastAsia="zh-CN"/>
              </w:rPr>
              <w:t xml:space="preserve">配</w:t>
            </w:r>
            <w:r>
              <w:rPr>
                <w:rFonts w:hint="eastAsia" w:ascii="仿宋" w:hAnsi="仿宋" w:eastAsia="仿宋" w:cs="仿宋"/>
                <w:i w:val="0"/>
                <w:iCs w:val="0"/>
                <w:color w:val="000000"/>
                <w:sz w:val="22"/>
                <w:szCs w:val="22"/>
                <w:u w:val="none"/>
                <w:lang w:val="en-US" w:eastAsia="zh-CN"/>
              </w:rPr>
              <w:t xml:space="preserve">6寸台虎钳</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焊架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材质：Q235钢</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常用工器具</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包括但不限于：活扳手、清渣锤、钳子、斜口钳、一字螺丝刀、十字螺丝刀、宽刃扁錾、角磨机、钢丝刷等</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工具袋</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1.材质：</w:t>
            </w:r>
            <w:r>
              <w:rPr>
                <w:rFonts w:hint="eastAsia" w:ascii="仿宋" w:hAnsi="仿宋" w:eastAsia="仿宋" w:cs="仿宋"/>
                <w:i w:val="0"/>
                <w:iCs w:val="0"/>
                <w:color w:val="000000"/>
                <w:sz w:val="22"/>
                <w:szCs w:val="22"/>
                <w:u w:val="none"/>
                <w:lang w:val="en-US" w:eastAsia="zh-CN"/>
              </w:rPr>
              <w:t xml:space="preserve">帆布</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焊接除尘设备</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需依据现场情况定制提供；</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符合现行标准《焊接烟尘捕集和分离设备》(GB/T43917)相应部分的要求。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干粉灭火器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1.手提式。</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2.符合现行标准《手提式灭火器》(GB4351)的有关要求。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二氧化碳灭火器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1.手提式。</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2.符合现行标准《手提式灭火器》(GB4351)的有关要求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安全围栏</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.材质：玻璃钢绝缘、底座橡胶底座。</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安全标志</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1.配备禁止、警告、指令、提示等四类安全标志。</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2.符合现行标准《安全标志及其使用导则》(GB2894)的有关要求。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干扰项</w:t>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实物仿真汽油桶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实物仿真</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实物仿真油漆桶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实物仿真</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木板或木棍</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材质：木材</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纸板或纸团</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材质：纸</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实物仿真氧气瓶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实物仿真</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SA"/>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实物仿真乙炔瓶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实物仿真</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K33</w:t>
            </w:r>
            <w:r/>
          </w:p>
        </w:tc>
        <w:tc>
          <w:tcPr>
            <w:tcW w:w="1306"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氩弧焊考位</w:t>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氩弧焊机</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台</w:t>
            </w:r>
            <w:r/>
          </w:p>
        </w:tc>
        <w:tc>
          <w:tcPr>
            <w:tcW w:w="7852"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1.焊机参数要求：</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(1)额定输入电压：三相380V±15％；</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(2)额定输入功率：≥14kW。</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(3)频率：50/60Hz</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2.符合现行标准《弧焊设备第1部分：焊接电源》(GB/T15579.1)、《电弧焊机通用技术条件》(GB/T8118)的有关要求。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3.焊枪</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与焊机匹配，长度不小于3m。</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符合现行标准《弧焊设备第7部分：焊炬(枪)》(GB/T15579.7)的有关要求。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4.焊接夹钳及配套电缆线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与焊机匹配，长度不小于</w:t>
            </w: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m。</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符合现行标准《弧焊设备第13部分：焊接夹钳》(GB/T15579.13)的有关要求。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焊枪</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3420"/>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焊接夹钳及配套电缆线</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氩气瓶及相关附件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eastAsia="zh-CN"/>
              </w:rPr>
              <w:t xml:space="preserve">类型：</w:t>
            </w:r>
            <w:r>
              <w:rPr>
                <w:rFonts w:hint="eastAsia" w:ascii="仿宋" w:hAnsi="仿宋" w:eastAsia="仿宋" w:cs="仿宋"/>
                <w:i w:val="0"/>
                <w:iCs w:val="0"/>
                <w:color w:val="000000"/>
                <w:sz w:val="22"/>
                <w:szCs w:val="22"/>
                <w:u w:val="none"/>
                <w:lang w:val="en-US" w:eastAsia="zh-CN"/>
              </w:rPr>
              <w:t xml:space="preserve">氩气</w:t>
            </w:r>
            <w:r>
              <w:rPr>
                <w:rFonts w:hint="eastAsia" w:ascii="仿宋" w:hAnsi="仿宋" w:eastAsia="仿宋" w:cs="仿宋"/>
                <w:i w:val="0"/>
                <w:iCs w:val="0"/>
                <w:color w:val="000000"/>
                <w:sz w:val="22"/>
                <w:szCs w:val="22"/>
                <w:u w:val="none"/>
                <w:lang w:eastAsia="zh-CN"/>
              </w:rPr>
              <w:t xml:space="preserve">气</w:t>
            </w:r>
            <w:r>
              <w:rPr>
                <w:rFonts w:hint="eastAsia" w:ascii="仿宋" w:hAnsi="仿宋" w:eastAsia="仿宋" w:cs="仿宋"/>
                <w:i w:val="0"/>
                <w:iCs w:val="0"/>
                <w:color w:val="000000"/>
                <w:sz w:val="22"/>
                <w:szCs w:val="22"/>
                <w:u w:val="none"/>
                <w:lang w:val="en-US" w:eastAsia="zh-CN"/>
              </w:rPr>
              <w:t xml:space="preserve">瓶。</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2.符合现行标准《钢质焊接气瓶》(GB/T5100)的有关要求或《钢质无缝气瓶》(GB/T5099)相应部分的要求。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气瓶防倾倒装置</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1.材质：</w:t>
            </w:r>
            <w:r>
              <w:rPr>
                <w:rFonts w:hint="eastAsia" w:ascii="仿宋" w:hAnsi="仿宋" w:eastAsia="仿宋" w:cs="仿宋"/>
                <w:i w:val="0"/>
                <w:iCs w:val="0"/>
                <w:color w:val="000000"/>
                <w:sz w:val="22"/>
                <w:szCs w:val="22"/>
                <w:u w:val="none"/>
                <w:lang w:eastAsia="zh-CN"/>
              </w:rPr>
              <w:t xml:space="preserve">金属</w:t>
            </w:r>
            <w:r>
              <w:rPr>
                <w:rFonts w:hint="eastAsia" w:ascii="仿宋" w:hAnsi="仿宋" w:eastAsia="仿宋" w:cs="仿宋"/>
                <w:i w:val="0"/>
                <w:iCs w:val="0"/>
                <w:color w:val="000000"/>
                <w:sz w:val="22"/>
                <w:szCs w:val="22"/>
                <w:u w:val="none"/>
                <w:lang w:val="en-US" w:eastAsia="zh-CN"/>
              </w:rPr>
              <w:t xml:space="preserve">。</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氩气减压器高压表及流量计</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eastAsia="zh-CN"/>
              </w:rPr>
              <w:t xml:space="preserve">类型</w:t>
            </w:r>
            <w:r>
              <w:rPr>
                <w:rFonts w:hint="eastAsia" w:ascii="仿宋" w:hAnsi="仿宋" w:eastAsia="仿宋" w:cs="仿宋"/>
                <w:i w:val="0"/>
                <w:iCs w:val="0"/>
                <w:color w:val="000000"/>
                <w:sz w:val="22"/>
                <w:szCs w:val="22"/>
                <w:u w:val="none"/>
                <w:lang w:val="en-US" w:eastAsia="zh-CN"/>
              </w:rPr>
              <w:t xml:space="preserve">：氩气减压</w:t>
            </w:r>
            <w:r>
              <w:rPr>
                <w:rFonts w:hint="eastAsia" w:ascii="仿宋" w:hAnsi="仿宋" w:eastAsia="仿宋" w:cs="仿宋"/>
                <w:i w:val="0"/>
                <w:iCs w:val="0"/>
                <w:color w:val="000000"/>
                <w:sz w:val="22"/>
                <w:szCs w:val="22"/>
                <w:u w:val="none"/>
                <w:lang w:eastAsia="zh-CN"/>
              </w:rPr>
              <w:t xml:space="preserve">阀</w:t>
            </w:r>
            <w:r>
              <w:rPr>
                <w:rFonts w:hint="eastAsia" w:ascii="仿宋" w:hAnsi="仿宋" w:eastAsia="仿宋" w:cs="仿宋"/>
                <w:i w:val="0"/>
                <w:iCs w:val="0"/>
                <w:color w:val="000000"/>
                <w:sz w:val="22"/>
                <w:szCs w:val="22"/>
                <w:u w:val="none"/>
                <w:lang w:val="en-US"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.符合现行标准《焊接、切割及类似工艺用气瓶减压器》(GB/T7899)的有关要求。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氩弧焊丝</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实心焊丝。</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铈钨极</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t xml:space="preserve">1.导体材料：</w:t>
            </w:r>
            <w:r>
              <w:rPr>
                <w:rFonts w:hint="eastAsia" w:ascii="仿宋" w:hAnsi="仿宋" w:eastAsia="仿宋" w:cs="仿宋"/>
                <w:i w:val="0"/>
                <w:iCs w:val="0"/>
                <w:caps w:val="0"/>
                <w:color w:val="000000"/>
                <w:spacing w:val="0"/>
                <w:sz w:val="22"/>
                <w:szCs w:val="22"/>
                <w:shd w:val="clear" w:color="auto" w:fill="ffffff"/>
              </w:rPr>
              <w:t xml:space="preserve">钨/钨合金</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焊丝头回收桶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材质：铁</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焊接板材</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t xml:space="preserve">1.材质：钢材</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工作台</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两边带挡板，</w:t>
            </w:r>
            <w:r>
              <w:rPr>
                <w:rFonts w:hint="eastAsia" w:ascii="仿宋" w:hAnsi="仿宋" w:eastAsia="仿宋" w:cs="仿宋"/>
                <w:i w:val="0"/>
                <w:iCs w:val="0"/>
                <w:color w:val="000000"/>
                <w:sz w:val="22"/>
                <w:szCs w:val="22"/>
                <w:u w:val="none"/>
                <w:lang w:eastAsia="zh-CN"/>
              </w:rPr>
              <w:t xml:space="preserve">配</w:t>
            </w:r>
            <w:r>
              <w:rPr>
                <w:rFonts w:hint="eastAsia" w:ascii="仿宋" w:hAnsi="仿宋" w:eastAsia="仿宋" w:cs="仿宋"/>
                <w:i w:val="0"/>
                <w:iCs w:val="0"/>
                <w:color w:val="000000"/>
                <w:sz w:val="22"/>
                <w:szCs w:val="22"/>
                <w:u w:val="none"/>
                <w:lang w:val="en-US" w:eastAsia="zh-CN"/>
              </w:rPr>
              <w:t xml:space="preserve">6寸台虎钳</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焊架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材质：Q235钢</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常用工器具</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包括但不限于：活扳手、清渣锤、钳子、一字螺丝刀、十字螺丝刀、宽刃扁錾、角磨机、钢丝刷等</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工具袋</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材质：帆布</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焊接除尘设备</w:t>
            </w:r>
            <w:r/>
          </w:p>
        </w:tc>
        <w:tc>
          <w:tcPr>
            <w:tcW w:w="651" w:type="dxa"/>
            <w:vAlign w:val="center"/>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651" w:type="dxa"/>
            <w:vAlign w:val="center"/>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需依据现场情况定制提供；</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符合现行标准《焊接烟尘捕集和分离设备》(GB/T43917)相应部分的要求。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干粉灭火器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1.手提式。</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2.符合现行标准《手提式灭火器》(GB4351)的有关要求。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二氧化碳灭火器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1.手提式。</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2.符合现行标准《手提式灭火器》(GB4351)的有关要求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安全围栏</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.材质：玻璃钢绝缘、底座橡胶底座。</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安全标志</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1.配备禁止、警告、指令、提示等四类安全标志。</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2.符合现行标准《安全标志及其使用导则》(GB2894)的有关要求。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干扰项</w:t>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实物仿真汽油桶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实物仿真</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实物仿真油漆桶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实物仿真</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木板或木棍</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材质：木材</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纸板或纸团</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材质：纸</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实物仿真氧气瓶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实物仿真</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SA"/>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实物仿真乙炔瓶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实物仿真</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restart"/>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K34-01</w:t>
            </w:r>
            <w:r/>
          </w:p>
        </w:tc>
        <w:tc>
          <w:tcPr>
            <w:tcW w:w="1306" w:type="dxa"/>
            <w:vAlign w:val="center"/>
            <w:vMerge w:val="restart"/>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气焊考位</w:t>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氧气瓶及相关附件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eastAsia="zh-CN"/>
              </w:rPr>
              <w:t xml:space="preserve">类型：氧气气瓶。</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2.符合现行标准《钢质焊接气瓶》(GB/T5100)的有关要求或《钢质无缝气瓶》(GB/T5099)相应部分的要求。</w:t>
            </w:r>
            <w:r/>
          </w:p>
        </w:tc>
      </w:tr>
      <w:tr>
        <w:trPr>
          <w:trHeight w:val="940"/>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乙炔瓶及相关附件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eastAsia="zh-CN"/>
              </w:rPr>
              <w:t xml:space="preserve">类型：</w:t>
            </w:r>
            <w:r>
              <w:rPr>
                <w:rFonts w:hint="eastAsia" w:ascii="仿宋" w:hAnsi="仿宋" w:eastAsia="仿宋" w:cs="仿宋"/>
                <w:i w:val="0"/>
                <w:iCs w:val="0"/>
                <w:color w:val="000000"/>
                <w:sz w:val="22"/>
                <w:szCs w:val="22"/>
                <w:u w:val="none"/>
                <w:lang w:val="en-US" w:eastAsia="zh-CN"/>
              </w:rPr>
              <w:t xml:space="preserve">乙炔</w:t>
            </w:r>
            <w:r>
              <w:rPr>
                <w:rFonts w:hint="eastAsia" w:ascii="仿宋" w:hAnsi="仿宋" w:eastAsia="仿宋" w:cs="仿宋"/>
                <w:i w:val="0"/>
                <w:iCs w:val="0"/>
                <w:color w:val="000000"/>
                <w:sz w:val="22"/>
                <w:szCs w:val="22"/>
                <w:u w:val="none"/>
                <w:lang w:eastAsia="zh-CN"/>
              </w:rPr>
              <w:t xml:space="preserve">气</w:t>
            </w:r>
            <w:r>
              <w:rPr>
                <w:rFonts w:hint="eastAsia" w:ascii="仿宋" w:hAnsi="仿宋" w:eastAsia="仿宋" w:cs="仿宋"/>
                <w:i w:val="0"/>
                <w:iCs w:val="0"/>
                <w:color w:val="000000"/>
                <w:sz w:val="22"/>
                <w:szCs w:val="22"/>
                <w:u w:val="none"/>
                <w:lang w:val="en-US" w:eastAsia="zh-CN"/>
              </w:rPr>
              <w:t xml:space="preserve">瓶。</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2.符合现行标准《钢质焊接气瓶》(GB/T5100)的有关要求或《钢质无缝气瓶》(GB/T5099)相应部分的要求。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rPr>
              <w:t xml:space="preserve">气瓶防倾倒装置</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7852"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rPr>
              <w:t xml:space="preserve">1.材质：</w:t>
            </w:r>
            <w:r>
              <w:rPr>
                <w:rFonts w:hint="eastAsia" w:ascii="仿宋" w:hAnsi="仿宋" w:eastAsia="仿宋" w:cs="仿宋"/>
                <w:i w:val="0"/>
                <w:iCs w:val="0"/>
                <w:color w:val="000000"/>
                <w:sz w:val="22"/>
                <w:szCs w:val="22"/>
                <w:highlight w:val="none"/>
                <w:u w:val="none"/>
                <w:lang w:eastAsia="zh-CN"/>
              </w:rPr>
              <w:t xml:space="preserve">金属</w:t>
            </w:r>
            <w:r>
              <w:rPr>
                <w:rFonts w:hint="eastAsia" w:ascii="仿宋" w:hAnsi="仿宋" w:eastAsia="仿宋" w:cs="仿宋"/>
                <w:i w:val="0"/>
                <w:iCs w:val="0"/>
                <w:color w:val="000000"/>
                <w:sz w:val="22"/>
                <w:szCs w:val="22"/>
                <w:highlight w:val="none"/>
                <w:u w:val="none"/>
                <w:lang w:val="en-US" w:eastAsia="zh-CN"/>
              </w:rPr>
              <w:t xml:space="preserve">。</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氧气减压器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符合现行标准《焊接、切割及类似工艺用气瓶减压器》(GB/T7899)的有关要求。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乙炔减压器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符合现行标准《焊接、切割及类似工艺用气瓶减压器》(GB/T7899)的有关要求。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氧气回火防止器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符合现行标准《干式回火防止器》(JB/T7437)的有关要求。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乙炔回火防止器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符合现行标准《干式回火防止器》(JB/T7437)的有关要求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氧气胶管</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根</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1.长度不小于10m。</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2.符合现行标准《气体焊接设备焊接、切割和类似作业用橡胶软管》GB/T2550)的有关要求。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乙炔胶管</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根</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1.长度不小于10m。</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2.符合现行标准《气体焊接设备焊接、切割和类似作业用橡胶软管》GB/T2550)的有关要求。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焊炬</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1.H01-6。</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2.符合现行标准《气焊设备焊接、切割及相关工艺用炬》(JB/T7947)的有关要求。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点火器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材质：塑料外壳</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焊丝</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H08A。</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焊丝头回收桶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bidi="ar-SA"/>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材质：</w:t>
            </w:r>
            <w:r>
              <w:rPr>
                <w:rFonts w:hint="eastAsia" w:ascii="仿宋" w:hAnsi="仿宋" w:eastAsia="仿宋" w:cs="仿宋"/>
                <w:i w:val="0"/>
                <w:iCs w:val="0"/>
                <w:color w:val="000000"/>
                <w:sz w:val="22"/>
                <w:szCs w:val="22"/>
                <w:highlight w:val="none"/>
                <w:u w:val="none"/>
                <w:lang w:eastAsia="zh-CN"/>
              </w:rPr>
              <w:t xml:space="preserve">铁</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气焊板材</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rPr>
              <w:t xml:space="preserve">1.材质：钢板</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工作台</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两边带挡板，</w:t>
            </w:r>
            <w:r>
              <w:rPr>
                <w:rFonts w:hint="eastAsia" w:ascii="仿宋" w:hAnsi="仿宋" w:eastAsia="仿宋" w:cs="仿宋"/>
                <w:i w:val="0"/>
                <w:iCs w:val="0"/>
                <w:color w:val="000000"/>
                <w:sz w:val="22"/>
                <w:szCs w:val="22"/>
                <w:u w:val="none"/>
                <w:lang w:eastAsia="zh-CN"/>
              </w:rPr>
              <w:t xml:space="preserve">配</w:t>
            </w:r>
            <w:r>
              <w:rPr>
                <w:rFonts w:hint="eastAsia" w:ascii="仿宋" w:hAnsi="仿宋" w:eastAsia="仿宋" w:cs="仿宋"/>
                <w:i w:val="0"/>
                <w:iCs w:val="0"/>
                <w:color w:val="000000"/>
                <w:sz w:val="22"/>
                <w:szCs w:val="22"/>
                <w:u w:val="none"/>
                <w:lang w:val="en-US" w:eastAsia="zh-CN"/>
              </w:rPr>
              <w:t xml:space="preserve">6寸台虎钳</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焊架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材质：Q235钢</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肥皂水(气体检漏)</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容量：500ml</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eastAsia="zh-CN"/>
              </w:rPr>
              <w:t xml:space="preserve">2.功能：气体检漏</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常用工器具</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包括但不限于：活扳手、清渣锤、钳子、一字螺丝刀、十字螺丝刀、通针、气管卡箍、宽刃扁錾、角磨机、钢丝刷等</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焊接除尘设备</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需依据现场情况定制提供；</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符合现行标准《焊接烟尘捕集和分离设备》(GB/T43917)相应部分的要求。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干粉灭火器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1.手提式。</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2.符合现行标准《手提式灭火器》(GB4351)的有关要求。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二氧化碳灭火器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1.手提式。</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2.符合现行标准《手提式灭火器》(GB4351)的有关要求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安全围栏</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.材质：玻璃钢绝缘、底座橡胶底座。</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安全标志</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1.配备禁止、警告、指令、提示等四类安全标志。</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2.符合现行标准《安全标志及其使用导则》(GB2894)的有关要求。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干扰项</w:t>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实物仿真汽油桶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实物仿真油漆桶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木板或木棍</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材质：木材</w:t>
            </w:r>
            <w:r/>
          </w:p>
        </w:tc>
      </w:tr>
      <w:tr>
        <w:trPr>
          <w:trHeight w:val="315"/>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纸板或纸团</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材质：纸</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实物仿真氧气瓶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实物仿真乙炔瓶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numPr>
                <w:ilvl w:val="0"/>
                <w:numId w:val="0"/>
              </w:num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速差自控器(防坠器)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材质</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铝合金内壳+聚丙烯外壳+钢丝绳</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.尺寸：</w:t>
            </w:r>
            <w:r>
              <w:rPr>
                <w:rFonts w:hint="eastAsia" w:ascii="仿宋" w:hAnsi="仿宋" w:eastAsia="仿宋" w:cs="仿宋"/>
                <w:i w:val="0"/>
                <w:iCs w:val="0"/>
                <w:color w:val="000000"/>
                <w:sz w:val="22"/>
                <w:szCs w:val="22"/>
                <w:highlight w:val="none"/>
                <w:u w:val="none"/>
                <w:lang w:eastAsia="zh-CN"/>
              </w:rPr>
              <w:t xml:space="preserve">3m（误差±5%）</w:t>
            </w:r>
            <w:r>
              <w:rPr>
                <w:rFonts w:hint="eastAsia" w:ascii="仿宋" w:hAnsi="仿宋" w:eastAsia="仿宋" w:cs="仿宋"/>
                <w:i w:val="0"/>
                <w:iCs w:val="0"/>
                <w:color w:val="000000"/>
                <w:sz w:val="22"/>
                <w:szCs w:val="22"/>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3</w:t>
            </w:r>
            <w:r>
              <w:rPr>
                <w:rFonts w:hint="eastAsia" w:ascii="仿宋" w:hAnsi="仿宋" w:eastAsia="仿宋" w:cs="仿宋"/>
                <w:i w:val="0"/>
                <w:iCs w:val="0"/>
                <w:color w:val="000000"/>
                <w:sz w:val="22"/>
                <w:szCs w:val="22"/>
                <w:highlight w:val="none"/>
                <w:u w:val="none"/>
                <w:lang w:val="en-US" w:eastAsia="zh-CN"/>
              </w:rPr>
              <w:t xml:space="preserve">.符合现行标准《坠落防护速差自控器》(GB24544)的有关要求。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restart"/>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K34-02</w:t>
            </w:r>
            <w:r/>
          </w:p>
        </w:tc>
        <w:tc>
          <w:tcPr>
            <w:tcW w:w="1306" w:type="dxa"/>
            <w:vAlign w:val="center"/>
            <w:vMerge w:val="restart"/>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高处气割考位</w:t>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氧气瓶及相关附件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eastAsia="zh-CN"/>
              </w:rPr>
              <w:t xml:space="preserve">氧气气瓶</w:t>
            </w:r>
            <w:r>
              <w:rPr>
                <w:rFonts w:hint="eastAsia" w:ascii="仿宋" w:hAnsi="仿宋" w:eastAsia="仿宋"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2.符合现行标准《钢质焊接气瓶》(GB/T5100)的有关要求或《钢质无缝气瓶》(GB/T5099)相应部分的要求。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乙炔瓶及相关附件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1.乙炔</w:t>
            </w:r>
            <w:r>
              <w:rPr>
                <w:rFonts w:hint="eastAsia" w:ascii="仿宋" w:hAnsi="仿宋" w:eastAsia="仿宋" w:cs="仿宋"/>
                <w:i w:val="0"/>
                <w:iCs w:val="0"/>
                <w:color w:val="000000"/>
                <w:sz w:val="22"/>
                <w:szCs w:val="22"/>
                <w:u w:val="none"/>
                <w:lang w:eastAsia="zh-CN"/>
              </w:rPr>
              <w:t xml:space="preserve">气</w:t>
            </w:r>
            <w:r>
              <w:rPr>
                <w:rFonts w:hint="eastAsia" w:ascii="仿宋" w:hAnsi="仿宋" w:eastAsia="仿宋" w:cs="仿宋"/>
                <w:i w:val="0"/>
                <w:iCs w:val="0"/>
                <w:color w:val="000000"/>
                <w:sz w:val="22"/>
                <w:szCs w:val="22"/>
                <w:u w:val="none"/>
                <w:lang w:val="en-US" w:eastAsia="zh-CN"/>
              </w:rPr>
              <w:t xml:space="preserve">瓶。</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2.符合现行标准《钢质焊接气瓶》(GB/T5100)的有关要求或《钢质无缝气瓶》(GB/T5099)相应部分的要求。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rPr>
              <w:t xml:space="preserve">气瓶防倾倒装置</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7852"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rPr>
              <w:t xml:space="preserve">1.材质：</w:t>
            </w:r>
            <w:r>
              <w:rPr>
                <w:rFonts w:hint="eastAsia" w:ascii="仿宋" w:hAnsi="仿宋" w:eastAsia="仿宋" w:cs="仿宋"/>
                <w:i w:val="0"/>
                <w:iCs w:val="0"/>
                <w:color w:val="000000"/>
                <w:sz w:val="22"/>
                <w:szCs w:val="22"/>
                <w:highlight w:val="none"/>
                <w:u w:val="none"/>
                <w:lang w:eastAsia="zh-CN"/>
              </w:rPr>
              <w:t xml:space="preserve">金属</w:t>
            </w:r>
            <w:r>
              <w:rPr>
                <w:rFonts w:hint="eastAsia" w:ascii="仿宋" w:hAnsi="仿宋" w:eastAsia="仿宋" w:cs="仿宋"/>
                <w:i w:val="0"/>
                <w:iCs w:val="0"/>
                <w:color w:val="000000"/>
                <w:sz w:val="22"/>
                <w:szCs w:val="22"/>
                <w:highlight w:val="none"/>
                <w:u w:val="none"/>
                <w:lang w:val="en-US" w:eastAsia="zh-CN"/>
              </w:rPr>
              <w:t xml:space="preserve">。</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氧气减压器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符合现行标准《焊接、切割及类似工艺用气瓶减压器》(GB/T7899)的有关要求。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乙炔减压器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符合现行标准《焊接、切割及类似工艺用气瓶减压器》(GB/T7899)的有关要求。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氧气回火防止器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符合现行标准《干式回火防止器》(JB/T7437)的有关要求。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乙炔回火防止器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符合现行标准《干式回火防止器》(JB/T7437)的有关要求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氧气胶管</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根</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1.长度不小于10m。</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2.符合现行标准《气体焊接设备焊接、切割和类似作业用橡胶软管》GB/T2550)的有关要求。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乙炔胶管</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根</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1.长度不小于10m。</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2.符合现行标准《气体焊接设备焊接、切割和类似作业用橡胶软管》GB/T2550)的有关要求。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割炬</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1.G01-30。</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2.符合现行标准《气焊设备焊接、切割及相关工艺用炬》(JB/T7947)的有关要求。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点火器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材质：塑料外壳</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焊丝</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H08A。</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焊丝头回收桶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bidi="ar-SA"/>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材质：</w:t>
            </w:r>
            <w:r>
              <w:rPr>
                <w:rFonts w:hint="eastAsia" w:ascii="仿宋" w:hAnsi="仿宋" w:eastAsia="仿宋" w:cs="仿宋"/>
                <w:i w:val="0"/>
                <w:iCs w:val="0"/>
                <w:color w:val="000000"/>
                <w:sz w:val="22"/>
                <w:szCs w:val="22"/>
                <w:highlight w:val="none"/>
                <w:u w:val="none"/>
                <w:lang w:eastAsia="zh-CN"/>
              </w:rPr>
              <w:t xml:space="preserve">铁</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气割板材</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rPr>
              <w:t xml:space="preserve">1.材质：钢板</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工作台</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两边带挡板，</w:t>
            </w:r>
            <w:r>
              <w:rPr>
                <w:rFonts w:hint="eastAsia" w:ascii="仿宋" w:hAnsi="仿宋" w:eastAsia="仿宋" w:cs="仿宋"/>
                <w:i w:val="0"/>
                <w:iCs w:val="0"/>
                <w:color w:val="000000"/>
                <w:sz w:val="22"/>
                <w:szCs w:val="22"/>
                <w:u w:val="none"/>
                <w:lang w:eastAsia="zh-CN"/>
              </w:rPr>
              <w:t xml:space="preserve">配</w:t>
            </w:r>
            <w:r>
              <w:rPr>
                <w:rFonts w:hint="eastAsia" w:ascii="仿宋" w:hAnsi="仿宋" w:eastAsia="仿宋" w:cs="仿宋"/>
                <w:i w:val="0"/>
                <w:iCs w:val="0"/>
                <w:color w:val="000000"/>
                <w:sz w:val="22"/>
                <w:szCs w:val="22"/>
                <w:u w:val="none"/>
                <w:lang w:val="en-US" w:eastAsia="zh-CN"/>
              </w:rPr>
              <w:t xml:space="preserve">6寸台虎钳</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焊架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材质：Q235钢</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接火斗</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w:t>
            </w:r>
            <w:r>
              <w:rPr>
                <w:rFonts w:hint="eastAsia" w:ascii="仿宋" w:hAnsi="仿宋" w:eastAsia="仿宋" w:cs="仿宋"/>
                <w:i w:val="0"/>
                <w:iCs w:val="0"/>
                <w:color w:val="000000"/>
                <w:sz w:val="22"/>
                <w:szCs w:val="22"/>
                <w:u w:val="none"/>
                <w:lang w:eastAsia="zh-CN"/>
              </w:rPr>
              <w:t xml:space="preserve">镀锌</w:t>
            </w:r>
            <w:r>
              <w:rPr>
                <w:rFonts w:hint="eastAsia" w:ascii="仿宋" w:hAnsi="仿宋" w:eastAsia="仿宋" w:cs="仿宋"/>
                <w:i w:val="0"/>
                <w:iCs w:val="0"/>
                <w:color w:val="000000"/>
                <w:sz w:val="22"/>
                <w:szCs w:val="22"/>
                <w:u w:val="none"/>
                <w:lang w:val="en-US" w:eastAsia="zh-CN"/>
              </w:rPr>
              <w:t xml:space="preserve">钢材</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肥皂水(气体检漏)</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bidi="ar-SA"/>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容量：500ml</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eastAsia="zh-CN"/>
              </w:rPr>
              <w:t xml:space="preserve">2.功能：气体捡漏</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常用工器具</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包括但不限于：活扳手、清渣锤、钳子、一字螺丝刀、十字螺丝刀、通针、气管卡箍、宽刃扁錾、角磨机、钢丝刷等</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焊接除尘设备</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需依据现场情况定制提供；</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符合现行标准《焊接烟尘捕集和分离设备》(GB/T43917)相应部分的要求。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移动式操作平台(门式架)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1.满足搭设1层所需的构配件。</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2.门架及配件符合现行标准《门式钢管脚手架》(JG/T13)的有关要求。</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3.脚轮符合现行标准《工业脚轮和车轮》(GB/T14687)的有关要求，可调高度、可制动，万向脚轮。</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焊渣接火斗</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w:t>
            </w:r>
            <w:r>
              <w:rPr>
                <w:rFonts w:hint="eastAsia" w:ascii="仿宋" w:hAnsi="仿宋" w:eastAsia="仿宋" w:cs="仿宋"/>
                <w:i w:val="0"/>
                <w:iCs w:val="0"/>
                <w:color w:val="000000"/>
                <w:sz w:val="22"/>
                <w:szCs w:val="22"/>
                <w:u w:val="none"/>
                <w:lang w:eastAsia="zh-CN"/>
              </w:rPr>
              <w:t xml:space="preserve">镀锌金属</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焊接防火布</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防火阻燃、防水、耐酸碱</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干粉灭火器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1.手提式。</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2.符合现行标准《手提式灭火器》(GB4351)的有关要求。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二氧化碳灭火器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1.手提式。</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2.符合现行标准《手提式灭火器》(GB4351)的有关要求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安全围栏</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.材质：玻璃钢绝缘、底座橡胶底座。</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安全标志</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rPr>
              <w:t xml:space="preserve">1.配备禁止、警告、指令、提示等四类安全标志。</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2.符合现行标准《安全标志及其使用导则》(GB2894)的有关要求。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干扰项</w:t>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实物仿真汽油桶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实物仿真油漆桶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木板或木棍</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材质：木材</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纸板或纸团</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材质：纸</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实物仿真氧气瓶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43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r>
            <w:r/>
          </w:p>
        </w:tc>
        <w:tc>
          <w:tcPr>
            <w:tcW w:w="113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实物仿真乙炔瓶</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实物仿真</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速差自控器(防坠器)</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材质</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铝合金内壳+聚丙烯外壳+钢丝绳</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.尺寸：</w:t>
            </w:r>
            <w:r>
              <w:rPr>
                <w:rFonts w:hint="eastAsia" w:ascii="仿宋" w:hAnsi="仿宋" w:eastAsia="仿宋" w:cs="仿宋"/>
                <w:i w:val="0"/>
                <w:iCs w:val="0"/>
                <w:color w:val="000000"/>
                <w:sz w:val="22"/>
                <w:szCs w:val="22"/>
                <w:highlight w:val="none"/>
                <w:u w:val="none"/>
                <w:lang w:eastAsia="zh-CN"/>
              </w:rPr>
              <w:t xml:space="preserve">3m（误差±5%）</w:t>
            </w:r>
            <w:r>
              <w:rPr>
                <w:rFonts w:hint="eastAsia" w:ascii="仿宋" w:hAnsi="仿宋" w:eastAsia="仿宋" w:cs="仿宋"/>
                <w:i w:val="0"/>
                <w:iCs w:val="0"/>
                <w:color w:val="000000"/>
                <w:sz w:val="22"/>
                <w:szCs w:val="22"/>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3</w:t>
            </w:r>
            <w:r>
              <w:rPr>
                <w:rFonts w:hint="eastAsia" w:ascii="仿宋" w:hAnsi="仿宋" w:eastAsia="仿宋" w:cs="仿宋"/>
                <w:i w:val="0"/>
                <w:iCs w:val="0"/>
                <w:color w:val="000000"/>
                <w:sz w:val="22"/>
                <w:szCs w:val="22"/>
                <w:highlight w:val="none"/>
                <w:u w:val="none"/>
                <w:lang w:val="en-US" w:eastAsia="zh-CN"/>
              </w:rPr>
              <w:t xml:space="preserve">.符合现行标准《坠落防护速差自控器》(GB24544)的有关要求。</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K3配套</w:t>
            </w:r>
            <w:r/>
          </w:p>
        </w:tc>
        <w:tc>
          <w:tcPr>
            <w:tcW w:w="1306"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K3配套</w:t>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隔断</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工位</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1.根据现场尺寸设计，防火工艺。</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气瓶房</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1.根据现场设计，防火防爆工艺</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2.搭配防爆灯跟防爆工业排气扇*1，防爆门*1</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.含氧气、乙炔气体报警仪：额定频率：50Hz。额定电压：220V。声光报警。</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集中排风排烟系统</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位</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1.多工位一键开启抽风排烟系统</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2.含大功率风机，风管</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气路架设</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1.氧气跟乙炔气体管路输送安装设施。</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2.根据气瓶房位置定制化施工</w:t>
            </w:r>
            <w:r/>
          </w:p>
        </w:tc>
      </w:tr>
      <w:tr>
        <w:trPr>
          <w:trHeight w:val="57"/>
        </w:trPr>
        <w:tc>
          <w:tcPr>
            <w:tcW w:w="1016"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15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306"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15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电源布线</w:t>
            </w:r>
            <w:r/>
          </w:p>
        </w:tc>
        <w:tc>
          <w:tcPr>
            <w:tcW w:w="651"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78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1.根据现场建设，含配电箱（含配件）+电源走线+防火线槽</w:t>
            </w:r>
            <w:r/>
          </w:p>
        </w:tc>
      </w:tr>
    </w:tbl>
    <w:p>
      <w:pPr>
        <w:rPr>
          <w:rFonts w:hint="eastAsia"/>
          <w:lang w:val="en-US" w:eastAsia="zh-CN"/>
        </w:rPr>
      </w:pPr>
      <w:r>
        <w:rPr>
          <w:rFonts w:hint="eastAsia"/>
          <w:lang w:val="en-US" w:eastAsia="zh-CN"/>
        </w:rPr>
      </w:r>
      <w:r/>
    </w:p>
    <w:p>
      <w:pPr>
        <w:pStyle w:val="823"/>
        <w:numPr>
          <w:ilvl w:val="0"/>
          <w:numId w:val="5"/>
        </w:num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高处作业</w:t>
      </w:r>
      <w:r/>
    </w:p>
    <w:p>
      <w:pPr>
        <w:rPr>
          <w:rFonts w:hint="eastAsia"/>
          <w:lang w:val="en-US" w:eastAsia="zh-CN"/>
        </w:rPr>
      </w:pPr>
      <w:r>
        <w:rPr>
          <w:rFonts w:hint="eastAsia"/>
          <w:lang w:val="en-US" w:eastAsia="zh-CN"/>
        </w:rPr>
      </w:r>
      <w:r/>
    </w:p>
    <w:tbl>
      <w:tblPr>
        <w:tblStyle w:val="777"/>
        <w:tblW w:w="514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1098"/>
        <w:gridCol w:w="732"/>
        <w:gridCol w:w="820"/>
        <w:gridCol w:w="1465"/>
        <w:gridCol w:w="476"/>
        <w:gridCol w:w="657"/>
        <w:gridCol w:w="8492"/>
      </w:tblGrid>
      <w:tr>
        <w:trPr/>
        <w:tc>
          <w:tcPr>
            <w:tcW w:w="87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序号</w:t>
            </w:r>
            <w:r/>
          </w:p>
        </w:tc>
        <w:tc>
          <w:tcPr>
            <w:tcW w:w="109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考位编号</w:t>
            </w:r>
            <w:r/>
          </w:p>
        </w:tc>
        <w:tc>
          <w:tcPr>
            <w:tcW w:w="73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考位名称</w:t>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设备/设施/器材</w:t>
            </w:r>
            <w:r/>
          </w:p>
        </w:tc>
        <w:tc>
          <w:tcPr>
            <w:tcW w:w="476"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t xml:space="preserve">单套数量</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单位</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标准要求</w:t>
            </w:r>
            <w:r/>
          </w:p>
        </w:tc>
      </w:tr>
      <w:tr>
        <w:trPr/>
        <w:tc>
          <w:tcPr>
            <w:tcW w:w="879"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科目一</w:t>
            </w:r>
            <w:r/>
          </w:p>
        </w:tc>
        <w:tc>
          <w:tcPr>
            <w:tcW w:w="1098"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K11</w:t>
            </w:r>
            <w:r/>
          </w:p>
        </w:tc>
        <w:tc>
          <w:tcPr>
            <w:tcW w:w="732"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安全用具考位</w:t>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安全帽</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顶</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1.材质：ABS/PE/针织布。</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产品功能：抗冲击、防砸</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rPr>
              <w:t xml:space="preserve">3.符合现行标准《头部防护安全帽》(GB2811)的有关要求。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围杆作业用安全带</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1.类型：围杆式。</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2.材质：高强度丙纶。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3.符合现行标准《坠落防护安全带》(GB6095)的有关要求。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区域限制用安全带</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1.橘色单钩</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2.材质：聚酯纤维+合金钢</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3.符合现行标准《坠落防护安全带》(GB6095)的有关要求。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坠落悬挂用安全带</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849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1.类型：全身式</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符合现行标准《坠落防护安全带》(GB6095)的有关要求。。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安全鞋</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双</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1.材质：帆布 橡胶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rPr>
              <w:t xml:space="preserve">2.功能：高帮、系带、防滑。</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3.符合现行标准《足部防护安全鞋》(GB21148)的有关要求。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脚扣</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副</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.适用杆高：6-8m电线杆。</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3.材质：锰钢无缝钢管。</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eastAsia="zh-CN"/>
              </w:rPr>
              <w:t xml:space="preserve">3</w:t>
            </w:r>
            <w:r>
              <w:rPr>
                <w:rFonts w:hint="eastAsia" w:ascii="仿宋" w:hAnsi="仿宋" w:eastAsia="仿宋" w:cs="仿宋"/>
                <w:i w:val="0"/>
                <w:iCs w:val="0"/>
                <w:color w:val="000000"/>
                <w:sz w:val="22"/>
                <w:szCs w:val="22"/>
                <w:highlight w:val="none"/>
                <w:u w:val="none"/>
                <w:lang w:val="en-US" w:eastAsia="zh-CN"/>
              </w:rPr>
              <w:t xml:space="preserve">.符合现行标准《环形混凝土电杆用脚扣》(DL/T1642)或《坠落防护登杆脚扣》(AQ6109)的有关要求。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工作服</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材质：纯棉</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w:t>
            </w:r>
            <w:r>
              <w:rPr>
                <w:rFonts w:hint="eastAsia" w:ascii="仿宋" w:hAnsi="仿宋" w:eastAsia="仿宋" w:cs="仿宋"/>
                <w:i w:val="0"/>
                <w:iCs w:val="0"/>
                <w:color w:val="000000"/>
                <w:sz w:val="22"/>
                <w:szCs w:val="22"/>
                <w:highlight w:val="none"/>
                <w:u w:val="none"/>
                <w:lang w:eastAsia="zh-CN"/>
              </w:rPr>
              <w:t xml:space="preserve">功能：耐穿耐磨</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w:t>
            </w:r>
            <w:r>
              <w:rPr>
                <w:rFonts w:hint="eastAsia" w:ascii="仿宋" w:hAnsi="仿宋" w:eastAsia="仿宋" w:cs="仿宋"/>
                <w:i w:val="0"/>
                <w:iCs w:val="0"/>
                <w:color w:val="000000"/>
                <w:sz w:val="22"/>
                <w:szCs w:val="22"/>
                <w:highlight w:val="none"/>
                <w:u w:val="none"/>
                <w:lang w:eastAsia="zh-CN"/>
              </w:rPr>
              <w:t xml:space="preserve">款式：</w:t>
            </w:r>
            <w:r>
              <w:rPr>
                <w:rFonts w:hint="eastAsia" w:ascii="仿宋" w:hAnsi="仿宋" w:eastAsia="仿宋" w:cs="仿宋"/>
                <w:i w:val="0"/>
                <w:iCs w:val="0"/>
                <w:color w:val="000000"/>
                <w:sz w:val="22"/>
                <w:szCs w:val="22"/>
                <w:highlight w:val="none"/>
                <w:u w:val="none"/>
                <w:lang w:val="en-US" w:eastAsia="zh-CN"/>
              </w:rPr>
              <w:t xml:space="preserve">长袖</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反光背心</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1.材质：纱网/针织</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2.反光：高度化纤反光条</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3.颜色：蓝色</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手套</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双</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1.材质：尼龙</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2.功能：耐磨、不易打滑</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820"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干扰项</w:t>
            </w:r>
            <w:r/>
          </w:p>
        </w:tc>
        <w:tc>
          <w:tcPr>
            <w:tcW w:w="146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安全帽</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4</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顶</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非标的、过期的、缺少附件的、轻微损坏的</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820"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46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安全带</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4</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非标的、过期的、缺少附件的、轻微损坏的。</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820"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46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安全鞋</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双</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非标的、损坏的。</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器材摆放架</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lang w:val="en-US" w:eastAsia="zh-CN"/>
              </w:rPr>
              <w:suppressLineNumbers w:val="0"/>
            </w:pPr>
            <w:r>
              <w:rPr>
                <w:rFonts w:hint="eastAsia" w:ascii="仿宋" w:hAnsi="仿宋" w:eastAsia="仿宋" w:cs="仿宋"/>
                <w:i w:val="0"/>
                <w:iCs w:val="0"/>
                <w:color w:val="000000"/>
                <w:sz w:val="22"/>
                <w:szCs w:val="22"/>
                <w:highlight w:val="none"/>
                <w:lang w:eastAsia="zh-CN"/>
              </w:rPr>
              <w:t xml:space="preserve">1.</w:t>
            </w:r>
            <w:r>
              <w:rPr>
                <w:rFonts w:hint="eastAsia" w:ascii="仿宋" w:hAnsi="仿宋" w:eastAsia="仿宋" w:cs="仿宋"/>
                <w:i w:val="0"/>
                <w:iCs w:val="0"/>
                <w:color w:val="000000"/>
                <w:sz w:val="22"/>
                <w:szCs w:val="22"/>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lang w:val="en-US" w:eastAsia="zh-CN"/>
              </w:rPr>
              <w:suppressLineNumbers w:val="0"/>
            </w:pPr>
            <w:r>
              <w:rPr>
                <w:rFonts w:hint="eastAsia" w:ascii="仿宋" w:hAnsi="仿宋" w:eastAsia="仿宋" w:cs="仿宋"/>
                <w:i w:val="0"/>
                <w:iCs w:val="0"/>
                <w:color w:val="000000"/>
                <w:sz w:val="22"/>
                <w:szCs w:val="22"/>
                <w:highlight w:val="none"/>
                <w:lang w:eastAsia="zh-CN"/>
              </w:rPr>
              <w:t xml:space="preserve">2.安装方式</w:t>
            </w:r>
            <w:r>
              <w:rPr>
                <w:rFonts w:hint="eastAsia" w:ascii="仿宋" w:hAnsi="仿宋" w:eastAsia="仿宋" w:cs="仿宋"/>
                <w:i w:val="0"/>
                <w:iCs w:val="0"/>
                <w:color w:val="000000"/>
                <w:sz w:val="22"/>
                <w:szCs w:val="22"/>
                <w:highlight w:val="none"/>
                <w:lang w:val="en-US" w:eastAsia="zh-CN"/>
              </w:rPr>
              <w:t xml:space="preserve">：</w:t>
            </w:r>
            <w:r>
              <w:rPr>
                <w:rFonts w:hint="eastAsia" w:ascii="仿宋" w:hAnsi="仿宋" w:eastAsia="仿宋" w:cs="仿宋"/>
                <w:i w:val="0"/>
                <w:iCs w:val="0"/>
                <w:color w:val="000000"/>
                <w:sz w:val="22"/>
                <w:szCs w:val="22"/>
                <w:highlight w:val="none"/>
                <w:lang w:eastAsia="zh-CN"/>
              </w:rPr>
              <w:t xml:space="preserve">卡扣连接</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衣架</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1.材质：</w:t>
            </w:r>
            <w:r>
              <w:rPr>
                <w:rFonts w:hint="eastAsia" w:ascii="仿宋" w:hAnsi="仿宋" w:eastAsia="仿宋" w:cs="仿宋"/>
                <w:i w:val="0"/>
                <w:iCs w:val="0"/>
                <w:color w:val="000000"/>
                <w:sz w:val="22"/>
                <w:szCs w:val="22"/>
                <w:highlight w:val="none"/>
                <w:u w:val="none"/>
                <w:lang w:eastAsia="zh-CN"/>
              </w:rPr>
              <w:t xml:space="preserve">塑料+金属</w:t>
            </w:r>
            <w:r/>
          </w:p>
        </w:tc>
      </w:tr>
      <w:tr>
        <w:trPr>
          <w:trHeight w:val="584"/>
        </w:trPr>
        <w:tc>
          <w:tcPr>
            <w:tcW w:w="879"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科目二</w:t>
            </w:r>
            <w:r/>
          </w:p>
        </w:tc>
        <w:tc>
          <w:tcPr>
            <w:tcW w:w="1098"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K21</w:t>
            </w:r>
            <w:r/>
          </w:p>
        </w:tc>
        <w:tc>
          <w:tcPr>
            <w:tcW w:w="732"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零部件判废考位</w:t>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移动平台各类零部件</w:t>
            </w:r>
            <w:r/>
          </w:p>
        </w:tc>
        <w:tc>
          <w:tcPr>
            <w:tcW w:w="476"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有问题的移动平台各类零部件</w:t>
            </w:r>
            <w:r/>
          </w:p>
        </w:tc>
      </w:tr>
      <w:tr>
        <w:trPr>
          <w:trHeight w:val="231"/>
        </w:trPr>
        <w:tc>
          <w:tcPr>
            <w:tcW w:w="879"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rPr>
            </w:r>
            <w:r/>
          </w:p>
        </w:tc>
        <w:tc>
          <w:tcPr>
            <w:tcW w:w="73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吊篮各类零部件</w:t>
            </w:r>
            <w:r/>
          </w:p>
        </w:tc>
        <w:tc>
          <w:tcPr>
            <w:tcW w:w="476"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color w:val="000000"/>
                <w:sz w:val="22"/>
                <w:szCs w:val="22"/>
                <w:highlight w:val="none"/>
                <w:lang w:eastAsia="zh-CN" w:bidi="ar"/>
              </w:rPr>
              <w:t xml:space="preserve">有问题的吊篮各类零部件</w:t>
            </w:r>
            <w:r/>
          </w:p>
        </w:tc>
      </w:tr>
      <w:tr>
        <w:trPr>
          <w:trHeight w:val="231"/>
        </w:trPr>
        <w:tc>
          <w:tcPr>
            <w:tcW w:w="879"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单人吊具各类零部件</w:t>
            </w:r>
            <w:r/>
          </w:p>
        </w:tc>
        <w:tc>
          <w:tcPr>
            <w:tcW w:w="476"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color w:val="000000"/>
                <w:sz w:val="22"/>
                <w:szCs w:val="22"/>
                <w:highlight w:val="none"/>
                <w:lang w:eastAsia="zh-CN" w:bidi="ar"/>
              </w:rPr>
              <w:t xml:space="preserve">有问题的单人吊具各类零部件</w:t>
            </w:r>
            <w:r/>
          </w:p>
        </w:tc>
      </w:tr>
      <w:tr>
        <w:trPr>
          <w:trHeight w:val="231"/>
        </w:trPr>
        <w:tc>
          <w:tcPr>
            <w:tcW w:w="879"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器材摆放架</w:t>
            </w:r>
            <w:r/>
          </w:p>
        </w:tc>
        <w:tc>
          <w:tcPr>
            <w:tcW w:w="476"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849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lang w:val="en-US" w:eastAsia="zh-CN"/>
              </w:rPr>
              <w:suppressLineNumbers w:val="0"/>
            </w:pPr>
            <w:r>
              <w:rPr>
                <w:rFonts w:hint="eastAsia" w:ascii="仿宋" w:hAnsi="仿宋" w:eastAsia="仿宋" w:cs="仿宋"/>
                <w:i w:val="0"/>
                <w:iCs w:val="0"/>
                <w:color w:val="000000"/>
                <w:sz w:val="22"/>
                <w:szCs w:val="22"/>
                <w:highlight w:val="none"/>
                <w:lang w:eastAsia="zh-CN"/>
              </w:rPr>
              <w:t xml:space="preserve">1.</w:t>
            </w:r>
            <w:r>
              <w:rPr>
                <w:rFonts w:hint="eastAsia" w:ascii="仿宋" w:hAnsi="仿宋" w:eastAsia="仿宋" w:cs="仿宋"/>
                <w:i w:val="0"/>
                <w:iCs w:val="0"/>
                <w:color w:val="000000"/>
                <w:sz w:val="22"/>
                <w:szCs w:val="22"/>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lang w:eastAsia="zh-CN"/>
              </w:rPr>
              <w:t xml:space="preserve">2.安装方式</w:t>
            </w:r>
            <w:r>
              <w:rPr>
                <w:rFonts w:hint="eastAsia" w:ascii="仿宋" w:hAnsi="仿宋" w:eastAsia="仿宋" w:cs="仿宋"/>
                <w:i w:val="0"/>
                <w:iCs w:val="0"/>
                <w:color w:val="000000"/>
                <w:sz w:val="22"/>
                <w:szCs w:val="22"/>
                <w:highlight w:val="none"/>
                <w:lang w:val="en-US" w:eastAsia="zh-CN"/>
              </w:rPr>
              <w:t xml:space="preserve">：</w:t>
            </w:r>
            <w:r>
              <w:rPr>
                <w:rFonts w:hint="eastAsia" w:ascii="仿宋" w:hAnsi="仿宋" w:eastAsia="仿宋" w:cs="仿宋"/>
                <w:i w:val="0"/>
                <w:iCs w:val="0"/>
                <w:color w:val="000000"/>
                <w:sz w:val="22"/>
                <w:szCs w:val="22"/>
                <w:highlight w:val="none"/>
                <w:lang w:eastAsia="zh-CN"/>
              </w:rPr>
              <w:t xml:space="preserve">卡扣连接</w:t>
            </w:r>
            <w:r/>
          </w:p>
        </w:tc>
      </w:tr>
      <w:tr>
        <w:trPr>
          <w:trHeight w:val="90"/>
        </w:trPr>
        <w:tc>
          <w:tcPr>
            <w:tcW w:w="879" w:type="dxa"/>
            <w:vAlign w:val="center"/>
            <w:vMerge w:val="continue"/>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rPr>
              <w:t xml:space="preserve">K2</w:t>
            </w:r>
            <w:r>
              <w:rPr>
                <w:rFonts w:hint="eastAsia" w:ascii="仿宋" w:hAnsi="仿宋" w:eastAsia="仿宋" w:cs="仿宋"/>
                <w:i w:val="0"/>
                <w:iCs w:val="0"/>
                <w:color w:val="000000"/>
                <w:sz w:val="22"/>
                <w:szCs w:val="22"/>
                <w:highlight w:val="none"/>
                <w:u w:val="none"/>
                <w:lang w:eastAsia="zh-CN"/>
              </w:rPr>
              <w:t xml:space="preserve">2</w:t>
            </w:r>
            <w:r/>
          </w:p>
        </w:tc>
        <w:tc>
          <w:tcPr>
            <w:tcW w:w="732"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rPr>
              <w:t xml:space="preserve">作业现场安全隐患排除考位（原设备上升级）</w:t>
            </w:r>
            <w:r/>
          </w:p>
        </w:tc>
        <w:tc>
          <w:tcPr>
            <w:gridSpan w:val="2"/>
            <w:tcW w:w="2285"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rPr>
              <w:t xml:space="preserve">作业现场安全隐患排除</w:t>
            </w:r>
            <w:r>
              <w:rPr>
                <w:rFonts w:hint="eastAsia" w:ascii="仿宋" w:hAnsi="仿宋" w:eastAsia="仿宋" w:cs="仿宋"/>
                <w:i w:val="0"/>
                <w:iCs w:val="0"/>
                <w:color w:val="000000"/>
                <w:sz w:val="22"/>
                <w:szCs w:val="22"/>
                <w:highlight w:val="none"/>
                <w:u w:val="none"/>
                <w:lang w:eastAsia="zh-CN"/>
              </w:rPr>
              <w:t xml:space="preserve">场景</w:t>
            </w:r>
            <w:r/>
          </w:p>
        </w:tc>
        <w:tc>
          <w:tcPr>
            <w:tcW w:w="476" w:type="dxa"/>
            <w:vAlign w:val="center"/>
            <w:textDirection w:val="lrTb"/>
            <w:noWrap/>
          </w:tcPr>
          <w:p>
            <w:pPr>
              <w:ind w:left="0" w:right="0" w:firstLine="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eastAsia="zh-CN"/>
              </w:rPr>
              <w:t xml:space="preserve">1</w:t>
            </w:r>
            <w:r/>
          </w:p>
        </w:tc>
        <w:tc>
          <w:tcPr>
            <w:tcW w:w="657"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eastAsia="zh-CN"/>
              </w:rPr>
              <w:t xml:space="preserve">套</w:t>
            </w:r>
            <w:r/>
          </w:p>
        </w:tc>
        <w:tc>
          <w:tcPr>
            <w:tcW w:w="849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1.场景内容：辨识作业人员风险隐患；辨识移动平台风险隐患；辨识吊篮风险隐患；辨识单人吊具风险隐患；辨识杆塔风险隐患</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2.配备设备：移动平台；假人；单人吊具、吊篮、电杆、铁塔等</w:t>
            </w:r>
            <w:r/>
          </w:p>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3.模拟</w:t>
            </w:r>
            <w:r>
              <w:rPr>
                <w:rFonts w:hint="eastAsia" w:ascii="仿宋" w:hAnsi="仿宋" w:eastAsia="仿宋" w:cs="仿宋"/>
                <w:i w:val="0"/>
                <w:iCs w:val="0"/>
                <w:color w:val="000000"/>
                <w:sz w:val="22"/>
                <w:szCs w:val="22"/>
                <w:highlight w:val="none"/>
                <w:u w:val="none"/>
                <w:lang w:val="en-US" w:eastAsia="zh-CN"/>
              </w:rPr>
              <w:t xml:space="preserve">作业现场安全隐患排除</w:t>
            </w:r>
            <w:r>
              <w:rPr>
                <w:rFonts w:hint="eastAsia" w:ascii="仿宋" w:hAnsi="仿宋" w:eastAsia="仿宋" w:cs="仿宋"/>
                <w:i w:val="0"/>
                <w:iCs w:val="0"/>
                <w:color w:val="000000"/>
                <w:sz w:val="22"/>
                <w:szCs w:val="22"/>
                <w:highlight w:val="none"/>
                <w:u w:val="none"/>
                <w:lang w:eastAsia="zh-CN"/>
              </w:rPr>
              <w:t xml:space="preserve">场景</w:t>
            </w:r>
            <w:r/>
          </w:p>
          <w:p>
            <w:pPr>
              <w:numPr>
                <w:ilvl w:val="0"/>
                <w:numId w:val="0"/>
              </w:numPr>
              <w:ind w:left="0" w:right="0"/>
              <w:jc w:val="left"/>
              <w:keepLines w:val="0"/>
              <w:keepNext w:val="0"/>
              <w:spacing w:before="0" w:beforeAutospacing="0" w:after="0" w:afterAutospacing="0"/>
              <w:widowControl/>
              <w:rPr>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4.场地配套设施整改</w:t>
            </w:r>
            <w:r/>
          </w:p>
        </w:tc>
      </w:tr>
      <w:tr>
        <w:trPr/>
        <w:tc>
          <w:tcPr>
            <w:tcW w:w="879"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科目三</w:t>
            </w:r>
            <w:r/>
          </w:p>
        </w:tc>
        <w:tc>
          <w:tcPr>
            <w:tcW w:w="1098"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K31</w:t>
            </w:r>
            <w:r/>
          </w:p>
        </w:tc>
        <w:tc>
          <w:tcPr>
            <w:tcW w:w="732"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移动平台考位</w:t>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移动式操作平台(门式架)</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pStyle w:val="865"/>
              <w:ind w:left="0" w:right="0" w:firstLine="0"/>
              <w:jc w:val="left"/>
              <w:keepLines w:val="0"/>
              <w:keepNext w:val="0"/>
              <w:spacing w:before="27" w:beforeAutospacing="0" w:after="0" w:afterAutospacing="0"/>
              <w:widowControl/>
              <w:rPr>
                <w:rFonts w:hint="eastAsia" w:ascii="仿宋" w:hAnsi="仿宋" w:eastAsia="仿宋" w:cs="仿宋"/>
                <w:color w:val="000000"/>
                <w:sz w:val="22"/>
                <w:szCs w:val="22"/>
              </w:rPr>
              <w:suppressLineNumbers w:val="0"/>
            </w:pPr>
            <w:r>
              <w:rPr>
                <w:rFonts w:hint="eastAsia" w:ascii="仿宋" w:hAnsi="仿宋" w:eastAsia="仿宋" w:cs="仿宋"/>
                <w:color w:val="000000"/>
                <w:sz w:val="22"/>
                <w:szCs w:val="22"/>
                <w:lang w:eastAsia="zh-CN" w:bidi="ar"/>
              </w:rPr>
              <w:t xml:space="preserve">1.</w:t>
            </w:r>
            <w:r>
              <w:rPr>
                <w:rFonts w:hint="eastAsia" w:ascii="仿宋" w:hAnsi="仿宋" w:eastAsia="仿宋" w:cs="仿宋"/>
                <w:color w:val="000000"/>
                <w:sz w:val="22"/>
                <w:szCs w:val="22"/>
                <w:lang w:val="en-US" w:eastAsia="zh-CN" w:bidi="ar"/>
              </w:rPr>
              <w:t xml:space="preserve">满足搭设1层所需的构配件。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.门架及配件符合现行标准《门式钢管脚手架》(JG/T13)的有关要求。</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eastAsia="zh-CN"/>
              </w:rPr>
              <w:t xml:space="preserve">3</w:t>
            </w:r>
            <w:r>
              <w:rPr>
                <w:rFonts w:hint="eastAsia" w:ascii="仿宋" w:hAnsi="仿宋" w:eastAsia="仿宋" w:cs="仿宋"/>
                <w:i w:val="0"/>
                <w:iCs w:val="0"/>
                <w:color w:val="000000"/>
                <w:sz w:val="22"/>
                <w:szCs w:val="22"/>
                <w:u w:val="none"/>
                <w:lang w:val="en-US" w:eastAsia="zh-CN"/>
              </w:rPr>
              <w:t xml:space="preserve">.脚轮符合现行标准《工业脚轮和车轮》(GB/T14687)的有关要求，可调高度、可制动，万向脚轮。</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移动操作架</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pStyle w:val="865"/>
              <w:ind w:left="0" w:right="0" w:firstLine="0"/>
              <w:jc w:val="left"/>
              <w:keepLines w:val="0"/>
              <w:keepNext w:val="0"/>
              <w:spacing w:before="49"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SA"/>
              </w:rPr>
              <w:t xml:space="preserve">1.满足搭设1层所需的构配件。</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eastAsia="zh-CN" w:bidi="ar-SA"/>
              </w:rPr>
              <w:t xml:space="preserve">2</w:t>
            </w:r>
            <w:r>
              <w:rPr>
                <w:rFonts w:hint="eastAsia" w:ascii="仿宋" w:hAnsi="仿宋" w:eastAsia="仿宋" w:cs="仿宋"/>
                <w:i w:val="0"/>
                <w:iCs w:val="0"/>
                <w:color w:val="000000"/>
                <w:sz w:val="22"/>
                <w:szCs w:val="22"/>
                <w:u w:val="none"/>
                <w:lang w:val="en-US" w:eastAsia="zh-CN" w:bidi="ar-SA"/>
              </w:rPr>
              <w:t xml:space="preserve">.钢管及连接件符合现行标准《建筑施工扣件式钢管脚手架安全技术规范》(JGJ130)对构配件的质量要求，扣件还符合现行标准《钢管脚手架扣件》(GB/T15831)的有关要求。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bidi="ar-SA"/>
              </w:rPr>
              <w:t xml:space="preserve">3.脚轮应符合现行标准《工业脚轮和车 轮》(GB/T 14687)的有关要求，可调高 度、可制动，万向脚轮。</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搭设平台所需的配套工器具</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卷尺：尺带长度</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7.5m；</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扳手：</w:t>
            </w:r>
            <w:r>
              <w:rPr>
                <w:rFonts w:hint="eastAsia" w:ascii="仿宋" w:hAnsi="仿宋" w:eastAsia="仿宋" w:cs="仿宋"/>
                <w:color w:val="000000"/>
                <w:sz w:val="22"/>
                <w:szCs w:val="22"/>
                <w:highlight w:val="none"/>
              </w:rPr>
              <w:t xml:space="preserve">材质：铬钒合金钢</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工具袋</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材质：帆布</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作业环境显示屏</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1.硬件配置：触控显示屏，分辨率≥1920×1080；单点触摸寿命≥5000万次；搭载≥四核心处理器，运行内存≥4G，固态硬盘≥120G，内置操作系统，确保设备运行稳定。</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2.系统功能：需搭载作业环境显示系统，系统可随机生成作业环境信息，以画面结合文字的形式呈现。</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3.系统支持考生对天气（含晴天、雨、雪、雾场景）、温度、风向、风力环境进行选择。考试时随机生成天气气候画面，考生可更换画面选择正确的天气</w:t>
            </w:r>
            <w:r>
              <w:rPr>
                <w:rFonts w:hint="eastAsia" w:ascii="仿宋" w:hAnsi="仿宋" w:eastAsia="仿宋" w:cs="仿宋"/>
                <w:i w:val="0"/>
                <w:iCs w:val="0"/>
                <w:color w:val="000000"/>
                <w:sz w:val="22"/>
                <w:szCs w:val="22"/>
                <w:highlight w:val="none"/>
                <w:u w:val="none"/>
                <w:lang w:val="en-US" w:eastAsia="zh-CN"/>
              </w:rPr>
              <w:t xml:space="preserve">信息</w:t>
            </w:r>
            <w:r>
              <w:rPr>
                <w:rFonts w:hint="eastAsia" w:ascii="仿宋" w:hAnsi="仿宋" w:eastAsia="仿宋" w:cs="仿宋"/>
                <w:i w:val="0"/>
                <w:iCs w:val="0"/>
                <w:color w:val="000000"/>
                <w:sz w:val="22"/>
                <w:szCs w:val="22"/>
                <w:highlight w:val="none"/>
                <w:u w:val="none"/>
              </w:rPr>
              <w:t xml:space="preserve">以满足作业要求。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水平生命线装置</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rPr>
              <w:suppressLineNumbers w:val="0"/>
            </w:pPr>
            <w:r>
              <w:rPr>
                <w:rFonts w:hint="eastAsia" w:ascii="仿宋" w:hAnsi="仿宋" w:eastAsia="仿宋" w:cs="仿宋"/>
                <w:i w:val="0"/>
                <w:iCs w:val="0"/>
                <w:color w:val="000000"/>
                <w:sz w:val="22"/>
                <w:szCs w:val="22"/>
                <w:highlight w:val="none"/>
                <w:lang w:val="en-US" w:eastAsia="zh-CN" w:bidi="ar"/>
              </w:rPr>
              <w:t xml:space="preserve">1.头顶式水平生命线系统安装于作业人员头顶上方，提供坠落限位或坠落制动保护，系统由固定锚点、能量缓冲装置、柔性或刚性导轨配合滑轮滑梭连接速差防坠器组成。</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rPr>
              <w:suppressLineNumbers w:val="0"/>
            </w:pPr>
            <w:r>
              <w:rPr>
                <w:rFonts w:hint="eastAsia" w:ascii="仿宋" w:hAnsi="仿宋" w:eastAsia="仿宋" w:cs="仿宋"/>
                <w:i w:val="0"/>
                <w:iCs w:val="0"/>
                <w:color w:val="000000"/>
                <w:sz w:val="22"/>
                <w:szCs w:val="22"/>
                <w:highlight w:val="none"/>
                <w:lang w:val="en-US" w:eastAsia="zh-CN" w:bidi="ar"/>
              </w:rPr>
              <w:t xml:space="preserve">2.支持调节范围为0-18米；支持2人（100kg/人）使用。</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lang w:val="en-US" w:eastAsia="zh-CN" w:bidi="ar"/>
              </w:rPr>
              <w:t xml:space="preserve">3.符合EN 795:2012及GB38454-2019 标准要求。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安全围栏</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.材质：玻璃钢绝缘、底座橡胶底座。</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禁止、警告、指令、提示四类标示牌</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1.配备禁止、警告、指令、提示等四类安全标志。</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.符合现行标准《安全标志及其使用导则》(GB2894)的有关要求。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K32</w:t>
            </w:r>
            <w:r/>
          </w:p>
        </w:tc>
        <w:tc>
          <w:tcPr>
            <w:tcW w:w="732"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吊篮考位</w:t>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高处作业吊篮</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numPr>
                <w:ilvl w:val="0"/>
                <w:numId w:val="19"/>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吊篮参数要求：</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(1)结构层数：单层；</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(2)驱动方式：电动；</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(3)特性：爬升式；</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(4)额定载重量：不小于500kg；</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(5)吊点平台：双吊点；</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2.吊篮符合现行标准《高处作业吊篮》(GB/T19155)的有关要求。</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3.吊篮应装设安全钢丝绳。</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4.吊篮的防坠落装置(安全锁)应在标定期限内使用。</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5.吊篮两端应装设限位器、限位开关(限行、断电),保证吊篮起升至最高点时，</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其底部净空高度不小于2m。</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6.吊篮安装应编制专项施工方案并经批准、审核，吊篮安装符合现行标准《高处作业吊篮安装、拆卸、使用技术规程》(JB/T11699)的有关规定。安装后应经调试、验收合格后方可投入使用。</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清洗作业工具</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滚刷、塑料水桶</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作业平台</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固定式悬挂装置安装平台、扶梯、墙壁、女儿墙等，墙壁高度不小于4m,悬挂装置安装平台有围栏防坠措施。</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作业环境显示屏</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1.硬件配置：触控显示屏，分辨率≥1920×1080；单点触摸寿命≥5000万次；搭载≥四核心处理器，运行内存≥4G，固态硬盘≥120G，内置操作系统，确保设备运行稳定。</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2.系统功能：需搭载作业环境显示系统，系统可随机生成作业环境信息，以画面结合文字的形式呈现。</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3.系统支持考生对天气（含晴天、雨、雪、雾场景）、温度、风向、风力环境进行选择。考试时随机生成天气气候画面，考生可更换画面选择正确的天气</w:t>
            </w:r>
            <w:r>
              <w:rPr>
                <w:rFonts w:hint="eastAsia" w:ascii="仿宋" w:hAnsi="仿宋" w:eastAsia="仿宋" w:cs="仿宋"/>
                <w:i w:val="0"/>
                <w:iCs w:val="0"/>
                <w:color w:val="000000"/>
                <w:sz w:val="22"/>
                <w:szCs w:val="22"/>
                <w:highlight w:val="none"/>
                <w:u w:val="none"/>
                <w:lang w:val="en-US" w:eastAsia="zh-CN"/>
              </w:rPr>
              <w:t xml:space="preserve">信息</w:t>
            </w:r>
            <w:r>
              <w:rPr>
                <w:rFonts w:hint="eastAsia" w:ascii="仿宋" w:hAnsi="仿宋" w:eastAsia="仿宋" w:cs="仿宋"/>
                <w:i w:val="0"/>
                <w:iCs w:val="0"/>
                <w:color w:val="000000"/>
                <w:sz w:val="22"/>
                <w:szCs w:val="22"/>
                <w:highlight w:val="none"/>
                <w:u w:val="none"/>
              </w:rPr>
              <w:t xml:space="preserve">以满足作业要求。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安全围栏</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.材质：玻璃钢绝缘、底座橡胶底座。</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安全标志</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1.配备禁止、警告、指令、提示等四类安全标志。</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.符合现行标准《安全标志及其使用导则》(GB2894)的有关要求。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器材摆放架</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lang w:val="en-US" w:eastAsia="zh-CN"/>
              </w:rPr>
              <w:suppressLineNumbers w:val="0"/>
            </w:pPr>
            <w:r>
              <w:rPr>
                <w:rFonts w:hint="eastAsia" w:ascii="仿宋" w:hAnsi="仿宋" w:eastAsia="仿宋" w:cs="仿宋"/>
                <w:i w:val="0"/>
                <w:iCs w:val="0"/>
                <w:color w:val="000000"/>
                <w:sz w:val="22"/>
                <w:szCs w:val="22"/>
                <w:highlight w:val="none"/>
                <w:lang w:eastAsia="zh-CN"/>
              </w:rPr>
              <w:t xml:space="preserve">1.</w:t>
            </w:r>
            <w:r>
              <w:rPr>
                <w:rFonts w:hint="eastAsia" w:ascii="仿宋" w:hAnsi="仿宋" w:eastAsia="仿宋" w:cs="仿宋"/>
                <w:i w:val="0"/>
                <w:iCs w:val="0"/>
                <w:color w:val="000000"/>
                <w:sz w:val="22"/>
                <w:szCs w:val="22"/>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lang w:val="en-US" w:eastAsia="zh-CN"/>
              </w:rPr>
              <w:suppressLineNumbers w:val="0"/>
            </w:pPr>
            <w:r>
              <w:rPr>
                <w:rFonts w:hint="eastAsia" w:ascii="仿宋" w:hAnsi="仿宋" w:eastAsia="仿宋" w:cs="仿宋"/>
                <w:i w:val="0"/>
                <w:iCs w:val="0"/>
                <w:color w:val="000000"/>
                <w:sz w:val="22"/>
                <w:szCs w:val="22"/>
                <w:highlight w:val="none"/>
                <w:lang w:eastAsia="zh-CN"/>
              </w:rPr>
              <w:t xml:space="preserve">2.安装方式</w:t>
            </w:r>
            <w:r>
              <w:rPr>
                <w:rFonts w:hint="eastAsia" w:ascii="仿宋" w:hAnsi="仿宋" w:eastAsia="仿宋" w:cs="仿宋"/>
                <w:i w:val="0"/>
                <w:iCs w:val="0"/>
                <w:color w:val="000000"/>
                <w:sz w:val="22"/>
                <w:szCs w:val="22"/>
                <w:highlight w:val="none"/>
                <w:lang w:val="en-US" w:eastAsia="zh-CN"/>
              </w:rPr>
              <w:t xml:space="preserve">：</w:t>
            </w:r>
            <w:r>
              <w:rPr>
                <w:rFonts w:hint="eastAsia" w:ascii="仿宋" w:hAnsi="仿宋" w:eastAsia="仿宋" w:cs="仿宋"/>
                <w:i w:val="0"/>
                <w:iCs w:val="0"/>
                <w:color w:val="000000"/>
                <w:sz w:val="22"/>
                <w:szCs w:val="22"/>
                <w:highlight w:val="none"/>
                <w:lang w:eastAsia="zh-CN"/>
              </w:rPr>
              <w:t xml:space="preserve">卡扣连接</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安全绳</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2</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根</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1.材质：高强度锦纶绳。</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.符合现行标准《坠落防护安全绳》(GB24543)的有关要求。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安全绳自锁器</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2</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适用绳径</w:t>
            </w:r>
            <w:r>
              <w:rPr>
                <w:rFonts w:hint="eastAsia" w:ascii="仿宋" w:hAnsi="仿宋" w:eastAsia="仿宋" w:cs="仿宋"/>
                <w:i w:val="0"/>
                <w:iCs w:val="0"/>
                <w:color w:val="000000"/>
                <w:sz w:val="22"/>
                <w:szCs w:val="22"/>
                <w:highlight w:val="none"/>
                <w:u w:val="none"/>
                <w:lang w:val="en-US" w:eastAsia="zh-CN"/>
              </w:rPr>
              <w:t xml:space="preserve">：16-20mm。</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.符合现行标准《坠落防护带柔性导轨的自锁器》(GB/T24537)的有关要求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低压验电笔</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1.测量范围≤500V/AC</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2.氖泡测电笔</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3.刀杆材料选用优质CR-V钢，全硬热处理，经久耐用</w:t>
            </w:r>
            <w:r>
              <w:rPr>
                <w:rFonts w:hint="eastAsia" w:ascii="仿宋" w:hAnsi="仿宋" w:eastAsia="仿宋" w:cs="仿宋"/>
                <w:i w:val="0"/>
                <w:iCs w:val="0"/>
                <w:color w:val="000000"/>
                <w:sz w:val="22"/>
                <w:szCs w:val="22"/>
                <w:highlight w:val="none"/>
                <w:u w:val="none"/>
                <w:lang w:val="en-US" w:eastAsia="zh-CN"/>
              </w:rPr>
              <w:br w:type="textWrapping" w:clear="all"/>
            </w:r>
            <w:r>
              <w:rPr>
                <w:rFonts w:hint="eastAsia" w:ascii="仿宋" w:hAnsi="仿宋" w:eastAsia="仿宋" w:cs="仿宋"/>
                <w:i w:val="0"/>
                <w:iCs w:val="0"/>
                <w:color w:val="000000"/>
                <w:sz w:val="22"/>
                <w:szCs w:val="22"/>
                <w:highlight w:val="none"/>
                <w:u w:val="none"/>
                <w:lang w:val="en-US" w:eastAsia="zh-CN"/>
              </w:rPr>
              <w:t xml:space="preserve">4.符合现行标准《测量、控制和实验室用电气设备的安全要求第1部分：通用要求》(GB4793.1)的有关要求。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K33</w:t>
            </w:r>
            <w:r/>
          </w:p>
        </w:tc>
        <w:tc>
          <w:tcPr>
            <w:tcW w:w="732"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单人吊具考位</w:t>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座板式单人吊具(整套)</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1.材质：涤纶+丙纶+榆木。主绳直径：22mm。副绳直径：18mm。</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2.吊具包括挂点装置、悬吊下降系统、坠落保护系统等，符合现行标准《座板式单人吊具悬吊作业安全技术规范》(GB23525)、《坠落防护装备通用技术规范》(GB42297)的有关要求。</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3.挂点装置符合现行标准《坠落防护挂点装置》(GB30862)的有关要求。</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4.工作绳、安全绳符合现行标准《坠落防护安全绳》(GB24543)的有关要求。</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5.下降器符合现行标准《座板式单人吊具悬吊作业安全技术规范》(GB23525)的有关要求。</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6.连接器符合现行标准《坠落防护连接器》(GB/T23469)的有关要求。</w:t>
            </w:r>
            <w:r>
              <w:rPr>
                <w:rFonts w:hint="eastAsia" w:ascii="仿宋" w:hAnsi="仿宋" w:eastAsia="仿宋" w:cs="仿宋"/>
                <w:i w:val="0"/>
                <w:iCs w:val="0"/>
                <w:color w:val="000000"/>
                <w:sz w:val="22"/>
                <w:szCs w:val="22"/>
                <w:u w:val="none"/>
                <w:lang w:val="en-US" w:eastAsia="zh-CN"/>
              </w:rPr>
              <w:br w:type="textWrapping" w:clear="all"/>
            </w:r>
            <w:r>
              <w:rPr>
                <w:rFonts w:hint="eastAsia" w:ascii="仿宋" w:hAnsi="仿宋" w:eastAsia="仿宋" w:cs="仿宋"/>
                <w:i w:val="0"/>
                <w:iCs w:val="0"/>
                <w:color w:val="000000"/>
                <w:sz w:val="22"/>
                <w:szCs w:val="22"/>
                <w:u w:val="none"/>
                <w:lang w:val="en-US" w:eastAsia="zh-CN"/>
              </w:rPr>
              <w:t xml:space="preserve">7.自锁器符合现行标准《坠落防护带柔性导轨的自锁器》(GB/T24537)的有关要求。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清洗作业工具</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1.滚刷：类型：羊毛短毛滚刷</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2.塑料水桶：材质：塑料</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作业平台</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eastAsia="zh-CN"/>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固定式悬挂装置安装平台、扶梯、墙壁、女儿墙等，</w:t>
            </w:r>
            <w:r>
              <w:rPr>
                <w:rFonts w:hint="eastAsia" w:ascii="仿宋" w:hAnsi="仿宋" w:eastAsia="仿宋" w:cs="仿宋"/>
                <w:i w:val="0"/>
                <w:iCs w:val="0"/>
                <w:color w:val="000000"/>
                <w:sz w:val="22"/>
                <w:szCs w:val="22"/>
                <w:u w:val="none"/>
                <w:lang w:eastAsia="zh-CN"/>
              </w:rPr>
              <w:t xml:space="preserve">墙壁高度不小于2m,作业准备平台有围栏防坠措施。</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作业环境显示屏</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t xml:space="preserve">1.硬件配置：触控显示屏，分辨率≥1920×1080；单点触摸寿命≥5000万次；搭载≥四核心处理器，运行内存≥4G，固态硬盘≥120G，内置操作系统，确保设备运行稳定。</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u w:val="none"/>
              </w:rPr>
              <w:t xml:space="preserve">2.系统功能：需搭载作业环境显示系统，系统可随机生成作业环境信息，以画面结合</w:t>
            </w:r>
            <w:r>
              <w:rPr>
                <w:rFonts w:hint="eastAsia" w:ascii="仿宋" w:hAnsi="仿宋" w:eastAsia="仿宋" w:cs="仿宋"/>
                <w:i w:val="0"/>
                <w:iCs w:val="0"/>
                <w:color w:val="000000"/>
                <w:sz w:val="22"/>
                <w:szCs w:val="22"/>
                <w:highlight w:val="none"/>
                <w:u w:val="none"/>
              </w:rPr>
              <w:t xml:space="preserve">文字的形式呈现。</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rPr>
              <w:suppressLineNumbers w:val="0"/>
            </w:pPr>
            <w:r>
              <w:rPr>
                <w:rFonts w:hint="eastAsia" w:ascii="仿宋" w:hAnsi="仿宋" w:eastAsia="仿宋" w:cs="仿宋"/>
                <w:i w:val="0"/>
                <w:iCs w:val="0"/>
                <w:color w:val="000000"/>
                <w:sz w:val="22"/>
                <w:szCs w:val="22"/>
                <w:highlight w:val="none"/>
                <w:u w:val="none"/>
              </w:rPr>
              <w:t xml:space="preserve">▲3.系统支持考生对天气（含晴天、雨、雪、雾场景）、温度、风向、风力环境进行选择。考试时随机生成天气气候画面，考生可更换画面选择正确的天气</w:t>
            </w:r>
            <w:r>
              <w:rPr>
                <w:rFonts w:hint="eastAsia" w:ascii="仿宋" w:hAnsi="仿宋" w:eastAsia="仿宋" w:cs="仿宋"/>
                <w:i w:val="0"/>
                <w:iCs w:val="0"/>
                <w:color w:val="000000"/>
                <w:sz w:val="22"/>
                <w:szCs w:val="22"/>
                <w:highlight w:val="none"/>
                <w:u w:val="none"/>
                <w:lang w:val="en-US" w:eastAsia="zh-CN"/>
              </w:rPr>
              <w:t xml:space="preserve">信息</w:t>
            </w:r>
            <w:r>
              <w:rPr>
                <w:rFonts w:hint="eastAsia" w:ascii="仿宋" w:hAnsi="仿宋" w:eastAsia="仿宋" w:cs="仿宋"/>
                <w:i w:val="0"/>
                <w:iCs w:val="0"/>
                <w:color w:val="000000"/>
                <w:sz w:val="22"/>
                <w:szCs w:val="22"/>
                <w:highlight w:val="none"/>
                <w:u w:val="none"/>
              </w:rPr>
              <w:t xml:space="preserve">以满足作业要求。</w:t>
            </w:r>
            <w:r>
              <w:rPr>
                <w:rFonts w:hint="eastAsia" w:ascii="仿宋" w:hAnsi="仿宋" w:eastAsia="仿宋" w:cs="仿宋"/>
                <w:b/>
                <w:bCs/>
                <w:i w:val="0"/>
                <w:iCs w:val="0"/>
                <w:color w:val="000000"/>
                <w:sz w:val="22"/>
                <w:szCs w:val="22"/>
                <w:highlight w:val="none"/>
                <w:u w:val="none"/>
              </w:rPr>
              <w:t xml:space="preserve">（</w:t>
            </w:r>
            <w:r>
              <w:rPr>
                <w:rFonts w:hint="eastAsia" w:ascii="仿宋" w:hAnsi="仿宋" w:eastAsia="仿宋" w:cs="仿宋"/>
                <w:b/>
                <w:bCs/>
                <w:i w:val="0"/>
                <w:iCs w:val="0"/>
                <w:color w:val="000000"/>
                <w:sz w:val="22"/>
                <w:szCs w:val="22"/>
                <w:highlight w:val="none"/>
                <w:u w:val="none"/>
                <w:lang w:val="en-US" w:eastAsia="zh-CN"/>
              </w:rPr>
              <w:t xml:space="preserve">需</w:t>
            </w:r>
            <w:r>
              <w:rPr>
                <w:rFonts w:hint="eastAsia" w:ascii="仿宋" w:hAnsi="仿宋" w:eastAsia="仿宋" w:cs="仿宋"/>
                <w:b/>
                <w:bCs/>
                <w:i w:val="0"/>
                <w:iCs w:val="0"/>
                <w:color w:val="000000"/>
                <w:sz w:val="22"/>
                <w:szCs w:val="22"/>
                <w:highlight w:val="none"/>
                <w:u w:val="none"/>
              </w:rPr>
              <w:t xml:space="preserve">提供至少3张系统界面截图作为功能佐证材料，截图需能体现天气（含晴天、雨、雪、雾场景）、温度、风向、风力等信息，且应包含不同天气状况下的界面</w:t>
            </w:r>
            <w:r>
              <w:rPr>
                <w:rFonts w:hint="eastAsia" w:ascii="仿宋" w:hAnsi="仿宋" w:eastAsia="仿宋" w:cs="仿宋"/>
                <w:b/>
                <w:bCs/>
                <w:i w:val="0"/>
                <w:iCs w:val="0"/>
                <w:color w:val="000000"/>
                <w:sz w:val="22"/>
                <w:szCs w:val="22"/>
                <w:highlight w:val="none"/>
                <w:u w:val="none"/>
                <w:lang w:val="en-US" w:eastAsia="zh-CN"/>
              </w:rPr>
              <w:t xml:space="preserve">天气信息</w:t>
            </w:r>
            <w:r>
              <w:rPr>
                <w:rFonts w:hint="eastAsia" w:ascii="仿宋" w:hAnsi="仿宋" w:eastAsia="仿宋" w:cs="仿宋"/>
                <w:b/>
                <w:bCs/>
                <w:i w:val="0"/>
                <w:iCs w:val="0"/>
                <w:color w:val="000000"/>
                <w:sz w:val="22"/>
                <w:szCs w:val="22"/>
                <w:highlight w:val="none"/>
                <w:u w:val="none"/>
              </w:rPr>
              <w:t xml:space="preserve">展示供</w:t>
            </w:r>
            <w:r>
              <w:rPr>
                <w:rFonts w:hint="eastAsia" w:ascii="仿宋" w:hAnsi="仿宋" w:eastAsia="仿宋" w:cs="仿宋"/>
                <w:b/>
                <w:bCs/>
                <w:i w:val="0"/>
                <w:iCs w:val="0"/>
                <w:color w:val="000000"/>
                <w:sz w:val="22"/>
                <w:szCs w:val="22"/>
                <w:highlight w:val="none"/>
                <w:u w:val="none"/>
                <w:lang w:val="en-US" w:eastAsia="zh-CN"/>
              </w:rPr>
              <w:t xml:space="preserve">考生</w:t>
            </w:r>
            <w:r>
              <w:rPr>
                <w:rFonts w:hint="eastAsia" w:ascii="仿宋" w:hAnsi="仿宋" w:eastAsia="仿宋" w:cs="仿宋"/>
                <w:b/>
                <w:bCs/>
                <w:i w:val="0"/>
                <w:iCs w:val="0"/>
                <w:color w:val="000000"/>
                <w:sz w:val="22"/>
                <w:szCs w:val="22"/>
                <w:highlight w:val="none"/>
                <w:u w:val="none"/>
              </w:rPr>
              <w:t xml:space="preserve">选择）</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安全围栏</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.材质：玻璃钢绝缘、底座橡胶底座。</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安全标志</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1.配备禁止、警告、指令、提示等四类安全标志。</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.符合现行标准《安全标志及其使用导则》(GB2894)的有关要求。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器材摆放架</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lang w:val="en-US" w:eastAsia="zh-CN"/>
              </w:rPr>
              <w:suppressLineNumbers w:val="0"/>
            </w:pPr>
            <w:r>
              <w:rPr>
                <w:rFonts w:hint="eastAsia" w:ascii="仿宋" w:hAnsi="仿宋" w:eastAsia="仿宋" w:cs="仿宋"/>
                <w:i w:val="0"/>
                <w:iCs w:val="0"/>
                <w:color w:val="000000"/>
                <w:sz w:val="22"/>
                <w:szCs w:val="22"/>
                <w:highlight w:val="none"/>
                <w:lang w:eastAsia="zh-CN"/>
              </w:rPr>
              <w:t xml:space="preserve">1.</w:t>
            </w:r>
            <w:r>
              <w:rPr>
                <w:rFonts w:hint="eastAsia" w:ascii="仿宋" w:hAnsi="仿宋" w:eastAsia="仿宋" w:cs="仿宋"/>
                <w:i w:val="0"/>
                <w:iCs w:val="0"/>
                <w:color w:val="000000"/>
                <w:sz w:val="22"/>
                <w:szCs w:val="22"/>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lang w:val="en-US" w:eastAsia="zh-CN"/>
              </w:rPr>
              <w:suppressLineNumbers w:val="0"/>
            </w:pPr>
            <w:r>
              <w:rPr>
                <w:rFonts w:hint="eastAsia" w:ascii="仿宋" w:hAnsi="仿宋" w:eastAsia="仿宋" w:cs="仿宋"/>
                <w:i w:val="0"/>
                <w:iCs w:val="0"/>
                <w:color w:val="000000"/>
                <w:sz w:val="22"/>
                <w:szCs w:val="22"/>
                <w:highlight w:val="none"/>
                <w:lang w:eastAsia="zh-CN"/>
              </w:rPr>
              <w:t xml:space="preserve">2.安装方式</w:t>
            </w:r>
            <w:r>
              <w:rPr>
                <w:rFonts w:hint="eastAsia" w:ascii="仿宋" w:hAnsi="仿宋" w:eastAsia="仿宋" w:cs="仿宋"/>
                <w:i w:val="0"/>
                <w:iCs w:val="0"/>
                <w:color w:val="000000"/>
                <w:sz w:val="22"/>
                <w:szCs w:val="22"/>
                <w:highlight w:val="none"/>
                <w:lang w:val="en-US" w:eastAsia="zh-CN"/>
              </w:rPr>
              <w:t xml:space="preserve">：</w:t>
            </w:r>
            <w:r>
              <w:rPr>
                <w:rFonts w:hint="eastAsia" w:ascii="仿宋" w:hAnsi="仿宋" w:eastAsia="仿宋" w:cs="仿宋"/>
                <w:i w:val="0"/>
                <w:iCs w:val="0"/>
                <w:color w:val="000000"/>
                <w:sz w:val="22"/>
                <w:szCs w:val="22"/>
                <w:highlight w:val="none"/>
                <w:lang w:eastAsia="zh-CN"/>
              </w:rPr>
              <w:t xml:space="preserve">卡扣连接</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体重秤</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1.秤面板材质：钢板</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2.秤体重指示：表盘指针指示</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3.驱动类型：机械</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安全防护垫</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张</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1.厚度：≥30cm。</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2.材质：</w:t>
            </w:r>
            <w:r>
              <w:rPr>
                <w:rFonts w:hint="eastAsia" w:ascii="仿宋" w:hAnsi="仿宋" w:eastAsia="仿宋" w:cs="仿宋"/>
                <w:i w:val="0"/>
                <w:iCs w:val="0"/>
                <w:color w:val="000000"/>
                <w:sz w:val="22"/>
                <w:szCs w:val="22"/>
                <w:u w:val="none"/>
                <w:lang w:eastAsia="zh-CN"/>
              </w:rPr>
              <w:t xml:space="preserve">帆布+</w:t>
            </w:r>
            <w:r>
              <w:rPr>
                <w:rFonts w:hint="eastAsia" w:ascii="仿宋" w:hAnsi="仿宋" w:eastAsia="仿宋" w:cs="仿宋"/>
                <w:i w:val="0"/>
                <w:iCs w:val="0"/>
                <w:color w:val="000000"/>
                <w:sz w:val="22"/>
                <w:szCs w:val="22"/>
                <w:u w:val="none"/>
                <w:lang w:val="en-US" w:eastAsia="zh-CN"/>
              </w:rPr>
              <w:t xml:space="preserve">高密度海绵垫。</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K34</w:t>
            </w:r>
            <w:r/>
          </w:p>
        </w:tc>
        <w:tc>
          <w:tcPr>
            <w:tcW w:w="732"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登杆登塔考位</w:t>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电杆</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根</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1.符合《环形混凝土电杆》（GB/T4623）国家标准。</w:t>
            </w:r>
            <w:r>
              <w:rPr>
                <w:rFonts w:hint="eastAsia" w:ascii="仿宋" w:hAnsi="仿宋" w:eastAsia="仿宋" w:cs="仿宋"/>
                <w:i w:val="0"/>
                <w:iCs w:val="0"/>
                <w:color w:val="000000"/>
                <w:sz w:val="22"/>
                <w:szCs w:val="22"/>
                <w:highlight w:val="none"/>
                <w:u w:val="none"/>
                <w:lang w:eastAsia="zh-CN"/>
              </w:rPr>
              <w:br w:type="textWrapping" w:clear="all"/>
            </w:r>
            <w:r>
              <w:rPr>
                <w:rFonts w:hint="eastAsia" w:ascii="仿宋" w:hAnsi="仿宋" w:eastAsia="仿宋" w:cs="仿宋"/>
                <w:i w:val="0"/>
                <w:iCs w:val="0"/>
                <w:color w:val="000000"/>
                <w:sz w:val="22"/>
                <w:szCs w:val="22"/>
                <w:highlight w:val="none"/>
                <w:u w:val="none"/>
                <w:lang w:eastAsia="zh-CN"/>
              </w:rPr>
              <w:t xml:space="preserve">2.尺寸参数：高度按照现场实际情况而定。</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抱箍</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副</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与电杆匹配</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铁塔</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铁塔符合现行标准《输电线路铁塔制造技术条件》(GB/T2694)的有关要求。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一.铁塔材质规格</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1.主材：采用≥L50x50热镀锌角钢，材质为Q235。</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2.辅材：其余构件采用不低于Q235材质的热镀锌钢材，锌层平均厚度≥55μm，符合GB/T2694中第5.1条防腐要求。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二.结构设计要求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整体结构：按比例还原输电线路铁塔局部结构，总高度≥4m，配备防坠落导轨。</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安全标识：在铁塔醒目位置设置“禁止攀爬”“注意安全”“系挂安全带”等安全标识，标识内容、颜色、尺寸符合GB2894《安全标志及其使用导则》要求。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三.安装工艺标准</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铁塔制造与安装严格执行GB/T2694相关条款，构件加工尺寸符合设计要求。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eastAsia="zh-CN"/>
              </w:rPr>
              <w:suppressLineNumbers w:val="0"/>
            </w:pPr>
            <w:r>
              <w:rPr>
                <w:rFonts w:hint="eastAsia" w:ascii="仿宋" w:hAnsi="仿宋" w:eastAsia="仿宋" w:cs="仿宋"/>
                <w:i w:val="0"/>
                <w:iCs w:val="0"/>
                <w:color w:val="000000"/>
                <w:sz w:val="22"/>
                <w:szCs w:val="22"/>
                <w:highlight w:val="none"/>
                <w:u w:val="none"/>
                <w:lang w:eastAsia="zh-CN"/>
              </w:rPr>
              <w:t xml:space="preserve">螺栓连接需牢固可靠，扭矩值符合设计要求。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lang w:eastAsia="zh-CN"/>
              </w:rPr>
              <w:suppressLineNumbers w:val="0"/>
            </w:pPr>
            <w:r>
              <w:rPr>
                <w:rFonts w:hint="eastAsia" w:ascii="仿宋" w:hAnsi="仿宋" w:eastAsia="仿宋" w:cs="仿宋"/>
                <w:b w:val="0"/>
                <w:bCs w:val="0"/>
                <w:i w:val="0"/>
                <w:iCs w:val="0"/>
                <w:color w:val="000000"/>
                <w:sz w:val="22"/>
                <w:szCs w:val="22"/>
                <w:highlight w:val="none"/>
                <w:u w:val="none"/>
                <w:lang w:eastAsia="zh-CN"/>
              </w:rPr>
              <w:t xml:space="preserve">四.铁塔主材、镀锌层厚度、整体结构、安全标识、安装焊接工艺符合以上要求，满足高处安装、维护、拆除作业-登杆登塔考位实操考核中中攀爬铁塔到达作业位置将安全带大钩挂入高处悬挂点以及登塔作业收尾阶段的操作，保证过程的安全性与场景真实性。</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传递绳</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根</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1.材质：尼龙</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2.直径10mm</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yellow"/>
                <w:u w:val="none"/>
              </w:rPr>
              <w:suppressLineNumbers w:val="0"/>
            </w:pPr>
            <w:r>
              <w:rPr>
                <w:rFonts w:hint="eastAsia" w:ascii="仿宋" w:hAnsi="仿宋" w:eastAsia="仿宋" w:cs="仿宋"/>
                <w:i w:val="0"/>
                <w:iCs w:val="0"/>
                <w:color w:val="000000"/>
                <w:sz w:val="22"/>
                <w:szCs w:val="22"/>
                <w:highlight w:val="none"/>
                <w:u w:val="none"/>
                <w:lang w:val="en-US" w:eastAsia="zh-CN"/>
              </w:rPr>
              <w:t xml:space="preserve">3.功能：耐磨，强度高</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安装杆(塔)上设备设施所需的配套工器具</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1.</w:t>
            </w:r>
            <w:r>
              <w:rPr>
                <w:rFonts w:hint="eastAsia" w:ascii="仿宋" w:hAnsi="仿宋" w:eastAsia="仿宋" w:cs="仿宋"/>
                <w:i w:val="0"/>
                <w:iCs w:val="0"/>
                <w:color w:val="000000"/>
                <w:sz w:val="22"/>
                <w:szCs w:val="22"/>
                <w:highlight w:val="none"/>
                <w:u w:val="none"/>
                <w:lang w:val="en-US" w:eastAsia="zh-CN"/>
              </w:rPr>
              <w:t xml:space="preserve">扳手：材质：铬钒合金钢</w:t>
            </w:r>
            <w:r/>
          </w:p>
          <w:p>
            <w:pPr>
              <w:numPr>
                <w:ilvl w:val="0"/>
                <w:numId w:val="0"/>
              </w:numPr>
              <w:ind w:left="0" w:right="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2.卷尺：</w:t>
            </w:r>
            <w:r>
              <w:rPr>
                <w:rFonts w:hint="eastAsia" w:ascii="仿宋" w:hAnsi="仿宋" w:eastAsia="仿宋" w:cs="仿宋"/>
                <w:i w:val="0"/>
                <w:iCs w:val="0"/>
                <w:color w:val="000000"/>
                <w:sz w:val="22"/>
                <w:szCs w:val="22"/>
                <w:highlight w:val="none"/>
                <w:u w:val="none"/>
                <w:lang w:eastAsia="zh-CN"/>
              </w:rPr>
              <w:t xml:space="preserve">尺带长度</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7.5m</w:t>
            </w:r>
            <w:r/>
          </w:p>
          <w:p>
            <w:pPr>
              <w:ind w:left="0" w:right="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3.铁锤:材质：木/铁</w:t>
            </w:r>
            <w:r/>
          </w:p>
          <w:p>
            <w:pPr>
              <w:ind w:left="0" w:right="0"/>
              <w:jc w:val="left"/>
              <w:keepLines w:val="0"/>
              <w:keepNext w:val="0"/>
              <w:pageBreakBefore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4.手持电动套筒扳手：类型：无线</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工具袋</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1.材质：帆布</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作业环境显示屏</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1.硬件配置：触控显示屏，分辨率≥1920×1080；单点触摸寿命≥5000万次；搭载≥四核心处理器，运行内存≥4G，固态硬盘≥120G，内置操作系统，确保设备运行稳定。</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2.系统功能：需搭载作业环境显示系统，系统可随机生成作业环境信息，以画面结合文字的形式呈现。</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3.系统支持考生对天气（含晴天、雨、雪、雾场景）、温度、风向、风力环境进行选择。考试时随机生成天气气候画面，考生可更换画面选择正确的天气</w:t>
            </w:r>
            <w:r>
              <w:rPr>
                <w:rFonts w:hint="eastAsia" w:ascii="仿宋" w:hAnsi="仿宋" w:eastAsia="仿宋" w:cs="仿宋"/>
                <w:i w:val="0"/>
                <w:iCs w:val="0"/>
                <w:color w:val="000000"/>
                <w:sz w:val="22"/>
                <w:szCs w:val="22"/>
                <w:highlight w:val="none"/>
                <w:u w:val="none"/>
                <w:lang w:val="en-US" w:eastAsia="zh-CN"/>
              </w:rPr>
              <w:t xml:space="preserve">信息</w:t>
            </w:r>
            <w:r>
              <w:rPr>
                <w:rFonts w:hint="eastAsia" w:ascii="仿宋" w:hAnsi="仿宋" w:eastAsia="仿宋" w:cs="仿宋"/>
                <w:i w:val="0"/>
                <w:iCs w:val="0"/>
                <w:color w:val="000000"/>
                <w:sz w:val="22"/>
                <w:szCs w:val="22"/>
                <w:highlight w:val="none"/>
                <w:u w:val="none"/>
              </w:rPr>
              <w:t xml:space="preserve">以满足作业要求。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安全围栏</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6</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个</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1</w:t>
            </w:r>
            <w:r>
              <w:rPr>
                <w:rFonts w:hint="eastAsia" w:ascii="仿宋" w:hAnsi="仿宋" w:eastAsia="仿宋" w:cs="仿宋"/>
                <w:i w:val="0"/>
                <w:iCs w:val="0"/>
                <w:color w:val="000000"/>
                <w:sz w:val="22"/>
                <w:szCs w:val="22"/>
                <w:u w:val="none"/>
                <w:lang w:val="en-US" w:eastAsia="zh-CN"/>
              </w:rPr>
              <w:t xml:space="preserve">.材质：玻璃钢绝缘、底座橡胶底座。</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安全标志</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1.配备禁止、警告、指令、提示等四类安全标志。</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eastAsia="zh-CN"/>
              </w:rPr>
              <w:t xml:space="preserve">2</w:t>
            </w:r>
            <w:r>
              <w:rPr>
                <w:rFonts w:hint="eastAsia" w:ascii="仿宋" w:hAnsi="仿宋" w:eastAsia="仿宋" w:cs="仿宋"/>
                <w:i w:val="0"/>
                <w:iCs w:val="0"/>
                <w:color w:val="000000"/>
                <w:sz w:val="22"/>
                <w:szCs w:val="22"/>
                <w:u w:val="none"/>
                <w:lang w:val="en-US" w:eastAsia="zh-CN"/>
              </w:rPr>
              <w:t xml:space="preserve">.符合现行标准《安全标志及其使用导则》(GB2894)的有关要求。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器材摆放架</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lang w:val="en-US" w:eastAsia="zh-CN"/>
              </w:rPr>
              <w:suppressLineNumbers w:val="0"/>
            </w:pPr>
            <w:r>
              <w:rPr>
                <w:rFonts w:hint="eastAsia" w:ascii="仿宋" w:hAnsi="仿宋" w:eastAsia="仿宋" w:cs="仿宋"/>
                <w:i w:val="0"/>
                <w:iCs w:val="0"/>
                <w:color w:val="000000"/>
                <w:sz w:val="22"/>
                <w:szCs w:val="22"/>
                <w:highlight w:val="none"/>
                <w:lang w:eastAsia="zh-CN"/>
              </w:rPr>
              <w:t xml:space="preserve">1.</w:t>
            </w:r>
            <w:r>
              <w:rPr>
                <w:rFonts w:hint="eastAsia" w:ascii="仿宋" w:hAnsi="仿宋" w:eastAsia="仿宋" w:cs="仿宋"/>
                <w:i w:val="0"/>
                <w:iCs w:val="0"/>
                <w:color w:val="000000"/>
                <w:sz w:val="22"/>
                <w:szCs w:val="22"/>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lang w:val="en-US" w:eastAsia="zh-CN"/>
              </w:rPr>
              <w:suppressLineNumbers w:val="0"/>
            </w:pPr>
            <w:r>
              <w:rPr>
                <w:rFonts w:hint="eastAsia" w:ascii="仿宋" w:hAnsi="仿宋" w:eastAsia="仿宋" w:cs="仿宋"/>
                <w:i w:val="0"/>
                <w:iCs w:val="0"/>
                <w:color w:val="000000"/>
                <w:sz w:val="22"/>
                <w:szCs w:val="22"/>
                <w:highlight w:val="none"/>
                <w:lang w:eastAsia="zh-CN"/>
              </w:rPr>
              <w:t xml:space="preserve">2.安装方式</w:t>
            </w:r>
            <w:r>
              <w:rPr>
                <w:rFonts w:hint="eastAsia" w:ascii="仿宋" w:hAnsi="仿宋" w:eastAsia="仿宋" w:cs="仿宋"/>
                <w:i w:val="0"/>
                <w:iCs w:val="0"/>
                <w:color w:val="000000"/>
                <w:sz w:val="22"/>
                <w:szCs w:val="22"/>
                <w:highlight w:val="none"/>
                <w:lang w:val="en-US" w:eastAsia="zh-CN"/>
              </w:rPr>
              <w:t xml:space="preserve">：</w:t>
            </w:r>
            <w:r>
              <w:rPr>
                <w:rFonts w:hint="eastAsia" w:ascii="仿宋" w:hAnsi="仿宋" w:eastAsia="仿宋" w:cs="仿宋"/>
                <w:i w:val="0"/>
                <w:iCs w:val="0"/>
                <w:color w:val="000000"/>
                <w:sz w:val="22"/>
                <w:szCs w:val="22"/>
                <w:highlight w:val="none"/>
                <w:lang w:eastAsia="zh-CN"/>
              </w:rPr>
              <w:t xml:space="preserve">卡扣连接</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速差自控器(防坠器)</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套</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rPr>
                <w:rFonts w:hint="eastAsia" w:ascii="仿宋" w:hAnsi="仿宋" w:eastAsia="仿宋" w:cs="仿宋"/>
                <w:i w:val="0"/>
                <w:iCs w:val="0"/>
                <w:color w:val="000000"/>
                <w:sz w:val="22"/>
                <w:szCs w:val="22"/>
                <w:highlight w:val="none"/>
                <w:u w:val="none"/>
                <w:lang w:eastAsia="zh-CN"/>
              </w:rPr>
              <w:t xml:space="preserve">材质</w:t>
            </w:r>
            <w:r>
              <w:rPr>
                <w:rFonts w:hint="eastAsia" w:ascii="仿宋" w:hAnsi="仿宋" w:eastAsia="仿宋" w:cs="仿宋"/>
                <w:i w:val="0"/>
                <w:iCs w:val="0"/>
                <w:color w:val="000000"/>
                <w:sz w:val="22"/>
                <w:szCs w:val="22"/>
                <w:highlight w:val="none"/>
                <w:u w:val="none"/>
                <w:lang w:val="en-US" w:eastAsia="zh-CN"/>
              </w:rPr>
              <w:t xml:space="preserve">：</w:t>
            </w:r>
            <w:r>
              <w:rPr>
                <w:rFonts w:hint="eastAsia" w:ascii="仿宋" w:hAnsi="仿宋" w:eastAsia="仿宋" w:cs="仿宋"/>
                <w:i w:val="0"/>
                <w:iCs w:val="0"/>
                <w:color w:val="000000"/>
                <w:sz w:val="22"/>
                <w:szCs w:val="22"/>
                <w:highlight w:val="none"/>
                <w:u w:val="none"/>
                <w:lang w:eastAsia="zh-CN"/>
              </w:rPr>
              <w:t xml:space="preserve">铝合金内壳+聚丙烯外壳+钢丝绳</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eastAsia="zh-CN"/>
              </w:rPr>
              <w:t xml:space="preserve">2</w:t>
            </w:r>
            <w:r>
              <w:rPr>
                <w:rFonts w:hint="eastAsia" w:ascii="仿宋" w:hAnsi="仿宋" w:eastAsia="仿宋" w:cs="仿宋"/>
                <w:i w:val="0"/>
                <w:iCs w:val="0"/>
                <w:color w:val="000000"/>
                <w:sz w:val="22"/>
                <w:szCs w:val="22"/>
                <w:highlight w:val="none"/>
                <w:u w:val="none"/>
                <w:lang w:val="en-US" w:eastAsia="zh-CN"/>
              </w:rPr>
              <w:t xml:space="preserve">.尺寸：</w:t>
            </w:r>
            <w:r>
              <w:rPr>
                <w:rFonts w:hint="eastAsia" w:ascii="仿宋" w:hAnsi="仿宋" w:eastAsia="仿宋" w:cs="仿宋"/>
                <w:i w:val="0"/>
                <w:iCs w:val="0"/>
                <w:color w:val="000000"/>
                <w:sz w:val="22"/>
                <w:szCs w:val="22"/>
                <w:highlight w:val="none"/>
                <w:u w:val="none"/>
                <w:lang w:eastAsia="zh-CN"/>
              </w:rPr>
              <w:t xml:space="preserve">5m（误差±5%）</w:t>
            </w:r>
            <w:r>
              <w:rPr>
                <w:rFonts w:hint="eastAsia" w:ascii="仿宋" w:hAnsi="仿宋" w:eastAsia="仿宋" w:cs="仿宋"/>
                <w:i w:val="0"/>
                <w:iCs w:val="0"/>
                <w:color w:val="000000"/>
                <w:sz w:val="22"/>
                <w:szCs w:val="22"/>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eastAsia="zh-CN"/>
              </w:rPr>
              <w:t xml:space="preserve">3</w:t>
            </w:r>
            <w:r>
              <w:rPr>
                <w:rFonts w:hint="eastAsia" w:ascii="仿宋" w:hAnsi="仿宋" w:eastAsia="仿宋" w:cs="仿宋"/>
                <w:i w:val="0"/>
                <w:iCs w:val="0"/>
                <w:color w:val="000000"/>
                <w:sz w:val="22"/>
                <w:szCs w:val="22"/>
                <w:highlight w:val="none"/>
                <w:u w:val="none"/>
                <w:lang w:val="en-US" w:eastAsia="zh-CN"/>
              </w:rPr>
              <w:t xml:space="preserve">.符合现行标准《坠落防护速差自控器》(GB24544)的有关要求。</w:t>
            </w:r>
            <w:r/>
          </w:p>
        </w:tc>
      </w:tr>
      <w:tr>
        <w:trPr/>
        <w:tc>
          <w:tcPr>
            <w:tcW w:w="879"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1098"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732"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gridSpan w:val="2"/>
            <w:tcW w:w="228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安全防护垫</w:t>
            </w:r>
            <w:r/>
          </w:p>
        </w:tc>
        <w:tc>
          <w:tcPr>
            <w:tcW w:w="476"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4</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张</w:t>
            </w:r>
            <w:r/>
          </w:p>
        </w:tc>
        <w:tc>
          <w:tcPr>
            <w:tcW w:w="849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1.厚度：≥30cm。</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rPr>
              <w:t xml:space="preserve">2.材质：</w:t>
            </w:r>
            <w:r>
              <w:rPr>
                <w:rFonts w:hint="eastAsia" w:ascii="仿宋" w:hAnsi="仿宋" w:eastAsia="仿宋" w:cs="仿宋"/>
                <w:i w:val="0"/>
                <w:iCs w:val="0"/>
                <w:color w:val="000000"/>
                <w:sz w:val="22"/>
                <w:szCs w:val="22"/>
                <w:u w:val="none"/>
                <w:lang w:eastAsia="zh-CN"/>
              </w:rPr>
              <w:t xml:space="preserve">帆布+</w:t>
            </w:r>
            <w:r>
              <w:rPr>
                <w:rFonts w:hint="eastAsia" w:ascii="仿宋" w:hAnsi="仿宋" w:eastAsia="仿宋" w:cs="仿宋"/>
                <w:i w:val="0"/>
                <w:iCs w:val="0"/>
                <w:color w:val="000000"/>
                <w:sz w:val="22"/>
                <w:szCs w:val="22"/>
                <w:u w:val="none"/>
                <w:lang w:val="en-US" w:eastAsia="zh-CN"/>
              </w:rPr>
              <w:t xml:space="preserve">高密度海绵垫。</w:t>
            </w:r>
            <w:r/>
          </w:p>
        </w:tc>
      </w:tr>
    </w:tbl>
    <w:p>
      <w:pPr>
        <w:rPr>
          <w:rFonts w:ascii="仿宋" w:hAnsi="仿宋" w:eastAsia="仿宋" w:cs="仿宋"/>
          <w:i w:val="0"/>
          <w:iCs w:val="0"/>
          <w:color w:val="000000"/>
          <w:sz w:val="22"/>
          <w:szCs w:val="22"/>
          <w:highlight w:val="yellow"/>
          <w:u w:val="none"/>
          <w:lang w:val="en-US" w:eastAsia="zh-CN" w:bidi="ar"/>
        </w:rPr>
      </w:pPr>
      <w:r>
        <w:rPr>
          <w:rFonts w:ascii="仿宋" w:hAnsi="仿宋" w:eastAsia="仿宋" w:cs="仿宋"/>
          <w:i w:val="0"/>
          <w:iCs w:val="0"/>
          <w:color w:val="000000"/>
          <w:sz w:val="22"/>
          <w:szCs w:val="22"/>
          <w:highlight w:val="yellow"/>
          <w:u w:val="none"/>
          <w:lang w:val="en-US" w:eastAsia="zh-CN" w:bidi="ar"/>
        </w:rPr>
        <w:br w:type="page" w:clear="all"/>
      </w:r>
      <w:r/>
    </w:p>
    <w:p>
      <w:pPr>
        <w:pStyle w:val="823"/>
        <w:numPr>
          <w:ilvl w:val="0"/>
          <w:numId w:val="5"/>
        </w:num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理论考场</w:t>
      </w:r>
      <w:r/>
    </w:p>
    <w:tbl>
      <w:tblPr>
        <w:tblStyle w:val="777"/>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915"/>
        <w:gridCol w:w="2565"/>
        <w:gridCol w:w="471"/>
        <w:gridCol w:w="657"/>
        <w:gridCol w:w="7721"/>
      </w:tblGrid>
      <w:tr>
        <w:trPr>
          <w:trHeight w:val="57"/>
        </w:trPr>
        <w:tc>
          <w:tcPr>
            <w:tcW w:w="30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序号</w:t>
            </w:r>
            <w:r/>
          </w:p>
        </w:tc>
        <w:tc>
          <w:tcPr>
            <w:tcW w:w="673"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名称</w:t>
            </w:r>
            <w:r/>
          </w:p>
        </w:tc>
        <w:tc>
          <w:tcPr>
            <w:tcW w:w="9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设备/设施/器材</w:t>
            </w:r>
            <w:r/>
          </w:p>
        </w:tc>
        <w:tc>
          <w:tcPr>
            <w:tcW w:w="165"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u w:val="none"/>
              </w:rPr>
              <w:t xml:space="preserve">数量</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单位</w:t>
            </w:r>
            <w:r/>
          </w:p>
        </w:tc>
        <w:tc>
          <w:tcPr>
            <w:tcW w:w="271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标准要求</w:t>
            </w:r>
            <w:r/>
          </w:p>
        </w:tc>
      </w:tr>
      <w:tr>
        <w:trPr>
          <w:trHeight w:val="57"/>
        </w:trPr>
        <w:tc>
          <w:tcPr>
            <w:tcW w:w="30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73"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理论考场</w:t>
            </w:r>
            <w:r/>
          </w:p>
        </w:tc>
        <w:tc>
          <w:tcPr>
            <w:tcW w:w="9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手持金属探测器</w:t>
            </w:r>
            <w:r/>
          </w:p>
        </w:tc>
        <w:tc>
          <w:tcPr>
            <w:tcW w:w="165"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2</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个</w:t>
            </w:r>
            <w:r/>
          </w:p>
        </w:tc>
        <w:tc>
          <w:tcPr>
            <w:tcW w:w="271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警报方式：声音警报，振动警报；</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LED警示灯，ABD塑料，防滑手柄。</w:t>
            </w:r>
            <w:r/>
          </w:p>
        </w:tc>
      </w:tr>
    </w:tbl>
    <w:p>
      <w:pPr>
        <w:rPr>
          <w:rFonts w:hint="eastAsia"/>
          <w:lang w:val="en-US" w:eastAsia="zh-CN"/>
        </w:rPr>
      </w:pPr>
      <w:r>
        <w:rPr>
          <w:rFonts w:hint="eastAsia"/>
          <w:lang w:val="en-US" w:eastAsia="zh-CN"/>
        </w:rPr>
      </w:r>
      <w:r/>
    </w:p>
    <w:p>
      <w:pPr>
        <w:pStyle w:val="823"/>
        <w:numPr>
          <w:ilvl w:val="0"/>
          <w:numId w:val="5"/>
        </w:num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候考区</w:t>
      </w:r>
      <w:r/>
    </w:p>
    <w:tbl>
      <w:tblPr>
        <w:tblStyle w:val="777"/>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915"/>
        <w:gridCol w:w="2565"/>
        <w:gridCol w:w="471"/>
        <w:gridCol w:w="657"/>
        <w:gridCol w:w="7721"/>
      </w:tblGrid>
      <w:tr>
        <w:trPr>
          <w:trHeight w:val="57"/>
        </w:trPr>
        <w:tc>
          <w:tcPr>
            <w:tcW w:w="87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序号</w:t>
            </w:r>
            <w:r/>
          </w:p>
        </w:tc>
        <w:tc>
          <w:tcPr>
            <w:tcW w:w="1915"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名称</w:t>
            </w:r>
            <w:r/>
          </w:p>
        </w:tc>
        <w:tc>
          <w:tcPr>
            <w:tcW w:w="256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设备/设施/器材</w:t>
            </w:r>
            <w:r/>
          </w:p>
        </w:tc>
        <w:tc>
          <w:tcPr>
            <w:tcW w:w="47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u w:val="none"/>
              </w:rPr>
              <w:t xml:space="preserve">数量</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单位</w:t>
            </w:r>
            <w:r/>
          </w:p>
        </w:tc>
        <w:tc>
          <w:tcPr>
            <w:tcW w:w="772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标准要求</w:t>
            </w:r>
            <w:r/>
          </w:p>
        </w:tc>
      </w:tr>
      <w:tr>
        <w:trPr>
          <w:trHeight w:val="57"/>
        </w:trPr>
        <w:tc>
          <w:tcPr>
            <w:tcW w:w="87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1915"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候考区</w:t>
            </w:r>
            <w:r/>
          </w:p>
        </w:tc>
        <w:tc>
          <w:tcPr>
            <w:tcW w:w="256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排队取号机</w:t>
            </w:r>
            <w:r/>
          </w:p>
        </w:tc>
        <w:tc>
          <w:tcPr>
            <w:tcW w:w="471"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台</w:t>
            </w:r>
            <w:r/>
          </w:p>
        </w:tc>
        <w:tc>
          <w:tcPr>
            <w:tcW w:w="772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一、硬件设备参数</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1．配备身份证阅读器，可快速读取二代身份证信息，保障身份核验高效准确。</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2．显示屏幕：尺寸≥21英寸，分辨率≥1920×1080；具备触摸交互功能，响应时间不超过50ms，确保操作流畅便捷。</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3．处理器：核心数≥5核；内存容量≥8GB；独立显卡显存≥2G；固态硬盘容量≥120G，为系统流畅运行及数据存储提供强劲支撑。</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二、技术参数</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1．可稳定运行理论、实操考试排队叫号系统，全面支持叫号系统各项功能实现。</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2．具备智能化人机交互能力，配备文字提醒与语音提醒功能，为考生提供清晰指引。</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3．支持身份证签到、人脸与身份证对比签到等多种签到方式，精准完成考生身份核验与排队编号分配。</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4．支持按照考生签到顺序进行排队调度，实现考试流程有序推进。</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5．可与考试系统、考试设备、闸机设备以及主显示器、分屏实现无缝对接，保障各环节信息实时互通与整体协同运行。</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6．根据考生签到信息，生成签到序号，打印签到小票</w:t>
            </w:r>
            <w:r/>
          </w:p>
        </w:tc>
      </w:tr>
      <w:tr>
        <w:trPr>
          <w:trHeight w:val="57"/>
        </w:trPr>
        <w:tc>
          <w:tcPr>
            <w:tcW w:w="878" w:type="dxa"/>
            <w:vAlign w:val="center"/>
            <w:textDirection w:val="lrTb"/>
            <w:noWrap/>
          </w:tcPr>
          <w:p>
            <w:pPr>
              <w:ind w:left="0" w:right="0"/>
              <w:jc w:val="left"/>
              <w:keepLines w:val="0"/>
              <w:keepNext w:val="0"/>
              <w:spacing w:before="0" w:beforeAutospacing="0" w:after="0" w:afterAutospacing="0"/>
              <w:widowControl/>
              <w:rPr>
                <w:rFonts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w:t>
            </w:r>
            <w:r/>
          </w:p>
        </w:tc>
        <w:tc>
          <w:tcPr>
            <w:tcW w:w="1915"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256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智能排队叫号系统</w:t>
            </w:r>
            <w:r/>
          </w:p>
        </w:tc>
        <w:tc>
          <w:tcPr>
            <w:tcW w:w="471"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W w:w="65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772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排队叫号系统需以先进的计算机技术、网络通信技术及智能控制技术为核心构建，能够确保在安全生产考试环境中稳定且高效地运行，精准满足排队叫号管理的各项需求。</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1．系统需具备出色的可扩展性与兼容性，不仅能与现有各类考试相关系统实现无缝对接整合，还需预留未来功能拓展的接口，为后续的系统升级及新功能添加提供了便利。</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签到与打印环节，系统支持考生通过身份证读卡签到、手输准考证号码签到、手输身份证号码签到，搭配人脸在线比对功能、验证考生个人信息真实性及考试信息有效性，随后按照签到顺序及考生的报名信息，打印小票，指引考生到达指定位置候考；</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3.系统根据签到顺序、考试工种、设备数量等内容，智能生成候考队列，讲当前呼叫信息、候考信息、已呼叫信息，显示在候考大屏，实时进行语音播报，考生可超看当前信息及排队时间</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4.考场内的考官点击呼叫器，大屏呼叫对应的考生前往考场</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5.实时监测考生考试进度，为完成考试的考生，自动排号到下一个考场，实现全自动智能叫号，让学员排队过程井然有序</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6.系统可设置叫号工种、叫号时间、叫号顺序、播报时间等内容，并依据设置自动完成排号信息的分配。叫号信息会实时更新，考生只需查看屏幕上的叫号信息及语音叫号信息，可前往指定考场参加相应考试。</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7．系统会实时监测每个考场的考试进程，一旦发现有空闲设备，便立即安排相应考生进行考试，以此最大限度地提高设备使用率，显著提升考试效率。</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8．此外，系统还需提供满足叫号需求所涉及的各类相关硬件配套，全方位保障排队叫号工作的顺利开展。</w:t>
            </w:r>
            <w:r/>
          </w:p>
          <w:p>
            <w:pPr>
              <w:ind w:left="0" w:right="0"/>
              <w:jc w:val="left"/>
              <w:keepLines w:val="0"/>
              <w:keepNext w:val="0"/>
              <w:spacing w:before="0" w:beforeAutospacing="0" w:after="0" w:afterAutospacing="0"/>
              <w:widowControl/>
              <w:rPr>
                <w:rFonts w:hint="default"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9.可实时显示当前考场的候考人员及已叫号人员信息，方便考生清晰了解自身位置，进一步提升对考生的指引效率。</w:t>
            </w:r>
            <w:r/>
          </w:p>
        </w:tc>
      </w:tr>
    </w:tbl>
    <w:p>
      <w:pPr>
        <w:rPr>
          <w:rFonts w:hint="eastAsia"/>
          <w:lang w:val="en-US" w:eastAsia="zh-CN"/>
        </w:rPr>
      </w:pPr>
      <w:r>
        <w:rPr>
          <w:rFonts w:hint="eastAsia"/>
          <w:lang w:val="en-US" w:eastAsia="zh-CN"/>
        </w:rPr>
      </w:r>
      <w:r/>
    </w:p>
    <w:p>
      <w:pPr>
        <w:pStyle w:val="823"/>
        <w:numPr>
          <w:ilvl w:val="0"/>
          <w:numId w:val="5"/>
        </w:num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实操考场辅助设施</w:t>
      </w:r>
      <w:r/>
    </w:p>
    <w:tbl>
      <w:tblPr>
        <w:tblStyle w:val="777"/>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915"/>
        <w:gridCol w:w="2565"/>
        <w:gridCol w:w="471"/>
        <w:gridCol w:w="657"/>
        <w:gridCol w:w="7721"/>
      </w:tblGrid>
      <w:tr>
        <w:trPr>
          <w:trHeight w:val="57"/>
        </w:trPr>
        <w:tc>
          <w:tcPr>
            <w:tcW w:w="30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序号</w:t>
            </w:r>
            <w:r/>
          </w:p>
        </w:tc>
        <w:tc>
          <w:tcPr>
            <w:tcW w:w="673"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名称</w:t>
            </w:r>
            <w:r/>
          </w:p>
        </w:tc>
        <w:tc>
          <w:tcPr>
            <w:tcW w:w="9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设备/设施/器材</w:t>
            </w:r>
            <w:r/>
          </w:p>
        </w:tc>
        <w:tc>
          <w:tcPr>
            <w:tcW w:w="165"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u w:val="none"/>
              </w:rPr>
              <w:t xml:space="preserve">数量</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单位</w:t>
            </w:r>
            <w:r/>
          </w:p>
        </w:tc>
        <w:tc>
          <w:tcPr>
            <w:tcW w:w="271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标准要求</w:t>
            </w:r>
            <w:r/>
          </w:p>
        </w:tc>
      </w:tr>
      <w:tr>
        <w:trPr>
          <w:trHeight w:val="57"/>
        </w:trPr>
        <w:tc>
          <w:tcPr>
            <w:tcW w:w="30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73" w:type="dxa"/>
            <w:vAlign w:val="center"/>
            <w:vMerge w:val="restart"/>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实操考场辅助设施</w:t>
            </w:r>
            <w:r/>
          </w:p>
        </w:tc>
        <w:tc>
          <w:tcPr>
            <w:tcW w:w="9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人脸识别道闸</w:t>
            </w:r>
            <w:r/>
          </w:p>
        </w:tc>
        <w:tc>
          <w:tcPr>
            <w:tcW w:w="470"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7</w:t>
            </w:r>
            <w:r/>
          </w:p>
        </w:tc>
        <w:tc>
          <w:tcPr>
            <w:tcW w:w="655"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台</w:t>
            </w:r>
            <w:r/>
          </w:p>
        </w:tc>
        <w:tc>
          <w:tcPr>
            <w:tcW w:w="271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硬件参数：</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(1)尺寸（长宽高）：≥1400*200*1000mm</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(2)设备输入电源:AC220V±20%V, 50Hz；  </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(3)控制器输入电源:DC24V/4.5A/100W；</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产品结构：</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(1)机械系统：分为机箱和机芯两部分；机箱作为载体，其上安装读卡装置、传感器、控制主板、动力电源等；机芯组成主要有电机、机架、传动轴、闸门等。</w:t>
            </w:r>
            <w:r/>
          </w:p>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电控系统：由读卡器、主控板、红外线传感器、方向指示灯、语音喇叭、通道指示灯、动力电源、无刷电机等组成；其中主控板是系统的控制中心，它接收读卡器和红外线传感器的信号，并对这些信号进行逻辑判断和处理后，再向方向指示器、电机、计数器、语音喇叭发出执行命令。</w:t>
            </w:r>
            <w:r/>
          </w:p>
          <w:p>
            <w:pPr>
              <w:ind w:left="0" w:right="0"/>
              <w:jc w:val="left"/>
              <w:keepLines w:val="0"/>
              <w:keepNext w:val="0"/>
              <w:spacing w:before="0" w:beforeAutospacing="0" w:after="0" w:afterAutospacing="0"/>
              <w:widowControl/>
              <w:rPr>
                <w:rFonts w:hint="eastAsia" w:ascii="仿宋" w:hAnsi="仿宋" w:eastAsia="仿宋" w:cs="仿宋"/>
                <w:b w:val="0"/>
                <w:i w:val="0"/>
                <w:iCs w:val="0"/>
                <w:color w:val="000000"/>
                <w:sz w:val="22"/>
                <w:szCs w:val="22"/>
                <w:highlight w:val="none"/>
                <w:u w:val="none"/>
                <w:lang w:val="en-US" w:eastAsia="zh-CN" w:bidi="ar-SA"/>
              </w:rPr>
              <w:suppressLineNumbers w:val="0"/>
            </w:pPr>
            <w:r>
              <w:rPr>
                <w:rFonts w:hint="eastAsia" w:ascii="仿宋" w:hAnsi="仿宋" w:eastAsia="仿宋" w:cs="仿宋"/>
                <w:b w:val="0"/>
                <w:i w:val="0"/>
                <w:iCs w:val="0"/>
                <w:color w:val="000000"/>
                <w:sz w:val="22"/>
                <w:szCs w:val="22"/>
                <w:highlight w:val="none"/>
                <w:u w:val="none"/>
                <w:lang w:val="en-US" w:eastAsia="zh-CN" w:bidi="ar-SA"/>
              </w:rPr>
              <w:t xml:space="preserve">技术参数：</w:t>
            </w:r>
            <w:r/>
          </w:p>
          <w:p>
            <w:pPr>
              <w:ind w:left="0" w:right="0"/>
              <w:jc w:val="left"/>
              <w:keepLines w:val="0"/>
              <w:keepNext w:val="0"/>
              <w:spacing w:before="0" w:beforeAutospacing="0" w:after="0" w:afterAutospacing="0"/>
              <w:widowControl/>
              <w:rPr>
                <w:rFonts w:hint="eastAsia" w:ascii="仿宋" w:hAnsi="仿宋" w:eastAsia="仿宋" w:cs="仿宋"/>
                <w:b w:val="0"/>
                <w:i w:val="0"/>
                <w:iCs w:val="0"/>
                <w:color w:val="000000"/>
                <w:sz w:val="22"/>
                <w:szCs w:val="22"/>
                <w:highlight w:val="none"/>
                <w:u w:val="none"/>
                <w:lang w:val="en-US" w:eastAsia="zh-CN" w:bidi="ar-SA"/>
              </w:rPr>
              <w:suppressLineNumbers w:val="0"/>
            </w:pPr>
            <w:r>
              <w:rPr>
                <w:rFonts w:hint="eastAsia" w:ascii="仿宋" w:hAnsi="仿宋" w:eastAsia="仿宋" w:cs="仿宋"/>
                <w:b w:val="0"/>
                <w:i w:val="0"/>
                <w:iCs w:val="0"/>
                <w:color w:val="000000"/>
                <w:sz w:val="22"/>
                <w:szCs w:val="22"/>
                <w:highlight w:val="none"/>
                <w:u w:val="none"/>
                <w:lang w:val="en-US" w:eastAsia="zh-CN" w:bidi="ar-SA"/>
              </w:rPr>
              <w:t xml:space="preserve">(1)打开电源，3秒后系统进入工作状态；</w:t>
            </w:r>
            <w:r/>
          </w:p>
          <w:p>
            <w:pPr>
              <w:ind w:left="0" w:right="0"/>
              <w:jc w:val="left"/>
              <w:keepLines w:val="0"/>
              <w:keepNext w:val="0"/>
              <w:spacing w:before="0" w:beforeAutospacing="0" w:after="0" w:afterAutospacing="0"/>
              <w:widowControl/>
              <w:rPr>
                <w:rFonts w:hint="eastAsia" w:ascii="仿宋" w:hAnsi="仿宋" w:eastAsia="仿宋" w:cs="仿宋"/>
                <w:b w:val="0"/>
                <w:i w:val="0"/>
                <w:iCs w:val="0"/>
                <w:color w:val="000000"/>
                <w:sz w:val="22"/>
                <w:szCs w:val="22"/>
                <w:highlight w:val="none"/>
                <w:u w:val="none"/>
                <w:lang w:val="en-US" w:eastAsia="zh-CN" w:bidi="ar-SA"/>
              </w:rPr>
              <w:suppressLineNumbers w:val="0"/>
            </w:pPr>
            <w:r>
              <w:rPr>
                <w:rFonts w:hint="eastAsia" w:ascii="仿宋" w:hAnsi="仿宋" w:eastAsia="仿宋" w:cs="仿宋"/>
                <w:b w:val="0"/>
                <w:i w:val="0"/>
                <w:iCs w:val="0"/>
                <w:color w:val="000000"/>
                <w:sz w:val="22"/>
                <w:szCs w:val="22"/>
                <w:highlight w:val="none"/>
                <w:u w:val="none"/>
                <w:lang w:val="en-US" w:eastAsia="zh-CN" w:bidi="ar-SA"/>
              </w:rPr>
              <w:t xml:space="preserve">(2)读卡器读到有效卡时，峰鸣器会发出悦耳声响，向行人提示读卡成功；同时还对从卡中读到的信息进行判断、处理，并向主控制板发出申请通过信号；</w:t>
            </w:r>
            <w:r/>
          </w:p>
          <w:p>
            <w:pPr>
              <w:ind w:left="0" w:right="0"/>
              <w:jc w:val="left"/>
              <w:keepLines w:val="0"/>
              <w:keepNext w:val="0"/>
              <w:spacing w:before="0" w:beforeAutospacing="0" w:after="0" w:afterAutospacing="0"/>
              <w:widowControl/>
              <w:rPr>
                <w:rFonts w:hint="eastAsia" w:ascii="仿宋" w:hAnsi="仿宋" w:eastAsia="仿宋" w:cs="仿宋"/>
                <w:b w:val="0"/>
                <w:i w:val="0"/>
                <w:iCs w:val="0"/>
                <w:color w:val="000000"/>
                <w:sz w:val="22"/>
                <w:szCs w:val="22"/>
                <w:highlight w:val="none"/>
                <w:u w:val="none"/>
                <w:lang w:val="en-US" w:eastAsia="zh-CN" w:bidi="ar-SA"/>
              </w:rPr>
              <w:suppressLineNumbers w:val="0"/>
            </w:pPr>
            <w:r>
              <w:rPr>
                <w:rFonts w:hint="eastAsia" w:ascii="仿宋" w:hAnsi="仿宋" w:eastAsia="仿宋" w:cs="仿宋"/>
                <w:b w:val="0"/>
                <w:i w:val="0"/>
                <w:iCs w:val="0"/>
                <w:color w:val="000000"/>
                <w:sz w:val="22"/>
                <w:szCs w:val="22"/>
                <w:highlight w:val="none"/>
                <w:u w:val="none"/>
                <w:lang w:val="en-US" w:eastAsia="zh-CN" w:bidi="ar-SA"/>
              </w:rPr>
              <w:t xml:space="preserve">(3)主控板接收到读卡器和红外线传感器的信号，并经综合处理后，向方向指示灯和电机发出有效控制信号，使方向指示标志转为绿色箭头通行标志，此时若系统处于常闭模式时，电机运转，限位开关控制电机动转角度，闸门打开（常开模式时，电机不动作），允许行人通行；</w:t>
            </w:r>
            <w:r/>
          </w:p>
          <w:p>
            <w:pPr>
              <w:ind w:left="0" w:right="0"/>
              <w:jc w:val="left"/>
              <w:keepLines w:val="0"/>
              <w:keepNext w:val="0"/>
              <w:spacing w:before="0" w:beforeAutospacing="0" w:after="0" w:afterAutospacing="0"/>
              <w:widowControl/>
              <w:rPr>
                <w:rFonts w:hint="eastAsia" w:ascii="仿宋" w:hAnsi="仿宋" w:eastAsia="仿宋" w:cs="仿宋"/>
                <w:b w:val="0"/>
                <w:i w:val="0"/>
                <w:iCs w:val="0"/>
                <w:color w:val="000000"/>
                <w:sz w:val="22"/>
                <w:szCs w:val="22"/>
                <w:highlight w:val="none"/>
                <w:u w:val="none"/>
                <w:lang w:val="en-US" w:eastAsia="zh-CN" w:bidi="ar-SA"/>
              </w:rPr>
              <w:suppressLineNumbers w:val="0"/>
            </w:pPr>
            <w:r>
              <w:rPr>
                <w:rFonts w:hint="eastAsia" w:ascii="仿宋" w:hAnsi="仿宋" w:eastAsia="仿宋" w:cs="仿宋"/>
                <w:b w:val="0"/>
                <w:i w:val="0"/>
                <w:iCs w:val="0"/>
                <w:color w:val="000000"/>
                <w:sz w:val="22"/>
                <w:szCs w:val="22"/>
                <w:highlight w:val="none"/>
                <w:u w:val="none"/>
                <w:lang w:val="en-US" w:eastAsia="zh-CN" w:bidi="ar-SA"/>
              </w:rPr>
              <w:t xml:space="preserve">(4)行人根据方向指示器标志指示通过通道后，红外线传感器感应到行人通过通道的全过程，并不断向主控板发出信号，直至行人已经完全通过通道；</w:t>
            </w:r>
            <w:r/>
          </w:p>
          <w:p>
            <w:pPr>
              <w:ind w:left="0" w:right="0"/>
              <w:jc w:val="left"/>
              <w:keepLines w:val="0"/>
              <w:keepNext w:val="0"/>
              <w:spacing w:before="0" w:beforeAutospacing="0" w:after="0" w:afterAutospacing="0"/>
              <w:widowControl/>
              <w:rPr>
                <w:rFonts w:hint="eastAsia"/>
                <w:lang w:val="en-US" w:eastAsia="zh-CN"/>
              </w:rPr>
              <w:suppressLineNumbers w:val="0"/>
            </w:pPr>
            <w:r>
              <w:rPr>
                <w:rFonts w:hint="eastAsia" w:ascii="仿宋" w:hAnsi="仿宋" w:eastAsia="仿宋" w:cs="仿宋"/>
                <w:b w:val="0"/>
                <w:i w:val="0"/>
                <w:iCs w:val="0"/>
                <w:color w:val="000000"/>
                <w:sz w:val="22"/>
                <w:szCs w:val="22"/>
                <w:highlight w:val="none"/>
                <w:u w:val="none"/>
                <w:lang w:val="en-US" w:eastAsia="zh-CN" w:bidi="ar-SA"/>
              </w:rPr>
              <w:t xml:space="preserve">(5)若行人忘记读卡或读无效卡进入通道时，系统将禁止行人通行（对于常开模式，闸门将关上；常闭模式，闸门不动作；），并且会发出报警，直至行人退出通道后，才解除报警；重新读有效卡后才能通行。 </w:t>
            </w:r>
            <w:r/>
          </w:p>
        </w:tc>
      </w:tr>
      <w:tr>
        <w:trPr>
          <w:trHeight w:val="57"/>
        </w:trPr>
        <w:tc>
          <w:tcPr>
            <w:tcW w:w="308" w:type="dxa"/>
            <w:vAlign w:val="center"/>
            <w:textDirection w:val="lrTb"/>
            <w:noWrap/>
          </w:tcPr>
          <w:p>
            <w:pPr>
              <w:ind w:left="0" w:right="0"/>
              <w:jc w:val="left"/>
              <w:keepLines w:val="0"/>
              <w:keepNext w:val="0"/>
              <w:spacing w:before="0" w:beforeAutospacing="0" w:after="0" w:afterAutospacing="0"/>
              <w:widowControl/>
              <w:rPr>
                <w:rFonts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w:t>
            </w:r>
            <w:r/>
          </w:p>
        </w:tc>
        <w:tc>
          <w:tcPr>
            <w:tcW w:w="673"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9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考场文化建设</w:t>
            </w:r>
            <w:r/>
          </w:p>
        </w:tc>
        <w:tc>
          <w:tcPr>
            <w:tcW w:w="470"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5"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2717" w:type="dxa"/>
            <w:vAlign w:val="center"/>
            <w:textDirection w:val="lrTb"/>
            <w:noWrap w:val="false"/>
          </w:tcPr>
          <w:p>
            <w:pPr>
              <w:numPr>
                <w:ilvl w:val="0"/>
                <w:numId w:val="0"/>
              </w:numPr>
              <w:ind w:right="0"/>
              <w:jc w:val="left"/>
              <w:keepLines w:val="0"/>
              <w:keepNext w:val="0"/>
              <w:spacing w:before="0" w:beforeAutospacing="0" w:after="0" w:afterAutospacing="0"/>
              <w:widowControl/>
              <w:rPr>
                <w:rFonts w:ascii="仿宋" w:hAnsi="仿宋" w:eastAsia="仿宋" w:cs="仿宋"/>
                <w:i w:val="0"/>
                <w:iCs w:val="0"/>
                <w:color w:val="000000"/>
                <w:sz w:val="22"/>
                <w:szCs w:val="22"/>
                <w:highlight w:val="none"/>
                <w:u w:val="none"/>
                <w:lang w:val="en-US" w:eastAsia="zh-CN"/>
              </w:rPr>
              <w:suppressLineNumbers w:val="0"/>
            </w:pPr>
            <w:r>
              <w:rPr>
                <w:rFonts w:ascii="仿宋" w:hAnsi="仿宋" w:eastAsia="仿宋" w:cs="仿宋"/>
                <w:i w:val="0"/>
                <w:iCs w:val="0"/>
                <w:color w:val="000000"/>
                <w:sz w:val="22"/>
                <w:szCs w:val="22"/>
                <w:highlight w:val="none"/>
                <w:u w:val="none"/>
                <w:lang w:val="en-US" w:eastAsia="zh-CN"/>
              </w:rPr>
              <w:t xml:space="preserve">承诺符合《安全生产考试机构和考试点管理规定》应急(2025)41号中有关标识标牌安全文化建设要求，包含但不限于以下内容:</w:t>
            </w:r>
            <w:r/>
          </w:p>
          <w:p>
            <w:pPr>
              <w:numPr>
                <w:ilvl w:val="0"/>
                <w:numId w:val="0"/>
              </w:numPr>
              <w:ind w:right="0"/>
              <w:jc w:val="left"/>
              <w:keepLines w:val="0"/>
              <w:keepNext w:val="0"/>
              <w:spacing w:before="0" w:beforeAutospacing="0" w:after="0" w:afterAutospacing="0"/>
              <w:widowControl/>
              <w:rPr>
                <w:rFonts w:ascii="仿宋" w:hAnsi="仿宋" w:eastAsia="仿宋" w:cs="仿宋"/>
                <w:i w:val="0"/>
                <w:iCs w:val="0"/>
                <w:color w:val="000000"/>
                <w:sz w:val="22"/>
                <w:szCs w:val="22"/>
                <w:highlight w:val="none"/>
                <w:u w:val="none"/>
                <w:lang w:val="en-US" w:eastAsia="zh-CN"/>
              </w:rPr>
              <w:suppressLineNumbers w:val="0"/>
            </w:pPr>
            <w:r>
              <w:rPr>
                <w:rFonts w:ascii="仿宋" w:hAnsi="仿宋" w:eastAsia="仿宋" w:cs="仿宋"/>
                <w:i w:val="0"/>
                <w:iCs w:val="0"/>
                <w:color w:val="000000"/>
                <w:sz w:val="22"/>
                <w:szCs w:val="22"/>
                <w:highlight w:val="none"/>
                <w:u w:val="none"/>
                <w:lang w:val="en-US" w:eastAsia="zh-CN"/>
              </w:rPr>
              <w:t xml:space="preserve">1.考试场地醒目位置设置安全文化墙、宣传栏等设施。</w:t>
            </w:r>
            <w:r/>
          </w:p>
          <w:p>
            <w:pPr>
              <w:numPr>
                <w:ilvl w:val="0"/>
                <w:numId w:val="0"/>
              </w:numPr>
              <w:ind w:right="0"/>
              <w:jc w:val="left"/>
              <w:keepLines w:val="0"/>
              <w:keepNext w:val="0"/>
              <w:spacing w:before="0" w:beforeAutospacing="0" w:after="0" w:afterAutospacing="0"/>
              <w:widowControl/>
              <w:rPr>
                <w:rFonts w:ascii="仿宋" w:hAnsi="仿宋" w:eastAsia="仿宋" w:cs="仿宋"/>
                <w:i w:val="0"/>
                <w:iCs w:val="0"/>
                <w:color w:val="000000"/>
                <w:sz w:val="22"/>
                <w:szCs w:val="22"/>
                <w:highlight w:val="none"/>
                <w:u w:val="none"/>
                <w:lang w:val="en-US" w:eastAsia="zh-CN"/>
              </w:rPr>
              <w:suppressLineNumbers w:val="0"/>
            </w:pPr>
            <w:r>
              <w:rPr>
                <w:rFonts w:ascii="仿宋" w:hAnsi="仿宋" w:eastAsia="仿宋" w:cs="仿宋"/>
                <w:i w:val="0"/>
                <w:iCs w:val="0"/>
                <w:color w:val="000000"/>
                <w:sz w:val="22"/>
                <w:szCs w:val="22"/>
                <w:highlight w:val="none"/>
                <w:u w:val="none"/>
                <w:lang w:val="en-US" w:eastAsia="zh-CN"/>
              </w:rPr>
              <w:t xml:space="preserve">2.考试场地醒目位置悬挂安全用语、警示标牌、考试宣传海报等</w:t>
            </w:r>
            <w:r/>
          </w:p>
          <w:p>
            <w:pPr>
              <w:numPr>
                <w:ilvl w:val="0"/>
                <w:numId w:val="0"/>
              </w:numPr>
              <w:ind w:right="0"/>
              <w:jc w:val="left"/>
              <w:keepLines w:val="0"/>
              <w:keepNext w:val="0"/>
              <w:spacing w:before="0" w:beforeAutospacing="0" w:after="0" w:afterAutospacing="0"/>
              <w:widowControl/>
              <w:rPr>
                <w:rFonts w:ascii="仿宋" w:hAnsi="仿宋" w:eastAsia="仿宋" w:cs="仿宋"/>
                <w:i w:val="0"/>
                <w:iCs w:val="0"/>
                <w:color w:val="000000"/>
                <w:sz w:val="22"/>
                <w:szCs w:val="22"/>
                <w:highlight w:val="none"/>
                <w:u w:val="none"/>
                <w:lang w:val="en-US" w:eastAsia="zh-CN"/>
              </w:rPr>
              <w:suppressLineNumbers w:val="0"/>
            </w:pPr>
            <w:r>
              <w:rPr>
                <w:rFonts w:ascii="仿宋" w:hAnsi="仿宋" w:eastAsia="仿宋" w:cs="仿宋"/>
                <w:i w:val="0"/>
                <w:iCs w:val="0"/>
                <w:color w:val="000000"/>
                <w:sz w:val="22"/>
                <w:szCs w:val="22"/>
                <w:highlight w:val="none"/>
                <w:u w:val="none"/>
                <w:lang w:val="en-US" w:eastAsia="zh-CN"/>
              </w:rPr>
              <w:t xml:space="preserve">3.考场所需的场地综合布线及场地标牌标识要求;</w:t>
            </w:r>
            <w:r/>
          </w:p>
          <w:p>
            <w:pPr>
              <w:numPr>
                <w:ilvl w:val="0"/>
                <w:numId w:val="0"/>
              </w:numPr>
              <w:ind w:right="0"/>
              <w:jc w:val="left"/>
              <w:keepLines w:val="0"/>
              <w:keepNext w:val="0"/>
              <w:spacing w:before="0" w:beforeAutospacing="0" w:after="0" w:afterAutospacing="0"/>
              <w:widowControl/>
              <w:rPr>
                <w:rFonts w:ascii="仿宋" w:hAnsi="仿宋" w:eastAsia="仿宋" w:cs="仿宋"/>
                <w:i w:val="0"/>
                <w:iCs w:val="0"/>
                <w:color w:val="000000"/>
                <w:sz w:val="22"/>
                <w:szCs w:val="22"/>
                <w:highlight w:val="none"/>
                <w:u w:val="none"/>
                <w:lang w:val="en-US" w:eastAsia="zh-CN"/>
              </w:rPr>
              <w:suppressLineNumbers w:val="0"/>
            </w:pPr>
            <w:r>
              <w:rPr>
                <w:rFonts w:ascii="仿宋" w:hAnsi="仿宋" w:eastAsia="仿宋" w:cs="仿宋"/>
                <w:i w:val="0"/>
                <w:iCs w:val="0"/>
                <w:color w:val="000000"/>
                <w:sz w:val="22"/>
                <w:szCs w:val="22"/>
                <w:highlight w:val="none"/>
                <w:u w:val="none"/>
                <w:lang w:val="en-US" w:eastAsia="zh-CN"/>
              </w:rPr>
              <w:t xml:space="preserve">4.考场所需的侯考、备考、物品存放等配套要求;</w:t>
            </w:r>
            <w:r/>
          </w:p>
          <w:p>
            <w:pPr>
              <w:numPr>
                <w:ilvl w:val="0"/>
                <w:numId w:val="0"/>
              </w:numPr>
              <w:ind w:right="0"/>
              <w:jc w:val="left"/>
              <w:keepLines w:val="0"/>
              <w:keepNext w:val="0"/>
              <w:spacing w:before="0" w:beforeAutospacing="0" w:after="0" w:afterAutospacing="0"/>
              <w:widowControl/>
              <w:rPr>
                <w:rFonts w:ascii="仿宋" w:hAnsi="仿宋" w:eastAsia="仿宋" w:cs="仿宋"/>
                <w:i w:val="0"/>
                <w:iCs w:val="0"/>
                <w:color w:val="000000"/>
                <w:sz w:val="22"/>
                <w:szCs w:val="22"/>
                <w:highlight w:val="none"/>
                <w:u w:val="none"/>
                <w:lang w:val="en-US" w:eastAsia="zh-CN"/>
              </w:rPr>
              <w:suppressLineNumbers w:val="0"/>
            </w:pPr>
            <w:r>
              <w:rPr>
                <w:rFonts w:ascii="仿宋" w:hAnsi="仿宋" w:eastAsia="仿宋" w:cs="仿宋"/>
                <w:i w:val="0"/>
                <w:iCs w:val="0"/>
                <w:color w:val="000000"/>
                <w:sz w:val="22"/>
                <w:szCs w:val="22"/>
                <w:highlight w:val="none"/>
                <w:u w:val="none"/>
                <w:lang w:val="en-US" w:eastAsia="zh-CN"/>
              </w:rPr>
              <w:t xml:space="preserve">5.区域隔断需满足不同功能区域需求，各区域间通过隔断进行物理分隔。防止候考人员随意进入考试区域，干扰考试秩序;实操考试区根据不同的作业类型，如电工作业、焊接与热切割作业等，再进行细分隔断，避免不同考试项目之间相互影响，同时保障考生在实操过程中的安全。通道隔断采用可快速开启，在保障特种作业考试正常开展的同时，全面提升考点场地的消防安全水平，为考试营造安全可靠的环境。</w:t>
            </w:r>
            <w:r/>
          </w:p>
        </w:tc>
      </w:tr>
    </w:tbl>
    <w:p>
      <w:pPr>
        <w:rPr>
          <w:rFonts w:hint="eastAsia"/>
          <w:lang w:val="en-US" w:eastAsia="zh-CN"/>
        </w:rPr>
      </w:pPr>
      <w:r>
        <w:rPr>
          <w:rFonts w:hint="eastAsia"/>
          <w:lang w:val="en-US" w:eastAsia="zh-CN"/>
        </w:rPr>
      </w:r>
      <w:r/>
    </w:p>
    <w:p>
      <w:pPr>
        <w:pStyle w:val="823"/>
        <w:numPr>
          <w:ilvl w:val="0"/>
          <w:numId w:val="5"/>
        </w:num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原有设备搬迁</w:t>
      </w:r>
      <w:r/>
    </w:p>
    <w:p>
      <w:pPr>
        <w:rPr>
          <w:rFonts w:hint="eastAsia"/>
          <w:lang w:val="en-US" w:eastAsia="zh-CN"/>
        </w:rPr>
      </w:pPr>
      <w:r>
        <w:rPr>
          <w:rFonts w:hint="eastAsia"/>
          <w:lang w:val="en-US" w:eastAsia="zh-CN"/>
        </w:rPr>
      </w:r>
      <w:r/>
    </w:p>
    <w:tbl>
      <w:tblPr>
        <w:tblStyle w:val="777"/>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915"/>
        <w:gridCol w:w="2565"/>
        <w:gridCol w:w="471"/>
        <w:gridCol w:w="657"/>
        <w:gridCol w:w="7721"/>
      </w:tblGrid>
      <w:tr>
        <w:trPr>
          <w:trHeight w:val="57"/>
        </w:trPr>
        <w:tc>
          <w:tcPr>
            <w:tcW w:w="30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序号</w:t>
            </w:r>
            <w:r/>
          </w:p>
        </w:tc>
        <w:tc>
          <w:tcPr>
            <w:tcW w:w="673"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名称</w:t>
            </w:r>
            <w:r/>
          </w:p>
        </w:tc>
        <w:tc>
          <w:tcPr>
            <w:tcW w:w="9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设备/设施/器材</w:t>
            </w:r>
            <w:r/>
          </w:p>
        </w:tc>
        <w:tc>
          <w:tcPr>
            <w:tcW w:w="165"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u w:val="none"/>
              </w:rPr>
              <w:t xml:space="preserve">数量</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单位</w:t>
            </w:r>
            <w:r/>
          </w:p>
        </w:tc>
        <w:tc>
          <w:tcPr>
            <w:tcW w:w="271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标准要求</w:t>
            </w:r>
            <w:r/>
          </w:p>
        </w:tc>
      </w:tr>
      <w:tr>
        <w:trPr>
          <w:trHeight w:val="57"/>
        </w:trPr>
        <w:tc>
          <w:tcPr>
            <w:tcW w:w="30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73"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t xml:space="preserve">原有设备搬迁</w:t>
            </w:r>
            <w:r/>
          </w:p>
        </w:tc>
        <w:tc>
          <w:tcPr>
            <w:tcW w:w="902" w:type="dxa"/>
            <w:vAlign w:val="center"/>
            <w:textDirection w:val="lrTb"/>
            <w:noWrap w:val="false"/>
          </w:tcPr>
          <w:p>
            <w:pPr>
              <w:ind w:left="0" w:right="0"/>
              <w:jc w:val="left"/>
              <w:keepLines w:val="0"/>
              <w:keepNext w:val="0"/>
              <w:spacing w:before="0" w:beforeAutospacing="0" w:after="0" w:afterAutospacing="0"/>
              <w:widowControl/>
              <w:rPr>
                <w:rFonts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利旧设备拆卸搬迁安装</w:t>
            </w:r>
            <w:r/>
          </w:p>
        </w:tc>
        <w:tc>
          <w:tcPr>
            <w:tcW w:w="165" w:type="dxa"/>
            <w:vAlign w:val="center"/>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批</w:t>
            </w:r>
            <w:r/>
          </w:p>
        </w:tc>
        <w:tc>
          <w:tcPr>
            <w:tcW w:w="2717" w:type="dxa"/>
            <w:vAlign w:val="center"/>
            <w:textDirection w:val="lrTb"/>
            <w:noWrap w:val="false"/>
          </w:tcPr>
          <w:p>
            <w:pPr>
              <w:ind w:left="0" w:right="0"/>
              <w:jc w:val="left"/>
              <w:keepLines w:val="0"/>
              <w:keepNext w:val="0"/>
              <w:spacing w:before="0" w:beforeAutospacing="0" w:after="0" w:afterAutospacing="0"/>
              <w:widowControl/>
              <w:rPr>
                <w:rFonts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负责原有利旧设备的拆卸，搬迁及安装等。</w:t>
            </w:r>
            <w:r/>
          </w:p>
        </w:tc>
      </w:tr>
    </w:tbl>
    <w:p>
      <w:pPr>
        <w:numPr>
          <w:ilvl w:val="0"/>
          <w:numId w:val="0"/>
        </w:numPr>
        <w:rPr>
          <w:rFonts w:ascii="仿宋" w:hAnsi="仿宋" w:eastAsia="仿宋" w:cs="仿宋"/>
          <w:i w:val="0"/>
          <w:iCs w:val="0"/>
          <w:color w:val="000000"/>
          <w:sz w:val="22"/>
          <w:szCs w:val="22"/>
          <w:highlight w:val="yellow"/>
          <w:u w:val="none"/>
          <w:lang w:val="en-US" w:eastAsia="zh-CN" w:bidi="ar"/>
        </w:rPr>
      </w:pPr>
      <w:r>
        <w:rPr>
          <w:rFonts w:ascii="仿宋" w:hAnsi="仿宋" w:eastAsia="仿宋" w:cs="仿宋"/>
          <w:i w:val="0"/>
          <w:iCs w:val="0"/>
          <w:color w:val="000000"/>
          <w:sz w:val="22"/>
          <w:szCs w:val="22"/>
          <w:highlight w:val="yellow"/>
          <w:u w:val="none"/>
          <w:lang w:val="en-US" w:eastAsia="zh-CN" w:bidi="ar"/>
        </w:rPr>
      </w:r>
      <w:r/>
    </w:p>
    <w:p>
      <w:pPr>
        <w:numPr>
          <w:ilvl w:val="0"/>
          <w:numId w:val="0"/>
        </w:numPr>
        <w:rPr>
          <w:rFonts w:ascii="仿宋" w:hAnsi="仿宋" w:eastAsia="仿宋" w:cs="仿宋"/>
          <w:i w:val="0"/>
          <w:iCs w:val="0"/>
          <w:color w:val="000000"/>
          <w:sz w:val="22"/>
          <w:szCs w:val="22"/>
          <w:highlight w:val="yellow"/>
          <w:u w:val="none"/>
          <w:lang w:val="en-US" w:eastAsia="zh-CN" w:bidi="ar"/>
        </w:rPr>
      </w:pPr>
      <w:r>
        <w:rPr>
          <w:rFonts w:ascii="仿宋" w:hAnsi="仿宋" w:eastAsia="仿宋" w:cs="仿宋"/>
          <w:i w:val="0"/>
          <w:iCs w:val="0"/>
          <w:color w:val="000000"/>
          <w:sz w:val="22"/>
          <w:szCs w:val="22"/>
          <w:highlight w:val="yellow"/>
          <w:u w:val="none"/>
          <w:lang w:val="en-US" w:eastAsia="zh-CN" w:bidi="ar"/>
        </w:rPr>
      </w:r>
      <w:r/>
    </w:p>
    <w:p>
      <w:pPr>
        <w:pStyle w:val="823"/>
        <w:numPr>
          <w:ilvl w:val="0"/>
          <w:numId w:val="5"/>
        </w:numPr>
        <w:jc w:val="both"/>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考场配套</w:t>
      </w:r>
      <w:r/>
    </w:p>
    <w:tbl>
      <w:tblPr>
        <w:tblStyle w:val="777"/>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1"/>
        <w:gridCol w:w="1973"/>
        <w:gridCol w:w="1991"/>
        <w:gridCol w:w="679"/>
        <w:gridCol w:w="679"/>
        <w:gridCol w:w="8434"/>
      </w:tblGrid>
      <w:tr>
        <w:trPr>
          <w:trHeight w:val="57"/>
        </w:trPr>
        <w:tc>
          <w:tcPr>
            <w:tcW w:w="30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序号</w:t>
            </w:r>
            <w:r/>
          </w:p>
        </w:tc>
        <w:tc>
          <w:tcPr>
            <w:tcW w:w="673"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名称</w:t>
            </w:r>
            <w:r/>
          </w:p>
        </w:tc>
        <w:tc>
          <w:tcPr>
            <w:tcW w:w="679"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设备/设施/器材</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数量</w:t>
            </w:r>
            <w:r/>
          </w:p>
        </w:tc>
        <w:tc>
          <w:tcPr>
            <w:tcW w:w="23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单位</w:t>
            </w:r>
            <w:r/>
          </w:p>
        </w:tc>
        <w:tc>
          <w:tcPr>
            <w:tcW w:w="28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rPr>
              <w:t xml:space="preserve">标准要求</w:t>
            </w:r>
            <w:r/>
          </w:p>
        </w:tc>
      </w:tr>
      <w:tr>
        <w:trPr>
          <w:trHeight w:val="57"/>
        </w:trPr>
        <w:tc>
          <w:tcPr>
            <w:tcW w:w="307" w:type="dxa"/>
            <w:vAlign w:val="center"/>
            <w:textDirection w:val="lrTb"/>
            <w:noWrap/>
          </w:tcPr>
          <w:p>
            <w:pPr>
              <w:ind w:left="0" w:right="0"/>
              <w:jc w:val="center"/>
              <w:keepLines w:val="0"/>
              <w:keepNext w:val="0"/>
              <w:spacing w:before="0" w:beforeAutospacing="0" w:after="0" w:afterAutospacing="0"/>
              <w:widowControl/>
              <w:rPr>
                <w:rFonts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1907" w:type="dxa"/>
            <w:vAlign w:val="center"/>
            <w:textDirection w:val="lrTb"/>
            <w:noWrap/>
          </w:tcPr>
          <w:p>
            <w:pPr>
              <w:jc w:val="center"/>
              <w:rPr>
                <w:rFonts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 xml:space="preserve">考场配套</w:t>
            </w:r>
            <w:r/>
          </w:p>
        </w:tc>
        <w:tc>
          <w:tcPr>
            <w:tcW w:w="192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能进行智能分析的成套设备</w:t>
            </w:r>
            <w:r/>
          </w:p>
        </w:tc>
        <w:tc>
          <w:tcPr>
            <w:tcW w:w="65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w:t>
            </w:r>
            <w:r/>
          </w:p>
        </w:tc>
        <w:tc>
          <w:tcPr>
            <w:tcW w:w="65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套</w:t>
            </w:r>
            <w:r/>
          </w:p>
        </w:tc>
        <w:tc>
          <w:tcPr>
            <w:tcW w:w="815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1.双路高性能处理器，可支持16条DDR5（最高5600MHz）内存槽。可支持12个3.5寸盘位（8个兼容SATA/SAS/U.2），可支持9个PCIe扩展槽。支持选配后置硬盘/PCIe模组。AI总算力≥560TFLOPS（支持INT8/FP16/BF16/FP32混合精度计算），支持视频类AI模型的实时推理能力，能够稳定处理不低于160路1080p分辨率视频流，支持25FPS全帧率处理，能够适配图像识别、目标检测、行为分析等算法模型。</w:t>
            </w:r>
            <w:r/>
          </w:p>
          <w:p>
            <w:pPr>
              <w:ind w:left="0" w:right="0"/>
              <w:jc w:val="both"/>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t xml:space="preserve">2.采集器：分辨率：300-400万像素，支持POE供电，具备拾音功能。</w:t>
            </w:r>
            <w:r/>
          </w:p>
          <w:p>
            <w:pPr>
              <w:pStyle w:val="844"/>
              <w:ind w:left="0" w:firstLine="0"/>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 xml:space="preserve">3.系统设置多角度图像记录，实时识别作业人员动作行为、操作设备对象状态，智能分析结果，评分详情与相关视频或图片关联。</w:t>
            </w:r>
            <w:r/>
          </w:p>
          <w:p>
            <w:pPr>
              <w:rPr>
                <w:rFonts w:hint="eastAsia"/>
                <w:lang w:val="en-US" w:eastAsia="zh-CN"/>
              </w:rPr>
            </w:pPr>
            <w:r>
              <w:rPr>
                <w:rFonts w:hint="eastAsia" w:ascii="仿宋" w:hAnsi="仿宋" w:eastAsia="仿宋" w:cs="仿宋"/>
                <w:i w:val="0"/>
                <w:iCs w:val="0"/>
                <w:color w:val="000000"/>
                <w:sz w:val="22"/>
                <w:szCs w:val="22"/>
                <w:highlight w:val="none"/>
                <w:u w:val="none"/>
                <w:lang w:val="en-US" w:eastAsia="zh-CN"/>
              </w:rPr>
              <w:t xml:space="preserve">4.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w:t>
            </w:r>
            <w:r/>
          </w:p>
        </w:tc>
      </w:tr>
    </w:tbl>
    <w:p>
      <w:pPr>
        <w:numPr>
          <w:ilvl w:val="0"/>
          <w:numId w:val="20"/>
        </w:numPr>
        <w:ind w:firstLine="480"/>
        <w:spacing w:line="560" w:lineRule="exact"/>
        <w:rPr>
          <w:rFonts w:hint="eastAsia" w:ascii="Times New Roman" w:hAnsi="Times New Roman"/>
          <w:sz w:val="24"/>
          <w:szCs w:val="24"/>
          <w:lang w:val="en-US" w:eastAsia="zh-CN"/>
        </w:rPr>
      </w:pPr>
      <w:r>
        <w:rPr>
          <w:rFonts w:hint="eastAsia" w:ascii="Times New Roman" w:hAnsi="Times New Roman"/>
          <w:sz w:val="24"/>
          <w:szCs w:val="24"/>
          <w:lang w:val="en-US" w:eastAsia="zh-CN"/>
        </w:rPr>
        <w:t xml:space="preserve">深化设计</w:t>
      </w:r>
      <w:r/>
    </w:p>
    <w:p>
      <w:pPr>
        <w:numPr>
          <w:ilvl w:val="0"/>
          <w:numId w:val="0"/>
        </w:numPr>
        <w:spacing w:line="560" w:lineRule="exact"/>
        <w:rPr>
          <w:rFonts w:hint="eastAsia" w:ascii="Times New Roman" w:hAnsi="Times New Roman"/>
          <w:sz w:val="24"/>
          <w:szCs w:val="24"/>
          <w:highlight w:val="none"/>
          <w:lang w:val="en-US" w:eastAsia="zh-CN"/>
        </w:rPr>
      </w:pPr>
      <w:r>
        <w:rPr>
          <w:rFonts w:hint="eastAsia" w:ascii="Times New Roman" w:hAnsi="Times New Roman"/>
          <w:sz w:val="24"/>
          <w:szCs w:val="24"/>
          <w:lang w:val="en-US" w:eastAsia="zh-CN"/>
        </w:rPr>
        <w:t xml:space="preserve">    </w:t>
      </w:r>
      <w:r>
        <w:rPr>
          <w:rFonts w:hint="eastAsia" w:ascii="Times New Roman" w:hAnsi="Times New Roman"/>
          <w:sz w:val="24"/>
          <w:szCs w:val="24"/>
          <w:highlight w:val="none"/>
          <w:lang w:val="en-US" w:eastAsia="zh-CN"/>
        </w:rPr>
        <w:t xml:space="preserve"> 本项目位于海安高科技创业园内，所需设计范围为该楼一、二、三层及相关周边，用于安全生产实操考试考场，考场主要包括通用科目四、低压电工作业、高压电工作业、熔化焊接与热切割作业、高处作业、理论考场、候考区等。</w:t>
      </w:r>
      <w:r/>
    </w:p>
    <w:p>
      <w:pPr>
        <w:numPr>
          <w:ilvl w:val="0"/>
          <w:numId w:val="0"/>
        </w:numPr>
        <w:spacing w:line="560" w:lineRule="exact"/>
        <w:rPr>
          <w:rFonts w:hint="eastAsia" w:ascii="Times New Roman" w:hAnsi="Times New Roman"/>
          <w:sz w:val="24"/>
          <w:szCs w:val="24"/>
          <w:lang w:val="en-US" w:eastAsia="zh-CN"/>
        </w:rPr>
      </w:pPr>
      <w:r>
        <w:rPr>
          <w:rFonts w:hint="eastAsia" w:ascii="Times New Roman" w:hAnsi="Times New Roman"/>
          <w:sz w:val="24"/>
          <w:szCs w:val="24"/>
          <w:lang w:val="en-US" w:eastAsia="zh-CN"/>
        </w:rPr>
        <w:t xml:space="preserve">     原始平面图：</w:t>
      </w:r>
      <w:r/>
    </w:p>
    <w:p>
      <w:pPr>
        <w:numPr>
          <w:ilvl w:val="0"/>
          <w:numId w:val="0"/>
        </w:numPr>
        <w:spacing w:line="560" w:lineRule="exact"/>
        <w:rPr>
          <w:rFonts w:ascii="Times New Roman" w:hAnsi="Times New Roman"/>
          <w:sz w:val="24"/>
          <w:szCs w:val="24"/>
          <w:lang w:val="en-US" w:eastAsia="zh-CN"/>
        </w:rPr>
      </w:pPr>
      <w:r>
        <w:rPr>
          <w:rFonts w:ascii="Times New Roman" w:hAnsi="Times New Roman"/>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728345</wp:posOffset>
                </wp:positionH>
                <wp:positionV relativeFrom="paragraph">
                  <wp:posOffset>156210</wp:posOffset>
                </wp:positionV>
                <wp:extent cx="7116445" cy="4282440"/>
                <wp:effectExtent l="0" t="0" r="8255" b="381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7116445" cy="428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7.3pt;mso-position-horizontal:absolute;mso-position-vertical-relative:text;margin-top:12.3pt;mso-position-vertical:absolute;width:560.4pt;height:337.2pt;mso-wrap-distance-left:9.0pt;mso-wrap-distance-top:0.0pt;mso-wrap-distance-right:9.0pt;mso-wrap-distance-bottom:0.0pt;" stroked="f">
                <v:path textboxrect="0,0,0,0"/>
                <v:imagedata r:id="rId16" o:title=""/>
              </v:shape>
            </w:pict>
          </mc:Fallback>
        </mc:AlternateContent>
      </w:r>
      <w:r/>
    </w:p>
    <w:p>
      <w:pPr>
        <w:numPr>
          <w:ilvl w:val="0"/>
          <w:numId w:val="0"/>
        </w:numPr>
        <w:spacing w:line="560" w:lineRule="exact"/>
        <w:rPr>
          <w:rFonts w:ascii="Times New Roman" w:hAnsi="Times New Roman"/>
          <w:sz w:val="24"/>
          <w:szCs w:val="24"/>
          <w:lang w:val="en-US" w:eastAsia="zh-CN"/>
        </w:rPr>
      </w:pPr>
      <w:r>
        <w:rPr>
          <w:rFonts w:ascii="Times New Roman" w:hAnsi="Times New Roman"/>
          <w:sz w:val="24"/>
          <w:szCs w:val="24"/>
          <w:lang w:val="en-US" w:eastAsia="zh-CN"/>
        </w:rPr>
      </w:r>
      <w:r/>
    </w:p>
    <w:p>
      <w:pPr>
        <w:numPr>
          <w:ilvl w:val="0"/>
          <w:numId w:val="0"/>
        </w:numPr>
        <w:spacing w:line="560" w:lineRule="exact"/>
        <w:rPr>
          <w:rFonts w:ascii="Times New Roman" w:hAnsi="Times New Roman"/>
          <w:sz w:val="24"/>
          <w:szCs w:val="24"/>
          <w:lang w:val="en-US" w:eastAsia="zh-CN"/>
        </w:rPr>
      </w:pPr>
      <w:r>
        <w:rPr>
          <w:rFonts w:ascii="Times New Roman" w:hAnsi="Times New Roman"/>
          <w:sz w:val="24"/>
          <w:szCs w:val="24"/>
          <w:lang w:val="en-US" w:eastAsia="zh-CN"/>
        </w:rPr>
      </w:r>
      <w:r/>
    </w:p>
    <w:p>
      <w:pPr>
        <w:numPr>
          <w:ilvl w:val="0"/>
          <w:numId w:val="0"/>
        </w:numPr>
        <w:spacing w:line="560" w:lineRule="exact"/>
        <w:rPr>
          <w:rFonts w:ascii="Times New Roman" w:hAnsi="Times New Roman"/>
          <w:sz w:val="24"/>
          <w:szCs w:val="24"/>
          <w:lang w:val="en-US" w:eastAsia="zh-CN"/>
        </w:rPr>
      </w:pPr>
      <w:r>
        <w:rPr>
          <w:rFonts w:ascii="Times New Roman" w:hAnsi="Times New Roman"/>
          <w:sz w:val="24"/>
          <w:szCs w:val="24"/>
          <w:lang w:val="en-US" w:eastAsia="zh-CN"/>
        </w:rPr>
      </w:r>
      <w:r/>
    </w:p>
    <w:p>
      <w:pPr>
        <w:numPr>
          <w:ilvl w:val="0"/>
          <w:numId w:val="0"/>
        </w:numPr>
        <w:spacing w:line="560" w:lineRule="exact"/>
        <w:rPr>
          <w:rFonts w:ascii="Times New Roman" w:hAnsi="Times New Roman"/>
          <w:sz w:val="24"/>
          <w:szCs w:val="24"/>
          <w:lang w:val="en-US" w:eastAsia="zh-CN"/>
        </w:rPr>
      </w:pPr>
      <w:r>
        <w:rPr>
          <w:rFonts w:ascii="Times New Roman" w:hAnsi="Times New Roman"/>
          <w:sz w:val="24"/>
          <w:szCs w:val="24"/>
          <w:lang w:val="en-US" w:eastAsia="zh-CN"/>
        </w:rPr>
      </w:r>
      <w:r/>
    </w:p>
    <w:p>
      <w:pPr>
        <w:numPr>
          <w:ilvl w:val="0"/>
          <w:numId w:val="0"/>
        </w:numPr>
        <w:spacing w:line="560" w:lineRule="exact"/>
        <w:rPr>
          <w:rFonts w:ascii="Times New Roman" w:hAnsi="Times New Roman"/>
          <w:sz w:val="24"/>
          <w:szCs w:val="24"/>
          <w:lang w:val="en-US" w:eastAsia="zh-CN"/>
        </w:rPr>
      </w:pPr>
      <w:r>
        <w:rPr>
          <w:rFonts w:ascii="Times New Roman" w:hAnsi="Times New Roman"/>
          <w:sz w:val="24"/>
          <w:szCs w:val="24"/>
          <w:lang w:val="en-US" w:eastAsia="zh-CN"/>
        </w:rPr>
      </w:r>
      <w:r/>
    </w:p>
    <w:p>
      <w:pPr>
        <w:numPr>
          <w:ilvl w:val="0"/>
          <w:numId w:val="0"/>
        </w:numPr>
        <w:spacing w:line="560" w:lineRule="exact"/>
        <w:rPr>
          <w:rFonts w:ascii="Times New Roman" w:hAnsi="Times New Roman"/>
          <w:sz w:val="24"/>
          <w:szCs w:val="24"/>
          <w:lang w:val="en-US" w:eastAsia="zh-CN"/>
        </w:rPr>
      </w:pPr>
      <w:r>
        <w:rPr>
          <w:rFonts w:ascii="Times New Roman" w:hAnsi="Times New Roman"/>
          <w:sz w:val="24"/>
          <w:szCs w:val="24"/>
          <w:lang w:val="en-US" w:eastAsia="zh-CN"/>
        </w:rPr>
      </w:r>
      <w:r/>
    </w:p>
    <w:p>
      <w:pPr>
        <w:numPr>
          <w:ilvl w:val="0"/>
          <w:numId w:val="0"/>
        </w:numPr>
        <w:spacing w:line="560" w:lineRule="exact"/>
        <w:rPr>
          <w:rFonts w:ascii="Times New Roman" w:hAnsi="Times New Roman"/>
          <w:sz w:val="24"/>
          <w:szCs w:val="24"/>
          <w:lang w:val="en-US" w:eastAsia="zh-CN"/>
        </w:rPr>
      </w:pPr>
      <w:r>
        <w:rPr>
          <w:rFonts w:ascii="Times New Roman" w:hAnsi="Times New Roman"/>
          <w:sz w:val="24"/>
          <w:szCs w:val="24"/>
          <w:lang w:val="en-US" w:eastAsia="zh-CN"/>
        </w:rPr>
      </w:r>
      <w:r/>
    </w:p>
    <w:p>
      <w:pPr>
        <w:numPr>
          <w:ilvl w:val="0"/>
          <w:numId w:val="0"/>
        </w:numPr>
        <w:spacing w:line="560" w:lineRule="exact"/>
        <w:rPr>
          <w:rFonts w:ascii="Times New Roman" w:hAnsi="Times New Roman"/>
          <w:sz w:val="24"/>
          <w:szCs w:val="24"/>
          <w:lang w:val="en-US" w:eastAsia="zh-CN"/>
        </w:rPr>
      </w:pPr>
      <w:r>
        <w:rPr>
          <w:rFonts w:ascii="Times New Roman" w:hAnsi="Times New Roman"/>
          <w:sz w:val="24"/>
          <w:szCs w:val="24"/>
          <w:lang w:val="en-US" w:eastAsia="zh-CN"/>
        </w:rPr>
      </w:r>
      <w:r/>
    </w:p>
    <w:p>
      <w:pPr>
        <w:numPr>
          <w:ilvl w:val="0"/>
          <w:numId w:val="0"/>
        </w:numPr>
        <w:spacing w:line="560" w:lineRule="exact"/>
        <w:rPr>
          <w:rFonts w:ascii="Times New Roman" w:hAnsi="Times New Roman"/>
          <w:sz w:val="24"/>
          <w:szCs w:val="24"/>
          <w:lang w:val="en-US" w:eastAsia="zh-CN"/>
        </w:rPr>
      </w:pPr>
      <w:r>
        <w:rPr>
          <w:rFonts w:ascii="Times New Roman" w:hAnsi="Times New Roman"/>
          <w:sz w:val="24"/>
          <w:szCs w:val="24"/>
          <w:lang w:val="en-US" w:eastAsia="zh-CN"/>
        </w:rPr>
      </w:r>
      <w:r/>
    </w:p>
    <w:p>
      <w:pPr>
        <w:numPr>
          <w:ilvl w:val="0"/>
          <w:numId w:val="0"/>
        </w:numPr>
        <w:spacing w:line="560" w:lineRule="exact"/>
        <w:rPr>
          <w:rFonts w:ascii="Times New Roman" w:hAnsi="Times New Roman"/>
          <w:sz w:val="24"/>
          <w:szCs w:val="24"/>
          <w:lang w:val="en-US" w:eastAsia="zh-CN"/>
        </w:rPr>
      </w:pPr>
      <w:r>
        <w:rPr>
          <w:rFonts w:ascii="Times New Roman" w:hAnsi="Times New Roman"/>
          <w:sz w:val="24"/>
          <w:szCs w:val="24"/>
          <w:lang w:val="en-US" w:eastAsia="zh-CN"/>
        </w:rPr>
      </w:r>
      <w:r/>
    </w:p>
    <w:p>
      <w:pPr>
        <w:numPr>
          <w:ilvl w:val="0"/>
          <w:numId w:val="0"/>
        </w:numPr>
        <w:spacing w:line="560" w:lineRule="exact"/>
        <w:rPr>
          <w:rFonts w:ascii="Times New Roman" w:hAnsi="Times New Roman"/>
          <w:sz w:val="24"/>
          <w:szCs w:val="24"/>
          <w:lang w:val="en-US" w:eastAsia="zh-CN"/>
        </w:rPr>
      </w:pPr>
      <w:r>
        <w:rPr>
          <w:rFonts w:hint="eastAsia" w:ascii="Times New Roman" w:hAnsi="Times New Roman" w:eastAsia="宋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526415</wp:posOffset>
                </wp:positionH>
                <wp:positionV relativeFrom="paragraph">
                  <wp:posOffset>351155</wp:posOffset>
                </wp:positionV>
                <wp:extent cx="7864475" cy="467614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7"/>
                        <a:stretch/>
                      </pic:blipFill>
                      <pic:spPr bwMode="auto">
                        <a:xfrm>
                          <a:off x="0" y="0"/>
                          <a:ext cx="7864475" cy="4676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41.4pt;mso-position-horizontal:absolute;mso-position-vertical-relative:text;margin-top:27.6pt;mso-position-vertical:absolute;width:619.2pt;height:368.2pt;mso-wrap-distance-left:9.0pt;mso-wrap-distance-top:0.0pt;mso-wrap-distance-right:9.0pt;mso-wrap-distance-bottom:0.0pt;" stroked="f">
                <v:path textboxrect="0,0,0,0"/>
                <v:imagedata r:id="rId17" o:title=""/>
              </v:shape>
            </w:pict>
          </mc:Fallback>
        </mc:AlternateConten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r>
      <w:r/>
    </w:p>
    <w:p>
      <w:pPr>
        <w:ind w:firstLine="480"/>
        <w:spacing w:line="560" w:lineRule="exact"/>
        <w:rPr>
          <w:rFonts w:hint="eastAsia" w:ascii="Times New Roman" w:hAnsi="Times New Roman"/>
          <w:sz w:val="24"/>
          <w:szCs w:val="24"/>
        </w:rPr>
      </w:pPr>
      <w:r>
        <w:rPr>
          <w:rFonts w:hint="eastAsia" w:ascii="Times New Roman" w:hAnsi="Times New Roman"/>
          <w:sz w:val="24"/>
          <w:szCs w:val="24"/>
        </w:rPr>
      </w:r>
      <w:r/>
    </w:p>
    <w:p>
      <w:pPr>
        <w:ind w:firstLine="480"/>
        <w:spacing w:line="560" w:lineRule="exact"/>
        <w:rPr>
          <w:rFonts w:hint="eastAsia" w:ascii="Times New Roman" w:hAnsi="Times New Roman"/>
          <w:sz w:val="24"/>
          <w:szCs w:val="24"/>
        </w:rPr>
      </w:pPr>
      <w:r>
        <w:rPr>
          <w:rFonts w:hint="eastAsia" w:ascii="Times New Roman" w:hAnsi="Times New Roman"/>
          <w:sz w:val="24"/>
          <w:szCs w:val="24"/>
        </w:rPr>
      </w:r>
      <w:r/>
    </w:p>
    <w:p>
      <w:pPr>
        <w:ind w:firstLine="480"/>
        <w:spacing w:line="560" w:lineRule="exact"/>
        <w:rPr>
          <w:rFonts w:hint="eastAsia" w:ascii="Times New Roman" w:hAnsi="Times New Roman"/>
          <w:sz w:val="24"/>
          <w:szCs w:val="24"/>
        </w:rPr>
      </w:pPr>
      <w:r>
        <w:rPr>
          <w:rFonts w:hint="eastAsia" w:ascii="Times New Roman" w:hAnsi="Times New Roman"/>
          <w:sz w:val="24"/>
          <w:szCs w:val="24"/>
        </w:rPr>
      </w:r>
      <w:r/>
    </w:p>
    <w:p>
      <w:pPr>
        <w:ind w:firstLine="480"/>
        <w:spacing w:line="560" w:lineRule="exact"/>
        <w:rPr>
          <w:rFonts w:hint="eastAsia" w:ascii="Times New Roman" w:hAnsi="Times New Roman"/>
          <w:sz w:val="24"/>
          <w:szCs w:val="24"/>
        </w:rPr>
      </w:pPr>
      <w:r>
        <w:rPr>
          <w:rFonts w:hint="eastAsia" w:ascii="Times New Roman" w:hAnsi="Times New Roman"/>
          <w:sz w:val="24"/>
          <w:szCs w:val="24"/>
        </w:rPr>
      </w:r>
      <w:r/>
    </w:p>
    <w:p>
      <w:pPr>
        <w:ind w:firstLine="480"/>
        <w:spacing w:line="560" w:lineRule="exact"/>
        <w:rPr>
          <w:rFonts w:hint="eastAsia" w:ascii="Times New Roman" w:hAnsi="Times New Roman"/>
          <w:sz w:val="24"/>
          <w:szCs w:val="24"/>
        </w:rPr>
      </w:pPr>
      <w:r>
        <w:rPr>
          <w:rFonts w:hint="eastAsia" w:ascii="Times New Roman" w:hAnsi="Times New Roman"/>
          <w:sz w:val="24"/>
          <w:szCs w:val="24"/>
        </w:rPr>
      </w:r>
      <w:r/>
    </w:p>
    <w:p>
      <w:pPr>
        <w:ind w:firstLine="480"/>
        <w:spacing w:line="560" w:lineRule="exact"/>
        <w:rPr>
          <w:rFonts w:hint="eastAsia" w:ascii="Times New Roman" w:hAnsi="Times New Roman"/>
          <w:sz w:val="24"/>
          <w:szCs w:val="24"/>
        </w:rPr>
      </w:pPr>
      <w:r>
        <w:rPr>
          <w:rFonts w:hint="eastAsia" w:ascii="Times New Roman" w:hAnsi="Times New Roman"/>
          <w:sz w:val="24"/>
          <w:szCs w:val="24"/>
        </w:rPr>
      </w:r>
      <w:r/>
    </w:p>
    <w:p>
      <w:pPr>
        <w:ind w:firstLine="480"/>
        <w:spacing w:line="560" w:lineRule="exact"/>
        <w:rPr>
          <w:rFonts w:hint="eastAsia" w:ascii="Times New Roman" w:hAnsi="Times New Roman" w:eastAsia="宋体"/>
          <w:sz w:val="24"/>
          <w:szCs w:val="24"/>
          <w:lang w:eastAsia="zh-CN"/>
        </w:rPr>
      </w:pPr>
      <w:r>
        <w:rPr>
          <w:rFonts w:hint="eastAsia" w:ascii="Times New Roman" w:hAnsi="Times New Roman" w:eastAsia="宋体"/>
          <w:sz w:val="24"/>
          <w:szCs w:val="24"/>
          <w:lang w:eastAsia="zh-CN"/>
        </w:rPr>
      </w:r>
      <w:r/>
    </w:p>
    <w:p>
      <w:pPr>
        <w:ind w:firstLine="480"/>
        <w:spacing w:line="560" w:lineRule="exact"/>
        <w:rPr>
          <w:rFonts w:hint="eastAsia" w:ascii="Times New Roman" w:hAnsi="Times New Roman"/>
          <w:sz w:val="24"/>
          <w:szCs w:val="24"/>
        </w:rPr>
      </w:pPr>
      <w:r>
        <w:rPr>
          <w:rFonts w:hint="eastAsia" w:ascii="Times New Roman" w:hAnsi="Times New Roman"/>
          <w:sz w:val="24"/>
          <w:szCs w:val="24"/>
        </w:rPr>
      </w:r>
      <w:r/>
    </w:p>
    <w:p>
      <w:pPr>
        <w:ind w:firstLine="480"/>
        <w:spacing w:line="560" w:lineRule="exact"/>
        <w:rPr>
          <w:rFonts w:hint="eastAsia" w:ascii="Times New Roman" w:hAnsi="Times New Roman"/>
          <w:sz w:val="24"/>
          <w:szCs w:val="24"/>
        </w:rPr>
      </w:pPr>
      <w:r>
        <w:rPr>
          <w:rFonts w:hint="eastAsia" w:ascii="Times New Roman" w:hAnsi="Times New Roman"/>
          <w:sz w:val="24"/>
          <w:szCs w:val="24"/>
        </w:rPr>
      </w:r>
      <w:r/>
    </w:p>
    <w:p>
      <w:pPr>
        <w:spacing w:line="560" w:lineRule="exact"/>
        <w:rPr>
          <w:rFonts w:hint="eastAsia" w:ascii="Times New Roman" w:hAnsi="Times New Roman"/>
          <w:sz w:val="24"/>
          <w:szCs w:val="24"/>
        </w:rPr>
      </w:pPr>
      <w:r>
        <w:rPr>
          <w:rFonts w:hint="eastAsia" w:ascii="Times New Roman" w:hAnsi="Times New Roman"/>
          <w:sz w:val="24"/>
          <w:szCs w:val="24"/>
        </w:rPr>
      </w:r>
      <w:r/>
    </w:p>
    <w:p>
      <w:pPr>
        <w:spacing w:line="560" w:lineRule="exact"/>
        <w:rPr>
          <w:rFonts w:hint="eastAsia" w:ascii="Times New Roman" w:hAnsi="Times New Roman"/>
          <w:sz w:val="24"/>
          <w:szCs w:val="24"/>
        </w:rPr>
      </w:pPr>
      <w:r>
        <w:rPr>
          <w:rFonts w:hint="eastAsia" w:ascii="Times New Roman" w:hAnsi="Times New Roman"/>
          <w:sz w:val="24"/>
          <w:szCs w:val="24"/>
        </w:rPr>
      </w:r>
      <w:r/>
    </w:p>
    <w:p>
      <w:pPr>
        <w:spacing w:line="560" w:lineRule="exact"/>
        <w:rPr>
          <w:rFonts w:hint="eastAsia" w:ascii="Times New Roman" w:hAnsi="Times New Roman"/>
          <w:sz w:val="24"/>
          <w:szCs w:val="24"/>
        </w:rPr>
      </w:pPr>
      <w:r>
        <w:rPr>
          <w:rFonts w:hint="eastAsia" w:ascii="Times New Roman" w:hAnsi="Times New Roman"/>
          <w:sz w:val="24"/>
          <w:szCs w:val="24"/>
        </w:rPr>
      </w:r>
      <w:r/>
    </w:p>
    <w:p>
      <w:pPr>
        <w:rPr>
          <w:rFonts w:hint="eastAsia"/>
          <w:sz w:val="21"/>
          <w:szCs w:val="22"/>
          <w:lang w:val="en-US" w:eastAsia="zh-CN" w:bidi="ar-SA"/>
        </w:rPr>
      </w:pPr>
      <w:r>
        <w:rPr>
          <w:rFonts w:hint="eastAsia"/>
          <w:sz w:val="21"/>
          <w:szCs w:val="22"/>
          <w:lang w:val="en-US" w:eastAsia="zh-CN" w:bidi="ar-S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column">
                  <wp:posOffset>266065</wp:posOffset>
                </wp:positionH>
                <wp:positionV relativeFrom="paragraph">
                  <wp:posOffset>144145</wp:posOffset>
                </wp:positionV>
                <wp:extent cx="7960360" cy="5001260"/>
                <wp:effectExtent l="0" t="0" r="2540" b="8890"/>
                <wp:wrapThrough wrapText="bothSides">
                  <wp:wrapPolygon edited="1">
                    <wp:start x="0" y="0"/>
                    <wp:lineTo x="0" y="21556"/>
                    <wp:lineTo x="21581" y="21556"/>
                    <wp:lineTo x="21581" y="0"/>
                    <wp:lineTo x="0" y="0"/>
                  </wp:wrapPolygon>
                </wp:wrapThrough>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8"/>
                        <a:stretch/>
                      </pic:blipFill>
                      <pic:spPr bwMode="auto">
                        <a:xfrm>
                          <a:off x="0" y="0"/>
                          <a:ext cx="7960360" cy="5001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0.9pt;mso-position-horizontal:absolute;mso-position-vertical-relative:text;margin-top:11.3pt;mso-position-vertical:absolute;width:626.8pt;height:393.8pt;mso-wrap-distance-left:0.0pt;mso-wrap-distance-top:0.0pt;mso-wrap-distance-right:0.0pt;mso-wrap-distance-bottom:0.0pt;" wrapcoords="0 0 0 99796 99912 99796 99912 0 0 0" stroked="f">
                <v:path textboxrect="0,0,0,0"/>
                <w10:wrap type="through"/>
                <v:imagedata r:id="rId18" o:title=""/>
              </v:shape>
            </w:pict>
          </mc:Fallback>
        </mc:AlternateConten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left"/>
        <w:tabs>
          <w:tab w:val="left" w:pos="765" w:leader="none"/>
        </w:tabs>
        <w:rPr>
          <w:rFonts w:hint="eastAsia"/>
          <w:lang w:val="en-US" w:eastAsia="zh-CN"/>
        </w:rPr>
        <w:sectPr>
          <w:footnotePr/>
          <w:endnotePr/>
          <w:type w:val="nextPage"/>
          <w:pgSz w:w="16838" w:h="11906" w:orient="landscape"/>
          <w:pgMar w:top="1365" w:right="1418" w:bottom="1588" w:left="1418" w:header="851" w:footer="907" w:gutter="0"/>
          <w:pgNumType w:start="0"/>
          <w:cols w:num="1" w:sep="0" w:space="1701" w:equalWidth="1"/>
          <w:docGrid w:linePitch="360"/>
          <w:titlePg/>
        </w:sectPr>
      </w:pPr>
      <w:r>
        <w:rPr>
          <w:rFonts w:hint="eastAsia"/>
          <w:lang w:val="en-US" w:eastAsia="zh-CN"/>
        </w:rPr>
        <w:tab/>
      </w:r>
      <w:r/>
    </w:p>
    <w:p>
      <w:pPr>
        <w:spacing w:line="560" w:lineRule="exact"/>
        <w:rPr>
          <w:rFonts w:hint="eastAsia" w:ascii="Times New Roman" w:hAnsi="Times New Roman"/>
          <w:sz w:val="24"/>
          <w:szCs w:val="24"/>
          <w:lang w:val="en-US" w:eastAsia="zh-CN"/>
        </w:rPr>
      </w:pPr>
      <w:r>
        <w:rPr>
          <w:rFonts w:hint="eastAsia" w:ascii="Times New Roman" w:hAnsi="Times New Roman"/>
          <w:sz w:val="24"/>
          <w:szCs w:val="24"/>
        </w:rPr>
        <w:t xml:space="preserve">（三）</w:t>
      </w:r>
      <w:r>
        <w:rPr>
          <w:rFonts w:hint="eastAsia" w:ascii="Times New Roman" w:hAnsi="Times New Roman"/>
          <w:sz w:val="24"/>
          <w:szCs w:val="24"/>
          <w:lang w:val="en-US" w:eastAsia="zh-CN"/>
        </w:rPr>
        <w:t xml:space="preserve">装修清单</w:t>
      </w:r>
      <w:r/>
    </w:p>
    <w:tbl>
      <w:tblPr>
        <w:tblStyle w:val="777"/>
        <w:tblW w:w="8932" w:type="dxa"/>
        <w:tblInd w:w="-2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3"/>
        <w:gridCol w:w="1391"/>
        <w:gridCol w:w="5528"/>
        <w:gridCol w:w="563"/>
        <w:gridCol w:w="787"/>
      </w:tblGrid>
      <w:tr>
        <w:trPr>
          <w:trHeight w:val="375"/>
        </w:trPr>
        <w:tc>
          <w:tcPr>
            <w:shd w:val="clear" w:color="ffffff" w:fill="ffffff"/>
            <w:tcW w:w="6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W w:w="13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ffffff" w:fill="ffffff"/>
            <w:tcW w:w="55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项目特征描述</w:t>
            </w:r>
            <w:r/>
          </w:p>
        </w:tc>
        <w:tc>
          <w:tcPr>
            <w:shd w:val="clear" w:color="ffffff" w:fill="ffffff"/>
            <w:tcW w:w="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ffffff" w:fill="ffffff"/>
            <w:tcW w:w="7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数量</w:t>
            </w:r>
            <w:r/>
          </w:p>
        </w:tc>
      </w:tr>
      <w:tr>
        <w:trPr>
          <w:trHeight w:val="405"/>
        </w:trPr>
        <w:tc>
          <w:tcPr>
            <w:shd w:val="clear" w:color="ffffff" w:fill="ffffff"/>
            <w:tcW w:w="66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拆除工程</w:t>
            </w:r>
            <w:r/>
          </w:p>
        </w:tc>
        <w:tc>
          <w:tcPr>
            <w:shd w:val="clear" w:color="ffffff" w:fill="ffffff"/>
            <w:tcW w:w="552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56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78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砖砌体拆除</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1、拆除名称:原结构门、墙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2、材质:木质门、防火门、砖墙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3、垃圾清运出场，运距自行考虑</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5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00"/>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一层</w:t>
            </w:r>
            <w:r/>
          </w:p>
        </w:tc>
        <w:tc>
          <w:tcPr>
            <w:shd w:val="clear" w:color="ffffff" w:fill="ffffff"/>
            <w:tcW w:w="552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56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78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砌块墙</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1、砌块品种、规格、强度等级:200厚蒸压粉煤灰加气混凝土砌块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2、墙体类型:内墙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3、砂浆强度等级:Ma5.0专用砂浆</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r>
      <w:tr>
        <w:trPr>
          <w:trHeight w:val="55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构造柱</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1、混凝土种类:商品混凝土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2、混凝土强度等级:C25</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4.75</w:t>
            </w:r>
            <w:r/>
          </w:p>
        </w:tc>
      </w:tr>
      <w:tr>
        <w:trPr>
          <w:trHeight w:val="55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圈梁</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1、混凝土种类:商品混凝土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2、混凝土强度等级:C25</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8.87</w:t>
            </w:r>
            <w:r/>
          </w:p>
        </w:tc>
      </w:tr>
      <w:tr>
        <w:trPr>
          <w:trHeight w:val="55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过梁</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1、混凝土种类:商品砼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2、混凝土强度等级:C25</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r>
      <w:tr>
        <w:trPr>
          <w:trHeight w:val="42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现浇构件钢筋</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1、钢筋种类、规格:12以内三级钢</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0.96</w:t>
            </w:r>
            <w:r/>
          </w:p>
        </w:tc>
      </w:tr>
      <w:tr>
        <w:trPr>
          <w:trHeight w:val="55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场地开挖（室内）</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开挖场地4000*4000*300局部1000*1000*1000</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57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水泥杆含基础（室内）</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高6米含材料、运输、安装等费用</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17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木质门</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1、洞口尺寸:M1522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2、门框、扇材质:成品实木复合门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3、门五金:配套门五金（合页/门锁/门吸等所有五金配件）</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樘</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105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木质门</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1、洞口尺寸:M1022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2、门框、扇材质:成品实木复合门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3、门五金:配套门五金（合页/门锁/门吸等所有五金配件）</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樘</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135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金属门</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1、洞口尺寸:M1522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2、木质防火门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3、门五金:配套门五金（合页/门锁/门吸等所有五金配件）                                        4、部位；楼梯</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樘</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139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金属门</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1、洞口尺寸:M1022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2、木质防火门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3、门五金:配套门五金（合页/门锁/门吸等所有五金配件）                                         4、部位；配电间</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樘</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32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金属门</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1、洞口尺寸:M1526</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2、防盗门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3、门五金:配套门五金（合页/门锁/门吸等所有五金配件）                                       4、部位；外开门</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樘</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9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地面修补</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1、金刚砂找平、打磨</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912</w:t>
            </w:r>
            <w:r/>
          </w:p>
        </w:tc>
      </w:tr>
      <w:tr>
        <w:trPr>
          <w:trHeight w:val="87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踢脚线</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1、踢脚线高度:80mm高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2、基层材料种类、规格: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3、面层材料品种瓷砖</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w:t>
            </w:r>
            <w:r/>
          </w:p>
        </w:tc>
      </w:tr>
      <w:tr>
        <w:trPr>
          <w:trHeight w:val="84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墙面一般抹灰</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1、面层厚度、砂浆配合比:20厚1:1:4水泥石灰膏砂子混合砂浆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2、其他:满铺耐碱玻纤网格布</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960</w:t>
            </w:r>
            <w:r/>
          </w:p>
        </w:tc>
      </w:tr>
      <w:tr>
        <w:trPr>
          <w:trHeight w:val="220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隔墙(纸面石膏板）</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Style w:val="1174"/>
                <w:lang w:val="en-US" w:eastAsia="zh-CN" w:bidi="ar"/>
              </w:rPr>
              <w:t xml:space="preserve">1、隔墙形式、规格、高度:75轻钢龙骨</w:t>
            </w:r>
            <w:r>
              <w:rPr>
                <w:rStyle w:val="1175"/>
                <w:lang w:val="en-US" w:eastAsia="zh-CN" w:bidi="ar"/>
              </w:rPr>
              <w:t xml:space="preserve">,间距≤400mm</w:t>
            </w:r>
            <w:r>
              <w:rPr>
                <w:rStyle w:val="1175"/>
                <w:lang w:val="en-US" w:eastAsia="zh-CN" w:bidi="ar"/>
              </w:rPr>
              <w:br w:type="textWrapping" w:clear="all"/>
            </w:r>
            <w:r>
              <w:rPr>
                <w:rStyle w:val="1175"/>
                <w:lang w:val="en-US" w:eastAsia="zh-CN" w:bidi="ar"/>
              </w:rPr>
              <w:t xml:space="preserve">2、龙骨材料种类、规格、中距:75竖向龙骨</w:t>
            </w:r>
            <w:r>
              <w:rPr>
                <w:rStyle w:val="1175"/>
                <w:lang w:val="en-US" w:eastAsia="zh-CN" w:bidi="ar"/>
              </w:rPr>
              <w:br w:type="textWrapping" w:clear="all"/>
            </w:r>
            <w:r>
              <w:rPr>
                <w:rStyle w:val="1175"/>
                <w:lang w:val="en-US" w:eastAsia="zh-CN" w:bidi="ar"/>
              </w:rPr>
              <w:t xml:space="preserve">4、面层材料品种、规格:9.5mm厚纸面石膏板（自攻螺丝拧牢,钉眼防锈处理）</w:t>
            </w:r>
            <w:r>
              <w:rPr>
                <w:rStyle w:val="1175"/>
                <w:lang w:val="en-US" w:eastAsia="zh-CN" w:bidi="ar"/>
              </w:rPr>
              <w:br w:type="textWrapping" w:clear="all"/>
            </w:r>
            <w:r>
              <w:rPr>
                <w:rStyle w:val="1175"/>
                <w:lang w:val="en-US" w:eastAsia="zh-CN" w:bidi="ar"/>
              </w:rPr>
              <w:t xml:space="preserve">5、嵌缝材料种类:贴自粘胶带</w:t>
            </w:r>
            <w:r>
              <w:rPr>
                <w:rStyle w:val="1175"/>
                <w:lang w:val="en-US" w:eastAsia="zh-CN" w:bidi="ar"/>
              </w:rPr>
              <w:br w:type="textWrapping" w:clear="all"/>
            </w:r>
            <w:r>
              <w:rPr>
                <w:rStyle w:val="1175"/>
                <w:lang w:val="en-US" w:eastAsia="zh-CN" w:bidi="ar"/>
              </w:rPr>
              <w:t xml:space="preserve">6、其他:开灯孔/开风口及加固/检修口费用需综合考虑在本清单内</w:t>
            </w:r>
            <w:r>
              <w:rPr>
                <w:rStyle w:val="1175"/>
                <w:lang w:val="en-US" w:eastAsia="zh-CN" w:bidi="ar"/>
              </w:rPr>
              <w:br w:type="textWrapping" w:clear="all"/>
            </w:r>
            <w:r>
              <w:rPr>
                <w:rStyle w:val="1175"/>
                <w:lang w:val="en-US" w:eastAsia="zh-CN" w:bidi="ar"/>
              </w:rPr>
              <w:t xml:space="preserve">7、涂料:白色无机涂料饰面</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p>
        </w:tc>
      </w:tr>
      <w:tr>
        <w:trPr>
          <w:trHeight w:val="60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砌块墙钢丝网加固</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1、砌块墙与砼墙、梁交接处钉钢丝网（300宽）</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r>
      <w:tr>
        <w:trPr>
          <w:trHeight w:val="1283"/>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吊顶天棚(铝扣板）</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Style w:val="1174"/>
                <w:lang w:val="en-US" w:eastAsia="zh-CN" w:bidi="ar"/>
              </w:rPr>
              <w:t xml:space="preserve">1、吊顶形式、吊杆规格、高度:</w:t>
            </w:r>
            <w:r>
              <w:rPr>
                <w:rStyle w:val="1176"/>
                <w:rFonts w:eastAsia="宋体"/>
                <w:lang w:val="en-US" w:eastAsia="zh-CN" w:bidi="ar"/>
              </w:rPr>
              <w:t xml:space="preserve">φ</w:t>
            </w:r>
            <w:r>
              <w:rPr>
                <w:rStyle w:val="1175"/>
                <w:lang w:val="en-US" w:eastAsia="zh-CN" w:bidi="ar"/>
              </w:rPr>
              <w:t xml:space="preserve">8全牙螺杆吊筋,双向中距≤1000</w:t>
            </w:r>
            <w:r>
              <w:rPr>
                <w:rStyle w:val="1175"/>
                <w:lang w:val="en-US" w:eastAsia="zh-CN" w:bidi="ar"/>
              </w:rPr>
              <w:br w:type="textWrapping" w:clear="all"/>
            </w:r>
            <w:r>
              <w:rPr>
                <w:rStyle w:val="1175"/>
                <w:lang w:val="en-US" w:eastAsia="zh-CN" w:bidi="ar"/>
              </w:rPr>
              <w:t xml:space="preserve">2、龙骨材料种类、规格、中距:C50轻钢主龙骨，配套副龙骨</w:t>
            </w:r>
            <w:r>
              <w:rPr>
                <w:rStyle w:val="1175"/>
                <w:lang w:val="en-US" w:eastAsia="zh-CN" w:bidi="ar"/>
              </w:rPr>
              <w:br w:type="textWrapping" w:clear="all"/>
            </w:r>
            <w:r>
              <w:rPr>
                <w:rStyle w:val="1175"/>
                <w:lang w:val="en-US" w:eastAsia="zh-CN" w:bidi="ar"/>
              </w:rPr>
              <w:t xml:space="preserve">3、面层材料品种、规格:铝扣板（300*300*14mm厚）</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49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墙面涂料铲除</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人工及材料</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2723.52</w:t>
            </w:r>
            <w:r/>
          </w:p>
        </w:tc>
      </w:tr>
      <w:tr>
        <w:trPr>
          <w:trHeight w:val="73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墙面喷刷涂料（含1-3层楼梯间）</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1、刮腻子要求:专用无机涂料腻子满批3遍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2、涂料品种、喷刷遍数:无机涂料三遍，砂纸平整</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2723.52</w:t>
            </w:r>
            <w:r/>
          </w:p>
        </w:tc>
      </w:tr>
      <w:tr>
        <w:trPr>
          <w:trHeight w:val="111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天棚喷刷涂料（高7.2米）</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1、喷刷涂料部位:原建筑顶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2、刮腻子要求:配套腻子满批2遍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3、涂料品种、喷刷遍数:白色无机涂料               4、含增高费</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912</w:t>
            </w:r>
            <w:r/>
          </w:p>
        </w:tc>
      </w:tr>
      <w:tr>
        <w:trPr>
          <w:trHeight w:val="46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原建筑窗维修</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坏玻璃、滑轮更换</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6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玻璃贴膜</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6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遮阳防火窗帘</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94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洗漱台</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1、支架品种、规格:50*50*5热镀锌角钢骨架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2、台面品种、规格:15mm白色人造石英石台面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3、部位:卫生间</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96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镜面玻璃</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1、镜面玻璃品种、规格:6mm厚钢化银镜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2、框材质、断面尺寸:304型1mm厚镜面不锈钢银色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3、基层材料种类:15mm厚阻燃板</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76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卫生间隔断</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1、成品18mm厚抗倍特板(防水)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2、配备铝合金(哑光)贯穿天龙,配套铝合金(哑光)五金件</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48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ffffff" w:fill="ffff00"/>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二层</w:t>
            </w:r>
            <w:r/>
          </w:p>
        </w:tc>
        <w:tc>
          <w:tcPr>
            <w:shd w:val="clear" w:color="ffffff" w:fill="ffffff"/>
            <w:tcW w:w="552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56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78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砌块墙</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1、砌块品种、规格、强度等级:200厚蒸压粉煤灰加气混凝土砌块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2、墙体类型:内墙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3、砂浆强度等级:Ma5.0专用砂浆</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55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构造柱</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1、混凝土种类:商品混凝土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2、混凝土强度等级:C25</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r>
      <w:tr>
        <w:trPr>
          <w:trHeight w:val="55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过梁</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1、混凝土种类:商品砼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2、混凝土强度等级:C25</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52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现浇构件钢筋</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1、钢筋种类、规格:12以内三级钢</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0.45</w:t>
            </w:r>
            <w:r/>
          </w:p>
        </w:tc>
      </w:tr>
      <w:tr>
        <w:trPr>
          <w:trHeight w:val="61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静电地板</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理论考场地面</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r>
      <w:tr>
        <w:trPr>
          <w:trHeight w:val="102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木质门</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1、洞口尺寸:M1522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2、门框、扇材质:成品实木复合门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3、门五金:配套门五金（合页/门锁/门吸等所有五金配件）</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樘</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102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木质门</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1、洞口尺寸:M1022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2、门框、扇材质:成品实木复合门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3、门五金:配套门五金（合页/门锁/门吸等所有五金配件）</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樘</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141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金属门</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1、洞口尺寸:M1022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2、木质防火门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3、门五金:配套门五金（合页/门锁/门吸等所有五金配件）                                         4、部位；配电间</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樘</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29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金属门</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1、洞口尺寸:M1522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2、木质防火门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3、门五金:配套门五金（合页/门锁/门吸等所有五金配件）                                       4、部位；楼梯</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樘</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6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地面修补</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1、金刚砂找平、打磨</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912</w:t>
            </w:r>
            <w:r/>
          </w:p>
        </w:tc>
      </w:tr>
      <w:tr>
        <w:trPr>
          <w:trHeight w:val="85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地坪</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1、地坪漆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2、面层材料甲方选样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3、工程量为计价量</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912</w:t>
            </w:r>
            <w:r/>
          </w:p>
        </w:tc>
      </w:tr>
      <w:tr>
        <w:trPr>
          <w:trHeight w:val="85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踢脚线</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1、踢脚线高度:80mm高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2、基层材料种类、规格: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3、面层材料品种瓷砖</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w:t>
            </w:r>
            <w:r/>
          </w:p>
        </w:tc>
      </w:tr>
      <w:tr>
        <w:trPr>
          <w:trHeight w:val="85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墙面一般抹灰</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1、面层厚度、砂浆配合比:20厚1:1:4水泥石灰膏砂子混合砂浆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2、其他:满铺耐碱玻纤网格布</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596</w:t>
            </w:r>
            <w:r/>
          </w:p>
        </w:tc>
      </w:tr>
      <w:tr>
        <w:trPr>
          <w:trHeight w:val="217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隔墙(纸面石膏板）</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Style w:val="1174"/>
                <w:lang w:val="en-US" w:eastAsia="zh-CN" w:bidi="ar"/>
              </w:rPr>
              <w:t xml:space="preserve">1、隔墙形式、规格、高度:75轻钢龙骨</w:t>
            </w:r>
            <w:r>
              <w:rPr>
                <w:rStyle w:val="1175"/>
                <w:lang w:val="en-US" w:eastAsia="zh-CN" w:bidi="ar"/>
              </w:rPr>
              <w:t xml:space="preserve">,间距≤400mm</w:t>
            </w:r>
            <w:r>
              <w:rPr>
                <w:rStyle w:val="1175"/>
                <w:lang w:val="en-US" w:eastAsia="zh-CN" w:bidi="ar"/>
              </w:rPr>
              <w:br w:type="textWrapping" w:clear="all"/>
            </w:r>
            <w:r>
              <w:rPr>
                <w:rStyle w:val="1175"/>
                <w:lang w:val="en-US" w:eastAsia="zh-CN" w:bidi="ar"/>
              </w:rPr>
              <w:t xml:space="preserve">2、龙骨材料种类、规格、中距:75竖向龙骨</w:t>
            </w:r>
            <w:r>
              <w:rPr>
                <w:rStyle w:val="1175"/>
                <w:lang w:val="en-US" w:eastAsia="zh-CN" w:bidi="ar"/>
              </w:rPr>
              <w:br w:type="textWrapping" w:clear="all"/>
            </w:r>
            <w:r>
              <w:rPr>
                <w:rStyle w:val="1175"/>
                <w:lang w:val="en-US" w:eastAsia="zh-CN" w:bidi="ar"/>
              </w:rPr>
              <w:t xml:space="preserve">3、面层材料品种、规格:9.5mm厚纸面石膏板（自攻螺丝拧牢,钉眼防锈处理）</w:t>
            </w:r>
            <w:r>
              <w:rPr>
                <w:rStyle w:val="1175"/>
                <w:lang w:val="en-US" w:eastAsia="zh-CN" w:bidi="ar"/>
              </w:rPr>
              <w:br w:type="textWrapping" w:clear="all"/>
            </w:r>
            <w:r>
              <w:rPr>
                <w:rStyle w:val="1175"/>
                <w:lang w:val="en-US" w:eastAsia="zh-CN" w:bidi="ar"/>
              </w:rPr>
              <w:t xml:space="preserve">4、嵌缝材料种类:贴自粘胶带</w:t>
            </w:r>
            <w:r>
              <w:rPr>
                <w:rStyle w:val="1175"/>
                <w:lang w:val="en-US" w:eastAsia="zh-CN" w:bidi="ar"/>
              </w:rPr>
              <w:br w:type="textWrapping" w:clear="all"/>
            </w:r>
            <w:r>
              <w:rPr>
                <w:rStyle w:val="1175"/>
                <w:lang w:val="en-US" w:eastAsia="zh-CN" w:bidi="ar"/>
              </w:rPr>
              <w:t xml:space="preserve">5、其他:开灯孔/开风口及加固/检修口费用需综合考虑在本清单内</w:t>
            </w:r>
            <w:r>
              <w:rPr>
                <w:rStyle w:val="1175"/>
                <w:lang w:val="en-US" w:eastAsia="zh-CN" w:bidi="ar"/>
              </w:rPr>
              <w:br w:type="textWrapping" w:clear="all"/>
            </w:r>
            <w:r>
              <w:rPr>
                <w:rStyle w:val="1175"/>
                <w:lang w:val="en-US" w:eastAsia="zh-CN" w:bidi="ar"/>
              </w:rPr>
              <w:t xml:space="preserve">6、涂料:白色无机涂料饰面</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p>
        </w:tc>
      </w:tr>
      <w:tr>
        <w:trPr>
          <w:trHeight w:val="54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砌块墙钢丝网加固</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1、砌块墙与砼墙、梁交接处钉钢丝网（300宽）</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r>
      <w:tr>
        <w:trPr>
          <w:trHeight w:val="142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吊顶天棚(铝扣板）</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Style w:val="1174"/>
                <w:lang w:val="en-US" w:eastAsia="zh-CN" w:bidi="ar"/>
              </w:rPr>
              <w:t xml:space="preserve">1、吊顶形式、吊杆规格、高度:</w:t>
            </w:r>
            <w:r>
              <w:rPr>
                <w:rStyle w:val="1176"/>
                <w:rFonts w:eastAsia="宋体"/>
                <w:lang w:val="en-US" w:eastAsia="zh-CN" w:bidi="ar"/>
              </w:rPr>
              <w:t xml:space="preserve">φ</w:t>
            </w:r>
            <w:r>
              <w:rPr>
                <w:rStyle w:val="1175"/>
                <w:lang w:val="en-US" w:eastAsia="zh-CN" w:bidi="ar"/>
              </w:rPr>
              <w:t xml:space="preserve">8全牙螺杆吊筋,双向中距≤1000</w:t>
            </w:r>
            <w:r>
              <w:rPr>
                <w:rStyle w:val="1175"/>
                <w:lang w:val="en-US" w:eastAsia="zh-CN" w:bidi="ar"/>
              </w:rPr>
              <w:br w:type="textWrapping" w:clear="all"/>
            </w:r>
            <w:r>
              <w:rPr>
                <w:rStyle w:val="1175"/>
                <w:lang w:val="en-US" w:eastAsia="zh-CN" w:bidi="ar"/>
              </w:rPr>
              <w:t xml:space="preserve">2、龙骨材料种类、规格、中距:C50轻钢主龙骨，配套副龙骨</w:t>
            </w:r>
            <w:r>
              <w:rPr>
                <w:rStyle w:val="1175"/>
                <w:lang w:val="en-US" w:eastAsia="zh-CN" w:bidi="ar"/>
              </w:rPr>
              <w:br w:type="textWrapping" w:clear="all"/>
            </w:r>
            <w:r>
              <w:rPr>
                <w:rStyle w:val="1175"/>
                <w:lang w:val="en-US" w:eastAsia="zh-CN" w:bidi="ar"/>
              </w:rPr>
              <w:t xml:space="preserve">3、面层材料品种、规格:铝扣板（300*300*14mm厚）</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139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吊顶天棚(洁净板）</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Style w:val="1175"/>
                <w:lang w:val="en-US" w:eastAsia="zh-CN" w:bidi="ar"/>
              </w:rPr>
              <w:t xml:space="preserve">1、吊顶形式、吊杆规格、高度:</w:t>
            </w:r>
            <w:r>
              <w:rPr>
                <w:rStyle w:val="1176"/>
                <w:rFonts w:eastAsia="宋体"/>
                <w:lang w:val="en-US" w:eastAsia="zh-CN" w:bidi="ar"/>
              </w:rPr>
              <w:t xml:space="preserve">φ</w:t>
            </w:r>
            <w:r>
              <w:rPr>
                <w:rStyle w:val="1175"/>
                <w:lang w:val="en-US" w:eastAsia="zh-CN" w:bidi="ar"/>
              </w:rPr>
              <w:t xml:space="preserve">8全牙螺杆吊筋,双向中距≤1000</w:t>
            </w:r>
            <w:r>
              <w:rPr>
                <w:rStyle w:val="1175"/>
                <w:lang w:val="en-US" w:eastAsia="zh-CN" w:bidi="ar"/>
              </w:rPr>
              <w:br w:type="textWrapping" w:clear="all"/>
            </w:r>
            <w:r>
              <w:rPr>
                <w:rStyle w:val="1175"/>
                <w:lang w:val="en-US" w:eastAsia="zh-CN" w:bidi="ar"/>
              </w:rPr>
              <w:t xml:space="preserve">2、龙骨材料种类、规格、中距:C50轻钢主龙骨，配套副龙骨</w:t>
            </w:r>
            <w:r>
              <w:rPr>
                <w:rStyle w:val="1175"/>
                <w:lang w:val="en-US" w:eastAsia="zh-CN" w:bidi="ar"/>
              </w:rPr>
              <w:br w:type="textWrapping" w:clear="all"/>
            </w:r>
            <w:r>
              <w:rPr>
                <w:rStyle w:val="1175"/>
                <w:lang w:val="en-US" w:eastAsia="zh-CN" w:bidi="ar"/>
              </w:rPr>
              <w:t xml:space="preserve">3、面层材料品种、规格:矿棉板（600*600*10mm厚）</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394</w:t>
            </w:r>
            <w:r/>
          </w:p>
        </w:tc>
      </w:tr>
      <w:tr>
        <w:trPr>
          <w:trHeight w:val="45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墙面涂料铲除</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人工及材料</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2216</w:t>
            </w:r>
            <w:r/>
          </w:p>
        </w:tc>
      </w:tr>
      <w:tr>
        <w:trPr>
          <w:trHeight w:val="81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墙面喷刷涂料</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1、刮腻子要求:专用无机涂料腻子满批3遍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2、涂料品种、喷刷遍数:无机涂料三遍，砂纸平整</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2216</w:t>
            </w:r>
            <w:r/>
          </w:p>
        </w:tc>
      </w:tr>
      <w:tr>
        <w:trPr>
          <w:trHeight w:val="81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天棚喷刷涂料</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1、喷刷涂料部位:原建筑顶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2、刮腻子要求:配套腻子满批2遍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3、涂料品种、喷刷遍数:白色无机涂料</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758</w:t>
            </w:r>
            <w:r/>
          </w:p>
        </w:tc>
      </w:tr>
      <w:tr>
        <w:trPr>
          <w:trHeight w:val="46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原建筑窗维修</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坏玻璃、滑轮更换</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6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玻璃贴膜</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6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遮阳防火窗帘</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7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洗漱台</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1、支架品种、规格:50*50*5热镀锌角钢骨架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2、台面品种、规格:15mm白色人造石英石台面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3、部位:卫生间</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94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镜面玻璃</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1、镜面玻璃品种、规格:6mm厚钢化银镜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2、框材质、断面尺寸:304型1mm厚镜面不锈钢银色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3、基层材料种类:15mm厚阻燃板</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84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卫生间隔断</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1、成品18mm厚抗倍特板(防水)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2、配备铝合金(哑光)贯穿天龙,配套铝合金(哑光)五金件</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840"/>
        </w:trPr>
        <w:tc>
          <w:tcPr>
            <w:shd w:val="clear" w:color="ffffff" w:fill="ffffff"/>
            <w:tcW w:w="663"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ffffff" w:fill="ffffff"/>
            <w:tcW w:w="1391" w:type="dxa"/>
            <w:vAlign w:val="center"/>
            <w:textDirection w:val="lrTb"/>
            <w:noWrap w:val="false"/>
          </w:tcPr>
          <w:p>
            <w:pPr>
              <w:jc w:val="left"/>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三层</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840"/>
        </w:trPr>
        <w:tc>
          <w:tcPr>
            <w:shd w:val="clear" w:color="ffffff" w:fill="ffffff"/>
            <w:tcW w:w="663"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ffffff" w:fill="ffffff"/>
            <w:tcW w:w="1391" w:type="dxa"/>
            <w:vAlign w:val="center"/>
            <w:textDirection w:val="lrTb"/>
            <w:noWrap w:val="false"/>
          </w:tcPr>
          <w:p>
            <w:pPr>
              <w:jc w:val="left"/>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金属门</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1、洞口尺寸:M1522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2、木质防火门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3、门五金:配套门五金（合页/门锁/门吸等所有五金配件）                                  4、部位；楼梯</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樘</w:t>
            </w:r>
            <w:r/>
          </w:p>
        </w:tc>
        <w:tc>
          <w:tcPr>
            <w:shd w:val="clear" w:color="ffffff" w:fill="ffffff"/>
            <w:tcW w:w="787"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52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其他项目</w:t>
            </w:r>
            <w:r/>
          </w:p>
        </w:tc>
        <w:tc>
          <w:tcPr>
            <w:shd w:val="clear" w:color="ffffff" w:fill="ffffff"/>
            <w:tcW w:w="552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56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78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ffffff" w:fill="ffffff"/>
            <w:tcW w:w="663" w:type="dxa"/>
            <w:vAlign w:val="center"/>
            <w:textDirection w:val="lrTb"/>
            <w:noWrap w:val="false"/>
          </w:tcPr>
          <w:p>
            <w:pPr>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附属用房</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气瓶储藏室</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290"/>
        </w:trPr>
        <w:tc>
          <w:tcPr>
            <w:shd w:val="clear" w:color="ffffff" w:fill="ffffff"/>
            <w:tcW w:w="663" w:type="dxa"/>
            <w:vAlign w:val="center"/>
            <w:textDirection w:val="lrTb"/>
            <w:noWrap w:val="false"/>
          </w:tcPr>
          <w:p>
            <w:pPr>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金属门</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1、洞口尺寸:M1022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2、钢质门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3、门五金:配套门五金（合页/门锁/门吸等所有五金配件）                                  4、部位；气瓶间</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樘</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9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新建电瓶车车棚</w:t>
            </w:r>
            <w:r/>
          </w:p>
        </w:tc>
        <w:tc>
          <w:tcPr>
            <w:shd w:val="clear" w:color="ffffff" w:fill="ffffff"/>
            <w:tcW w:w="552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r>
      <w:tr>
        <w:trPr>
          <w:trHeight w:val="70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脚手架</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1、满足施工要求的全部脚手架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2、此项一次性包干，结算不做调整</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72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垂直运输</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1、满足施工要求的全部垂直运输费用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2、此项一次性包干，结算不做调整</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58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构造柱模板</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1、混凝土种类:商品混凝土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2、混凝土强度等级:C25</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58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圈梁模板</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1、混凝土种类:商品混凝土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2、混凝土强度等级:C25</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r>
      <w:tr>
        <w:trPr>
          <w:trHeight w:val="58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过梁模板</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1、混凝土种类:商品砼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2、混凝土强度等级:C25</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trHeight w:val="48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保洁</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卫生清理、粗保</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2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热水</w:t>
            </w:r>
            <w:r/>
          </w:p>
        </w:tc>
        <w:tc>
          <w:tcPr>
            <w:shd w:val="clear" w:color="ffffff" w:fill="ffffff"/>
            <w:tcW w:w="552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56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78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5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1、安装部位:室内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2、介质:热水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3、材质、规格:PPR管de20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4、连接形式:热熔连接</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05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直饮机</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1、安装部位:室内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2、介质:热水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3、材质、规格:PPR管de20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4、连接形式；含净水器</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60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洗脸盆</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1、名称:洗手盆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2、具体样式由业主确认</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60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洗脸盆龙头</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1、名称:洗手盆龙头(含零配件)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2、具体样式由业主确认</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60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小便器</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1、名称:小便器(含红外感应灯等零配件)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2、具体样式由业主确认</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60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1、名称:拖把池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2、具体样式由业主确认</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0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拖把池龙头</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1、名称:不锈钢拖把池龙头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2、具体样式由业主确认</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3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应急照明</w:t>
            </w:r>
            <w:r/>
          </w:p>
        </w:tc>
        <w:tc>
          <w:tcPr>
            <w:shd w:val="clear" w:color="ffffff" w:fill="ffffff"/>
            <w:tcW w:w="552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56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78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1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应急照明系统</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1、投标单位，结合现场施工，满足业主及消防要求。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2、含此次招标范围内所有应急照明系统改造内容，含系统调试，投标单位自行勘探现场，自主报价，结算不予调整。</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1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疏散指示系统</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1、投标单位，结合现场施工，满足业主及消防要求。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2、含此次招标范围内所有疏散指示系统改造内容，含系统调试，投标单位自行勘探现场，自主报价，结算不予调整。</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5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强电</w:t>
            </w:r>
            <w:r/>
          </w:p>
        </w:tc>
        <w:tc>
          <w:tcPr>
            <w:shd w:val="clear" w:color="ffffff" w:fill="ffffff"/>
            <w:tcW w:w="552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56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78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1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1、名称:成套配电柜 1APZ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2、规格:非标准配电柜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3、安装方式:10#槽钢(抬高10cm)上落地安装</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79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1、名称:成套配电柜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2、规格:非标准配电柜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3、安装方式:1(抬高120cm)安装</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1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1、名称:成套配电柜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2、规格:非标准配电柜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3、安装方式:1(抬高120cm)安装</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76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1、名称:成套配电柜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2、规格:非标准配电柜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3、安装方式:1(抬高120cm)安装</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88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1、名称:成套配电柜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2、规格:非标准配电柜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3、安装方式:1(抬高120cm)安装</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78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1、名称:成套配电柜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2、规格:非标准配电柜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3、安装方式:1(抬高120cm)安装</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60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1、名称:强电桥架、防火桥架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2、投标单位结合现场，满足业主及消防要求，自行勘探现场，自主报价。</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r>
      <w:tr>
        <w:trPr>
          <w:trHeight w:val="79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1、材质:JDG管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2、规格:JDG25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3、配置形式:砖、混凝土结构暗配或吊顶内敷设</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w:t>
            </w:r>
            <w:r/>
          </w:p>
        </w:tc>
      </w:tr>
      <w:tr>
        <w:trPr>
          <w:trHeight w:val="79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1、材质:无缝钢管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2、规格:20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3、配置形式:砖、混凝土结构暗配或吊顶内敷设</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78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1、材质:JDG管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2、规格:JDG20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3、配置形式:砖、混凝土结构暗配或吊顶内敷设</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r>
      <w:tr>
        <w:trPr>
          <w:trHeight w:val="52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百叶窗</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3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铁构件</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1、名称:配管支架制作安装</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r>
      <w:tr>
        <w:trPr>
          <w:trHeight w:val="57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1、名称:铜芯塑料绝缘电力电缆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2、规格:ZR-YJV-4*150+1*75</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r>
      <w:tr>
        <w:trPr>
          <w:trHeight w:val="57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1、名称:铜芯塑料绝缘电力电缆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2、规格:ZC-YJV-4*50+1*25</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57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1、名称:铜芯塑料绝缘电力电缆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2、规格:ZC-YJV-5*16</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r>
      <w:tr>
        <w:trPr>
          <w:trHeight w:val="57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1、名称:铜芯塑料绝缘电力电缆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2、规格:ZC-YJV-5*10</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r>
      <w:tr>
        <w:trPr>
          <w:trHeight w:val="57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1、名称:铜芯塑料绝缘电力电缆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2、规格:ZN-YJV-5*6</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r>
      <w:tr>
        <w:trPr>
          <w:trHeight w:val="79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电力电缆头</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1、名称:户内干包式电力电缆头制作、安装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2、规格:150mm2以下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3、材质、类型:铜</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79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电力电缆头</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1、名称:户内干包式电力电缆头制作、安装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2、规格:50mm2以下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3、材质、类型:铜</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79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电力电缆头</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1、名称:户内干包式电力电缆头制作、安装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2、规格:16mm2以下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3、材质、类型:铜</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r>
      <w:tr>
        <w:trPr>
          <w:trHeight w:val="79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电力电缆头</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1、名称:户内干包式电力电缆头制作、安装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2、规格:6mm2以下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3、材质、类型:铜</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r>
      <w:tr>
        <w:trPr>
          <w:trHeight w:val="102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1、名称:铜芯塑料绝缘导线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2、配线形式:管内穿线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3、规格:ZN-BV-2.5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4、材质:铜</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trHeight w:val="100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1、名称:铜芯塑料绝缘导线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2、配线形式:管内穿线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3、规格:ZR-BV-2.5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4、材质:铜</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r>
      <w:tr>
        <w:trPr>
          <w:trHeight w:val="99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1、名称:铜芯塑料绝缘导线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2、配线形式:管内穿线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3、规格:ZR-BV-4</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4、材质:铜</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r>
      <w:tr>
        <w:trPr>
          <w:trHeight w:val="99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1、名称:铜芯塑料绝缘导线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2、配线形式:管内穿线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3、规格:ZR-BV-6</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4、材质:铜</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r>
      <w:tr>
        <w:trPr>
          <w:trHeight w:val="90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荧光灯</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1、名称:节能工矿灯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2、规格:200W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3、具体参数由业主现场协定</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r>
      <w:tr>
        <w:trPr>
          <w:trHeight w:val="76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荧光灯</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1、名称:600*600LED面板灯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2、规格:36W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3、具体参数由业主现场协定</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76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荧光灯</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1、名称:300*600LED面板灯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2、规格:36W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3、具体参数由业主现场协定</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54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装饰灯</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1、名称:吸顶灯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2、规格:36W</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82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开关</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1、名称:二.三极开关(安全型)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2、规格:86</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3、安装方式:按设备要求</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r>
      <w:tr>
        <w:trPr>
          <w:trHeight w:val="81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插座</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1、名称:二.三极插座(安全型)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2、规格:AP86Z223A10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3、安装方式:按设备要求</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r>
      <w:tr>
        <w:trPr>
          <w:trHeight w:val="78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插座</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1、名称:二.三极插座(安全型,带开关)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2、规格:A86Z223KF-16</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3、安装方式:按设备要求</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46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信息插座</w:t>
            </w:r>
            <w:r/>
          </w:p>
        </w:tc>
        <w:tc>
          <w:tcPr>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1、名称:安装光纤信息插座(信息、电视插座等)</w:t>
            </w:r>
            <w:r/>
          </w:p>
        </w:tc>
        <w:tc>
          <w:tcPr>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r>
      <w:tr>
        <w:trPr>
          <w:trHeight w:val="79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接线盒</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1、名称:接线盒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2、材质:金属</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3、安装形式:暗装</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r>
      <w:tr>
        <w:trPr>
          <w:trHeight w:val="45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弱电</w:t>
            </w:r>
            <w:r/>
          </w:p>
        </w:tc>
        <w:tc>
          <w:tcPr>
            <w:shd w:val="clear" w:color="ffffff" w:fill="ffffff"/>
            <w:tcW w:w="552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56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78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9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布管</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1、材质:PVC管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2、规格:PVC20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3、配置形式:砖、混凝土结构暗配或吊顶内敷设</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r>
      <w:tr>
        <w:trPr>
          <w:trHeight w:val="54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线槽</w:t>
            </w:r>
            <w:r/>
          </w:p>
        </w:tc>
        <w:tc>
          <w:tcPr>
            <w:shd w:val="clear" w:color="ffffff" w:fill="ffffff"/>
            <w:tcW w:w="5528"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1、材质:PVC线槽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2、规格:150*75</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52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线槽</w:t>
            </w:r>
            <w:r/>
          </w:p>
        </w:tc>
        <w:tc>
          <w:tcPr>
            <w:shd w:val="clear" w:color="ffffff" w:fill="ffffff"/>
            <w:tcW w:w="5528"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1、材质:PVC线槽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2、规格:75*50</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57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监控布线</w:t>
            </w:r>
            <w:r/>
          </w:p>
        </w:tc>
        <w:tc>
          <w:tcPr>
            <w:shd w:val="clear" w:color="auto"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1、名称:配线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2、规格:UTP6</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r>
      <w:tr>
        <w:trPr>
          <w:trHeight w:val="55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网络布线</w:t>
            </w:r>
            <w:r/>
          </w:p>
        </w:tc>
        <w:tc>
          <w:tcPr>
            <w:shd w:val="clear" w:color="auto"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1、名称:配线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2、规格:UTP6</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p>
        </w:tc>
      </w:tr>
      <w:tr>
        <w:trPr>
          <w:trHeight w:val="52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监控摄像设备</w:t>
            </w:r>
            <w:r/>
          </w:p>
        </w:tc>
        <w:tc>
          <w:tcPr>
            <w:shd w:val="clear" w:color="auto"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增加满足业主要求与原设备配套</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465"/>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卫生间新风</w:t>
            </w:r>
            <w:r/>
          </w:p>
        </w:tc>
        <w:tc>
          <w:tcPr>
            <w:shd w:val="clear" w:color="auto"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排风机及管道系统</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5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w:t>
            </w:r>
            <w:r/>
          </w:p>
        </w:tc>
        <w:tc>
          <w:tcPr>
            <w:shd w:val="clear" w:color="ffffff" w:fill="ffffff"/>
            <w:tcW w:w="552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56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78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开槽补槽</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1、含此次招标范围内所有安装需开槽补槽的内容。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2、投标单位自行勘探现场，自主报价，结算不予调整。</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60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开孔及封堵</w:t>
            </w:r>
            <w:r/>
          </w:p>
        </w:tc>
        <w:tc>
          <w:tcPr>
            <w:shd w:val="clear" w:color="ffffff" w:fill="ffffff"/>
            <w:tcW w:w="55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1、含此次招标范围内所有安装需开孔及封堵的内容。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2、投标单位自行勘探现场，自主报价，结算不予调整。</w:t>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50"/>
        </w:trPr>
        <w:tc>
          <w:tcPr>
            <w:shd w:val="clear" w:color="ffffff" w:fill="ffffff"/>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ffffff" w:fill="ffffff"/>
            <w:tcW w:w="13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脚手架搭拆</w:t>
            </w:r>
            <w:r/>
          </w:p>
        </w:tc>
        <w:tc>
          <w:tcPr>
            <w:shd w:val="clear" w:color="ffffff" w:fill="ffffff"/>
            <w:tcW w:w="552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bl>
    <w:p>
      <w:pPr>
        <w:spacing w:line="560" w:lineRule="exact"/>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 xml:space="preserve">注：（1）上述装修清单为初步设计清单，投标供应商再此基础上进行深化设计且标准不得低于上述要求，在采购人同意后方可施工。</w:t>
      </w:r>
      <w:r/>
    </w:p>
    <w:p>
      <w:pPr>
        <w:numPr>
          <w:ilvl w:val="0"/>
          <w:numId w:val="21"/>
        </w:numPr>
        <w:ind w:firstLine="480"/>
        <w:spacing w:line="560" w:lineRule="exact"/>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 xml:space="preserve">特别说明：本项</w:t>
      </w:r>
      <w:r>
        <w:rPr>
          <w:rFonts w:hint="eastAsia" w:ascii="Times New Roman" w:hAnsi="Times New Roman"/>
          <w:sz w:val="24"/>
          <w:szCs w:val="24"/>
          <w:highlight w:val="none"/>
          <w:lang w:val="en-US" w:eastAsia="zh-CN"/>
        </w:rPr>
        <w:t xml:space="preserve">目为交钥匙项目，要求提供一系列解决方案及维护方案，为招标方提供从实施方案深化设计、设备集成、系统建设、联调测试、培训、维护、后续接入等专业化服务。请各投标人在投标前须充分测算各种设备购置费、施工费、安装调试费、设备接入费、系统保修费、深化设计费、不可预见费、税金、辅材、线材、对接协调、质保期内维修（含更换设备）等费用。至本工程调测、开通和验收结束阶段，除清单中的材料外，其余所需配套辅材请自行测算并包含在项目报价中，如有遗漏均由成交投标商承担。本项目中非采购方进行功能性调整所带来的成本增加，将不进行任何增补。</w:t>
      </w:r>
      <w:r/>
    </w:p>
    <w:p>
      <w:pPr>
        <w:numPr>
          <w:ilvl w:val="0"/>
          <w:numId w:val="21"/>
        </w:numPr>
        <w:ind w:firstLine="480"/>
        <w:spacing w:line="560" w:lineRule="exact"/>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 xml:space="preserve">为完成本项目，响应供应商应仔细阅读采购文件，自行踏勘现场，了解采购人的各项要求，根据采购人提供的技术参数要求设备清单，结合现场实际情况，考虑各种困难因素和赶工措施，充分考虑各种因素对工期、价格的影响，合理报价。项目实施、设备安装过程中安全责任由成交供应商自行负责，承担相应责任。</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四、采购标的的数量、采购项目交付或者实施的时间和地点： </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项目交付或者实施的时间：接到采购单位书面通知后，成交供应商须在</w:t>
      </w:r>
      <w:r>
        <w:rPr>
          <w:rFonts w:hint="eastAsia" w:ascii="Times New Roman" w:hAnsi="Times New Roman"/>
          <w:sz w:val="24"/>
          <w:szCs w:val="24"/>
          <w:highlight w:val="none"/>
          <w:lang w:val="en-US" w:eastAsia="zh-CN"/>
        </w:rPr>
        <w:t xml:space="preserve">50</w:t>
      </w:r>
      <w:r>
        <w:rPr>
          <w:rFonts w:hint="eastAsia" w:ascii="Times New Roman" w:hAnsi="Times New Roman"/>
          <w:sz w:val="24"/>
          <w:szCs w:val="24"/>
          <w:highlight w:val="none"/>
        </w:rPr>
        <w:t xml:space="preserve">个日历天内完成全部设备的供货、运输、安装、调试、可复用设备转移防护、考场改造及系统互联互通等全部工作，确保考场达到安全生产考试点验收标准并通过采购人验收；若涉及特殊定制设备，需提前与采购人书面确认供货周期，不得无故延期。逾期交付的，按每日1000元标准扣除合同价款；逾期超过5个日历天的，采购人有权解除合同，成交供应商承担由此造成的全部损失。</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项目交付地点：</w:t>
      </w:r>
      <w:r>
        <w:rPr>
          <w:rFonts w:hint="eastAsia" w:ascii="Times New Roman" w:hAnsi="Times New Roman"/>
          <w:sz w:val="24"/>
          <w:szCs w:val="24"/>
          <w:lang w:val="en-US" w:eastAsia="zh-CN"/>
        </w:rPr>
        <w:t xml:space="preserve">采购人</w:t>
      </w:r>
      <w:r>
        <w:rPr>
          <w:rFonts w:hint="eastAsia" w:ascii="Times New Roman" w:hAnsi="Times New Roman"/>
          <w:sz w:val="24"/>
          <w:szCs w:val="24"/>
        </w:rPr>
        <w:t xml:space="preserve">指定地点。</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五、采购标的需满足的服务标准、期限、效率等要求： </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lang w:val="en-US" w:eastAsia="zh-CN"/>
        </w:rPr>
        <w:t xml:space="preserve">质保</w:t>
      </w:r>
      <w:r>
        <w:rPr>
          <w:rFonts w:hint="eastAsia" w:ascii="Times New Roman" w:hAnsi="Times New Roman"/>
          <w:sz w:val="24"/>
          <w:szCs w:val="24"/>
        </w:rPr>
        <w:t xml:space="preserve">期</w:t>
      </w:r>
      <w:r>
        <w:rPr>
          <w:rFonts w:hint="eastAsia" w:ascii="Times New Roman" w:hAnsi="Times New Roman"/>
          <w:sz w:val="24"/>
          <w:szCs w:val="24"/>
          <w:highlight w:val="none"/>
        </w:rPr>
        <w:t xml:space="preserve">限：</w:t>
      </w:r>
      <w:r>
        <w:rPr>
          <w:rFonts w:hint="eastAsia" w:ascii="Times New Roman" w:hAnsi="Times New Roman"/>
          <w:sz w:val="24"/>
          <w:szCs w:val="24"/>
          <w:highlight w:val="none"/>
          <w:lang w:val="en-US" w:eastAsia="zh-CN"/>
        </w:rPr>
        <w:t xml:space="preserve">两</w:t>
      </w:r>
      <w:r>
        <w:rPr>
          <w:rFonts w:hint="eastAsia" w:ascii="Times New Roman" w:hAnsi="Times New Roman"/>
          <w:sz w:val="24"/>
          <w:szCs w:val="24"/>
          <w:highlight w:val="none"/>
        </w:rPr>
        <w:t xml:space="preserve">年</w:t>
      </w:r>
      <w:r>
        <w:rPr>
          <w:rFonts w:hint="eastAsia" w:ascii="Times New Roman" w:hAnsi="Times New Roman"/>
          <w:sz w:val="24"/>
          <w:szCs w:val="24"/>
          <w:highlight w:val="none"/>
          <w:lang w:eastAsia="zh-CN"/>
        </w:rPr>
        <w:t xml:space="preserve">，自项目整体验收合格之日起算。质保期内，因设备质量、施工工艺缺陷或系统运行故障等非人为因素导致的问题，成交供应商须提供免费维修、更换服务，维修及更换所需的配件、人工、上门服务等全部费用均由成交供应商承担。成交供应商接到采购单位报修通知后，须在4小时内响应并到达现场处理，确保快速恢复考场正常使用；若未按规定时间响应或未及时解决故障，每次处以1000元扣款，由此给采购单位造成的额外损失由成交供应商一并承担，采购人不额外支付任何费用。质保期外，成交供应商需持续提供优惠的配件供应及专业维修服务，保障项目长期稳定运行</w:t>
      </w:r>
      <w:r>
        <w:rPr>
          <w:rFonts w:hint="eastAsia" w:ascii="Times New Roman" w:hAnsi="Times New Roman"/>
          <w:sz w:val="24"/>
          <w:szCs w:val="24"/>
          <w:highlight w:val="none"/>
        </w:rPr>
        <w:t xml:space="preserve">。</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质量要求：供应商须提供符合本项目采购需求、国家质量检测标准及《安全生产考试机构和考试点管理规定》等对应行业规范的全新未使用原装合格产品，供货时须随货附带产品质保书、出厂合格证及必要的检验或试验报告等证明材料；考场改造需严格遵循施工规范及技术要求，确保工位面积、布局、防火隔离、地面处理等符合实操考试全场景需求，施工材料需提供合格证明文件，施工工艺达标、结构稳固安全；设备实现与国家、省级考试考核系统互联互通；整体质量满足安全生产考试点验收及启用条件。</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培训要求</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rPr>
        <w:t xml:space="preserve">供应商须为考场相关工作人员提供现场免费技术培训服务，包含设备基础原理、设备规范操作及日常维护等相关内容，确保参训人员熟练掌握考场设备及考务系统基础原理、能规范完成实操设备操作与考务系统操作，具备设备基础维护和常规故障排查能力等核心内容，安排不少于2名培训工程师结合考场实际操作场景在考点提供不少于10课时的理论培训、不少于20课时的针对性辅导。</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六、采购标的的验收标准：</w:t>
      </w:r>
      <w:r/>
    </w:p>
    <w:p>
      <w:pPr>
        <w:ind w:firstLine="560"/>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严格根据采购文件、响应文件以及国家相关规定、标准进行验收，在规定期限内提供服务，服务清单与采购文件相符，服务能够完全满足文件技术要求、国家相关行业标准和采购人相关要求。</w:t>
      </w:r>
      <w:r/>
    </w:p>
    <w:p>
      <w:pPr>
        <w:ind w:firstLine="560"/>
        <w:spacing w:line="50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所有设备、设施、器材符合国家/行业对应标准及招标文件约定，为全新合格正品，且具备完整的产品质保书、出厂合格证及必要的检验或试验报告等证明材料；</w:t>
      </w:r>
      <w:r/>
    </w:p>
    <w:p>
      <w:pPr>
        <w:ind w:firstLine="560"/>
        <w:spacing w:line="50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考位布局、面积、防护隔离等设置合理，满足实操考试全场景使用需求；</w:t>
      </w:r>
      <w:r/>
    </w:p>
    <w:p>
      <w:pPr>
        <w:ind w:firstLine="560"/>
        <w:spacing w:line="50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考场改造符合施工规范要求，现场清理整洁无杂物，无安全隐患，施工质量全面达标。</w:t>
      </w:r>
      <w:r/>
    </w:p>
    <w:p>
      <w:pPr>
        <w:ind w:firstLine="560"/>
        <w:spacing w:line="500" w:lineRule="exact"/>
        <w:rPr>
          <w:rFonts w:hint="eastAsia" w:ascii="Times New Roman" w:hAnsi="Times New Roman"/>
          <w:sz w:val="24"/>
          <w:szCs w:val="24"/>
          <w:highlight w:val="none"/>
        </w:rPr>
      </w:pPr>
      <w:r>
        <w:rPr>
          <w:rFonts w:hint="eastAsia" w:ascii="Times New Roman" w:hAnsi="Times New Roman" w:eastAsia="宋体" w:cs="Times New Roman"/>
          <w:sz w:val="24"/>
          <w:szCs w:val="24"/>
          <w:highlight w:val="none"/>
        </w:rPr>
        <w:t xml:space="preserve">设备与国家、省级考试考核系统实现稳定互联互通，网络协议匹配、通信链路通畅；考务、考位、音视频等数据传输实时准确、完整无丢包且无明显延迟；上级考试考核系统可对本地设备正常进行数据调取、音视频实时巡查、指令下发等功能联动，响应及时、功能有效；试运行阶段无兼容性问题。</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七、采购标的的其他技术、服务等要求：</w:t>
      </w:r>
      <w:r/>
    </w:p>
    <w:p>
      <w:pPr>
        <w:ind w:firstLine="480"/>
        <w:spacing w:line="560" w:lineRule="exact"/>
        <w:rPr>
          <w:rFonts w:hint="eastAsia" w:ascii="Times New Roman" w:hAnsi="Times New Roman"/>
          <w:sz w:val="24"/>
          <w:szCs w:val="24"/>
        </w:rPr>
      </w:pPr>
      <w:r>
        <w:rPr>
          <w:rFonts w:hint="eastAsia" w:ascii="Times New Roman" w:hAnsi="Times New Roman"/>
          <w:color w:val="000000"/>
          <w:sz w:val="24"/>
          <w:szCs w:val="24"/>
        </w:rPr>
        <w:t xml:space="preserve">7.1保密要求和安全协议。响应供应商应</w:t>
      </w:r>
      <w:r>
        <w:rPr>
          <w:rFonts w:hint="eastAsia" w:ascii="Times New Roman" w:hAnsi="Times New Roman"/>
          <w:sz w:val="24"/>
          <w:szCs w:val="24"/>
        </w:rPr>
        <w:t xml:space="preserve">对项目中接触的点位、设备等信息资料保密；成交人应保证其公司人员对项目期间所接触的采购方各类文件、数据、资料、操作流程及要求等，严格保密，不得向第三方透露；严格遵守公安信息网络和图像专网的各项安全规定及要求，落实涉密责任。对投、成交方人员发生的泄密引起后果，采购方将严格追究相关单位和责任人责任，直至追究法律责任。签订合同后进行保密协议和相关安全协议的签订。</w:t>
      </w:r>
      <w:r/>
    </w:p>
    <w:p>
      <w:pPr>
        <w:spacing w:line="560" w:lineRule="exact"/>
        <w:rPr>
          <w:rFonts w:hint="eastAsia" w:ascii="Times New Roman" w:hAnsi="Times New Roman"/>
          <w:sz w:val="24"/>
          <w:szCs w:val="24"/>
        </w:rPr>
      </w:pPr>
      <w:r>
        <w:rPr>
          <w:rFonts w:hint="eastAsia" w:ascii="Times New Roman" w:hAnsi="Times New Roman"/>
          <w:sz w:val="24"/>
          <w:szCs w:val="24"/>
        </w:rPr>
        <w:t xml:space="preserve">7.2包装要求： </w:t>
      </w:r>
      <w:r/>
    </w:p>
    <w:p>
      <w:pPr>
        <w:spacing w:line="560" w:lineRule="exact"/>
        <w:rPr>
          <w:rFonts w:hint="eastAsia" w:ascii="Times New Roman" w:hAnsi="Times New Roman"/>
          <w:sz w:val="24"/>
          <w:szCs w:val="24"/>
        </w:rPr>
      </w:pPr>
      <w:r>
        <w:rPr>
          <w:rFonts w:hint="eastAsia" w:ascii="Times New Roman" w:hAnsi="Times New Roman"/>
          <w:sz w:val="24"/>
          <w:szCs w:val="24"/>
        </w:rPr>
        <w:t xml:space="preserve">7.2.1商品包装环保要求：应当按《关于印发〈商品包装政府采购需求标准（试行）〉、〈快递包装政府采购需求标准（试行）〉的通知》（财办库〔2020〕123号）文件执行。</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（1）商品包装层数不得超过 3 层，空隙率不大于 40%；</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（2）商品包装尽可能使用单一材质的包装材料，如因功能需求必需使用不同材质，不同材质间应便于分离；</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（3）商品包装中铅、汞、镉、六价铬的总含量应不大于100mg/kg；</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（4）商品包装印刷使用的油墨中挥发性有机化合物(VOCs)含量应不大于 5%（以重量计）；</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（5）塑料材质商品包装上呈现的印刷颜色不得超过6色；</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（6）纸质商品包装应使用75%以上的可再生纤维原料生产；</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（7）木质商品包装的原料应来源于可持续性森林。</w:t>
      </w:r>
      <w:r/>
    </w:p>
    <w:p>
      <w:pPr>
        <w:ind w:firstLine="480"/>
        <w:spacing w:line="560" w:lineRule="exact"/>
        <w:rPr>
          <w:rFonts w:ascii="Times New Roman" w:hAnsi="Times New Roman"/>
          <w:sz w:val="24"/>
          <w:szCs w:val="24"/>
          <w:lang w:val="en-US" w:eastAsia="zh-CN"/>
        </w:rPr>
      </w:pPr>
      <w:r>
        <w:rPr>
          <w:rFonts w:hint="eastAsia" w:ascii="Times New Roman" w:hAnsi="Times New Roman"/>
          <w:sz w:val="24"/>
          <w:szCs w:val="24"/>
        </w:rPr>
        <w:t xml:space="preserve">7.2.2快递包装环保要求：</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（1）快递包装中重金属（铅、汞、镉、六价铬）总量应不大于 100mg/kg；</w:t>
      </w:r>
      <w:r/>
    </w:p>
    <w:p>
      <w:pPr>
        <w:ind w:firstLine="480"/>
        <w:spacing w:line="560" w:lineRule="exact"/>
        <w:rPr>
          <w:rFonts w:ascii="Times New Roman" w:hAnsi="Times New Roman"/>
          <w:sz w:val="24"/>
          <w:szCs w:val="24"/>
          <w:lang w:val="en-US" w:eastAsia="zh-CN"/>
        </w:rPr>
      </w:pPr>
      <w:r>
        <w:rPr>
          <w:rFonts w:hint="eastAsia" w:ascii="Times New Roman" w:hAnsi="Times New Roman"/>
          <w:sz w:val="24"/>
          <w:szCs w:val="24"/>
        </w:rPr>
        <w:t xml:space="preserve">（2）快递包装印刷使用的油墨中不应添加邻苯二甲酸酯，其挥发性有机化合物(VOCs)含量应不大于5%（以重量计）；</w:t>
      </w:r>
      <w:r/>
    </w:p>
    <w:p>
      <w:pPr>
        <w:ind w:firstLine="480"/>
        <w:spacing w:line="560" w:lineRule="exact"/>
        <w:rPr>
          <w:rFonts w:ascii="Times New Roman" w:hAnsi="Times New Roman"/>
          <w:sz w:val="24"/>
          <w:szCs w:val="24"/>
          <w:lang w:val="en-US" w:eastAsia="zh-CN"/>
        </w:rPr>
      </w:pPr>
      <w:r>
        <w:rPr>
          <w:rFonts w:hint="eastAsia" w:ascii="Times New Roman" w:hAnsi="Times New Roman"/>
          <w:sz w:val="24"/>
          <w:szCs w:val="24"/>
        </w:rPr>
        <w:t xml:space="preserve">（3）快递包装中使用纸基材的包装材料，纸基材中的有机氯的含量应不大于 150 mg/kg；</w:t>
      </w:r>
      <w:r/>
    </w:p>
    <w:p>
      <w:pPr>
        <w:spacing w:line="560" w:lineRule="exact"/>
        <w:rPr>
          <w:rFonts w:hint="eastAsia" w:ascii="Times New Roman" w:hAnsi="Times New Roman"/>
          <w:sz w:val="24"/>
          <w:szCs w:val="24"/>
        </w:rPr>
      </w:pPr>
      <w:r>
        <w:rPr>
          <w:rFonts w:hint="eastAsia" w:ascii="Times New Roman" w:hAnsi="Times New Roman"/>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（5）快递中使用的塑料包装袋不得使用聚氯乙烯作为原料，且原料应为单一材质制成，生物分解率大于60%；</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（6）快递中使用的充气类填充物不得使用聚氯乙烯作为 原料，且原料为单一材质制成，生物分解率大于60%；</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（7）快递中使用的集装袋应为单一材质制成，其重复使用次数应不小于 80 次；</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（8）快递中应使用幅宽不大于45mm 的生物降解胶带；</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（9）快递包装中不得使用溶剂型胶粘剂；</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（11）快递应使用电子面单；</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（12）直接使用商品包装作为快递包装的商品，其商品包装满足《商品包装政府采购需求标准（试行）》即可；</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（13）快递包装产品质量和封装方式应符合相关国家或行业标准技术指标要求。</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7.3绿色数据中心</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7.6绿色低碳管理目标和服务要求：在物业、合同能源管理等服务类采购项目需求中，要强化绿色低碳管理目标和服务要求，促进绿色产品和服务推广应用。</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八、（1）非单一产品采购项目，采购标的中的核心产品：低压电工K32低压开关柜实操考培设备</w:t>
      </w:r>
      <w:r/>
    </w:p>
    <w:p>
      <w:pPr>
        <w:ind w:firstLine="480"/>
        <w:spacing w:line="560" w:lineRule="exact"/>
        <w:rPr>
          <w:rFonts w:hint="eastAsia" w:ascii="Times New Roman" w:hAnsi="Times New Roman"/>
          <w:sz w:val="24"/>
          <w:szCs w:val="24"/>
          <w:highlight w:val="yellow"/>
        </w:rPr>
      </w:pPr>
      <w:r>
        <w:rPr>
          <w:rFonts w:hint="eastAsia" w:ascii="Times New Roman" w:hAnsi="Times New Roman"/>
          <w:sz w:val="24"/>
          <w:szCs w:val="24"/>
          <w:highlight w:val="none"/>
        </w:rPr>
        <w:t xml:space="preserve">（2）本项目的主要标的：低压电工K32低压开关柜实操考培设备</w:t>
      </w:r>
      <w:r/>
    </w:p>
    <w:p>
      <w:pPr>
        <w:ind w:firstLine="480"/>
        <w:spacing w:line="560" w:lineRule="exact"/>
        <w:rPr>
          <w:rFonts w:hint="eastAsia"/>
          <w:sz w:val="24"/>
          <w:szCs w:val="24"/>
          <w:highlight w:val="none"/>
          <w:lang w:val="en-US" w:eastAsia="zh-CN"/>
        </w:rPr>
      </w:pPr>
      <w:r>
        <w:rPr>
          <w:rFonts w:hint="eastAsia" w:ascii="Times New Roman" w:hAnsi="Times New Roman"/>
          <w:sz w:val="24"/>
          <w:szCs w:val="24"/>
          <w:highlight w:val="none"/>
        </w:rPr>
        <w:t xml:space="preserve">九、</w:t>
      </w:r>
      <w:r>
        <w:rPr>
          <w:rFonts w:hint="eastAsia"/>
          <w:sz w:val="24"/>
          <w:szCs w:val="24"/>
          <w:highlight w:val="none"/>
          <w:lang w:val="en-US" w:eastAsia="zh-CN"/>
        </w:rPr>
        <w:t xml:space="preserve">采购需求中必须满足的实质性需求</w:t>
      </w:r>
      <w:r/>
    </w:p>
    <w:p>
      <w:pPr>
        <w:ind w:firstLine="480"/>
        <w:spacing w:line="560" w:lineRule="exact"/>
        <w:rPr>
          <w:rFonts w:hint="default"/>
          <w:sz w:val="24"/>
          <w:szCs w:val="24"/>
          <w:highlight w:val="none"/>
          <w:lang w:val="en-US" w:eastAsia="zh-CN"/>
        </w:rPr>
      </w:pPr>
      <w:r>
        <w:rPr>
          <w:rFonts w:ascii="宋体" w:hAnsi="宋体" w:eastAsia="宋体" w:cs="宋体"/>
          <w:sz w:val="24"/>
          <w:szCs w:val="24"/>
          <w:highlight w:val="none"/>
        </w:rPr>
        <w:t xml:space="preserve">本项目招标文件中</w:t>
      </w:r>
      <w:r>
        <w:rPr>
          <w:rFonts w:hint="eastAsia" w:ascii="宋体" w:hAnsi="宋体" w:eastAsia="宋体" w:cs="宋体"/>
          <w:sz w:val="24"/>
          <w:szCs w:val="24"/>
          <w:highlight w:val="none"/>
          <w:lang w:val="en-US" w:eastAsia="zh-CN"/>
        </w:rPr>
        <w:t xml:space="preserve">未</w:t>
      </w:r>
      <w:r>
        <w:rPr>
          <w:rFonts w:hint="eastAsia" w:ascii="宋体" w:hAnsi="宋体" w:cs="宋体"/>
          <w:sz w:val="24"/>
          <w:szCs w:val="24"/>
          <w:highlight w:val="none"/>
          <w:lang w:val="en-US" w:eastAsia="zh-CN"/>
        </w:rPr>
        <w:t xml:space="preserve">注</w:t>
      </w:r>
      <w:r>
        <w:rPr>
          <w:rFonts w:ascii="宋体" w:hAnsi="宋体" w:eastAsia="宋体" w:cs="宋体"/>
          <w:sz w:val="24"/>
          <w:szCs w:val="24"/>
          <w:highlight w:val="none"/>
        </w:rPr>
        <w:t xml:space="preserve">“</w:t>
      </w:r>
      <w:r>
        <w:rPr>
          <w:rFonts w:ascii="宋体" w:hAnsi="宋体" w:eastAsia="宋体" w:cs="宋体"/>
          <w:sz w:val="21"/>
          <w:szCs w:val="21"/>
          <w:highlight w:val="none"/>
        </w:rPr>
        <w:t xml:space="preserve">▲</w:t>
      </w:r>
      <w:r>
        <w:rPr>
          <w:rFonts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w:t>
      </w:r>
      <w:r>
        <w:rPr>
          <w:rFonts w:hint="eastAsia" w:ascii="仿宋" w:hAnsi="仿宋" w:eastAsia="仿宋" w:cs="仿宋"/>
          <w:i w:val="0"/>
          <w:iCs w:val="0"/>
          <w:color w:val="000000"/>
          <w:sz w:val="22"/>
          <w:szCs w:val="22"/>
          <w:u w:val="none"/>
          <w:lang w:val="en-US" w:eastAsia="zh-CN"/>
        </w:rPr>
        <w:t xml:space="preserve">☆</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的为实质性要求，不得出现偏离，否则视为无效响应。</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十、</w:t>
      </w:r>
      <w:r>
        <w:rPr>
          <w:rFonts w:hint="eastAsia" w:ascii="宋体" w:hAnsi="宋体"/>
          <w:sz w:val="24"/>
          <w:szCs w:val="24"/>
          <w:highlight w:val="none"/>
        </w:rPr>
        <w:t xml:space="preserve">付款方式</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lang w:eastAsia="zh-CN"/>
        </w:rPr>
        <w:t xml:space="preserve">签订合同，待项目全部完成、验收合格后付一次性付清。</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十</w:t>
      </w:r>
      <w:r>
        <w:rPr>
          <w:rFonts w:hint="eastAsia" w:ascii="宋体" w:hAnsi="宋体"/>
          <w:sz w:val="24"/>
          <w:szCs w:val="24"/>
          <w:highlight w:val="none"/>
          <w:lang w:val="en-US" w:eastAsia="zh-CN"/>
        </w:rPr>
        <w:t xml:space="preserve">一</w:t>
      </w:r>
      <w:r>
        <w:rPr>
          <w:rFonts w:hint="eastAsia" w:ascii="宋体" w:hAnsi="宋体"/>
          <w:sz w:val="24"/>
          <w:szCs w:val="24"/>
          <w:highlight w:val="none"/>
        </w:rPr>
        <w:t xml:space="preserve">、履约保证金：</w:t>
      </w:r>
      <w:r/>
    </w:p>
    <w:p>
      <w:pPr>
        <w:ind w:firstLine="480"/>
        <w:spacing w:line="560" w:lineRule="exact"/>
        <w:rPr>
          <w:rFonts w:hint="eastAsia" w:ascii="宋体" w:hAnsi="宋体"/>
          <w:sz w:val="24"/>
          <w:szCs w:val="24"/>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.1本项目成交后的履约保证金为项目成交价的</w:t>
      </w:r>
      <w:r>
        <w:rPr>
          <w:rFonts w:hint="eastAsia" w:ascii="宋体" w:hAnsi="宋体"/>
          <w:sz w:val="24"/>
          <w:szCs w:val="24"/>
          <w:highlight w:val="none"/>
          <w:u w:val="single"/>
        </w:rPr>
        <w:t xml:space="preserve"> 5</w:t>
      </w:r>
      <w:r>
        <w:rPr>
          <w:rFonts w:hint="eastAsia" w:ascii="宋体" w:hAnsi="宋体"/>
          <w:sz w:val="24"/>
          <w:szCs w:val="24"/>
          <w:highlight w:val="none"/>
        </w:rPr>
        <w:t xml:space="preserve"> %。成交供应</w:t>
      </w:r>
      <w:r>
        <w:rPr>
          <w:rFonts w:hint="eastAsia" w:ascii="宋体" w:hAnsi="宋体"/>
          <w:sz w:val="24"/>
          <w:szCs w:val="24"/>
        </w:rPr>
        <w:t xml:space="preserve">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1</w:t>
      </w:r>
      <w:r>
        <w:rPr>
          <w:rFonts w:hint="eastAsia" w:ascii="宋体" w:hAnsi="宋体"/>
          <w:sz w:val="24"/>
          <w:szCs w:val="24"/>
        </w:rPr>
        <w:t xml:space="preserve">.2成交供应商全部履约合同义务，经采购单位验收合格无质量、进度等问题的，采购人在验收合格后一次性退还履约保证金，采购人若逾期退还履约保证金的，按照逾期部分的每日0.05%支付违约金；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1</w:t>
      </w:r>
      <w:r>
        <w:rPr>
          <w:rFonts w:hint="eastAsia" w:ascii="宋体" w:hAnsi="宋体"/>
          <w:sz w:val="24"/>
          <w:szCs w:val="24"/>
        </w:rPr>
        <w:t xml:space="preserve">.3发生以下情况的，履约保证金不予退还或部分退还：</w:t>
      </w:r>
      <w:r/>
    </w:p>
    <w:p>
      <w:pPr>
        <w:ind w:firstLine="480"/>
        <w:spacing w:line="560" w:lineRule="exact"/>
        <w:rPr>
          <w:rFonts w:hint="eastAsia" w:ascii="宋体" w:hAnsi="宋体"/>
          <w:sz w:val="24"/>
          <w:szCs w:val="24"/>
        </w:rPr>
      </w:pPr>
      <w:r>
        <w:rPr>
          <w:rFonts w:hint="eastAsia" w:ascii="宋体" w:hAnsi="宋体"/>
          <w:sz w:val="24"/>
          <w:szCs w:val="24"/>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560" w:lineRule="exact"/>
        <w:rPr>
          <w:rFonts w:hint="eastAsia" w:ascii="宋体" w:hAnsi="宋体"/>
          <w:sz w:val="24"/>
          <w:szCs w:val="24"/>
        </w:rPr>
      </w:pPr>
      <w:r>
        <w:rPr>
          <w:rFonts w:hint="eastAsia" w:ascii="宋体" w:hAnsi="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spacing w:line="560" w:lineRule="exact"/>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lang w:val="en-US" w:eastAsia="zh-CN"/>
        </w:rPr>
        <w:t xml:space="preserve">二</w:t>
      </w:r>
      <w:r>
        <w:rPr>
          <w:rFonts w:hint="eastAsia" w:ascii="宋体" w:hAnsi="宋体"/>
          <w:sz w:val="24"/>
          <w:szCs w:val="24"/>
        </w:rPr>
        <w:t xml:space="preserve">、合同条款（详见附件）</w:t>
      </w:r>
      <w:r/>
    </w:p>
    <w:p>
      <w:pPr>
        <w:ind w:firstLine="482"/>
        <w:spacing w:line="560" w:lineRule="exact"/>
        <w:rPr>
          <w:rFonts w:ascii="宋体" w:hAnsi="宋体"/>
          <w:b w:val="0"/>
          <w:bCs w:val="0"/>
          <w:sz w:val="24"/>
          <w:szCs w:val="24"/>
          <w:highlight w:val="none"/>
        </w:rPr>
      </w:pPr>
      <w:r>
        <w:rPr>
          <w:rFonts w:hint="eastAsia" w:ascii="宋体" w:hAnsi="宋体"/>
          <w:b w:val="0"/>
          <w:bCs w:val="0"/>
          <w:sz w:val="24"/>
          <w:szCs w:val="24"/>
          <w:highlight w:val="none"/>
          <w:lang w:val="en-US" w:eastAsia="zh-CN"/>
        </w:rPr>
        <w:t xml:space="preserve">十三、</w:t>
      </w:r>
      <w:r>
        <w:rPr>
          <w:rFonts w:hint="eastAsia" w:ascii="宋体" w:hAnsi="宋体"/>
          <w:b w:val="0"/>
          <w:bCs w:val="0"/>
          <w:sz w:val="24"/>
          <w:szCs w:val="24"/>
          <w:highlight w:val="none"/>
        </w:rPr>
        <w:t xml:space="preserve">演示要求</w:t>
      </w:r>
      <w:r/>
    </w:p>
    <w:p>
      <w:pPr>
        <w:ind w:firstLine="482"/>
        <w:spacing w:line="560" w:lineRule="exact"/>
        <w:rPr>
          <w:rFonts w:ascii="宋体" w:hAnsi="宋体"/>
          <w:bCs/>
          <w:sz w:val="24"/>
          <w:szCs w:val="24"/>
          <w:highlight w:val="none"/>
        </w:rPr>
      </w:pPr>
      <w:r>
        <w:rPr>
          <w:rFonts w:hint="eastAsia" w:ascii="宋体" w:hAnsi="宋体"/>
          <w:bCs/>
          <w:sz w:val="24"/>
          <w:szCs w:val="24"/>
          <w:highlight w:val="none"/>
        </w:rPr>
        <w:t xml:space="preserve">上传视频演示</w:t>
      </w:r>
      <w:r/>
    </w:p>
    <w:p>
      <w:pPr>
        <w:ind w:firstLine="482"/>
        <w:spacing w:line="560" w:lineRule="exact"/>
        <w:rPr>
          <w:rFonts w:ascii="宋体" w:hAnsi="宋体"/>
          <w:bCs/>
          <w:sz w:val="24"/>
          <w:szCs w:val="24"/>
          <w:highlight w:val="none"/>
        </w:rPr>
      </w:pPr>
      <w:r>
        <w:rPr>
          <w:rFonts w:hint="eastAsia" w:ascii="宋体" w:hAnsi="宋体"/>
          <w:bCs/>
          <w:sz w:val="24"/>
          <w:szCs w:val="24"/>
          <w:highlight w:val="none"/>
        </w:rPr>
        <w:t xml:space="preserve">（1）响应供应商需按照采购文件规定的演示内容制作演示视频文件，视频文件的格式为*.mp4或*.avi，投标人须将视频文件分段压缩为*.zip文件上传（单个文件不得大于50M，所有文件总共不得大于300M）。文件上传方式见《操作手册》规定，上传的演示视频将作为响应文件的组成部分，视频时长总计不超过15分钟。</w:t>
      </w:r>
      <w:r/>
    </w:p>
    <w:p>
      <w:pPr>
        <w:ind w:firstLine="482"/>
        <w:spacing w:line="560" w:lineRule="exact"/>
        <w:rPr>
          <w:highlight w:val="none"/>
        </w:rPr>
      </w:pPr>
      <w:r>
        <w:rPr>
          <w:rFonts w:hint="eastAsia" w:ascii="宋体" w:hAnsi="宋体"/>
          <w:bCs/>
          <w:sz w:val="24"/>
          <w:szCs w:val="24"/>
          <w:highlight w:val="none"/>
        </w:rPr>
        <w:t xml:space="preserve">（2）演示内容如下：详见评标方法与评标标准</w:t>
      </w:r>
      <w:r/>
    </w:p>
    <w:p>
      <w:pPr>
        <w:ind w:firstLine="480"/>
        <w:spacing w:line="560" w:lineRule="exact"/>
        <w:rPr>
          <w:rFonts w:ascii="Times New Roman" w:hAnsi="Times New Roman"/>
          <w:sz w:val="24"/>
          <w:szCs w:val="24"/>
          <w:lang w:val="en-US" w:eastAsia="zh-CN"/>
        </w:rPr>
        <w:sectPr>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ascii="Times New Roman" w:hAnsi="Times New Roman"/>
          <w:sz w:val="24"/>
          <w:szCs w:val="24"/>
          <w:lang w:val="en-US" w:eastAsia="zh-CN"/>
        </w:rPr>
      </w:r>
      <w:r/>
    </w:p>
    <w:p>
      <w:pPr>
        <w:jc w:val="center"/>
        <w:keepNext/>
        <w:spacing w:line="560" w:lineRule="exact"/>
        <w:rPr>
          <w:rFonts w:hint="eastAsia" w:ascii="宋体" w:hAnsi="宋体"/>
          <w:b/>
          <w:bCs/>
          <w:sz w:val="44"/>
          <w:szCs w:val="28"/>
        </w:rPr>
        <w:outlineLvl w:val="0"/>
      </w:pPr>
      <w:r/>
      <w:bookmarkStart w:id="178" w:name="_Toc120614281"/>
      <w:r>
        <w:rPr>
          <w:rFonts w:hint="eastAsia" w:ascii="宋体" w:hAnsi="宋体"/>
          <w:bCs/>
          <w:sz w:val="44"/>
          <w:szCs w:val="28"/>
        </w:rPr>
        <w:t xml:space="preserve">第四章  </w:t>
      </w:r>
      <w:r>
        <w:rPr>
          <w:rFonts w:hint="eastAsia" w:ascii="宋体" w:hAnsi="宋体"/>
          <w:b/>
          <w:bCs/>
          <w:sz w:val="44"/>
          <w:szCs w:val="28"/>
        </w:rPr>
        <w:t xml:space="preserve">评审方法与评审标准</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评委在认真审阅响应文件的基础上，根据各响应文件的响应程度独立评判，不得统一打分。</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（一）采购人（代表）对供应商资格进行审查。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供应商资格不合格的，其响应文件判定为无效响应文件。</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（二）磋商小组对符合资格供应商的响应文件进行符合性审查。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未通过符合性审查的响应文件，将被判为不满足磋商文件实质性要求。 </w:t>
      </w:r>
      <w:r/>
    </w:p>
    <w:p>
      <w:pPr>
        <w:ind w:firstLine="482"/>
        <w:jc w:val="left"/>
        <w:spacing w:line="500" w:lineRule="exact"/>
        <w:rPr>
          <w:rFonts w:hint="eastAsia" w:ascii="宋体" w:hAnsi="宋体" w:cs="宋体"/>
          <w:sz w:val="24"/>
          <w:szCs w:val="24"/>
          <w:lang w:val="zh-CN"/>
        </w:rPr>
      </w:pPr>
      <w:r>
        <w:rPr>
          <w:rFonts w:hint="eastAsia" w:ascii="宋体" w:hAnsi="宋体" w:cs="宋体"/>
          <w:b/>
          <w:sz w:val="24"/>
          <w:szCs w:val="24"/>
        </w:rPr>
        <w:t xml:space="preserve">（三）</w:t>
      </w:r>
      <w:r>
        <w:rPr>
          <w:rFonts w:hint="eastAsia" w:ascii="宋体" w:hAnsi="宋体" w:cs="宋体"/>
          <w:b/>
          <w:sz w:val="24"/>
          <w:szCs w:val="24"/>
          <w:lang w:val="zh-CN"/>
        </w:rPr>
        <w:t xml:space="preserve">商务技术分</w:t>
      </w:r>
      <w:r>
        <w:rPr>
          <w:rFonts w:hint="eastAsia" w:ascii="宋体" w:hAnsi="宋体" w:cs="宋体"/>
          <w:sz w:val="24"/>
          <w:szCs w:val="24"/>
          <w:lang w:val="zh-CN"/>
        </w:rPr>
        <w:t xml:space="preserve">：</w:t>
      </w:r>
      <w:r>
        <w:rPr>
          <w:rFonts w:hint="eastAsia" w:ascii="宋体" w:hAnsi="宋体" w:cs="宋体"/>
          <w:sz w:val="24"/>
          <w:szCs w:val="24"/>
        </w:rPr>
        <w:t xml:space="preserve">70</w:t>
      </w:r>
      <w:r>
        <w:rPr>
          <w:rFonts w:hint="eastAsia" w:ascii="宋体" w:hAnsi="宋体" w:cs="宋体"/>
          <w:sz w:val="24"/>
          <w:szCs w:val="24"/>
          <w:lang w:val="zh-CN"/>
        </w:rPr>
        <w:t xml:space="preserve">分</w:t>
      </w:r>
      <w:r/>
    </w:p>
    <w:p>
      <w:pPr>
        <w:ind w:firstLine="482"/>
        <w:spacing w:line="480" w:lineRule="exact"/>
        <w:rPr>
          <w:rFonts w:ascii="宋体" w:hAnsi="宋体" w:cs="宋体"/>
          <w:color w:val="000000"/>
          <w:sz w:val="24"/>
          <w:szCs w:val="24"/>
        </w:rPr>
      </w:pPr>
      <w:r>
        <w:rPr>
          <w:rFonts w:hint="eastAsia" w:ascii="宋体" w:hAnsi="宋体"/>
          <w:sz w:val="24"/>
          <w:szCs w:val="24"/>
        </w:rPr>
        <w:t xml:space="preserve">各供应商得分为磋商小组成员评分的算术平均分，分值保留小数点后两位。</w:t>
      </w:r>
      <w:r/>
    </w:p>
    <w:tbl>
      <w:tblPr>
        <w:tblStyle w:val="777"/>
        <w:tblW w:w="10245" w:type="dxa"/>
        <w:tblInd w:w="-445" w:type="dxa"/>
        <w:tblLayout w:type="fixed"/>
        <w:tblCellMar>
          <w:left w:w="108" w:type="dxa"/>
          <w:top w:w="0" w:type="dxa"/>
          <w:right w:w="108" w:type="dxa"/>
          <w:bottom w:w="0" w:type="dxa"/>
        </w:tblCellMar>
        <w:tblLook w:val="04A0" w:firstRow="1" w:lastRow="0" w:firstColumn="1" w:lastColumn="0" w:noHBand="0" w:noVBand="1"/>
      </w:tblPr>
      <w:tblGrid>
        <w:gridCol w:w="645"/>
        <w:gridCol w:w="1185"/>
        <w:gridCol w:w="555"/>
        <w:gridCol w:w="7860"/>
      </w:tblGrid>
      <w:tr>
        <w:trPr>
          <w:trHeight w:val="37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lef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序号 </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评分点</w:t>
            </w:r>
            <w:r/>
          </w:p>
          <w:p>
            <w:pPr>
              <w:jc w:val="center"/>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名称</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tcPr>
          <w:p>
            <w:pPr>
              <w:jc w:val="lef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分值</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ind w:firstLine="360"/>
              <w:jc w:val="center"/>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评审标准</w:t>
            </w:r>
            <w:r/>
          </w:p>
        </w:tc>
      </w:tr>
      <w:tr>
        <w:trPr>
          <w:trHeight w:val="2304"/>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sz w:val="24"/>
                <w:szCs w:val="24"/>
                <w:lang w:eastAsia="en-US"/>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技术参数响应程度</w:t>
            </w:r>
            <w:r/>
          </w:p>
        </w:tc>
        <w:tc>
          <w:tcPr>
            <w:tcBorders>
              <w:top w:val="non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sz w:val="24"/>
                <w:szCs w:val="24"/>
                <w:lang w:val="en-US" w:eastAsia="zh-CN"/>
              </w:rPr>
              <w:t xml:space="preserve">16</w:t>
            </w:r>
            <w:r/>
          </w:p>
        </w:tc>
        <w:tc>
          <w:tcPr>
            <w:tcBorders>
              <w:top w:val="none" w:color="000000" w:sz="4" w:space="0"/>
              <w:left w:val="none" w:color="000000" w:sz="4" w:space="0"/>
              <w:bottom w:val="single" w:color="000000" w:sz="4" w:space="0"/>
              <w:right w:val="single" w:color="000000" w:sz="4" w:space="0"/>
            </w:tcBorders>
            <w:tcW w:w="7860" w:type="dxa"/>
            <w:vAlign w:val="center"/>
            <w:textDirection w:val="lrTb"/>
            <w:noWrap w:val="false"/>
          </w:tcPr>
          <w:p>
            <w:pPr>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供应商所投产品技术参数完全满足招标文件参数要求的，得</w:t>
            </w: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lang w:val="zh-CN"/>
              </w:rPr>
              <w:t xml:space="preserve">分。其中标注“▲”的为重要响应指标，每有一项不满足扣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分。</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highlight w:val="none"/>
                <w:lang w:val="zh-CN"/>
              </w:rPr>
              <w:t xml:space="preserve">本项目技术参数要求中标注“▲”的参数，投标人须提供对应的有效证明材料；未按要求提供或材料无法佐证参数内容的，该参数视为不满足。</w:t>
            </w:r>
            <w:r/>
          </w:p>
        </w:tc>
      </w:tr>
      <w:tr>
        <w:trPr>
          <w:trHeight w:val="735"/>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sz w:val="24"/>
                <w:szCs w:val="24"/>
                <w:lang w:eastAsia="en-US"/>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供应商</w:t>
            </w:r>
            <w:r/>
          </w:p>
          <w:p>
            <w:pPr>
              <w:jc w:val="center"/>
              <w:spacing w:line="360" w:lineRule="auto"/>
              <w:widowControl/>
              <w:rPr>
                <w:rFonts w:hint="eastAsia" w:ascii="宋体" w:hAnsi="宋体" w:eastAsia="宋体" w:cs="宋体"/>
                <w:bCs/>
                <w:sz w:val="24"/>
                <w:szCs w:val="24"/>
              </w:rPr>
            </w:pPr>
            <w:r>
              <w:rPr>
                <w:rFonts w:hint="eastAsia" w:ascii="宋体" w:hAnsi="宋体" w:eastAsia="宋体" w:cs="宋体"/>
                <w:sz w:val="24"/>
                <w:szCs w:val="24"/>
                <w:lang w:val="zh-CN"/>
              </w:rPr>
              <w:t xml:space="preserve">实力</w:t>
            </w:r>
            <w:r/>
          </w:p>
        </w:tc>
        <w:tc>
          <w:tcPr>
            <w:tcBorders>
              <w:top w:val="non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sz w:val="24"/>
                <w:szCs w:val="24"/>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7860" w:type="dxa"/>
            <w:vAlign w:val="center"/>
            <w:textDirection w:val="lrTb"/>
            <w:noWrap w:val="false"/>
          </w:tcPr>
          <w:p>
            <w:pPr>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供应商具有知识产权管理体系认证证书的得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分，具有信息安全管理体系认证证书的得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分；本项最多得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分。</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注：提供上述证书，且证书须在有效期内，未按要求提供不得分。</w:t>
            </w:r>
            <w:r/>
          </w:p>
        </w:tc>
      </w:tr>
      <w:tr>
        <w:trPr>
          <w:trHeight w:val="192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en-US"/>
              </w:rPr>
            </w:pPr>
            <w:r>
              <w:rPr>
                <w:rFonts w:hint="eastAsia" w:ascii="宋体" w:hAnsi="宋体" w:eastAsia="宋体" w:cs="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sz w:val="24"/>
                <w:szCs w:val="24"/>
                <w:lang w:val="zh-CN"/>
              </w:rPr>
              <w:t xml:space="preserve">拟派项目组成员配备</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360" w:lineRule="auto"/>
              <w:widowControl/>
              <w:rPr>
                <w:rFonts w:hint="eastAsia" w:ascii="宋体" w:hAnsi="宋体" w:eastAsia="宋体" w:cs="宋体"/>
                <w:bCs/>
                <w:color w:val="ff0000"/>
                <w:sz w:val="24"/>
                <w:szCs w:val="24"/>
              </w:rPr>
            </w:pPr>
            <w:r>
              <w:rPr>
                <w:rFonts w:hint="eastAsia" w:ascii="宋体" w:hAnsi="宋体" w:eastAsia="宋体" w:cs="宋体"/>
                <w:sz w:val="24"/>
                <w:szCs w:val="24"/>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供应商拟派项目组成员：具有注册安全工程师、网络工程师、特种作业操作证(低压电工)、特种作业操作证（高压电工），每提供1项有效证书的得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分；本项最多得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sz w:val="24"/>
                <w:szCs w:val="24"/>
                <w:lang w:val="zh-CN"/>
              </w:rPr>
              <w:t xml:space="preserve">注：同一人员不重复计分。提供上述人员的相应证书、社保机构出具的投标人为上述人员缴纳的投标截止日前连续3个月内任意一个月的社保缴纳证明,未按要求提供者不得分。</w:t>
            </w:r>
            <w:r/>
          </w:p>
        </w:tc>
      </w:tr>
      <w:tr>
        <w:trPr>
          <w:trHeight w:val="43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en-US"/>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sz w:val="24"/>
                <w:szCs w:val="24"/>
                <w:lang w:val="zh-CN"/>
              </w:rPr>
              <w:t xml:space="preserve">供应商业绩</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360" w:lineRule="auto"/>
              <w:widowControl/>
              <w:rPr>
                <w:rFonts w:hint="eastAsia" w:ascii="宋体" w:hAnsi="宋体" w:eastAsia="宋体" w:cs="宋体"/>
                <w:bCs/>
                <w:color w:val="ff0000"/>
                <w:sz w:val="24"/>
                <w:szCs w:val="24"/>
              </w:rPr>
            </w:pPr>
            <w:r>
              <w:rPr>
                <w:rFonts w:hint="eastAsia" w:ascii="宋体" w:hAnsi="宋体" w:eastAsia="宋体" w:cs="宋体"/>
                <w:sz w:val="24"/>
                <w:szCs w:val="24"/>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2022年（以合同签订时间为准）以来，供应商承担过同类项目（同类项目指项目中的主要产品包含特种作业考培设备）业绩的，每提供1个得1分；本项最多得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分。</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注：业绩证明材料需提供项目合同，合同中须明确体现上述同类项目相关内容；若合同未体现的，须另行提供有效佐证材料，未按前述要求提供证明材料的，该业绩不得分。</w:t>
            </w:r>
            <w:r/>
          </w:p>
        </w:tc>
      </w:tr>
      <w:tr>
        <w:trPr>
          <w:trHeight w:val="43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en-US"/>
              </w:rPr>
            </w:pPr>
            <w:r>
              <w:rPr>
                <w:rFonts w:hint="eastAsia" w:ascii="宋体" w:hAnsi="宋体" w:eastAsia="宋体" w:cs="宋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spacing w:line="360" w:lineRule="auto"/>
              <w:widowControl/>
              <w:rPr>
                <w:rFonts w:hint="eastAsia" w:ascii="宋体" w:hAnsi="宋体" w:eastAsia="宋体" w:cs="宋体"/>
                <w:bCs/>
                <w:color w:val="000000"/>
                <w:sz w:val="24"/>
                <w:szCs w:val="24"/>
              </w:rPr>
            </w:pPr>
            <w:r>
              <w:rPr>
                <w:rFonts w:hint="eastAsia" w:ascii="宋体" w:hAnsi="宋体" w:eastAsia="宋体" w:cs="宋体"/>
                <w:sz w:val="24"/>
                <w:szCs w:val="24"/>
              </w:rPr>
              <w:t xml:space="preserve">考核设备视频演示</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en-US"/>
              </w:rPr>
            </w:pPr>
            <w:r>
              <w:rPr>
                <w:rFonts w:hint="eastAsia" w:ascii="宋体" w:hAnsi="宋体" w:eastAsia="宋体" w:cs="宋体"/>
                <w:sz w:val="24"/>
                <w:szCs w:val="24"/>
                <w:lang w:val="en-US" w:eastAsia="zh-CN"/>
              </w:rPr>
              <w:t xml:space="preserve">7</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供应商对本项目技术参数要求中“电气安全标志考核装置、电气设备安装实操装置”</w:t>
            </w:r>
            <w:r>
              <w:rPr>
                <w:rFonts w:hint="eastAsia" w:ascii="宋体" w:hAnsi="宋体" w:cs="宋体"/>
                <w:color w:val="000000"/>
                <w:sz w:val="24"/>
                <w:szCs w:val="24"/>
                <w:lang w:val="en-US" w:eastAsia="zh-CN"/>
              </w:rPr>
              <w:t xml:space="preserve">带“☆”的</w:t>
            </w:r>
            <w:r>
              <w:rPr>
                <w:rFonts w:hint="eastAsia" w:ascii="宋体" w:hAnsi="宋体" w:eastAsia="宋体" w:cs="宋体"/>
                <w:color w:val="000000"/>
                <w:sz w:val="24"/>
                <w:szCs w:val="24"/>
              </w:rPr>
              <w:t xml:space="preserve">需操作演示的相关参数条款，须提供操作演示视频，视频应正常播放，画面清晰可辨识</w:t>
            </w:r>
            <w:r>
              <w:rPr>
                <w:rFonts w:hint="eastAsia" w:ascii="宋体" w:hAnsi="宋体" w:eastAsia="宋体" w:cs="宋体"/>
                <w:color w:val="000000"/>
                <w:sz w:val="24"/>
                <w:szCs w:val="24"/>
                <w:lang w:eastAsia="zh-CN"/>
              </w:rPr>
              <w:t xml:space="preserve">。</w:t>
            </w:r>
            <w:r/>
          </w:p>
          <w:p>
            <w:pPr>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1、产品质量：功能，材质，工艺等。完全符合要求得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分；每有1处瑕疵（如功能不全面、材质不符合质量要求、工艺较差样品表面毛糙等）扣1分，扣完为止。 </w:t>
            </w:r>
            <w:r/>
          </w:p>
          <w:p>
            <w:pPr>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2、外观：尺寸，重量，颜色，标识等。完全符合要求得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分；每有1处瑕疵（如尺寸与参数偏差过大、重量与参数偏差过大、颜色缺乏光泽度、存在色差、产品标识不全、不清楚等）扣</w:t>
            </w:r>
            <w:r>
              <w:rPr>
                <w:rFonts w:hint="eastAsia" w:ascii="宋体" w:hAnsi="宋体" w:cs="宋体"/>
                <w:color w:val="000000"/>
                <w:sz w:val="24"/>
                <w:szCs w:val="24"/>
                <w:lang w:val="en-US" w:eastAsia="zh-CN"/>
              </w:rPr>
              <w:t xml:space="preserve">0.5</w:t>
            </w:r>
            <w:r>
              <w:rPr>
                <w:rFonts w:hint="eastAsia" w:ascii="宋体" w:hAnsi="宋体" w:eastAsia="宋体" w:cs="宋体"/>
                <w:color w:val="000000"/>
                <w:sz w:val="24"/>
                <w:szCs w:val="24"/>
                <w:lang w:eastAsia="zh-CN"/>
              </w:rPr>
              <w:t xml:space="preserve">分，扣完为止。 </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3、使用体验：操作、</w:t>
            </w:r>
            <w:r>
              <w:rPr>
                <w:rFonts w:hint="eastAsia" w:ascii="宋体" w:hAnsi="宋体" w:cs="宋体"/>
                <w:color w:val="000000"/>
                <w:sz w:val="24"/>
                <w:szCs w:val="24"/>
                <w:lang w:val="en-US" w:eastAsia="zh-CN"/>
              </w:rPr>
              <w:t xml:space="preserve">功能使用</w:t>
            </w:r>
            <w:r>
              <w:rPr>
                <w:rFonts w:hint="eastAsia" w:ascii="宋体" w:hAnsi="宋体" w:eastAsia="宋体" w:cs="宋体"/>
                <w:color w:val="000000"/>
                <w:sz w:val="24"/>
                <w:szCs w:val="24"/>
                <w:lang w:eastAsia="zh-CN"/>
              </w:rPr>
              <w:t xml:space="preserve">等。完全符合要求得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分；瑕疵（如人性化设计缺失、设计不符合人体工程学要求、使用便捷性、舒适性体验感较差等）在3处之内，每有1处瑕疵扣1分，扣完为止。</w:t>
            </w:r>
            <w:r/>
          </w:p>
        </w:tc>
      </w:tr>
      <w:tr>
        <w:trPr>
          <w:trHeight w:val="43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en-US"/>
              </w:rPr>
            </w:pPr>
            <w:r>
              <w:rPr>
                <w:rFonts w:hint="eastAsia" w:ascii="宋体" w:hAnsi="宋体" w:eastAsia="宋体" w:cs="宋体"/>
                <w:sz w:val="24"/>
                <w:szCs w:val="24"/>
              </w:rPr>
              <w:t xml:space="preserve">6</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178"/>
              <w:jc w:val="center"/>
              <w:spacing w:before="0" w:beforeAutospacing="0" w:after="0" w:afterAutospacing="0" w:line="360" w:lineRule="auto"/>
              <w:shd w:val="clear" w:color="auto" w:fill="ffffff"/>
              <w:rPr>
                <w:rFonts w:hint="eastAsia" w:ascii="宋体" w:hAnsi="宋体" w:eastAsia="宋体" w:cs="宋体"/>
                <w:bCs/>
                <w:color w:val="000000"/>
                <w:sz w:val="24"/>
                <w:szCs w:val="24"/>
              </w:rPr>
            </w:pPr>
            <w:r>
              <w:rPr>
                <w:rFonts w:hint="eastAsia" w:ascii="宋体" w:hAnsi="宋体" w:eastAsia="宋体" w:cs="宋体"/>
                <w:sz w:val="24"/>
                <w:szCs w:val="24"/>
              </w:rPr>
              <w:t xml:space="preserve">产品安全及结构设计方案</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pStyle w:val="1178"/>
              <w:jc w:val="center"/>
              <w:spacing w:before="0" w:beforeAutospacing="0" w:after="0" w:afterAutospacing="0" w:line="360" w:lineRule="auto"/>
              <w:shd w:val="clear" w:color="auto" w:fill="ffffff"/>
              <w:rPr>
                <w:rFonts w:hint="eastAsia" w:ascii="宋体" w:hAnsi="宋体" w:eastAsia="宋体" w:cs="宋体"/>
                <w:bCs/>
                <w:color w:val="000000"/>
                <w:sz w:val="24"/>
                <w:szCs w:val="24"/>
                <w:lang w:eastAsia="en-US"/>
              </w:rPr>
            </w:pPr>
            <w:r>
              <w:rPr>
                <w:rFonts w:hint="eastAsia" w:ascii="宋体" w:hAnsi="宋体" w:eastAsia="宋体" w:cs="宋体"/>
                <w:color w:val="000000"/>
                <w:sz w:val="24"/>
                <w:szCs w:val="24"/>
                <w:lang w:val="en-US" w:eastAsia="zh-CN"/>
              </w:rPr>
              <w:t xml:space="preserve">12</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pStyle w:val="900"/>
              <w:ind w:left="0" w:firstLine="0"/>
              <w:jc w:val="left"/>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根据供应商提供的</w:t>
            </w:r>
            <w:r>
              <w:rPr>
                <w:rFonts w:hint="eastAsia" w:ascii="宋体" w:hAnsi="宋体" w:eastAsia="宋体" w:cs="宋体"/>
                <w:sz w:val="24"/>
                <w:szCs w:val="24"/>
              </w:rPr>
              <w:t xml:space="preserve">产品安全及结构设计方案</w:t>
            </w:r>
            <w:r>
              <w:rPr>
                <w:rFonts w:hint="eastAsia" w:ascii="宋体" w:hAnsi="宋体" w:eastAsia="宋体" w:cs="宋体"/>
                <w:color w:val="000000"/>
                <w:sz w:val="24"/>
                <w:szCs w:val="24"/>
              </w:rPr>
              <w:t xml:space="preserve">，包含但不限于以下内容</w:t>
            </w:r>
            <w:r>
              <w:rPr>
                <w:rFonts w:hint="eastAsia" w:ascii="宋体" w:hAnsi="宋体" w:eastAsia="宋体" w:cs="宋体"/>
                <w:color w:val="000000"/>
                <w:sz w:val="24"/>
                <w:szCs w:val="24"/>
                <w:lang w:eastAsia="zh-CN"/>
              </w:rPr>
              <w:t xml:space="preserve">：①产品结构设计，涵盖材料、工艺设计、结构、模块、可维护性及用户体验便捷程度等方面；②低压电工电气安全设计方案；③高压电工作业电气安全设计方案；④高处作业、登高作业考场安全设计方案等内容进行评分。每项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分，共计</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eastAsia="zh-CN"/>
              </w:rPr>
              <w:t xml:space="preserve">分，每有一项缺项的扣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分，每有一项内容不完整或有缺陷的扣</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分，扣完为止，未提供不得分。</w:t>
            </w:r>
            <w:r/>
          </w:p>
          <w:p>
            <w:pPr>
              <w:pStyle w:val="900"/>
              <w:ind w:left="0" w:firstLine="0"/>
              <w:jc w:val="left"/>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43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en-US"/>
              </w:rPr>
            </w:pPr>
            <w:r>
              <w:rPr>
                <w:rFonts w:hint="eastAsia" w:ascii="宋体" w:hAnsi="宋体" w:eastAsia="宋体" w:cs="宋体"/>
                <w:sz w:val="24"/>
                <w:szCs w:val="24"/>
              </w:rPr>
              <w:t xml:space="preserve">7</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sz w:val="24"/>
                <w:szCs w:val="24"/>
              </w:rPr>
              <w:t xml:space="preserve">场地布局整体规划</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en-US"/>
              </w:rPr>
            </w:pPr>
            <w:r>
              <w:rPr>
                <w:rFonts w:hint="eastAsia" w:ascii="宋体" w:hAnsi="宋体" w:eastAsia="宋体" w:cs="宋体"/>
                <w:color w:val="000000"/>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pStyle w:val="900"/>
              <w:ind w:left="0" w:firstLine="0"/>
              <w:jc w:val="left"/>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根据供应商所提供的设计效果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包含但不限于以下内容</w:t>
            </w:r>
            <w:r>
              <w:rPr>
                <w:rFonts w:hint="eastAsia" w:ascii="宋体" w:hAnsi="宋体" w:eastAsia="宋体" w:cs="宋体"/>
                <w:color w:val="000000"/>
                <w:sz w:val="24"/>
                <w:szCs w:val="24"/>
                <w:lang w:eastAsia="zh-CN"/>
              </w:rPr>
              <w:t xml:space="preserve">：①紧贴项目主题、层次清晰、布局合理、展示主题突出鲜明的设计效果；②场地完整总平面图、表现图（整体效果图、局部效果图）、场地详细图纸；③场地平面文化设计方案等内容进行评分。每项得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分，共计</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分，每有一项缺项的扣</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分，每有一项内容不完整或有缺陷的扣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分，扣完为止，未提供不得分。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43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en-US"/>
              </w:rPr>
            </w:pPr>
            <w:r>
              <w:rPr>
                <w:rFonts w:hint="eastAsia" w:ascii="宋体" w:hAnsi="宋体" w:eastAsia="宋体" w:cs="宋体"/>
                <w:sz w:val="24"/>
                <w:szCs w:val="24"/>
                <w:lang w:val="en-US" w:eastAsia="zh-CN"/>
              </w:rPr>
              <w:t xml:space="preserve">8</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sz w:val="24"/>
                <w:szCs w:val="24"/>
                <w:lang w:val="en-US" w:eastAsia="zh-CN"/>
              </w:rPr>
              <w:t xml:space="preserve">进度计划及质量管理</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en-US"/>
              </w:rPr>
            </w:pPr>
            <w:r>
              <w:rPr>
                <w:rFonts w:hint="eastAsia" w:ascii="宋体" w:hAnsi="宋体" w:eastAsia="宋体" w:cs="宋体"/>
                <w:color w:val="000000"/>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pStyle w:val="900"/>
              <w:ind w:left="0" w:firstLine="0"/>
              <w:jc w:val="left"/>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根据供应商所提供的</w:t>
            </w:r>
            <w:r>
              <w:rPr>
                <w:rFonts w:hint="eastAsia" w:ascii="宋体" w:hAnsi="宋体" w:eastAsia="宋体" w:cs="宋体"/>
                <w:sz w:val="24"/>
                <w:szCs w:val="24"/>
                <w:lang w:val="en-US" w:eastAsia="zh-CN"/>
              </w:rPr>
              <w:t xml:space="preserve">进度计划及质量管理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包含但不限于以下内容</w:t>
            </w:r>
            <w:r>
              <w:rPr>
                <w:rFonts w:hint="eastAsia" w:ascii="宋体" w:hAnsi="宋体" w:eastAsia="宋体" w:cs="宋体"/>
                <w:color w:val="000000"/>
                <w:sz w:val="24"/>
                <w:szCs w:val="24"/>
                <w:lang w:eastAsia="zh-CN"/>
              </w:rPr>
              <w:t xml:space="preserve">：①明确货物交付时间、安装调试时间安排；②完整的质量保证体系、质量目标保证措施、质量控制保证措施等内容进行评分。每项得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分，共计</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分，每有一项缺项的扣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分，每有一项内容不完整或有缺陷的扣</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分，扣完为止，未提供不得分。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43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en-US"/>
              </w:rPr>
            </w:pPr>
            <w:r>
              <w:rPr>
                <w:rFonts w:hint="eastAsia" w:ascii="宋体" w:hAnsi="宋体" w:eastAsia="宋体" w:cs="宋体"/>
                <w:sz w:val="24"/>
                <w:szCs w:val="24"/>
                <w:lang w:val="en-US" w:eastAsia="zh-CN"/>
              </w:rPr>
              <w:t xml:space="preserve">9</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sz w:val="24"/>
                <w:szCs w:val="24"/>
                <w:lang w:val="en-US" w:eastAsia="zh-CN"/>
              </w:rPr>
              <w:t xml:space="preserve">培训方案</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en-US"/>
              </w:rPr>
            </w:pPr>
            <w:r>
              <w:rPr>
                <w:rFonts w:hint="eastAsia" w:ascii="宋体" w:hAnsi="宋体" w:eastAsia="宋体" w:cs="宋体"/>
                <w:color w:val="000000"/>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pStyle w:val="900"/>
              <w:ind w:left="0" w:firstLine="0"/>
              <w:jc w:val="left"/>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根据供应商所提供的</w:t>
            </w:r>
            <w:r>
              <w:rPr>
                <w:rFonts w:hint="eastAsia" w:ascii="宋体" w:hAnsi="宋体" w:eastAsia="宋体" w:cs="宋体"/>
                <w:sz w:val="24"/>
                <w:szCs w:val="24"/>
                <w:lang w:val="en-US" w:eastAsia="zh-CN"/>
              </w:rPr>
              <w:t xml:space="preserve">培训方案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包含但不限于以下内容</w:t>
            </w:r>
            <w:r>
              <w:rPr>
                <w:rFonts w:hint="eastAsia" w:ascii="宋体" w:hAnsi="宋体" w:eastAsia="宋体" w:cs="宋体"/>
                <w:color w:val="000000"/>
                <w:sz w:val="24"/>
                <w:szCs w:val="24"/>
                <w:lang w:eastAsia="zh-CN"/>
              </w:rPr>
              <w:t xml:space="preserve">：①技术培训方案及相应承诺；②</w:t>
            </w:r>
            <w:r>
              <w:rPr>
                <w:rFonts w:hint="eastAsia" w:ascii="宋体" w:hAnsi="宋体" w:eastAsia="宋体" w:cs="宋体"/>
                <w:color w:val="000000"/>
                <w:sz w:val="24"/>
                <w:szCs w:val="24"/>
              </w:rPr>
              <w:t xml:space="preserve">系统升级服务方案及相应承诺</w:t>
            </w:r>
            <w:r>
              <w:rPr>
                <w:rFonts w:hint="eastAsia" w:ascii="宋体" w:hAnsi="宋体" w:eastAsia="宋体" w:cs="宋体"/>
                <w:color w:val="000000"/>
                <w:sz w:val="24"/>
                <w:szCs w:val="24"/>
                <w:lang w:eastAsia="zh-CN"/>
              </w:rPr>
              <w:t xml:space="preserve">等内容进行评分。每项得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分，共计</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分，每有一项缺项的扣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分，每有一项内容不完整或有缺陷的扣</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分，扣完为止，未提供不得分。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43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en-US"/>
              </w:rPr>
            </w:pPr>
            <w:r>
              <w:rPr>
                <w:rFonts w:hint="eastAsia" w:ascii="宋体" w:hAnsi="宋体" w:eastAsia="宋体" w:cs="宋体"/>
                <w:sz w:val="24"/>
                <w:szCs w:val="24"/>
                <w:lang w:val="en-US" w:eastAsia="zh-CN"/>
              </w:rPr>
              <w:t xml:space="preserve">10</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sz w:val="24"/>
                <w:szCs w:val="24"/>
                <w:lang w:val="en-US" w:eastAsia="zh-CN"/>
              </w:rPr>
              <w:t xml:space="preserve">售后服务方案</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en-US"/>
              </w:rPr>
            </w:pPr>
            <w:r>
              <w:rPr>
                <w:rFonts w:hint="eastAsia" w:ascii="宋体" w:hAnsi="宋体" w:eastAsia="宋体" w:cs="宋体"/>
                <w:color w:val="000000"/>
                <w:sz w:val="24"/>
                <w:szCs w:val="24"/>
                <w:lang w:val="en-US" w:eastAsia="zh-CN"/>
              </w:rPr>
              <w:t xml:space="preserve">7</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根据供应商针对本项目制定的售后服务方案进行综合评分，包括但不限于包括服务的响应时间、解决问题的能力、紧急故障处理预案、备品备件、技术指导、质保内容、质保期后的维保方案等</w:t>
            </w:r>
            <w:r>
              <w:rPr>
                <w:rFonts w:hint="eastAsia" w:ascii="宋体" w:hAnsi="宋体" w:eastAsia="宋体" w:cs="宋体"/>
                <w:color w:val="000000"/>
                <w:sz w:val="24"/>
                <w:szCs w:val="24"/>
                <w:lang w:eastAsia="zh-CN"/>
              </w:rPr>
              <w:t xml:space="preserve">内容进行评分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每项得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分，共计</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t xml:space="preserve">分，每有一项缺项的扣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分，每有一项内容不完整或有缺陷的扣</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lang w:eastAsia="zh-CN"/>
              </w:rPr>
              <w:t xml:space="preserve">分，扣完为止，未提供不得分。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bl>
    <w:p>
      <w:pPr>
        <w:ind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注：①如磋商文件内容顺序混乱，导致评委无法查看，后果自负。 </w:t>
      </w:r>
      <w:r/>
    </w:p>
    <w:p>
      <w:pPr>
        <w:ind w:firstLine="482"/>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②请供应商制作磋商文件的时保证图片、文字材料的完整、清晰可辨，任何原因导致评委看不清楚或无法查看，后果由供应商自负。</w:t>
      </w:r>
      <w:r/>
    </w:p>
    <w:p>
      <w:pPr>
        <w:ind w:firstLine="482"/>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③供应商制作投标文件时所用的所有原件材料均须准备好签订合同前被采购人核查，如核查时供应商不能提供相关原件材料作弄虚作假处理，供应商自行承担相应法律后果。</w:t>
      </w:r>
      <w:r/>
    </w:p>
    <w:p>
      <w:pPr>
        <w:ind w:firstLine="482"/>
        <w:spacing w:line="480" w:lineRule="exact"/>
        <w:rPr>
          <w:rFonts w:hint="eastAsia" w:ascii="宋体" w:hAnsi="宋体" w:cs="宋体"/>
          <w:b/>
          <w:sz w:val="24"/>
          <w:szCs w:val="24"/>
        </w:rPr>
      </w:pPr>
      <w:r>
        <w:rPr>
          <w:rFonts w:hint="eastAsia" w:ascii="宋体" w:hAnsi="宋体" w:cs="宋体"/>
          <w:b/>
          <w:sz w:val="24"/>
          <w:szCs w:val="24"/>
        </w:rPr>
        <w:t xml:space="preserve">(四）价格分：30分</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价格分统一采用低价优先法计算，即满足磋商文件要求且最后报价最低的供应商的价格为磋商基准价，其价格分为满分。其他供应商的价格分统一按照下列公式计算：</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磋商报价得分=（磋商基准价/最后磋商报价）×价格权值×100。</w:t>
      </w:r>
      <w:r/>
    </w:p>
    <w:p>
      <w:pPr>
        <w:ind w:firstLine="480"/>
        <w:spacing w:line="560" w:lineRule="exact"/>
        <w:rPr>
          <w:rFonts w:ascii="宋体" w:hAnsi="宋体"/>
          <w:sz w:val="24"/>
          <w:szCs w:val="24"/>
        </w:rPr>
      </w:pPr>
      <w:r>
        <w:rPr>
          <w:rFonts w:hint="eastAsia" w:ascii="宋体" w:hAnsi="宋体"/>
          <w:sz w:val="24"/>
          <w:szCs w:val="24"/>
        </w:rPr>
        <w:t xml:space="preserve">出现下列情形之一的，磋商小组应当启动异常低价响应审查程序：</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1.投标（响应）报价低于全部通过符合性审查供应商投标（响应）报价平均值50%的，即投标（响应）报价&lt;全部通过符合性审查供应商投标（响应）报价平均值×50%；</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2.投标（响应）报价低于通过符合性审查的次低报价供应商投标（响应）报价50%的，即投标（响应）报价&lt;通过符合性审查的次低报价供应商投标（响应）报价×50%；</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3.投标（响应）报价低于采购项目最高限价45%的，即投标（响应）报价&lt;采购项目最高限价×45%；</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4.评审委员会基于专业判断，认为供应商报价过低，有可能影响产品质量或者不能诚信履约的其他情形。</w:t>
      </w:r>
      <w:r/>
    </w:p>
    <w:p>
      <w:pPr>
        <w:ind w:firstLine="480"/>
        <w:spacing w:line="560" w:lineRule="exact"/>
        <w:rPr>
          <w:rFonts w:hint="eastAsia" w:ascii="宋体" w:hAnsi="宋体"/>
          <w:sz w:val="24"/>
          <w:szCs w:val="24"/>
        </w:rPr>
      </w:pPr>
      <w:r>
        <w:rPr>
          <w:rFonts w:hint="eastAsia" w:ascii="宋体" w:hAnsi="宋体"/>
          <w:sz w:val="24"/>
          <w:szCs w:val="24"/>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p>
    <w:p>
      <w:pPr>
        <w:ind w:firstLine="480"/>
        <w:spacing w:line="560" w:lineRule="exact"/>
        <w:rPr>
          <w:rFonts w:hint="eastAsia" w:ascii="宋体" w:hAnsi="宋体"/>
          <w:sz w:val="24"/>
          <w:szCs w:val="24"/>
        </w:rPr>
      </w:pPr>
      <w:r>
        <w:rPr>
          <w:rFonts w:hint="eastAsia" w:ascii="宋体" w:hAnsi="宋体"/>
          <w:sz w:val="24"/>
          <w:szCs w:val="24"/>
        </w:rPr>
        <w:t xml:space="preserve">响应供应商不提供书面说明、证明材料，或者提供的书面说明、证明材料不能证明其报价合理性的，磋商小组应当将其作为无效响应处理。审查相关情况应当在评审报告中进行记录。</w:t>
      </w:r>
      <w:r/>
    </w:p>
    <w:p>
      <w:pPr>
        <w:ind w:firstLine="480"/>
        <w:spacing w:line="47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（五）</w:t>
      </w:r>
      <w:r>
        <w:rPr>
          <w:rFonts w:hint="eastAsia" w:ascii="宋体" w:hAnsi="宋体" w:cs="宋体"/>
          <w:b/>
          <w:color w:val="000000"/>
          <w:sz w:val="24"/>
          <w:szCs w:val="24"/>
        </w:rPr>
        <w:t xml:space="preserve">政府采购政策功能落实</w:t>
      </w:r>
      <w:r/>
    </w:p>
    <w:p>
      <w:pPr>
        <w:ind w:firstLine="480"/>
        <w:jc w:val="left"/>
        <w:spacing w:line="420" w:lineRule="exact"/>
        <w:rPr>
          <w:rFonts w:ascii="宋体" w:hAnsi="宋体"/>
          <w:sz w:val="24"/>
          <w:szCs w:val="24"/>
        </w:rPr>
      </w:pPr>
      <w:r/>
      <w:bookmarkStart w:id="179" w:name="_Hlk221545426"/>
      <w:r>
        <w:rPr>
          <w:rFonts w:hint="eastAsia" w:ascii="宋体" w:hAnsi="宋体"/>
          <w:sz w:val="24"/>
          <w:szCs w:val="24"/>
        </w:rPr>
        <w:t xml:space="preserve">1、小微型企业价格扣除</w:t>
      </w:r>
      <w:r/>
    </w:p>
    <w:p>
      <w:pPr>
        <w:ind w:firstLine="480"/>
        <w:jc w:val="left"/>
        <w:spacing w:line="420" w:lineRule="exact"/>
        <w:rPr>
          <w:rFonts w:ascii="宋体" w:hAnsi="宋体"/>
          <w:sz w:val="24"/>
          <w:szCs w:val="24"/>
        </w:rPr>
      </w:pPr>
      <w:r>
        <w:rPr>
          <w:rFonts w:hint="eastAsia" w:ascii="宋体" w:hAnsi="宋体"/>
          <w:sz w:val="24"/>
          <w:szCs w:val="24"/>
        </w:rPr>
        <w:t xml:space="preserve">（1）本项目对小型和微型企业产品给予20%的扣除价格，用扣除后的价格参与评审。</w:t>
      </w:r>
      <w:r/>
    </w:p>
    <w:p>
      <w:pPr>
        <w:ind w:firstLine="480"/>
        <w:jc w:val="left"/>
        <w:spacing w:line="420" w:lineRule="exact"/>
        <w:rPr>
          <w:rFonts w:ascii="宋体" w:hAnsi="宋体"/>
          <w:sz w:val="24"/>
          <w:szCs w:val="24"/>
        </w:rPr>
      </w:pPr>
      <w:r>
        <w:rPr>
          <w:rFonts w:hint="eastAsia" w:ascii="宋体" w:hAnsi="宋体"/>
          <w:sz w:val="24"/>
          <w:szCs w:val="24"/>
        </w:rPr>
        <w:t xml:space="preserve">（2）供应商需按照《政府采购促进中小企业发展管理办法》（财库﹝2020﹞46 号）的规定提供相应的《中小企业声明函》。</w:t>
      </w:r>
      <w:r/>
    </w:p>
    <w:p>
      <w:pPr>
        <w:ind w:firstLine="480"/>
        <w:jc w:val="left"/>
        <w:spacing w:line="420" w:lineRule="exac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line="420" w:lineRule="exact"/>
        <w:rPr>
          <w:rFonts w:ascii="宋体" w:hAnsi="宋体"/>
          <w:sz w:val="24"/>
          <w:szCs w:val="24"/>
        </w:rPr>
      </w:pPr>
      <w:r>
        <w:rPr>
          <w:rFonts w:hint="eastAsia" w:ascii="宋体" w:hAnsi="宋体"/>
          <w:sz w:val="24"/>
          <w:szCs w:val="24"/>
        </w:rPr>
        <w:t xml:space="preserve">（4）专门面向中小微企业采购的项目或者采购包，不再执行价格评审优惠的扶持政策。</w:t>
      </w:r>
      <w:r/>
    </w:p>
    <w:p>
      <w:pPr>
        <w:ind w:firstLine="480"/>
        <w:jc w:val="left"/>
        <w:spacing w:line="420" w:lineRule="exact"/>
        <w:rPr>
          <w:rFonts w:ascii="宋体" w:hAnsi="宋体"/>
          <w:sz w:val="24"/>
          <w:szCs w:val="24"/>
        </w:rPr>
      </w:pPr>
      <w:r/>
      <w:bookmarkStart w:id="180" w:name="OLE_LINK68"/>
      <w:r/>
      <w:bookmarkStart w:id="181" w:name="OLE_LINK69"/>
      <w:r>
        <w:rPr>
          <w:rFonts w:hint="eastAsia" w:ascii="宋体" w:hAnsi="宋体"/>
          <w:sz w:val="24"/>
          <w:szCs w:val="24"/>
        </w:rPr>
        <w:t xml:space="preserve">2、残疾人福利单位价格扣除</w:t>
      </w:r>
      <w:r/>
    </w:p>
    <w:p>
      <w:pPr>
        <w:ind w:firstLine="480"/>
        <w:jc w:val="left"/>
        <w:spacing w:line="420" w:lineRule="exact"/>
        <w:rPr>
          <w:rFonts w:ascii="宋体" w:hAnsi="宋体"/>
          <w:sz w:val="24"/>
          <w:szCs w:val="24"/>
        </w:rPr>
      </w:pPr>
      <w:r>
        <w:rPr>
          <w:rFonts w:hint="eastAsia" w:ascii="宋体" w:hAnsi="宋体"/>
          <w:sz w:val="24"/>
          <w:szCs w:val="24"/>
        </w:rPr>
        <w:t xml:space="preserve">（1）本项目对残疾人福利性单位，给予20%的价格扣除，用扣除后的价格参与评审。</w:t>
      </w:r>
      <w:r/>
    </w:p>
    <w:p>
      <w:pPr>
        <w:ind w:firstLine="480"/>
        <w:jc w:val="left"/>
        <w:spacing w:line="420" w:lineRule="exac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firstLine="480"/>
        <w:jc w:val="left"/>
        <w:spacing w:line="420" w:lineRule="exac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line="420" w:lineRule="exact"/>
        <w:rPr>
          <w:rFonts w:ascii="宋体" w:hAnsi="宋体"/>
          <w:sz w:val="24"/>
          <w:szCs w:val="24"/>
        </w:rPr>
      </w:pPr>
      <w:r>
        <w:rPr>
          <w:rFonts w:hint="eastAsia" w:ascii="宋体" w:hAnsi="宋体"/>
          <w:sz w:val="24"/>
          <w:szCs w:val="24"/>
        </w:rPr>
        <w:t xml:space="preserve">3、监狱和戒毒企业价格扣除</w:t>
      </w:r>
      <w:r/>
    </w:p>
    <w:p>
      <w:pPr>
        <w:ind w:firstLine="480"/>
        <w:jc w:val="left"/>
        <w:spacing w:line="420" w:lineRule="exact"/>
        <w:rPr>
          <w:rFonts w:ascii="宋体" w:hAnsi="宋体"/>
          <w:sz w:val="24"/>
          <w:szCs w:val="24"/>
        </w:rPr>
      </w:pPr>
      <w:r>
        <w:rPr>
          <w:rFonts w:hint="eastAsia" w:ascii="宋体" w:hAnsi="宋体"/>
          <w:sz w:val="24"/>
          <w:szCs w:val="24"/>
        </w:rPr>
        <w:t xml:space="preserve">（1）本项目对监狱和戒毒企业（简称监狱企业）给予20%的价格扣除，用扣除后的价格参与评审。</w:t>
      </w:r>
      <w:r/>
    </w:p>
    <w:p>
      <w:pPr>
        <w:ind w:firstLine="480"/>
        <w:jc w:val="left"/>
        <w:spacing w:line="420" w:lineRule="exac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20" w:lineRule="exact"/>
        <w:rPr>
          <w:rFonts w:ascii="宋体" w:hAnsi="宋体"/>
          <w:sz w:val="24"/>
          <w:szCs w:val="24"/>
        </w:rPr>
      </w:pPr>
      <w:r>
        <w:rPr>
          <w:rFonts w:hint="eastAsia" w:ascii="宋体" w:hAnsi="宋体"/>
          <w:sz w:val="24"/>
          <w:szCs w:val="24"/>
        </w:rPr>
        <w:t xml:space="preserve">（3）监狱企业标准请参照《关于政府采购支持监狱企业发展有关问题的通知》（财库[2014]68号）。</w:t>
      </w:r>
      <w:r/>
    </w:p>
    <w:p>
      <w:pPr>
        <w:ind w:firstLine="480"/>
        <w:jc w:val="left"/>
        <w:spacing w:line="42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line="420" w:lineRule="exact"/>
        <w:rPr>
          <w:rFonts w:ascii="宋体" w:hAnsi="宋体"/>
          <w:sz w:val="24"/>
          <w:szCs w:val="24"/>
        </w:rPr>
      </w:pPr>
      <w:r>
        <w:rPr>
          <w:rFonts w:hint="eastAsia" w:ascii="宋体" w:hAnsi="宋体"/>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80"/>
        <w:jc w:val="left"/>
        <w:spacing w:line="42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6、联合体各方均为小型、微型企业（残疾人福利单位、监狱企业）的，联合体享受上述同类价格扣除，用扣除后的价格参与评审。</w:t>
      </w:r>
      <w:r/>
    </w:p>
    <w:p>
      <w:pPr>
        <w:ind w:firstLine="480"/>
        <w:spacing w:line="360" w:lineRule="auto"/>
        <w:rPr>
          <w:rFonts w:ascii="宋体" w:hAnsi="宋体" w:cs="宋体"/>
          <w:b/>
          <w:sz w:val="24"/>
          <w:szCs w:val="24"/>
        </w:rPr>
      </w:pPr>
      <w:r>
        <w:rPr>
          <w:rFonts w:hint="eastAsia" w:ascii="宋体" w:hAnsi="宋体" w:cs="宋体"/>
          <w:b/>
          <w:sz w:val="24"/>
          <w:szCs w:val="24"/>
        </w:rPr>
        <w:t xml:space="preserve">（六）成交供应商的确定</w:t>
      </w:r>
      <w:r/>
    </w:p>
    <w:p>
      <w:pPr>
        <w:ind w:firstLine="480"/>
        <w:spacing w:line="360" w:lineRule="auto"/>
        <w:rPr>
          <w:rFonts w:ascii="宋体" w:hAnsi="宋体" w:cs="宋体"/>
          <w:sz w:val="24"/>
          <w:szCs w:val="24"/>
        </w:rPr>
      </w:pPr>
      <w:r>
        <w:rPr>
          <w:rFonts w:hint="eastAsia" w:ascii="宋体" w:hAnsi="宋体" w:cs="宋体"/>
          <w:sz w:val="24"/>
          <w:szCs w:val="24"/>
        </w:rPr>
        <w:t xml:space="preserve">磋商小组汇总各评委评分后，按照得分从高到低的顺序推荐三名成交候选人，并编写评审报告。</w:t>
      </w:r>
      <w:r/>
    </w:p>
    <w:p>
      <w:pPr>
        <w:ind w:firstLine="480"/>
        <w:spacing w:line="360" w:lineRule="auto"/>
        <w:rPr>
          <w:rFonts w:ascii="宋体" w:hAnsi="宋体" w:cs="宋体"/>
          <w:sz w:val="24"/>
          <w:szCs w:val="24"/>
        </w:rPr>
      </w:pPr>
      <w:r>
        <w:rPr>
          <w:rFonts w:hint="eastAsia" w:ascii="宋体" w:hAnsi="宋体" w:cs="宋体"/>
          <w:sz w:val="24"/>
          <w:szCs w:val="24"/>
        </w:rPr>
        <w:t xml:space="preserve">采购人授权磋商小组在成交候选供应商中直接确定成交供应商。</w:t>
      </w:r>
      <w:r/>
    </w:p>
    <w:p>
      <w:pPr>
        <w:ind w:firstLine="480"/>
        <w:spacing w:line="360" w:lineRule="auto"/>
        <w:rPr>
          <w:rFonts w:ascii="宋体" w:hAnsi="宋体" w:cs="宋体"/>
          <w:b/>
          <w:sz w:val="24"/>
          <w:szCs w:val="24"/>
        </w:rPr>
      </w:pPr>
      <w:r>
        <w:rPr>
          <w:rFonts w:hint="eastAsia" w:ascii="宋体" w:hAnsi="宋体" w:cs="宋体"/>
          <w:b/>
          <w:sz w:val="24"/>
          <w:szCs w:val="24"/>
        </w:rPr>
        <w:t xml:space="preserve">（七）采购人代表宣布评审结果。</w:t>
      </w:r>
      <w:r/>
    </w:p>
    <w:p>
      <w:pPr>
        <w:ind w:firstLine="480"/>
        <w:spacing w:line="360" w:lineRule="auto"/>
        <w:rPr>
          <w:rFonts w:ascii="宋体" w:hAnsi="宋体" w:cs="宋体"/>
          <w:b/>
          <w:sz w:val="24"/>
          <w:szCs w:val="24"/>
        </w:rPr>
      </w:pPr>
      <w:r>
        <w:rPr>
          <w:rFonts w:hint="eastAsia" w:ascii="宋体" w:hAnsi="宋体" w:cs="宋体"/>
          <w:b/>
          <w:sz w:val="24"/>
          <w:szCs w:val="24"/>
        </w:rPr>
        <w:t xml:space="preserve">（八）公告成交结果</w:t>
      </w:r>
      <w:r/>
    </w:p>
    <w:p>
      <w:pPr>
        <w:ind w:firstLine="480"/>
        <w:spacing w:line="360" w:lineRule="auto"/>
        <w:rPr>
          <w:rFonts w:ascii="宋体" w:hAnsi="宋体" w:cs="宋体"/>
          <w:sz w:val="24"/>
          <w:szCs w:val="24"/>
        </w:rPr>
      </w:pPr>
      <w:r>
        <w:rPr>
          <w:rFonts w:hint="eastAsia" w:ascii="宋体" w:hAnsi="宋体" w:cs="宋体"/>
          <w:sz w:val="24"/>
          <w:szCs w:val="24"/>
        </w:rPr>
        <w:t xml:space="preserve">自确定成交供应商之日起2个工作日内，在江苏政府采购网公告成交结果，公告期限为1个工作日。</w:t>
      </w:r>
      <w:r/>
    </w:p>
    <w:p>
      <w:pPr>
        <w:ind w:firstLine="480"/>
        <w:spacing w:line="360" w:lineRule="auto"/>
        <w:rPr>
          <w:rFonts w:ascii="宋体" w:hAnsi="宋体" w:cs="宋体"/>
          <w:b/>
          <w:sz w:val="24"/>
          <w:szCs w:val="24"/>
        </w:rPr>
      </w:pPr>
      <w:r>
        <w:rPr>
          <w:rFonts w:hint="eastAsia" w:ascii="宋体" w:hAnsi="宋体" w:cs="宋体"/>
          <w:b/>
          <w:sz w:val="24"/>
          <w:szCs w:val="24"/>
        </w:rPr>
        <w:t xml:space="preserve">（九）发放成交通知书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公告成交结果的同时，采购人或采购代理机构向成交供应商发放成交通知书。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成交通知书发出后，采购人不得违法改变成交结果，成交供应商无正当理由不得放弃成交。</w:t>
      </w:r>
      <w:bookmarkEnd w:id="179"/>
      <w:r/>
      <w:bookmarkEnd w:id="180"/>
      <w:r/>
      <w:bookmarkEnd w:id="181"/>
      <w:r/>
      <w:r/>
    </w:p>
    <w:p>
      <w:pPr>
        <w:ind w:firstLine="480"/>
        <w:spacing w:line="479"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spacing w:line="47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spacing w:line="47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spacing w:line="47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pStyle w:val="778"/>
        <w:rPr>
          <w:rFonts w:hint="eastAsia" w:ascii="宋体" w:hAnsi="宋体" w:cs="宋体"/>
          <w:sz w:val="24"/>
          <w:szCs w:val="24"/>
        </w:rPr>
      </w:pPr>
      <w:r>
        <w:rPr>
          <w:rFonts w:hint="eastAsia" w:ascii="宋体" w:hAnsi="宋体" w:cs="宋体"/>
          <w:sz w:val="24"/>
          <w:szCs w:val="24"/>
        </w:rPr>
      </w:r>
      <w:r/>
    </w:p>
    <w:p>
      <w:pPr>
        <w:pStyle w:val="778"/>
        <w:rPr>
          <w:rFonts w:hint="eastAsia" w:ascii="宋体" w:hAnsi="宋体" w:cs="宋体"/>
          <w:sz w:val="24"/>
          <w:szCs w:val="24"/>
        </w:rPr>
      </w:pPr>
      <w:r>
        <w:rPr>
          <w:rFonts w:hint="eastAsia" w:ascii="宋体" w:hAnsi="宋体" w:cs="宋体"/>
          <w:sz w:val="24"/>
          <w:szCs w:val="24"/>
        </w:rPr>
      </w:r>
      <w:r/>
    </w:p>
    <w:p>
      <w:pPr>
        <w:pStyle w:val="778"/>
        <w:rPr>
          <w:rFonts w:hint="eastAsia" w:ascii="宋体" w:hAnsi="宋体" w:cs="宋体"/>
          <w:sz w:val="24"/>
          <w:szCs w:val="24"/>
        </w:rPr>
      </w:pPr>
      <w:r>
        <w:rPr>
          <w:rFonts w:hint="eastAsia" w:ascii="宋体" w:hAnsi="宋体" w:cs="宋体"/>
          <w:sz w:val="24"/>
          <w:szCs w:val="24"/>
        </w:rPr>
      </w:r>
      <w:r/>
    </w:p>
    <w:p>
      <w:pPr>
        <w:ind w:firstLine="480"/>
        <w:spacing w:line="47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2200"/>
        <w:jc w:val="both"/>
        <w:keepNext/>
        <w:rPr>
          <w:rFonts w:hint="eastAsia" w:ascii="宋体" w:hAnsi="宋体"/>
          <w:bCs/>
          <w:sz w:val="44"/>
          <w:szCs w:val="28"/>
        </w:rPr>
        <w:outlineLvl w:val="0"/>
      </w:pPr>
      <w:r>
        <w:rPr>
          <w:rFonts w:hint="eastAsia" w:ascii="宋体" w:hAnsi="宋体"/>
          <w:bCs/>
          <w:sz w:val="44"/>
          <w:szCs w:val="28"/>
        </w:rPr>
      </w:r>
      <w:r/>
    </w:p>
    <w:p>
      <w:pPr>
        <w:ind w:firstLine="2200"/>
        <w:jc w:val="both"/>
        <w:keepNext/>
        <w:rPr>
          <w:rFonts w:hint="eastAsia" w:ascii="宋体" w:hAnsi="宋体"/>
          <w:bCs/>
          <w:sz w:val="44"/>
          <w:szCs w:val="28"/>
        </w:rPr>
        <w:outlineLvl w:val="0"/>
      </w:pPr>
      <w:r>
        <w:rPr>
          <w:rFonts w:hint="eastAsia" w:ascii="宋体" w:hAnsi="宋体"/>
          <w:bCs/>
          <w:sz w:val="44"/>
          <w:szCs w:val="28"/>
        </w:rPr>
        <w:t xml:space="preserve">第五章  </w:t>
      </w:r>
      <w:bookmarkEnd w:id="174"/>
      <w:r/>
      <w:bookmarkEnd w:id="175"/>
      <w:r/>
      <w:bookmarkEnd w:id="178"/>
      <w:r>
        <w:rPr>
          <w:rFonts w:hint="eastAsia" w:ascii="宋体" w:hAnsi="宋体"/>
          <w:bCs/>
          <w:sz w:val="44"/>
          <w:szCs w:val="28"/>
        </w:rPr>
        <w:t xml:space="preserve">响应文件格式</w:t>
      </w:r>
      <w:r/>
    </w:p>
    <w:p>
      <w:pPr>
        <w:jc w:val="center"/>
        <w:rPr>
          <w:rFonts w:hint="eastAsia" w:ascii="宋体" w:hAnsi="宋体"/>
          <w:b/>
          <w:sz w:val="72"/>
          <w:szCs w:val="21"/>
        </w:rPr>
      </w:pPr>
      <w:r/>
      <w:bookmarkStart w:id="182" w:name="_Hlt26955039"/>
      <w:r/>
      <w:bookmarkEnd w:id="182"/>
      <w:r/>
      <w:bookmarkStart w:id="183" w:name="_Hlt26671244"/>
      <w:r/>
      <w:bookmarkEnd w:id="183"/>
      <w:r/>
      <w:bookmarkStart w:id="184" w:name="_Toc49090576"/>
      <w:r/>
      <w:bookmarkStart w:id="185" w:name="_Toc26554094"/>
      <w:r/>
      <w:bookmarkStart w:id="186"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rPr>
          <w:rFonts w:hint="eastAsia" w:ascii="宋体" w:hAnsi="宋体"/>
          <w:b/>
          <w:sz w:val="36"/>
          <w:szCs w:val="21"/>
          <w:u w:val="single"/>
        </w:rPr>
      </w:pPr>
      <w:r>
        <w:rPr>
          <w:rFonts w:hint="eastAsia" w:ascii="宋体" w:hAnsi="宋体"/>
          <w:b/>
          <w:sz w:val="36"/>
          <w:szCs w:val="21"/>
          <w:u w:val="single"/>
        </w:rPr>
      </w:r>
      <w:r/>
    </w:p>
    <w:p>
      <w:pPr>
        <w:rPr>
          <w:rFonts w:hint="eastAsia" w:ascii="宋体" w:hAnsi="宋体"/>
          <w:b/>
          <w:sz w:val="36"/>
          <w:szCs w:val="21"/>
          <w:u w:val="single"/>
        </w:rPr>
      </w:pPr>
      <w:r>
        <w:rPr>
          <w:rFonts w:hint="eastAsia" w:ascii="宋体" w:hAnsi="宋体"/>
          <w:b/>
          <w:sz w:val="36"/>
          <w:szCs w:val="21"/>
          <w:u w:val="single"/>
        </w:rPr>
      </w:r>
      <w:r/>
    </w:p>
    <w:p>
      <w:pPr>
        <w:rPr>
          <w:rFonts w:hint="eastAsia" w:ascii="宋体" w:hAnsi="宋体"/>
          <w:b/>
          <w:sz w:val="36"/>
          <w:szCs w:val="21"/>
          <w:u w:val="single"/>
        </w:rPr>
      </w:pPr>
      <w:r>
        <w:rPr>
          <w:rFonts w:hint="eastAsia" w:ascii="宋体" w:hAnsi="宋体"/>
          <w:b/>
          <w:sz w:val="36"/>
          <w:szCs w:val="21"/>
          <w:u w:val="single"/>
        </w:rPr>
      </w:r>
      <w:r/>
    </w:p>
    <w:p>
      <w:pPr>
        <w:rPr>
          <w:rFonts w:hint="eastAsia" w:ascii="宋体" w:hAnsi="宋体"/>
          <w:b/>
          <w:sz w:val="36"/>
          <w:szCs w:val="21"/>
          <w:u w:val="single"/>
        </w:rPr>
      </w:pPr>
      <w:r>
        <w:rPr>
          <w:rFonts w:hint="eastAsia" w:ascii="宋体" w:hAnsi="宋体"/>
          <w:b/>
          <w:sz w:val="36"/>
          <w:szCs w:val="21"/>
          <w:u w:val="single"/>
        </w:rPr>
      </w:r>
      <w:r/>
    </w:p>
    <w:p>
      <w:pPr>
        <w:rPr>
          <w:rFonts w:ascii="宋体" w:hAnsi="宋体"/>
          <w:b/>
          <w:bCs/>
          <w:sz w:val="32"/>
          <w:szCs w:val="32"/>
        </w:rPr>
      </w:pPr>
      <w:r>
        <w:rPr>
          <w:rFonts w:ascii="宋体" w:hAnsi="宋体"/>
          <w:b/>
          <w:bCs/>
          <w:sz w:val="32"/>
          <w:szCs w:val="32"/>
        </w:rPr>
      </w:r>
      <w:r/>
    </w:p>
    <w:p>
      <w:pPr>
        <w:jc w:val="center"/>
        <w:spacing w:line="560" w:lineRule="exact"/>
        <w:rPr>
          <w:rFonts w:hint="eastAsia" w:ascii="宋体" w:hAnsi="宋体"/>
          <w:b/>
          <w:bCs/>
          <w:color w:val="000000"/>
          <w:sz w:val="44"/>
          <w:szCs w:val="44"/>
        </w:rPr>
      </w:pPr>
      <w:r>
        <w:rPr>
          <w:rFonts w:hint="eastAsia" w:ascii="宋体" w:hAnsi="宋体"/>
          <w:b/>
          <w:bCs/>
          <w:color w:val="000000"/>
          <w:sz w:val="44"/>
          <w:szCs w:val="44"/>
        </w:rPr>
        <w:br w:type="page" w:clear="all"/>
      </w:r>
      <w:r/>
    </w:p>
    <w:p>
      <w:pPr>
        <w:jc w:val="center"/>
        <w:spacing w:line="560" w:lineRule="exact"/>
        <w:rPr>
          <w:rFonts w:hint="eastAsia" w:ascii="宋体" w:hAnsi="宋体"/>
          <w:b/>
          <w:bCs/>
          <w:color w:val="000000"/>
          <w:sz w:val="44"/>
          <w:szCs w:val="44"/>
        </w:rPr>
      </w:pPr>
      <w:r>
        <w:rPr>
          <w:rFonts w:hint="eastAsia" w:ascii="宋体" w:hAnsi="宋体"/>
          <w:b/>
          <w:bCs/>
          <w:color w:val="000000"/>
          <w:sz w:val="44"/>
          <w:szCs w:val="44"/>
        </w:rPr>
        <w:t xml:space="preserve">响应文件目录</w:t>
      </w:r>
      <w:r/>
    </w:p>
    <w:p>
      <w:pPr>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ind w:left="482"/>
        <w:spacing w:line="720" w:lineRule="exact"/>
        <w:rPr>
          <w:rFonts w:hint="eastAsia" w:ascii="宋体" w:hAnsi="宋体"/>
          <w:color w:val="000000"/>
          <w:sz w:val="32"/>
          <w:szCs w:val="32"/>
        </w:rPr>
      </w:pPr>
      <w:r>
        <w:rPr>
          <w:rFonts w:hint="eastAsia" w:ascii="宋体" w:hAnsi="宋体"/>
          <w:color w:val="000000"/>
          <w:sz w:val="32"/>
          <w:szCs w:val="32"/>
        </w:rPr>
        <w:t xml:space="preserve">一、资格审查证明材料</w:t>
      </w:r>
      <w:r/>
    </w:p>
    <w:p>
      <w:pPr>
        <w:ind w:left="482"/>
        <w:spacing w:line="720" w:lineRule="exact"/>
        <w:rPr>
          <w:rFonts w:hint="eastAsia" w:ascii="宋体" w:hAnsi="宋体"/>
          <w:color w:val="000000"/>
          <w:sz w:val="32"/>
          <w:szCs w:val="32"/>
        </w:rPr>
      </w:pPr>
      <w:r>
        <w:rPr>
          <w:rFonts w:hint="eastAsia" w:ascii="宋体" w:hAnsi="宋体"/>
          <w:color w:val="000000"/>
          <w:sz w:val="32"/>
          <w:szCs w:val="32"/>
        </w:rPr>
        <w:t xml:space="preserve">二、商务、技术标</w:t>
      </w:r>
      <w:r/>
    </w:p>
    <w:p>
      <w:pPr>
        <w:ind w:left="482"/>
        <w:spacing w:line="720" w:lineRule="exact"/>
        <w:rPr>
          <w:rFonts w:hint="eastAsia" w:ascii="宋体" w:hAnsi="宋体"/>
          <w:color w:val="000000"/>
          <w:sz w:val="32"/>
          <w:szCs w:val="32"/>
        </w:rPr>
      </w:pPr>
      <w:r>
        <w:rPr>
          <w:rFonts w:hint="eastAsia" w:ascii="宋体" w:hAnsi="宋体"/>
          <w:color w:val="000000"/>
          <w:sz w:val="32"/>
          <w:szCs w:val="32"/>
        </w:rPr>
        <w:t xml:space="preserve">三、价格标</w:t>
      </w:r>
      <w:r/>
    </w:p>
    <w:p>
      <w:pPr>
        <w:ind w:left="482"/>
        <w:spacing w:line="720" w:lineRule="exact"/>
        <w:rPr>
          <w:rFonts w:hint="eastAsia" w:ascii="宋体" w:hAnsi="宋体"/>
          <w:color w:val="000000"/>
          <w:sz w:val="32"/>
          <w:szCs w:val="32"/>
        </w:rPr>
      </w:pPr>
      <w:r>
        <w:rPr>
          <w:rFonts w:hint="eastAsia" w:ascii="宋体" w:hAnsi="宋体"/>
          <w:color w:val="000000"/>
          <w:sz w:val="32"/>
          <w:szCs w:val="32"/>
        </w:rPr>
        <w:t xml:space="preserve">四、其他资料（如有）</w:t>
      </w:r>
      <w:r/>
    </w:p>
    <w:p>
      <w:pPr>
        <w:ind w:firstLine="480"/>
        <w:spacing w:line="440" w:lineRule="exact"/>
        <w:rPr>
          <w:rFonts w:ascii="宋体" w:hAnsi="宋体"/>
          <w:i/>
          <w:sz w:val="24"/>
          <w:szCs w:val="21"/>
          <w:u w:val="single"/>
        </w:rPr>
      </w:pPr>
      <w:r>
        <w:rPr>
          <w:rFonts w:ascii="宋体" w:hAnsi="宋体"/>
          <w:i/>
          <w:sz w:val="24"/>
          <w:szCs w:val="21"/>
          <w:u w:val="single"/>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pStyle w:val="983"/>
        <w:ind w:firstLine="480"/>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640"/>
        <w:spacing w:line="560" w:lineRule="exact"/>
        <w:rPr>
          <w:rFonts w:hint="eastAsia" w:ascii="宋体" w:hAnsi="宋体"/>
          <w:color w:val="000000"/>
          <w:sz w:val="32"/>
          <w:szCs w:val="32"/>
        </w:rPr>
      </w:pPr>
      <w:r>
        <w:rPr>
          <w:rFonts w:hint="eastAsia" w:ascii="宋体" w:hAnsi="宋体"/>
          <w:color w:val="000000"/>
          <w:sz w:val="32"/>
          <w:szCs w:val="32"/>
        </w:rPr>
        <w:br w:type="page" w:clear="all"/>
      </w:r>
      <w:r>
        <w:rPr>
          <w:rFonts w:hint="eastAsia" w:ascii="宋体" w:hAnsi="宋体"/>
          <w:color w:val="000000"/>
          <w:sz w:val="32"/>
          <w:szCs w:val="32"/>
        </w:rPr>
        <w:t xml:space="preserve">一、资格审查证明材料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2.上一年度的财务状况报告（成立不满一年不需提供）；（提供参加本次开标前的会计报表，必须含资产负债表、利润表等证明材料）；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3.依法缴纳税收和社会保障资金的相关材料；（提供参加本次开标前的会计报表，必须含资产负债表、利润表等证明材料）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4.具备履行合同所必需的设备和专业技术能力的证明材料（格式详见附件）；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5.参加政府采购活动前3年内在经营活动中没有重大违法记录的书面声明（格式详见附件）；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6.法定代表人身份证明书（格式见附件）；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7.法人授权书（格式见附件）；</w:t>
      </w:r>
      <w:r/>
    </w:p>
    <w:p>
      <w:pPr>
        <w:ind w:firstLine="480"/>
        <w:spacing w:line="560" w:lineRule="exact"/>
        <w:rPr>
          <w:rFonts w:hint="eastAsia" w:ascii="宋体" w:hAnsi="宋体"/>
          <w:color w:val="000000"/>
          <w:sz w:val="24"/>
          <w:szCs w:val="24"/>
        </w:rPr>
      </w:pPr>
      <w:r>
        <w:rPr>
          <w:rFonts w:hint="eastAsia" w:ascii="宋体" w:hAnsi="宋体" w:cs="宋体"/>
          <w:color w:val="000000"/>
          <w:sz w:val="24"/>
        </w:rPr>
        <w:t xml:space="preserve">8.承诺函（格式见附件）；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9.磋商响应函（格式见附件）；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10.采购公告中“二、申请人的资格要求（二）”提供相应的佐证材料；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11.其它需要提交的资格审查证明材料。</w:t>
      </w:r>
      <w:r/>
    </w:p>
    <w:p>
      <w:pPr>
        <w:ind w:firstLine="640"/>
        <w:spacing w:line="560" w:lineRule="exact"/>
        <w:rPr>
          <w:rFonts w:hint="eastAsia" w:ascii="宋体" w:hAnsi="宋体"/>
          <w:color w:val="000000"/>
          <w:sz w:val="32"/>
          <w:szCs w:val="32"/>
        </w:rPr>
      </w:pPr>
      <w:r>
        <w:rPr>
          <w:rFonts w:hint="eastAsia" w:ascii="宋体" w:hAnsi="宋体"/>
          <w:color w:val="000000"/>
          <w:sz w:val="32"/>
          <w:szCs w:val="32"/>
        </w:rPr>
        <w:t xml:space="preserve">二、商务、技术标</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3.响应方案、货物（服务）清单。具有项目、数量、品牌、型号、配置性能等；</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5.供应商认为需要提交的其他商务、技术材料。</w:t>
      </w:r>
      <w:r/>
    </w:p>
    <w:p>
      <w:pPr>
        <w:ind w:firstLine="640"/>
        <w:spacing w:line="560" w:lineRule="exact"/>
        <w:rPr>
          <w:rFonts w:hint="eastAsia" w:ascii="宋体" w:hAnsi="宋体"/>
          <w:color w:val="000000"/>
          <w:sz w:val="32"/>
          <w:szCs w:val="32"/>
        </w:rPr>
      </w:pPr>
      <w:r>
        <w:rPr>
          <w:rFonts w:hint="eastAsia" w:ascii="宋体" w:hAnsi="宋体"/>
          <w:color w:val="000000"/>
          <w:sz w:val="32"/>
          <w:szCs w:val="32"/>
        </w:rPr>
        <w:t xml:space="preserve">三、价格标</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rPr>
        <w:t xml:space="preserve"> </w:t>
      </w:r>
      <w:r>
        <w:rPr>
          <w:rFonts w:hint="eastAsia" w:ascii="宋体" w:hAnsi="宋体"/>
          <w:color w:val="000000"/>
          <w:sz w:val="24"/>
          <w:szCs w:val="24"/>
        </w:rPr>
        <w:t xml:space="preserve">报价总表（格式见附件）；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 中小企业声明函（格式见附件）；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w:t>
      </w:r>
      <w:r/>
    </w:p>
    <w:p>
      <w:pPr>
        <w:ind w:firstLine="480"/>
        <w:spacing w:line="560" w:lineRule="exact"/>
        <w:rPr>
          <w:rFonts w:hint="eastAsia" w:ascii="宋体" w:hAnsi="宋体"/>
          <w:color w:val="000000"/>
          <w:sz w:val="32"/>
          <w:szCs w:val="32"/>
          <w:u w:val="single"/>
        </w:rPr>
      </w:pPr>
      <w:r>
        <w:rPr>
          <w:rFonts w:hint="eastAsia" w:ascii="宋体" w:hAnsi="宋体"/>
          <w:color w:val="000000"/>
          <w:sz w:val="24"/>
          <w:szCs w:val="24"/>
        </w:rPr>
        <w:t xml:space="preserve">5.监狱和戒毒企业证明材料（如有）（格式见附件）</w:t>
      </w:r>
      <w:r/>
    </w:p>
    <w:p>
      <w:pPr>
        <w:contextualSpacing/>
        <w:spacing w:line="400" w:lineRule="exact"/>
        <w:rPr>
          <w:rFonts w:ascii="宋体" w:hAnsi="宋体"/>
          <w:sz w:val="32"/>
          <w:szCs w:val="32"/>
          <w:lang w:val="zh-CN"/>
        </w:rPr>
      </w:pPr>
      <w:r>
        <w:rPr>
          <w:rFonts w:ascii="宋体" w:hAnsi="宋体"/>
          <w:sz w:val="32"/>
          <w:szCs w:val="32"/>
          <w:lang w:val="zh-CN"/>
        </w:rPr>
      </w:r>
      <w:r/>
    </w:p>
    <w:p>
      <w:pPr>
        <w:contextualSpacing/>
        <w:spacing w:line="400" w:lineRule="exact"/>
        <w:rPr>
          <w:rFonts w:ascii="宋体" w:hAnsi="宋体"/>
          <w:sz w:val="32"/>
          <w:szCs w:val="32"/>
          <w:lang w:val="zh-CN"/>
        </w:rPr>
      </w:pPr>
      <w:r>
        <w:rPr>
          <w:rFonts w:ascii="宋体" w:hAnsi="宋体"/>
          <w:sz w:val="32"/>
          <w:szCs w:val="32"/>
          <w:lang w:val="zh-CN"/>
        </w:rPr>
        <w:br w:type="page" w:clear="all"/>
      </w:r>
      <w:r>
        <w:rPr>
          <w:rFonts w:hint="eastAsia" w:ascii="宋体" w:hAnsi="宋体"/>
          <w:sz w:val="32"/>
          <w:szCs w:val="32"/>
          <w:lang w:val="zh-CN"/>
        </w:rPr>
        <w:t xml:space="preserve">附件1</w:t>
      </w:r>
      <w:r/>
    </w:p>
    <w:p>
      <w:pPr>
        <w:jc w:val="center"/>
        <w:spacing w:line="360" w:lineRule="auto"/>
        <w:rPr>
          <w:rFonts w:ascii="宋体" w:hAnsi="宋体" w:cs="宋体"/>
          <w:b/>
          <w:bCs/>
          <w:color w:val="0d0d0d"/>
          <w:sz w:val="24"/>
          <w:szCs w:val="24"/>
        </w:rPr>
        <w:outlineLvl w:val="1"/>
      </w:pPr>
      <w:r>
        <w:rPr>
          <w:rFonts w:hint="eastAsia" w:ascii="宋体" w:hAnsi="宋体" w:cs="宋体"/>
          <w:b/>
          <w:bCs/>
          <w:color w:val="0d0d0d"/>
          <w:sz w:val="24"/>
          <w:szCs w:val="24"/>
        </w:rPr>
        <w:t xml:space="preserve">具备履行合同所必需的设备和专业技术能力的证明材料</w:t>
      </w:r>
      <w:r/>
    </w:p>
    <w:p>
      <w:pPr>
        <w:spacing w:line="360" w:lineRule="auto"/>
        <w:rPr>
          <w:rFonts w:ascii="宋体" w:hAnsi="宋体"/>
          <w:sz w:val="24"/>
          <w:szCs w:val="24"/>
        </w:rPr>
      </w:pPr>
      <w:r>
        <w:rPr>
          <w:rFonts w:ascii="宋体" w:hAnsi="宋体"/>
          <w:sz w:val="24"/>
          <w:szCs w:val="24"/>
        </w:rPr>
      </w:r>
      <w:r/>
    </w:p>
    <w:p>
      <w:pPr>
        <w:jc w:val="left"/>
        <w:spacing w:line="360" w:lineRule="auto"/>
        <w:widowControl/>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bCs/>
          <w:color w:val="000000"/>
          <w:sz w:val="24"/>
          <w:szCs w:val="24"/>
          <w:u w:val="single"/>
          <w:lang w:val="zh-CN"/>
        </w:rPr>
      </w:pPr>
      <w:r>
        <w:rPr>
          <w:rFonts w:ascii="宋体" w:hAnsi="宋体"/>
          <w:sz w:val="24"/>
          <w:szCs w:val="24"/>
          <w:highlight w:val="white"/>
          <w:u w:val="single"/>
        </w:rPr>
        <w:t xml:space="preserve">               </w:t>
      </w:r>
      <w:r>
        <w:rPr>
          <w:rFonts w:hint="eastAsia" w:ascii="宋体" w:hAnsi="宋体"/>
          <w:bCs/>
          <w:color w:val="000000"/>
          <w:sz w:val="24"/>
          <w:szCs w:val="24"/>
          <w:u w:val="single"/>
          <w:lang w:val="zh-CN"/>
        </w:rPr>
        <w:t xml:space="preserve">：</w:t>
      </w:r>
      <w:r/>
    </w:p>
    <w:p>
      <w:pPr>
        <w:ind w:firstLine="468"/>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我方参加你方的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（项目名称）的投标，现我方向你方慎重承诺：</w:t>
      </w:r>
      <w:r/>
    </w:p>
    <w:p>
      <w:pPr>
        <w:ind w:left="448"/>
        <w:jc w:val="left"/>
        <w:spacing w:line="360" w:lineRule="auto"/>
        <w:widowControl/>
        <w:rPr>
          <w:rFonts w:ascii="宋体" w:hAnsi="宋体" w:cs="宋体"/>
          <w:sz w:val="24"/>
          <w:szCs w:val="24"/>
        </w:rPr>
      </w:pPr>
      <w:r>
        <w:rPr>
          <w:rFonts w:hint="eastAsia" w:ascii="宋体" w:hAnsi="宋体" w:cs="宋体"/>
          <w:sz w:val="24"/>
          <w:szCs w:val="24"/>
        </w:rPr>
        <w:t xml:space="preserve">本单位</w:t>
      </w:r>
      <w:r>
        <w:rPr>
          <w:rFonts w:hint="eastAsia" w:ascii="宋体" w:hAnsi="宋体" w:cs="宋体"/>
          <w:sz w:val="24"/>
          <w:szCs w:val="24"/>
          <w:u w:val="single"/>
        </w:rPr>
        <w:t xml:space="preserve">       </w:t>
      </w:r>
      <w:r>
        <w:rPr>
          <w:rFonts w:hint="eastAsia" w:ascii="宋体" w:hAnsi="宋体" w:cs="宋体"/>
          <w:color w:val="000000"/>
          <w:sz w:val="24"/>
          <w:szCs w:val="24"/>
        </w:rPr>
        <w:t xml:space="preserve">（具备</w:t>
      </w:r>
      <w:r>
        <w:rPr>
          <w:rFonts w:ascii="宋体" w:hAnsi="宋体" w:cs="宋体"/>
          <w:color w:val="000000"/>
          <w:sz w:val="24"/>
          <w:szCs w:val="24"/>
        </w:rPr>
        <w:t xml:space="preserve">/</w:t>
      </w:r>
      <w:r>
        <w:rPr>
          <w:rFonts w:hint="eastAsia" w:ascii="宋体" w:hAnsi="宋体" w:cs="宋体"/>
          <w:color w:val="000000"/>
          <w:sz w:val="24"/>
          <w:szCs w:val="24"/>
        </w:rPr>
        <w:t xml:space="preserve">不具备）</w:t>
      </w:r>
      <w:r>
        <w:rPr>
          <w:rFonts w:hint="eastAsia" w:ascii="宋体" w:hAnsi="宋体" w:cs="宋体"/>
          <w:sz w:val="24"/>
          <w:szCs w:val="24"/>
        </w:rPr>
        <w:t xml:space="preserve">履行合同所必需的设备和专业技术能力。</w:t>
      </w:r>
      <w:r/>
    </w:p>
    <w:p>
      <w:pPr>
        <w:ind w:right="-512" w:firstLine="3120"/>
        <w:spacing w:line="360" w:lineRule="auto"/>
        <w:rPr>
          <w:rFonts w:ascii="宋体" w:hAnsi="宋体" w:cs="宋体"/>
          <w:color w:val="000000"/>
          <w:sz w:val="24"/>
          <w:szCs w:val="24"/>
        </w:rPr>
      </w:pPr>
      <w:r>
        <w:rPr>
          <w:rFonts w:ascii="宋体" w:hAnsi="宋体" w:cs="宋体"/>
          <w:color w:val="000000"/>
          <w:sz w:val="24"/>
          <w:szCs w:val="24"/>
        </w:rPr>
      </w:r>
      <w:r/>
    </w:p>
    <w:p>
      <w:pPr>
        <w:ind w:right="-512" w:firstLine="3840"/>
        <w:spacing w:line="360" w:lineRule="auto"/>
        <w:rPr>
          <w:rFonts w:ascii="宋体" w:hAnsi="宋体" w:cs="宋体"/>
          <w:color w:val="000000"/>
          <w:sz w:val="24"/>
          <w:szCs w:val="24"/>
        </w:rPr>
      </w:pPr>
      <w:r>
        <w:rPr>
          <w:rFonts w:hint="eastAsia" w:ascii="宋体" w:hAnsi="宋体" w:cs="宋体"/>
          <w:color w:val="000000"/>
          <w:sz w:val="24"/>
          <w:szCs w:val="24"/>
        </w:rPr>
        <w:t xml:space="preserve">供应商（盖章）：</w:t>
      </w:r>
      <w:r/>
    </w:p>
    <w:p>
      <w:pPr>
        <w:ind w:right="-512" w:firstLine="3120"/>
        <w:spacing w:line="360" w:lineRule="auto"/>
        <w:tabs>
          <w:tab w:val="left" w:pos="4320" w:leader="none"/>
        </w:tabs>
        <w:rPr>
          <w:rFonts w:ascii="宋体" w:hAnsi="宋体" w:cs="宋体"/>
          <w:color w:val="000000"/>
          <w:sz w:val="24"/>
          <w:szCs w:val="24"/>
        </w:rPr>
      </w:pPr>
      <w:r>
        <w:rPr>
          <w:rFonts w:hint="eastAsia" w:ascii="宋体" w:hAnsi="宋体"/>
          <w:color w:val="000000"/>
          <w:sz w:val="24"/>
          <w:szCs w:val="24"/>
        </w:rPr>
        <w:t xml:space="preserve">法定代表人或其授权委托人</w:t>
      </w:r>
      <w:r>
        <w:rPr>
          <w:rFonts w:hint="eastAsia" w:ascii="宋体" w:hAnsi="宋体" w:cs="宋体"/>
          <w:color w:val="000000"/>
          <w:sz w:val="24"/>
          <w:szCs w:val="24"/>
        </w:rPr>
        <w:t xml:space="preserve">（签字或盖章）：</w:t>
      </w:r>
      <w:r/>
    </w:p>
    <w:p>
      <w:pPr>
        <w:jc w:val="right"/>
        <w:spacing w:line="360" w:lineRule="auto"/>
        <w:rPr>
          <w:rFonts w:ascii="宋体" w:hAnsi="宋体" w:cs="宋体"/>
          <w:color w:val="000000"/>
          <w:sz w:val="24"/>
          <w:szCs w:val="24"/>
        </w:rPr>
      </w:pPr>
      <w:r>
        <w:rPr>
          <w:rFonts w:ascii="宋体" w:hAnsi="宋体"/>
          <w:bCs/>
          <w:szCs w:val="21"/>
          <w:u w:val="single"/>
        </w:rPr>
        <w:t xml:space="preserve">______</w:t>
      </w:r>
      <w:r>
        <w:rPr>
          <w:rFonts w:hint="eastAsia" w:ascii="宋体" w:hAnsi="宋体" w:cs="宋体"/>
          <w:color w:val="000000"/>
          <w:sz w:val="24"/>
          <w:szCs w:val="24"/>
        </w:rPr>
        <w:t xml:space="preserve">年</w:t>
      </w:r>
      <w:r>
        <w:rPr>
          <w:rFonts w:ascii="宋体" w:hAnsi="宋体"/>
          <w:bCs/>
          <w:szCs w:val="21"/>
          <w:u w:val="single"/>
        </w:rPr>
        <w:t xml:space="preserve">______</w:t>
      </w:r>
      <w:r>
        <w:rPr>
          <w:rFonts w:hint="eastAsia" w:ascii="宋体" w:hAnsi="宋体" w:cs="宋体"/>
          <w:color w:val="000000"/>
          <w:sz w:val="24"/>
          <w:szCs w:val="24"/>
        </w:rPr>
        <w:t xml:space="preserve">月</w:t>
      </w:r>
      <w:r>
        <w:rPr>
          <w:rFonts w:ascii="宋体" w:hAnsi="宋体"/>
          <w:bCs/>
          <w:szCs w:val="21"/>
          <w:u w:val="single"/>
        </w:rPr>
        <w:t xml:space="preserve">______</w:t>
      </w:r>
      <w:r>
        <w:rPr>
          <w:rFonts w:hint="eastAsia" w:ascii="宋体" w:hAnsi="宋体" w:cs="宋体"/>
          <w:color w:val="000000"/>
          <w:sz w:val="24"/>
          <w:szCs w:val="24"/>
        </w:rPr>
        <w:t xml:space="preserve">日</w:t>
      </w:r>
      <w:r/>
    </w:p>
    <w:p>
      <w:pPr>
        <w:contextualSpacing/>
        <w:spacing w:line="400" w:lineRule="exact"/>
        <w:rPr>
          <w:rFonts w:ascii="宋体" w:hAnsi="宋体"/>
          <w:sz w:val="32"/>
          <w:szCs w:val="32"/>
          <w:lang w:val="zh-CN"/>
        </w:rPr>
      </w:pPr>
      <w:r>
        <w:rPr>
          <w:rFonts w:ascii="宋体" w:hAnsi="宋体" w:cs="宋体"/>
          <w:color w:val="000000"/>
          <w:sz w:val="24"/>
          <w:szCs w:val="24"/>
        </w:rPr>
        <w:br w:type="page" w:clear="all"/>
      </w:r>
      <w:r>
        <w:rPr>
          <w:rFonts w:hint="eastAsia" w:ascii="宋体" w:hAnsi="宋体"/>
          <w:sz w:val="32"/>
          <w:szCs w:val="32"/>
          <w:lang w:val="zh-CN"/>
        </w:rPr>
        <w:t xml:space="preserve">附件2</w:t>
      </w:r>
      <w:r/>
    </w:p>
    <w:p>
      <w:pPr>
        <w:ind w:firstLine="643"/>
        <w:jc w:val="center"/>
        <w:rPr>
          <w:rFonts w:ascii="宋体" w:hAnsi="宋体"/>
          <w:b/>
          <w:sz w:val="32"/>
          <w:szCs w:val="32"/>
        </w:rPr>
      </w:pPr>
      <w:r>
        <w:rPr>
          <w:rFonts w:ascii="宋体" w:hAnsi="宋体"/>
          <w:b/>
          <w:sz w:val="32"/>
          <w:szCs w:val="32"/>
        </w:rPr>
      </w:r>
      <w:r/>
    </w:p>
    <w:p>
      <w:pPr>
        <w:ind w:firstLine="643"/>
        <w:jc w:val="center"/>
        <w:rPr>
          <w:rFonts w:ascii="宋体" w:hAnsi="宋体"/>
          <w:b/>
          <w:sz w:val="32"/>
          <w:szCs w:val="32"/>
        </w:rPr>
      </w:pPr>
      <w:r>
        <w:rPr>
          <w:rFonts w:hint="eastAsia" w:ascii="宋体" w:hAnsi="宋体"/>
          <w:b/>
          <w:sz w:val="32"/>
          <w:szCs w:val="32"/>
        </w:rPr>
        <w:t xml:space="preserve">参加政府采购活动前</w:t>
      </w:r>
      <w:r>
        <w:rPr>
          <w:rFonts w:ascii="宋体" w:hAnsi="宋体"/>
          <w:b/>
          <w:sz w:val="32"/>
          <w:szCs w:val="32"/>
        </w:rPr>
        <w:t xml:space="preserve"> 3 </w:t>
      </w:r>
      <w:r>
        <w:rPr>
          <w:rFonts w:hint="eastAsia" w:ascii="宋体" w:hAnsi="宋体"/>
          <w:b/>
          <w:sz w:val="32"/>
          <w:szCs w:val="32"/>
        </w:rPr>
        <w:t xml:space="preserve">年内在经营活动中没有重大违法记</w:t>
      </w:r>
      <w:r>
        <w:rPr>
          <w:rFonts w:hint="eastAsia" w:ascii="宋体" w:hAnsi="宋体"/>
          <w:b/>
          <w:bCs/>
          <w:sz w:val="32"/>
          <w:szCs w:val="32"/>
        </w:rPr>
        <w:t xml:space="preserve">录的书面声明</w:t>
      </w:r>
      <w:r/>
    </w:p>
    <w:p>
      <w:pPr>
        <w:spacing w:line="460" w:lineRule="exact"/>
        <w:rPr>
          <w:rFonts w:ascii="宋体" w:hAnsi="宋体"/>
          <w:b/>
          <w:bCs/>
          <w:sz w:val="44"/>
          <w:szCs w:val="44"/>
        </w:rPr>
      </w:pPr>
      <w:r>
        <w:rPr>
          <w:rFonts w:ascii="宋体" w:hAnsi="宋体"/>
          <w:b/>
          <w:bCs/>
          <w:sz w:val="44"/>
          <w:szCs w:val="44"/>
        </w:rPr>
      </w:r>
      <w:r/>
    </w:p>
    <w:p>
      <w:pPr>
        <w:ind w:firstLine="881"/>
        <w:jc w:val="center"/>
        <w:spacing w:line="460" w:lineRule="exact"/>
        <w:rPr>
          <w:rFonts w:ascii="宋体" w:hAnsi="宋体"/>
          <w:b/>
          <w:bCs/>
          <w:sz w:val="44"/>
          <w:szCs w:val="44"/>
        </w:rPr>
      </w:pPr>
      <w:r>
        <w:rPr>
          <w:rFonts w:ascii="宋体" w:hAnsi="宋体"/>
          <w:b/>
          <w:bCs/>
          <w:sz w:val="44"/>
          <w:szCs w:val="44"/>
        </w:rPr>
      </w:r>
      <w:r/>
    </w:p>
    <w:p>
      <w:pPr>
        <w:ind w:firstLine="482"/>
        <w:spacing w:line="500" w:lineRule="exact"/>
        <w:rPr>
          <w:rFonts w:ascii="宋体" w:hAnsi="宋体"/>
          <w:bCs/>
          <w:szCs w:val="21"/>
        </w:rPr>
      </w:pPr>
      <w:r>
        <w:rPr>
          <w:rFonts w:hint="eastAsia" w:ascii="宋体" w:hAnsi="宋体"/>
          <w:bCs/>
          <w:szCs w:val="21"/>
        </w:rPr>
        <w:t xml:space="preserve">我公司（本人）郑重声明：参加本次政府采购活动前</w:t>
      </w:r>
      <w:r>
        <w:rPr>
          <w:rFonts w:ascii="宋体" w:hAnsi="宋体"/>
          <w:bCs/>
          <w:szCs w:val="21"/>
        </w:rPr>
        <w:t xml:space="preserve"> 3 </w:t>
      </w:r>
      <w:r>
        <w:rPr>
          <w:rFonts w:hint="eastAsia" w:ascii="宋体" w:hAnsi="宋体"/>
          <w:bCs/>
          <w:szCs w:val="21"/>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hAnsi="宋体"/>
          <w:szCs w:val="21"/>
        </w:rPr>
      </w:pPr>
      <w:r>
        <w:rPr>
          <w:rFonts w:ascii="宋体" w:hAnsi="宋体"/>
          <w:szCs w:val="21"/>
        </w:rPr>
      </w:r>
      <w:r/>
    </w:p>
    <w:p>
      <w:pPr>
        <w:ind w:firstLine="482"/>
        <w:spacing w:line="500" w:lineRule="exact"/>
        <w:rPr>
          <w:rFonts w:ascii="宋体" w:hAnsi="宋体"/>
          <w:szCs w:val="21"/>
        </w:rPr>
      </w:pPr>
      <w:r>
        <w:rPr>
          <w:rFonts w:ascii="宋体" w:hAnsi="宋体"/>
          <w:szCs w:val="21"/>
        </w:rPr>
      </w:r>
      <w:r/>
    </w:p>
    <w:p>
      <w:pPr>
        <w:ind w:firstLine="482"/>
        <w:spacing w:line="500" w:lineRule="exact"/>
        <w:rPr>
          <w:rFonts w:ascii="宋体" w:hAnsi="宋体"/>
          <w:szCs w:val="21"/>
        </w:rPr>
      </w:pPr>
      <w:r>
        <w:rPr>
          <w:rFonts w:ascii="宋体" w:hAnsi="宋体"/>
          <w:szCs w:val="21"/>
        </w:rPr>
      </w:r>
      <w:r/>
    </w:p>
    <w:p>
      <w:pPr>
        <w:ind w:firstLine="482"/>
        <w:spacing w:line="500" w:lineRule="exact"/>
        <w:rPr>
          <w:rFonts w:ascii="宋体" w:hAnsi="宋体"/>
          <w:sz w:val="24"/>
          <w:szCs w:val="24"/>
        </w:rPr>
      </w:pPr>
      <w:r>
        <w:rPr>
          <w:rFonts w:ascii="宋体" w:hAnsi="宋体"/>
          <w:sz w:val="24"/>
          <w:szCs w:val="24"/>
        </w:rPr>
      </w:r>
      <w:r/>
    </w:p>
    <w:p>
      <w:pPr>
        <w:ind w:firstLine="482"/>
        <w:spacing w:line="500" w:lineRule="exact"/>
        <w:rPr>
          <w:rFonts w:ascii="宋体" w:hAnsi="宋体"/>
          <w:sz w:val="24"/>
          <w:szCs w:val="24"/>
        </w:rPr>
      </w:pPr>
      <w:r>
        <w:rPr>
          <w:rFonts w:ascii="宋体" w:hAnsi="宋体"/>
          <w:sz w:val="24"/>
          <w:szCs w:val="24"/>
        </w:rPr>
      </w:r>
      <w:r/>
    </w:p>
    <w:p>
      <w:pPr>
        <w:ind w:firstLine="482"/>
        <w:spacing w:line="500" w:lineRule="exact"/>
        <w:rPr>
          <w:rFonts w:ascii="宋体" w:hAnsi="宋体"/>
          <w:sz w:val="24"/>
          <w:szCs w:val="24"/>
        </w:rPr>
      </w:pPr>
      <w:r>
        <w:rPr>
          <w:rFonts w:ascii="宋体" w:hAnsi="宋体"/>
          <w:sz w:val="24"/>
          <w:szCs w:val="24"/>
        </w:rPr>
      </w:r>
      <w:r/>
    </w:p>
    <w:p>
      <w:pPr>
        <w:ind w:firstLine="482"/>
        <w:spacing w:line="500" w:lineRule="exact"/>
        <w:rPr>
          <w:rFonts w:ascii="宋体" w:hAnsi="宋体"/>
          <w:sz w:val="24"/>
          <w:szCs w:val="24"/>
        </w:rPr>
      </w:pPr>
      <w:r>
        <w:rPr>
          <w:rFonts w:ascii="宋体" w:hAnsi="宋体"/>
          <w:sz w:val="24"/>
          <w:szCs w:val="24"/>
        </w:rPr>
      </w:r>
      <w:r/>
    </w:p>
    <w:p>
      <w:pPr>
        <w:ind w:firstLine="482"/>
        <w:spacing w:line="500" w:lineRule="exact"/>
        <w:rPr>
          <w:rFonts w:ascii="宋体" w:hAnsi="宋体"/>
          <w:sz w:val="24"/>
          <w:szCs w:val="24"/>
        </w:rPr>
      </w:pPr>
      <w:r>
        <w:rPr>
          <w:rFonts w:ascii="宋体" w:hAnsi="宋体"/>
          <w:sz w:val="24"/>
          <w:szCs w:val="24"/>
        </w:rPr>
      </w:r>
      <w:r/>
    </w:p>
    <w:p>
      <w:pPr>
        <w:spacing w:line="500" w:lineRule="exact"/>
        <w:rPr>
          <w:rFonts w:ascii="宋体" w:hAnsi="宋体"/>
          <w:bCs/>
          <w:sz w:val="24"/>
          <w:szCs w:val="21"/>
        </w:rPr>
      </w:pPr>
      <w:r>
        <w:rPr>
          <w:rFonts w:ascii="宋体" w:hAnsi="宋体"/>
          <w:bCs/>
          <w:sz w:val="24"/>
          <w:szCs w:val="21"/>
        </w:rPr>
      </w:r>
      <w:r/>
    </w:p>
    <w:p>
      <w:pPr>
        <w:spacing w:line="460" w:lineRule="exact"/>
        <w:rPr>
          <w:rFonts w:ascii="宋体" w:hAnsi="宋体"/>
          <w:bCs/>
          <w:szCs w:val="21"/>
        </w:rPr>
      </w:pPr>
      <w:r>
        <w:rPr>
          <w:rFonts w:ascii="宋体" w:hAnsi="宋体"/>
          <w:bCs/>
          <w:szCs w:val="21"/>
        </w:rPr>
        <w:t xml:space="preserve"> </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供应商名称（公章）：</w:t>
      </w:r>
      <w:r/>
    </w:p>
    <w:p>
      <w:pPr>
        <w:spacing w:line="460" w:lineRule="exact"/>
        <w:rPr>
          <w:rFonts w:ascii="宋体" w:hAnsi="宋体"/>
          <w:bCs/>
          <w:szCs w:val="21"/>
        </w:rPr>
      </w:pPr>
      <w:r>
        <w:rPr>
          <w:rFonts w:ascii="宋体" w:hAnsi="宋体"/>
          <w:bCs/>
          <w:szCs w:val="21"/>
        </w:rPr>
        <w:t xml:space="preserve">                                 </w:t>
      </w:r>
      <w:r>
        <w:rPr>
          <w:rFonts w:hint="eastAsia" w:ascii="宋体" w:hAnsi="宋体"/>
          <w:bCs/>
          <w:szCs w:val="21"/>
        </w:rPr>
        <w:t xml:space="preserve">授权代表签字：</w:t>
      </w:r>
      <w:r>
        <w:rPr>
          <w:rFonts w:ascii="宋体" w:hAnsi="宋体"/>
          <w:bCs/>
          <w:szCs w:val="21"/>
          <w:u w:val="single"/>
        </w:rPr>
        <w:t xml:space="preserve">_______________________</w:t>
      </w:r>
      <w:r/>
    </w:p>
    <w:p>
      <w:pPr>
        <w:spacing w:line="460" w:lineRule="exact"/>
        <w:rPr>
          <w:rFonts w:ascii="宋体" w:hAnsi="宋体"/>
          <w:bCs/>
          <w:szCs w:val="21"/>
        </w:rPr>
      </w:pPr>
      <w:r>
        <w:rPr>
          <w:rFonts w:ascii="宋体" w:hAnsi="宋体"/>
          <w:bCs/>
          <w:szCs w:val="21"/>
        </w:rPr>
        <w:t xml:space="preserve">                                 </w:t>
      </w:r>
      <w:r>
        <w:rPr>
          <w:rFonts w:hint="eastAsia" w:ascii="宋体" w:hAnsi="宋体"/>
          <w:bCs/>
          <w:szCs w:val="21"/>
        </w:rPr>
        <w:t xml:space="preserve">日期：</w:t>
      </w:r>
      <w:r>
        <w:rPr>
          <w:rFonts w:ascii="宋体" w:hAnsi="宋体"/>
          <w:bCs/>
          <w:szCs w:val="21"/>
          <w:u w:val="single"/>
        </w:rPr>
        <w:t xml:space="preserve">______</w:t>
      </w:r>
      <w:r>
        <w:rPr>
          <w:rFonts w:hint="eastAsia" w:ascii="宋体" w:hAnsi="宋体"/>
          <w:bCs/>
          <w:szCs w:val="21"/>
        </w:rPr>
        <w:t xml:space="preserve">年</w:t>
      </w:r>
      <w:r>
        <w:rPr>
          <w:rFonts w:ascii="宋体" w:hAnsi="宋体"/>
          <w:bCs/>
          <w:szCs w:val="21"/>
          <w:u w:val="single"/>
        </w:rPr>
        <w:t xml:space="preserve">______</w:t>
      </w:r>
      <w:r>
        <w:rPr>
          <w:rFonts w:hint="eastAsia" w:ascii="宋体" w:hAnsi="宋体"/>
          <w:bCs/>
          <w:szCs w:val="21"/>
        </w:rPr>
        <w:t xml:space="preserve">月</w:t>
      </w:r>
      <w:r>
        <w:rPr>
          <w:rFonts w:ascii="宋体" w:hAnsi="宋体"/>
          <w:bCs/>
          <w:szCs w:val="21"/>
          <w:u w:val="single"/>
        </w:rPr>
        <w:t xml:space="preserve">______</w:t>
      </w:r>
      <w:r>
        <w:rPr>
          <w:rFonts w:hint="eastAsia" w:ascii="宋体" w:hAnsi="宋体"/>
          <w:bCs/>
          <w:szCs w:val="21"/>
        </w:rPr>
        <w:t xml:space="preserve">日</w:t>
      </w:r>
      <w:r/>
    </w:p>
    <w:p>
      <w:pPr>
        <w:jc w:val="right"/>
        <w:spacing w:line="360" w:lineRule="auto"/>
        <w:rPr>
          <w:rFonts w:ascii="宋体" w:hAnsi="宋体" w:cs="宋体"/>
          <w:color w:val="000000"/>
          <w:sz w:val="24"/>
          <w:szCs w:val="24"/>
        </w:rPr>
      </w:pPr>
      <w:r>
        <w:rPr>
          <w:rFonts w:ascii="宋体" w:hAnsi="宋体" w:cs="宋体"/>
          <w:color w:val="000000"/>
          <w:sz w:val="24"/>
          <w:szCs w:val="24"/>
        </w:rPr>
      </w:r>
      <w:r/>
    </w:p>
    <w:p>
      <w:pPr>
        <w:contextualSpacing/>
        <w:spacing w:line="400" w:lineRule="exact"/>
        <w:rPr>
          <w:rFonts w:ascii="宋体" w:hAnsi="宋体"/>
          <w:sz w:val="32"/>
          <w:szCs w:val="32"/>
          <w:lang w:val="zh-CN"/>
        </w:rPr>
      </w:pPr>
      <w:r>
        <w:rPr>
          <w:rFonts w:ascii="宋体" w:hAnsi="宋体"/>
          <w:sz w:val="24"/>
          <w:szCs w:val="21"/>
        </w:rPr>
        <w:br w:type="page" w:clear="all"/>
      </w:r>
      <w:r>
        <w:rPr>
          <w:rFonts w:hint="eastAsia" w:ascii="宋体" w:hAnsi="宋体"/>
          <w:sz w:val="32"/>
          <w:szCs w:val="32"/>
          <w:lang w:val="zh-CN"/>
        </w:rPr>
        <w:t xml:space="preserve">附件3</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p>
    <w:p>
      <w:pPr>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p>
    <w:p>
      <w:pPr>
        <w:ind w:firstLine="480"/>
        <w:spacing w:line="480" w:lineRule="exact"/>
        <w:rPr>
          <w:rFonts w:ascii="宋体" w:hAnsi="宋体"/>
          <w:sz w:val="24"/>
          <w:szCs w:val="24"/>
        </w:rPr>
      </w:pPr>
      <w:r>
        <w:rPr>
          <w:rFonts w:ascii="宋体" w:hAnsi="宋体"/>
          <w:sz w:val="24"/>
          <w:szCs w:val="24"/>
        </w:rPr>
      </w:r>
      <w:r/>
    </w:p>
    <w:p>
      <w:pPr>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p>
    <w:p>
      <w:pPr>
        <w:ind w:firstLine="480"/>
        <w:spacing w:line="440" w:lineRule="exact"/>
        <w:rPr>
          <w:rFonts w:ascii="宋体" w:hAnsi="宋体"/>
          <w:sz w:val="24"/>
          <w:szCs w:val="21"/>
        </w:rPr>
      </w:pPr>
      <w:r>
        <w:rPr>
          <w:rFonts w:ascii="宋体" w:hAnsi="宋体"/>
          <w:sz w:val="24"/>
          <w:szCs w:val="21"/>
        </w:rPr>
      </w:r>
      <w:bookmarkEnd w:id="184"/>
      <w:r/>
      <w:bookmarkEnd w:id="185"/>
      <w:r/>
      <w:bookmarkEnd w:id="186"/>
      <w:r/>
      <w:r/>
    </w:p>
    <w:p>
      <w:pPr>
        <w:spacing w:line="460" w:lineRule="exact"/>
        <w:rPr>
          <w:rFonts w:ascii="宋体" w:hAnsi="宋体"/>
          <w:bCs/>
          <w:sz w:val="24"/>
          <w:szCs w:val="21"/>
        </w:rPr>
      </w:pPr>
      <w:r/>
      <w:bookmarkStart w:id="187" w:name="_Toc120614284"/>
      <w:r/>
      <w:r/>
    </w:p>
    <w:p>
      <w:pPr>
        <w:contextualSpacing/>
        <w:spacing w:line="400" w:lineRule="exact"/>
        <w:rPr>
          <w:rFonts w:ascii="宋体" w:hAnsi="宋体"/>
          <w:sz w:val="32"/>
          <w:szCs w:val="32"/>
          <w:lang w:val="zh-CN"/>
        </w:rPr>
      </w:pPr>
      <w:r>
        <w:rPr>
          <w:rFonts w:ascii="宋体" w:hAnsi="宋体"/>
          <w:bCs/>
          <w:sz w:val="24"/>
          <w:szCs w:val="21"/>
        </w:rPr>
        <w:br w:type="page" w:clear="all"/>
      </w:r>
      <w:r>
        <w:rPr>
          <w:rFonts w:hint="eastAsia" w:ascii="宋体" w:hAnsi="宋体"/>
          <w:sz w:val="32"/>
          <w:szCs w:val="32"/>
          <w:lang w:val="zh-CN"/>
        </w:rPr>
        <w:t xml:space="preserve">附件4</w:t>
      </w:r>
      <w:r/>
    </w:p>
    <w:p>
      <w:pPr>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p>
    <w:p>
      <w:pPr>
        <w:ind w:firstLine="480"/>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本授权书声明：____________（供应商名称）授权________________（被授权人的姓名）为我方项目编号：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项目采购活动的合法代理人，以本单位名义全权处理一切与该项目采购有关的事务。</w:t>
      </w:r>
      <w:r/>
    </w:p>
    <w:p>
      <w:pPr>
        <w:ind w:firstLine="480"/>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本授权书于______年____月____日起生效，特此声明。</w:t>
      </w:r>
      <w:r/>
    </w:p>
    <w:p>
      <w:pPr>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被授权人身份证号码：</w:t>
      </w:r>
      <w:r>
        <w:rPr>
          <w:rFonts w:hint="eastAsia" w:ascii="宋体" w:hAnsi="宋体"/>
          <w:color w:val="000000"/>
          <w:sz w:val="24"/>
          <w:szCs w:val="24"/>
          <w:u w:val="single"/>
        </w:rPr>
        <w:t xml:space="preserve">                              </w:t>
      </w:r>
      <w:r/>
    </w:p>
    <w:p>
      <w:pPr>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被授权人联系电话：（手机）</w:t>
      </w:r>
      <w:r>
        <w:rPr>
          <w:rFonts w:hint="eastAsia" w:ascii="宋体" w:hAnsi="宋体"/>
          <w:color w:val="000000"/>
          <w:sz w:val="24"/>
          <w:szCs w:val="24"/>
          <w:u w:val="single"/>
        </w:rPr>
        <w:t xml:space="preserve">                          </w:t>
      </w:r>
      <w:r/>
    </w:p>
    <w:p>
      <w:pPr>
        <w:ind w:firstLine="1200"/>
        <w:tabs>
          <w:tab w:val="left" w:pos="360" w:leader="none"/>
        </w:tabs>
        <w:rPr>
          <w:rFonts w:hint="eastAsia" w:ascii="宋体" w:hAnsi="宋体"/>
          <w:color w:val="000000"/>
          <w:sz w:val="24"/>
          <w:szCs w:val="24"/>
        </w:rPr>
      </w:pPr>
      <w:r>
        <w:rPr>
          <w:rFonts w:hint="eastAsia" w:ascii="宋体" w:hAnsi="宋体"/>
          <w:color w:val="000000"/>
          <w:sz w:val="24"/>
          <w:szCs w:val="24"/>
        </w:rPr>
        <w:t xml:space="preserve">授权单位名称：</w:t>
      </w:r>
      <w:r>
        <w:rPr>
          <w:rFonts w:hint="eastAsia" w:ascii="宋体" w:hAnsi="宋体"/>
          <w:color w:val="000000"/>
          <w:sz w:val="24"/>
          <w:szCs w:val="24"/>
          <w:u w:val="single"/>
        </w:rPr>
        <w:t xml:space="preserve">（加盖CA电子公章）</w:t>
      </w:r>
      <w:r/>
    </w:p>
    <w:p>
      <w:pPr>
        <w:ind w:firstLine="480"/>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单位地址：</w:t>
      </w:r>
      <w:r>
        <w:rPr>
          <w:rFonts w:hint="eastAsia" w:ascii="宋体" w:hAnsi="宋体"/>
          <w:color w:val="000000"/>
          <w:sz w:val="24"/>
          <w:szCs w:val="24"/>
          <w:u w:val="single"/>
        </w:rPr>
        <w:t xml:space="preserve">                                         </w:t>
      </w:r>
      <w:r/>
    </w:p>
    <w:p>
      <w:pPr>
        <w:ind w:firstLine="480"/>
        <w:tabs>
          <w:tab w:val="left" w:pos="360" w:leader="none"/>
        </w:tabs>
        <w:rPr>
          <w:rFonts w:hint="eastAsia" w:ascii="宋体" w:hAnsi="宋体"/>
          <w:color w:val="000000"/>
          <w:sz w:val="24"/>
          <w:szCs w:val="24"/>
        </w:rPr>
      </w:pPr>
      <w:r>
        <w:rPr>
          <w:rFonts w:hint="eastAsia" w:ascii="宋体" w:hAnsi="宋体"/>
          <w:color w:val="000000"/>
          <w:sz w:val="24"/>
          <w:szCs w:val="24"/>
        </w:rPr>
        <w:t xml:space="preserve">      日期：</w:t>
      </w:r>
      <w:r>
        <w:rPr>
          <w:rFonts w:hint="eastAsia" w:ascii="宋体" w:hAnsi="宋体"/>
          <w:color w:val="000000"/>
          <w:sz w:val="24"/>
          <w:szCs w:val="24"/>
          <w:u w:val="single"/>
        </w:rPr>
        <w:t xml:space="preserve">                                         </w:t>
      </w:r>
      <w:r/>
    </w:p>
    <w:p>
      <w:pPr>
        <w:ind w:firstLine="420"/>
        <w:rPr>
          <w:rFonts w:hint="eastAsia" w:ascii="宋体" w:hAnsi="宋体"/>
          <w:i/>
          <w:color w:val="000000"/>
          <w:sz w:val="24"/>
          <w:szCs w:val="24"/>
          <w:u w:val="single"/>
        </w:rPr>
      </w:pPr>
      <w:r>
        <w:rPr>
          <w:rFonts w:hint="eastAsia" w:ascii="宋体" w:hAnsi="宋体"/>
          <w:i/>
          <w:color w:val="000000"/>
          <w:sz w:val="24"/>
          <w:szCs w:val="24"/>
          <w:u w:val="single"/>
        </w:rPr>
      </w:r>
      <w:r/>
    </w:p>
    <w:p>
      <w:pPr>
        <w:rPr>
          <w:rFonts w:hint="eastAsia" w:ascii="宋体" w:hAnsi="宋体"/>
          <w:color w:val="000000"/>
          <w:szCs w:val="21"/>
        </w:rPr>
      </w:pPr>
      <w:r>
        <w:rPr>
          <w:rFonts w:hint="eastAsia" w:ascii="宋体" w:hAnsi="宋体"/>
          <w:color w:val="000000"/>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ascii="宋体" w:hAnsi="宋体"/>
          <w:bCs/>
          <w:sz w:val="24"/>
          <w:szCs w:val="21"/>
        </w:rPr>
      </w:pPr>
      <w:r>
        <w:rPr>
          <w:rFonts w:ascii="宋体" w:hAnsi="宋体"/>
          <w:bCs/>
          <w:sz w:val="24"/>
          <w:szCs w:val="21"/>
        </w:rPr>
      </w:r>
      <w:r/>
    </w:p>
    <w:p>
      <w:pPr>
        <w:spacing w:line="400" w:lineRule="exact"/>
        <w:rPr>
          <w:rFonts w:ascii="宋体" w:hAnsi="宋体"/>
          <w:sz w:val="32"/>
        </w:rPr>
      </w:pPr>
      <w:r>
        <w:rPr>
          <w:rFonts w:ascii="宋体" w:hAnsi="宋体"/>
          <w:bCs/>
          <w:sz w:val="24"/>
          <w:szCs w:val="21"/>
        </w:rPr>
        <w:br w:type="page" w:clear="all"/>
      </w:r>
      <w:r>
        <w:rPr>
          <w:rFonts w:hint="eastAsia" w:ascii="宋体" w:hAnsi="宋体"/>
          <w:sz w:val="32"/>
        </w:rPr>
        <w:t xml:space="preserve">附件5</w:t>
      </w:r>
      <w:r/>
    </w:p>
    <w:p>
      <w:pPr>
        <w:jc w:val="center"/>
        <w:rPr>
          <w:rFonts w:ascii="宋体" w:hAnsi="宋体" w:cs="宋体"/>
          <w:bCs/>
          <w:sz w:val="32"/>
          <w:szCs w:val="32"/>
        </w:rPr>
      </w:pPr>
      <w:r>
        <w:rPr>
          <w:rFonts w:hint="eastAsia" w:ascii="宋体" w:hAnsi="宋体" w:cs="宋体"/>
          <w:bCs/>
          <w:sz w:val="32"/>
          <w:szCs w:val="32"/>
        </w:rPr>
        <w:t xml:space="preserve">承诺函</w:t>
      </w:r>
      <w:r/>
    </w:p>
    <w:p>
      <w:pPr>
        <w:ind w:firstLine="480"/>
        <w:spacing w:line="300" w:lineRule="auto"/>
        <w:rPr>
          <w:sz w:val="24"/>
          <w:szCs w:val="24"/>
        </w:rPr>
      </w:pPr>
      <w:r>
        <w:rPr>
          <w:sz w:val="24"/>
          <w:szCs w:val="24"/>
        </w:rPr>
      </w:r>
      <w:r/>
    </w:p>
    <w:p>
      <w:pPr>
        <w:ind w:firstLine="480"/>
        <w:spacing w:line="360" w:lineRule="auto"/>
        <w:rPr>
          <w:sz w:val="24"/>
          <w:szCs w:val="24"/>
        </w:rPr>
      </w:pPr>
      <w:r>
        <w:rPr>
          <w:rFonts w:hint="eastAsia"/>
          <w:sz w:val="24"/>
          <w:szCs w:val="24"/>
        </w:rPr>
        <w:t xml:space="preserve">我单位承诺响应竞争性磋商文件二、申请人的资格要求：‘</w:t>
      </w:r>
      <w:r>
        <w:rPr>
          <w:rFonts w:hint="eastAsia" w:ascii="宋体" w:hAnsi="宋体"/>
          <w:sz w:val="24"/>
          <w:szCs w:val="24"/>
        </w:rPr>
        <w:t xml:space="preserve">3.</w:t>
      </w:r>
      <w:r>
        <w:rPr>
          <w:rFonts w:hint="eastAsia" w:ascii="宋体" w:hAnsi="宋体"/>
        </w:rPr>
        <w:t xml:space="preserve"> </w:t>
      </w:r>
      <w:r>
        <w:rPr>
          <w:rFonts w:hint="eastAsia"/>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rPr>
          <w:sz w:val="24"/>
          <w:szCs w:val="24"/>
        </w:rPr>
      </w:pPr>
      <w:r>
        <w:rPr>
          <w:sz w:val="24"/>
          <w:szCs w:val="24"/>
        </w:rPr>
      </w:r>
      <w:r/>
    </w:p>
    <w:p>
      <w:pPr>
        <w:ind w:firstLine="480"/>
        <w:rPr>
          <w:sz w:val="24"/>
          <w:szCs w:val="24"/>
        </w:rPr>
      </w:pPr>
      <w:r>
        <w:rPr>
          <w:rFonts w:hint="eastAsia"/>
          <w:sz w:val="24"/>
          <w:szCs w:val="24"/>
        </w:rPr>
        <w:t xml:space="preserve">            </w:t>
      </w:r>
      <w:r/>
    </w:p>
    <w:p>
      <w:pPr>
        <w:ind w:firstLine="480"/>
        <w:rPr>
          <w:sz w:val="24"/>
          <w:szCs w:val="24"/>
        </w:rPr>
      </w:pPr>
      <w:r>
        <w:rPr>
          <w:sz w:val="24"/>
          <w:szCs w:val="24"/>
        </w:rPr>
      </w:r>
      <w:r/>
    </w:p>
    <w:p>
      <w:pPr>
        <w:ind w:firstLine="480"/>
        <w:rPr>
          <w:sz w:val="24"/>
          <w:szCs w:val="24"/>
        </w:rPr>
      </w:pPr>
      <w:r>
        <w:rPr>
          <w:sz w:val="24"/>
          <w:szCs w:val="24"/>
        </w:rPr>
      </w:r>
      <w:r/>
    </w:p>
    <w:p>
      <w:pPr>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spacing w:line="360" w:lineRule="auto"/>
        <w:rPr>
          <w:sz w:val="24"/>
          <w:szCs w:val="24"/>
        </w:rPr>
      </w:pPr>
      <w:r>
        <w:rPr>
          <w:rFonts w:hint="eastAsia"/>
          <w:sz w:val="24"/>
          <w:szCs w:val="24"/>
        </w:rPr>
        <w:t xml:space="preserve">响应供应商全称(盖公章)：</w:t>
      </w:r>
      <w:r/>
    </w:p>
    <w:p>
      <w:pPr>
        <w:spacing w:line="360" w:lineRule="auto"/>
        <w:rPr>
          <w:sz w:val="24"/>
          <w:szCs w:val="24"/>
        </w:rPr>
      </w:pPr>
      <w:r>
        <w:rPr>
          <w:rFonts w:hint="eastAsia"/>
          <w:sz w:val="24"/>
          <w:szCs w:val="24"/>
        </w:rPr>
        <w:t xml:space="preserve">法人代表或授权委托人（签字或盖章）：</w:t>
      </w:r>
      <w:r/>
    </w:p>
    <w:p>
      <w:pPr>
        <w:spacing w:line="360" w:lineRule="auto"/>
        <w:rPr>
          <w:sz w:val="24"/>
          <w:szCs w:val="24"/>
        </w:rPr>
      </w:pPr>
      <w:r>
        <w:rPr>
          <w:sz w:val="24"/>
          <w:szCs w:val="24"/>
        </w:rPr>
      </w:r>
      <w:r/>
    </w:p>
    <w:p>
      <w:pPr>
        <w:spacing w:line="360" w:lineRule="auto"/>
        <w:rPr>
          <w:sz w:val="24"/>
          <w:szCs w:val="24"/>
        </w:rPr>
      </w:pPr>
      <w:r>
        <w:rPr>
          <w:sz w:val="24"/>
          <w:szCs w:val="24"/>
        </w:rPr>
      </w:r>
      <w:r/>
    </w:p>
    <w:p>
      <w:pPr>
        <w:rPr>
          <w:sz w:val="24"/>
          <w:szCs w:val="24"/>
        </w:rPr>
      </w:pPr>
      <w:r>
        <w:rPr>
          <w:rFonts w:hint="eastAsia"/>
          <w:sz w:val="24"/>
          <w:szCs w:val="24"/>
        </w:rPr>
        <w:t xml:space="preserve">                                                 </w:t>
      </w:r>
      <w:r/>
    </w:p>
    <w:p>
      <w:pPr>
        <w:rPr>
          <w:sz w:val="24"/>
          <w:szCs w:val="24"/>
        </w:rPr>
      </w:pPr>
      <w:r>
        <w:rPr>
          <w:sz w:val="24"/>
          <w:szCs w:val="24"/>
        </w:rPr>
      </w:r>
      <w:r/>
    </w:p>
    <w:p>
      <w:pPr>
        <w:jc w:val="right"/>
        <w:rPr>
          <w:rFonts w:ascii="宋体" w:hAnsi="宋体"/>
          <w:b/>
          <w:bCs/>
          <w:sz w:val="24"/>
          <w:szCs w:val="24"/>
        </w:rPr>
      </w:pPr>
      <w:r>
        <w:rPr>
          <w:rFonts w:hint="eastAsia"/>
          <w:sz w:val="24"/>
          <w:szCs w:val="24"/>
        </w:rPr>
        <w:t xml:space="preserve">2026年  月   日</w:t>
      </w:r>
      <w:r/>
    </w:p>
    <w:p>
      <w:pPr>
        <w:contextualSpacing/>
        <w:spacing w:line="400" w:lineRule="exact"/>
        <w:rPr>
          <w:rFonts w:ascii="宋体" w:hAnsi="宋体"/>
          <w:sz w:val="32"/>
          <w:szCs w:val="32"/>
        </w:rPr>
      </w:pPr>
      <w:r>
        <w:rPr>
          <w:rFonts w:ascii="宋体" w:hAnsi="宋体"/>
          <w:sz w:val="32"/>
          <w:szCs w:val="32"/>
          <w:lang w:val="zh-CN"/>
        </w:rPr>
        <w:br w:type="page" w:clear="all"/>
      </w:r>
      <w:r>
        <w:rPr>
          <w:rFonts w:hint="eastAsia" w:ascii="宋体" w:hAnsi="宋体"/>
          <w:sz w:val="32"/>
          <w:szCs w:val="32"/>
          <w:lang w:val="zh-CN"/>
        </w:rPr>
        <w:t xml:space="preserve">附件6</w:t>
      </w:r>
      <w:r/>
    </w:p>
    <w:p>
      <w:pPr>
        <w:jc w:val="center"/>
        <w:spacing w:line="560" w:lineRule="exact"/>
        <w:rPr>
          <w:rFonts w:ascii="宋体" w:hAnsi="宋体"/>
          <w:b/>
          <w:bCs/>
          <w:sz w:val="32"/>
          <w:szCs w:val="32"/>
        </w:rPr>
      </w:pPr>
      <w:r>
        <w:rPr>
          <w:rFonts w:hint="eastAsia" w:ascii="宋体" w:hAnsi="宋体"/>
          <w:b/>
          <w:bCs/>
          <w:sz w:val="32"/>
          <w:szCs w:val="32"/>
        </w:rPr>
        <w:t xml:space="preserve">磋商响应函</w:t>
      </w:r>
      <w:r/>
    </w:p>
    <w:p>
      <w:pPr>
        <w:jc w:val="left"/>
        <w:spacing w:line="420" w:lineRule="exact"/>
        <w:rPr>
          <w:rFonts w:ascii="宋体" w:hAnsi="宋体"/>
          <w:sz w:val="24"/>
          <w:szCs w:val="21"/>
        </w:rPr>
      </w:pPr>
      <w:r>
        <w:rPr>
          <w:rFonts w:hint="eastAsia" w:ascii="宋体" w:hAnsi="宋体"/>
          <w:sz w:val="24"/>
          <w:szCs w:val="21"/>
        </w:rPr>
        <w:t xml:space="preserve">致：采购人</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根据贵方的项目编号：</w:t>
      </w:r>
      <w:r>
        <w:rPr>
          <w:rFonts w:hint="eastAsia" w:ascii="宋体" w:hAnsi="宋体"/>
          <w:b/>
          <w:sz w:val="36"/>
          <w:szCs w:val="24"/>
          <w:u w:val="single"/>
        </w:rPr>
        <w:t xml:space="preserve">    </w:t>
      </w:r>
      <w:r>
        <w:rPr>
          <w:rFonts w:hint="eastAsia" w:ascii="宋体" w:hAnsi="宋体"/>
          <w:sz w:val="24"/>
          <w:szCs w:val="21"/>
        </w:rPr>
        <w:t xml:space="preserve">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contextualSpacing/>
        <w:spacing w:line="400" w:lineRule="exact"/>
        <w:rPr>
          <w:rFonts w:ascii="宋体" w:hAnsi="宋体"/>
          <w:bCs/>
          <w:sz w:val="24"/>
          <w:szCs w:val="21"/>
        </w:rPr>
      </w:pPr>
      <w:r>
        <w:rPr>
          <w:rFonts w:ascii="宋体" w:hAnsi="宋体"/>
          <w:bCs/>
          <w:sz w:val="24"/>
          <w:szCs w:val="21"/>
        </w:rPr>
      </w:r>
      <w:r/>
    </w:p>
    <w:p>
      <w:pPr>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响应供应商全称(盖公章)：</w:t>
      </w:r>
      <w:r/>
    </w:p>
    <w:p>
      <w:pPr>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sz w:val="32"/>
          <w:szCs w:val="32"/>
        </w:rPr>
      </w:pPr>
      <w:r>
        <w:rPr>
          <w:rFonts w:ascii="宋体" w:hAnsi="宋体"/>
          <w:bCs/>
          <w:sz w:val="24"/>
          <w:szCs w:val="21"/>
        </w:rPr>
        <w:br w:type="page" w:clear="all"/>
      </w:r>
      <w:r>
        <w:rPr>
          <w:rFonts w:hint="eastAsia" w:ascii="宋体" w:hAnsi="宋体"/>
          <w:sz w:val="32"/>
          <w:szCs w:val="32"/>
          <w:lang w:val="zh-CN"/>
        </w:rPr>
        <w:t xml:space="preserve">附件7</w:t>
      </w:r>
      <w:r/>
    </w:p>
    <w:p>
      <w:pPr>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Style w:val="777"/>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W w:w="844"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W w:w="2301"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W w:w="2009"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磋商文件要求的商务条款</w:t>
            </w:r>
            <w:r/>
          </w:p>
        </w:tc>
        <w:tc>
          <w:tcPr>
            <w:tcW w:w="2593"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响应文件响应情况</w:t>
            </w:r>
            <w:r/>
          </w:p>
        </w:tc>
        <w:tc>
          <w:tcPr>
            <w:tcW w:w="1427" w:type="dxa"/>
            <w:vAlign w:val="top"/>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548"/>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00"/>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19"/>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4</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bl>
    <w:p>
      <w:pPr>
        <w:contextualSpacing/>
        <w:spacing w:line="560" w:lineRule="exact"/>
        <w:rPr>
          <w:rFonts w:hint="eastAsia" w:ascii="宋体" w:hAnsi="宋体"/>
          <w:b/>
          <w:sz w:val="24"/>
          <w:szCs w:val="24"/>
        </w:rPr>
      </w:pPr>
      <w:r>
        <w:rPr>
          <w:rFonts w:hint="eastAsia" w:ascii="宋体" w:hAnsi="宋体"/>
          <w:b/>
          <w:sz w:val="24"/>
          <w:szCs w:val="24"/>
        </w:rPr>
        <w:t xml:space="preserve">注：</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1.供应商提交的响应文件中与磋商文件第三部分“项目需求”中的商务部分的要求，应逐条填列在偏离表中。</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spacing w:line="460" w:lineRule="exact"/>
        <w:rPr>
          <w:rFonts w:ascii="宋体" w:hAnsi="宋体"/>
          <w:bCs/>
          <w:sz w:val="24"/>
          <w:szCs w:val="21"/>
        </w:rPr>
      </w:pPr>
      <w:r>
        <w:rPr>
          <w:rFonts w:ascii="宋体" w:hAnsi="宋体"/>
          <w:bCs/>
          <w:sz w:val="24"/>
          <w:szCs w:val="21"/>
        </w:rPr>
      </w:r>
      <w:r/>
    </w:p>
    <w:p>
      <w:pPr>
        <w:contextualSpacing/>
        <w:spacing w:line="400" w:lineRule="exact"/>
        <w:rPr>
          <w:rFonts w:ascii="宋体" w:hAnsi="宋体"/>
          <w:sz w:val="32"/>
          <w:szCs w:val="32"/>
        </w:rPr>
      </w:pPr>
      <w:r>
        <w:rPr>
          <w:rFonts w:ascii="宋体" w:hAnsi="宋体"/>
          <w:bCs/>
          <w:sz w:val="24"/>
          <w:szCs w:val="21"/>
        </w:rPr>
        <w:br w:type="page" w:clear="all"/>
      </w:r>
      <w:r>
        <w:rPr>
          <w:rFonts w:hint="eastAsia" w:ascii="宋体" w:hAnsi="宋体"/>
          <w:sz w:val="32"/>
          <w:szCs w:val="32"/>
          <w:lang w:val="zh-CN"/>
        </w:rPr>
        <w:t xml:space="preserve">附件8</w:t>
      </w:r>
      <w:r/>
    </w:p>
    <w:p>
      <w:pPr>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Style w:val="777"/>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W w:w="844"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W w:w="2301"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W w:w="2009"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磋商文件要求的技术要求</w:t>
            </w:r>
            <w:r/>
          </w:p>
        </w:tc>
        <w:tc>
          <w:tcPr>
            <w:tcW w:w="2593"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响应文件响应情况</w:t>
            </w:r>
            <w:r/>
          </w:p>
        </w:tc>
        <w:tc>
          <w:tcPr>
            <w:tcW w:w="1427" w:type="dxa"/>
            <w:vAlign w:val="top"/>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548"/>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00"/>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19"/>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4</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bl>
    <w:p>
      <w:pPr>
        <w:contextualSpacing/>
        <w:spacing w:line="560" w:lineRule="exact"/>
        <w:rPr>
          <w:rFonts w:hint="eastAsia" w:ascii="宋体" w:hAnsi="宋体"/>
          <w:b/>
          <w:sz w:val="24"/>
          <w:szCs w:val="24"/>
        </w:rPr>
      </w:pPr>
      <w:r>
        <w:rPr>
          <w:rFonts w:hint="eastAsia" w:ascii="宋体" w:hAnsi="宋体"/>
          <w:b/>
          <w:sz w:val="24"/>
          <w:szCs w:val="24"/>
        </w:rPr>
        <w:t xml:space="preserve">注：</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1.供应商提交的响应文件中与磋商文件第三部分“项目需求”中的技术部分的要求，应逐条填列在偏离表中。</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spacing w:line="460" w:lineRule="exact"/>
        <w:rPr>
          <w:rFonts w:ascii="宋体" w:hAnsi="宋体"/>
          <w:bCs/>
          <w:sz w:val="24"/>
          <w:szCs w:val="21"/>
        </w:rPr>
      </w:pPr>
      <w:r>
        <w:rPr>
          <w:rFonts w:ascii="宋体" w:hAnsi="宋体"/>
          <w:bCs/>
          <w:sz w:val="24"/>
          <w:szCs w:val="21"/>
        </w:rPr>
      </w:r>
      <w:r/>
    </w:p>
    <w:p>
      <w:pPr>
        <w:contextualSpacing/>
        <w:spacing w:line="400" w:lineRule="exact"/>
        <w:rPr>
          <w:rFonts w:ascii="宋体" w:hAnsi="宋体"/>
          <w:sz w:val="32"/>
          <w:szCs w:val="32"/>
        </w:rPr>
      </w:pPr>
      <w:r>
        <w:rPr>
          <w:rFonts w:ascii="宋体" w:hAnsi="宋体"/>
          <w:bCs/>
          <w:sz w:val="24"/>
          <w:szCs w:val="21"/>
        </w:rPr>
        <w:br w:type="page" w:clear="all"/>
      </w:r>
      <w:r>
        <w:rPr>
          <w:rFonts w:hint="eastAsia" w:ascii="宋体" w:hAnsi="宋体"/>
          <w:sz w:val="32"/>
          <w:szCs w:val="32"/>
          <w:lang w:val="zh-CN"/>
        </w:rPr>
        <w:t xml:space="preserve">附件9</w:t>
      </w:r>
      <w:r/>
    </w:p>
    <w:p>
      <w:pPr>
        <w:jc w:val="center"/>
        <w:spacing w:before="100" w:beforeAutospacing="1" w:after="100" w:afterAutospacing="1" w:line="500" w:lineRule="atLeast"/>
        <w:widowControl/>
        <w:rPr>
          <w:rFonts w:ascii="宋体" w:hAnsi="宋体" w:cs="宋体"/>
          <w:sz w:val="32"/>
          <w:szCs w:val="32"/>
        </w:rPr>
      </w:pPr>
      <w:r>
        <w:rPr>
          <w:rFonts w:hint="eastAsia" w:ascii="宋体" w:hAnsi="宋体" w:cs="宋体"/>
          <w:b/>
          <w:bCs/>
          <w:sz w:val="32"/>
          <w:szCs w:val="32"/>
        </w:rPr>
        <w:t xml:space="preserve">报价总表</w:t>
      </w:r>
      <w:r/>
    </w:p>
    <w:p>
      <w:pPr>
        <w:rPr>
          <w:rFonts w:ascii="宋体" w:hAnsi="宋体" w:cs="宋体"/>
          <w:sz w:val="28"/>
          <w:szCs w:val="28"/>
          <w:u w:val="single"/>
        </w:rPr>
      </w:pPr>
      <w:r>
        <w:rPr>
          <w:rFonts w:ascii="宋体" w:hAnsi="宋体" w:cs="宋体"/>
          <w:sz w:val="28"/>
          <w:szCs w:val="28"/>
        </w:rPr>
        <w:t xml:space="preserve">供应商全称（加盖公章）：</w:t>
      </w:r>
      <w:r/>
    </w:p>
    <w:p>
      <w:pPr>
        <w:rPr>
          <w:rFonts w:ascii="宋体" w:hAnsi="宋体" w:cs="宋体"/>
          <w:sz w:val="28"/>
          <w:szCs w:val="28"/>
          <w:u w:val="single"/>
        </w:rPr>
      </w:pPr>
      <w:r>
        <w:rPr>
          <w:rFonts w:ascii="宋体" w:hAnsi="宋体" w:cs="宋体"/>
          <w:sz w:val="28"/>
          <w:szCs w:val="28"/>
        </w:rPr>
        <w:t xml:space="preserve">项目名称：</w:t>
      </w:r>
      <w:r/>
    </w:p>
    <w:p>
      <w:pPr>
        <w:rPr>
          <w:rFonts w:ascii="宋体" w:hAnsi="宋体" w:cs="宋体"/>
          <w:sz w:val="28"/>
          <w:szCs w:val="28"/>
        </w:rPr>
      </w:pPr>
      <w:r>
        <w:rPr>
          <w:rFonts w:ascii="宋体" w:hAnsi="宋体" w:cs="宋体"/>
          <w:sz w:val="28"/>
          <w:szCs w:val="28"/>
        </w:rPr>
        <w:t xml:space="preserve">项目编号：</w:t>
      </w:r>
      <w:r/>
    </w:p>
    <w:p>
      <w:pPr>
        <w:spacing w:line="560" w:lineRule="exact"/>
        <w:rPr>
          <w:rFonts w:ascii="宋体" w:hAnsi="宋体" w:cs="宋体"/>
          <w:sz w:val="28"/>
          <w:szCs w:val="28"/>
        </w:rPr>
      </w:pPr>
      <w:r>
        <w:rPr>
          <w:rFonts w:ascii="宋体" w:hAnsi="宋体" w:cs="宋体"/>
          <w:sz w:val="28"/>
          <w:szCs w:val="28"/>
        </w:rPr>
        <w:t xml:space="preserve">分包号：</w:t>
      </w:r>
      <w:r/>
    </w:p>
    <w:tbl>
      <w:tblPr>
        <w:tblStyle w:val="7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宋体" w:hAnsi="宋体"/>
              </w:rPr>
            </w:pPr>
            <w:r>
              <w:rPr>
                <w:rFonts w:hint="eastAsia" w:ascii="宋体" w:hAnsi="宋体" w:cs="宋体"/>
                <w:sz w:val="28"/>
                <w:szCs w:val="28"/>
              </w:rPr>
              <w:t xml:space="preserve">磋商</w:t>
            </w:r>
            <w:r>
              <w:rPr>
                <w:rFonts w:ascii="宋体" w:hAnsi="宋体" w:cs="宋体"/>
                <w:sz w:val="28"/>
                <w:szCs w:val="28"/>
              </w:rPr>
              <w:t xml:space="preserve">货物、服务名称</w:t>
            </w:r>
            <w:r/>
          </w:p>
        </w:tc>
        <w:tc>
          <w:tcPr>
            <w:tcW w:w="4607" w:type="dxa"/>
            <w:vAlign w:val="top"/>
            <w:textDirection w:val="lrTb"/>
            <w:noWrap w:val="false"/>
          </w:tcPr>
          <w:p>
            <w:pPr>
              <w:jc w:val="center"/>
              <w:spacing w:line="560" w:lineRule="exact"/>
              <w:rPr>
                <w:rFonts w:ascii="宋体" w:hAnsi="宋体"/>
              </w:rPr>
            </w:pPr>
            <w:r>
              <w:rPr>
                <w:rFonts w:hint="eastAsia" w:ascii="宋体" w:hAnsi="宋体" w:cs="宋体"/>
                <w:sz w:val="28"/>
                <w:szCs w:val="28"/>
              </w:rPr>
              <w:t xml:space="preserve">磋商</w:t>
            </w:r>
            <w:r>
              <w:rPr>
                <w:rFonts w:ascii="宋体" w:hAnsi="宋体" w:cs="宋体"/>
                <w:sz w:val="28"/>
                <w:szCs w:val="28"/>
              </w:rPr>
              <w:t xml:space="preserve">报价</w:t>
            </w:r>
            <w:r/>
          </w:p>
        </w:tc>
      </w:tr>
      <w:tr>
        <w:trPr>
          <w:trHeight w:val="1091"/>
        </w:trPr>
        <w:tc>
          <w:tcPr>
            <w:tcW w:w="4148" w:type="dxa"/>
            <w:vAlign w:val="top"/>
            <w:textDirection w:val="lrTb"/>
            <w:noWrap w:val="false"/>
          </w:tcPr>
          <w:p>
            <w:pPr>
              <w:spacing w:line="560" w:lineRule="exact"/>
              <w:rPr>
                <w:rFonts w:ascii="宋体" w:hAnsi="宋体"/>
              </w:rPr>
            </w:pPr>
            <w:r>
              <w:rPr>
                <w:rFonts w:ascii="宋体" w:hAnsi="宋体"/>
              </w:rPr>
            </w:r>
            <w:r/>
          </w:p>
        </w:tc>
        <w:tc>
          <w:tcPr>
            <w:tcW w:w="4607" w:type="dxa"/>
            <w:vAlign w:val="top"/>
            <w:textDirection w:val="lrTb"/>
            <w:noWrap w:val="false"/>
          </w:tcPr>
          <w:p>
            <w:pPr>
              <w:spacing w:line="560" w:lineRule="exact"/>
              <w:rPr>
                <w:rFonts w:hint="eastAsia" w:ascii="宋体" w:hAnsi="宋体" w:cs="宋体"/>
                <w:sz w:val="28"/>
                <w:szCs w:val="28"/>
              </w:rPr>
            </w:pPr>
            <w:r>
              <w:rPr>
                <w:rFonts w:ascii="宋体" w:hAnsi="宋体" w:cs="宋体"/>
                <w:sz w:val="28"/>
                <w:szCs w:val="28"/>
              </w:rPr>
              <w:t xml:space="preserve">大写：</w:t>
            </w:r>
            <w:r/>
          </w:p>
          <w:p>
            <w:pPr>
              <w:spacing w:line="560" w:lineRule="exact"/>
              <w:rPr>
                <w:rFonts w:ascii="宋体" w:hAnsi="宋体"/>
                <w:u w:val="single"/>
              </w:rPr>
            </w:pPr>
            <w:r>
              <w:rPr>
                <w:rFonts w:ascii="宋体" w:hAnsi="宋体" w:cs="宋体"/>
                <w:sz w:val="28"/>
                <w:szCs w:val="28"/>
              </w:rPr>
              <w:t xml:space="preserve">小写：元（人民币）</w:t>
            </w:r>
            <w:r/>
          </w:p>
        </w:tc>
      </w:tr>
      <w:tr>
        <w:trPr/>
        <w:tc>
          <w:tcPr>
            <w:tcW w:w="4148" w:type="dxa"/>
            <w:vAlign w:val="top"/>
            <w:textDirection w:val="lrTb"/>
            <w:noWrap w:val="false"/>
          </w:tcPr>
          <w:p>
            <w:pPr>
              <w:spacing w:line="560" w:lineRule="exact"/>
              <w:rPr>
                <w:rFonts w:ascii="宋体" w:hAnsi="宋体"/>
              </w:rPr>
            </w:pPr>
            <w:r>
              <w:rPr>
                <w:rFonts w:ascii="宋体" w:hAnsi="宋体" w:cs="宋体"/>
                <w:sz w:val="28"/>
                <w:szCs w:val="28"/>
              </w:rPr>
              <w:t xml:space="preserve">主要货物、服务制造商及产地</w:t>
            </w:r>
            <w:r/>
          </w:p>
        </w:tc>
        <w:tc>
          <w:tcPr>
            <w:tcW w:w="4607" w:type="dxa"/>
            <w:vAlign w:val="top"/>
            <w:textDirection w:val="lrTb"/>
            <w:noWrap w:val="false"/>
          </w:tcPr>
          <w:p>
            <w:pPr>
              <w:spacing w:line="560" w:lineRule="exact"/>
              <w:rPr>
                <w:rFonts w:ascii="宋体" w:hAnsi="宋体"/>
              </w:rPr>
            </w:pPr>
            <w:r>
              <w:rPr>
                <w:rFonts w:ascii="宋体" w:hAnsi="宋体"/>
              </w:rPr>
            </w:r>
            <w:r/>
          </w:p>
        </w:tc>
      </w:tr>
      <w:tr>
        <w:trPr>
          <w:trHeight w:val="481"/>
        </w:trPr>
        <w:tc>
          <w:tcPr>
            <w:tcW w:w="4148" w:type="dxa"/>
            <w:vAlign w:val="top"/>
            <w:textDirection w:val="lrTb"/>
            <w:noWrap w:val="false"/>
          </w:tcPr>
          <w:p>
            <w:pPr>
              <w:spacing w:line="560" w:lineRule="exact"/>
              <w:rPr>
                <w:rFonts w:ascii="宋体" w:hAnsi="宋体"/>
              </w:rPr>
            </w:pPr>
            <w:r>
              <w:rPr>
                <w:rFonts w:hint="eastAsia" w:ascii="宋体" w:hAnsi="宋体" w:cs="宋体"/>
                <w:sz w:val="28"/>
                <w:szCs w:val="28"/>
              </w:rPr>
              <w:t xml:space="preserve">核心产品品牌（如有）</w:t>
            </w:r>
            <w:r/>
          </w:p>
        </w:tc>
        <w:tc>
          <w:tcPr>
            <w:tcW w:w="4607" w:type="dxa"/>
            <w:vAlign w:val="top"/>
            <w:textDirection w:val="lrTb"/>
            <w:noWrap w:val="false"/>
          </w:tcPr>
          <w:p>
            <w:pPr>
              <w:spacing w:line="560" w:lineRule="exact"/>
              <w:rPr>
                <w:rFonts w:ascii="宋体" w:hAnsi="宋体"/>
              </w:rPr>
            </w:pPr>
            <w:r>
              <w:rPr>
                <w:rFonts w:ascii="宋体" w:hAnsi="宋体"/>
              </w:rPr>
            </w:r>
            <w:r/>
          </w:p>
        </w:tc>
      </w:tr>
    </w:tbl>
    <w:p>
      <w:pPr>
        <w:spacing w:line="560" w:lineRule="exact"/>
        <w:rPr>
          <w:rFonts w:ascii="宋体" w:hAnsi="宋体" w:cs="宋体"/>
          <w:sz w:val="28"/>
          <w:szCs w:val="28"/>
        </w:rPr>
      </w:pPr>
      <w:r>
        <w:rPr>
          <w:rFonts w:ascii="宋体" w:hAnsi="宋体" w:cs="宋体"/>
          <w:sz w:val="28"/>
          <w:szCs w:val="28"/>
        </w:rPr>
        <w:t xml:space="preserve">日期：</w:t>
      </w:r>
      <w:r/>
    </w:p>
    <w:p>
      <w:pPr>
        <w:spacing w:line="520" w:lineRule="exact"/>
        <w:rPr>
          <w:rFonts w:ascii="宋体" w:hAnsi="宋体" w:cs="宋体"/>
          <w:sz w:val="24"/>
          <w:szCs w:val="24"/>
        </w:rPr>
      </w:pPr>
      <w:r>
        <w:rPr>
          <w:rFonts w:ascii="宋体" w:hAnsi="宋体" w:cs="宋体"/>
          <w:sz w:val="24"/>
          <w:szCs w:val="24"/>
        </w:rPr>
        <w:t xml:space="preserve">填写说明：</w:t>
      </w:r>
      <w:r/>
    </w:p>
    <w:p>
      <w:pPr>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报价总表</w:t>
      </w:r>
      <w:r>
        <w:rPr>
          <w:rFonts w:ascii="宋体" w:hAnsi="宋体" w:cs="宋体"/>
          <w:sz w:val="24"/>
          <w:szCs w:val="24"/>
        </w:rPr>
        <w:t xml:space="preserve">必须加盖</w:t>
      </w:r>
      <w:r>
        <w:rPr>
          <w:rFonts w:hint="eastAsia" w:ascii="宋体" w:hAnsi="宋体" w:cs="宋体"/>
          <w:sz w:val="24"/>
          <w:szCs w:val="24"/>
        </w:rPr>
        <w:t xml:space="preserve">供应商</w:t>
      </w:r>
      <w:r>
        <w:rPr>
          <w:rFonts w:ascii="宋体" w:hAnsi="宋体" w:cs="宋体"/>
          <w:sz w:val="24"/>
          <w:szCs w:val="24"/>
        </w:rPr>
        <w:t xml:space="preserve">公章（复印件无效）。</w:t>
      </w:r>
      <w:r/>
    </w:p>
    <w:p>
      <w:pPr>
        <w:spacing w:line="52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w:t>
      </w:r>
      <w:r>
        <w:rPr>
          <w:rFonts w:hint="eastAsia" w:ascii="宋体" w:hAnsi="宋体" w:cs="宋体"/>
          <w:sz w:val="24"/>
          <w:szCs w:val="24"/>
        </w:rPr>
        <w:t xml:space="preserve">供应商</w:t>
      </w:r>
      <w:r>
        <w:rPr>
          <w:rFonts w:ascii="宋体" w:hAnsi="宋体" w:cs="宋体"/>
          <w:sz w:val="24"/>
          <w:szCs w:val="24"/>
        </w:rPr>
        <w:t xml:space="preserve">投任何一个包的标的，都需单独填写</w:t>
      </w:r>
      <w:r>
        <w:rPr>
          <w:rFonts w:hint="eastAsia" w:ascii="宋体" w:hAnsi="宋体" w:cs="宋体"/>
          <w:sz w:val="24"/>
          <w:szCs w:val="24"/>
        </w:rPr>
        <w:t xml:space="preserve">报价总表</w:t>
      </w:r>
      <w:r>
        <w:rPr>
          <w:rFonts w:ascii="宋体" w:hAnsi="宋体" w:cs="宋体"/>
          <w:sz w:val="24"/>
          <w:szCs w:val="24"/>
        </w:rPr>
        <w:t xml:space="preserve">。</w:t>
      </w:r>
      <w:r/>
    </w:p>
    <w:p>
      <w:pPr>
        <w:contextualSpacing/>
        <w:spacing w:line="400" w:lineRule="exact"/>
        <w:rPr>
          <w:rFonts w:hint="eastAsia" w:ascii="宋体" w:hAnsi="宋体"/>
          <w:bCs/>
          <w:sz w:val="24"/>
          <w:szCs w:val="21"/>
        </w:rPr>
      </w:pPr>
      <w:r>
        <w:rPr>
          <w:rFonts w:hint="eastAsia" w:ascii="宋体" w:hAnsi="宋体"/>
          <w:bCs/>
          <w:sz w:val="24"/>
          <w:szCs w:val="21"/>
        </w:rPr>
      </w:r>
      <w:r/>
    </w:p>
    <w:p>
      <w:pPr>
        <w:contextualSpacing/>
        <w:spacing w:line="400" w:lineRule="exact"/>
        <w:rPr>
          <w:rFonts w:hint="eastAsia" w:ascii="宋体" w:hAnsi="宋体"/>
          <w:bCs/>
          <w:sz w:val="24"/>
          <w:szCs w:val="21"/>
        </w:rPr>
      </w:pPr>
      <w:r>
        <w:rPr>
          <w:rFonts w:hint="eastAsia" w:ascii="宋体" w:hAnsi="宋体"/>
          <w:bCs/>
          <w:sz w:val="24"/>
          <w:szCs w:val="21"/>
        </w:rPr>
      </w:r>
      <w:r/>
    </w:p>
    <w:p>
      <w:pPr>
        <w:contextualSpacing/>
        <w:spacing w:line="400" w:lineRule="exact"/>
        <w:rPr>
          <w:rFonts w:hint="eastAsia" w:ascii="宋体" w:hAnsi="宋体"/>
          <w:bCs/>
          <w:sz w:val="24"/>
          <w:szCs w:val="21"/>
        </w:rPr>
      </w:pPr>
      <w:r>
        <w:rPr>
          <w:rFonts w:hint="eastAsia" w:ascii="宋体" w:hAnsi="宋体"/>
          <w:bCs/>
          <w:sz w:val="24"/>
          <w:szCs w:val="21"/>
        </w:rPr>
      </w:r>
      <w:r/>
    </w:p>
    <w:p>
      <w:pPr>
        <w:contextualSpacing/>
        <w:spacing w:line="400" w:lineRule="exact"/>
        <w:rPr>
          <w:rFonts w:ascii="宋体" w:hAnsi="宋体"/>
          <w:sz w:val="32"/>
          <w:szCs w:val="32"/>
        </w:rPr>
      </w:pPr>
      <w:r>
        <w:rPr>
          <w:rFonts w:ascii="宋体" w:hAnsi="宋体"/>
          <w:sz w:val="32"/>
          <w:szCs w:val="32"/>
        </w:rPr>
        <w:br w:type="page" w:clear="all"/>
      </w:r>
      <w:r>
        <w:rPr>
          <w:rFonts w:hint="eastAsia" w:ascii="宋体" w:hAnsi="宋体"/>
          <w:sz w:val="32"/>
          <w:szCs w:val="32"/>
          <w:lang w:val="zh-CN"/>
        </w:rPr>
        <w:t xml:space="preserve">附件10</w:t>
      </w:r>
      <w:r/>
    </w:p>
    <w:p>
      <w:pPr>
        <w:contextualSpacing/>
        <w:spacing w:line="400" w:lineRule="exact"/>
        <w:rPr>
          <w:rFonts w:hint="eastAsia" w:ascii="宋体" w:hAnsi="宋体" w:cs="宋体"/>
          <w:sz w:val="28"/>
          <w:szCs w:val="28"/>
        </w:rPr>
      </w:pPr>
      <w:r>
        <w:rPr>
          <w:rFonts w:hint="eastAsia" w:ascii="宋体" w:hAnsi="宋体" w:cs="宋体"/>
          <w:sz w:val="28"/>
          <w:szCs w:val="28"/>
        </w:rPr>
      </w:r>
      <w:r/>
    </w:p>
    <w:p>
      <w:pPr>
        <w:jc w:val="center"/>
        <w:spacing w:line="400" w:lineRule="exact"/>
        <w:rPr>
          <w:rFonts w:ascii="宋体" w:hAnsi="宋体"/>
          <w:sz w:val="32"/>
          <w:szCs w:val="32"/>
        </w:rPr>
      </w:pPr>
      <w:r>
        <w:rPr>
          <w:rFonts w:hint="eastAsia" w:ascii="宋体" w:hAnsi="宋体"/>
          <w:b/>
          <w:bCs/>
          <w:sz w:val="32"/>
          <w:szCs w:val="32"/>
        </w:rPr>
        <w:t xml:space="preserve">分项报价明细表（货物类）</w:t>
      </w:r>
      <w:r/>
    </w:p>
    <w:p>
      <w:pPr>
        <w:spacing w:line="400" w:lineRule="exact"/>
        <w:rPr>
          <w:rFonts w:ascii="宋体" w:hAnsi="宋体"/>
          <w:color w:val="000000"/>
          <w:sz w:val="28"/>
          <w:szCs w:val="28"/>
        </w:rPr>
      </w:pPr>
      <w:r>
        <w:rPr>
          <w:rFonts w:hint="eastAsia" w:ascii="宋体" w:hAnsi="宋体"/>
          <w:sz w:val="28"/>
          <w:szCs w:val="28"/>
        </w:rPr>
        <w:t xml:space="preserve">供应商（盖章）：</w:t>
      </w:r>
      <w:r/>
    </w:p>
    <w:tbl>
      <w:tblPr>
        <w:tblStyle w:val="7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序号</w:t>
            </w:r>
            <w:r/>
          </w:p>
        </w:tc>
        <w:tc>
          <w:tcPr>
            <w:tcW w:w="134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名称</w:t>
            </w:r>
            <w:r/>
          </w:p>
        </w:tc>
        <w:tc>
          <w:tcPr>
            <w:tcW w:w="121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规格型号</w:t>
            </w:r>
            <w:r/>
          </w:p>
        </w:tc>
        <w:tc>
          <w:tcPr>
            <w:tcW w:w="1276"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品牌</w:t>
            </w:r>
            <w:r/>
          </w:p>
        </w:tc>
        <w:tc>
          <w:tcPr>
            <w:tcW w:w="992"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单位</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数量</w:t>
            </w:r>
            <w:r/>
          </w:p>
        </w:tc>
        <w:tc>
          <w:tcPr>
            <w:tcW w:w="85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单价</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金额</w:t>
            </w:r>
            <w:r/>
          </w:p>
        </w:tc>
        <w:tc>
          <w:tcPr>
            <w:tcW w:w="1490" w:type="dxa"/>
            <w:vAlign w:val="center"/>
            <w:textDirection w:val="lrTb"/>
            <w:noWrap w:val="false"/>
          </w:tcPr>
          <w:p>
            <w:pPr>
              <w:ind w:firstLine="105"/>
              <w:jc w:val="center"/>
              <w:spacing w:line="360" w:lineRule="auto"/>
              <w:rPr>
                <w:rFonts w:ascii="宋体" w:hAnsi="宋体"/>
                <w:b/>
                <w:color w:val="000000"/>
                <w:szCs w:val="21"/>
              </w:rPr>
            </w:pPr>
            <w:r>
              <w:rPr>
                <w:rFonts w:hint="eastAsia" w:ascii="宋体" w:hAnsi="宋体"/>
                <w:b/>
                <w:color w:val="000000"/>
                <w:szCs w:val="21"/>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02"/>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4</w:t>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441"/>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合计</w:t>
            </w:r>
            <w:r/>
          </w:p>
        </w:tc>
        <w:tc>
          <w:tcPr>
            <w:gridSpan w:val="8"/>
            <w:tcW w:w="886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bl>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ascii="宋体" w:hAnsi="宋体"/>
          <w:sz w:val="32"/>
          <w:szCs w:val="32"/>
        </w:rPr>
        <w:outlineLvl w:val="0"/>
      </w:pPr>
      <w:r>
        <w:rPr>
          <w:rFonts w:ascii="宋体" w:hAnsi="宋体" w:cs="Arial"/>
          <w:b/>
          <w:sz w:val="24"/>
          <w:szCs w:val="44"/>
        </w:rPr>
        <w:br w:type="page" w:clear="all"/>
      </w:r>
      <w:r>
        <w:rPr>
          <w:rFonts w:hint="eastAsia" w:ascii="宋体" w:hAnsi="宋体"/>
          <w:sz w:val="32"/>
          <w:szCs w:val="32"/>
          <w:lang w:val="zh-CN"/>
        </w:rPr>
        <w:t xml:space="preserve">附件11</w:t>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中小企业声明函（货物）</w:t>
      </w:r>
      <w:r/>
    </w:p>
    <w:p>
      <w:pPr>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本公司（联合体）郑重声明，根据《政府采购促进中小企业发展管理办法》（财库﹝2020﹞46 号）的规定，本公司（联合体）参加</w:t>
      </w:r>
      <w:r>
        <w:rPr>
          <w:rFonts w:hint="eastAsia" w:ascii="宋体" w:hAnsi="宋体" w:cs="宋体"/>
          <w:sz w:val="24"/>
          <w:szCs w:val="24"/>
          <w:u w:val="single"/>
          <w:lang w:bidi="zh-CN"/>
        </w:rPr>
        <w:t xml:space="preserve">（单位名称）</w:t>
      </w:r>
      <w:r>
        <w:rPr>
          <w:rFonts w:hint="eastAsia" w:ascii="宋体" w:hAnsi="宋体" w:cs="宋体"/>
          <w:sz w:val="24"/>
          <w:szCs w:val="24"/>
          <w:lang w:bidi="zh-CN"/>
        </w:rPr>
        <w:t xml:space="preserve">的</w:t>
      </w:r>
      <w:r>
        <w:rPr>
          <w:rFonts w:hint="eastAsia" w:ascii="宋体" w:hAnsi="宋体" w:cs="宋体"/>
          <w:sz w:val="24"/>
          <w:szCs w:val="24"/>
          <w:u w:val="single"/>
          <w:lang w:bidi="zh-CN"/>
        </w:rPr>
        <w:t xml:space="preserve">（项目名称）</w:t>
      </w:r>
      <w:r>
        <w:rPr>
          <w:rFonts w:hint="eastAsia" w:ascii="宋体" w:hAnsi="宋体" w:cs="宋体"/>
          <w:sz w:val="24"/>
          <w:szCs w:val="24"/>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1.</w:t>
      </w:r>
      <w:r>
        <w:rPr>
          <w:rFonts w:hint="eastAsia" w:ascii="宋体" w:hAnsi="宋体" w:cs="宋体"/>
          <w:sz w:val="24"/>
          <w:szCs w:val="24"/>
          <w:u w:val="single"/>
          <w:lang w:bidi="zh-CN"/>
        </w:rPr>
        <w:t xml:space="preserve"> （标的名称）</w:t>
      </w:r>
      <w:r>
        <w:rPr>
          <w:rFonts w:hint="eastAsia" w:ascii="宋体" w:hAnsi="宋体" w:cs="宋体"/>
          <w:sz w:val="24"/>
          <w:szCs w:val="24"/>
          <w:lang w:bidi="zh-CN"/>
        </w:rPr>
        <w:t xml:space="preserve"> ，属于</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（采购文件中明确的所属行业）</w:t>
      </w:r>
      <w:r>
        <w:rPr>
          <w:rFonts w:hint="eastAsia" w:ascii="宋体" w:hAnsi="宋体" w:cs="宋体"/>
          <w:sz w:val="24"/>
          <w:szCs w:val="24"/>
          <w:lang w:bidi="zh-CN"/>
        </w:rPr>
        <w:t xml:space="preserve">行业；</w:t>
      </w:r>
      <w:r>
        <w:rPr>
          <w:rFonts w:hint="eastAsia" w:ascii="宋体" w:hAnsi="宋体" w:cs="宋体"/>
          <w:color w:val="ff0000"/>
          <w:sz w:val="24"/>
          <w:szCs w:val="24"/>
          <w:lang w:bidi="zh-CN"/>
        </w:rPr>
        <w:t xml:space="preserve">制造商为</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bookmarkStart w:id="188" w:name="OLE_LINK76"/>
      <w:r/>
      <w:bookmarkStart w:id="189" w:name="OLE_LINK77"/>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bookmarkEnd w:id="188"/>
      <w:r/>
      <w:bookmarkEnd w:id="189"/>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（中型企业、小型企业、微型企业）</w:t>
      </w:r>
      <w:r>
        <w:rPr>
          <w:rFonts w:hint="eastAsia" w:ascii="宋体" w:hAnsi="宋体" w:cs="宋体"/>
          <w:sz w:val="24"/>
          <w:szCs w:val="24"/>
          <w:lang w:bidi="zh-CN"/>
        </w:rPr>
        <w:t xml:space="preserve">；</w:t>
      </w:r>
      <w:r/>
    </w:p>
    <w:p>
      <w:pPr>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2.</w:t>
      </w:r>
      <w:r>
        <w:rPr>
          <w:rFonts w:hint="eastAsia" w:ascii="宋体" w:hAnsi="宋体" w:cs="宋体"/>
          <w:i/>
          <w:sz w:val="24"/>
          <w:szCs w:val="24"/>
          <w:u w:val="single"/>
          <w:lang w:bidi="zh-CN"/>
        </w:rPr>
        <w:t xml:space="preserve"> </w:t>
      </w:r>
      <w:r>
        <w:rPr>
          <w:rFonts w:hint="eastAsia" w:ascii="宋体" w:hAnsi="宋体" w:cs="宋体"/>
          <w:sz w:val="24"/>
          <w:szCs w:val="24"/>
          <w:u w:val="single"/>
          <w:lang w:bidi="zh-CN"/>
        </w:rPr>
        <w:t xml:space="preserve">（标的名称） </w:t>
      </w:r>
      <w:r>
        <w:rPr>
          <w:rFonts w:hint="eastAsia" w:ascii="宋体" w:hAnsi="宋体" w:cs="宋体"/>
          <w:sz w:val="24"/>
          <w:szCs w:val="24"/>
          <w:lang w:bidi="zh-CN"/>
        </w:rPr>
        <w:t xml:space="preserve">，属于</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（采购文件中明确的所属行业）</w:t>
      </w:r>
      <w:r>
        <w:rPr>
          <w:rFonts w:hint="eastAsia" w:ascii="宋体" w:hAnsi="宋体" w:cs="宋体"/>
          <w:sz w:val="24"/>
          <w:szCs w:val="24"/>
          <w:lang w:bidi="zh-CN"/>
        </w:rPr>
        <w:t xml:space="preserve">行业；</w:t>
      </w:r>
      <w:r>
        <w:rPr>
          <w:rFonts w:hint="eastAsia" w:ascii="宋体" w:hAnsi="宋体" w:cs="宋体"/>
          <w:color w:val="ff0000"/>
          <w:sz w:val="24"/>
          <w:szCs w:val="24"/>
          <w:lang w:bidi="zh-CN"/>
        </w:rPr>
        <w:t xml:space="preserve">制造商为</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（中型企业、小型企业、微型企业）</w:t>
      </w:r>
      <w:r>
        <w:rPr>
          <w:rFonts w:hint="eastAsia" w:ascii="宋体" w:hAnsi="宋体" w:cs="宋体"/>
          <w:sz w:val="24"/>
          <w:szCs w:val="24"/>
          <w:lang w:bidi="zh-CN"/>
        </w:rPr>
        <w:t xml:space="preserve">；</w:t>
      </w:r>
      <w:r/>
    </w:p>
    <w:p>
      <w:pPr>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w:t>
      </w:r>
      <w:r/>
    </w:p>
    <w:p>
      <w:pPr>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8"/>
          <w:szCs w:val="28"/>
          <w:lang w:bidi="zh-CN"/>
        </w:rPr>
        <w:outlineLvl w:val="0"/>
      </w:pPr>
      <w:r>
        <w:rPr>
          <w:rFonts w:hint="eastAsia" w:ascii="宋体" w:hAnsi="宋体" w:cs="宋体"/>
          <w:sz w:val="24"/>
          <w:szCs w:val="24"/>
          <w:lang w:bidi="zh-CN"/>
        </w:rPr>
        <w:t xml:space="preserve">本企业对上述声明内容的真实性负责。如有虚假，将依法承担相应责任。</w:t>
      </w:r>
      <w:r/>
    </w:p>
    <w:p>
      <w:pPr>
        <w:ind w:firstLine="4200"/>
        <w:spacing w:line="300" w:lineRule="auto"/>
        <w:rPr>
          <w:rFonts w:hint="eastAsia" w:ascii="宋体" w:hAnsi="宋体"/>
          <w:sz w:val="24"/>
          <w:szCs w:val="24"/>
          <w:lang w:bidi="zh-CN"/>
        </w:rPr>
        <w:outlineLvl w:val="0"/>
      </w:pPr>
      <w:r>
        <w:rPr>
          <w:rFonts w:ascii="宋体" w:hAnsi="宋体"/>
          <w:sz w:val="24"/>
          <w:szCs w:val="24"/>
          <w:lang w:bidi="zh-CN"/>
        </w:rPr>
        <w:t xml:space="preserve">企业名称（盖章）：</w:t>
      </w:r>
      <w:r/>
    </w:p>
    <w:p>
      <w:pPr>
        <w:ind w:firstLine="4200"/>
        <w:spacing w:line="300" w:lineRule="auto"/>
        <w:rPr>
          <w:rFonts w:ascii="宋体" w:hAnsi="宋体"/>
          <w:sz w:val="28"/>
          <w:szCs w:val="28"/>
          <w:lang w:bidi="zh-CN"/>
        </w:rPr>
        <w:outlineLvl w:val="0"/>
      </w:pPr>
      <w:r>
        <w:rPr>
          <w:rFonts w:ascii="宋体" w:hAnsi="宋体"/>
          <w:sz w:val="24"/>
          <w:szCs w:val="24"/>
          <w:lang w:bidi="zh-CN"/>
        </w:rPr>
        <w:t xml:space="preserve">日期：</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630"/>
        <w:rPr>
          <w:rFonts w:ascii="宋体" w:hAnsi="宋体" w:cs="宋体"/>
          <w:szCs w:val="21"/>
        </w:rPr>
      </w:pPr>
      <w:r>
        <w:rPr>
          <w:rFonts w:hint="eastAsia" w:ascii="宋体" w:hAnsi="宋体" w:cs="宋体"/>
          <w:szCs w:val="21"/>
        </w:rPr>
        <w:t xml:space="preserve">《中小企业划型标准规定》（工信部联企业〔2011〕300号）</w:t>
      </w:r>
      <w:r/>
    </w:p>
    <w:tbl>
      <w:tblPr>
        <w:tblStyle w:val="7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7"/>
        <w:gridCol w:w="1544"/>
        <w:gridCol w:w="750"/>
        <w:gridCol w:w="2038"/>
        <w:gridCol w:w="1771"/>
        <w:gridCol w:w="1154"/>
      </w:tblGrid>
      <w:tr>
        <w:trPr>
          <w:cantSplit/>
          <w:jc w:val="center"/>
          <w:tblHeader/>
        </w:trPr>
        <w:tc>
          <w:tcPr>
            <w:tcW w:w="191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行业名称</w:t>
            </w:r>
            <w:r/>
          </w:p>
        </w:tc>
        <w:tc>
          <w:tcPr>
            <w:tcW w:w="1544"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指标名称</w:t>
            </w:r>
            <w:r/>
          </w:p>
        </w:tc>
        <w:tc>
          <w:tcPr>
            <w:tcW w:w="75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计量</w:t>
            </w:r>
            <w:r/>
          </w:p>
          <w:p>
            <w:pPr>
              <w:jc w:val="center"/>
              <w:rPr>
                <w:rFonts w:ascii="宋体" w:hAnsi="宋体" w:cs="宋体"/>
                <w:b/>
                <w:szCs w:val="21"/>
              </w:rPr>
            </w:pPr>
            <w:r>
              <w:rPr>
                <w:rFonts w:hint="eastAsia" w:ascii="宋体" w:hAnsi="宋体" w:cs="宋体"/>
                <w:b/>
                <w:szCs w:val="21"/>
              </w:rPr>
              <w:t xml:space="preserve">单位</w:t>
            </w:r>
            <w:r/>
          </w:p>
        </w:tc>
        <w:tc>
          <w:tcPr>
            <w:tcW w:w="203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中型</w:t>
            </w:r>
            <w:r/>
          </w:p>
        </w:tc>
        <w:tc>
          <w:tcPr>
            <w:tcW w:w="1771"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小型</w:t>
            </w:r>
            <w:r/>
          </w:p>
        </w:tc>
        <w:tc>
          <w:tcPr>
            <w:tcW w:w="1154"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微型</w:t>
            </w:r>
            <w:r/>
          </w:p>
        </w:tc>
      </w:tr>
      <w:tr>
        <w:trPr>
          <w:cantSplit/>
          <w:jc w:val="center"/>
        </w:trPr>
        <w:tc>
          <w:tcPr>
            <w:tcW w:w="191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工业</w:t>
            </w:r>
            <w:r/>
          </w:p>
        </w:tc>
        <w:tc>
          <w:tcPr>
            <w:tcW w:w="1544" w:type="dxa"/>
            <w:vAlign w:val="center"/>
            <w:textDirection w:val="lrTb"/>
            <w:noWrap w:val="false"/>
          </w:tcPr>
          <w:p>
            <w:pPr>
              <w:jc w:val="center"/>
              <w:rPr>
                <w:rFonts w:hint="eastAsia" w:ascii="宋体" w:hAnsi="宋体" w:cs="宋体"/>
              </w:rPr>
            </w:pPr>
            <w:r>
              <w:rPr>
                <w:rFonts w:hint="eastAsia" w:ascii="宋体" w:hAnsi="宋体" w:cs="宋体"/>
              </w:rPr>
              <w:t xml:space="preserve">从业人员（X）</w:t>
            </w:r>
            <w:r/>
          </w:p>
        </w:tc>
        <w:tc>
          <w:tcPr>
            <w:tcW w:w="750" w:type="dxa"/>
            <w:vAlign w:val="center"/>
            <w:textDirection w:val="lrTb"/>
            <w:noWrap w:val="false"/>
          </w:tcPr>
          <w:p>
            <w:pPr>
              <w:jc w:val="center"/>
              <w:rPr>
                <w:rFonts w:hint="eastAsia" w:ascii="宋体" w:hAnsi="宋体" w:cs="宋体"/>
              </w:rPr>
            </w:pPr>
            <w:r>
              <w:rPr>
                <w:rFonts w:hint="eastAsia" w:ascii="宋体" w:hAnsi="宋体" w:cs="宋体"/>
              </w:rPr>
              <w:t xml:space="preserve">人</w:t>
            </w:r>
            <w:r/>
          </w:p>
        </w:tc>
        <w:tc>
          <w:tcPr>
            <w:tcW w:w="2038" w:type="dxa"/>
            <w:vAlign w:val="center"/>
            <w:textDirection w:val="lrTb"/>
            <w:noWrap w:val="false"/>
          </w:tcPr>
          <w:p>
            <w:pPr>
              <w:jc w:val="center"/>
              <w:rPr>
                <w:rFonts w:hint="eastAsia" w:ascii="宋体" w:hAnsi="宋体" w:cs="宋体"/>
              </w:rPr>
            </w:pPr>
            <w:r>
              <w:rPr>
                <w:rFonts w:hint="eastAsia" w:ascii="宋体" w:hAnsi="宋体" w:cs="宋体"/>
              </w:rPr>
              <w:t xml:space="preserve">300≤X&lt;1000</w:t>
            </w:r>
            <w:r/>
          </w:p>
        </w:tc>
        <w:tc>
          <w:tcPr>
            <w:tcW w:w="1771" w:type="dxa"/>
            <w:vAlign w:val="center"/>
            <w:textDirection w:val="lrTb"/>
            <w:noWrap w:val="false"/>
          </w:tcPr>
          <w:p>
            <w:pPr>
              <w:jc w:val="center"/>
              <w:rPr>
                <w:rFonts w:hint="eastAsia" w:ascii="宋体" w:hAnsi="宋体" w:cs="宋体"/>
              </w:rPr>
            </w:pPr>
            <w:r>
              <w:rPr>
                <w:rFonts w:hint="eastAsia" w:ascii="宋体" w:hAnsi="宋体" w:cs="宋体"/>
              </w:rPr>
              <w:t xml:space="preserve">20≤X&lt;300</w:t>
            </w:r>
            <w:r/>
          </w:p>
        </w:tc>
        <w:tc>
          <w:tcPr>
            <w:tcW w:w="1154" w:type="dxa"/>
            <w:vAlign w:val="center"/>
            <w:textDirection w:val="lrTb"/>
            <w:noWrap w:val="false"/>
          </w:tcPr>
          <w:p>
            <w:pPr>
              <w:jc w:val="center"/>
              <w:rPr>
                <w:rFonts w:hint="eastAsia" w:ascii="宋体" w:hAnsi="宋体" w:cs="宋体"/>
              </w:rPr>
            </w:pPr>
            <w:r>
              <w:rPr>
                <w:rFonts w:hint="eastAsia" w:ascii="宋体" w:hAnsi="宋体" w:cs="宋体"/>
              </w:rPr>
              <w:t xml:space="preserve">X&lt;20</w:t>
            </w:r>
            <w:r/>
          </w:p>
        </w:tc>
      </w:tr>
      <w:tr>
        <w:trPr>
          <w:cantSplit/>
          <w:jc w:val="center"/>
        </w:trPr>
        <w:tc>
          <w:tcPr>
            <w:tcW w:w="191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544" w:type="dxa"/>
            <w:vAlign w:val="center"/>
            <w:textDirection w:val="lrTb"/>
            <w:noWrap w:val="false"/>
          </w:tcPr>
          <w:p>
            <w:pPr>
              <w:jc w:val="center"/>
              <w:rPr>
                <w:rFonts w:hint="eastAsia" w:ascii="宋体" w:hAnsi="宋体" w:cs="宋体"/>
              </w:rPr>
            </w:pPr>
            <w:r>
              <w:rPr>
                <w:rFonts w:hint="eastAsia" w:ascii="宋体" w:hAnsi="宋体" w:cs="宋体"/>
              </w:rPr>
              <w:t xml:space="preserve">营业收入（Y）</w:t>
            </w:r>
            <w:r/>
          </w:p>
        </w:tc>
        <w:tc>
          <w:tcPr>
            <w:tcW w:w="750" w:type="dxa"/>
            <w:vAlign w:val="center"/>
            <w:textDirection w:val="lrTb"/>
            <w:noWrap w:val="false"/>
          </w:tcPr>
          <w:p>
            <w:pPr>
              <w:jc w:val="center"/>
              <w:rPr>
                <w:rFonts w:hint="eastAsia" w:ascii="宋体" w:hAnsi="宋体" w:cs="宋体"/>
              </w:rPr>
            </w:pPr>
            <w:r>
              <w:rPr>
                <w:rFonts w:hint="eastAsia" w:ascii="宋体" w:hAnsi="宋体" w:cs="宋体"/>
              </w:rPr>
              <w:t xml:space="preserve">万元</w:t>
            </w:r>
            <w:r/>
          </w:p>
        </w:tc>
        <w:tc>
          <w:tcPr>
            <w:tcW w:w="2038" w:type="dxa"/>
            <w:vAlign w:val="center"/>
            <w:textDirection w:val="lrTb"/>
            <w:noWrap w:val="false"/>
          </w:tcPr>
          <w:p>
            <w:pPr>
              <w:jc w:val="center"/>
              <w:rPr>
                <w:rFonts w:hint="eastAsia" w:ascii="宋体" w:hAnsi="宋体" w:cs="宋体"/>
              </w:rPr>
            </w:pPr>
            <w:r>
              <w:rPr>
                <w:rFonts w:hint="eastAsia" w:ascii="宋体" w:hAnsi="宋体" w:cs="宋体"/>
              </w:rPr>
              <w:t xml:space="preserve">2000≤Y&lt;40000</w:t>
            </w:r>
            <w:r/>
          </w:p>
        </w:tc>
        <w:tc>
          <w:tcPr>
            <w:tcW w:w="1771" w:type="dxa"/>
            <w:vAlign w:val="center"/>
            <w:textDirection w:val="lrTb"/>
            <w:noWrap w:val="false"/>
          </w:tcPr>
          <w:p>
            <w:pPr>
              <w:jc w:val="center"/>
              <w:rPr>
                <w:rFonts w:hint="eastAsia" w:ascii="宋体" w:hAnsi="宋体" w:cs="宋体"/>
              </w:rPr>
            </w:pPr>
            <w:r>
              <w:rPr>
                <w:rFonts w:hint="eastAsia" w:ascii="宋体" w:hAnsi="宋体" w:cs="宋体"/>
              </w:rPr>
              <w:t xml:space="preserve">300≤Y&lt;2000</w:t>
            </w:r>
            <w:r/>
          </w:p>
        </w:tc>
        <w:tc>
          <w:tcPr>
            <w:tcW w:w="1154" w:type="dxa"/>
            <w:vAlign w:val="center"/>
            <w:textDirection w:val="lrTb"/>
            <w:noWrap w:val="false"/>
          </w:tcPr>
          <w:p>
            <w:pPr>
              <w:jc w:val="center"/>
              <w:rPr>
                <w:rFonts w:hint="eastAsia" w:ascii="宋体" w:hAnsi="宋体" w:cs="宋体"/>
              </w:rPr>
            </w:pPr>
            <w:r>
              <w:rPr>
                <w:rFonts w:hint="eastAsia" w:ascii="宋体" w:hAnsi="宋体" w:cs="宋体"/>
              </w:rPr>
              <w:t xml:space="preserve">Y&lt;300</w:t>
            </w:r>
            <w:r/>
          </w:p>
        </w:tc>
      </w:tr>
    </w:tbl>
    <w:p>
      <w:pPr>
        <w:spacing w:line="460" w:lineRule="exact"/>
        <w:rPr>
          <w:rFonts w:hint="eastAsia" w:ascii="宋体" w:hAnsi="宋体"/>
          <w:sz w:val="24"/>
          <w:szCs w:val="21"/>
        </w:rPr>
      </w:pPr>
      <w:r>
        <w:rPr>
          <w:rFonts w:hint="eastAsia" w:ascii="宋体" w:hAnsi="宋体" w:cs="宋体"/>
          <w:szCs w:val="21"/>
        </w:rPr>
        <w:t xml:space="preserve">说明：大型、中型和小型企业须同时满足所列指标的下限，否则下划一档；微型企业只须满足所列指标中的一项即可。</w:t>
      </w:r>
      <w:r/>
    </w:p>
    <w:p>
      <w:pPr>
        <w:spacing w:line="300" w:lineRule="auto"/>
        <w:rPr>
          <w:rFonts w:ascii="宋体" w:hAnsi="宋体"/>
          <w:sz w:val="32"/>
          <w:szCs w:val="32"/>
        </w:rPr>
        <w:outlineLvl w:val="0"/>
      </w:pPr>
      <w:r>
        <w:rPr>
          <w:rFonts w:ascii="宋体" w:hAnsi="宋体"/>
          <w:sz w:val="32"/>
          <w:szCs w:val="32"/>
        </w:rPr>
        <w:br w:type="page" w:clear="all"/>
      </w:r>
      <w:r>
        <w:rPr>
          <w:rFonts w:hint="eastAsia" w:ascii="宋体" w:hAnsi="宋体"/>
          <w:sz w:val="32"/>
          <w:szCs w:val="32"/>
          <w:lang w:val="zh-CN"/>
        </w:rPr>
        <w:t xml:space="preserve">附件12</w:t>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hint="eastAsia" w:ascii="宋体" w:hAnsi="宋体"/>
          <w:sz w:val="28"/>
          <w:szCs w:val="28"/>
        </w:rPr>
      </w:pPr>
      <w:r>
        <w:rPr>
          <w:rFonts w:hint="eastAsia" w:ascii="宋体" w:hAnsi="宋体"/>
          <w:sz w:val="28"/>
          <w:szCs w:val="28"/>
        </w:rPr>
      </w:r>
      <w:r/>
    </w:p>
    <w:p>
      <w:pPr>
        <w:ind w:firstLine="560"/>
        <w:spacing w:line="588" w:lineRule="exact"/>
        <w:rPr>
          <w:rFonts w:hint="eastAsia" w:ascii="宋体" w:hAnsi="宋体"/>
          <w:sz w:val="28"/>
          <w:szCs w:val="28"/>
        </w:rPr>
      </w:pPr>
      <w:r>
        <w:rPr>
          <w:rFonts w:hint="eastAsia" w:ascii="宋体" w:hAnsi="宋体"/>
          <w:sz w:val="28"/>
          <w:szCs w:val="28"/>
        </w:rPr>
      </w:r>
      <w:r/>
    </w:p>
    <w:p>
      <w:pPr>
        <w:ind w:firstLine="560"/>
        <w:spacing w:line="588" w:lineRule="exact"/>
        <w:rPr>
          <w:rFonts w:hint="eastAsia" w:ascii="宋体" w:hAnsi="宋体"/>
          <w:sz w:val="28"/>
          <w:szCs w:val="28"/>
        </w:rPr>
      </w:pPr>
      <w:r>
        <w:rPr>
          <w:rFonts w:hint="eastAsia" w:ascii="宋体" w:hAnsi="宋体"/>
          <w:sz w:val="28"/>
          <w:szCs w:val="28"/>
        </w:rPr>
      </w:r>
      <w:r/>
    </w:p>
    <w:p>
      <w:pPr>
        <w:ind w:firstLine="560"/>
        <w:spacing w:line="588" w:lineRule="exact"/>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hint="eastAsia" w:ascii="宋体" w:hAnsi="宋体"/>
          <w:spacing w:val="6"/>
          <w:sz w:val="28"/>
          <w:szCs w:val="28"/>
        </w:rPr>
      </w:pPr>
      <w:r>
        <w:rPr>
          <w:rFonts w:hint="eastAsia" w:ascii="宋体" w:hAnsi="宋体"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spacing w:line="300" w:lineRule="auto"/>
        <w:rPr>
          <w:rFonts w:ascii="宋体" w:hAnsi="宋体"/>
          <w:sz w:val="32"/>
          <w:szCs w:val="32"/>
        </w:rPr>
        <w:outlineLvl w:val="0"/>
      </w:pPr>
      <w:r>
        <w:rPr>
          <w:rFonts w:hint="eastAsia" w:ascii="宋体" w:hAnsi="宋体"/>
          <w:sz w:val="32"/>
          <w:szCs w:val="32"/>
          <w:lang w:val="zh-CN"/>
        </w:rPr>
        <w:t xml:space="preserve">附件13</w:t>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6"/>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t xml:space="preserve">注：1、供应商如不提供此声明函，价格将不做相应扣除。</w:t>
      </w:r>
      <w:r/>
    </w:p>
    <w:p>
      <w:pPr>
        <w:ind w:firstLine="560"/>
        <w:spacing w:line="300" w:lineRule="auto"/>
        <w:rPr>
          <w:rFonts w:hint="eastAsia" w:ascii="宋体" w:hAnsi="宋体"/>
          <w:sz w:val="28"/>
          <w:szCs w:val="28"/>
        </w:rPr>
        <w:outlineLvl w:val="0"/>
      </w:pPr>
      <w:r>
        <w:rPr>
          <w:rFonts w:hint="eastAsia" w:ascii="宋体" w:hAnsi="宋体"/>
          <w:sz w:val="28"/>
          <w:szCs w:val="28"/>
        </w:rPr>
        <w:t xml:space="preserve">2、成交供应商为监狱企业的，此声明函将随成交结果同时公告，</w:t>
      </w:r>
      <w:r/>
    </w:p>
    <w:p>
      <w:pPr>
        <w:spacing w:line="300" w:lineRule="auto"/>
        <w:rPr>
          <w:rFonts w:hint="eastAsia" w:ascii="宋体" w:hAnsi="宋体"/>
          <w:sz w:val="28"/>
          <w:szCs w:val="28"/>
        </w:rPr>
        <w:outlineLvl w:val="0"/>
      </w:pPr>
      <w:r>
        <w:rPr>
          <w:rFonts w:hint="eastAsia" w:ascii="宋体" w:hAnsi="宋体"/>
          <w:sz w:val="28"/>
          <w:szCs w:val="28"/>
        </w:rPr>
        <w:t xml:space="preserve">接受社会监督。供应商按照本办法规定提供声明函内容不实的，属于</w:t>
      </w:r>
      <w:r/>
    </w:p>
    <w:p>
      <w:pPr>
        <w:spacing w:line="300" w:lineRule="auto"/>
        <w:rPr>
          <w:rFonts w:hint="eastAsia" w:ascii="宋体" w:hAnsi="宋体"/>
          <w:sz w:val="28"/>
          <w:szCs w:val="28"/>
        </w:rPr>
        <w:outlineLvl w:val="0"/>
      </w:pPr>
      <w:r>
        <w:rPr>
          <w:rFonts w:hint="eastAsia" w:ascii="宋体" w:hAnsi="宋体"/>
          <w:sz w:val="28"/>
          <w:szCs w:val="28"/>
        </w:rPr>
        <w:t xml:space="preserve">提供虚假材料谋取中标、成交，依照《中华人民共和国政府采购法》</w:t>
      </w:r>
      <w:r/>
    </w:p>
    <w:p>
      <w:pPr>
        <w:spacing w:line="300" w:lineRule="auto"/>
        <w:rPr>
          <w:rFonts w:hint="eastAsia" w:ascii="宋体" w:hAnsi="宋体"/>
          <w:sz w:val="28"/>
          <w:szCs w:val="28"/>
        </w:rPr>
        <w:outlineLvl w:val="0"/>
      </w:pPr>
      <w:r>
        <w:rPr>
          <w:rFonts w:hint="eastAsia" w:ascii="宋体" w:hAnsi="宋体"/>
          <w:sz w:val="28"/>
          <w:szCs w:val="28"/>
        </w:rPr>
        <w:t xml:space="preserve">等国家有关规定追究相应责任。</w:t>
      </w:r>
      <w:r/>
    </w:p>
    <w:p>
      <w:pPr>
        <w:spacing w:line="300" w:lineRule="auto"/>
        <w:rPr>
          <w:rFonts w:hint="eastAsia" w:ascii="宋体" w:hAnsi="宋体"/>
          <w:sz w:val="28"/>
          <w:szCs w:val="28"/>
        </w:rPr>
        <w:outlineLvl w:val="0"/>
      </w:pPr>
      <w:r>
        <w:rPr>
          <w:rFonts w:hint="eastAsia" w:ascii="宋体" w:hAnsi="宋体"/>
          <w:sz w:val="28"/>
          <w:szCs w:val="28"/>
        </w:rPr>
      </w:r>
      <w:r/>
    </w:p>
    <w:p>
      <w:pPr>
        <w:ind w:firstLine="360"/>
        <w:spacing w:line="560" w:lineRule="exact"/>
        <w:rPr>
          <w:rFonts w:hint="eastAsia" w:ascii="宋体" w:hAnsi="宋体"/>
          <w:sz w:val="36"/>
          <w:szCs w:val="36"/>
        </w:rPr>
      </w:pPr>
      <w:r>
        <w:rPr>
          <w:rFonts w:hint="eastAsia" w:ascii="宋体" w:hAnsi="宋体"/>
          <w:sz w:val="36"/>
          <w:szCs w:val="36"/>
        </w:rPr>
      </w:r>
      <w:r/>
    </w:p>
    <w:p>
      <w:pPr>
        <w:spacing w:line="300" w:lineRule="auto"/>
        <w:rPr>
          <w:rFonts w:hint="eastAsia" w:ascii="宋体" w:hAnsi="宋体"/>
          <w:sz w:val="32"/>
          <w:szCs w:val="32"/>
        </w:rPr>
        <w:outlineLvl w:val="0"/>
      </w:pPr>
      <w:r>
        <w:rPr>
          <w:rFonts w:ascii="宋体" w:hAnsi="宋体"/>
          <w:b/>
          <w:sz w:val="32"/>
          <w:szCs w:val="32"/>
        </w:rPr>
        <w:br w:type="page" w:clear="all"/>
      </w:r>
      <w:r>
        <w:rPr>
          <w:rFonts w:hint="eastAsia" w:ascii="宋体" w:hAnsi="宋体"/>
          <w:sz w:val="32"/>
          <w:szCs w:val="32"/>
          <w:lang w:val="zh-CN"/>
        </w:rPr>
        <w:t xml:space="preserve">附件14</w:t>
      </w:r>
      <w:r/>
    </w:p>
    <w:p>
      <w:pPr>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2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20" w:lineRule="exact"/>
        <w:rPr>
          <w:rFonts w:ascii="宋体" w:hAnsi="宋体"/>
          <w:color w:val="000000"/>
          <w:sz w:val="24"/>
          <w:szCs w:val="24"/>
        </w:rPr>
      </w:pPr>
      <w:r>
        <w:rPr>
          <w:rFonts w:hint="eastAsia" w:ascii="宋体" w:hAnsi="宋体"/>
          <w:color w:val="000000"/>
          <w:sz w:val="24"/>
          <w:szCs w:val="24"/>
        </w:rPr>
        <w:t xml:space="preserve">日期：    </w:t>
      </w:r>
      <w:r/>
    </w:p>
    <w:p>
      <w:pPr>
        <w:spacing w:line="520" w:lineRule="exact"/>
        <w:rPr>
          <w:rFonts w:hint="eastAsia" w:ascii="宋体" w:hAnsi="宋体"/>
          <w:b/>
          <w:color w:val="000000"/>
          <w:sz w:val="24"/>
          <w:szCs w:val="24"/>
        </w:rPr>
      </w:pPr>
      <w:r>
        <w:rPr>
          <w:rFonts w:hint="eastAsia" w:ascii="宋体" w:hAnsi="宋体"/>
          <w:b/>
          <w:color w:val="000000"/>
          <w:sz w:val="24"/>
          <w:szCs w:val="24"/>
        </w:rPr>
      </w:r>
      <w:r/>
    </w:p>
    <w:p>
      <w:pPr>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bookmarkEnd w:id="172"/>
      <w:r/>
      <w:bookmarkEnd w:id="173"/>
      <w:r/>
      <w:bookmarkEnd w:id="187"/>
      <w:r/>
      <w:r/>
    </w:p>
    <w:p>
      <w:pPr>
        <w:spacing w:line="300" w:lineRule="auto"/>
        <w:rPr>
          <w:rFonts w:hint="eastAsia" w:ascii="宋体" w:hAnsi="宋体"/>
          <w:b/>
          <w:sz w:val="32"/>
          <w:szCs w:val="32"/>
        </w:rPr>
        <w:outlineLvl w:val="0"/>
      </w:pPr>
      <w:r>
        <w:rPr>
          <w:rFonts w:ascii="宋体" w:hAnsi="宋体"/>
          <w:sz w:val="32"/>
          <w:szCs w:val="32"/>
        </w:rPr>
        <w:br w:type="page" w:clear="all"/>
      </w:r>
      <w:r>
        <w:rPr>
          <w:rFonts w:hint="eastAsia" w:ascii="宋体" w:hAnsi="宋体"/>
          <w:sz w:val="32"/>
          <w:szCs w:val="32"/>
          <w:lang w:val="zh-CN"/>
        </w:rPr>
        <w:t xml:space="preserve">附件15</w:t>
      </w:r>
      <w:r/>
    </w:p>
    <w:p>
      <w:pPr>
        <w:jc w:val="center"/>
        <w:spacing w:line="580" w:lineRule="exact"/>
        <w:rPr>
          <w:rFonts w:ascii="宋体" w:hAnsi="宋体"/>
          <w:sz w:val="44"/>
        </w:rPr>
      </w:pPr>
      <w:r>
        <w:rPr>
          <w:rFonts w:hint="eastAsia" w:ascii="宋体" w:hAnsi="宋体"/>
          <w:bCs/>
          <w:sz w:val="44"/>
          <w:szCs w:val="44"/>
        </w:rPr>
        <w:t xml:space="preserve">办理政采贷和</w:t>
      </w:r>
      <w:r>
        <w:rPr>
          <w:rFonts w:ascii="宋体" w:hAnsi="宋体"/>
          <w:bCs/>
          <w:sz w:val="44"/>
          <w:szCs w:val="44"/>
        </w:rPr>
        <w:t xml:space="preserve">履</w:t>
      </w:r>
      <w:r>
        <w:rPr>
          <w:rFonts w:hint="eastAsia" w:ascii="宋体" w:hAnsi="宋体"/>
          <w:bCs/>
          <w:sz w:val="44"/>
          <w:szCs w:val="44"/>
        </w:rPr>
        <w:t xml:space="preserve">约保函（</w:t>
      </w:r>
      <w:r>
        <w:rPr>
          <w:rFonts w:ascii="宋体" w:hAnsi="宋体"/>
          <w:bCs/>
          <w:sz w:val="44"/>
          <w:szCs w:val="44"/>
        </w:rPr>
        <w:t xml:space="preserve">保险</w:t>
      </w:r>
      <w:r>
        <w:rPr>
          <w:rFonts w:hint="eastAsia" w:ascii="宋体" w:hAnsi="宋体"/>
          <w:bCs/>
          <w:sz w:val="44"/>
          <w:szCs w:val="44"/>
        </w:rPr>
        <w:t xml:space="preserve">）告知函</w:t>
      </w:r>
      <w:r/>
    </w:p>
    <w:p>
      <w:pPr>
        <w:rPr>
          <w:rFonts w:ascii="宋体" w:hAnsi="宋体"/>
          <w:sz w:val="32"/>
        </w:rPr>
      </w:pPr>
      <w:r>
        <w:rPr>
          <w:rFonts w:ascii="宋体" w:hAnsi="宋体"/>
          <w:sz w:val="32"/>
        </w:rPr>
      </w:r>
      <w:r/>
    </w:p>
    <w:p>
      <w:pPr>
        <w:rPr>
          <w:rFonts w:ascii="宋体" w:hAnsi="宋体"/>
          <w:sz w:val="32"/>
        </w:rPr>
      </w:pPr>
      <w:r>
        <w:rPr>
          <w:rFonts w:hint="eastAsia" w:ascii="宋体" w:hAnsi="宋体"/>
          <w:sz w:val="32"/>
        </w:rPr>
        <w:t xml:space="preserve">各政府采购供应商：</w:t>
      </w:r>
      <w:r/>
    </w:p>
    <w:p>
      <w:pPr>
        <w:ind w:firstLine="640"/>
        <w:rPr>
          <w:rFonts w:ascii="宋体" w:hAnsi="宋体"/>
          <w:sz w:val="32"/>
        </w:rPr>
      </w:pPr>
      <w:r>
        <w:rPr>
          <w:rFonts w:hint="eastAsia" w:ascii="宋体" w:hAnsi="宋体"/>
          <w:sz w:val="32"/>
        </w:rPr>
        <w:t xml:space="preserve">欢迎贵公司参与南通市政府采购活动！</w:t>
      </w:r>
      <w:r/>
    </w:p>
    <w:p>
      <w:pPr>
        <w:ind w:firstLine="640"/>
        <w:rPr>
          <w:rFonts w:ascii="宋体" w:hAnsi="宋体"/>
          <w:sz w:val="32"/>
        </w:rPr>
      </w:pPr>
      <w:r>
        <w:rPr>
          <w:rFonts w:hint="eastAsia" w:ascii="宋体" w:hAnsi="宋体"/>
          <w:sz w:val="32"/>
        </w:rPr>
        <w:t xml:space="preserve">政府采购线上合同信用融资和</w:t>
      </w:r>
      <w:r>
        <w:rPr>
          <w:rFonts w:ascii="宋体" w:hAnsi="宋体"/>
          <w:sz w:val="32"/>
        </w:rPr>
        <w:t xml:space="preserve">履</w:t>
      </w:r>
      <w:r>
        <w:rPr>
          <w:rFonts w:hint="eastAsia" w:ascii="宋体" w:hAnsi="宋体"/>
          <w:sz w:val="32"/>
        </w:rPr>
        <w:t xml:space="preserve">约保函（</w:t>
      </w:r>
      <w:r>
        <w:rPr>
          <w:rFonts w:ascii="宋体" w:hAnsi="宋体"/>
          <w:sz w:val="32"/>
        </w:rPr>
        <w:t xml:space="preserve">保险</w:t>
      </w:r>
      <w:r>
        <w:rPr>
          <w:rFonts w:hint="eastAsia" w:ascii="宋体" w:hAnsi="宋体"/>
          <w:sz w:val="32"/>
        </w:rPr>
        <w:t xml:space="preserve">）是支持企业发展，针对参与政府采购活动的企业融资难、现金流不足等问题推出的一项服务举措。</w:t>
      </w:r>
      <w:r/>
    </w:p>
    <w:p>
      <w:pPr>
        <w:ind w:firstLine="640"/>
        <w:spacing w:line="580" w:lineRule="exact"/>
        <w:rPr>
          <w:rFonts w:ascii="宋体" w:hAnsi="宋体"/>
          <w:sz w:val="32"/>
          <w:szCs w:val="32"/>
        </w:rPr>
      </w:pPr>
      <w:r>
        <w:rPr>
          <w:rFonts w:hint="eastAsia" w:ascii="宋体" w:hAnsi="宋体"/>
          <w:sz w:val="32"/>
        </w:rPr>
        <w:t xml:space="preserve">贵公司若成为本次政府采购项目的中标（成交）供应商，</w:t>
      </w:r>
      <w:r>
        <w:rPr>
          <w:rFonts w:hint="eastAsia" w:ascii="宋体" w:hAnsi="宋体"/>
          <w:sz w:val="32"/>
          <w:szCs w:val="32"/>
        </w:rPr>
        <w:t xml:space="preserve">可自愿选择</w:t>
      </w:r>
      <w:r>
        <w:rPr>
          <w:rFonts w:ascii="宋体" w:hAnsi="宋体"/>
          <w:sz w:val="32"/>
        </w:rPr>
        <w:t xml:space="preserve">履</w:t>
      </w:r>
      <w:r>
        <w:rPr>
          <w:rFonts w:hint="eastAsia" w:ascii="宋体" w:hAnsi="宋体"/>
          <w:sz w:val="32"/>
        </w:rPr>
        <w:t xml:space="preserve">约保函（</w:t>
      </w:r>
      <w:r>
        <w:rPr>
          <w:rFonts w:ascii="宋体" w:hAnsi="宋体"/>
          <w:sz w:val="32"/>
        </w:rPr>
        <w:t xml:space="preserve">保险</w:t>
      </w:r>
      <w:r>
        <w:rPr>
          <w:rFonts w:hint="eastAsia" w:ascii="宋体" w:hAnsi="宋体"/>
          <w:sz w:val="32"/>
        </w:rPr>
        <w:t xml:space="preserve">）</w:t>
      </w:r>
      <w:r>
        <w:rPr>
          <w:rFonts w:hint="eastAsia" w:ascii="宋体" w:hAnsi="宋体"/>
          <w:sz w:val="32"/>
          <w:szCs w:val="32"/>
        </w:rPr>
        <w:t xml:space="preserve">形式替代履约保证金，也</w:t>
      </w:r>
      <w:r>
        <w:rPr>
          <w:rFonts w:hint="eastAsia" w:ascii="宋体" w:hAnsi="宋体"/>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rFonts w:hint="eastAsia" w:ascii="宋体" w:hAnsi="宋体"/>
          <w:sz w:val="28"/>
          <w:szCs w:val="28"/>
        </w:rPr>
      </w:pPr>
      <w:r>
        <w:rPr>
          <w:rFonts w:hint="eastAsia" w:ascii="宋体" w:hAnsi="宋体"/>
          <w:sz w:val="28"/>
          <w:szCs w:val="28"/>
        </w:rPr>
      </w:r>
      <w:r/>
    </w:p>
    <w:p>
      <w:pPr>
        <w:spacing w:line="300" w:lineRule="auto"/>
        <w:rPr>
          <w:rFonts w:hint="eastAsia" w:ascii="宋体" w:hAnsi="宋体"/>
          <w:bCs/>
          <w:color w:val="000000"/>
          <w:sz w:val="24"/>
          <w:szCs w:val="21"/>
        </w:rPr>
        <w:outlineLvl w:val="0"/>
      </w:pPr>
      <w:r>
        <w:rPr>
          <w:rFonts w:hint="eastAsia" w:ascii="宋体" w:hAnsi="宋体"/>
          <w:bCs/>
          <w:color w:val="000000"/>
          <w:sz w:val="24"/>
          <w:szCs w:val="21"/>
        </w:rPr>
      </w:r>
      <w:r/>
    </w:p>
    <w:p>
      <w:pPr>
        <w:jc w:val="center"/>
        <w:spacing w:line="560" w:lineRule="exact"/>
        <w:rPr>
          <w:rFonts w:hint="eastAsia" w:ascii="宋体" w:hAnsi="宋体"/>
        </w:rPr>
      </w:pPr>
      <w:r>
        <w:rPr>
          <w:rFonts w:hint="eastAsia" w:ascii="宋体" w:hAnsi="宋体"/>
        </w:rPr>
      </w:r>
      <w:r/>
    </w:p>
    <w:p>
      <w:pPr>
        <w:jc w:val="center"/>
        <w:spacing w:line="560" w:lineRule="exact"/>
        <w:rPr>
          <w:rFonts w:hint="eastAsia" w:ascii="宋体" w:hAnsi="宋体"/>
        </w:rPr>
      </w:pPr>
      <w:r>
        <w:rPr>
          <w:rFonts w:hint="eastAsia" w:ascii="宋体" w:hAnsi="宋体"/>
        </w:rPr>
      </w:r>
      <w:r/>
    </w:p>
    <w:p>
      <w:pPr>
        <w:jc w:val="center"/>
        <w:spacing w:line="560" w:lineRule="exact"/>
        <w:rPr>
          <w:rFonts w:hint="eastAsia" w:ascii="宋体" w:hAnsi="宋体"/>
        </w:rPr>
      </w:pPr>
      <w:r>
        <w:rPr>
          <w:rFonts w:hint="eastAsia" w:ascii="宋体" w:hAnsi="宋体"/>
        </w:rPr>
      </w:r>
      <w:r/>
    </w:p>
    <w:p>
      <w:pPr>
        <w:jc w:val="center"/>
        <w:spacing w:line="560" w:lineRule="exact"/>
        <w:rPr>
          <w:rFonts w:hint="eastAsia" w:ascii="宋体" w:hAnsi="宋体"/>
        </w:rPr>
      </w:pPr>
      <w:r>
        <w:rPr>
          <w:rFonts w:hint="eastAsia" w:ascii="宋体" w:hAnsi="宋体"/>
        </w:rPr>
      </w:r>
      <w:r/>
    </w:p>
    <w:p>
      <w:pPr>
        <w:jc w:val="center"/>
        <w:spacing w:line="560" w:lineRule="exact"/>
        <w:rPr>
          <w:rFonts w:hint="eastAsia" w:ascii="宋体" w:hAnsi="宋体"/>
        </w:rPr>
      </w:pPr>
      <w:r>
        <w:rPr>
          <w:rFonts w:hint="eastAsia" w:ascii="宋体" w:hAnsi="宋体"/>
        </w:rPr>
      </w:r>
      <w:r/>
    </w:p>
    <w:p>
      <w:pPr>
        <w:jc w:val="center"/>
        <w:spacing w:line="560" w:lineRule="exact"/>
        <w:rPr>
          <w:rFonts w:hint="eastAsia" w:ascii="宋体" w:hAnsi="宋体"/>
        </w:rPr>
      </w:pPr>
      <w:r>
        <w:rPr>
          <w:rFonts w:hint="eastAsia" w:ascii="宋体" w:hAnsi="宋体"/>
        </w:rPr>
      </w:r>
      <w:r/>
    </w:p>
    <w:sectPr>
      <w:headerReference w:type="default" r:id="rId10"/>
      <w:footerReference w:type="default" r:id="rId13"/>
      <w:footerReference w:type="even" r:id="rId14"/>
      <w:footerReference w:type="first" r:id="rId15"/>
      <w:footnotePr/>
      <w:endnotePr/>
      <w:type w:val="nextPage"/>
      <w:pgSz w:w="11906" w:h="16838" w:orient="portrait"/>
      <w:pgMar w:top="1191" w:right="1474" w:bottom="1191" w:left="1474"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Adobe 仿宋 Std R">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tabs>
        <w:tab w:val="center" w:pos="4153" w:leader="none"/>
        <w:tab w:val="right" w:pos="8306" w:leader="none"/>
      </w:tabs>
    </w:pPr>
    <w:r/>
    <w:r/>
  </w:p>
  <w:p>
    <w:pPr>
      <w:pStyle w:val="851"/>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tabs>
        <w:tab w:val="center" w:pos="4153" w:leader="none"/>
        <w:tab w:val="right" w:pos="8306" w:leader="none"/>
      </w:tabs>
      <w:rPr>
        <w:rStyle w:val="871"/>
      </w:rPr>
      <w:framePr w:wrap="around" w:vAnchor="text" w:hAnchor="margin" w:xAlign="center" w:y="1"/>
    </w:pPr>
    <w:r>
      <w:fldChar w:fldCharType="begin"/>
    </w:r>
    <w:r>
      <w:rPr>
        <w:rStyle w:val="871"/>
      </w:rPr>
      <w:instrText xml:space="preserve">PAGE  </w:instrText>
    </w:r>
    <w:r>
      <w:fldChar w:fldCharType="separate"/>
    </w:r>
    <w:r>
      <w:rPr>
        <w:rStyle w:val="871"/>
      </w:rPr>
      <w:t xml:space="preserve">1</w:t>
    </w:r>
    <w:r>
      <w:fldChar w:fldCharType="end"/>
    </w:r>
    <w:r/>
  </w:p>
  <w:p>
    <w:pPr>
      <w:pStyle w:val="85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tabs>
        <w:tab w:val="center" w:pos="4479"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1</w:t>
    </w:r>
    <w:r>
      <w:fldChar w:fldCharType="end"/>
    </w:r>
    <w:r/>
  </w:p>
  <w:p>
    <w:pPr>
      <w:pStyle w:val="92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rPr>
        <w:rFonts w:ascii="宋体" w:hAnsi="宋体" w:eastAsia="宋体" w:cs="宋体"/>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Thousand"/>
      <w:pStyle w:val="999"/>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2"/>
      <w:isLgl w:val="false"/>
      <w:suff w:val="nothing"/>
      <w:lvlText w:val=""/>
      <w:lvlJc w:val="left"/>
      <w:pPr>
        <w:ind w:left="0" w:firstLine="0"/>
      </w:pPr>
      <w:rPr>
        <w:rFonts w:hint="eastAsia"/>
      </w:rPr>
    </w:lvl>
    <w:lvl w:ilvl="6">
      <w:start w:val="1"/>
      <w:numFmt w:val="decimal"/>
      <w:pStyle w:val="945"/>
      <w:isLgl w:val="false"/>
      <w:suff w:val="nothing"/>
      <w:lvlText w:val=""/>
      <w:lvlJc w:val="left"/>
      <w:pPr>
        <w:ind w:left="0" w:firstLine="0"/>
      </w:pPr>
      <w:rPr>
        <w:rFonts w:hint="eastAsia"/>
      </w:rPr>
    </w:lvl>
    <w:lvl w:ilvl="7">
      <w:start w:val="1"/>
      <w:numFmt w:val="decimal"/>
      <w:pStyle w:val="940"/>
      <w:isLgl w:val="false"/>
      <w:suff w:val="nothing"/>
      <w:lvlText w:val=""/>
      <w:lvlJc w:val="left"/>
      <w:pPr>
        <w:ind w:left="0" w:firstLine="0"/>
      </w:pPr>
      <w:rPr>
        <w:rFonts w:hint="eastAsia"/>
      </w:rPr>
    </w:lvl>
    <w:lvl w:ilvl="8">
      <w:start w:val="1"/>
      <w:numFmt w:val="decimal"/>
      <w:pStyle w:val="916"/>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9"/>
  </w:num>
  <w:num w:numId="4">
    <w:abstractNumId w:val="5"/>
  </w:num>
  <w:num w:numId="5">
    <w:abstractNumId w:val="3"/>
  </w:num>
  <w:num w:numId="6">
    <w:abstractNumId w:val="7"/>
  </w:num>
  <w:num w:numId="7">
    <w:abstractNumId w:val="0"/>
  </w:num>
  <w:num w:numId="8">
    <w:abstractNumId w:val="18"/>
  </w:num>
  <w:num w:numId="9">
    <w:abstractNumId w:val="2"/>
  </w:num>
  <w:num w:numId="10">
    <w:abstractNumId w:val="16"/>
  </w:num>
  <w:num w:numId="11">
    <w:abstractNumId w:val="12"/>
  </w:num>
  <w:num w:numId="12">
    <w:abstractNumId w:val="17"/>
  </w:num>
  <w:num w:numId="13">
    <w:abstractNumId w:val="13"/>
  </w:num>
  <w:num w:numId="14">
    <w:abstractNumId w:val="20"/>
  </w:num>
  <w:num w:numId="15">
    <w:abstractNumId w:val="4"/>
  </w:num>
  <w:num w:numId="16">
    <w:abstractNumId w:val="8"/>
  </w:num>
  <w:num w:numId="17">
    <w:abstractNumId w:val="11"/>
  </w:num>
  <w:num w:numId="18">
    <w:abstractNumId w:val="14"/>
  </w:num>
  <w:num w:numId="19">
    <w:abstractNumId w:val="10"/>
  </w:num>
  <w:num w:numId="20">
    <w:abstractNumId w:val="1"/>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next w:val="778"/>
    <w:link w:val="11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7">
    <w:name w:val="Heading 1"/>
    <w:basedOn w:val="766"/>
    <w:next w:val="766"/>
    <w:link w:val="801"/>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02"/>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03"/>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04"/>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05"/>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06"/>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08"/>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09"/>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customStyle="1">
    <w:name w:val="BodyText1I21"/>
    <w:basedOn w:val="779"/>
    <w:uiPriority w:val="0"/>
    <w:qFormat/>
    <w:pPr>
      <w:ind w:firstLine="200"/>
    </w:pPr>
  </w:style>
  <w:style w:type="paragraph" w:styleId="779" w:customStyle="1">
    <w:name w:val="BodyTextIndent1"/>
    <w:basedOn w:val="766"/>
    <w:uiPriority w:val="0"/>
    <w:qFormat/>
    <w:pPr>
      <w:ind w:left="420"/>
      <w:spacing w:after="120"/>
    </w:pPr>
  </w:style>
  <w:style w:type="paragraph" w:styleId="780">
    <w:name w:val="toc 7"/>
    <w:basedOn w:val="766"/>
    <w:next w:val="766"/>
    <w:uiPriority w:val="39"/>
    <w:unhideWhenUsed/>
    <w:qFormat/>
    <w:pPr>
      <w:ind w:left="1701" w:right="0" w:firstLine="0"/>
      <w:spacing w:after="57"/>
    </w:pPr>
  </w:style>
  <w:style w:type="paragraph" w:styleId="781">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toc 5"/>
    <w:basedOn w:val="766"/>
    <w:next w:val="766"/>
    <w:uiPriority w:val="39"/>
    <w:unhideWhenUsed/>
    <w:qFormat/>
    <w:pPr>
      <w:ind w:left="1134" w:right="0" w:firstLine="0"/>
      <w:spacing w:after="57"/>
    </w:pPr>
  </w:style>
  <w:style w:type="paragraph" w:styleId="783">
    <w:name w:val="toc 3"/>
    <w:basedOn w:val="766"/>
    <w:next w:val="766"/>
    <w:uiPriority w:val="39"/>
    <w:unhideWhenUsed/>
    <w:qFormat/>
    <w:pPr>
      <w:ind w:left="567" w:right="0" w:firstLine="0"/>
      <w:spacing w:after="57"/>
    </w:pPr>
  </w:style>
  <w:style w:type="paragraph" w:styleId="784">
    <w:name w:val="toc 8"/>
    <w:basedOn w:val="766"/>
    <w:next w:val="766"/>
    <w:uiPriority w:val="39"/>
    <w:unhideWhenUsed/>
    <w:qFormat/>
    <w:pPr>
      <w:ind w:left="1984" w:right="0" w:firstLine="0"/>
      <w:spacing w:after="57"/>
    </w:pPr>
  </w:style>
  <w:style w:type="paragraph" w:styleId="785">
    <w:name w:val="endnote text"/>
    <w:basedOn w:val="766"/>
    <w:link w:val="821"/>
    <w:uiPriority w:val="99"/>
    <w:semiHidden/>
    <w:unhideWhenUsed/>
    <w:qFormat/>
    <w:pPr>
      <w:spacing w:after="0" w:line="240" w:lineRule="auto"/>
    </w:pPr>
    <w:rPr>
      <w:sz w:val="20"/>
    </w:rPr>
  </w:style>
  <w:style w:type="paragraph" w:styleId="786">
    <w:name w:val="Footer"/>
    <w:basedOn w:val="766"/>
    <w:link w:val="819"/>
    <w:uiPriority w:val="99"/>
    <w:unhideWhenUsed/>
    <w:qFormat/>
    <w:pPr>
      <w:spacing w:after="0" w:line="240" w:lineRule="auto"/>
      <w:tabs>
        <w:tab w:val="center" w:pos="7143" w:leader="none"/>
        <w:tab w:val="right" w:pos="14287" w:leader="none"/>
      </w:tabs>
    </w:pPr>
  </w:style>
  <w:style w:type="paragraph" w:styleId="787">
    <w:name w:val="Header"/>
    <w:basedOn w:val="766"/>
    <w:link w:val="818"/>
    <w:uiPriority w:val="99"/>
    <w:unhideWhenUsed/>
    <w:qFormat/>
    <w:pPr>
      <w:spacing w:after="0" w:line="240" w:lineRule="auto"/>
      <w:tabs>
        <w:tab w:val="center" w:pos="7143" w:leader="none"/>
        <w:tab w:val="right" w:pos="14287" w:leader="none"/>
      </w:tabs>
    </w:pPr>
  </w:style>
  <w:style w:type="paragraph" w:styleId="788">
    <w:name w:val="toc 1"/>
    <w:basedOn w:val="766"/>
    <w:next w:val="766"/>
    <w:uiPriority w:val="39"/>
    <w:unhideWhenUsed/>
    <w:qFormat/>
    <w:pPr>
      <w:ind w:left="0" w:right="0" w:firstLine="0"/>
      <w:spacing w:after="57"/>
    </w:pPr>
  </w:style>
  <w:style w:type="paragraph" w:styleId="789">
    <w:name w:val="toc 4"/>
    <w:basedOn w:val="766"/>
    <w:next w:val="766"/>
    <w:uiPriority w:val="39"/>
    <w:unhideWhenUsed/>
    <w:qFormat/>
    <w:pPr>
      <w:ind w:left="850" w:right="0" w:firstLine="0"/>
      <w:spacing w:after="57"/>
    </w:pPr>
  </w:style>
  <w:style w:type="paragraph" w:styleId="790">
    <w:name w:val="Subtitle"/>
    <w:basedOn w:val="766"/>
    <w:next w:val="766"/>
    <w:link w:val="813"/>
    <w:uiPriority w:val="11"/>
    <w:qFormat/>
    <w:pPr>
      <w:spacing w:before="200" w:after="200"/>
    </w:pPr>
    <w:rPr>
      <w:sz w:val="24"/>
      <w:szCs w:val="24"/>
    </w:rPr>
  </w:style>
  <w:style w:type="paragraph" w:styleId="791">
    <w:name w:val="footnote text"/>
    <w:basedOn w:val="766"/>
    <w:link w:val="820"/>
    <w:uiPriority w:val="99"/>
    <w:semiHidden/>
    <w:unhideWhenUsed/>
    <w:qFormat/>
    <w:pPr>
      <w:spacing w:after="40" w:line="240" w:lineRule="auto"/>
    </w:pPr>
    <w:rPr>
      <w:sz w:val="18"/>
    </w:rPr>
  </w:style>
  <w:style w:type="paragraph" w:styleId="792">
    <w:name w:val="toc 6"/>
    <w:basedOn w:val="766"/>
    <w:next w:val="766"/>
    <w:uiPriority w:val="39"/>
    <w:unhideWhenUsed/>
    <w:qFormat/>
    <w:pPr>
      <w:ind w:left="1417" w:right="0" w:firstLine="0"/>
      <w:spacing w:after="57"/>
    </w:pPr>
  </w:style>
  <w:style w:type="paragraph" w:styleId="793">
    <w:name w:val="table of figures"/>
    <w:basedOn w:val="766"/>
    <w:next w:val="766"/>
    <w:uiPriority w:val="99"/>
    <w:unhideWhenUsed/>
    <w:qFormat/>
    <w:pPr>
      <w:spacing w:after="0" w:afterAutospacing="0"/>
    </w:pPr>
  </w:style>
  <w:style w:type="paragraph" w:styleId="794">
    <w:name w:val="toc 2"/>
    <w:basedOn w:val="766"/>
    <w:next w:val="766"/>
    <w:uiPriority w:val="39"/>
    <w:unhideWhenUsed/>
    <w:qFormat/>
    <w:pPr>
      <w:ind w:left="283" w:right="0" w:firstLine="0"/>
      <w:spacing w:after="57"/>
    </w:pPr>
  </w:style>
  <w:style w:type="paragraph" w:styleId="795">
    <w:name w:val="toc 9"/>
    <w:basedOn w:val="766"/>
    <w:next w:val="766"/>
    <w:uiPriority w:val="39"/>
    <w:unhideWhenUsed/>
    <w:qFormat/>
    <w:pPr>
      <w:ind w:left="2268" w:right="0" w:firstLine="0"/>
      <w:spacing w:after="57"/>
    </w:pPr>
  </w:style>
  <w:style w:type="paragraph" w:styleId="796">
    <w:name w:val="Title"/>
    <w:basedOn w:val="766"/>
    <w:next w:val="766"/>
    <w:link w:val="812"/>
    <w:uiPriority w:val="10"/>
    <w:qFormat/>
    <w:pPr>
      <w:contextualSpacing/>
      <w:spacing w:before="300" w:after="200"/>
    </w:pPr>
    <w:rPr>
      <w:sz w:val="48"/>
      <w:szCs w:val="48"/>
    </w:rPr>
  </w:style>
  <w:style w:type="table" w:styleId="7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endnote reference"/>
    <w:uiPriority w:val="99"/>
    <w:semiHidden/>
    <w:unhideWhenUsed/>
    <w:qFormat/>
    <w:rPr>
      <w:vertAlign w:val="superscript"/>
    </w:rPr>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footnote reference"/>
    <w:uiPriority w:val="99"/>
    <w:unhideWhenUsed/>
    <w:qFormat/>
    <w:rPr>
      <w:vertAlign w:val="superscript"/>
    </w:rPr>
  </w:style>
  <w:style w:type="character" w:styleId="801" w:customStyle="1">
    <w:name w:val="Heading 1 Char"/>
    <w:link w:val="767"/>
    <w:uiPriority w:val="9"/>
    <w:qFormat/>
    <w:rPr>
      <w:rFonts w:ascii="Arial" w:hAnsi="Arial" w:eastAsia="Arial" w:cs="Arial"/>
      <w:sz w:val="40"/>
      <w:szCs w:val="40"/>
    </w:rPr>
  </w:style>
  <w:style w:type="character" w:styleId="802" w:customStyle="1">
    <w:name w:val="Heading 2 Char"/>
    <w:link w:val="768"/>
    <w:uiPriority w:val="9"/>
    <w:qFormat/>
    <w:rPr>
      <w:rFonts w:ascii="Arial" w:hAnsi="Arial" w:eastAsia="Arial" w:cs="Arial"/>
      <w:sz w:val="34"/>
    </w:rPr>
  </w:style>
  <w:style w:type="character" w:styleId="803" w:customStyle="1">
    <w:name w:val="Heading 3 Char"/>
    <w:link w:val="769"/>
    <w:uiPriority w:val="9"/>
    <w:qFormat/>
    <w:rPr>
      <w:rFonts w:ascii="Arial" w:hAnsi="Arial" w:eastAsia="Arial" w:cs="Arial"/>
      <w:sz w:val="30"/>
      <w:szCs w:val="30"/>
    </w:rPr>
  </w:style>
  <w:style w:type="character" w:styleId="804" w:customStyle="1">
    <w:name w:val="Heading 4 Char"/>
    <w:link w:val="770"/>
    <w:uiPriority w:val="9"/>
    <w:qFormat/>
    <w:rPr>
      <w:rFonts w:ascii="Arial" w:hAnsi="Arial" w:eastAsia="Arial" w:cs="Arial"/>
      <w:b/>
      <w:bCs/>
      <w:sz w:val="26"/>
      <w:szCs w:val="26"/>
    </w:rPr>
  </w:style>
  <w:style w:type="character" w:styleId="805" w:customStyle="1">
    <w:name w:val="Heading 5 Char"/>
    <w:link w:val="771"/>
    <w:uiPriority w:val="9"/>
    <w:qFormat/>
    <w:rPr>
      <w:rFonts w:ascii="Arial" w:hAnsi="Arial" w:eastAsia="Arial" w:cs="Arial"/>
      <w:b/>
      <w:bCs/>
      <w:sz w:val="24"/>
      <w:szCs w:val="24"/>
    </w:rPr>
  </w:style>
  <w:style w:type="character" w:styleId="806" w:customStyle="1">
    <w:name w:val="Heading 6 Char"/>
    <w:link w:val="772"/>
    <w:uiPriority w:val="9"/>
    <w:qFormat/>
    <w:rPr>
      <w:rFonts w:ascii="Arial" w:hAnsi="Arial" w:eastAsia="Arial" w:cs="Arial"/>
      <w:b/>
      <w:bCs/>
      <w:sz w:val="22"/>
      <w:szCs w:val="22"/>
    </w:rPr>
  </w:style>
  <w:style w:type="character" w:styleId="807" w:customStyle="1">
    <w:name w:val="Heading 7 Char"/>
    <w:link w:val="773"/>
    <w:uiPriority w:val="9"/>
    <w:qFormat/>
    <w:rPr>
      <w:rFonts w:ascii="Arial" w:hAnsi="Arial" w:eastAsia="Arial" w:cs="Arial"/>
      <w:b/>
      <w:bCs/>
      <w:i/>
      <w:iCs/>
      <w:sz w:val="22"/>
      <w:szCs w:val="22"/>
    </w:rPr>
  </w:style>
  <w:style w:type="character" w:styleId="808" w:customStyle="1">
    <w:name w:val="Heading 8 Char"/>
    <w:link w:val="774"/>
    <w:uiPriority w:val="9"/>
    <w:qFormat/>
    <w:rPr>
      <w:rFonts w:ascii="Arial" w:hAnsi="Arial" w:eastAsia="Arial" w:cs="Arial"/>
      <w:i/>
      <w:iCs/>
      <w:sz w:val="22"/>
      <w:szCs w:val="22"/>
    </w:rPr>
  </w:style>
  <w:style w:type="character" w:styleId="809" w:customStyle="1">
    <w:name w:val="Heading 9 Char"/>
    <w:link w:val="775"/>
    <w:uiPriority w:val="9"/>
    <w:qFormat/>
    <w:rPr>
      <w:rFonts w:ascii="Arial" w:hAnsi="Arial" w:eastAsia="Arial" w:cs="Arial"/>
      <w:i/>
      <w:iCs/>
      <w:sz w:val="21"/>
      <w:szCs w:val="21"/>
    </w:rPr>
  </w:style>
  <w:style w:type="paragraph" w:styleId="810">
    <w:name w:val="List Paragraph"/>
    <w:basedOn w:val="766"/>
    <w:uiPriority w:val="34"/>
    <w:qFormat/>
    <w:pPr>
      <w:contextualSpacing/>
      <w:ind w:left="720"/>
    </w:pPr>
  </w:style>
  <w:style w:type="paragraph" w:styleId="811">
    <w:name w:val="No Spacing"/>
    <w:uiPriority w:val="1"/>
    <w:qFormat/>
    <w:pPr>
      <w:spacing w:before="0" w:after="0" w:line="240" w:lineRule="auto"/>
    </w:pPr>
    <w:rPr>
      <w:rFonts w:hint="default" w:ascii="Times New Roman" w:hAnsi="Times New Roman" w:eastAsia="宋体" w:cs="Times New Roman"/>
    </w:rPr>
  </w:style>
  <w:style w:type="character" w:styleId="812" w:customStyle="1">
    <w:name w:val="Title Char"/>
    <w:link w:val="796"/>
    <w:uiPriority w:val="10"/>
    <w:qFormat/>
    <w:rPr>
      <w:sz w:val="48"/>
      <w:szCs w:val="48"/>
    </w:rPr>
  </w:style>
  <w:style w:type="character" w:styleId="813" w:customStyle="1">
    <w:name w:val="Subtitle Char"/>
    <w:link w:val="790"/>
    <w:uiPriority w:val="11"/>
    <w:qFormat/>
    <w:rPr>
      <w:sz w:val="24"/>
      <w:szCs w:val="24"/>
    </w:rPr>
  </w:style>
  <w:style w:type="paragraph" w:styleId="814">
    <w:name w:val="Quote"/>
    <w:basedOn w:val="766"/>
    <w:next w:val="766"/>
    <w:link w:val="815"/>
    <w:uiPriority w:val="29"/>
    <w:qFormat/>
    <w:pPr>
      <w:ind w:left="720" w:right="720"/>
    </w:pPr>
    <w:rPr>
      <w:i/>
    </w:rPr>
  </w:style>
  <w:style w:type="character" w:styleId="815" w:customStyle="1">
    <w:name w:val="Quote Char"/>
    <w:link w:val="814"/>
    <w:uiPriority w:val="29"/>
    <w:qFormat/>
    <w:rPr>
      <w:i/>
    </w:rPr>
  </w:style>
  <w:style w:type="paragraph" w:styleId="816">
    <w:name w:val="Intense Quote"/>
    <w:basedOn w:val="766"/>
    <w:next w:val="766"/>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Intense Quote Char"/>
    <w:link w:val="816"/>
    <w:uiPriority w:val="30"/>
    <w:qFormat/>
    <w:rPr>
      <w:i/>
    </w:rPr>
  </w:style>
  <w:style w:type="character" w:styleId="818" w:customStyle="1">
    <w:name w:val="Header Char"/>
    <w:link w:val="787"/>
    <w:uiPriority w:val="99"/>
    <w:qFormat/>
  </w:style>
  <w:style w:type="character" w:styleId="819" w:customStyle="1">
    <w:name w:val="Caption Char"/>
    <w:link w:val="786"/>
    <w:uiPriority w:val="99"/>
    <w:qFormat/>
  </w:style>
  <w:style w:type="character" w:styleId="820" w:customStyle="1">
    <w:name w:val="Footnote Text Char"/>
    <w:link w:val="791"/>
    <w:uiPriority w:val="99"/>
    <w:qFormat/>
    <w:rPr>
      <w:sz w:val="18"/>
    </w:rPr>
  </w:style>
  <w:style w:type="character" w:styleId="821" w:customStyle="1">
    <w:name w:val="Endnote Text Char"/>
    <w:link w:val="785"/>
    <w:uiPriority w:val="99"/>
    <w:qFormat/>
    <w:rPr>
      <w:sz w:val="20"/>
    </w:rPr>
  </w:style>
  <w:style w:type="paragraph" w:styleId="822" w:customStyle="1">
    <w:name w:val="标题 111"/>
    <w:basedOn w:val="766"/>
    <w:next w:val="766"/>
    <w:link w:val="833"/>
    <w:uiPriority w:val="9"/>
    <w:qFormat/>
    <w:pPr>
      <w:keepLines/>
      <w:keepNext/>
      <w:spacing w:before="480" w:after="200"/>
      <w:outlineLvl w:val="0"/>
    </w:pPr>
    <w:rPr>
      <w:rFonts w:ascii="Arial" w:hAnsi="Arial" w:eastAsia="Arial"/>
      <w:sz w:val="40"/>
      <w:szCs w:val="40"/>
    </w:rPr>
  </w:style>
  <w:style w:type="paragraph" w:styleId="823" w:customStyle="1">
    <w:name w:val="标题 211"/>
    <w:basedOn w:val="766"/>
    <w:next w:val="766"/>
    <w:link w:val="834"/>
    <w:uiPriority w:val="9"/>
    <w:qFormat/>
    <w:pPr>
      <w:keepLines/>
      <w:keepNext/>
      <w:spacing w:before="360" w:after="200"/>
      <w:outlineLvl w:val="1"/>
    </w:pPr>
    <w:rPr>
      <w:rFonts w:ascii="Arial" w:hAnsi="Arial" w:eastAsia="Arial"/>
      <w:sz w:val="34"/>
      <w:szCs w:val="20"/>
    </w:rPr>
  </w:style>
  <w:style w:type="paragraph" w:styleId="824" w:customStyle="1">
    <w:name w:val="标题 311"/>
    <w:basedOn w:val="766"/>
    <w:next w:val="766"/>
    <w:link w:val="835"/>
    <w:uiPriority w:val="9"/>
    <w:qFormat/>
    <w:pPr>
      <w:keepLines/>
      <w:keepNext/>
      <w:spacing w:before="320" w:after="200"/>
      <w:outlineLvl w:val="2"/>
    </w:pPr>
    <w:rPr>
      <w:rFonts w:ascii="Arial" w:hAnsi="Arial" w:eastAsia="Arial"/>
      <w:sz w:val="30"/>
      <w:szCs w:val="30"/>
    </w:rPr>
  </w:style>
  <w:style w:type="paragraph" w:styleId="825" w:customStyle="1">
    <w:name w:val="标题 411"/>
    <w:basedOn w:val="766"/>
    <w:next w:val="766"/>
    <w:link w:val="836"/>
    <w:uiPriority w:val="9"/>
    <w:qFormat/>
    <w:pPr>
      <w:keepLines/>
      <w:keepNext/>
      <w:spacing w:before="320" w:after="200"/>
      <w:outlineLvl w:val="3"/>
    </w:pPr>
    <w:rPr>
      <w:rFonts w:ascii="Arial" w:hAnsi="Arial" w:eastAsia="Arial"/>
      <w:b/>
      <w:bCs/>
      <w:sz w:val="26"/>
      <w:szCs w:val="26"/>
    </w:rPr>
  </w:style>
  <w:style w:type="paragraph" w:styleId="826" w:customStyle="1">
    <w:name w:val="标题 511"/>
    <w:basedOn w:val="766"/>
    <w:next w:val="766"/>
    <w:link w:val="837"/>
    <w:uiPriority w:val="9"/>
    <w:qFormat/>
    <w:pPr>
      <w:keepLines/>
      <w:keepNext/>
      <w:spacing w:before="320" w:after="200"/>
      <w:outlineLvl w:val="4"/>
    </w:pPr>
    <w:rPr>
      <w:rFonts w:ascii="Arial" w:hAnsi="Arial" w:eastAsia="Arial"/>
      <w:b/>
      <w:bCs/>
      <w:sz w:val="24"/>
      <w:szCs w:val="24"/>
    </w:rPr>
  </w:style>
  <w:style w:type="paragraph" w:styleId="827" w:customStyle="1">
    <w:name w:val="标题 611"/>
    <w:basedOn w:val="766"/>
    <w:next w:val="766"/>
    <w:link w:val="838"/>
    <w:uiPriority w:val="9"/>
    <w:qFormat/>
    <w:pPr>
      <w:keepLines/>
      <w:keepNext/>
      <w:spacing w:before="320" w:after="200"/>
      <w:outlineLvl w:val="5"/>
    </w:pPr>
    <w:rPr>
      <w:rFonts w:ascii="Arial" w:hAnsi="Arial" w:eastAsia="Arial"/>
      <w:b/>
      <w:bCs/>
      <w:sz w:val="22"/>
    </w:rPr>
  </w:style>
  <w:style w:type="paragraph" w:styleId="828" w:customStyle="1">
    <w:name w:val="标题 711"/>
    <w:basedOn w:val="766"/>
    <w:next w:val="766"/>
    <w:link w:val="839"/>
    <w:uiPriority w:val="9"/>
    <w:qFormat/>
    <w:pPr>
      <w:keepLines/>
      <w:keepNext/>
      <w:spacing w:before="320" w:after="200"/>
      <w:outlineLvl w:val="6"/>
    </w:pPr>
    <w:rPr>
      <w:rFonts w:ascii="Arial" w:hAnsi="Arial" w:eastAsia="Arial"/>
      <w:b/>
      <w:bCs/>
      <w:i/>
      <w:iCs/>
      <w:sz w:val="22"/>
    </w:rPr>
  </w:style>
  <w:style w:type="paragraph" w:styleId="829" w:customStyle="1">
    <w:name w:val="标题 811"/>
    <w:basedOn w:val="766"/>
    <w:next w:val="766"/>
    <w:link w:val="840"/>
    <w:uiPriority w:val="9"/>
    <w:qFormat/>
    <w:pPr>
      <w:keepLines/>
      <w:keepNext/>
      <w:spacing w:before="320" w:after="200"/>
      <w:outlineLvl w:val="7"/>
    </w:pPr>
    <w:rPr>
      <w:rFonts w:ascii="Arial" w:hAnsi="Arial" w:eastAsia="Arial"/>
      <w:i/>
      <w:iCs/>
      <w:sz w:val="22"/>
    </w:rPr>
  </w:style>
  <w:style w:type="paragraph" w:styleId="830" w:customStyle="1">
    <w:name w:val="标题 911"/>
    <w:basedOn w:val="766"/>
    <w:next w:val="766"/>
    <w:link w:val="841"/>
    <w:uiPriority w:val="9"/>
    <w:qFormat/>
    <w:pPr>
      <w:keepLines/>
      <w:keepNext/>
      <w:spacing w:before="320" w:after="200"/>
      <w:outlineLvl w:val="8"/>
    </w:pPr>
    <w:rPr>
      <w:rFonts w:ascii="Arial" w:hAnsi="Arial" w:eastAsia="Arial"/>
      <w:i/>
      <w:iCs/>
      <w:szCs w:val="21"/>
    </w:rPr>
  </w:style>
  <w:style w:type="character" w:styleId="831" w:customStyle="1">
    <w:name w:val="默认段落字体11"/>
    <w:link w:val="766"/>
    <w:uiPriority w:val="1"/>
    <w:unhideWhenUsed/>
    <w:qFormat/>
  </w:style>
  <w:style w:type="table" w:styleId="832" w:customStyle="1">
    <w:name w:val="普通表格11"/>
    <w:uiPriority w:val="99"/>
    <w:unhideWhenUsed/>
    <w:qFormat/>
    <w:tblPr/>
  </w:style>
  <w:style w:type="character" w:styleId="833" w:customStyle="1">
    <w:name w:val="标题 1 Char1"/>
    <w:link w:val="822"/>
    <w:uiPriority w:val="9"/>
    <w:qFormat/>
    <w:rPr>
      <w:rFonts w:ascii="Arial" w:hAnsi="Arial" w:eastAsia="Arial" w:cs="Arial"/>
      <w:sz w:val="40"/>
      <w:szCs w:val="40"/>
    </w:rPr>
  </w:style>
  <w:style w:type="character" w:styleId="834" w:customStyle="1">
    <w:name w:val="标题 2 Char1"/>
    <w:link w:val="823"/>
    <w:uiPriority w:val="9"/>
    <w:qFormat/>
    <w:rPr>
      <w:rFonts w:ascii="Arial" w:hAnsi="Arial" w:eastAsia="Arial" w:cs="Arial"/>
      <w:sz w:val="34"/>
    </w:rPr>
  </w:style>
  <w:style w:type="character" w:styleId="835" w:customStyle="1">
    <w:name w:val="标题 3 Char1"/>
    <w:link w:val="824"/>
    <w:uiPriority w:val="9"/>
    <w:qFormat/>
    <w:rPr>
      <w:rFonts w:ascii="Arial" w:hAnsi="Arial" w:eastAsia="Arial" w:cs="Arial"/>
      <w:sz w:val="30"/>
      <w:szCs w:val="30"/>
    </w:rPr>
  </w:style>
  <w:style w:type="character" w:styleId="836" w:customStyle="1">
    <w:name w:val="标题 4 Char2"/>
    <w:link w:val="825"/>
    <w:uiPriority w:val="9"/>
    <w:qFormat/>
    <w:rPr>
      <w:rFonts w:ascii="Arial" w:hAnsi="Arial" w:eastAsia="Arial" w:cs="Arial"/>
      <w:b/>
      <w:bCs/>
      <w:sz w:val="26"/>
      <w:szCs w:val="26"/>
    </w:rPr>
  </w:style>
  <w:style w:type="character" w:styleId="837" w:customStyle="1">
    <w:name w:val="标题 5 Char1"/>
    <w:link w:val="826"/>
    <w:uiPriority w:val="9"/>
    <w:qFormat/>
    <w:rPr>
      <w:rFonts w:ascii="Arial" w:hAnsi="Arial" w:eastAsia="Arial" w:cs="Arial"/>
      <w:b/>
      <w:bCs/>
      <w:sz w:val="24"/>
      <w:szCs w:val="24"/>
    </w:rPr>
  </w:style>
  <w:style w:type="character" w:styleId="838" w:customStyle="1">
    <w:name w:val="标题 6 Char1"/>
    <w:link w:val="827"/>
    <w:uiPriority w:val="9"/>
    <w:qFormat/>
    <w:rPr>
      <w:rFonts w:ascii="Arial" w:hAnsi="Arial" w:eastAsia="Arial" w:cs="Arial"/>
      <w:b/>
      <w:bCs/>
      <w:sz w:val="22"/>
      <w:szCs w:val="22"/>
    </w:rPr>
  </w:style>
  <w:style w:type="character" w:styleId="839" w:customStyle="1">
    <w:name w:val="标题 7 Char1"/>
    <w:link w:val="828"/>
    <w:uiPriority w:val="9"/>
    <w:qFormat/>
    <w:rPr>
      <w:rFonts w:ascii="Arial" w:hAnsi="Arial" w:eastAsia="Arial" w:cs="Arial"/>
      <w:b/>
      <w:bCs/>
      <w:i/>
      <w:iCs/>
      <w:sz w:val="22"/>
      <w:szCs w:val="22"/>
    </w:rPr>
  </w:style>
  <w:style w:type="character" w:styleId="840" w:customStyle="1">
    <w:name w:val="标题 8 Char1"/>
    <w:link w:val="829"/>
    <w:uiPriority w:val="9"/>
    <w:qFormat/>
    <w:rPr>
      <w:rFonts w:ascii="Arial" w:hAnsi="Arial" w:eastAsia="Arial" w:cs="Arial"/>
      <w:i/>
      <w:iCs/>
      <w:sz w:val="22"/>
      <w:szCs w:val="22"/>
    </w:rPr>
  </w:style>
  <w:style w:type="character" w:styleId="841" w:customStyle="1">
    <w:name w:val="标题 9 Char1"/>
    <w:link w:val="830"/>
    <w:uiPriority w:val="9"/>
    <w:qFormat/>
    <w:rPr>
      <w:rFonts w:ascii="Arial" w:hAnsi="Arial" w:eastAsia="Arial" w:cs="Arial"/>
      <w:i/>
      <w:iCs/>
      <w:sz w:val="21"/>
      <w:szCs w:val="21"/>
    </w:rPr>
  </w:style>
  <w:style w:type="paragraph" w:styleId="842" w:customStyle="1">
    <w:name w:val="目录 711"/>
    <w:basedOn w:val="766"/>
    <w:next w:val="766"/>
    <w:uiPriority w:val="39"/>
    <w:unhideWhenUsed/>
    <w:qFormat/>
    <w:pPr>
      <w:ind w:left="1701" w:right="0" w:firstLine="0"/>
      <w:spacing w:after="57"/>
    </w:pPr>
  </w:style>
  <w:style w:type="paragraph" w:styleId="843" w:customStyle="1">
    <w:name w:val="题注1"/>
    <w:basedOn w:val="766"/>
    <w:next w:val="766"/>
    <w:uiPriority w:val="35"/>
    <w:qFormat/>
    <w:pPr>
      <w:spacing w:line="276" w:lineRule="auto"/>
    </w:pPr>
    <w:rPr>
      <w:b/>
      <w:bCs/>
      <w:color w:val="4f81bd"/>
      <w:sz w:val="18"/>
      <w:szCs w:val="18"/>
    </w:rPr>
  </w:style>
  <w:style w:type="paragraph" w:styleId="844" w:customStyle="1">
    <w:name w:val="正文文本11"/>
    <w:basedOn w:val="766"/>
    <w:next w:val="766"/>
    <w:uiPriority w:val="0"/>
    <w:qFormat/>
    <w:rPr>
      <w:rFonts w:ascii="楷体_GB2312" w:hAnsi="Arial" w:eastAsia="楷体_GB2312"/>
      <w:sz w:val="28"/>
      <w:szCs w:val="28"/>
    </w:rPr>
  </w:style>
  <w:style w:type="paragraph" w:styleId="845" w:customStyle="1">
    <w:name w:val="索引 41"/>
    <w:basedOn w:val="766"/>
    <w:next w:val="766"/>
    <w:uiPriority w:val="0"/>
    <w:qFormat/>
    <w:pPr>
      <w:ind w:left="600"/>
    </w:pPr>
  </w:style>
  <w:style w:type="paragraph" w:styleId="846" w:customStyle="1">
    <w:name w:val="目录 511"/>
    <w:basedOn w:val="766"/>
    <w:next w:val="766"/>
    <w:uiPriority w:val="39"/>
    <w:unhideWhenUsed/>
    <w:qFormat/>
    <w:pPr>
      <w:ind w:left="1134" w:right="0" w:firstLine="0"/>
      <w:spacing w:after="57"/>
    </w:pPr>
  </w:style>
  <w:style w:type="paragraph" w:styleId="847" w:customStyle="1">
    <w:name w:val="目录 311"/>
    <w:basedOn w:val="766"/>
    <w:next w:val="766"/>
    <w:uiPriority w:val="39"/>
    <w:unhideWhenUsed/>
    <w:qFormat/>
    <w:pPr>
      <w:ind w:left="567" w:right="0" w:firstLine="0"/>
      <w:spacing w:after="57"/>
    </w:pPr>
  </w:style>
  <w:style w:type="paragraph" w:styleId="848" w:customStyle="1">
    <w:name w:val="目录 811"/>
    <w:basedOn w:val="766"/>
    <w:next w:val="766"/>
    <w:uiPriority w:val="39"/>
    <w:unhideWhenUsed/>
    <w:qFormat/>
    <w:pPr>
      <w:ind w:left="1984" w:right="0" w:firstLine="0"/>
      <w:spacing w:after="57"/>
    </w:pPr>
  </w:style>
  <w:style w:type="paragraph" w:styleId="849" w:customStyle="1">
    <w:name w:val="尾注文本1"/>
    <w:basedOn w:val="766"/>
    <w:link w:val="850"/>
    <w:uiPriority w:val="99"/>
    <w:unhideWhenUsed/>
    <w:qFormat/>
    <w:pPr>
      <w:spacing w:after="0" w:line="240" w:lineRule="auto"/>
    </w:pPr>
    <w:rPr>
      <w:sz w:val="20"/>
      <w:szCs w:val="20"/>
    </w:rPr>
  </w:style>
  <w:style w:type="character" w:styleId="850" w:customStyle="1">
    <w:name w:val="尾注文本 Char"/>
    <w:link w:val="849"/>
    <w:uiPriority w:val="99"/>
    <w:qFormat/>
    <w:rPr>
      <w:sz w:val="20"/>
    </w:rPr>
  </w:style>
  <w:style w:type="paragraph" w:styleId="851" w:customStyle="1">
    <w:name w:val="页脚11"/>
    <w:basedOn w:val="766"/>
    <w:link w:val="852"/>
    <w:uiPriority w:val="99"/>
    <w:unhideWhenUsed/>
    <w:qFormat/>
    <w:pPr>
      <w:spacing w:after="0" w:line="240" w:lineRule="auto"/>
      <w:tabs>
        <w:tab w:val="center" w:pos="7143" w:leader="none"/>
        <w:tab w:val="right" w:pos="14287" w:leader="none"/>
      </w:tabs>
    </w:pPr>
  </w:style>
  <w:style w:type="character" w:styleId="852" w:customStyle="1">
    <w:name w:val="页脚 Char1"/>
    <w:link w:val="851"/>
    <w:uiPriority w:val="99"/>
    <w:qFormat/>
  </w:style>
  <w:style w:type="paragraph" w:styleId="853" w:customStyle="1">
    <w:name w:val="页眉11"/>
    <w:basedOn w:val="766"/>
    <w:link w:val="854"/>
    <w:uiPriority w:val="99"/>
    <w:unhideWhenUsed/>
    <w:qFormat/>
    <w:pPr>
      <w:spacing w:after="0" w:line="240" w:lineRule="auto"/>
      <w:tabs>
        <w:tab w:val="center" w:pos="7143" w:leader="none"/>
        <w:tab w:val="right" w:pos="14287" w:leader="none"/>
      </w:tabs>
    </w:pPr>
  </w:style>
  <w:style w:type="character" w:styleId="854" w:customStyle="1">
    <w:name w:val="页眉 Char1"/>
    <w:link w:val="853"/>
    <w:uiPriority w:val="99"/>
    <w:qFormat/>
  </w:style>
  <w:style w:type="paragraph" w:styleId="855" w:customStyle="1">
    <w:name w:val="目录 111"/>
    <w:basedOn w:val="766"/>
    <w:next w:val="766"/>
    <w:uiPriority w:val="39"/>
    <w:unhideWhenUsed/>
    <w:qFormat/>
    <w:pPr>
      <w:ind w:left="0" w:right="0" w:firstLine="0"/>
      <w:spacing w:after="57"/>
    </w:pPr>
  </w:style>
  <w:style w:type="paragraph" w:styleId="856" w:customStyle="1">
    <w:name w:val="目录 411"/>
    <w:basedOn w:val="766"/>
    <w:next w:val="766"/>
    <w:uiPriority w:val="39"/>
    <w:unhideWhenUsed/>
    <w:qFormat/>
    <w:pPr>
      <w:ind w:left="850" w:right="0" w:firstLine="0"/>
      <w:spacing w:after="57"/>
    </w:pPr>
  </w:style>
  <w:style w:type="paragraph" w:styleId="857" w:customStyle="1">
    <w:name w:val="副标题1"/>
    <w:basedOn w:val="766"/>
    <w:next w:val="766"/>
    <w:link w:val="858"/>
    <w:uiPriority w:val="11"/>
    <w:qFormat/>
    <w:pPr>
      <w:spacing w:before="200" w:after="200"/>
    </w:pPr>
    <w:rPr>
      <w:sz w:val="24"/>
      <w:szCs w:val="24"/>
    </w:rPr>
  </w:style>
  <w:style w:type="character" w:styleId="858" w:customStyle="1">
    <w:name w:val="副标题 Char"/>
    <w:link w:val="857"/>
    <w:uiPriority w:val="11"/>
    <w:qFormat/>
    <w:rPr>
      <w:sz w:val="24"/>
      <w:szCs w:val="24"/>
    </w:rPr>
  </w:style>
  <w:style w:type="paragraph" w:styleId="859" w:customStyle="1">
    <w:name w:val="脚注文本1"/>
    <w:basedOn w:val="766"/>
    <w:link w:val="860"/>
    <w:uiPriority w:val="99"/>
    <w:unhideWhenUsed/>
    <w:qFormat/>
    <w:pPr>
      <w:spacing w:after="40" w:line="240" w:lineRule="auto"/>
    </w:pPr>
    <w:rPr>
      <w:sz w:val="18"/>
      <w:szCs w:val="20"/>
    </w:rPr>
  </w:style>
  <w:style w:type="character" w:styleId="860" w:customStyle="1">
    <w:name w:val="脚注文本 Char"/>
    <w:link w:val="859"/>
    <w:uiPriority w:val="99"/>
    <w:qFormat/>
    <w:rPr>
      <w:sz w:val="18"/>
    </w:rPr>
  </w:style>
  <w:style w:type="paragraph" w:styleId="861" w:customStyle="1">
    <w:name w:val="目录 611"/>
    <w:basedOn w:val="766"/>
    <w:next w:val="766"/>
    <w:uiPriority w:val="39"/>
    <w:unhideWhenUsed/>
    <w:qFormat/>
    <w:pPr>
      <w:ind w:left="1417" w:right="0" w:firstLine="0"/>
      <w:spacing w:after="57"/>
    </w:pPr>
  </w:style>
  <w:style w:type="paragraph" w:styleId="862" w:customStyle="1">
    <w:name w:val="图表目录11"/>
    <w:basedOn w:val="766"/>
    <w:next w:val="766"/>
    <w:uiPriority w:val="99"/>
    <w:unhideWhenUsed/>
    <w:qFormat/>
    <w:pPr>
      <w:spacing w:after="0" w:afterAutospacing="0"/>
    </w:pPr>
  </w:style>
  <w:style w:type="paragraph" w:styleId="863" w:customStyle="1">
    <w:name w:val="目录 211"/>
    <w:basedOn w:val="766"/>
    <w:next w:val="766"/>
    <w:uiPriority w:val="39"/>
    <w:unhideWhenUsed/>
    <w:qFormat/>
    <w:pPr>
      <w:ind w:left="283" w:right="0" w:firstLine="0"/>
      <w:spacing w:after="57"/>
    </w:pPr>
  </w:style>
  <w:style w:type="paragraph" w:styleId="864" w:customStyle="1">
    <w:name w:val="目录 911"/>
    <w:basedOn w:val="766"/>
    <w:next w:val="766"/>
    <w:uiPriority w:val="39"/>
    <w:unhideWhenUsed/>
    <w:qFormat/>
    <w:pPr>
      <w:ind w:left="2268" w:right="0" w:firstLine="0"/>
      <w:spacing w:after="57"/>
    </w:pPr>
  </w:style>
  <w:style w:type="paragraph" w:styleId="865" w:customStyle="1">
    <w:name w:val="普通(网站)11"/>
    <w:basedOn w:val="766"/>
    <w:uiPriority w:val="99"/>
    <w:qFormat/>
    <w:pPr>
      <w:jc w:val="left"/>
      <w:spacing w:before="100" w:beforeAutospacing="1" w:after="100" w:afterAutospacing="1"/>
      <w:widowControl/>
    </w:pPr>
    <w:rPr>
      <w:rFonts w:ascii="宋体" w:hAnsi="宋体" w:eastAsia="宋体" w:cs="宋体"/>
      <w:sz w:val="24"/>
      <w:szCs w:val="24"/>
    </w:rPr>
  </w:style>
  <w:style w:type="paragraph" w:styleId="866" w:customStyle="1">
    <w:name w:val="标题11"/>
    <w:basedOn w:val="766"/>
    <w:next w:val="766"/>
    <w:link w:val="867"/>
    <w:uiPriority w:val="10"/>
    <w:qFormat/>
    <w:pPr>
      <w:contextualSpacing/>
      <w:spacing w:before="300" w:after="200"/>
    </w:pPr>
    <w:rPr>
      <w:sz w:val="48"/>
      <w:szCs w:val="48"/>
    </w:rPr>
  </w:style>
  <w:style w:type="character" w:styleId="867" w:customStyle="1">
    <w:name w:val="标题 Char"/>
    <w:link w:val="866"/>
    <w:uiPriority w:val="10"/>
    <w:qFormat/>
    <w:rPr>
      <w:sz w:val="48"/>
      <w:szCs w:val="48"/>
    </w:rPr>
  </w:style>
  <w:style w:type="table" w:styleId="868" w:customStyle="1">
    <w:name w:val="网格型112"/>
    <w:uiPriority w:val="59"/>
    <w:qFormat/>
    <w:rPr>
      <w:lang w:val="en-US" w:eastAsia="zh-CN" w:bidi="ar-SA"/>
    </w:rPr>
    <w:tblPr/>
  </w:style>
  <w:style w:type="character" w:styleId="869" w:customStyle="1">
    <w:name w:val="要点11"/>
    <w:basedOn w:val="831"/>
    <w:link w:val="766"/>
    <w:uiPriority w:val="22"/>
    <w:qFormat/>
    <w:rPr>
      <w:b/>
    </w:rPr>
  </w:style>
  <w:style w:type="character" w:styleId="870" w:customStyle="1">
    <w:name w:val="尾注引用1"/>
    <w:link w:val="766"/>
    <w:uiPriority w:val="99"/>
    <w:unhideWhenUsed/>
    <w:qFormat/>
    <w:rPr>
      <w:vertAlign w:val="superscript"/>
    </w:rPr>
  </w:style>
  <w:style w:type="character" w:styleId="871" w:customStyle="1">
    <w:name w:val="页码11"/>
    <w:link w:val="766"/>
    <w:uiPriority w:val="0"/>
    <w:qFormat/>
  </w:style>
  <w:style w:type="character" w:styleId="872" w:customStyle="1">
    <w:name w:val="超链接11"/>
    <w:link w:val="766"/>
    <w:uiPriority w:val="99"/>
    <w:unhideWhenUsed/>
    <w:qFormat/>
    <w:rPr>
      <w:color w:val="0000ff"/>
      <w:u w:val="single"/>
    </w:rPr>
  </w:style>
  <w:style w:type="character" w:styleId="873" w:customStyle="1">
    <w:name w:val="脚注引用1"/>
    <w:link w:val="766"/>
    <w:uiPriority w:val="99"/>
    <w:unhideWhenUsed/>
    <w:qFormat/>
    <w:rPr>
      <w:vertAlign w:val="superscript"/>
    </w:rPr>
  </w:style>
  <w:style w:type="character" w:styleId="874" w:customStyle="1">
    <w:name w:val="批注主题 Char"/>
    <w:link w:val="875"/>
    <w:uiPriority w:val="0"/>
    <w:semiHidden/>
    <w:qFormat/>
    <w:rPr>
      <w:rFonts w:ascii="Times New Roman" w:hAnsi="Times New Roman" w:eastAsia="宋体" w:cs="Times New Roman"/>
      <w:b/>
      <w:bCs/>
      <w:szCs w:val="21"/>
    </w:rPr>
  </w:style>
  <w:style w:type="paragraph" w:styleId="875" w:customStyle="1">
    <w:name w:val="批注主题1"/>
    <w:basedOn w:val="876"/>
    <w:next w:val="876"/>
    <w:link w:val="874"/>
    <w:uiPriority w:val="0"/>
    <w:semiHidden/>
    <w:qFormat/>
    <w:rPr>
      <w:b/>
      <w:bCs/>
      <w:sz w:val="20"/>
      <w:szCs w:val="21"/>
    </w:rPr>
  </w:style>
  <w:style w:type="paragraph" w:styleId="876" w:customStyle="1">
    <w:name w:val="批注文字1"/>
    <w:basedOn w:val="766"/>
    <w:link w:val="877"/>
    <w:uiPriority w:val="0"/>
    <w:unhideWhenUsed/>
    <w:qFormat/>
    <w:pPr>
      <w:jc w:val="left"/>
    </w:pPr>
  </w:style>
  <w:style w:type="character" w:styleId="877" w:customStyle="1">
    <w:name w:val="批注文字 Char"/>
    <w:basedOn w:val="878"/>
    <w:link w:val="876"/>
    <w:uiPriority w:val="99"/>
    <w:semiHidden/>
    <w:qFormat/>
  </w:style>
  <w:style w:type="character" w:styleId="878" w:customStyle="1">
    <w:name w:val="默认段落字体1"/>
    <w:link w:val="766"/>
    <w:uiPriority w:val="1"/>
    <w:unhideWhenUsed/>
    <w:qFormat/>
  </w:style>
  <w:style w:type="character" w:styleId="879" w:customStyle="1">
    <w:name w:val="FA正文 Char"/>
    <w:link w:val="880"/>
    <w:uiPriority w:val="0"/>
    <w:qFormat/>
    <w:rPr>
      <w:rFonts w:ascii="宋体" w:hAnsi="宋体"/>
      <w:sz w:val="28"/>
      <w:szCs w:val="28"/>
    </w:rPr>
  </w:style>
  <w:style w:type="paragraph" w:styleId="880" w:customStyle="1">
    <w:name w:val="FA正文"/>
    <w:basedOn w:val="766"/>
    <w:link w:val="879"/>
    <w:uiPriority w:val="0"/>
    <w:qFormat/>
    <w:pPr>
      <w:ind w:firstLine="538"/>
      <w:spacing w:line="440" w:lineRule="atLeast"/>
      <w:tabs>
        <w:tab w:val="left" w:pos="3375" w:leader="none"/>
      </w:tabs>
    </w:pPr>
    <w:rPr>
      <w:rFonts w:ascii="宋体" w:hAnsi="宋体"/>
      <w:sz w:val="28"/>
      <w:szCs w:val="28"/>
    </w:rPr>
  </w:style>
  <w:style w:type="character" w:styleId="881" w:customStyle="1">
    <w:name w:val="超链接1"/>
    <w:link w:val="766"/>
    <w:uiPriority w:val="0"/>
    <w:qFormat/>
    <w:rPr>
      <w:color w:val="0000ff"/>
      <w:u w:val="single"/>
    </w:rPr>
  </w:style>
  <w:style w:type="character" w:styleId="882" w:customStyle="1">
    <w:name w:val="已访问的超链接1"/>
    <w:link w:val="766"/>
    <w:uiPriority w:val="0"/>
    <w:qFormat/>
    <w:rPr>
      <w:color w:val="800080"/>
      <w:u w:val="single"/>
    </w:rPr>
  </w:style>
  <w:style w:type="character" w:styleId="883" w:customStyle="1">
    <w:name w:val="ssss Char"/>
    <w:link w:val="766"/>
    <w:uiPriority w:val="0"/>
    <w:qFormat/>
    <w:rPr>
      <w:rFonts w:eastAsia="宋体"/>
      <w:sz w:val="24"/>
      <w:szCs w:val="24"/>
      <w:lang w:val="en-US" w:eastAsia="zh-CN" w:bidi="ar-SA"/>
    </w:rPr>
  </w:style>
  <w:style w:type="character" w:styleId="884" w:customStyle="1">
    <w:name w:val="ssss Char1"/>
    <w:link w:val="885"/>
    <w:uiPriority w:val="0"/>
    <w:qFormat/>
    <w:rPr>
      <w:sz w:val="24"/>
      <w:szCs w:val="24"/>
    </w:rPr>
  </w:style>
  <w:style w:type="paragraph" w:styleId="885" w:customStyle="1">
    <w:name w:val="ssss"/>
    <w:basedOn w:val="766"/>
    <w:link w:val="884"/>
    <w:uiPriority w:val="0"/>
    <w:qFormat/>
    <w:pPr>
      <w:ind w:firstLine="480"/>
      <w:spacing w:line="360" w:lineRule="auto"/>
    </w:pPr>
    <w:rPr>
      <w:sz w:val="24"/>
      <w:szCs w:val="24"/>
    </w:rPr>
  </w:style>
  <w:style w:type="character" w:styleId="886" w:customStyle="1">
    <w:name w:val="标题 1 Char"/>
    <w:link w:val="887"/>
    <w:uiPriority w:val="0"/>
    <w:qFormat/>
    <w:rPr>
      <w:rFonts w:ascii="楷体_GB2312" w:hAnsi="Times New Roman" w:eastAsia="楷体_GB2312" w:cs="Times New Roman"/>
      <w:sz w:val="28"/>
      <w:szCs w:val="28"/>
    </w:rPr>
  </w:style>
  <w:style w:type="paragraph" w:styleId="887" w:customStyle="1">
    <w:name w:val="标题 11"/>
    <w:basedOn w:val="766"/>
    <w:next w:val="766"/>
    <w:link w:val="886"/>
    <w:uiPriority w:val="0"/>
    <w:qFormat/>
    <w:pPr>
      <w:jc w:val="center"/>
      <w:keepNext/>
      <w:outlineLvl w:val="0"/>
    </w:pPr>
    <w:rPr>
      <w:rFonts w:ascii="楷体_GB2312" w:eastAsia="楷体_GB2312"/>
      <w:sz w:val="28"/>
      <w:szCs w:val="28"/>
    </w:rPr>
  </w:style>
  <w:style w:type="character" w:styleId="888" w:customStyle="1">
    <w:name w:val="页码1"/>
    <w:link w:val="766"/>
    <w:uiPriority w:val="0"/>
    <w:qFormat/>
  </w:style>
  <w:style w:type="character" w:styleId="889" w:customStyle="1">
    <w:name w:val="标题 5 Char"/>
    <w:link w:val="890"/>
    <w:uiPriority w:val="0"/>
    <w:qFormat/>
    <w:rPr>
      <w:rFonts w:ascii="宋体" w:hAnsi="Times New Roman" w:eastAsia="宋体" w:cs="Times New Roman"/>
      <w:color w:val="000000"/>
      <w:sz w:val="28"/>
      <w:szCs w:val="28"/>
    </w:rPr>
  </w:style>
  <w:style w:type="paragraph" w:styleId="890" w:customStyle="1">
    <w:name w:val="标题 51"/>
    <w:basedOn w:val="766"/>
    <w:next w:val="891"/>
    <w:link w:val="889"/>
    <w:uiPriority w:val="0"/>
    <w:qFormat/>
    <w:pPr>
      <w:keepNext/>
      <w:outlineLvl w:val="4"/>
    </w:pPr>
    <w:rPr>
      <w:rFonts w:ascii="宋体"/>
      <w:color w:val="000000"/>
      <w:sz w:val="28"/>
      <w:szCs w:val="28"/>
    </w:rPr>
  </w:style>
  <w:style w:type="paragraph" w:styleId="891" w:customStyle="1">
    <w:name w:val="正文缩进1"/>
    <w:basedOn w:val="766"/>
    <w:link w:val="892"/>
    <w:uiPriority w:val="0"/>
    <w:qFormat/>
    <w:pPr>
      <w:ind w:firstLine="420"/>
    </w:pPr>
    <w:rPr>
      <w:sz w:val="20"/>
      <w:szCs w:val="21"/>
    </w:rPr>
  </w:style>
  <w:style w:type="character" w:styleId="892" w:customStyle="1">
    <w:name w:val="正文缩进 Char"/>
    <w:link w:val="891"/>
    <w:uiPriority w:val="0"/>
    <w:qFormat/>
    <w:rPr>
      <w:szCs w:val="21"/>
    </w:rPr>
  </w:style>
  <w:style w:type="character" w:styleId="893" w:customStyle="1">
    <w:name w:val="font5 Char"/>
    <w:link w:val="766"/>
    <w:uiPriority w:val="0"/>
    <w:qFormat/>
    <w:rPr>
      <w:rFonts w:ascii="宋体" w:hAnsi="宋体" w:eastAsia="宋体"/>
      <w:sz w:val="28"/>
      <w:szCs w:val="28"/>
      <w:lang w:val="en-US" w:eastAsia="zh-CN" w:bidi="ar-SA"/>
    </w:rPr>
  </w:style>
  <w:style w:type="character" w:styleId="894" w:customStyle="1">
    <w:name w:val="普通正文 Char"/>
    <w:link w:val="895"/>
    <w:uiPriority w:val="0"/>
    <w:qFormat/>
    <w:rPr>
      <w:rFonts w:ascii="Arial" w:hAnsi="Arial"/>
      <w:sz w:val="24"/>
      <w:szCs w:val="24"/>
    </w:rPr>
  </w:style>
  <w:style w:type="paragraph" w:styleId="895" w:customStyle="1">
    <w:name w:val="普通正文"/>
    <w:basedOn w:val="766"/>
    <w:link w:val="894"/>
    <w:uiPriority w:val="0"/>
    <w:qFormat/>
    <w:pPr>
      <w:ind w:firstLine="480"/>
      <w:jc w:val="left"/>
      <w:spacing w:before="120" w:after="120" w:line="360" w:lineRule="auto"/>
    </w:pPr>
    <w:rPr>
      <w:rFonts w:ascii="Arial" w:hAnsi="Arial"/>
      <w:sz w:val="24"/>
      <w:szCs w:val="24"/>
    </w:rPr>
  </w:style>
  <w:style w:type="character" w:styleId="896" w:customStyle="1">
    <w:name w:val="cn_text1"/>
    <w:link w:val="766"/>
    <w:uiPriority w:val="0"/>
    <w:qFormat/>
    <w:rPr>
      <w:rFonts w:ascii="ˎ̥" w:hAnsi="ˎ̥"/>
      <w:color w:val="003399"/>
      <w:spacing w:val="15"/>
      <w:sz w:val="18"/>
      <w:szCs w:val="18"/>
    </w:rPr>
  </w:style>
  <w:style w:type="character" w:styleId="897" w:customStyle="1">
    <w:name w:val="二级目录 Char"/>
    <w:link w:val="898"/>
    <w:uiPriority w:val="0"/>
    <w:qFormat/>
    <w:rPr>
      <w:b/>
      <w:sz w:val="30"/>
      <w:szCs w:val="28"/>
      <w:lang w:val="en-US" w:eastAsia="zh-CN" w:bidi="ar-SA"/>
    </w:rPr>
  </w:style>
  <w:style w:type="paragraph" w:styleId="898" w:customStyle="1">
    <w:name w:val="二级目录"/>
    <w:next w:val="766"/>
    <w:link w:val="897"/>
    <w:uiPriority w:val="0"/>
    <w:qFormat/>
    <w:pPr>
      <w:numPr>
        <w:ilvl w:val="0"/>
        <w:numId w:val="1"/>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899" w:customStyle="1">
    <w:name w:val="正文文本缩进 2 Char"/>
    <w:link w:val="900"/>
    <w:uiPriority w:val="0"/>
    <w:qFormat/>
    <w:rPr>
      <w:rFonts w:ascii="Arial" w:hAnsi="Arial" w:eastAsia="仿宋_GB2312" w:cs="Arial"/>
      <w:sz w:val="32"/>
      <w:szCs w:val="32"/>
    </w:rPr>
  </w:style>
  <w:style w:type="paragraph" w:styleId="900" w:customStyle="1">
    <w:name w:val="正文文本缩进 21"/>
    <w:basedOn w:val="766"/>
    <w:link w:val="899"/>
    <w:uiPriority w:val="0"/>
    <w:qFormat/>
    <w:pPr>
      <w:ind w:left="630" w:firstLine="645"/>
    </w:pPr>
    <w:rPr>
      <w:rFonts w:ascii="Arial" w:hAnsi="Arial" w:eastAsia="仿宋_GB2312"/>
      <w:sz w:val="32"/>
      <w:szCs w:val="32"/>
    </w:rPr>
  </w:style>
  <w:style w:type="character" w:styleId="901" w:customStyle="1">
    <w:name w:val="文档结构图 Char1"/>
    <w:link w:val="766"/>
    <w:uiPriority w:val="99"/>
    <w:semiHidden/>
    <w:qFormat/>
    <w:rPr>
      <w:rFonts w:ascii="宋体" w:hAnsi="Times New Roman" w:eastAsia="宋体" w:cs="Times New Roman"/>
      <w:sz w:val="18"/>
      <w:szCs w:val="18"/>
    </w:rPr>
  </w:style>
  <w:style w:type="character" w:styleId="902" w:customStyle="1">
    <w:name w:val="标题 4 Char1"/>
    <w:link w:val="766"/>
    <w:uiPriority w:val="0"/>
    <w:qFormat/>
    <w:rPr>
      <w:rFonts w:ascii="Arial" w:hAnsi="Arial" w:eastAsia="黑体"/>
      <w:b/>
      <w:bCs/>
      <w:sz w:val="28"/>
      <w:szCs w:val="28"/>
      <w:lang w:val="en-US" w:eastAsia="zh-CN" w:bidi="ar-SA"/>
    </w:rPr>
  </w:style>
  <w:style w:type="character" w:styleId="903" w:customStyle="1">
    <w:name w:val="批注引用1"/>
    <w:link w:val="766"/>
    <w:uiPriority w:val="0"/>
    <w:semiHidden/>
    <w:qFormat/>
    <w:rPr>
      <w:sz w:val="21"/>
      <w:szCs w:val="21"/>
    </w:rPr>
  </w:style>
  <w:style w:type="character" w:styleId="904" w:customStyle="1">
    <w:name w:val="标题 4 Char"/>
    <w:link w:val="905"/>
    <w:uiPriority w:val="0"/>
    <w:qFormat/>
    <w:rPr>
      <w:rFonts w:ascii="Arial" w:hAnsi="Arial" w:eastAsia="黑体" w:cs="Arial"/>
      <w:b/>
      <w:bCs/>
      <w:sz w:val="28"/>
      <w:szCs w:val="28"/>
    </w:rPr>
  </w:style>
  <w:style w:type="paragraph" w:styleId="905" w:customStyle="1">
    <w:name w:val="标题 41"/>
    <w:basedOn w:val="766"/>
    <w:next w:val="766"/>
    <w:link w:val="904"/>
    <w:uiPriority w:val="0"/>
    <w:qFormat/>
    <w:pPr>
      <w:keepLines/>
      <w:keepNext/>
      <w:spacing w:before="280" w:after="290" w:line="376" w:lineRule="auto"/>
      <w:outlineLvl w:val="3"/>
    </w:pPr>
    <w:rPr>
      <w:rFonts w:ascii="Arial" w:hAnsi="Arial" w:eastAsia="黑体"/>
      <w:b/>
      <w:bCs/>
      <w:sz w:val="28"/>
      <w:szCs w:val="28"/>
    </w:rPr>
  </w:style>
  <w:style w:type="character" w:styleId="906" w:customStyle="1">
    <w:name w:val="明显引用 Char"/>
    <w:link w:val="907"/>
    <w:uiPriority w:val="30"/>
    <w:qFormat/>
    <w:rPr>
      <w:i/>
    </w:rPr>
  </w:style>
  <w:style w:type="paragraph" w:styleId="907" w:customStyle="1">
    <w:name w:val="明显引用"/>
    <w:basedOn w:val="766"/>
    <w:next w:val="766"/>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08" w:customStyle="1">
    <w:name w:val="point_normal1"/>
    <w:link w:val="766"/>
    <w:uiPriority w:val="0"/>
    <w:qFormat/>
    <w:rPr>
      <w:rFonts w:ascii="Arial" w:hAnsi="Arial" w:cs="Arial"/>
      <w:sz w:val="16"/>
      <w:szCs w:val="16"/>
    </w:rPr>
  </w:style>
  <w:style w:type="character" w:styleId="909" w:customStyle="1">
    <w:name w:val="样式 ssss + 宋体 五号1 Char"/>
    <w:link w:val="910"/>
    <w:uiPriority w:val="0"/>
    <w:qFormat/>
    <w:rPr>
      <w:rFonts w:ascii="宋体" w:hAnsi="宋体"/>
      <w:sz w:val="24"/>
      <w:szCs w:val="24"/>
    </w:rPr>
  </w:style>
  <w:style w:type="paragraph" w:styleId="910" w:customStyle="1">
    <w:name w:val="样式 ssss + 宋体 五号1"/>
    <w:basedOn w:val="885"/>
    <w:link w:val="909"/>
    <w:uiPriority w:val="0"/>
    <w:qFormat/>
    <w:rPr>
      <w:rFonts w:ascii="宋体" w:hAnsi="宋体"/>
    </w:rPr>
  </w:style>
  <w:style w:type="character" w:styleId="911" w:customStyle="1">
    <w:name w:val="正文文本 2 Char"/>
    <w:link w:val="912"/>
    <w:uiPriority w:val="0"/>
    <w:qFormat/>
    <w:rPr>
      <w:rFonts w:ascii="楷体_GB2312" w:hAnsi="Times New Roman" w:eastAsia="楷体_GB2312" w:cs="Times New Roman"/>
      <w:sz w:val="28"/>
      <w:szCs w:val="28"/>
    </w:rPr>
  </w:style>
  <w:style w:type="paragraph" w:styleId="912" w:customStyle="1">
    <w:name w:val="正文文本 21"/>
    <w:basedOn w:val="766"/>
    <w:link w:val="911"/>
    <w:uiPriority w:val="0"/>
    <w:qFormat/>
    <w:pPr>
      <w:jc w:val="center"/>
      <w:widowControl/>
    </w:pPr>
    <w:rPr>
      <w:rFonts w:ascii="楷体_GB2312" w:eastAsia="楷体_GB2312"/>
      <w:sz w:val="28"/>
      <w:szCs w:val="28"/>
    </w:rPr>
  </w:style>
  <w:style w:type="character" w:styleId="913" w:customStyle="1">
    <w:name w:val="标题 2 Char"/>
    <w:link w:val="914"/>
    <w:uiPriority w:val="0"/>
    <w:qFormat/>
    <w:rPr>
      <w:rFonts w:ascii="Arial" w:hAnsi="Arial" w:eastAsia="幼圆" w:cs="Arial"/>
      <w:b/>
      <w:bCs/>
      <w:sz w:val="44"/>
      <w:szCs w:val="44"/>
    </w:rPr>
  </w:style>
  <w:style w:type="paragraph" w:styleId="914" w:customStyle="1">
    <w:name w:val="标题 21"/>
    <w:basedOn w:val="766"/>
    <w:next w:val="891"/>
    <w:link w:val="913"/>
    <w:uiPriority w:val="0"/>
    <w:qFormat/>
    <w:pPr>
      <w:jc w:val="center"/>
      <w:keepLines/>
      <w:keepNext/>
      <w:spacing w:before="260" w:after="260" w:line="416" w:lineRule="auto"/>
      <w:outlineLvl w:val="1"/>
    </w:pPr>
    <w:rPr>
      <w:rFonts w:ascii="Arial" w:hAnsi="Arial" w:eastAsia="幼圆"/>
      <w:b/>
      <w:bCs/>
      <w:sz w:val="44"/>
      <w:szCs w:val="44"/>
    </w:rPr>
  </w:style>
  <w:style w:type="character" w:styleId="915" w:customStyle="1">
    <w:name w:val="标题 9 Char"/>
    <w:link w:val="916"/>
    <w:uiPriority w:val="0"/>
    <w:qFormat/>
    <w:rPr>
      <w:rFonts w:ascii="Arial" w:hAnsi="Arial" w:eastAsia="黑体" w:cs="Times New Roman"/>
      <w:szCs w:val="21"/>
    </w:rPr>
  </w:style>
  <w:style w:type="paragraph" w:styleId="916" w:customStyle="1">
    <w:name w:val="标题 91"/>
    <w:basedOn w:val="766"/>
    <w:next w:val="766"/>
    <w:link w:val="915"/>
    <w:uiPriority w:val="0"/>
    <w:qFormat/>
    <w:pPr>
      <w:numPr>
        <w:ilvl w:val="8"/>
        <w:numId w:val="2"/>
      </w:numPr>
      <w:keepLines/>
      <w:keepNext/>
      <w:spacing w:before="240" w:after="64" w:line="320" w:lineRule="auto"/>
      <w:outlineLvl w:val="8"/>
    </w:pPr>
    <w:rPr>
      <w:rFonts w:ascii="Arial" w:hAnsi="Arial" w:eastAsia="黑体"/>
      <w:sz w:val="20"/>
      <w:szCs w:val="21"/>
    </w:rPr>
  </w:style>
  <w:style w:type="character" w:styleId="917" w:customStyle="1">
    <w:name w:val="批注框文本 Char1"/>
    <w:link w:val="766"/>
    <w:uiPriority w:val="99"/>
    <w:semiHidden/>
    <w:qFormat/>
    <w:rPr>
      <w:rFonts w:ascii="Times New Roman" w:hAnsi="Times New Roman" w:eastAsia="宋体" w:cs="Times New Roman"/>
      <w:sz w:val="18"/>
      <w:szCs w:val="18"/>
    </w:rPr>
  </w:style>
  <w:style w:type="character" w:styleId="918" w:customStyle="1">
    <w:name w:val="列表段落 字符"/>
    <w:link w:val="766"/>
    <w:uiPriority w:val="34"/>
    <w:qFormat/>
    <w:rPr>
      <w:rFonts w:ascii="Calibri" w:hAnsi="Calibri"/>
      <w:sz w:val="21"/>
      <w:szCs w:val="22"/>
    </w:rPr>
  </w:style>
  <w:style w:type="character" w:styleId="919" w:customStyle="1">
    <w:name w:val="正文缩进2格 Char"/>
    <w:link w:val="920"/>
    <w:uiPriority w:val="0"/>
    <w:qFormat/>
    <w:rPr>
      <w:rFonts w:ascii="仿宋_GB2312" w:hAnsi="宋体" w:eastAsia="仿宋_GB2312"/>
      <w:sz w:val="31"/>
      <w:szCs w:val="28"/>
    </w:rPr>
  </w:style>
  <w:style w:type="paragraph" w:styleId="920" w:customStyle="1">
    <w:name w:val="正文缩进2格"/>
    <w:basedOn w:val="766"/>
    <w:link w:val="919"/>
    <w:uiPriority w:val="0"/>
    <w:qFormat/>
    <w:pPr>
      <w:ind w:firstLine="639"/>
      <w:spacing w:line="600" w:lineRule="exact"/>
    </w:pPr>
    <w:rPr>
      <w:rFonts w:ascii="仿宋_GB2312" w:hAnsi="宋体" w:eastAsia="仿宋_GB2312"/>
      <w:sz w:val="31"/>
      <w:szCs w:val="28"/>
    </w:rPr>
  </w:style>
  <w:style w:type="character" w:styleId="921" w:customStyle="1">
    <w:name w:val="正文首行缩进 Char"/>
    <w:link w:val="922"/>
    <w:uiPriority w:val="0"/>
    <w:qFormat/>
    <w:rPr>
      <w:rFonts w:ascii="仿宋_GB2312" w:hAnsi="Times New Roman" w:eastAsia="仿宋_GB2312" w:cs="Times New Roman"/>
      <w:sz w:val="30"/>
      <w:szCs w:val="30"/>
    </w:rPr>
  </w:style>
  <w:style w:type="paragraph" w:styleId="922" w:customStyle="1">
    <w:name w:val="正文首行缩进1"/>
    <w:basedOn w:val="766"/>
    <w:link w:val="921"/>
    <w:uiPriority w:val="0"/>
    <w:qFormat/>
    <w:pPr>
      <w:ind w:firstLine="200"/>
      <w:spacing w:line="360" w:lineRule="auto"/>
    </w:pPr>
    <w:rPr>
      <w:rFonts w:ascii="仿宋_GB2312" w:eastAsia="仿宋_GB2312"/>
      <w:sz w:val="30"/>
      <w:szCs w:val="30"/>
    </w:rPr>
  </w:style>
  <w:style w:type="character" w:styleId="923" w:customStyle="1">
    <w:name w:val="页脚 Char"/>
    <w:link w:val="924"/>
    <w:uiPriority w:val="99"/>
    <w:qFormat/>
    <w:rPr>
      <w:rFonts w:ascii="Times New Roman" w:hAnsi="Times New Roman" w:eastAsia="宋体" w:cs="Times New Roman"/>
      <w:sz w:val="18"/>
      <w:szCs w:val="18"/>
    </w:rPr>
  </w:style>
  <w:style w:type="paragraph" w:styleId="924" w:customStyle="1">
    <w:name w:val="页脚1"/>
    <w:basedOn w:val="766"/>
    <w:link w:val="923"/>
    <w:uiPriority w:val="99"/>
    <w:qFormat/>
    <w:pPr>
      <w:jc w:val="left"/>
      <w:tabs>
        <w:tab w:val="center" w:pos="4153" w:leader="none"/>
        <w:tab w:val="right" w:pos="8306" w:leader="none"/>
      </w:tabs>
    </w:pPr>
    <w:rPr>
      <w:sz w:val="18"/>
      <w:szCs w:val="18"/>
    </w:rPr>
  </w:style>
  <w:style w:type="character" w:styleId="925" w:customStyle="1">
    <w:name w:val="批注框文本 Char"/>
    <w:link w:val="926"/>
    <w:uiPriority w:val="0"/>
    <w:semiHidden/>
    <w:qFormat/>
    <w:rPr>
      <w:rFonts w:ascii="Times New Roman" w:hAnsi="Times New Roman" w:eastAsia="宋体" w:cs="Times New Roman"/>
      <w:sz w:val="18"/>
      <w:szCs w:val="18"/>
    </w:rPr>
  </w:style>
  <w:style w:type="paragraph" w:styleId="926" w:customStyle="1">
    <w:name w:val="批注框文本1"/>
    <w:basedOn w:val="766"/>
    <w:link w:val="925"/>
    <w:uiPriority w:val="0"/>
    <w:semiHidden/>
    <w:qFormat/>
    <w:rPr>
      <w:sz w:val="18"/>
      <w:szCs w:val="18"/>
    </w:rPr>
  </w:style>
  <w:style w:type="character" w:styleId="927" w:customStyle="1">
    <w:name w:val="正文文本缩进 Char"/>
    <w:basedOn w:val="878"/>
    <w:link w:val="928"/>
    <w:uiPriority w:val="0"/>
    <w:qFormat/>
  </w:style>
  <w:style w:type="paragraph" w:styleId="928" w:customStyle="1">
    <w:name w:val="正文文本缩进1"/>
    <w:basedOn w:val="766"/>
    <w:next w:val="929"/>
    <w:link w:val="927"/>
    <w:uiPriority w:val="0"/>
    <w:unhideWhenUsed/>
    <w:qFormat/>
    <w:pPr>
      <w:ind w:left="420"/>
      <w:spacing w:after="120"/>
    </w:pPr>
  </w:style>
  <w:style w:type="paragraph" w:styleId="929" w:customStyle="1">
    <w:name w:val="寄信人地址1"/>
    <w:basedOn w:val="766"/>
    <w:uiPriority w:val="0"/>
    <w:unhideWhenUsed/>
    <w:qFormat/>
    <w:rPr>
      <w:rFonts w:ascii="Arial" w:hAnsi="Arial"/>
    </w:rPr>
  </w:style>
  <w:style w:type="character" w:styleId="930" w:customStyle="1">
    <w:name w:val="页眉 Char"/>
    <w:link w:val="931"/>
    <w:uiPriority w:val="0"/>
    <w:qFormat/>
    <w:rPr>
      <w:rFonts w:ascii="Times New Roman" w:hAnsi="Times New Roman" w:eastAsia="宋体" w:cs="Times New Roman"/>
      <w:sz w:val="18"/>
      <w:szCs w:val="18"/>
    </w:rPr>
  </w:style>
  <w:style w:type="paragraph" w:styleId="931" w:customStyle="1">
    <w:name w:val="页眉1"/>
    <w:basedOn w:val="766"/>
    <w:link w:val="930"/>
    <w:uiPriority w:val="0"/>
    <w:qFormat/>
    <w:pPr>
      <w:jc w:val="center"/>
      <w:tabs>
        <w:tab w:val="center" w:pos="4153" w:leader="none"/>
        <w:tab w:val="right" w:pos="8306" w:leader="none"/>
      </w:tabs>
      <w:pBdr>
        <w:bottom w:val="single" w:color="000000" w:sz="6" w:space="1"/>
      </w:pBdr>
    </w:pPr>
    <w:rPr>
      <w:sz w:val="18"/>
      <w:szCs w:val="18"/>
    </w:rPr>
  </w:style>
  <w:style w:type="character" w:styleId="932" w:customStyle="1">
    <w:name w:val="日期 Char"/>
    <w:link w:val="933"/>
    <w:uiPriority w:val="0"/>
    <w:qFormat/>
    <w:rPr>
      <w:rFonts w:ascii="Times New Roman" w:hAnsi="Times New Roman" w:eastAsia="宋体" w:cs="Times New Roman"/>
      <w:sz w:val="24"/>
      <w:szCs w:val="24"/>
    </w:rPr>
  </w:style>
  <w:style w:type="paragraph" w:styleId="933" w:customStyle="1">
    <w:name w:val="日期1"/>
    <w:basedOn w:val="766"/>
    <w:next w:val="766"/>
    <w:link w:val="932"/>
    <w:uiPriority w:val="0"/>
    <w:qFormat/>
    <w:rPr>
      <w:sz w:val="24"/>
      <w:szCs w:val="24"/>
    </w:rPr>
  </w:style>
  <w:style w:type="character" w:styleId="934" w:customStyle="1">
    <w:name w:val="正文首行缩进 2 Char"/>
    <w:link w:val="935"/>
    <w:uiPriority w:val="0"/>
    <w:qFormat/>
    <w:rPr>
      <w:rFonts w:ascii="宋体" w:hAnsi="宋体" w:eastAsia="宋体" w:cs="Times New Roman"/>
      <w:szCs w:val="20"/>
    </w:rPr>
  </w:style>
  <w:style w:type="paragraph" w:styleId="935" w:customStyle="1">
    <w:name w:val="正文首行缩进 211"/>
    <w:basedOn w:val="928"/>
    <w:next w:val="936"/>
    <w:link w:val="934"/>
    <w:uiPriority w:val="0"/>
    <w:qFormat/>
    <w:pPr>
      <w:ind w:left="0" w:firstLine="420"/>
      <w:spacing w:after="0" w:line="360" w:lineRule="auto"/>
    </w:pPr>
    <w:rPr>
      <w:rFonts w:ascii="宋体" w:hAnsi="宋体"/>
      <w:sz w:val="20"/>
      <w:szCs w:val="20"/>
    </w:rPr>
  </w:style>
  <w:style w:type="paragraph" w:styleId="936" w:customStyle="1">
    <w:name w:val="正文文本缩进 31"/>
    <w:basedOn w:val="766"/>
    <w:next w:val="937"/>
    <w:link w:val="938"/>
    <w:uiPriority w:val="0"/>
    <w:qFormat/>
    <w:pPr>
      <w:ind w:left="645" w:firstLine="645"/>
    </w:pPr>
    <w:rPr>
      <w:rFonts w:ascii="Arial" w:hAnsi="Arial" w:eastAsia="仿宋_GB2312"/>
      <w:color w:val="ffff00"/>
      <w:sz w:val="32"/>
      <w:szCs w:val="32"/>
    </w:rPr>
  </w:style>
  <w:style w:type="paragraph" w:styleId="937" w:customStyle="1">
    <w:name w:val="引文目录标题1"/>
    <w:basedOn w:val="766"/>
    <w:next w:val="766"/>
    <w:uiPriority w:val="0"/>
    <w:qFormat/>
    <w:pPr>
      <w:jc w:val="center"/>
      <w:spacing w:line="360" w:lineRule="atLeast"/>
    </w:pPr>
    <w:rPr>
      <w:rFonts w:ascii="Arial" w:hAnsi="Arial" w:eastAsia="黑体"/>
      <w:sz w:val="36"/>
      <w:szCs w:val="20"/>
    </w:rPr>
  </w:style>
  <w:style w:type="character" w:styleId="938" w:customStyle="1">
    <w:name w:val="正文文本缩进 3 Char"/>
    <w:link w:val="936"/>
    <w:uiPriority w:val="0"/>
    <w:qFormat/>
    <w:rPr>
      <w:rFonts w:ascii="Arial" w:hAnsi="Arial" w:eastAsia="仿宋_GB2312" w:cs="Arial"/>
      <w:color w:val="ffff00"/>
      <w:sz w:val="32"/>
      <w:szCs w:val="32"/>
    </w:rPr>
  </w:style>
  <w:style w:type="character" w:styleId="939" w:customStyle="1">
    <w:name w:val="标题 8 Char"/>
    <w:link w:val="940"/>
    <w:uiPriority w:val="0"/>
    <w:qFormat/>
    <w:rPr>
      <w:rFonts w:ascii="Arial" w:hAnsi="Arial" w:eastAsia="黑体" w:cs="Times New Roman"/>
      <w:sz w:val="24"/>
      <w:szCs w:val="24"/>
    </w:rPr>
  </w:style>
  <w:style w:type="paragraph" w:styleId="940" w:customStyle="1">
    <w:name w:val="标题 81"/>
    <w:basedOn w:val="766"/>
    <w:next w:val="766"/>
    <w:link w:val="939"/>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941" w:customStyle="1">
    <w:name w:val="标题 6 Char"/>
    <w:link w:val="942"/>
    <w:uiPriority w:val="0"/>
    <w:qFormat/>
    <w:rPr>
      <w:rFonts w:ascii="Arial" w:hAnsi="Arial" w:eastAsia="黑体" w:cs="Times New Roman"/>
      <w:b/>
      <w:bCs/>
      <w:sz w:val="24"/>
      <w:szCs w:val="24"/>
    </w:rPr>
  </w:style>
  <w:style w:type="paragraph" w:styleId="942" w:customStyle="1">
    <w:name w:val="标题 61"/>
    <w:basedOn w:val="766"/>
    <w:next w:val="766"/>
    <w:link w:val="941"/>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943" w:customStyle="1">
    <w:name w:val="Footer Char"/>
    <w:link w:val="766"/>
    <w:uiPriority w:val="99"/>
    <w:qFormat/>
  </w:style>
  <w:style w:type="character" w:styleId="944" w:customStyle="1">
    <w:name w:val="标题 7 Char"/>
    <w:link w:val="945"/>
    <w:uiPriority w:val="0"/>
    <w:qFormat/>
    <w:rPr>
      <w:rFonts w:ascii="Times New Roman" w:hAnsi="Times New Roman" w:eastAsia="宋体" w:cs="Times New Roman"/>
      <w:b/>
      <w:bCs/>
      <w:sz w:val="24"/>
      <w:szCs w:val="24"/>
    </w:rPr>
  </w:style>
  <w:style w:type="paragraph" w:styleId="945" w:customStyle="1">
    <w:name w:val="标题 71"/>
    <w:basedOn w:val="766"/>
    <w:next w:val="766"/>
    <w:link w:val="944"/>
    <w:uiPriority w:val="0"/>
    <w:qFormat/>
    <w:pPr>
      <w:numPr>
        <w:ilvl w:val="6"/>
        <w:numId w:val="2"/>
      </w:numPr>
      <w:keepLines/>
      <w:keepNext/>
      <w:spacing w:before="240" w:after="64" w:line="320" w:lineRule="auto"/>
      <w:outlineLvl w:val="6"/>
    </w:pPr>
    <w:rPr>
      <w:b/>
      <w:bCs/>
      <w:sz w:val="24"/>
      <w:szCs w:val="24"/>
    </w:rPr>
  </w:style>
  <w:style w:type="character" w:styleId="946" w:customStyle="1">
    <w:name w:val="标题 3 Char"/>
    <w:link w:val="947"/>
    <w:uiPriority w:val="0"/>
    <w:qFormat/>
    <w:rPr>
      <w:rFonts w:ascii="Times New Roman" w:hAnsi="Times New Roman" w:eastAsia="宋体" w:cs="Times New Roman"/>
      <w:b/>
      <w:bCs/>
      <w:sz w:val="32"/>
      <w:szCs w:val="32"/>
    </w:rPr>
  </w:style>
  <w:style w:type="paragraph" w:styleId="947" w:customStyle="1">
    <w:name w:val="标题 31"/>
    <w:basedOn w:val="766"/>
    <w:next w:val="891"/>
    <w:link w:val="946"/>
    <w:uiPriority w:val="0"/>
    <w:qFormat/>
    <w:pPr>
      <w:keepLines/>
      <w:keepNext/>
      <w:spacing w:before="260" w:after="260" w:line="416" w:lineRule="auto"/>
      <w:outlineLvl w:val="2"/>
    </w:pPr>
    <w:rPr>
      <w:b/>
      <w:bCs/>
      <w:sz w:val="32"/>
      <w:szCs w:val="32"/>
    </w:rPr>
  </w:style>
  <w:style w:type="character" w:styleId="948" w:customStyle="1">
    <w:name w:val="列出段落 Char"/>
    <w:link w:val="949"/>
    <w:uiPriority w:val="99"/>
    <w:qFormat/>
    <w:rPr>
      <w:rFonts w:ascii="Calibri" w:hAnsi="Calibri"/>
      <w:sz w:val="24"/>
      <w:szCs w:val="24"/>
      <w:lang w:eastAsia="en-US" w:bidi="en-US"/>
    </w:rPr>
  </w:style>
  <w:style w:type="paragraph" w:styleId="949" w:customStyle="1">
    <w:name w:val="列出段落1"/>
    <w:basedOn w:val="766"/>
    <w:link w:val="948"/>
    <w:uiPriority w:val="99"/>
    <w:qFormat/>
    <w:pPr>
      <w:contextualSpacing/>
      <w:ind w:left="720"/>
      <w:jc w:val="left"/>
      <w:widowControl/>
    </w:pPr>
    <w:rPr>
      <w:rFonts w:ascii="Calibri" w:hAnsi="Calibri"/>
      <w:sz w:val="24"/>
      <w:szCs w:val="24"/>
      <w:lang w:eastAsia="en-US" w:bidi="en-US"/>
    </w:rPr>
  </w:style>
  <w:style w:type="character" w:styleId="950" w:customStyle="1">
    <w:name w:val="引用 Char"/>
    <w:link w:val="951"/>
    <w:uiPriority w:val="29"/>
    <w:qFormat/>
    <w:rPr>
      <w:i/>
    </w:rPr>
  </w:style>
  <w:style w:type="paragraph" w:styleId="951" w:customStyle="1">
    <w:name w:val="引用"/>
    <w:basedOn w:val="766"/>
    <w:next w:val="766"/>
    <w:link w:val="950"/>
    <w:uiPriority w:val="29"/>
    <w:qFormat/>
    <w:pPr>
      <w:ind w:left="720" w:right="720"/>
    </w:pPr>
    <w:rPr>
      <w:i/>
      <w:sz w:val="20"/>
      <w:szCs w:val="20"/>
    </w:rPr>
  </w:style>
  <w:style w:type="character" w:styleId="952" w:customStyle="1">
    <w:name w:val="纯文本 Char"/>
    <w:link w:val="953"/>
    <w:uiPriority w:val="0"/>
    <w:qFormat/>
    <w:rPr>
      <w:rFonts w:ascii="宋体" w:hAnsi="Courier New" w:eastAsia="宋体" w:cs="Courier New"/>
      <w:szCs w:val="21"/>
    </w:rPr>
  </w:style>
  <w:style w:type="paragraph" w:styleId="953" w:customStyle="1">
    <w:name w:val="纯文本11"/>
    <w:basedOn w:val="766"/>
    <w:next w:val="891"/>
    <w:link w:val="952"/>
    <w:uiPriority w:val="0"/>
    <w:qFormat/>
    <w:rPr>
      <w:rFonts w:ascii="宋体" w:hAnsi="Courier New"/>
      <w:sz w:val="20"/>
      <w:szCs w:val="21"/>
    </w:rPr>
  </w:style>
  <w:style w:type="character" w:styleId="954" w:customStyle="1">
    <w:name w:val="要点1"/>
    <w:link w:val="766"/>
    <w:uiPriority w:val="0"/>
    <w:qFormat/>
    <w:rPr>
      <w:b/>
      <w:bCs/>
    </w:rPr>
  </w:style>
  <w:style w:type="character" w:styleId="955" w:customStyle="1">
    <w:name w:val="文档结构图 Char"/>
    <w:link w:val="956"/>
    <w:uiPriority w:val="0"/>
    <w:semiHidden/>
    <w:qFormat/>
    <w:rPr>
      <w:rFonts w:ascii="Times New Roman" w:hAnsi="Times New Roman" w:eastAsia="宋体" w:cs="Times New Roman"/>
      <w:szCs w:val="21"/>
      <w:shd w:val="clear" w:color="auto" w:fill="000080"/>
    </w:rPr>
  </w:style>
  <w:style w:type="paragraph" w:styleId="956" w:customStyle="1">
    <w:name w:val="文档结构图1"/>
    <w:basedOn w:val="766"/>
    <w:link w:val="955"/>
    <w:uiPriority w:val="0"/>
    <w:semiHidden/>
    <w:qFormat/>
    <w:pPr>
      <w:shd w:val="clear" w:color="auto" w:fill="000080"/>
    </w:pPr>
    <w:rPr>
      <w:sz w:val="20"/>
      <w:szCs w:val="21"/>
    </w:rPr>
  </w:style>
  <w:style w:type="character" w:styleId="957" w:customStyle="1">
    <w:name w:val="正文文本 3 Char"/>
    <w:link w:val="958"/>
    <w:uiPriority w:val="0"/>
    <w:qFormat/>
    <w:rPr>
      <w:rFonts w:ascii="仿宋_GB2312" w:hAnsi="Arial" w:eastAsia="仿宋_GB2312" w:cs="Times New Roman"/>
      <w:sz w:val="32"/>
      <w:szCs w:val="32"/>
    </w:rPr>
  </w:style>
  <w:style w:type="paragraph" w:styleId="958" w:customStyle="1">
    <w:name w:val="正文文本 31"/>
    <w:basedOn w:val="766"/>
    <w:link w:val="957"/>
    <w:uiPriority w:val="0"/>
    <w:qFormat/>
    <w:rPr>
      <w:rFonts w:ascii="仿宋_GB2312" w:hAnsi="Arial" w:eastAsia="仿宋_GB2312"/>
      <w:sz w:val="32"/>
      <w:szCs w:val="32"/>
    </w:rPr>
  </w:style>
  <w:style w:type="character" w:styleId="959" w:customStyle="1">
    <w:name w:val="正文文本 Char"/>
    <w:link w:val="960"/>
    <w:uiPriority w:val="0"/>
    <w:qFormat/>
    <w:rPr>
      <w:rFonts w:ascii="楷体_GB2312" w:hAnsi="Arial" w:eastAsia="楷体_GB2312" w:cs="Times New Roman"/>
      <w:sz w:val="28"/>
      <w:szCs w:val="28"/>
    </w:rPr>
  </w:style>
  <w:style w:type="paragraph" w:styleId="960" w:customStyle="1">
    <w:name w:val="正文文本1"/>
    <w:basedOn w:val="766"/>
    <w:link w:val="959"/>
    <w:uiPriority w:val="0"/>
    <w:qFormat/>
    <w:rPr>
      <w:rFonts w:ascii="楷体_GB2312" w:hAnsi="Arial" w:eastAsia="楷体_GB2312"/>
      <w:sz w:val="28"/>
      <w:szCs w:val="28"/>
    </w:rPr>
  </w:style>
  <w:style w:type="paragraph" w:styleId="961"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paragraph" w:styleId="962" w:customStyle="1">
    <w:name w:val="xl30"/>
    <w:basedOn w:val="76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63" w:customStyle="1">
    <w:name w:val="图表目录1"/>
    <w:basedOn w:val="766"/>
    <w:next w:val="766"/>
    <w:uiPriority w:val="0"/>
    <w:semiHidden/>
    <w:qFormat/>
    <w:pPr>
      <w:ind w:left="840" w:hanging="420"/>
    </w:pPr>
    <w:rPr>
      <w:rFonts w:ascii="Times New Roman" w:hAnsi="Times New Roman" w:eastAsia="宋体" w:cs="Times New Roman"/>
      <w:szCs w:val="21"/>
    </w:rPr>
  </w:style>
  <w:style w:type="paragraph" w:styleId="964" w:customStyle="1">
    <w:name w:val="font6"/>
    <w:basedOn w:val="76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5" w:customStyle="1">
    <w:name w:val=" Char Char Char Char Char Char Char Char"/>
    <w:basedOn w:val="766"/>
    <w:uiPriority w:val="0"/>
    <w:qFormat/>
    <w:pPr>
      <w:jc w:val="left"/>
      <w:spacing w:after="160" w:line="240" w:lineRule="exact"/>
      <w:widowControl/>
    </w:pPr>
    <w:rPr>
      <w:rFonts w:ascii="Verdana" w:hAnsi="Verdana" w:eastAsia="宋体" w:cs="Times New Roman"/>
      <w:sz w:val="20"/>
      <w:szCs w:val="20"/>
      <w:lang w:eastAsia="en-US"/>
    </w:rPr>
  </w:style>
  <w:style w:type="paragraph" w:styleId="966" w:customStyle="1">
    <w:name w:val="WHB正文"/>
    <w:basedOn w:val="766"/>
    <w:uiPriority w:val="0"/>
    <w:qFormat/>
    <w:pPr>
      <w:ind w:firstLine="200"/>
      <w:spacing w:line="500" w:lineRule="exact"/>
    </w:pPr>
    <w:rPr>
      <w:rFonts w:eastAsia="仿宋_GB2312" w:cs="Times New Roman"/>
      <w:sz w:val="28"/>
      <w:szCs w:val="28"/>
    </w:rPr>
  </w:style>
  <w:style w:type="paragraph" w:styleId="967" w:customStyle="1">
    <w:name w:val="Char Char Char Char Char Char Char Char Char Char Char Char Char"/>
    <w:basedOn w:val="766"/>
    <w:uiPriority w:val="0"/>
    <w:qFormat/>
    <w:rPr>
      <w:sz w:val="24"/>
      <w:szCs w:val="24"/>
    </w:rPr>
  </w:style>
  <w:style w:type="paragraph" w:styleId="96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9" w:customStyle="1">
    <w:name w:val="样式 ssss + 宋体 五号"/>
    <w:basedOn w:val="885"/>
    <w:uiPriority w:val="0"/>
    <w:qFormat/>
    <w:pPr>
      <w:ind w:firstLine="420"/>
    </w:pPr>
    <w:rPr>
      <w:rFonts w:ascii="宋体" w:hAnsi="宋体" w:cs="宋体"/>
      <w:szCs w:val="20"/>
    </w:rPr>
  </w:style>
  <w:style w:type="paragraph" w:styleId="970" w:customStyle="1">
    <w:name w:val="xl27"/>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1" w:customStyle="1">
    <w:name w:val=" Char Char Char Char"/>
    <w:basedOn w:val="956"/>
    <w:uiPriority w:val="0"/>
    <w:qFormat/>
    <w:pPr>
      <w:spacing w:line="360" w:lineRule="auto"/>
    </w:pPr>
    <w:rPr>
      <w:rFonts w:ascii="Tahoma" w:hAnsi="Tahoma"/>
      <w:sz w:val="24"/>
      <w:szCs w:val="24"/>
    </w:rPr>
  </w:style>
  <w:style w:type="paragraph" w:styleId="972" w:customStyle="1">
    <w:name w:val="纯文本1"/>
    <w:basedOn w:val="766"/>
    <w:uiPriority w:val="0"/>
    <w:qFormat/>
    <w:rPr>
      <w:rFonts w:ascii="宋体" w:hAnsi="Courier New" w:cs="Courier New"/>
      <w:szCs w:val="24"/>
    </w:rPr>
  </w:style>
  <w:style w:type="paragraph" w:styleId="973" w:customStyle="1">
    <w:name w:val="标题1"/>
    <w:basedOn w:val="766"/>
    <w:next w:val="76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4" w:customStyle="1">
    <w:name w:val=" Char Char1 Char Char Char Char Char Char"/>
    <w:basedOn w:val="766"/>
    <w:uiPriority w:val="0"/>
    <w:qFormat/>
    <w:pPr>
      <w:jc w:val="left"/>
      <w:spacing w:after="160" w:line="240" w:lineRule="exact"/>
      <w:widowControl/>
    </w:pPr>
    <w:rPr>
      <w:rFonts w:ascii="Verdana" w:hAnsi="Verdana" w:eastAsia="仿宋_GB2312"/>
      <w:sz w:val="24"/>
      <w:szCs w:val="20"/>
      <w:lang w:eastAsia="en-US"/>
    </w:rPr>
  </w:style>
  <w:style w:type="paragraph" w:styleId="975" w:customStyle="1">
    <w:name w:val="标题------4"/>
    <w:basedOn w:val="905"/>
    <w:uiPriority w:val="0"/>
    <w:qFormat/>
    <w:pPr>
      <w:ind w:left="960" w:hanging="420"/>
      <w:spacing w:before="0" w:after="0" w:line="360" w:lineRule="auto"/>
    </w:pPr>
    <w:rPr>
      <w:rFonts w:ascii="仿宋_GB2312" w:hAnsi="宋体" w:eastAsia="仿宋_GB2312" w:cs="仿宋_GB2312"/>
      <w:bCs w:val="0"/>
      <w:lang w:val="zh-CN"/>
    </w:rPr>
  </w:style>
  <w:style w:type="paragraph" w:styleId="976" w:customStyle="1">
    <w:name w:val="目录 51"/>
    <w:basedOn w:val="766"/>
    <w:next w:val="766"/>
    <w:uiPriority w:val="0"/>
    <w:semiHidden/>
    <w:qFormat/>
    <w:pPr>
      <w:ind w:left="840"/>
      <w:jc w:val="left"/>
    </w:pPr>
    <w:rPr>
      <w:rFonts w:ascii="Times New Roman" w:hAnsi="Times New Roman" w:eastAsia="宋体" w:cs="Times New Roman"/>
      <w:szCs w:val="21"/>
    </w:rPr>
  </w:style>
  <w:style w:type="paragraph" w:styleId="977" w:customStyle="1">
    <w:name w:val="列出段落"/>
    <w:basedOn w:val="766"/>
    <w:uiPriority w:val="99"/>
    <w:qFormat/>
    <w:pPr>
      <w:contextualSpacing/>
      <w:ind w:left="720"/>
      <w:jc w:val="left"/>
      <w:widowControl/>
    </w:pPr>
    <w:rPr>
      <w:rFonts w:ascii="Calibri" w:hAnsi="Calibri" w:eastAsia="宋体" w:cs="Times New Roman"/>
      <w:sz w:val="24"/>
      <w:szCs w:val="24"/>
      <w:lang w:eastAsia="en-US" w:bidi="en-US"/>
    </w:rPr>
  </w:style>
  <w:style w:type="paragraph" w:styleId="978" w:customStyle="1">
    <w:name w:val="正文1"/>
    <w:basedOn w:val="979"/>
    <w:next w:val="766"/>
    <w:uiPriority w:val="0"/>
    <w:qFormat/>
    <w:pPr>
      <w:contextualSpacing/>
      <w:ind w:firstLine="200"/>
      <w:spacing w:before="120" w:after="120" w:line="180" w:lineRule="auto"/>
      <w:tabs>
        <w:tab w:val="left" w:pos="709" w:leader="none"/>
        <w:tab w:val="left" w:pos="1110" w:leader="none"/>
      </w:tabs>
    </w:pPr>
    <w:rPr>
      <w:rFonts w:eastAsia="Adobe 仿宋 Std R"/>
      <w:sz w:val="21"/>
      <w:szCs w:val="21"/>
      <w:lang w:val="en-US" w:eastAsia="zh-CN" w:bidi="ar-SA"/>
    </w:rPr>
  </w:style>
  <w:style w:type="paragraph" w:styleId="979" w:customStyle="1">
    <w:name w:val="样式1"/>
    <w:basedOn w:val="766"/>
    <w:next w:val="905"/>
    <w:uiPriority w:val="0"/>
    <w:qFormat/>
    <w:pPr>
      <w:numPr>
        <w:ilvl w:val="0"/>
        <w:numId w:val="3"/>
      </w:numPr>
    </w:pPr>
    <w:rPr>
      <w:rFonts w:ascii="宋体" w:hAnsi="宋体" w:eastAsia="宋体" w:cs="Times New Roman"/>
      <w:szCs w:val="21"/>
    </w:rPr>
  </w:style>
  <w:style w:type="paragraph" w:styleId="980" w:customStyle="1">
    <w:name w:val="目录 41"/>
    <w:basedOn w:val="766"/>
    <w:next w:val="766"/>
    <w:uiPriority w:val="0"/>
    <w:semiHidden/>
    <w:qFormat/>
    <w:pPr>
      <w:ind w:left="630"/>
      <w:jc w:val="left"/>
    </w:pPr>
    <w:rPr>
      <w:rFonts w:ascii="Times New Roman" w:hAnsi="Times New Roman" w:eastAsia="宋体" w:cs="Times New Roman"/>
      <w:szCs w:val="21"/>
    </w:rPr>
  </w:style>
  <w:style w:type="paragraph" w:styleId="981" w:customStyle="1">
    <w:name w:val="Char Char Char Char Char Char Char Char Char Char"/>
    <w:basedOn w:val="766"/>
    <w:uiPriority w:val="0"/>
    <w:qFormat/>
    <w:rPr>
      <w:rFonts w:ascii="Tahoma" w:hAnsi="Tahoma"/>
      <w:sz w:val="24"/>
      <w:szCs w:val="20"/>
    </w:rPr>
  </w:style>
  <w:style w:type="paragraph" w:styleId="982" w:customStyle="1">
    <w:name w:val="目录 61"/>
    <w:basedOn w:val="766"/>
    <w:next w:val="766"/>
    <w:uiPriority w:val="0"/>
    <w:semiHidden/>
    <w:qFormat/>
    <w:pPr>
      <w:ind w:left="1050"/>
      <w:jc w:val="left"/>
    </w:pPr>
    <w:rPr>
      <w:rFonts w:ascii="Times New Roman" w:hAnsi="Times New Roman" w:eastAsia="宋体" w:cs="Times New Roman"/>
      <w:szCs w:val="21"/>
    </w:rPr>
  </w:style>
  <w:style w:type="paragraph" w:styleId="983" w:customStyle="1">
    <w:name w:val="正文首行缩进 21"/>
    <w:basedOn w:val="928"/>
    <w:uiPriority w:val="99"/>
    <w:unhideWhenUsed/>
    <w:qFormat/>
    <w:pPr>
      <w:ind w:firstLine="200"/>
    </w:pPr>
  </w:style>
  <w:style w:type="paragraph" w:styleId="984" w:customStyle="1">
    <w:name w:val="Char"/>
    <w:basedOn w:val="766"/>
    <w:uiPriority w:val="0"/>
    <w:qFormat/>
    <w:pPr>
      <w:ind w:firstLine="200"/>
      <w:tabs>
        <w:tab w:val="left" w:pos="360" w:leader="none"/>
      </w:tabs>
    </w:pPr>
    <w:rPr>
      <w:rFonts w:ascii="Times New Roman" w:hAnsi="Times New Roman" w:eastAsia="宋体" w:cs="Times New Roman"/>
      <w:sz w:val="28"/>
      <w:szCs w:val="30"/>
    </w:rPr>
  </w:style>
  <w:style w:type="paragraph" w:styleId="985" w:customStyle="1">
    <w:name w:val="font7"/>
    <w:basedOn w:val="76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86" w:customStyle="1">
    <w:name w:val="Body Text(ch)"/>
    <w:basedOn w:val="766"/>
    <w:next w:val="960"/>
    <w:uiPriority w:val="0"/>
    <w:qFormat/>
    <w:pPr>
      <w:spacing w:after="120"/>
    </w:pPr>
    <w:rPr>
      <w:rFonts w:ascii="宋体" w:hAnsi="Arial" w:eastAsia="宋体" w:cs="Times New Roman"/>
      <w:bCs/>
      <w:iCs/>
      <w:szCs w:val="24"/>
    </w:rPr>
  </w:style>
  <w:style w:type="paragraph" w:styleId="987" w:customStyle="1">
    <w:name w:val="!正文"/>
    <w:basedOn w:val="766"/>
    <w:uiPriority w:val="0"/>
    <w:qFormat/>
    <w:pPr>
      <w:ind w:firstLine="200"/>
    </w:pPr>
    <w:rPr>
      <w:rFonts w:ascii="宋体" w:hAnsi="宋体"/>
      <w:szCs w:val="28"/>
    </w:rPr>
  </w:style>
  <w:style w:type="paragraph" w:styleId="988" w:customStyle="1">
    <w:name w:val="2cxspmiddle"/>
    <w:basedOn w:val="766"/>
    <w:uiPriority w:val="0"/>
    <w:qFormat/>
    <w:pPr>
      <w:jc w:val="left"/>
      <w:spacing w:before="100" w:beforeAutospacing="1" w:after="100" w:afterAutospacing="1"/>
      <w:widowControl/>
    </w:pPr>
    <w:rPr>
      <w:rFonts w:ascii="宋体" w:hAnsi="宋体" w:cs="宋体"/>
      <w:sz w:val="24"/>
      <w:szCs w:val="24"/>
    </w:rPr>
  </w:style>
  <w:style w:type="paragraph" w:styleId="989" w:customStyle="1">
    <w:name w:val="目录 11"/>
    <w:basedOn w:val="766"/>
    <w:next w:val="76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0" w:customStyle="1">
    <w:name w:val="普通(网站)1"/>
    <w:basedOn w:val="766"/>
    <w:uiPriority w:val="0"/>
    <w:qFormat/>
    <w:pPr>
      <w:jc w:val="left"/>
      <w:spacing w:before="100" w:beforeAutospacing="1" w:after="100" w:afterAutospacing="1"/>
      <w:widowControl/>
    </w:pPr>
    <w:rPr>
      <w:rFonts w:ascii="宋体" w:hAnsi="宋体" w:eastAsia="宋体" w:cs="宋体"/>
      <w:sz w:val="24"/>
      <w:szCs w:val="24"/>
    </w:rPr>
  </w:style>
  <w:style w:type="paragraph" w:styleId="991"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2" w:customStyle="1">
    <w:name w:val="xl25"/>
    <w:basedOn w:val="7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customStyle="1">
    <w:name w:val=" Char"/>
    <w:basedOn w:val="956"/>
    <w:uiPriority w:val="0"/>
    <w:qFormat/>
    <w:rPr>
      <w:rFonts w:ascii="Tahoma" w:hAnsi="Tahoma"/>
      <w:sz w:val="24"/>
      <w:szCs w:val="24"/>
    </w:rPr>
  </w:style>
  <w:style w:type="paragraph" w:styleId="994" w:customStyle="1">
    <w:name w:val="TOC Heading"/>
    <w:uiPriority w:val="39"/>
    <w:unhideWhenUsed/>
    <w:qFormat/>
    <w:rPr>
      <w:rFonts w:hint="default" w:ascii="Times New Roman" w:hAnsi="Times New Roman" w:eastAsia="宋体" w:cs="Times New Roman"/>
      <w:lang w:val="en-US" w:eastAsia="zh-CN" w:bidi="ar-SA"/>
    </w:rPr>
  </w:style>
  <w:style w:type="paragraph" w:styleId="995" w:customStyle="1">
    <w:name w:val="样式 宋体 四号 黑色 左侧:  0.74 厘米 首行缩进:  0.74 厘米 行距: 1.5 倍行距"/>
    <w:basedOn w:val="766"/>
    <w:uiPriority w:val="0"/>
    <w:qFormat/>
    <w:pPr>
      <w:ind w:firstLine="420"/>
      <w:spacing w:line="360" w:lineRule="auto"/>
    </w:pPr>
    <w:rPr>
      <w:rFonts w:ascii="宋体"/>
      <w:color w:val="000000"/>
      <w:sz w:val="24"/>
      <w:szCs w:val="21"/>
    </w:rPr>
  </w:style>
  <w:style w:type="paragraph" w:styleId="996" w:customStyle="1">
    <w:name w:val="目录 31"/>
    <w:basedOn w:val="766"/>
    <w:next w:val="766"/>
    <w:uiPriority w:val="0"/>
    <w:semiHidden/>
    <w:qFormat/>
    <w:pPr>
      <w:ind w:left="420"/>
      <w:jc w:val="left"/>
    </w:pPr>
    <w:rPr>
      <w:rFonts w:ascii="Times New Roman" w:hAnsi="Times New Roman" w:eastAsia="宋体" w:cs="Times New Roman"/>
      <w:i/>
      <w:iCs/>
      <w:szCs w:val="24"/>
    </w:rPr>
  </w:style>
  <w:style w:type="paragraph" w:styleId="997" w:customStyle="1">
    <w:name w:val="普通 (Web)"/>
    <w:basedOn w:val="766"/>
    <w:uiPriority w:val="0"/>
    <w:qFormat/>
    <w:pPr>
      <w:jc w:val="left"/>
      <w:spacing w:before="100" w:beforeAutospacing="1" w:after="100" w:afterAutospacing="1"/>
      <w:widowControl/>
    </w:pPr>
    <w:rPr>
      <w:rFonts w:ascii="宋体" w:hAnsi="宋体" w:eastAsia="宋体" w:cs="Times New Roman"/>
      <w:sz w:val="24"/>
      <w:szCs w:val="24"/>
    </w:rPr>
  </w:style>
  <w:style w:type="paragraph" w:styleId="998" w:customStyle="1">
    <w:name w:val="索引 11"/>
    <w:basedOn w:val="766"/>
    <w:next w:val="766"/>
    <w:uiPriority w:val="0"/>
    <w:semiHidden/>
    <w:qFormat/>
    <w:pPr>
      <w:spacing w:line="240" w:lineRule="atLeast"/>
    </w:pPr>
    <w:rPr>
      <w:rFonts w:ascii="Times New Roman" w:hAnsi="Times New Roman" w:eastAsia="宋体" w:cs="Times New Roman"/>
      <w:b/>
      <w:bCs/>
      <w:szCs w:val="21"/>
    </w:rPr>
  </w:style>
  <w:style w:type="paragraph" w:styleId="999" w:customStyle="1">
    <w:name w:val="Header2"/>
    <w:basedOn w:val="766"/>
    <w:uiPriority w:val="0"/>
    <w:qFormat/>
    <w:pPr>
      <w:numPr>
        <w:ilvl w:val="0"/>
        <w:numId w:val="2"/>
      </w:numPr>
      <w:tabs>
        <w:tab w:val="left" w:pos="480" w:leader="none"/>
      </w:tabs>
    </w:pPr>
    <w:rPr>
      <w:szCs w:val="24"/>
    </w:rPr>
  </w:style>
  <w:style w:type="paragraph" w:styleId="1000" w:customStyle="1">
    <w:name w:val="table_lines"/>
    <w:basedOn w:val="766"/>
    <w:uiPriority w:val="0"/>
    <w:qFormat/>
    <w:pPr>
      <w:jc w:val="left"/>
      <w:widowControl/>
    </w:pPr>
    <w:rPr>
      <w:rFonts w:ascii="Times New Roman" w:hAnsi="Times New Roman" w:eastAsia="宋体" w:cs="Times New Roman"/>
      <w:sz w:val="20"/>
      <w:szCs w:val="20"/>
      <w:lang w:val="de-DE" w:eastAsia="de-DE"/>
    </w:rPr>
  </w:style>
  <w:style w:type="paragraph" w:styleId="1001" w:customStyle="1">
    <w:name w:val="paragraph"/>
    <w:basedOn w:val="766"/>
    <w:uiPriority w:val="0"/>
    <w:semiHidden/>
    <w:qFormat/>
    <w:pPr>
      <w:jc w:val="left"/>
      <w:spacing w:before="100" w:beforeAutospacing="1" w:after="100" w:afterAutospacing="1"/>
      <w:widowControl/>
    </w:pPr>
    <w:rPr>
      <w:rFonts w:ascii="等线" w:hAnsi="等线" w:eastAsia="等线"/>
      <w:sz w:val="24"/>
      <w:szCs w:val="24"/>
    </w:rPr>
  </w:style>
  <w:style w:type="paragraph" w:styleId="1002" w:customStyle="1">
    <w:name w:val="Char Char Char Char"/>
    <w:basedOn w:val="956"/>
    <w:uiPriority w:val="0"/>
    <w:qFormat/>
    <w:pPr>
      <w:spacing w:line="360" w:lineRule="auto"/>
    </w:pPr>
    <w:rPr>
      <w:rFonts w:ascii="Tahoma" w:hAnsi="Tahoma"/>
      <w:sz w:val="24"/>
      <w:szCs w:val="24"/>
    </w:rPr>
  </w:style>
  <w:style w:type="paragraph" w:styleId="1003" w:customStyle="1">
    <w:name w:val="列表 21"/>
    <w:basedOn w:val="766"/>
    <w:uiPriority w:val="0"/>
    <w:qFormat/>
    <w:pPr>
      <w:ind w:left="100" w:hanging="200"/>
    </w:pPr>
    <w:rPr>
      <w:rFonts w:ascii="Times New Roman" w:hAnsi="Times New Roman" w:eastAsia="宋体" w:cs="Times New Roman"/>
      <w:szCs w:val="21"/>
    </w:rPr>
  </w:style>
  <w:style w:type="paragraph" w:styleId="1004" w:customStyle="1">
    <w:name w:val="列出段落2"/>
    <w:basedOn w:val="766"/>
    <w:uiPriority w:val="34"/>
    <w:qFormat/>
    <w:pPr>
      <w:contextualSpacing/>
      <w:ind w:left="720"/>
    </w:pPr>
  </w:style>
  <w:style w:type="paragraph" w:styleId="1005" w:customStyle="1">
    <w:name w:val="xl28"/>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6" w:customStyle="1">
    <w:name w:val="xl24"/>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customStyle="1">
    <w:name w:val="列表 31"/>
    <w:basedOn w:val="766"/>
    <w:uiPriority w:val="0"/>
    <w:qFormat/>
    <w:pPr>
      <w:ind w:left="100" w:hanging="200"/>
    </w:pPr>
    <w:rPr>
      <w:rFonts w:ascii="Times New Roman" w:hAnsi="Times New Roman" w:eastAsia="宋体" w:cs="Times New Roman"/>
      <w:szCs w:val="21"/>
    </w:rPr>
  </w:style>
  <w:style w:type="paragraph" w:styleId="1008" w:customStyle="1">
    <w:name w:val="目录 21"/>
    <w:basedOn w:val="766"/>
    <w:next w:val="766"/>
    <w:uiPriority w:val="0"/>
    <w:semiHidden/>
    <w:qFormat/>
    <w:pPr>
      <w:ind w:left="210"/>
      <w:jc w:val="left"/>
    </w:pPr>
    <w:rPr>
      <w:rFonts w:ascii="Times New Roman" w:hAnsi="Times New Roman" w:eastAsia="宋体" w:cs="Times New Roman"/>
      <w:smallCaps/>
      <w:szCs w:val="24"/>
    </w:rPr>
  </w:style>
  <w:style w:type="paragraph" w:styleId="1009" w:customStyle="1">
    <w:name w:val="无间隔"/>
    <w:uiPriority w:val="1"/>
    <w:qFormat/>
    <w:rPr>
      <w:rFonts w:hint="default" w:ascii="Times New Roman" w:hAnsi="Times New Roman" w:eastAsia="宋体" w:cs="Times New Roman"/>
      <w:lang w:val="en-US" w:eastAsia="zh-CN" w:bidi="ar-SA"/>
    </w:rPr>
  </w:style>
  <w:style w:type="paragraph" w:styleId="1010" w:customStyle="1">
    <w:name w:val="BodyTextIndent11"/>
    <w:basedOn w:val="766"/>
    <w:uiPriority w:val="0"/>
    <w:qFormat/>
    <w:pPr>
      <w:ind w:left="420"/>
      <w:spacing w:after="120"/>
    </w:pPr>
  </w:style>
  <w:style w:type="paragraph" w:styleId="1011" w:customStyle="1">
    <w:name w:val="Char Char Char Char Char Char Char Char"/>
    <w:basedOn w:val="766"/>
    <w:uiPriority w:val="0"/>
    <w:qFormat/>
    <w:pPr>
      <w:jc w:val="left"/>
      <w:spacing w:after="160" w:line="240" w:lineRule="exact"/>
      <w:widowControl/>
    </w:pPr>
    <w:rPr>
      <w:rFonts w:ascii="Verdana" w:hAnsi="Verdana" w:eastAsia="宋体" w:cs="Times New Roman"/>
      <w:sz w:val="20"/>
      <w:szCs w:val="20"/>
      <w:lang w:eastAsia="en-US"/>
    </w:rPr>
  </w:style>
  <w:style w:type="paragraph" w:styleId="1012" w:customStyle="1">
    <w:name w:val="列表1"/>
    <w:basedOn w:val="766"/>
    <w:uiPriority w:val="0"/>
    <w:qFormat/>
    <w:pPr>
      <w:ind w:left="200" w:hanging="200"/>
    </w:pPr>
    <w:rPr>
      <w:rFonts w:ascii="Times New Roman" w:hAnsi="Times New Roman" w:eastAsia="宋体" w:cs="Times New Roman"/>
      <w:szCs w:val="21"/>
    </w:rPr>
  </w:style>
  <w:style w:type="paragraph" w:styleId="1013" w:customStyle="1">
    <w:name w:val="目录 71"/>
    <w:basedOn w:val="766"/>
    <w:next w:val="766"/>
    <w:uiPriority w:val="0"/>
    <w:semiHidden/>
    <w:qFormat/>
    <w:pPr>
      <w:ind w:left="1260"/>
      <w:jc w:val="left"/>
    </w:pPr>
    <w:rPr>
      <w:rFonts w:ascii="Times New Roman" w:hAnsi="Times New Roman" w:eastAsia="宋体" w:cs="Times New Roman"/>
      <w:szCs w:val="21"/>
    </w:rPr>
  </w:style>
  <w:style w:type="paragraph" w:styleId="1014" w:customStyle="1">
    <w:name w:val="xl29"/>
    <w:basedOn w:val="76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5" w:customStyle="1">
    <w:name w:val="xl26"/>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customStyle="1">
    <w:name w:val="标题3"/>
    <w:basedOn w:val="766"/>
    <w:next w:val="766"/>
    <w:uiPriority w:val="0"/>
    <w:qFormat/>
    <w:pPr>
      <w:ind w:firstLine="624"/>
      <w:spacing w:line="590" w:lineRule="atLeast"/>
    </w:pPr>
    <w:rPr>
      <w:rFonts w:ascii="方正黑体_GBK" w:hAnsi="Times New Roman" w:eastAsia="方正黑体_GBK" w:cs="Times New Roman"/>
      <w:sz w:val="32"/>
      <w:szCs w:val="32"/>
    </w:rPr>
  </w:style>
  <w:style w:type="paragraph" w:styleId="1017" w:customStyle="1">
    <w:name w:val="font5"/>
    <w:basedOn w:val="76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8" w:customStyle="1">
    <w:name w:val=" Char Char Char Char Char Char Char Char Char Char"/>
    <w:basedOn w:val="766"/>
    <w:uiPriority w:val="0"/>
    <w:qFormat/>
    <w:pPr>
      <w:spacing w:line="360" w:lineRule="auto"/>
    </w:pPr>
    <w:rPr>
      <w:rFonts w:ascii="Times New Roman" w:hAnsi="Times New Roman" w:eastAsia="宋体" w:cs="Times New Roman"/>
      <w:sz w:val="24"/>
      <w:szCs w:val="20"/>
    </w:rPr>
  </w:style>
  <w:style w:type="paragraph" w:styleId="1019" w:customStyle="1">
    <w:name w:val="4"/>
    <w:basedOn w:val="766"/>
    <w:next w:val="936"/>
    <w:uiPriority w:val="0"/>
    <w:qFormat/>
    <w:pPr>
      <w:ind w:firstLine="420"/>
      <w:spacing w:line="360" w:lineRule="auto"/>
    </w:pPr>
    <w:rPr>
      <w:rFonts w:ascii="Times New Roman" w:hAnsi="Times New Roman" w:eastAsia="宋体" w:cs="Times New Roman"/>
      <w:color w:val="ff0000"/>
      <w:sz w:val="24"/>
      <w:szCs w:val="24"/>
    </w:rPr>
  </w:style>
  <w:style w:type="paragraph" w:styleId="102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目录 81"/>
    <w:basedOn w:val="766"/>
    <w:next w:val="766"/>
    <w:uiPriority w:val="0"/>
    <w:semiHidden/>
    <w:qFormat/>
    <w:pPr>
      <w:ind w:left="1470"/>
      <w:jc w:val="left"/>
    </w:pPr>
    <w:rPr>
      <w:rFonts w:ascii="Times New Roman" w:hAnsi="Times New Roman" w:eastAsia="宋体" w:cs="Times New Roman"/>
      <w:szCs w:val="21"/>
    </w:rPr>
  </w:style>
  <w:style w:type="paragraph" w:styleId="1022" w:customStyle="1">
    <w:name w:val="目录 91"/>
    <w:basedOn w:val="766"/>
    <w:next w:val="766"/>
    <w:uiPriority w:val="0"/>
    <w:semiHidden/>
    <w:qFormat/>
    <w:pPr>
      <w:ind w:left="1680"/>
      <w:jc w:val="left"/>
    </w:pPr>
    <w:rPr>
      <w:rFonts w:ascii="Times New Roman" w:hAnsi="Times New Roman" w:eastAsia="宋体" w:cs="Times New Roman"/>
      <w:szCs w:val="21"/>
    </w:rPr>
  </w:style>
  <w:style w:type="paragraph" w:styleId="1023" w:customStyle="1">
    <w:name w:val="table_1stline"/>
    <w:basedOn w:val="766"/>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4" w:customStyle="1">
    <w:name w:val="图标"/>
    <w:basedOn w:val="766"/>
    <w:next w:val="76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5"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6"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27" w:customStyle="1">
    <w:name w:val="BodyText1I211"/>
    <w:basedOn w:val="1010"/>
    <w:uiPriority w:val="0"/>
    <w:qFormat/>
    <w:pPr>
      <w:ind w:firstLine="200"/>
    </w:pPr>
  </w:style>
  <w:style w:type="paragraph" w:styleId="1028" w:customStyle="1">
    <w:name w:val="样式 正文文本缩进 3 + 四号"/>
    <w:basedOn w:val="936"/>
    <w:uiPriority w:val="0"/>
    <w:qFormat/>
    <w:pPr>
      <w:ind w:left="0" w:firstLine="437"/>
      <w:spacing w:line="360" w:lineRule="auto"/>
    </w:pPr>
    <w:rPr>
      <w:rFonts w:ascii="Times New Roman" w:hAnsi="Times New Roman" w:eastAsia="宋体"/>
      <w:color w:val="000000"/>
      <w:sz w:val="24"/>
      <w:szCs w:val="21"/>
    </w:rPr>
  </w:style>
  <w:style w:type="paragraph" w:styleId="1029" w:customStyle="1">
    <w:name w:val=" Char Char 字元 字元 字元 Char Char Char Char"/>
    <w:basedOn w:val="766"/>
    <w:uiPriority w:val="0"/>
    <w:qFormat/>
    <w:pPr>
      <w:spacing w:line="360" w:lineRule="auto"/>
    </w:pPr>
    <w:rPr>
      <w:sz w:val="24"/>
      <w:szCs w:val="20"/>
    </w:rPr>
  </w:style>
  <w:style w:type="paragraph" w:styleId="1030" w:customStyle="1">
    <w:name w:val="2cxsplast"/>
    <w:basedOn w:val="766"/>
    <w:uiPriority w:val="0"/>
    <w:qFormat/>
    <w:pPr>
      <w:jc w:val="left"/>
      <w:spacing w:before="100" w:beforeAutospacing="1" w:after="100" w:afterAutospacing="1"/>
      <w:widowControl/>
    </w:pPr>
    <w:rPr>
      <w:rFonts w:ascii="宋体" w:hAnsi="宋体" w:cs="宋体"/>
      <w:sz w:val="24"/>
      <w:szCs w:val="24"/>
    </w:rPr>
  </w:style>
  <w:style w:type="paragraph" w:styleId="1031" w:customStyle="1">
    <w:name w:val="ec_msonormal"/>
    <w:basedOn w:val="766"/>
    <w:uiPriority w:val="0"/>
    <w:qFormat/>
    <w:pPr>
      <w:jc w:val="left"/>
      <w:spacing w:before="100" w:beforeAutospacing="1" w:after="100" w:afterAutospacing="1"/>
      <w:widowControl/>
    </w:pPr>
    <w:rPr>
      <w:rFonts w:ascii="宋体" w:hAnsi="宋体"/>
      <w:sz w:val="24"/>
      <w:szCs w:val="24"/>
    </w:rPr>
  </w:style>
  <w:style w:type="paragraph" w:styleId="1032" w:customStyle="1">
    <w:name w:val=" Char Char Char Char Char Char Char Char Char Char Char Char Char"/>
    <w:basedOn w:val="766"/>
    <w:uiPriority w:val="0"/>
    <w:qFormat/>
    <w:rPr>
      <w:szCs w:val="24"/>
    </w:rPr>
  </w:style>
  <w:style w:type="paragraph" w:styleId="1033" w:customStyle="1">
    <w:name w:val="表格正文"/>
    <w:basedOn w:val="766"/>
    <w:uiPriority w:val="0"/>
    <w:qFormat/>
    <w:pPr>
      <w:jc w:val="left"/>
      <w:spacing w:line="360" w:lineRule="auto"/>
    </w:pPr>
    <w:rPr>
      <w:rFonts w:ascii="Calibri" w:hAnsi="Calibri"/>
      <w:color w:val="000000"/>
      <w:szCs w:val="28"/>
    </w:rPr>
  </w:style>
  <w:style w:type="paragraph" w:styleId="1034"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35" w:customStyle="1">
    <w:name w:val="Char Char Char"/>
    <w:basedOn w:val="766"/>
    <w:uiPriority w:val="0"/>
    <w:qFormat/>
    <w:rPr>
      <w:rFonts w:ascii="Tahoma" w:hAnsi="Tahoma"/>
      <w:sz w:val="24"/>
      <w:szCs w:val="20"/>
    </w:rPr>
  </w:style>
  <w:style w:type="paragraph" w:styleId="103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7" w:customStyle="1">
    <w:name w:val="标题-----3"/>
    <w:basedOn w:val="947"/>
    <w:uiPriority w:val="0"/>
    <w:qFormat/>
    <w:pPr>
      <w:spacing w:before="0" w:after="0" w:line="240" w:lineRule="auto"/>
      <w:outlineLvl w:val="0"/>
    </w:pPr>
    <w:rPr>
      <w:rFonts w:ascii="宋体" w:hAnsi="宋体"/>
      <w:b w:val="0"/>
      <w:bCs w:val="0"/>
      <w:sz w:val="28"/>
      <w:szCs w:val="28"/>
    </w:rPr>
  </w:style>
  <w:style w:type="paragraph" w:styleId="1038" w:customStyle="1">
    <w:name w:val="样式 ssss + 居中"/>
    <w:basedOn w:val="885"/>
    <w:uiPriority w:val="0"/>
    <w:qFormat/>
    <w:pPr>
      <w:jc w:val="center"/>
    </w:pPr>
    <w:rPr>
      <w:rFonts w:cs="宋体"/>
      <w:szCs w:val="20"/>
    </w:rPr>
  </w:style>
  <w:style w:type="paragraph" w:styleId="1039" w:customStyle="1">
    <w:name w:val="样式 样式 ssss + 宋体 五号 + 首行缩进:  2 字符"/>
    <w:basedOn w:val="969"/>
    <w:uiPriority w:val="0"/>
    <w:qFormat/>
    <w:pPr>
      <w:ind w:firstLine="480"/>
    </w:pPr>
  </w:style>
  <w:style w:type="paragraph" w:styleId="1040" w:customStyle="1">
    <w:name w:val="msonormalcxsplast"/>
    <w:basedOn w:val="766"/>
    <w:uiPriority w:val="0"/>
    <w:qFormat/>
    <w:pPr>
      <w:jc w:val="left"/>
      <w:spacing w:before="100" w:beforeAutospacing="1" w:after="100" w:afterAutospacing="1"/>
      <w:widowControl/>
    </w:pPr>
    <w:rPr>
      <w:rFonts w:ascii="宋体" w:hAnsi="宋体" w:cs="宋体"/>
      <w:sz w:val="24"/>
      <w:szCs w:val="24"/>
    </w:rPr>
  </w:style>
  <w:style w:type="paragraph" w:styleId="1041" w:customStyle="1">
    <w:name w:val="msonormalcxspmiddle"/>
    <w:basedOn w:val="766"/>
    <w:uiPriority w:val="0"/>
    <w:qFormat/>
    <w:pPr>
      <w:jc w:val="left"/>
      <w:spacing w:before="100" w:beforeAutospacing="1" w:after="100" w:afterAutospacing="1"/>
      <w:widowControl/>
    </w:pPr>
    <w:rPr>
      <w:rFonts w:ascii="宋体" w:hAnsi="宋体" w:cs="宋体"/>
      <w:sz w:val="24"/>
      <w:szCs w:val="24"/>
    </w:rPr>
  </w:style>
  <w:style w:type="paragraph" w:styleId="1042" w:customStyle="1">
    <w:name w:val="表格"/>
    <w:basedOn w:val="766"/>
    <w:uiPriority w:val="0"/>
    <w:qFormat/>
    <w:rPr>
      <w:rFonts w:ascii="Arial" w:hAnsi="Arial"/>
      <w:sz w:val="24"/>
      <w:szCs w:val="24"/>
    </w:rPr>
  </w:style>
  <w:style w:type="paragraph" w:styleId="1043" w:customStyle="1">
    <w:name w:val="正文样式1"/>
    <w:basedOn w:val="766"/>
    <w:uiPriority w:val="0"/>
    <w:qFormat/>
    <w:pPr>
      <w:ind w:firstLine="480"/>
      <w:spacing w:before="120" w:after="120" w:line="360" w:lineRule="auto"/>
    </w:pPr>
    <w:rPr>
      <w:sz w:val="24"/>
      <w:szCs w:val="20"/>
    </w:rPr>
  </w:style>
  <w:style w:type="table" w:styleId="1044" w:customStyle="1">
    <w:name w:val="List Table 7 Colorful - Accent 5"/>
    <w:uiPriority w:val="99"/>
    <w:qFormat/>
    <w:rPr>
      <w:lang w:val="en-US" w:eastAsia="zh-CN" w:bidi="ar-SA"/>
    </w:rPr>
    <w:tblPr/>
  </w:style>
  <w:style w:type="table" w:styleId="1045" w:customStyle="1">
    <w:name w:val="Grid Table 3"/>
    <w:uiPriority w:val="99"/>
    <w:qFormat/>
    <w:rPr>
      <w:lang w:val="en-US" w:eastAsia="zh-CN" w:bidi="ar-SA"/>
    </w:rPr>
    <w:tblPr/>
  </w:style>
  <w:style w:type="table" w:styleId="1046" w:customStyle="1">
    <w:name w:val="List Table 4 - Accent 5"/>
    <w:uiPriority w:val="99"/>
    <w:qFormat/>
    <w:rPr>
      <w:lang w:val="en-US" w:eastAsia="zh-CN" w:bidi="ar-SA"/>
    </w:rPr>
    <w:tblPr/>
  </w:style>
  <w:style w:type="table" w:styleId="1047" w:customStyle="1">
    <w:name w:val="List Table 5 Dark - Accent 5"/>
    <w:uiPriority w:val="99"/>
    <w:qFormat/>
    <w:rPr>
      <w:lang w:val="en-US" w:eastAsia="zh-CN" w:bidi="ar-SA"/>
    </w:rPr>
    <w:tblPr/>
  </w:style>
  <w:style w:type="table" w:styleId="1048" w:customStyle="1">
    <w:name w:val="Lined - Accent 2"/>
    <w:uiPriority w:val="99"/>
    <w:qFormat/>
    <w:rPr>
      <w:color w:val="404040"/>
      <w:lang w:val="en-US" w:eastAsia="zh-CN" w:bidi="ar-SA"/>
    </w:rPr>
    <w:tblPr/>
  </w:style>
  <w:style w:type="table" w:styleId="1049" w:customStyle="1">
    <w:name w:val="Lined - Accent 6"/>
    <w:uiPriority w:val="99"/>
    <w:qFormat/>
    <w:rPr>
      <w:color w:val="404040"/>
      <w:lang w:val="en-US" w:eastAsia="zh-CN" w:bidi="ar-SA"/>
    </w:rPr>
    <w:tblPr/>
  </w:style>
  <w:style w:type="table" w:styleId="1050" w:customStyle="1">
    <w:name w:val="Bordered - Accent 2"/>
    <w:uiPriority w:val="99"/>
    <w:qFormat/>
    <w:rPr>
      <w:lang w:val="en-US" w:eastAsia="zh-CN" w:bidi="ar-SA"/>
    </w:rPr>
    <w:tblPr/>
  </w:style>
  <w:style w:type="table" w:styleId="1051" w:customStyle="1">
    <w:name w:val="Grid Table 5 Dark - Accent 3"/>
    <w:uiPriority w:val="99"/>
    <w:qFormat/>
    <w:rPr>
      <w:lang w:val="en-US" w:eastAsia="zh-CN" w:bidi="ar-SA"/>
    </w:rPr>
    <w:tblPr/>
  </w:style>
  <w:style w:type="table" w:styleId="1052" w:customStyle="1">
    <w:name w:val="Grid Table 7 Colorful - Accent 5"/>
    <w:uiPriority w:val="99"/>
    <w:qFormat/>
    <w:rPr>
      <w:lang w:val="en-US" w:eastAsia="zh-CN" w:bidi="ar-SA"/>
    </w:rPr>
    <w:tblPr/>
  </w:style>
  <w:style w:type="table" w:styleId="1053" w:customStyle="1">
    <w:name w:val="Grid Table 1 Light - Accent 1"/>
    <w:uiPriority w:val="99"/>
    <w:qFormat/>
    <w:rPr>
      <w:lang w:val="en-US" w:eastAsia="zh-CN" w:bidi="ar-SA"/>
    </w:rPr>
    <w:tblPr/>
  </w:style>
  <w:style w:type="table" w:styleId="1054" w:customStyle="1">
    <w:name w:val="Grid Table 1 Light - Accent 3"/>
    <w:uiPriority w:val="99"/>
    <w:qFormat/>
    <w:rPr>
      <w:lang w:val="en-US" w:eastAsia="zh-CN" w:bidi="ar-SA"/>
    </w:rPr>
    <w:tblPr/>
  </w:style>
  <w:style w:type="table" w:styleId="1055" w:customStyle="1">
    <w:name w:val="List Table 4 - Accent 3"/>
    <w:uiPriority w:val="99"/>
    <w:qFormat/>
    <w:rPr>
      <w:lang w:val="en-US" w:eastAsia="zh-CN" w:bidi="ar-SA"/>
    </w:rPr>
    <w:tblPr/>
  </w:style>
  <w:style w:type="table" w:styleId="1056" w:customStyle="1">
    <w:name w:val="Grid Table 4"/>
    <w:uiPriority w:val="59"/>
    <w:qFormat/>
    <w:rPr>
      <w:lang w:val="en-US" w:eastAsia="zh-CN" w:bidi="ar-SA"/>
    </w:rPr>
    <w:tblPr/>
  </w:style>
  <w:style w:type="table" w:styleId="1057" w:customStyle="1">
    <w:name w:val="Plain Table 3"/>
    <w:uiPriority w:val="99"/>
    <w:qFormat/>
    <w:rPr>
      <w:lang w:val="en-US" w:eastAsia="zh-CN" w:bidi="ar-SA"/>
    </w:rPr>
    <w:tblPr/>
  </w:style>
  <w:style w:type="table" w:styleId="1058" w:customStyle="1">
    <w:name w:val="Bordered - Accent 3"/>
    <w:uiPriority w:val="99"/>
    <w:qFormat/>
    <w:rPr>
      <w:lang w:val="en-US" w:eastAsia="zh-CN" w:bidi="ar-SA"/>
    </w:rPr>
    <w:tblPr/>
  </w:style>
  <w:style w:type="table" w:styleId="1059" w:customStyle="1">
    <w:name w:val="Plain Table 1"/>
    <w:uiPriority w:val="59"/>
    <w:qFormat/>
    <w:rPr>
      <w:lang w:val="en-US" w:eastAsia="zh-CN" w:bidi="ar-SA"/>
    </w:rPr>
    <w:tblPr/>
  </w:style>
  <w:style w:type="table" w:styleId="1060" w:customStyle="1">
    <w:name w:val="Grid Table 6 Colorful"/>
    <w:uiPriority w:val="99"/>
    <w:qFormat/>
    <w:rPr>
      <w:lang w:val="en-US" w:eastAsia="zh-CN" w:bidi="ar-SA"/>
    </w:rPr>
    <w:tblPr/>
  </w:style>
  <w:style w:type="table" w:styleId="1061" w:customStyle="1">
    <w:name w:val="Grid Table 2"/>
    <w:uiPriority w:val="99"/>
    <w:qFormat/>
    <w:rPr>
      <w:lang w:val="en-US" w:eastAsia="zh-CN" w:bidi="ar-SA"/>
    </w:rPr>
    <w:tblPr/>
  </w:style>
  <w:style w:type="table" w:styleId="1062" w:customStyle="1">
    <w:name w:val="List Table 5 Dark - Accent 2"/>
    <w:uiPriority w:val="99"/>
    <w:qFormat/>
    <w:rPr>
      <w:lang w:val="en-US" w:eastAsia="zh-CN" w:bidi="ar-SA"/>
    </w:rPr>
    <w:tblPr/>
  </w:style>
  <w:style w:type="table" w:styleId="1063" w:customStyle="1">
    <w:name w:val="Grid Table 4 - Accent 6"/>
    <w:uiPriority w:val="59"/>
    <w:qFormat/>
    <w:rPr>
      <w:lang w:val="en-US" w:eastAsia="zh-CN" w:bidi="ar-SA"/>
    </w:rPr>
    <w:tblPr/>
  </w:style>
  <w:style w:type="table" w:styleId="1064" w:customStyle="1">
    <w:name w:val="Lined - Accent 5"/>
    <w:uiPriority w:val="99"/>
    <w:qFormat/>
    <w:rPr>
      <w:color w:val="404040"/>
      <w:lang w:val="en-US" w:eastAsia="zh-CN" w:bidi="ar-SA"/>
    </w:rPr>
    <w:tblPr/>
  </w:style>
  <w:style w:type="table" w:styleId="1065" w:customStyle="1">
    <w:name w:val="List Table 3 - Accent 4"/>
    <w:uiPriority w:val="99"/>
    <w:qFormat/>
    <w:rPr>
      <w:lang w:val="en-US" w:eastAsia="zh-CN" w:bidi="ar-SA"/>
    </w:rPr>
    <w:tblPr/>
  </w:style>
  <w:style w:type="table" w:styleId="1066" w:customStyle="1">
    <w:name w:val="List Table 6 Colorful - Accent 4"/>
    <w:uiPriority w:val="99"/>
    <w:qFormat/>
    <w:rPr>
      <w:lang w:val="en-US" w:eastAsia="zh-CN" w:bidi="ar-SA"/>
    </w:rPr>
    <w:tblPr/>
  </w:style>
  <w:style w:type="table" w:styleId="1067" w:customStyle="1">
    <w:name w:val="List Table 5 Dark - Accent 3"/>
    <w:uiPriority w:val="99"/>
    <w:qFormat/>
    <w:rPr>
      <w:lang w:val="en-US" w:eastAsia="zh-CN" w:bidi="ar-SA"/>
    </w:rPr>
    <w:tblPr/>
  </w:style>
  <w:style w:type="table" w:styleId="1068" w:customStyle="1">
    <w:name w:val="List Table 4"/>
    <w:uiPriority w:val="99"/>
    <w:qFormat/>
    <w:rPr>
      <w:lang w:val="en-US" w:eastAsia="zh-CN" w:bidi="ar-SA"/>
    </w:rPr>
    <w:tblPr/>
  </w:style>
  <w:style w:type="table" w:styleId="1069" w:customStyle="1">
    <w:name w:val="Grid Table 7 Colorful - Accent 1"/>
    <w:uiPriority w:val="99"/>
    <w:qFormat/>
    <w:rPr>
      <w:lang w:val="en-US" w:eastAsia="zh-CN" w:bidi="ar-SA"/>
    </w:rPr>
    <w:tblPr/>
  </w:style>
  <w:style w:type="table" w:styleId="1070" w:customStyle="1">
    <w:name w:val="List Table 4 - Accent 1"/>
    <w:uiPriority w:val="99"/>
    <w:qFormat/>
    <w:rPr>
      <w:lang w:val="en-US" w:eastAsia="zh-CN" w:bidi="ar-SA"/>
    </w:rPr>
    <w:tblPr/>
  </w:style>
  <w:style w:type="table" w:styleId="1071" w:customStyle="1">
    <w:name w:val="Grid Table 1 Light - Accent 2"/>
    <w:uiPriority w:val="99"/>
    <w:qFormat/>
    <w:rPr>
      <w:lang w:val="en-US" w:eastAsia="zh-CN" w:bidi="ar-SA"/>
    </w:rPr>
    <w:tblPr/>
  </w:style>
  <w:style w:type="table" w:styleId="1072" w:customStyle="1">
    <w:name w:val="Bordered - Accent 6"/>
    <w:uiPriority w:val="99"/>
    <w:qFormat/>
    <w:rPr>
      <w:lang w:val="en-US" w:eastAsia="zh-CN" w:bidi="ar-SA"/>
    </w:rPr>
    <w:tblPr/>
  </w:style>
  <w:style w:type="table" w:styleId="1073" w:customStyle="1">
    <w:name w:val="Table Grid Light"/>
    <w:uiPriority w:val="59"/>
    <w:qFormat/>
    <w:rPr>
      <w:lang w:val="en-US" w:eastAsia="zh-CN" w:bidi="ar-SA"/>
    </w:rPr>
    <w:tblPr/>
  </w:style>
  <w:style w:type="table" w:styleId="1074" w:customStyle="1">
    <w:name w:val="List Table 3 - Accent 1"/>
    <w:uiPriority w:val="99"/>
    <w:qFormat/>
    <w:rPr>
      <w:lang w:val="en-US" w:eastAsia="zh-CN" w:bidi="ar-SA"/>
    </w:rPr>
    <w:tblPr/>
  </w:style>
  <w:style w:type="table" w:styleId="1075" w:customStyle="1">
    <w:name w:val="Grid Table 7 Colorful"/>
    <w:uiPriority w:val="99"/>
    <w:qFormat/>
    <w:rPr>
      <w:lang w:val="en-US" w:eastAsia="zh-CN" w:bidi="ar-SA"/>
    </w:rPr>
    <w:tblPr/>
  </w:style>
  <w:style w:type="table" w:styleId="1076" w:customStyle="1">
    <w:name w:val="Grid Table 1 Light - Accent 5"/>
    <w:uiPriority w:val="99"/>
    <w:qFormat/>
    <w:rPr>
      <w:lang w:val="en-US" w:eastAsia="zh-CN" w:bidi="ar-SA"/>
    </w:rPr>
    <w:tblPr/>
  </w:style>
  <w:style w:type="table" w:styleId="1077" w:customStyle="1">
    <w:name w:val="Plain Table 5"/>
    <w:uiPriority w:val="99"/>
    <w:qFormat/>
    <w:rPr>
      <w:lang w:val="en-US" w:eastAsia="zh-CN" w:bidi="ar-SA"/>
    </w:rPr>
    <w:tblPr/>
  </w:style>
  <w:style w:type="table" w:styleId="1078" w:customStyle="1">
    <w:name w:val="Grid Table 2 - Accent 2"/>
    <w:uiPriority w:val="99"/>
    <w:qFormat/>
    <w:rPr>
      <w:lang w:val="en-US" w:eastAsia="zh-CN" w:bidi="ar-SA"/>
    </w:rPr>
    <w:tblPr/>
  </w:style>
  <w:style w:type="table" w:styleId="1079" w:customStyle="1">
    <w:name w:val="List Table 4 - Accent 6"/>
    <w:uiPriority w:val="99"/>
    <w:qFormat/>
    <w:rPr>
      <w:lang w:val="en-US" w:eastAsia="zh-CN" w:bidi="ar-SA"/>
    </w:rPr>
    <w:tblPr/>
  </w:style>
  <w:style w:type="table" w:styleId="1080" w:customStyle="1">
    <w:name w:val="Plain Table 4"/>
    <w:uiPriority w:val="99"/>
    <w:qFormat/>
    <w:rPr>
      <w:lang w:val="en-US" w:eastAsia="zh-CN" w:bidi="ar-SA"/>
    </w:rPr>
    <w:tblPr/>
  </w:style>
  <w:style w:type="table" w:styleId="1081" w:customStyle="1">
    <w:name w:val="Grid Table 3 - Accent 4"/>
    <w:uiPriority w:val="99"/>
    <w:qFormat/>
    <w:rPr>
      <w:lang w:val="en-US" w:eastAsia="zh-CN" w:bidi="ar-SA"/>
    </w:rPr>
    <w:tblPr/>
  </w:style>
  <w:style w:type="table" w:styleId="1082" w:customStyle="1">
    <w:name w:val="Grid Table 7 Colorful - Accent 6"/>
    <w:uiPriority w:val="99"/>
    <w:qFormat/>
    <w:rPr>
      <w:lang w:val="en-US" w:eastAsia="zh-CN" w:bidi="ar-SA"/>
    </w:rPr>
    <w:tblPr/>
  </w:style>
  <w:style w:type="table" w:styleId="1083" w:customStyle="1">
    <w:name w:val="Grid Table 6 Colorful - Accent 5"/>
    <w:uiPriority w:val="99"/>
    <w:qFormat/>
    <w:rPr>
      <w:lang w:val="en-US" w:eastAsia="zh-CN" w:bidi="ar-SA"/>
    </w:rPr>
    <w:tblPr/>
  </w:style>
  <w:style w:type="table" w:styleId="1084" w:customStyle="1">
    <w:name w:val="List Table 7 Colorful"/>
    <w:uiPriority w:val="99"/>
    <w:qFormat/>
    <w:rPr>
      <w:lang w:val="en-US" w:eastAsia="zh-CN" w:bidi="ar-SA"/>
    </w:rPr>
    <w:tblPr/>
  </w:style>
  <w:style w:type="table" w:styleId="1085" w:customStyle="1">
    <w:name w:val="List Table 1 Light - Accent 1"/>
    <w:uiPriority w:val="99"/>
    <w:qFormat/>
    <w:rPr>
      <w:lang w:val="en-US" w:eastAsia="zh-CN" w:bidi="ar-SA"/>
    </w:rPr>
    <w:tblPr/>
  </w:style>
  <w:style w:type="table" w:styleId="1086" w:customStyle="1">
    <w:name w:val="Grid Table 1 Light - Accent 4"/>
    <w:uiPriority w:val="99"/>
    <w:qFormat/>
    <w:rPr>
      <w:lang w:val="en-US" w:eastAsia="zh-CN" w:bidi="ar-SA"/>
    </w:rPr>
    <w:tblPr/>
  </w:style>
  <w:style w:type="table" w:styleId="1087" w:customStyle="1">
    <w:name w:val="List Table 1 Light"/>
    <w:uiPriority w:val="99"/>
    <w:qFormat/>
    <w:rPr>
      <w:lang w:val="en-US" w:eastAsia="zh-CN" w:bidi="ar-SA"/>
    </w:rPr>
    <w:tblPr/>
  </w:style>
  <w:style w:type="table" w:styleId="1088" w:customStyle="1">
    <w:name w:val="List Table 5 Dark - Accent 1"/>
    <w:uiPriority w:val="99"/>
    <w:qFormat/>
    <w:rPr>
      <w:lang w:val="en-US" w:eastAsia="zh-CN" w:bidi="ar-SA"/>
    </w:rPr>
    <w:tblPr/>
  </w:style>
  <w:style w:type="table" w:styleId="1089" w:customStyle="1">
    <w:name w:val="Plain Table 2"/>
    <w:uiPriority w:val="59"/>
    <w:qFormat/>
    <w:rPr>
      <w:lang w:val="en-US" w:eastAsia="zh-CN" w:bidi="ar-SA"/>
    </w:rPr>
    <w:tblPr/>
  </w:style>
  <w:style w:type="table" w:styleId="1090" w:customStyle="1">
    <w:name w:val="List Table 5 Dark - Accent 6"/>
    <w:uiPriority w:val="99"/>
    <w:qFormat/>
    <w:rPr>
      <w:lang w:val="en-US" w:eastAsia="zh-CN" w:bidi="ar-SA"/>
    </w:rPr>
    <w:tblPr/>
  </w:style>
  <w:style w:type="table" w:styleId="1091" w:customStyle="1">
    <w:name w:val="Grid Table 4 - Accent 2"/>
    <w:uiPriority w:val="59"/>
    <w:qFormat/>
    <w:rPr>
      <w:lang w:val="en-US" w:eastAsia="zh-CN" w:bidi="ar-SA"/>
    </w:rPr>
    <w:tblPr/>
  </w:style>
  <w:style w:type="table" w:styleId="1092" w:customStyle="1">
    <w:name w:val="Grid Table 7 Colorful - Accent 3"/>
    <w:uiPriority w:val="99"/>
    <w:qFormat/>
    <w:rPr>
      <w:lang w:val="en-US" w:eastAsia="zh-CN" w:bidi="ar-SA"/>
    </w:rPr>
    <w:tblPr/>
  </w:style>
  <w:style w:type="table" w:styleId="1093" w:customStyle="1">
    <w:name w:val="Grid Table 2 - Accent 6"/>
    <w:uiPriority w:val="99"/>
    <w:qFormat/>
    <w:rPr>
      <w:lang w:val="en-US" w:eastAsia="zh-CN" w:bidi="ar-SA"/>
    </w:rPr>
    <w:tblPr/>
  </w:style>
  <w:style w:type="table" w:styleId="1094" w:customStyle="1">
    <w:name w:val="Lined - Accent 1"/>
    <w:uiPriority w:val="99"/>
    <w:qFormat/>
    <w:rPr>
      <w:color w:val="404040"/>
      <w:lang w:val="en-US" w:eastAsia="zh-CN" w:bidi="ar-SA"/>
    </w:rPr>
    <w:tblPr/>
  </w:style>
  <w:style w:type="table" w:styleId="1095" w:customStyle="1">
    <w:name w:val="Grid Table 5 Dark - Accent 6"/>
    <w:uiPriority w:val="99"/>
    <w:qFormat/>
    <w:rPr>
      <w:lang w:val="en-US" w:eastAsia="zh-CN" w:bidi="ar-SA"/>
    </w:rPr>
    <w:tblPr/>
  </w:style>
  <w:style w:type="table" w:styleId="1096" w:customStyle="1">
    <w:name w:val="Grid Table 3 - Accent 1"/>
    <w:uiPriority w:val="99"/>
    <w:qFormat/>
    <w:rPr>
      <w:lang w:val="en-US" w:eastAsia="zh-CN" w:bidi="ar-SA"/>
    </w:rPr>
    <w:tblPr/>
  </w:style>
  <w:style w:type="table" w:styleId="1097" w:customStyle="1">
    <w:name w:val="Bordered &amp; Lined - Accent 1"/>
    <w:uiPriority w:val="99"/>
    <w:qFormat/>
    <w:rPr>
      <w:color w:val="404040"/>
      <w:lang w:val="en-US" w:eastAsia="zh-CN" w:bidi="ar-SA"/>
    </w:rPr>
    <w:tblPr/>
  </w:style>
  <w:style w:type="table" w:styleId="1098" w:customStyle="1">
    <w:name w:val="List Table 7 Colorful - Accent 6"/>
    <w:uiPriority w:val="99"/>
    <w:qFormat/>
    <w:rPr>
      <w:lang w:val="en-US" w:eastAsia="zh-CN" w:bidi="ar-SA"/>
    </w:rPr>
    <w:tblPr/>
  </w:style>
  <w:style w:type="table" w:styleId="1099" w:customStyle="1">
    <w:name w:val="Grid Table 5 Dark - Accent 2"/>
    <w:uiPriority w:val="99"/>
    <w:qFormat/>
    <w:rPr>
      <w:lang w:val="en-US" w:eastAsia="zh-CN" w:bidi="ar-SA"/>
    </w:rPr>
    <w:tblPr/>
  </w:style>
  <w:style w:type="table" w:styleId="1100" w:customStyle="1">
    <w:name w:val="Grid Table 3 - Accent 5"/>
    <w:uiPriority w:val="99"/>
    <w:qFormat/>
    <w:rPr>
      <w:lang w:val="en-US" w:eastAsia="zh-CN" w:bidi="ar-SA"/>
    </w:rPr>
    <w:tblPr/>
  </w:style>
  <w:style w:type="table" w:styleId="1101" w:customStyle="1">
    <w:name w:val="List Table 2 - Accent 3"/>
    <w:uiPriority w:val="99"/>
    <w:qFormat/>
    <w:rPr>
      <w:lang w:val="en-US" w:eastAsia="zh-CN" w:bidi="ar-SA"/>
    </w:rPr>
    <w:tblPr/>
  </w:style>
  <w:style w:type="table" w:styleId="1102" w:customStyle="1">
    <w:name w:val="List Table 7 Colorful - Accent 1"/>
    <w:uiPriority w:val="99"/>
    <w:qFormat/>
    <w:rPr>
      <w:lang w:val="en-US" w:eastAsia="zh-CN" w:bidi="ar-SA"/>
    </w:rPr>
    <w:tblPr/>
  </w:style>
  <w:style w:type="table" w:styleId="1103" w:customStyle="1">
    <w:name w:val="Grid Table 2 - Accent 3"/>
    <w:uiPriority w:val="99"/>
    <w:qFormat/>
    <w:rPr>
      <w:lang w:val="en-US" w:eastAsia="zh-CN" w:bidi="ar-SA"/>
    </w:rPr>
    <w:tblPr/>
  </w:style>
  <w:style w:type="table" w:styleId="1104" w:customStyle="1">
    <w:name w:val="Grid Table 3 - Accent 2"/>
    <w:uiPriority w:val="99"/>
    <w:qFormat/>
    <w:rPr>
      <w:lang w:val="en-US" w:eastAsia="zh-CN" w:bidi="ar-SA"/>
    </w:rPr>
    <w:tblPr/>
  </w:style>
  <w:style w:type="table" w:styleId="1105" w:customStyle="1">
    <w:name w:val="List Table 6 Colorful - Accent 1"/>
    <w:uiPriority w:val="99"/>
    <w:qFormat/>
    <w:rPr>
      <w:lang w:val="en-US" w:eastAsia="zh-CN" w:bidi="ar-SA"/>
    </w:rPr>
    <w:tblPr/>
  </w:style>
  <w:style w:type="table" w:styleId="1106" w:customStyle="1">
    <w:name w:val="List Table 2 - Accent 1"/>
    <w:uiPriority w:val="99"/>
    <w:qFormat/>
    <w:rPr>
      <w:lang w:val="en-US" w:eastAsia="zh-CN" w:bidi="ar-SA"/>
    </w:rPr>
    <w:tblPr/>
  </w:style>
  <w:style w:type="table" w:styleId="1107" w:customStyle="1">
    <w:name w:val="List Table 6 Colorful - Accent 6"/>
    <w:uiPriority w:val="99"/>
    <w:qFormat/>
    <w:rPr>
      <w:lang w:val="en-US" w:eastAsia="zh-CN" w:bidi="ar-SA"/>
    </w:rPr>
    <w:tblPr/>
  </w:style>
  <w:style w:type="table" w:styleId="1108" w:customStyle="1">
    <w:name w:val="Grid Table 3 - Accent 6"/>
    <w:uiPriority w:val="99"/>
    <w:qFormat/>
    <w:rPr>
      <w:lang w:val="en-US" w:eastAsia="zh-CN" w:bidi="ar-SA"/>
    </w:rPr>
    <w:tblPr/>
  </w:style>
  <w:style w:type="table" w:styleId="1109" w:customStyle="1">
    <w:name w:val="List Table 1 Light - Accent 5"/>
    <w:uiPriority w:val="99"/>
    <w:qFormat/>
    <w:rPr>
      <w:lang w:val="en-US" w:eastAsia="zh-CN" w:bidi="ar-SA"/>
    </w:rPr>
    <w:tblPr/>
  </w:style>
  <w:style w:type="table" w:styleId="1110" w:customStyle="1">
    <w:name w:val="List Table 2 - Accent 2"/>
    <w:uiPriority w:val="99"/>
    <w:qFormat/>
    <w:rPr>
      <w:lang w:val="en-US" w:eastAsia="zh-CN" w:bidi="ar-SA"/>
    </w:rPr>
    <w:tblPr/>
  </w:style>
  <w:style w:type="table" w:styleId="1111" w:customStyle="1">
    <w:name w:val="Grid Table 6 Colorful - Accent 1"/>
    <w:uiPriority w:val="99"/>
    <w:qFormat/>
    <w:rPr>
      <w:lang w:val="en-US" w:eastAsia="zh-CN" w:bidi="ar-SA"/>
    </w:rPr>
    <w:tblPr/>
  </w:style>
  <w:style w:type="table" w:styleId="1112" w:customStyle="1">
    <w:name w:val="Lined - Accent"/>
    <w:uiPriority w:val="99"/>
    <w:qFormat/>
    <w:rPr>
      <w:color w:val="404040"/>
      <w:lang w:val="en-US" w:eastAsia="zh-CN" w:bidi="ar-SA"/>
    </w:rPr>
    <w:tblPr/>
  </w:style>
  <w:style w:type="table" w:styleId="1113" w:customStyle="1">
    <w:name w:val="List Table 3 - Accent 5"/>
    <w:uiPriority w:val="99"/>
    <w:qFormat/>
    <w:rPr>
      <w:lang w:val="en-US" w:eastAsia="zh-CN" w:bidi="ar-SA"/>
    </w:rPr>
    <w:tblPr/>
  </w:style>
  <w:style w:type="table" w:styleId="1114" w:customStyle="1">
    <w:name w:val="List Table 4 - Accent 4"/>
    <w:uiPriority w:val="99"/>
    <w:qFormat/>
    <w:rPr>
      <w:lang w:val="en-US" w:eastAsia="zh-CN" w:bidi="ar-SA"/>
    </w:rPr>
    <w:tblPr/>
  </w:style>
  <w:style w:type="table" w:styleId="1115" w:customStyle="1">
    <w:name w:val="Bordered &amp; Lined - Accent 2"/>
    <w:uiPriority w:val="99"/>
    <w:qFormat/>
    <w:rPr>
      <w:color w:val="404040"/>
      <w:lang w:val="en-US" w:eastAsia="zh-CN" w:bidi="ar-SA"/>
    </w:rPr>
    <w:tblPr/>
  </w:style>
  <w:style w:type="table" w:styleId="1116" w:customStyle="1">
    <w:name w:val="Grid Table 6 Colorful - Accent 6"/>
    <w:uiPriority w:val="99"/>
    <w:qFormat/>
    <w:rPr>
      <w:lang w:val="en-US" w:eastAsia="zh-CN" w:bidi="ar-SA"/>
    </w:rPr>
    <w:tblPr/>
  </w:style>
  <w:style w:type="table" w:styleId="1117" w:customStyle="1">
    <w:name w:val="Grid Table 6 Colorful - Accent 3"/>
    <w:uiPriority w:val="99"/>
    <w:qFormat/>
    <w:rPr>
      <w:lang w:val="en-US" w:eastAsia="zh-CN" w:bidi="ar-SA"/>
    </w:rPr>
    <w:tblPr/>
  </w:style>
  <w:style w:type="table" w:styleId="1118" w:customStyle="1">
    <w:name w:val="Bordered - Accent 4"/>
    <w:uiPriority w:val="99"/>
    <w:qFormat/>
    <w:rPr>
      <w:lang w:val="en-US" w:eastAsia="zh-CN" w:bidi="ar-SA"/>
    </w:rPr>
    <w:tblPr/>
  </w:style>
  <w:style w:type="table" w:styleId="1119" w:customStyle="1">
    <w:name w:val="Grid Table 2 - Accent 5"/>
    <w:uiPriority w:val="99"/>
    <w:qFormat/>
    <w:rPr>
      <w:lang w:val="en-US" w:eastAsia="zh-CN" w:bidi="ar-SA"/>
    </w:rPr>
    <w:tblPr/>
  </w:style>
  <w:style w:type="table" w:styleId="1120" w:customStyle="1">
    <w:name w:val="Grid Table 4 - Accent 5"/>
    <w:uiPriority w:val="59"/>
    <w:qFormat/>
    <w:rPr>
      <w:lang w:val="en-US" w:eastAsia="zh-CN" w:bidi="ar-SA"/>
    </w:rPr>
    <w:tblPr/>
  </w:style>
  <w:style w:type="table" w:styleId="1121" w:customStyle="1">
    <w:name w:val="Grid Table 5 Dark"/>
    <w:uiPriority w:val="99"/>
    <w:qFormat/>
    <w:rPr>
      <w:lang w:val="en-US" w:eastAsia="zh-CN" w:bidi="ar-SA"/>
    </w:rPr>
    <w:tblPr/>
  </w:style>
  <w:style w:type="table" w:styleId="1122" w:customStyle="1">
    <w:name w:val="List Table 2 - Accent 6"/>
    <w:uiPriority w:val="99"/>
    <w:qFormat/>
    <w:rPr>
      <w:lang w:val="en-US" w:eastAsia="zh-CN" w:bidi="ar-SA"/>
    </w:rPr>
    <w:tblPr/>
  </w:style>
  <w:style w:type="table" w:styleId="1123" w:customStyle="1">
    <w:name w:val="Grid Table 1 Light"/>
    <w:uiPriority w:val="99"/>
    <w:qFormat/>
    <w:rPr>
      <w:lang w:val="en-US" w:eastAsia="zh-CN" w:bidi="ar-SA"/>
    </w:rPr>
    <w:tblPr/>
  </w:style>
  <w:style w:type="table" w:styleId="1124" w:customStyle="1">
    <w:name w:val="Grid Table 2 - Accent 1"/>
    <w:uiPriority w:val="99"/>
    <w:qFormat/>
    <w:rPr>
      <w:lang w:val="en-US" w:eastAsia="zh-CN" w:bidi="ar-SA"/>
    </w:rPr>
    <w:tblPr/>
  </w:style>
  <w:style w:type="table" w:styleId="1125" w:customStyle="1">
    <w:name w:val="List Table 5 Dark - Accent 4"/>
    <w:uiPriority w:val="99"/>
    <w:qFormat/>
    <w:rPr>
      <w:lang w:val="en-US" w:eastAsia="zh-CN" w:bidi="ar-SA"/>
    </w:rPr>
    <w:tblPr/>
  </w:style>
  <w:style w:type="table" w:styleId="1126" w:customStyle="1">
    <w:name w:val="Bordered &amp; Lined - Accent 6"/>
    <w:uiPriority w:val="99"/>
    <w:qFormat/>
    <w:rPr>
      <w:color w:val="404040"/>
      <w:lang w:val="en-US" w:eastAsia="zh-CN" w:bidi="ar-SA"/>
    </w:rPr>
    <w:tblPr/>
  </w:style>
  <w:style w:type="table" w:styleId="1127" w:customStyle="1">
    <w:name w:val="Lined - Accent 3"/>
    <w:uiPriority w:val="99"/>
    <w:qFormat/>
    <w:rPr>
      <w:color w:val="404040"/>
      <w:lang w:val="en-US" w:eastAsia="zh-CN" w:bidi="ar-SA"/>
    </w:rPr>
    <w:tblPr/>
  </w:style>
  <w:style w:type="table" w:styleId="1128" w:customStyle="1">
    <w:name w:val="Grid Table 6 Colorful - Accent 4"/>
    <w:uiPriority w:val="99"/>
    <w:qFormat/>
    <w:rPr>
      <w:lang w:val="en-US" w:eastAsia="zh-CN" w:bidi="ar-SA"/>
    </w:rPr>
    <w:tblPr/>
  </w:style>
  <w:style w:type="table" w:styleId="1129" w:customStyle="1">
    <w:name w:val="List Table 2 - Accent 4"/>
    <w:uiPriority w:val="99"/>
    <w:qFormat/>
    <w:rPr>
      <w:lang w:val="en-US" w:eastAsia="zh-CN" w:bidi="ar-SA"/>
    </w:rPr>
    <w:tblPr/>
  </w:style>
  <w:style w:type="table" w:styleId="1130" w:customStyle="1">
    <w:name w:val="普通表格1"/>
    <w:uiPriority w:val="99"/>
    <w:unhideWhenUsed/>
    <w:qFormat/>
    <w:rPr>
      <w:lang w:val="en-US" w:eastAsia="zh-CN" w:bidi="ar-SA"/>
    </w:rPr>
    <w:tblPr/>
  </w:style>
  <w:style w:type="table" w:styleId="1131" w:customStyle="1">
    <w:name w:val="List Table 5 Dark"/>
    <w:uiPriority w:val="99"/>
    <w:qFormat/>
    <w:rPr>
      <w:lang w:val="en-US" w:eastAsia="zh-CN" w:bidi="ar-SA"/>
    </w:rPr>
    <w:tblPr/>
  </w:style>
  <w:style w:type="table" w:styleId="1132" w:customStyle="1">
    <w:name w:val="List Table 4 - Accent 2"/>
    <w:uiPriority w:val="99"/>
    <w:qFormat/>
    <w:rPr>
      <w:lang w:val="en-US" w:eastAsia="zh-CN" w:bidi="ar-SA"/>
    </w:rPr>
    <w:tblPr/>
  </w:style>
  <w:style w:type="table" w:styleId="1133" w:customStyle="1">
    <w:name w:val="Grid Table 6 Colorful - Accent 2"/>
    <w:uiPriority w:val="99"/>
    <w:qFormat/>
    <w:rPr>
      <w:lang w:val="en-US" w:eastAsia="zh-CN" w:bidi="ar-SA"/>
    </w:rPr>
    <w:tblPr/>
  </w:style>
  <w:style w:type="table" w:styleId="1134" w:customStyle="1">
    <w:name w:val="List Table 3 - Accent 2"/>
    <w:uiPriority w:val="99"/>
    <w:qFormat/>
    <w:rPr>
      <w:lang w:val="en-US" w:eastAsia="zh-CN" w:bidi="ar-SA"/>
    </w:rPr>
    <w:tblPr/>
  </w:style>
  <w:style w:type="table" w:styleId="1135" w:customStyle="1">
    <w:name w:val="List Table 6 Colorful - Accent 2"/>
    <w:uiPriority w:val="99"/>
    <w:qFormat/>
    <w:rPr>
      <w:lang w:val="en-US" w:eastAsia="zh-CN" w:bidi="ar-SA"/>
    </w:rPr>
    <w:tblPr/>
  </w:style>
  <w:style w:type="table" w:styleId="1136" w:customStyle="1">
    <w:name w:val="Bordered"/>
    <w:uiPriority w:val="99"/>
    <w:qFormat/>
    <w:rPr>
      <w:lang w:val="en-US" w:eastAsia="zh-CN" w:bidi="ar-SA"/>
    </w:rPr>
    <w:tblPr/>
  </w:style>
  <w:style w:type="table" w:styleId="1137" w:customStyle="1">
    <w:name w:val="Grid Table 3 - Accent 3"/>
    <w:uiPriority w:val="99"/>
    <w:qFormat/>
    <w:rPr>
      <w:lang w:val="en-US" w:eastAsia="zh-CN" w:bidi="ar-SA"/>
    </w:rPr>
    <w:tblPr/>
  </w:style>
  <w:style w:type="table" w:styleId="1138" w:customStyle="1">
    <w:name w:val="List Table 6 Colorful - Accent 3"/>
    <w:uiPriority w:val="99"/>
    <w:qFormat/>
    <w:rPr>
      <w:lang w:val="en-US" w:eastAsia="zh-CN" w:bidi="ar-SA"/>
    </w:rPr>
    <w:tblPr/>
  </w:style>
  <w:style w:type="table" w:styleId="1139" w:customStyle="1">
    <w:name w:val="Grid Table 4 - Accent 3"/>
    <w:uiPriority w:val="59"/>
    <w:qFormat/>
    <w:rPr>
      <w:lang w:val="en-US" w:eastAsia="zh-CN" w:bidi="ar-SA"/>
    </w:rPr>
    <w:tblPr/>
  </w:style>
  <w:style w:type="table" w:styleId="1140" w:customStyle="1">
    <w:name w:val="Grid Table 7 Colorful - Accent 2"/>
    <w:uiPriority w:val="99"/>
    <w:qFormat/>
    <w:rPr>
      <w:lang w:val="en-US" w:eastAsia="zh-CN" w:bidi="ar-SA"/>
    </w:rPr>
    <w:tblPr/>
  </w:style>
  <w:style w:type="table" w:styleId="1141" w:customStyle="1">
    <w:name w:val="Grid Table 4 - Accent 1"/>
    <w:uiPriority w:val="59"/>
    <w:qFormat/>
    <w:rPr>
      <w:lang w:val="en-US" w:eastAsia="zh-CN" w:bidi="ar-SA"/>
    </w:rPr>
    <w:tblPr/>
  </w:style>
  <w:style w:type="table" w:styleId="1142" w:customStyle="1">
    <w:name w:val="Bordered &amp; Lined - Accent 4"/>
    <w:uiPriority w:val="99"/>
    <w:qFormat/>
    <w:rPr>
      <w:color w:val="404040"/>
      <w:lang w:val="en-US" w:eastAsia="zh-CN" w:bidi="ar-SA"/>
    </w:rPr>
    <w:tblPr/>
  </w:style>
  <w:style w:type="table" w:styleId="1143" w:customStyle="1">
    <w:name w:val="List Table 2 - Accent 5"/>
    <w:uiPriority w:val="99"/>
    <w:qFormat/>
    <w:rPr>
      <w:lang w:val="en-US" w:eastAsia="zh-CN" w:bidi="ar-SA"/>
    </w:rPr>
    <w:tblPr/>
  </w:style>
  <w:style w:type="table" w:styleId="1144" w:customStyle="1">
    <w:name w:val="List Table 2"/>
    <w:uiPriority w:val="99"/>
    <w:qFormat/>
    <w:rPr>
      <w:lang w:val="en-US" w:eastAsia="zh-CN" w:bidi="ar-SA"/>
    </w:rPr>
    <w:tblPr/>
  </w:style>
  <w:style w:type="table" w:styleId="1145" w:customStyle="1">
    <w:name w:val="List Table 3 - Accent 6"/>
    <w:uiPriority w:val="99"/>
    <w:qFormat/>
    <w:rPr>
      <w:lang w:val="en-US" w:eastAsia="zh-CN" w:bidi="ar-SA"/>
    </w:rPr>
    <w:tblPr/>
  </w:style>
  <w:style w:type="table" w:styleId="1146" w:customStyle="1">
    <w:name w:val="Grid Table 4 - Accent 4"/>
    <w:uiPriority w:val="59"/>
    <w:qFormat/>
    <w:rPr>
      <w:lang w:val="en-US" w:eastAsia="zh-CN" w:bidi="ar-SA"/>
    </w:rPr>
    <w:tblPr/>
  </w:style>
  <w:style w:type="table" w:styleId="1147" w:customStyle="1">
    <w:name w:val="Grid Table 5 Dark- Accent 4"/>
    <w:uiPriority w:val="99"/>
    <w:qFormat/>
    <w:rPr>
      <w:lang w:val="en-US" w:eastAsia="zh-CN" w:bidi="ar-SA"/>
    </w:rPr>
    <w:tblPr/>
  </w:style>
  <w:style w:type="table" w:styleId="1148" w:customStyle="1">
    <w:name w:val="List Table 1 Light - Accent 6"/>
    <w:uiPriority w:val="99"/>
    <w:qFormat/>
    <w:rPr>
      <w:lang w:val="en-US" w:eastAsia="zh-CN" w:bidi="ar-SA"/>
    </w:rPr>
    <w:tblPr/>
  </w:style>
  <w:style w:type="table" w:styleId="1149" w:customStyle="1">
    <w:name w:val="List Table 6 Colorful - Accent 5"/>
    <w:uiPriority w:val="99"/>
    <w:qFormat/>
    <w:rPr>
      <w:lang w:val="en-US" w:eastAsia="zh-CN" w:bidi="ar-SA"/>
    </w:rPr>
    <w:tblPr/>
  </w:style>
  <w:style w:type="table" w:styleId="1150" w:customStyle="1">
    <w:name w:val="Grid Table 5 Dark - Accent 5"/>
    <w:uiPriority w:val="99"/>
    <w:qFormat/>
    <w:rPr>
      <w:lang w:val="en-US" w:eastAsia="zh-CN" w:bidi="ar-SA"/>
    </w:rPr>
    <w:tblPr/>
  </w:style>
  <w:style w:type="table" w:styleId="1151" w:customStyle="1">
    <w:name w:val="Bordered &amp; Lined - Accent 3"/>
    <w:uiPriority w:val="99"/>
    <w:qFormat/>
    <w:rPr>
      <w:color w:val="404040"/>
      <w:lang w:val="en-US" w:eastAsia="zh-CN" w:bidi="ar-SA"/>
    </w:rPr>
    <w:tblPr/>
  </w:style>
  <w:style w:type="table" w:styleId="1152" w:customStyle="1">
    <w:name w:val="Grid Table 1 Light - Accent 6"/>
    <w:uiPriority w:val="99"/>
    <w:qFormat/>
    <w:rPr>
      <w:lang w:val="en-US" w:eastAsia="zh-CN" w:bidi="ar-SA"/>
    </w:rPr>
    <w:tblPr/>
  </w:style>
  <w:style w:type="table" w:styleId="1153" w:customStyle="1">
    <w:name w:val="Bordered - Accent 5"/>
    <w:uiPriority w:val="99"/>
    <w:qFormat/>
    <w:rPr>
      <w:lang w:val="en-US" w:eastAsia="zh-CN" w:bidi="ar-SA"/>
    </w:rPr>
    <w:tblPr/>
  </w:style>
  <w:style w:type="table" w:styleId="1154" w:customStyle="1">
    <w:name w:val="Grid Table 2 - Accent 4"/>
    <w:uiPriority w:val="99"/>
    <w:qFormat/>
    <w:rPr>
      <w:lang w:val="en-US" w:eastAsia="zh-CN" w:bidi="ar-SA"/>
    </w:rPr>
    <w:tblPr/>
  </w:style>
  <w:style w:type="table" w:styleId="1155" w:customStyle="1">
    <w:name w:val="List Table 1 Light - Accent 4"/>
    <w:uiPriority w:val="99"/>
    <w:qFormat/>
    <w:rPr>
      <w:lang w:val="en-US" w:eastAsia="zh-CN" w:bidi="ar-SA"/>
    </w:rPr>
    <w:tblPr/>
  </w:style>
  <w:style w:type="table" w:styleId="1156" w:customStyle="1">
    <w:name w:val="List Table 3 - Accent 3"/>
    <w:uiPriority w:val="99"/>
    <w:qFormat/>
    <w:rPr>
      <w:lang w:val="en-US" w:eastAsia="zh-CN" w:bidi="ar-SA"/>
    </w:rPr>
    <w:tblPr/>
  </w:style>
  <w:style w:type="table" w:styleId="1157" w:customStyle="1">
    <w:name w:val="List Table 1 Light - Accent 2"/>
    <w:uiPriority w:val="99"/>
    <w:qFormat/>
    <w:rPr>
      <w:lang w:val="en-US" w:eastAsia="zh-CN" w:bidi="ar-SA"/>
    </w:rPr>
    <w:tblPr/>
  </w:style>
  <w:style w:type="table" w:styleId="1158" w:customStyle="1">
    <w:name w:val="List Table 7 Colorful - Accent 4"/>
    <w:uiPriority w:val="99"/>
    <w:qFormat/>
    <w:rPr>
      <w:lang w:val="en-US" w:eastAsia="zh-CN" w:bidi="ar-SA"/>
    </w:rPr>
    <w:tblPr/>
  </w:style>
  <w:style w:type="table" w:styleId="1159" w:customStyle="1">
    <w:name w:val="List Table 6 Colorful"/>
    <w:uiPriority w:val="99"/>
    <w:qFormat/>
    <w:rPr>
      <w:lang w:val="en-US" w:eastAsia="zh-CN" w:bidi="ar-SA"/>
    </w:rPr>
    <w:tblPr/>
  </w:style>
  <w:style w:type="table" w:styleId="1160" w:customStyle="1">
    <w:name w:val="List Table 1 Light - Accent 3"/>
    <w:uiPriority w:val="99"/>
    <w:qFormat/>
    <w:rPr>
      <w:lang w:val="en-US" w:eastAsia="zh-CN" w:bidi="ar-SA"/>
    </w:rPr>
    <w:tblPr/>
  </w:style>
  <w:style w:type="table" w:styleId="1161" w:customStyle="1">
    <w:name w:val="Grid Table 7 Colorful - Accent 4"/>
    <w:uiPriority w:val="99"/>
    <w:qFormat/>
    <w:rPr>
      <w:lang w:val="en-US" w:eastAsia="zh-CN" w:bidi="ar-SA"/>
    </w:rPr>
    <w:tblPr/>
  </w:style>
  <w:style w:type="table" w:styleId="1162" w:customStyle="1">
    <w:name w:val="Bordered - Accent 1"/>
    <w:uiPriority w:val="99"/>
    <w:qFormat/>
    <w:rPr>
      <w:lang w:val="en-US" w:eastAsia="zh-CN" w:bidi="ar-SA"/>
    </w:rPr>
    <w:tblPr/>
  </w:style>
  <w:style w:type="table" w:styleId="1163" w:customStyle="1">
    <w:name w:val="List Table 3"/>
    <w:uiPriority w:val="99"/>
    <w:qFormat/>
    <w:rPr>
      <w:lang w:val="en-US" w:eastAsia="zh-CN" w:bidi="ar-SA"/>
    </w:rPr>
    <w:tblPr/>
  </w:style>
  <w:style w:type="table" w:styleId="1164" w:customStyle="1">
    <w:name w:val="Grid Table 5 Dark- Accent 1"/>
    <w:uiPriority w:val="99"/>
    <w:qFormat/>
    <w:rPr>
      <w:lang w:val="en-US" w:eastAsia="zh-CN" w:bidi="ar-SA"/>
    </w:rPr>
    <w:tblPr/>
  </w:style>
  <w:style w:type="table" w:styleId="1165" w:customStyle="1">
    <w:name w:val="Bordered &amp; Lined - Accent 5"/>
    <w:uiPriority w:val="99"/>
    <w:qFormat/>
    <w:rPr>
      <w:color w:val="404040"/>
      <w:lang w:val="en-US" w:eastAsia="zh-CN" w:bidi="ar-SA"/>
    </w:rPr>
    <w:tblPr/>
  </w:style>
  <w:style w:type="table" w:styleId="1166" w:customStyle="1">
    <w:name w:val="网格型1"/>
    <w:basedOn w:val="1130"/>
    <w:uiPriority w:val="59"/>
    <w:qFormat/>
    <w:tblPr/>
  </w:style>
  <w:style w:type="table" w:styleId="1167" w:customStyle="1">
    <w:name w:val="List Table 7 Colorful - Accent 3"/>
    <w:uiPriority w:val="99"/>
    <w:qFormat/>
    <w:rPr>
      <w:lang w:val="en-US" w:eastAsia="zh-CN" w:bidi="ar-SA"/>
    </w:rPr>
    <w:tblPr/>
  </w:style>
  <w:style w:type="table" w:styleId="1168" w:customStyle="1">
    <w:name w:val="List Table 7 Colorful - Accent 2"/>
    <w:uiPriority w:val="99"/>
    <w:qFormat/>
    <w:rPr>
      <w:lang w:val="en-US" w:eastAsia="zh-CN" w:bidi="ar-SA"/>
    </w:rPr>
    <w:tblPr/>
  </w:style>
  <w:style w:type="table" w:styleId="1169" w:customStyle="1">
    <w:name w:val="网格型111"/>
    <w:basedOn w:val="1130"/>
    <w:uiPriority w:val="0"/>
    <w:qFormat/>
    <w:pPr>
      <w:jc w:val="both"/>
      <w:widowControl w:val="off"/>
    </w:pPr>
    <w:rPr>
      <w:rFonts w:ascii="Times New Roman" w:hAnsi="Times New Roman" w:eastAsia="宋体" w:cs="Times New Roman"/>
      <w:sz w:val="20"/>
      <w:szCs w:val="20"/>
    </w:rPr>
    <w:tblPr/>
  </w:style>
  <w:style w:type="table" w:styleId="1170" w:customStyle="1">
    <w:name w:val="网格型11"/>
    <w:basedOn w:val="1130"/>
    <w:uiPriority w:val="39"/>
    <w:qFormat/>
    <w:rPr>
      <w:rFonts w:ascii="等线" w:hAnsi="等线" w:eastAsia="等线"/>
      <w:sz w:val="21"/>
      <w:szCs w:val="22"/>
    </w:rPr>
    <w:tblPr/>
  </w:style>
  <w:style w:type="table" w:styleId="1171" w:customStyle="1">
    <w:name w:val="Bordered &amp; Lined - Accent"/>
    <w:uiPriority w:val="99"/>
    <w:qFormat/>
    <w:rPr>
      <w:color w:val="404040"/>
      <w:lang w:val="en-US" w:eastAsia="zh-CN" w:bidi="ar-SA"/>
    </w:rPr>
    <w:tblPr/>
  </w:style>
  <w:style w:type="table" w:styleId="1172" w:customStyle="1">
    <w:name w:val="Lined - Accent 4"/>
    <w:uiPriority w:val="99"/>
    <w:qFormat/>
    <w:rPr>
      <w:color w:val="404040"/>
      <w:lang w:val="en-US" w:eastAsia="zh-CN" w:bidi="ar-SA"/>
    </w:rPr>
    <w:tblPr/>
  </w:style>
  <w:style w:type="paragraph" w:styleId="1173" w:customStyle="1">
    <w:name w:val="Table Text"/>
    <w:basedOn w:val="766"/>
    <w:uiPriority w:val="0"/>
    <w:qFormat/>
    <w:pPr>
      <w:ind w:left="0" w:right="0"/>
      <w:jc w:val="left"/>
      <w:spacing w:before="0" w:beforeAutospacing="0" w:after="0" w:afterAutospacing="0"/>
    </w:pPr>
    <w:rPr>
      <w:rFonts w:hint="eastAsia" w:ascii="宋体" w:hAnsi="宋体" w:eastAsia="宋体" w:cs="宋体"/>
      <w:color w:val="000000"/>
      <w:sz w:val="25"/>
      <w:szCs w:val="25"/>
      <w:lang w:val="en-US" w:eastAsia="zh-CN"/>
    </w:rPr>
  </w:style>
  <w:style w:type="character" w:styleId="1174" w:customStyle="1">
    <w:name w:val="font21"/>
    <w:basedOn w:val="831"/>
    <w:link w:val="766"/>
    <w:uiPriority w:val="0"/>
    <w:qFormat/>
    <w:rPr>
      <w:rFonts w:hint="eastAsia" w:ascii="宋体" w:hAnsi="宋体" w:eastAsia="宋体" w:cs="宋体"/>
      <w:color w:val="000000"/>
      <w:sz w:val="20"/>
      <w:szCs w:val="20"/>
      <w:u w:val="none"/>
    </w:rPr>
  </w:style>
  <w:style w:type="character" w:styleId="1175" w:customStyle="1">
    <w:name w:val="font11"/>
    <w:basedOn w:val="831"/>
    <w:link w:val="766"/>
    <w:uiPriority w:val="0"/>
    <w:qFormat/>
    <w:rPr>
      <w:rFonts w:hint="eastAsia" w:ascii="宋体" w:hAnsi="宋体" w:eastAsia="宋体" w:cs="宋体"/>
      <w:color w:val="000000"/>
      <w:sz w:val="20"/>
      <w:szCs w:val="20"/>
      <w:u w:val="none"/>
    </w:rPr>
  </w:style>
  <w:style w:type="character" w:styleId="1176" w:customStyle="1">
    <w:name w:val="font81"/>
    <w:basedOn w:val="831"/>
    <w:link w:val="766"/>
    <w:uiPriority w:val="0"/>
    <w:qFormat/>
    <w:rPr>
      <w:rFonts w:ascii="Calibri" w:hAnsi="Calibri" w:cs="Calibri"/>
      <w:color w:val="000000"/>
      <w:sz w:val="20"/>
      <w:szCs w:val="20"/>
      <w:u w:val="none"/>
    </w:rPr>
  </w:style>
  <w:style w:type="paragraph" w:styleId="1177" w:customStyle="1">
    <w:name w:val="BodyText1"/>
    <w:uiPriority w:val="0"/>
    <w:qFormat/>
    <w:pPr>
      <w:spacing w:after="120"/>
      <w:widowControl w:val="off"/>
    </w:pPr>
    <w:rPr>
      <w:rFonts w:hint="default" w:ascii="Calibri" w:hAnsi="宋体" w:eastAsia="宋体" w:cs="宋体"/>
      <w:szCs w:val="22"/>
      <w:lang w:val="en-US" w:eastAsia="zh-CN" w:bidi="ar-SA"/>
    </w:rPr>
  </w:style>
  <w:style w:type="paragraph" w:styleId="1178" w:customStyle="1">
    <w:name w:val="reader-word-layer"/>
    <w:basedOn w:val="766"/>
    <w:uiPriority w:val="0"/>
    <w:qFormat/>
    <w:pPr>
      <w:jc w:val="left"/>
      <w:spacing w:before="100" w:beforeAutospacing="1" w:after="100" w:afterAutospacing="1"/>
      <w:widowControl/>
    </w:pPr>
    <w:rPr>
      <w:rFonts w:ascii="宋体" w:hAnsi="宋体" w:cs="宋体"/>
      <w:sz w:val="24"/>
      <w:szCs w:val="24"/>
    </w:rPr>
  </w:style>
  <w:style w:type="numbering" w:styleId="11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风之声1391</dc:creator>
  <cp:lastModifiedBy>万丽丽</cp:lastModifiedBy>
  <cp:revision>6</cp:revision>
  <dcterms:created xsi:type="dcterms:W3CDTF">2024-06-20T02:41:00Z</dcterms:created>
  <dcterms:modified xsi:type="dcterms:W3CDTF">2026-05-11T08:22:00Z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eyJoZGlkIjoiODkyNDE0ZDA5YTQ1ODE0ZDZlNzNhN2Y4ZTE2NWI1ZDkiLCJ1c2VySWQiOiI2OTQ5ODA3NDEifQ==</vt:lpwstr>
  </property>
  <property fmtid="{D5CDD505-2E9C-101B-9397-08002B2CF9AE}" pid="3" name="KSOProductBuildVer">
    <vt:lpwstr>2052-12.1.0.25865</vt:lpwstr>
  </property>
  <property fmtid="{D5CDD505-2E9C-101B-9397-08002B2CF9AE}" pid="4" name="ICV">
    <vt:lpwstr>DCB0D789C6224F209F6B072DBF89BAFF_13</vt:lpwstr>
  </property>
</Properties>
</file>