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jc w:val="center"/>
        <w:spacing w:before="100" w:after="100" w:line="360" w:lineRule="auto"/>
        <w:rPr>
          <w:b/>
          <w:color w:val="auto"/>
          <w:sz w:val="52"/>
          <w:szCs w:val="52"/>
        </w:rPr>
      </w:pPr>
      <w:r/>
      <w:bookmarkStart w:id="0" w:name="_Hlk114783487"/>
      <w:r>
        <w:rPr>
          <w:rFonts w:hint="eastAsia"/>
          <w:b/>
          <w:color w:val="auto"/>
          <w:sz w:val="52"/>
          <w:szCs w:val="52"/>
        </w:rPr>
        <w:t xml:space="preserve">江苏省血吸虫病防治研究所</w:t>
      </w:r>
      <w:r/>
    </w:p>
    <w:p>
      <w:pPr>
        <w:jc w:val="center"/>
        <w:spacing w:before="100" w:after="100" w:line="360" w:lineRule="auto"/>
        <w:rPr>
          <w:rFonts w:ascii="Microsoft New Tai Lue" w:hAnsi="Microsoft New Tai Lue" w:cs="Microsoft New Tai Lue"/>
          <w:b/>
          <w:color w:val="auto"/>
          <w:sz w:val="60"/>
          <w:szCs w:val="60"/>
        </w:rPr>
      </w:pPr>
      <w:r>
        <w:rPr>
          <w:rFonts w:hint="eastAsia"/>
          <w:b/>
          <w:color w:val="auto"/>
          <w:sz w:val="52"/>
          <w:szCs w:val="52"/>
        </w:rPr>
        <w:t xml:space="preserve">全自动钉螺核酸提取设备</w:t>
      </w:r>
      <w:bookmarkEnd w:id="0"/>
      <w:r/>
      <w:r/>
    </w:p>
    <w:p>
      <w:pPr>
        <w:pStyle w:val="917"/>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17"/>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17"/>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640"/>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JSZC-320000-JITC-G2026-0098</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rPr>
        <w:t xml:space="preserve">江苏省血吸虫病防治研究所</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932"/>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二O二六年四月</w:t>
      </w:r>
      <w:r/>
    </w:p>
    <w:p>
      <w:pPr>
        <w:jc w:val="center"/>
        <w:spacing w:line="500" w:lineRule="exact"/>
        <w:rPr>
          <w:rFonts w:ascii="Microsoft New Tai Lue" w:hAnsi="Microsoft New Tai Lue" w:cs="Microsoft New Tai Lue"/>
          <w:b/>
          <w:color w:val="auto"/>
          <w:sz w:val="32"/>
          <w:szCs w:val="32"/>
        </w:rPr>
      </w:pPr>
      <w:r/>
      <w:bookmarkStart w:id="1" w:name="_Toc80264696"/>
      <w:r/>
      <w:bookmarkStart w:id="2" w:name="_Toc531620161"/>
      <w:r>
        <w:rPr>
          <w:rFonts w:ascii="Microsoft New Tai Lue" w:hAnsi="Microsoft New Tai Lue" w:cs="Microsoft New Tai Lue"/>
          <w:b/>
          <w:color w:val="auto"/>
          <w:sz w:val="32"/>
          <w:szCs w:val="32"/>
        </w:rPr>
        <w:t xml:space="preserve">目   录</w:t>
      </w:r>
      <w:r/>
    </w:p>
    <w:p>
      <w:pPr>
        <w:pStyle w:val="924"/>
        <w:ind w:right="210"/>
        <w:spacing w:line="360" w:lineRule="auto"/>
        <w:tabs>
          <w:tab w:val="right" w:pos="8834" w:leader="dot"/>
        </w:tabs>
        <w:rPr>
          <w:rFonts w:hint="eastAsia"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924"/>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938"/>
          <w:rFonts w:ascii="宋体" w:hAnsi="宋体" w:eastAsia="宋体" w:cs="Microsoft New Tai Lue"/>
          <w:color w:val="auto"/>
        </w:rPr>
        <w:t xml:space="preserve">第一章</w:t>
      </w:r>
      <w:r>
        <w:rPr>
          <w:rStyle w:val="938"/>
          <w:rFonts w:hint="eastAsia" w:ascii="宋体" w:hAnsi="宋体" w:eastAsia="宋体" w:cs="Microsoft New Tai Lue"/>
          <w:color w:val="auto"/>
        </w:rPr>
        <w:t xml:space="preserve"> </w:t>
      </w:r>
      <w:r>
        <w:rPr>
          <w:rStyle w:val="938"/>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924"/>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938"/>
          <w:rFonts w:ascii="宋体" w:hAnsi="宋体" w:eastAsia="宋体" w:cs="Microsoft New Tai Lue"/>
          <w:color w:val="auto"/>
        </w:rPr>
        <w:t xml:space="preserve">第二章</w:t>
      </w:r>
      <w:r>
        <w:rPr>
          <w:rStyle w:val="938"/>
          <w:rFonts w:hint="eastAsia" w:ascii="宋体" w:hAnsi="宋体" w:eastAsia="宋体" w:cs="Microsoft New Tai Lue"/>
          <w:color w:val="auto"/>
        </w:rPr>
        <w:t xml:space="preserve"> </w:t>
      </w:r>
      <w:r>
        <w:rPr>
          <w:rStyle w:val="938"/>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5</w:t>
      </w:r>
      <w:r>
        <w:rPr>
          <w:rFonts w:ascii="宋体" w:hAnsi="宋体" w:eastAsia="宋体"/>
          <w:color w:val="auto"/>
        </w:rPr>
        <w:fldChar w:fldCharType="end"/>
      </w:r>
      <w:r>
        <w:rPr>
          <w:rFonts w:ascii="宋体" w:hAnsi="宋体" w:eastAsia="宋体"/>
          <w:color w:val="auto"/>
        </w:rPr>
        <w:fldChar w:fldCharType="end"/>
      </w:r>
      <w:r/>
    </w:p>
    <w:p>
      <w:pPr>
        <w:pStyle w:val="924"/>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938"/>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924"/>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938"/>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24"/>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938"/>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24"/>
        <w:ind w:right="210"/>
        <w:spacing w:line="360" w:lineRule="auto"/>
        <w:tabs>
          <w:tab w:val="right" w:pos="8834" w:leader="dot"/>
        </w:tabs>
        <w:rPr>
          <w:rFonts w:hint="eastAsia"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938"/>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40</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1"/>
      <w:r/>
      <w:bookmarkEnd w:id="2"/>
      <w:r/>
      <w:r/>
    </w:p>
    <w:p>
      <w:pPr>
        <w:pStyle w:val="932"/>
        <w:numPr>
          <w:ilvl w:val="0"/>
          <w:numId w:val="2"/>
        </w:numPr>
        <w:rPr>
          <w:rFonts w:ascii="Microsoft New Tai Lue" w:hAnsi="Microsoft New Tai Lue" w:cs="Microsoft New Tai Lue"/>
          <w:color w:val="auto"/>
        </w:rPr>
      </w:pPr>
      <w:r/>
      <w:bookmarkStart w:id="3" w:name="_Toc107246211"/>
      <w:r/>
      <w:bookmarkStart w:id="4" w:name="_Toc80264697"/>
      <w:r/>
      <w:bookmarkStart w:id="5" w:name="_Toc80792688"/>
      <w:r>
        <w:rPr>
          <w:rFonts w:hint="eastAsia" w:ascii="Microsoft New Tai Lue" w:hAnsi="Microsoft New Tai Lue" w:cs="Microsoft New Tai Lue"/>
          <w:color w:val="auto"/>
        </w:rPr>
        <w:t xml:space="preserve">招标公告</w:t>
      </w:r>
      <w:bookmarkEnd w:id="3"/>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rPr>
        <w:t xml:space="preserve">江苏省血吸虫病防治研究所全自动钉螺核酸提取设备</w:t>
      </w:r>
      <w:r>
        <w:rPr>
          <w:rFonts w:hint="eastAsia"/>
          <w:bCs/>
          <w:color w:val="auto"/>
          <w:szCs w:val="21"/>
        </w:rPr>
        <w:t xml:space="preserve"> </w:t>
      </w:r>
      <w:r>
        <w:rPr>
          <w:rFonts w:hint="eastAsia"/>
          <w:bCs/>
          <w:color w:val="auto"/>
          <w:szCs w:val="21"/>
          <w:u w:val="single"/>
          <w:lang w:eastAsia="zh-CN"/>
        </w:rPr>
        <w:t xml:space="preserve">JSZC-320000-JITC-G2026-0098</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w:t>
      </w:r>
      <w:r>
        <w:rPr>
          <w:rFonts w:hint="eastAsia" w:ascii="Microsoft New Tai Lue" w:hAnsi="Microsoft New Tai Lue" w:cs="Microsoft New Tai Lue"/>
          <w:color w:val="auto"/>
          <w:szCs w:val="21"/>
        </w:rPr>
        <w:t xml:space="preserve">在“苏采云”政府采购交易系统获</w:t>
      </w:r>
      <w:r>
        <w:rPr>
          <w:rFonts w:hint="eastAsia" w:ascii="Microsoft New Tai Lue" w:hAnsi="Microsoft New Tai Lue" w:cs="Microsoft New Tai Lue"/>
          <w:color w:val="auto"/>
          <w:szCs w:val="21"/>
          <w:lang w:val="en-US" w:eastAsia="zh-CN"/>
        </w:rPr>
        <w:t xml:space="preserve">取</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w:t>
      </w:r>
      <w:r>
        <w:rPr>
          <w:rFonts w:hint="eastAsia" w:ascii="Microsoft New Tai Lue" w:hAnsi="Microsoft New Tai Lue" w:cs="Microsoft New Tai Lue"/>
          <w:bCs/>
          <w:color w:val="auto"/>
          <w:szCs w:val="21"/>
          <w:u w:val="single"/>
        </w:rPr>
        <w:t xml:space="preserve">05</w:t>
      </w:r>
      <w:r>
        <w:rPr>
          <w:rFonts w:hint="eastAsia" w:ascii="Microsoft New Tai Lue" w:hAnsi="Microsoft New Tai Lue" w:cs="Microsoft New Tai Lue"/>
          <w:bCs/>
          <w:color w:val="auto"/>
          <w:szCs w:val="21"/>
          <w:u w:val="single"/>
          <w:lang w:val="en-US" w:eastAsia="zh-CN"/>
        </w:rPr>
        <w:t xml:space="preserve">月19日</w:t>
      </w:r>
      <w:r>
        <w:rPr>
          <w:rFonts w:hint="eastAsia" w:ascii="Microsoft New Tai Lue" w:hAnsi="Microsoft New Tai Lue" w:cs="Microsoft New Tai Lue"/>
          <w:bCs/>
          <w:color w:val="auto"/>
          <w:szCs w:val="21"/>
          <w:u w:val="single"/>
        </w:rPr>
        <w:t xml:space="preserve"> </w:t>
      </w:r>
      <w:r>
        <w:rPr>
          <w:rFonts w:hint="eastAsia" w:ascii="Microsoft New Tai Lue" w:hAnsi="Microsoft New Tai Lue" w:cs="Microsoft New Tai Lue"/>
          <w:bCs/>
          <w:color w:val="auto"/>
          <w:szCs w:val="21"/>
          <w:u w:val="single"/>
          <w:lang w:val="en-US" w:eastAsia="zh-CN"/>
        </w:rPr>
        <w:t xml:space="preserve">14</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3</w:t>
      </w:r>
      <w:r>
        <w:rPr>
          <w:rFonts w:hint="eastAsia" w:ascii="Microsoft New Tai Lue" w:hAnsi="Microsoft New Tai Lue" w:cs="Microsoft New Tai Lue"/>
          <w:bCs/>
          <w:color w:val="auto"/>
          <w:szCs w:val="21"/>
          <w:u w:val="single"/>
        </w:rPr>
        <w:t xml:space="preserve">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6" w:name="_Toc93909065"/>
      <w:r/>
      <w:bookmarkStart w:id="7" w:name="_Toc96347851"/>
      <w:r>
        <w:rPr>
          <w:rFonts w:ascii="Microsoft New Tai Lue" w:hAnsi="Microsoft New Tai Lue" w:cs="Microsoft New Tai Lue"/>
          <w:b/>
          <w:bCs/>
          <w:color w:val="auto"/>
          <w:szCs w:val="44"/>
        </w:rPr>
        <w:t xml:space="preserve">一、项目</w:t>
      </w:r>
      <w:bookmarkEnd w:id="4"/>
      <w:r>
        <w:rPr>
          <w:rFonts w:ascii="Microsoft New Tai Lue" w:hAnsi="Microsoft New Tai Lue" w:cs="Microsoft New Tai Lue"/>
          <w:b/>
          <w:bCs/>
          <w:color w:val="auto"/>
          <w:szCs w:val="44"/>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JSZC-320000-JITC-G2026-0098</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bCs/>
          <w:color w:val="auto"/>
          <w:szCs w:val="21"/>
        </w:rPr>
        <w:t xml:space="preserve">江苏省血吸虫病防治研究所全自动钉螺核酸提取设备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Microsoft New Tai Lue" w:hAnsi="Microsoft New Tai Lue" w:cs="Microsoft New Tai Lue"/>
          <w:bCs/>
          <w:color w:val="auto"/>
          <w:szCs w:val="21"/>
        </w:rPr>
        <w:t xml:space="preserve">168万元</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168万元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采购需求：</w:t>
      </w:r>
      <w:r/>
    </w:p>
    <w:tbl>
      <w:tblPr>
        <w:tblStyle w:val="902"/>
        <w:tblW w:w="47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3138"/>
        <w:gridCol w:w="1197"/>
        <w:gridCol w:w="2304"/>
        <w:gridCol w:w="1164"/>
      </w:tblGrid>
      <w:tr>
        <w:trPr>
          <w:jc w:val="center"/>
          <w:trHeight w:val="1096"/>
        </w:trPr>
        <w:tc>
          <w:tcPr>
            <w:shd w:val="clear" w:color="000000" w:fill="ffffff"/>
            <w:tcW w:w="460"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序号</w:t>
            </w:r>
            <w:r/>
          </w:p>
        </w:tc>
        <w:tc>
          <w:tcPr>
            <w:shd w:val="clear" w:color="000000" w:fill="ffffff"/>
            <w:tcW w:w="1825"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标的名称</w:t>
            </w:r>
            <w:r/>
          </w:p>
        </w:tc>
        <w:tc>
          <w:tcPr>
            <w:shd w:val="clear" w:color="000000" w:fill="ffffff"/>
            <w:tcW w:w="696"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数量</w:t>
            </w:r>
            <w:r/>
          </w:p>
          <w:p>
            <w:pPr>
              <w:jc w:val="center"/>
              <w:rPr>
                <w:rFonts w:hint="eastAsia" w:ascii="宋体" w:hAnsi="宋体" w:cs="宋体"/>
                <w:b/>
                <w:bCs/>
                <w:color w:val="auto"/>
                <w:szCs w:val="21"/>
              </w:rPr>
            </w:pPr>
            <w:r>
              <w:rPr>
                <w:rFonts w:hint="eastAsia" w:ascii="宋体" w:hAnsi="宋体" w:cs="宋体"/>
                <w:b/>
                <w:bCs/>
                <w:color w:val="auto"/>
                <w:szCs w:val="21"/>
              </w:rPr>
              <w:t xml:space="preserve">（台/套）</w:t>
            </w:r>
            <w:r/>
          </w:p>
        </w:tc>
        <w:tc>
          <w:tcPr>
            <w:shd w:val="clear" w:color="000000" w:fill="ffffff"/>
            <w:tcW w:w="1340"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技术指标</w:t>
            </w:r>
            <w:r/>
          </w:p>
        </w:tc>
        <w:tc>
          <w:tcPr>
            <w:shd w:val="clear" w:color="000000" w:fill="ffffff"/>
            <w:tcW w:w="677"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是否接受进口产品投标</w:t>
            </w:r>
            <w:r/>
          </w:p>
        </w:tc>
      </w:tr>
      <w:tr>
        <w:trPr>
          <w:jc w:val="center"/>
          <w:trHeight w:val="747" w:hRule="exact"/>
        </w:trPr>
        <w:tc>
          <w:tcPr>
            <w:tcW w:w="460"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182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全自动钉螺核酸提取设备</w:t>
            </w:r>
            <w:r/>
          </w:p>
        </w:tc>
        <w:tc>
          <w:tcPr>
            <w:tcW w:w="69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7</w:t>
            </w:r>
            <w:r/>
          </w:p>
        </w:tc>
        <w:tc>
          <w:tcPr>
            <w:shd w:val="clear" w:color="000000" w:fill="ffffff"/>
            <w:tcW w:w="1340"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详见技术规格要求</w:t>
            </w:r>
            <w:r/>
          </w:p>
        </w:tc>
        <w:tc>
          <w:tcPr>
            <w:shd w:val="clear" w:color="000000" w:fill="ffffff"/>
            <w:tcW w:w="677"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否</w:t>
            </w:r>
            <w:r/>
          </w:p>
        </w:tc>
      </w:tr>
    </w:tbl>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合同签订之日起30日内完成设备交付、及买方验收确认，具体以采购人要求为准。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color w:val="auto"/>
          <w:szCs w:val="44"/>
        </w:rPr>
        <w:t xml:space="preserve">二、</w:t>
      </w:r>
      <w:bookmarkEnd w:id="8"/>
      <w:r>
        <w:rPr>
          <w:rFonts w:ascii="Microsoft New Tai Lue" w:hAnsi="Microsoft New Tai Lue" w:cs="Microsoft New Tai Lue"/>
          <w:b/>
          <w:bCs/>
          <w:color w:val="auto"/>
          <w:szCs w:val="44"/>
        </w:rPr>
        <w:t xml:space="preserve">申请人的资格要求</w:t>
      </w:r>
      <w:bookmarkEnd w:id="9"/>
      <w:r/>
      <w:bookmarkEnd w:id="10"/>
      <w:r>
        <w:rPr>
          <w:rFonts w:ascii="Microsoft New Tai Lue" w:hAnsi="Microsoft New Tai Lue" w:cs="Microsoft New Tai Lue"/>
          <w:b/>
          <w:bCs/>
          <w:color w:val="auto"/>
          <w:szCs w:val="44"/>
        </w:rPr>
        <w:t xml:space="preserve">：</w:t>
      </w:r>
      <w:bookmarkEnd w:id="11"/>
      <w:r/>
      <w:r/>
    </w:p>
    <w:p>
      <w:pPr>
        <w:ind w:firstLine="420"/>
        <w:spacing w:line="360" w:lineRule="auto"/>
        <w:rPr>
          <w:rFonts w:ascii="Microsoft New Tai Lue" w:hAnsi="Microsoft New Tai Lue" w:cs="Microsoft New Tai Lue"/>
          <w:bCs/>
          <w:color w:val="auto"/>
          <w:szCs w:val="21"/>
        </w:rPr>
      </w:pPr>
      <w:r/>
      <w:bookmarkStart w:id="12" w:name="_Toc80792690"/>
      <w:r/>
      <w:bookmarkStart w:id="13" w:name="_Toc93909067"/>
      <w:r/>
      <w:bookmarkStart w:id="14" w:name="_Toc80264699"/>
      <w:r/>
      <w:bookmarkStart w:id="15" w:name="_Toc96347853"/>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2024年度或2025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w:t>
      </w:r>
      <w:r>
        <w:rPr>
          <w:rFonts w:ascii="Microsoft New Tai Lue" w:hAnsi="Microsoft New Tai Lue" w:cs="Microsoft New Tai Lue"/>
          <w:bCs/>
          <w:color w:val="auto"/>
          <w:szCs w:val="21"/>
          <w:u w:val="single"/>
        </w:rPr>
        <w:t xml:space="preserve">6</w:t>
      </w:r>
      <w:r>
        <w:rPr>
          <w:rFonts w:hint="eastAsia" w:ascii="Microsoft New Tai Lue" w:hAnsi="Microsoft New Tai Lue" w:cs="Microsoft New Tai Lue"/>
          <w:bCs/>
          <w:color w:val="auto"/>
          <w:szCs w:val="21"/>
        </w:rPr>
        <w:t xml:space="preserve">个月内，至少1个月缴纳税收和社会保险的凭证，依法享受免缴、缓缴的，提供无欠税证明材料，或提供承诺）；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u w:val="single"/>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color w:val="auto"/>
          <w:szCs w:val="21"/>
          <w:lang w:eastAsia="zh-CN"/>
        </w:rPr>
      </w:pPr>
      <w:r>
        <w:rPr>
          <w:rFonts w:hint="eastAsia" w:ascii="Microsoft New Tai Lue" w:hAnsi="Microsoft New Tai Lue" w:cs="Microsoft New Tai Lue"/>
          <w:bCs/>
          <w:color w:val="auto"/>
          <w:szCs w:val="21"/>
        </w:rPr>
        <w:t xml:space="preserve">（3）</w:t>
      </w:r>
      <w:r>
        <w:rPr>
          <w:rFonts w:hint="eastAsia" w:ascii="Microsoft New Tai Lue" w:hAnsi="Microsoft New Tai Lue" w:cs="Microsoft New Tai Lue"/>
          <w:bCs/>
          <w:color w:val="auto"/>
          <w:szCs w:val="21"/>
          <w:lang w:eastAsia="zh-CN"/>
        </w:rPr>
        <w:t xml:space="preserve">通过“信用中国”网站（http://www.creditchina.gov.cn）、中国政府采购网（www.ccgp.gov.cn）查询供应商在投标截止时间前的信用记录，通过以上查询渠道，供应商</w:t>
      </w:r>
      <w:r>
        <w:rPr>
          <w:rFonts w:hint="eastAsia" w:ascii="Microsoft New Tai Lue" w:hAnsi="Microsoft New Tai Lue" w:cs="Microsoft New Tai Lue"/>
          <w:bCs/>
          <w:color w:val="auto"/>
          <w:szCs w:val="21"/>
          <w:lang w:eastAsia="zh-CN"/>
        </w:rPr>
        <w:t xml:space="preserve">未</w:t>
      </w:r>
      <w:r>
        <w:rPr>
          <w:rFonts w:hint="eastAsia" w:ascii="Microsoft New Tai Lue" w:hAnsi="Microsoft New Tai Lue" w:cs="Microsoft New Tai Lue"/>
          <w:bCs/>
          <w:color w:val="auto"/>
          <w:szCs w:val="21"/>
          <w:lang w:eastAsia="zh-CN"/>
        </w:rPr>
        <w:t xml:space="preserve">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rPr>
      </w:pPr>
      <w:r/>
      <w:bookmarkStart w:id="16"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bCs/>
          <w:color w:val="auto"/>
          <w:szCs w:val="21"/>
        </w:rPr>
        <w:t xml:space="preserve">江苏省政府采购管理交易系统（苏采云）（以下简称“苏采云”）（网址：http://jszfcg.jsczt.cn/）。 </w:t>
      </w:r>
      <w:r/>
    </w:p>
    <w:p>
      <w:pPr>
        <w:ind w:firstLine="525"/>
        <w:spacing w:line="360" w:lineRule="auto"/>
        <w:rPr>
          <w:rFonts w:hint="eastAsia"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方式：网上下载。</w:t>
      </w:r>
      <w:r>
        <w:rPr>
          <w:rFonts w:hint="eastAsia" w:ascii="Microsoft New Tai Lue" w:hAnsi="Microsoft New Tai Lue" w:cs="Microsoft New Tai Lue"/>
          <w:bCs/>
          <w:color w:val="auto"/>
          <w:szCs w:val="21"/>
        </w:rPr>
        <w:t xml:space="preserve"> </w:t>
      </w:r>
      <w:r/>
    </w:p>
    <w:p>
      <w:pPr>
        <w:ind w:firstLine="525"/>
        <w:spacing w:line="360" w:lineRule="auto"/>
        <w:rPr>
          <w:rFonts w:hint="default"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售价：0元。</w:t>
      </w:r>
      <w:r/>
    </w:p>
    <w:p>
      <w:pPr>
        <w:spacing w:line="360" w:lineRule="auto"/>
        <w:rPr>
          <w:rFonts w:ascii="Microsoft New Tai Lue" w:hAnsi="Microsoft New Tai Lue" w:cs="Microsoft New Tai Lue"/>
          <w:b/>
          <w:bCs/>
          <w:color w:val="auto"/>
          <w:szCs w:val="44"/>
        </w:rPr>
      </w:pPr>
      <w:r/>
      <w:bookmarkStart w:id="17" w:name="_Toc80792691"/>
      <w:r/>
      <w:bookmarkStart w:id="18" w:name="_Toc96347854"/>
      <w:r/>
      <w:bookmarkStart w:id="19" w:name="_Toc93909068"/>
      <w:r>
        <w:rPr>
          <w:rFonts w:ascii="Microsoft New Tai Lue" w:hAnsi="Microsoft New Tai Lue" w:cs="Microsoft New Tai Lue"/>
          <w:b/>
          <w:bCs/>
          <w:color w:val="auto"/>
          <w:szCs w:val="44"/>
        </w:rPr>
        <w:t xml:space="preserve">四、</w:t>
      </w:r>
      <w:bookmarkEnd w:id="16"/>
      <w:r/>
      <w:bookmarkEnd w:id="17"/>
      <w:r>
        <w:rPr>
          <w:rFonts w:ascii="Microsoft New Tai Lue" w:hAnsi="Microsoft New Tai Lue" w:cs="Microsoft New Tai Lue"/>
          <w:b/>
          <w:bCs/>
          <w:color w:val="auto"/>
          <w:szCs w:val="44"/>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w:t>
      </w:r>
      <w:r>
        <w:rPr>
          <w:rFonts w:hint="eastAsia" w:ascii="Microsoft New Tai Lue" w:hAnsi="Microsoft New Tai Lue" w:cs="Microsoft New Tai Lue"/>
          <w:bCs/>
          <w:color w:val="auto"/>
          <w:szCs w:val="21"/>
          <w:u w:val="single"/>
        </w:rPr>
        <w:t xml:space="preserve">05</w:t>
      </w:r>
      <w:r>
        <w:rPr>
          <w:rFonts w:hint="eastAsia" w:ascii="Microsoft New Tai Lue" w:hAnsi="Microsoft New Tai Lue" w:cs="Microsoft New Tai Lue"/>
          <w:bCs/>
          <w:color w:val="auto"/>
          <w:szCs w:val="21"/>
          <w:u w:val="single"/>
          <w:lang w:val="en-US" w:eastAsia="zh-CN"/>
        </w:rPr>
        <w:t xml:space="preserve">月19日</w:t>
      </w:r>
      <w:r>
        <w:rPr>
          <w:rFonts w:hint="eastAsia" w:ascii="Microsoft New Tai Lue" w:hAnsi="Microsoft New Tai Lue" w:cs="Microsoft New Tai Lue"/>
          <w:bCs/>
          <w:color w:val="auto"/>
          <w:szCs w:val="21"/>
          <w:u w:val="single"/>
        </w:rPr>
        <w:t xml:space="preserve"> </w:t>
      </w:r>
      <w:r>
        <w:rPr>
          <w:rFonts w:hint="eastAsia" w:ascii="Microsoft New Tai Lue" w:hAnsi="Microsoft New Tai Lue" w:cs="Microsoft New Tai Lue"/>
          <w:bCs/>
          <w:color w:val="auto"/>
          <w:szCs w:val="21"/>
          <w:u w:val="single"/>
          <w:lang w:val="en-US" w:eastAsia="zh-CN"/>
        </w:rPr>
        <w:t xml:space="preserve">14</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3</w:t>
      </w:r>
      <w:r>
        <w:rPr>
          <w:rFonts w:hint="eastAsia" w:ascii="Microsoft New Tai Lue" w:hAnsi="Microsoft New Tai Lue" w:cs="Microsoft New Tai Lue"/>
          <w:bCs/>
          <w:color w:val="auto"/>
          <w:szCs w:val="21"/>
          <w:u w:val="single"/>
        </w:rPr>
        <w:t xml:space="preserve">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江苏省政府采购管理交易系统（苏采云）（以下简称“苏采云”）（网址：http://jszfcg.jsczt.cn/）。 </w:t>
      </w:r>
      <w:r/>
    </w:p>
    <w:p>
      <w:pPr>
        <w:spacing w:line="360" w:lineRule="auto"/>
        <w:rPr>
          <w:rFonts w:ascii="Microsoft New Tai Lue" w:hAnsi="Microsoft New Tai Lue" w:cs="Microsoft New Tai Lue"/>
          <w:b/>
          <w:bCs/>
          <w:color w:val="auto"/>
          <w:szCs w:val="44"/>
        </w:rPr>
      </w:pPr>
      <w:r/>
      <w:bookmarkStart w:id="20" w:name="_Toc80792693"/>
      <w:r/>
      <w:bookmarkStart w:id="21" w:name="_Toc93909069"/>
      <w:r/>
      <w:bookmarkStart w:id="22" w:name="_Toc96347855"/>
      <w:r>
        <w:rPr>
          <w:rFonts w:ascii="Microsoft New Tai Lue" w:hAnsi="Microsoft New Tai Lue" w:cs="Microsoft New Tai Lue"/>
          <w:b/>
          <w:bCs/>
          <w:color w:val="auto"/>
          <w:szCs w:val="44"/>
        </w:rPr>
        <w:t xml:space="preserve">五、</w:t>
      </w:r>
      <w:bookmarkEnd w:id="20"/>
      <w:r>
        <w:rPr>
          <w:rFonts w:ascii="Microsoft New Tai Lue" w:hAnsi="Microsoft New Tai Lue" w:cs="Microsoft New Tai Lue"/>
          <w:b/>
          <w:bCs/>
          <w:color w:val="auto"/>
          <w:szCs w:val="44"/>
        </w:rPr>
        <w:t xml:space="preserve">公告期</w:t>
      </w:r>
      <w:bookmarkEnd w:id="21"/>
      <w:r/>
      <w:bookmarkEnd w:id="22"/>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3" w:name="_Toc93909070"/>
      <w:r/>
      <w:bookmarkStart w:id="24" w:name="_Toc96347856"/>
      <w:r>
        <w:rPr>
          <w:rFonts w:ascii="Microsoft New Tai Lue" w:hAnsi="Microsoft New Tai Lue" w:cs="Microsoft New Tai Lue"/>
          <w:b/>
          <w:bCs/>
          <w:color w:val="auto"/>
          <w:szCs w:val="44"/>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rPr>
      </w:pPr>
      <w:r/>
      <w:bookmarkStart w:id="25" w:name="_Toc80264702"/>
      <w:r/>
      <w:bookmarkStart w:id="26" w:name="_Toc80792694"/>
      <w:r/>
      <w:bookmarkStart w:id="27" w:name="_Toc96347857"/>
      <w:r/>
      <w:bookmarkStart w:id="28" w:name="_Toc93909071"/>
      <w:r>
        <w:rPr>
          <w:rFonts w:ascii="Microsoft New Tai Lue" w:hAnsi="Microsoft New Tai Lue" w:cs="Microsoft New Tai Lue"/>
          <w:color w:val="auto"/>
          <w:szCs w:val="21"/>
        </w:rPr>
        <w:t xml:space="preserve">1．</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color w:val="auto"/>
          <w:szCs w:val="21"/>
        </w:rPr>
      </w:pPr>
      <w:r>
        <w:rPr>
          <w:rFonts w:hint="eastAsia" w:ascii="Microsoft New Tai Lue" w:hAnsi="Microsoft New Tai Lue" w:cs="Microsoft New Tai Lue"/>
          <w:bCs/>
          <w:color w:val="auto"/>
          <w:szCs w:val="21"/>
        </w:rPr>
        <w:t xml:space="preserve">2.</w:t>
      </w:r>
      <w:r>
        <w:rPr>
          <w:rFonts w:hint="eastAsia"/>
          <w:color w:val="auto"/>
          <w:szCs w:val="21"/>
        </w:rPr>
        <w:t xml:space="preserve">潜在供应商访问电子招标响应交易平台的网络地址和方法：</w:t>
      </w:r>
      <w:r/>
    </w:p>
    <w:p>
      <w:pPr>
        <w:ind w:firstLine="420"/>
        <w:spacing w:line="360" w:lineRule="auto"/>
        <w:rPr>
          <w:color w:val="auto"/>
          <w:szCs w:val="21"/>
        </w:rPr>
      </w:pPr>
      <w:r>
        <w:rPr>
          <w:rFonts w:hint="eastAsia"/>
          <w:color w:val="auto"/>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rPr>
      </w:pPr>
      <w:r>
        <w:rPr>
          <w:rFonts w:hint="eastAsia"/>
          <w:color w:val="auto"/>
          <w:szCs w:val="21"/>
          <w:lang w:val="en-US" w:eastAsia="zh-CN"/>
        </w:rPr>
        <w:t xml:space="preserve">3</w:t>
      </w:r>
      <w:r>
        <w:rPr>
          <w:rFonts w:hint="eastAsia"/>
          <w:color w:val="auto"/>
          <w:szCs w:val="21"/>
        </w:rPr>
        <w:t xml:space="preserve">、潜在供应商访问“苏采云”系统的网络地址和方法：“苏采云”系统的网址：http://jszfcg.jsczt.cn/。</w:t>
      </w:r>
      <w:r/>
    </w:p>
    <w:p>
      <w:pPr>
        <w:ind w:firstLine="420"/>
        <w:spacing w:line="360" w:lineRule="auto"/>
        <w:rPr>
          <w:color w:val="auto"/>
          <w:szCs w:val="21"/>
        </w:rPr>
      </w:pPr>
      <w:r>
        <w:rPr>
          <w:rFonts w:hint="eastAsia"/>
          <w:color w:val="auto"/>
          <w:szCs w:val="21"/>
          <w:lang w:val="en-US" w:eastAsia="zh-CN"/>
        </w:rPr>
        <w:t xml:space="preserve">4</w:t>
      </w:r>
      <w:r>
        <w:rPr>
          <w:rFonts w:hint="eastAsia"/>
          <w:color w:val="auto"/>
          <w:szCs w:val="21"/>
        </w:rPr>
        <w:t xml:space="preserve">、“CA数字证书”的获取：</w:t>
      </w:r>
      <w:r/>
    </w:p>
    <w:p>
      <w:pPr>
        <w:ind w:firstLine="420"/>
        <w:spacing w:line="360" w:lineRule="auto"/>
        <w:rPr>
          <w:color w:val="auto"/>
          <w:szCs w:val="21"/>
        </w:rPr>
      </w:pPr>
      <w:r>
        <w:rPr>
          <w:rFonts w:hint="eastAsia"/>
          <w:color w:val="auto"/>
          <w:szCs w:val="21"/>
        </w:rPr>
        <w:t xml:space="preserve">响应供应商需办理“CA数字证书”，CA办理指南及“苏采云”操作手册可至江苏省政府采购网―办事指南-资料下载中心下载。</w:t>
      </w:r>
      <w:r/>
    </w:p>
    <w:p>
      <w:pPr>
        <w:ind w:firstLine="420"/>
        <w:spacing w:line="360" w:lineRule="auto"/>
        <w:rPr>
          <w:color w:val="auto"/>
          <w:szCs w:val="21"/>
        </w:rPr>
      </w:pPr>
      <w:r>
        <w:rPr>
          <w:rFonts w:hint="eastAsia"/>
          <w:color w:val="auto"/>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rPr>
      </w:pPr>
      <w:r>
        <w:rPr>
          <w:rFonts w:hint="eastAsia"/>
          <w:color w:val="auto"/>
          <w:szCs w:val="21"/>
          <w:lang w:val="en-US" w:eastAsia="zh-CN"/>
        </w:rPr>
        <w:t xml:space="preserve">5</w:t>
      </w:r>
      <w:r>
        <w:rPr>
          <w:rFonts w:hint="eastAsia"/>
          <w:color w:val="auto"/>
          <w:szCs w:val="21"/>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szCs w:val="21"/>
        </w:rPr>
      </w:pPr>
      <w:r>
        <w:rPr>
          <w:rFonts w:hint="eastAsia"/>
          <w:color w:val="auto"/>
          <w:szCs w:val="21"/>
          <w:lang w:val="en-US" w:eastAsia="zh-CN"/>
        </w:rPr>
        <w:t xml:space="preserve">6</w:t>
      </w:r>
      <w:r>
        <w:rPr>
          <w:rFonts w:hint="eastAsia"/>
          <w:color w:val="auto"/>
          <w:szCs w:val="21"/>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rPr>
      </w:pPr>
      <w:r>
        <w:rPr>
          <w:rFonts w:hint="eastAsia"/>
          <w:color w:val="auto"/>
          <w:szCs w:val="21"/>
        </w:rPr>
        <w:t xml:space="preserve">注：如潜在供应商未按上述要求操作，将自行承担所产生的风险。</w:t>
      </w:r>
      <w:r/>
    </w:p>
    <w:p>
      <w:pPr>
        <w:ind w:firstLine="420"/>
        <w:spacing w:line="360" w:lineRule="auto"/>
        <w:rPr>
          <w:color w:val="auto"/>
          <w:szCs w:val="21"/>
        </w:rPr>
      </w:pPr>
      <w:r>
        <w:rPr>
          <w:rFonts w:hint="eastAsia"/>
          <w:color w:val="auto"/>
          <w:szCs w:val="21"/>
          <w:lang w:val="en-US" w:eastAsia="zh-CN"/>
        </w:rPr>
        <w:t xml:space="preserve">7</w:t>
      </w:r>
      <w:r>
        <w:rPr>
          <w:rFonts w:hint="eastAsia"/>
          <w:color w:val="auto"/>
          <w:szCs w:val="21"/>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color w:val="auto"/>
          <w:szCs w:val="21"/>
          <w:lang w:val="en-US" w:eastAsia="zh-CN"/>
        </w:rPr>
        <w:t xml:space="preserve">8</w:t>
      </w:r>
      <w:r>
        <w:rPr>
          <w:rFonts w:hint="eastAsia"/>
          <w:color w:val="auto"/>
          <w:szCs w:val="21"/>
        </w:rPr>
        <w:t xml:space="preserve">、投标文件的解密：开标当天各供应商及时登录不见面开标大厅，投标文件递交截止时间后，采购人将在系统内公布供应商名单，然后通</w:t>
      </w:r>
      <w:r>
        <w:rPr>
          <w:rFonts w:hint="eastAsia"/>
          <w:color w:val="auto"/>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5"/>
      <w:r/>
      <w:bookmarkEnd w:id="26"/>
      <w:r>
        <w:rPr>
          <w:rFonts w:ascii="Microsoft New Tai Lue" w:hAnsi="Microsoft New Tai Lue" w:cs="Microsoft New Tai Lue"/>
          <w:b/>
          <w:bCs/>
          <w:color w:val="auto"/>
          <w:szCs w:val="44"/>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rPr>
      </w:pPr>
      <w:r/>
      <w:bookmarkStart w:id="29" w:name="_Toc28359085"/>
      <w:r>
        <w:rPr>
          <w:rFonts w:ascii="Microsoft New Tai Lue" w:hAnsi="Microsoft New Tai Lue" w:cs="Microsoft New Tai Lue"/>
          <w:color w:val="auto"/>
          <w:szCs w:val="21"/>
        </w:rPr>
        <w:t xml:space="preserve">1．</w:t>
      </w:r>
      <w:r>
        <w:rPr>
          <w:rFonts w:ascii="Microsoft New Tai Lue" w:hAnsi="Microsoft New Tai Lue" w:cs="Microsoft New Tai Lue"/>
          <w:color w:val="auto"/>
          <w:szCs w:val="21"/>
        </w:rPr>
        <w:t xml:space="preserve">采购人信息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江苏省血吸虫病防治研究所</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江苏省无锡市梅园杨巷117号</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：宋文静</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联系方式：0510-68781026   18852461867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rPr>
          <w:rFonts w:ascii="Microsoft New Tai Lue" w:hAnsi="Microsoft New Tai Lue" w:cs="Microsoft New Tai Lue"/>
          <w:color w:val="auto"/>
          <w:szCs w:val="21"/>
        </w:rPr>
        <w:t xml:space="preserve">采购代理机构信息</w:t>
      </w:r>
      <w:bookmarkEnd w:id="29"/>
      <w:r/>
      <w:r/>
    </w:p>
    <w:p>
      <w:pPr>
        <w:ind w:firstLine="525"/>
        <w:spacing w:line="360" w:lineRule="auto"/>
        <w:rPr>
          <w:rFonts w:ascii="Microsoft New Tai Lue" w:hAnsi="Microsoft New Tai Lue" w:cs="Microsoft New Tai Lue"/>
          <w:color w:val="auto"/>
          <w:szCs w:val="21"/>
        </w:rPr>
      </w:pPr>
      <w:r/>
      <w:bookmarkStart w:id="30" w:name="_Toc71561877"/>
      <w:r/>
      <w:bookmarkStart w:id="31" w:name="_Toc80264704"/>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南京市鼓楼区郑和中路118号1</w:t>
      </w:r>
      <w:r>
        <w:rPr>
          <w:rFonts w:ascii="Microsoft New Tai Lue" w:hAnsi="Microsoft New Tai Lue" w:cs="Microsoft New Tai Lue"/>
          <w:color w:val="auto"/>
          <w:szCs w:val="21"/>
        </w:rPr>
        <w:t xml:space="preserve">3</w:t>
      </w:r>
      <w:r>
        <w:rPr>
          <w:rFonts w:hint="eastAsia" w:ascii="Microsoft New Tai Lue" w:hAnsi="Microsoft New Tai Lue" w:cs="Microsoft New Tai Lue"/>
          <w:color w:val="auto"/>
          <w:szCs w:val="21"/>
        </w:rPr>
        <w:t xml:space="preserve">楼1606室</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张慧、黄志浩</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15996219587  15252912937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rPr>
          <w:rFonts w:ascii="Microsoft New Tai Lue" w:hAnsi="Microsoft New Tai Lue" w:cs="Microsoft New Tai Lue"/>
          <w:color w:val="auto"/>
          <w:szCs w:val="21"/>
        </w:rPr>
        <w:t xml:space="preserve">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张慧</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电 话：</w:t>
      </w:r>
      <w:r>
        <w:rPr>
          <w:rFonts w:hint="eastAsia" w:ascii="Microsoft New Tai Lue" w:hAnsi="Microsoft New Tai Lue" w:cs="Microsoft New Tai Lue"/>
          <w:color w:val="auto"/>
          <w:szCs w:val="21"/>
        </w:rPr>
        <w:t xml:space="preserve">15996219587  15252912937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邮</w:t>
      </w:r>
      <w:r>
        <w:rPr>
          <w:rFonts w:hint="eastAsia" w:ascii="Microsoft New Tai Lue" w:hAnsi="Microsoft New Tai Lue" w:cs="Microsoft New Tai Lue"/>
          <w:color w:val="auto"/>
          <w:szCs w:val="21"/>
        </w:rPr>
        <w:t xml:space="preserve"> </w:t>
      </w:r>
      <w:r>
        <w:rPr>
          <w:rFonts w:ascii="Microsoft New Tai Lue" w:hAnsi="Microsoft New Tai Lue" w:cs="Microsoft New Tai Lue"/>
          <w:color w:val="auto"/>
          <w:szCs w:val="21"/>
        </w:rPr>
        <w:t xml:space="preserve">箱：</w:t>
      </w:r>
      <w:r>
        <w:rPr>
          <w:rFonts w:hint="eastAsia" w:ascii="Microsoft New Tai Lue" w:hAnsi="Microsoft New Tai Lue" w:cs="Microsoft New Tai Lue"/>
          <w:color w:val="auto"/>
          <w:szCs w:val="21"/>
        </w:rPr>
        <w:t xml:space="preserve">79279026@qq.com</w:t>
      </w:r>
      <w:r/>
    </w:p>
    <w:p>
      <w:pPr>
        <w:pStyle w:val="932"/>
        <w:numPr>
          <w:ilvl w:val="0"/>
          <w:numId w:val="2"/>
        </w:numPr>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30"/>
      <w:r/>
      <w:bookmarkStart w:id="32" w:name="_Toc107246212"/>
      <w:r>
        <w:rPr>
          <w:rFonts w:ascii="Microsoft New Tai Lue" w:hAnsi="Microsoft New Tai Lue" w:cs="Microsoft New Tai Lue"/>
          <w:color w:val="auto"/>
        </w:rPr>
        <w:t xml:space="preserve">投标人须知</w:t>
      </w:r>
      <w:bookmarkEnd w:id="32"/>
      <w:r/>
      <w:bookmarkEnd w:id="31"/>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90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77"/>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977"/>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977"/>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977"/>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978"/>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称：江苏省血吸虫病防治研究所</w:t>
            </w:r>
            <w:r/>
          </w:p>
          <w:p>
            <w:pPr>
              <w:pStyle w:val="978"/>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址：江苏省无锡市梅园杨巷117号</w:t>
            </w:r>
            <w:r/>
          </w:p>
          <w:p>
            <w:pPr>
              <w:pStyle w:val="978"/>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联系人：宋文静</w:t>
            </w:r>
            <w:r/>
          </w:p>
          <w:p>
            <w:pPr>
              <w:pStyle w:val="978"/>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电 话：0510-68781026  </w:t>
            </w:r>
            <w:r/>
          </w:p>
        </w:tc>
      </w:tr>
      <w:tr>
        <w:trPr>
          <w:jc w:val="center"/>
          <w:trHeight w:val="2023"/>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978"/>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978"/>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址：南京市鼓楼区郑和中路118号13楼1606室</w:t>
            </w:r>
            <w:r/>
          </w:p>
          <w:p>
            <w:pPr>
              <w:pStyle w:val="978"/>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联系人：张慧、黄志浩</w:t>
            </w:r>
            <w:r/>
          </w:p>
          <w:p>
            <w:pPr>
              <w:pStyle w:val="978"/>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联系方式：15996219587  15252912937</w:t>
            </w:r>
            <w:r/>
          </w:p>
        </w:tc>
      </w:tr>
      <w:tr>
        <w:trPr>
          <w:jc w:val="center"/>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hint="eastAsia"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hint="eastAsia"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hint="eastAsia"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hint="eastAsia"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977"/>
              <w:jc w:val="left"/>
              <w:rPr>
                <w:rFonts w:hint="eastAsia"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978"/>
              <w:spacing w:before="160"/>
              <w:rPr>
                <w:rFonts w:hint="eastAsia"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978"/>
              <w:spacing w:before="160"/>
              <w:rPr>
                <w:rFonts w:hint="eastAsia"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hint="eastAsia"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hint="eastAsia"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hint="eastAsia"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hint="eastAsia" w:ascii="宋体" w:hAnsi="宋体"/>
                <w:color w:val="auto"/>
                <w:szCs w:val="21"/>
              </w:rPr>
            </w:pPr>
            <w:r>
              <w:rPr>
                <w:rFonts w:ascii="宋体" w:hAnsi="宋体"/>
                <w:color w:val="auto"/>
                <w:szCs w:val="21"/>
              </w:rPr>
              <w:t xml:space="preserve">具体要求：</w:t>
            </w:r>
            <w:r/>
          </w:p>
          <w:p>
            <w:pPr>
              <w:spacing w:before="156"/>
              <w:rPr>
                <w:rFonts w:hint="eastAsia" w:ascii="宋体" w:hAnsi="宋体"/>
                <w:color w:val="auto"/>
                <w:szCs w:val="21"/>
              </w:rPr>
            </w:pPr>
            <w:r>
              <w:rPr>
                <w:rFonts w:hint="eastAsia" w:ascii="宋体" w:hAnsi="宋体"/>
                <w:color w:val="auto"/>
                <w:szCs w:val="21"/>
              </w:rPr>
              <w:t xml:space="preserve">1、可以分包履行的具体内容：_____。</w:t>
            </w:r>
            <w:r/>
          </w:p>
          <w:p>
            <w:pPr>
              <w:spacing w:before="156"/>
              <w:rPr>
                <w:rFonts w:hint="eastAsia" w:ascii="宋体" w:hAnsi="宋体"/>
                <w:color w:val="auto"/>
                <w:szCs w:val="21"/>
              </w:rPr>
            </w:pPr>
            <w:r>
              <w:rPr>
                <w:rFonts w:hint="eastAsia" w:ascii="宋体" w:hAnsi="宋体"/>
                <w:color w:val="auto"/>
                <w:szCs w:val="21"/>
              </w:rPr>
              <w:t xml:space="preserve">2、允许分包的金额：_____。</w:t>
            </w:r>
            <w:r/>
          </w:p>
          <w:p>
            <w:pPr>
              <w:spacing w:before="156"/>
              <w:rPr>
                <w:rFonts w:hint="eastAsia"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7"/>
              <w:jc w:val="left"/>
              <w:rPr>
                <w:rFonts w:hint="eastAsia"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hint="eastAsia"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977"/>
              <w:rPr>
                <w:rFonts w:hint="eastAsia" w:hAnsi="宋体" w:cs="Microsoft New Tai Lue"/>
                <w:bCs/>
                <w:color w:val="auto"/>
                <w:sz w:val="21"/>
              </w:rPr>
            </w:pPr>
            <w:r>
              <w:rPr>
                <w:rFonts w:hint="eastAsia" w:hAnsi="宋体" w:cs="Microsoft New Tai Lue"/>
                <w:bCs/>
                <w:color w:val="auto"/>
                <w:sz w:val="21"/>
              </w:rPr>
              <w:t xml:space="preserve">投标报价的其他要求：</w:t>
            </w:r>
            <w:r/>
          </w:p>
          <w:p>
            <w:pPr>
              <w:pStyle w:val="977"/>
              <w:rPr>
                <w:rFonts w:hint="eastAsia"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977"/>
              <w:rPr>
                <w:rFonts w:hint="eastAsia"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977"/>
              <w:rPr>
                <w:rFonts w:hint="eastAsia"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977"/>
              <w:jc w:val="left"/>
              <w:rPr>
                <w:rFonts w:hint="eastAsia"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color w:val="auto"/>
              </w:rPr>
              <w:t xml:space="preserve">供应商应当按照《</w:t>
            </w:r>
            <w:r>
              <w:rPr>
                <w:rFonts w:hint="eastAsia"/>
                <w:color w:val="auto"/>
                <w:szCs w:val="21"/>
              </w:rPr>
              <w:t xml:space="preserve">详见《江苏省政府采购管理交易系统（苏采云）供应商操作手册》</w:t>
            </w:r>
            <w:r>
              <w:rPr>
                <w:rFonts w:hint="eastAsia"/>
                <w:color w:val="auto"/>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977"/>
              <w:jc w:val="left"/>
              <w:rPr>
                <w:rFonts w:hint="eastAsia"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977"/>
              <w:rPr>
                <w:rFonts w:hint="eastAsia"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977"/>
              <w:rPr>
                <w:rFonts w:hint="eastAsia" w:hAnsi="宋体" w:cs="Microsoft New Tai Lue"/>
                <w:bCs/>
                <w:color w:val="auto"/>
                <w:sz w:val="21"/>
              </w:rPr>
            </w:pP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u w:val="single"/>
              </w:rPr>
              <w:t xml:space="preserve">公告发布之日起至投标截止时间前</w:t>
            </w:r>
            <w:r>
              <w:rPr>
                <w:rFonts w:hint="eastAsia"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977"/>
              <w:rPr>
                <w:rFonts w:hint="eastAsia"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977"/>
              <w:rPr>
                <w:rFonts w:hint="eastAsia" w:hAnsi="宋体" w:cs="宋体"/>
                <w:bCs/>
                <w:color w:val="auto"/>
                <w:sz w:val="21"/>
              </w:rPr>
            </w:pPr>
            <w:r>
              <w:rPr>
                <w:rFonts w:hint="eastAsia" w:hAnsi="宋体"/>
                <w:b/>
                <w:color w:val="auto"/>
                <w:sz w:val="24"/>
              </w:rPr>
              <w:t xml:space="preserve">■</w:t>
            </w:r>
            <w:r>
              <w:rPr>
                <w:rFonts w:hint="eastAsia" w:hAnsi="宋体" w:cs="宋体"/>
                <w:bCs/>
                <w:color w:val="auto"/>
                <w:sz w:val="21"/>
              </w:rPr>
              <w:t xml:space="preserve">货物类，单一产品或核心产品为：全自动钉螺核酸提取设备</w:t>
            </w:r>
            <w:r/>
          </w:p>
          <w:p>
            <w:pPr>
              <w:pStyle w:val="977"/>
              <w:rPr>
                <w:rFonts w:hint="eastAsia" w:hAnsi="宋体" w:cs="Microsoft New Tai Lue"/>
                <w:bCs/>
                <w:color w:val="auto"/>
                <w:sz w:val="21"/>
              </w:rPr>
            </w:pPr>
            <w:r>
              <w:rPr>
                <w:rFonts w:ascii="Segoe UI Symbol" w:hAnsi="Segoe UI Symbol" w:cs="Segoe UI Symbol"/>
                <w:bCs/>
                <w:color w:val="auto"/>
                <w:sz w:val="21"/>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977"/>
              <w:jc w:val="left"/>
              <w:rPr>
                <w:rFonts w:hint="eastAsia"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其他</w:t>
            </w:r>
            <w:r>
              <w:rPr>
                <w:rFonts w:hint="eastAsia" w:ascii="宋体" w:hAnsi="宋体" w:cs="Microsoft New Tai Lue"/>
                <w:bCs/>
                <w:color w:val="auto"/>
                <w:szCs w:val="21"/>
              </w:rPr>
              <w:t xml:space="preserve">：</w:t>
            </w:r>
            <w:r>
              <w:rPr>
                <w:rFonts w:hint="eastAsia" w:hAnsi="宋体"/>
                <w:color w:val="auto"/>
                <w:szCs w:val="21"/>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977"/>
              <w:rPr>
                <w:rFonts w:hint="eastAsia"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rPr>
            </w:pPr>
            <w:r>
              <w:rPr>
                <w:rFonts w:ascii="宋体" w:hAnsi="宋体"/>
                <w:color w:val="auto"/>
                <w:szCs w:val="21"/>
              </w:rPr>
              <w:t xml:space="preserve">供应商对采购文件的</w:t>
            </w:r>
            <w:r/>
          </w:p>
          <w:p>
            <w:pPr>
              <w:pStyle w:val="977"/>
              <w:jc w:val="left"/>
              <w:rPr>
                <w:rFonts w:hint="eastAsia"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917"/>
              <w:rPr>
                <w:rFonts w:hint="eastAsia" w:hAnsi="宋体"/>
                <w:color w:val="auto"/>
              </w:rPr>
            </w:pPr>
            <w:r>
              <w:rPr>
                <w:rFonts w:hAnsi="宋体"/>
                <w:bCs/>
                <w:color w:val="auto"/>
              </w:rPr>
              <w:t xml:space="preserve">时间：</w:t>
            </w:r>
            <w:r>
              <w:rPr>
                <w:rFonts w:hint="eastAsia" w:hAnsi="宋体"/>
                <w:bCs/>
                <w:color w:val="auto"/>
                <w:u w:val="single"/>
              </w:rPr>
              <w:t xml:space="preserve">投标截止之日起15日前</w:t>
            </w:r>
            <w:r>
              <w:rPr>
                <w:rFonts w:hAnsi="宋体"/>
                <w:color w:val="auto"/>
              </w:rPr>
              <w:t xml:space="preserve"> </w:t>
            </w:r>
            <w:r/>
          </w:p>
          <w:p>
            <w:pPr>
              <w:pStyle w:val="917"/>
              <w:rPr>
                <w:rFonts w:hint="eastAsia" w:hAnsi="宋体" w:cs="Microsoft New Tai Lue"/>
                <w:bCs/>
                <w:color w:val="auto"/>
              </w:rPr>
            </w:pPr>
            <w:r>
              <w:rPr>
                <w:rFonts w:hAnsi="宋体"/>
                <w:bCs/>
                <w:color w:val="auto"/>
              </w:rPr>
              <w:t xml:space="preserve">形式：以书面形式（盖章扫描件及WPS兼容格式文件发至</w:t>
            </w:r>
            <w:r>
              <w:rPr>
                <w:rFonts w:hAnsi="宋体"/>
                <w:bCs/>
                <w:color w:val="auto"/>
                <w:u w:val="single"/>
              </w:rPr>
              <w:t xml:space="preserve"> </w:t>
            </w:r>
            <w:r>
              <w:rPr>
                <w:rFonts w:hint="eastAsia" w:hAnsi="宋体"/>
                <w:bCs/>
                <w:color w:val="auto"/>
                <w:u w:val="single"/>
              </w:rPr>
              <w:t xml:space="preserve">3868514057@qq.com</w:t>
            </w:r>
            <w:r>
              <w:rPr>
                <w:rFonts w:hAnsi="宋体"/>
                <w:bCs/>
                <w:color w:val="auto"/>
                <w:u w:val="single"/>
              </w:rPr>
              <w:t xml:space="preserve"> </w:t>
            </w:r>
            <w:r>
              <w:rPr>
                <w:rFonts w:hAnsi="宋体"/>
                <w:bCs/>
                <w:color w:val="auto"/>
              </w:rPr>
              <w:t xml:space="preserve">邮箱）通知</w:t>
            </w:r>
            <w:r>
              <w:rPr>
                <w:rFonts w:hint="eastAsia" w:hAnsi="宋体" w:cs="Microsoft New Tai Lue"/>
                <w:bCs/>
                <w:color w:val="auto"/>
              </w:rPr>
              <w:t xml:space="preserve">采购代理机构</w:t>
            </w:r>
            <w:r>
              <w:rPr>
                <w:rFonts w:hAnsi="宋体"/>
                <w:bCs/>
                <w:color w:val="auto"/>
              </w:rPr>
              <w:t xml:space="preserve">。</w:t>
            </w:r>
            <w:r/>
          </w:p>
        </w:tc>
      </w:tr>
      <w:tr>
        <w:trPr>
          <w:jc w:val="center"/>
          <w:trHeight w:val="603"/>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hint="eastAsia"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917"/>
              <w:rPr>
                <w:rFonts w:hint="eastAsia" w:hAnsi="宋体"/>
                <w:color w:val="auto"/>
              </w:rPr>
            </w:pPr>
            <w:r>
              <w:rPr>
                <w:rFonts w:hint="eastAsia" w:hAnsi="宋体" w:cs="Microsoft New Tai Lue"/>
                <w:bCs/>
                <w:color w:val="auto"/>
              </w:rPr>
              <w:t xml:space="preserve">形式：规定时间内以书面形式通知采购代理机构。如采用邮件形式（盖章扫描件及WPS兼容格式文件发至</w:t>
            </w:r>
            <w:r>
              <w:rPr>
                <w:rFonts w:hint="eastAsia" w:hAnsi="宋体"/>
                <w:bCs/>
                <w:color w:val="auto"/>
                <w:u w:val="single"/>
              </w:rPr>
              <w:t xml:space="preserve"> 3868514057@qq.com</w:t>
            </w:r>
            <w:r>
              <w:rPr>
                <w:rFonts w:hint="eastAsia" w:hAnsi="宋体" w:cs="Microsoft New Tai Lue"/>
                <w:bCs/>
                <w:color w:val="auto"/>
              </w:rPr>
              <w:t xml:space="preserve"> 邮箱）通知，采购代理机构将以邮件形式进行答复。</w:t>
            </w:r>
            <w:r/>
          </w:p>
        </w:tc>
      </w:tr>
      <w:tr>
        <w:trPr>
          <w:jc w:val="center"/>
          <w:trHeight w:val="1019"/>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pStyle w:val="917"/>
              <w:rPr>
                <w:rFonts w:hint="eastAsia" w:hAnsi="宋体" w:cs="Microsoft New Tai Lue"/>
                <w:bCs/>
                <w:color w:val="auto"/>
              </w:rPr>
            </w:pP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服务费（中标服务费），招标代理服务费参照《江苏省政府采购协会文件》（苏政采协[2024]20号文）货物的</w:t>
            </w:r>
            <w:r>
              <w:rPr>
                <w:rFonts w:hint="eastAsia"/>
                <w:color w:val="auto"/>
                <w:u w:val="single"/>
              </w:rPr>
              <w:t xml:space="preserve">80</w:t>
            </w:r>
            <w:r>
              <w:rPr>
                <w:rFonts w:hint="eastAsia"/>
                <w:color w:val="auto"/>
              </w:rPr>
              <w:t xml:space="preserve">%计算，费用</w:t>
            </w:r>
            <w:r>
              <w:rPr>
                <w:color w:val="auto"/>
              </w:rPr>
              <w:t xml:space="preserve">一次性</w:t>
            </w:r>
            <w:r>
              <w:rPr>
                <w:rFonts w:hint="eastAsia"/>
                <w:color w:val="auto"/>
              </w:rPr>
              <w:t xml:space="preserve">付清。</w:t>
            </w:r>
            <w:r/>
          </w:p>
        </w:tc>
      </w:tr>
      <w:tr>
        <w:trPr>
          <w:jc w:val="center"/>
          <w:trHeight w:val="600"/>
        </w:trPr>
        <w:tc>
          <w:tcPr>
            <w:tcW w:w="675" w:type="dxa"/>
            <w:vAlign w:val="center"/>
            <w:vMerge w:val="restart"/>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977"/>
              <w:jc w:val="left"/>
              <w:rPr>
                <w:rFonts w:hint="eastAsia"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917"/>
              <w:rPr>
                <w:rFonts w:hint="eastAsia" w:hAnsi="宋体" w:cs="Microsoft New Tai Lue"/>
                <w:bCs/>
                <w:color w:val="auto"/>
              </w:rPr>
            </w:pPr>
            <w:r>
              <w:rPr>
                <w:rFonts w:hint="eastAsia" w:hAnsi="宋体" w:cs="Microsoft New Tai Lue"/>
                <w:color w:val="auto"/>
              </w:rPr>
              <w:t xml:space="preserve">采购项目类型：货物</w:t>
            </w:r>
            <w:r/>
          </w:p>
        </w:tc>
      </w:tr>
      <w:tr>
        <w:trPr>
          <w:jc w:val="center"/>
          <w:trHeight w:val="552"/>
        </w:trPr>
        <w:tc>
          <w:tcPr>
            <w:tcW w:w="675" w:type="dxa"/>
            <w:vAlign w:val="center"/>
            <w:vMerge w:val="continue"/>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77"/>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17"/>
              <w:rPr>
                <w:rFonts w:hint="eastAsia" w:hAnsi="宋体" w:cs="Microsoft New Tai Lue"/>
                <w:bCs/>
                <w:color w:val="auto"/>
              </w:rPr>
            </w:pPr>
            <w:r>
              <w:rPr>
                <w:rFonts w:hint="eastAsia"/>
                <w:color w:val="auto"/>
              </w:rPr>
              <w:t xml:space="preserve">标的对应的中小企业划分标准所属行业：</w:t>
            </w:r>
            <w:r>
              <w:rPr>
                <w:rFonts w:hint="eastAsia"/>
                <w:color w:val="auto"/>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77"/>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77"/>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77"/>
              <w:rPr>
                <w:rFonts w:hint="eastAsia"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387"/>
        </w:trPr>
        <w:tc>
          <w:tcPr>
            <w:tcW w:w="675"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977"/>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40.1</w:t>
            </w:r>
            <w:r/>
          </w:p>
        </w:tc>
        <w:tc>
          <w:tcPr>
            <w:tcW w:w="2835" w:type="dxa"/>
            <w:vAlign w:val="center"/>
            <w:textDirection w:val="lrTb"/>
            <w:noWrap w:val="false"/>
          </w:tcPr>
          <w:p>
            <w:pPr>
              <w:pStyle w:val="977"/>
              <w:jc w:val="center"/>
              <w:rPr>
                <w:rFonts w:hint="eastAsia"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977"/>
              <w:rPr>
                <w:rFonts w:hint="eastAsia"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977"/>
              <w:rPr>
                <w:rFonts w:hint="eastAsia"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977"/>
              <w:rPr>
                <w:rFonts w:hint="eastAsia"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977"/>
              <w:rPr>
                <w:rFonts w:hint="eastAsia"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977"/>
              <w:rPr>
                <w:rFonts w:hint="eastAsia"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977"/>
              <w:rPr>
                <w:rFonts w:hint="eastAsia"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77"/>
              <w:ind w:firstLine="420"/>
              <w:rPr>
                <w:rFonts w:hint="eastAsia"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917"/>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932"/>
        <w:rPr>
          <w:rFonts w:ascii="Microsoft New Tai Lue" w:hAnsi="Microsoft New Tai Lue" w:cs="Microsoft New Tai Lue"/>
          <w:color w:val="auto"/>
        </w:rPr>
      </w:pPr>
      <w:r/>
      <w:bookmarkStart w:id="33" w:name="_Toc100905199"/>
      <w:r/>
      <w:bookmarkStart w:id="34" w:name="_Toc107246213"/>
      <w:r/>
      <w:bookmarkStart w:id="35" w:name="_Toc103848526"/>
      <w:r/>
      <w:bookmarkStart w:id="36" w:name="_Toc104560837"/>
      <w:r>
        <w:rPr>
          <w:rFonts w:ascii="Microsoft New Tai Lue" w:hAnsi="Microsoft New Tai Lue" w:cs="Microsoft New Tai Lue"/>
          <w:color w:val="auto"/>
        </w:rPr>
        <w:t xml:space="preserve">投标人须知</w:t>
      </w:r>
      <w:bookmarkEnd w:id="33"/>
      <w:r/>
      <w:bookmarkEnd w:id="34"/>
      <w:r/>
      <w:bookmarkEnd w:id="35"/>
      <w:r/>
      <w:bookmarkEnd w:id="36"/>
      <w:r/>
      <w:r/>
    </w:p>
    <w:p>
      <w:pPr>
        <w:pStyle w:val="894"/>
        <w:ind w:left="210" w:right="210" w:firstLine="422"/>
        <w:spacing w:before="0" w:after="0" w:line="360" w:lineRule="auto"/>
        <w:rPr>
          <w:rFonts w:hint="eastAsia" w:ascii="宋体" w:hAnsi="宋体" w:cs="宋体"/>
          <w:b/>
          <w:bCs/>
          <w:color w:val="auto"/>
          <w:szCs w:val="21"/>
        </w:rPr>
      </w:pPr>
      <w:r/>
      <w:bookmarkStart w:id="37" w:name="_Toc80264706"/>
      <w:r/>
      <w:bookmarkStart w:id="38" w:name="_Toc107246214"/>
      <w:r/>
      <w:bookmarkStart w:id="39" w:name="_Toc80264714"/>
      <w:r>
        <w:rPr>
          <w:rFonts w:hint="eastAsia" w:ascii="宋体" w:hAnsi="宋体" w:cs="宋体"/>
          <w:b/>
          <w:bCs/>
          <w:color w:val="auto"/>
          <w:szCs w:val="21"/>
        </w:rPr>
        <w:t xml:space="preserve">一．</w:t>
      </w:r>
      <w:bookmarkEnd w:id="37"/>
      <w:r>
        <w:rPr>
          <w:rFonts w:hint="eastAsia" w:ascii="宋体" w:hAnsi="宋体" w:cs="宋体"/>
          <w:b/>
          <w:bCs/>
          <w:color w:val="auto"/>
          <w:szCs w:val="21"/>
        </w:rPr>
        <w:t xml:space="preserve">总则</w:t>
      </w:r>
      <w:bookmarkEnd w:id="38"/>
      <w:r/>
      <w:r/>
    </w:p>
    <w:p>
      <w:pPr>
        <w:pStyle w:val="894"/>
        <w:ind w:left="210" w:right="210" w:firstLine="422"/>
        <w:spacing w:before="0" w:after="0" w:line="360" w:lineRule="auto"/>
        <w:rPr>
          <w:rFonts w:hint="eastAsia" w:ascii="宋体" w:hAnsi="宋体" w:cs="宋体"/>
          <w:b/>
          <w:bCs/>
          <w:color w:val="auto"/>
          <w:szCs w:val="21"/>
        </w:rPr>
      </w:pPr>
      <w:r/>
      <w:bookmarkStart w:id="40" w:name="_Toc107246215"/>
      <w:r/>
      <w:bookmarkStart w:id="41" w:name="_Toc100905201"/>
      <w:r/>
      <w:bookmarkStart w:id="42" w:name="_Toc96347862"/>
      <w:r/>
      <w:bookmarkStart w:id="43" w:name="_Toc104560839"/>
      <w:r/>
      <w:bookmarkStart w:id="44" w:name="_Toc103848528"/>
      <w:r>
        <w:rPr>
          <w:rFonts w:hint="eastAsia" w:ascii="宋体" w:hAnsi="宋体" w:cs="宋体"/>
          <w:b/>
          <w:bCs/>
          <w:color w:val="auto"/>
          <w:szCs w:val="21"/>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894"/>
        <w:ind w:left="210" w:right="210" w:firstLine="422"/>
        <w:spacing w:before="0" w:after="0" w:line="360" w:lineRule="auto"/>
        <w:rPr>
          <w:rFonts w:hint="eastAsia" w:ascii="宋体" w:hAnsi="宋体" w:cs="宋体"/>
          <w:b/>
          <w:bCs/>
          <w:color w:val="auto"/>
          <w:szCs w:val="21"/>
        </w:rPr>
      </w:pPr>
      <w:r/>
      <w:bookmarkStart w:id="45" w:name="_Toc103848529"/>
      <w:r/>
      <w:bookmarkStart w:id="46" w:name="_Toc104560840"/>
      <w:r/>
      <w:bookmarkStart w:id="47" w:name="_Toc107246216"/>
      <w:r/>
      <w:bookmarkStart w:id="48" w:name="_Toc96347863"/>
      <w:r/>
      <w:bookmarkStart w:id="49" w:name="_Toc100905202"/>
      <w:r>
        <w:rPr>
          <w:rFonts w:hint="eastAsia" w:ascii="宋体" w:hAnsi="宋体" w:cs="宋体"/>
          <w:b/>
          <w:bCs/>
          <w:color w:val="auto"/>
          <w:szCs w:val="21"/>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894"/>
        <w:ind w:left="210" w:right="210" w:firstLine="422"/>
        <w:spacing w:before="0" w:after="0" w:line="360" w:lineRule="auto"/>
        <w:rPr>
          <w:rFonts w:hint="eastAsia" w:ascii="宋体" w:hAnsi="宋体" w:cs="宋体"/>
          <w:b/>
          <w:bCs/>
          <w:color w:val="auto"/>
          <w:szCs w:val="21"/>
        </w:rPr>
      </w:pPr>
      <w:r/>
      <w:bookmarkStart w:id="50" w:name="_Toc103848530"/>
      <w:r/>
      <w:bookmarkStart w:id="51" w:name="_Toc100905203"/>
      <w:r/>
      <w:bookmarkStart w:id="52" w:name="_Toc104560841"/>
      <w:r/>
      <w:bookmarkStart w:id="53" w:name="_Toc107246217"/>
      <w:r/>
      <w:bookmarkStart w:id="54" w:name="_Toc96347864"/>
      <w:r>
        <w:rPr>
          <w:rFonts w:hint="eastAsia" w:ascii="宋体" w:hAnsi="宋体" w:cs="宋体"/>
          <w:b/>
          <w:bCs/>
          <w:color w:val="auto"/>
          <w:szCs w:val="21"/>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rPr>
      </w:pPr>
      <w:r/>
      <w:bookmarkStart w:id="55"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4"/>
        <w:ind w:left="210" w:right="210" w:firstLine="422"/>
        <w:spacing w:before="0" w:after="0" w:line="360" w:lineRule="auto"/>
        <w:rPr>
          <w:rFonts w:hint="eastAsia" w:ascii="宋体" w:hAnsi="宋体" w:cs="宋体"/>
          <w:b/>
          <w:bCs/>
          <w:color w:val="auto"/>
          <w:szCs w:val="21"/>
        </w:rPr>
      </w:pPr>
      <w:r/>
      <w:bookmarkStart w:id="56" w:name="_Toc103848531"/>
      <w:r/>
      <w:bookmarkStart w:id="57" w:name="_Toc104560842"/>
      <w:r/>
      <w:bookmarkStart w:id="58" w:name="_Toc107246218"/>
      <w:r>
        <w:rPr>
          <w:rFonts w:hint="eastAsia" w:ascii="宋体" w:hAnsi="宋体" w:cs="宋体"/>
          <w:b/>
          <w:bCs/>
          <w:color w:val="auto"/>
          <w:szCs w:val="21"/>
        </w:rPr>
        <w:t xml:space="preserve">4.</w:t>
      </w:r>
      <w:bookmarkEnd w:id="56"/>
      <w:r>
        <w:rPr>
          <w:rFonts w:hint="eastAsia" w:ascii="宋体" w:hAnsi="宋体" w:cs="宋体"/>
          <w:b/>
          <w:bCs/>
          <w:color w:val="auto"/>
          <w:szCs w:val="21"/>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4.1.1.1中小企业是</w:t>
      </w:r>
      <w:r>
        <w:rPr>
          <w:rFonts w:hint="eastAsia" w:ascii="宋体" w:hAnsi="宋体" w:cs="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894"/>
        <w:ind w:left="210" w:right="210" w:firstLine="422"/>
        <w:spacing w:before="0" w:after="0" w:line="360" w:lineRule="auto"/>
        <w:rPr>
          <w:rFonts w:hint="eastAsia" w:ascii="宋体" w:hAnsi="宋体" w:cs="宋体"/>
          <w:color w:val="auto"/>
          <w:szCs w:val="21"/>
        </w:rPr>
      </w:pPr>
      <w:r/>
      <w:bookmarkStart w:id="59" w:name="_Toc96347865"/>
      <w:r/>
      <w:bookmarkStart w:id="60" w:name="_Toc104560843"/>
      <w:r/>
      <w:bookmarkStart w:id="61" w:name="_Toc107246219"/>
      <w:r/>
      <w:bookmarkStart w:id="62" w:name="_Toc103848532"/>
      <w:r/>
      <w:bookmarkStart w:id="63" w:name="_Toc100905205"/>
      <w:r>
        <w:rPr>
          <w:rFonts w:hint="eastAsia" w:ascii="宋体" w:hAnsi="宋体" w:cs="宋体"/>
          <w:b/>
          <w:bCs/>
          <w:color w:val="auto"/>
          <w:szCs w:val="21"/>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5.1</w:t>
      </w:r>
      <w:bookmarkStart w:id="64"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894"/>
        <w:ind w:left="210" w:right="210" w:firstLine="422"/>
        <w:spacing w:before="0" w:after="0" w:line="360" w:lineRule="auto"/>
        <w:rPr>
          <w:rFonts w:hint="eastAsia" w:ascii="宋体" w:hAnsi="宋体" w:cs="宋体"/>
          <w:color w:val="auto"/>
          <w:szCs w:val="21"/>
        </w:rPr>
      </w:pPr>
      <w:r/>
      <w:bookmarkStart w:id="65" w:name="_Toc104560844"/>
      <w:r/>
      <w:bookmarkStart w:id="66" w:name="_Toc107246220"/>
      <w:r/>
      <w:bookmarkStart w:id="67" w:name="_Toc96347866"/>
      <w:r/>
      <w:bookmarkStart w:id="68" w:name="_Toc103848533"/>
      <w:r/>
      <w:bookmarkStart w:id="69" w:name="_Toc100905206"/>
      <w:r>
        <w:rPr>
          <w:rFonts w:hint="eastAsia" w:ascii="宋体" w:hAnsi="宋体" w:cs="宋体"/>
          <w:b/>
          <w:bCs/>
          <w:color w:val="auto"/>
          <w:szCs w:val="21"/>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rPr>
      </w:pPr>
      <w:r/>
      <w:bookmarkStart w:id="70" w:name="_Toc96347867"/>
      <w:r/>
      <w:bookmarkStart w:id="71" w:name="_Toc10090520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4"/>
        <w:ind w:left="210" w:right="210" w:firstLine="422"/>
        <w:spacing w:before="0" w:after="0" w:line="360" w:lineRule="auto"/>
        <w:rPr>
          <w:rFonts w:hint="eastAsia" w:ascii="宋体" w:hAnsi="宋体" w:cs="宋体"/>
          <w:color w:val="auto"/>
          <w:szCs w:val="21"/>
        </w:rPr>
      </w:pPr>
      <w:r/>
      <w:bookmarkStart w:id="72" w:name="_Toc103848534"/>
      <w:r/>
      <w:bookmarkStart w:id="73" w:name="_Toc107246221"/>
      <w:r/>
      <w:bookmarkStart w:id="74" w:name="_Toc104560845"/>
      <w:r>
        <w:rPr>
          <w:rFonts w:hint="eastAsia" w:ascii="宋体" w:hAnsi="宋体" w:cs="宋体"/>
          <w:b/>
          <w:bCs/>
          <w:color w:val="auto"/>
          <w:szCs w:val="21"/>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894"/>
        <w:ind w:left="210" w:right="210" w:firstLine="422"/>
        <w:spacing w:before="0" w:after="0" w:line="360" w:lineRule="auto"/>
        <w:rPr>
          <w:rFonts w:hint="eastAsia" w:ascii="宋体" w:hAnsi="宋体" w:cs="宋体"/>
          <w:color w:val="auto"/>
          <w:szCs w:val="21"/>
        </w:rPr>
      </w:pPr>
      <w:r/>
      <w:bookmarkStart w:id="75" w:name="_Toc107246222"/>
      <w:r/>
      <w:bookmarkStart w:id="76" w:name="_Toc103848535"/>
      <w:r/>
      <w:bookmarkStart w:id="77" w:name="_Toc96347868"/>
      <w:r/>
      <w:bookmarkStart w:id="78" w:name="_Toc100905208"/>
      <w:r/>
      <w:bookmarkStart w:id="79" w:name="_Toc104560846"/>
      <w:r>
        <w:rPr>
          <w:rFonts w:hint="eastAsia" w:ascii="宋体" w:hAnsi="宋体" w:cs="宋体"/>
          <w:b/>
          <w:bCs/>
          <w:color w:val="auto"/>
          <w:szCs w:val="21"/>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894"/>
        <w:ind w:left="210" w:right="210" w:firstLine="422"/>
        <w:spacing w:before="0" w:after="0" w:line="360" w:lineRule="auto"/>
        <w:rPr>
          <w:rFonts w:hint="eastAsia" w:ascii="宋体" w:hAnsi="宋体" w:cs="宋体"/>
          <w:color w:val="auto"/>
          <w:szCs w:val="21"/>
        </w:rPr>
      </w:pPr>
      <w:r/>
      <w:bookmarkStart w:id="80" w:name="_Toc107246223"/>
      <w:r/>
      <w:bookmarkStart w:id="81" w:name="_Toc102117275"/>
      <w:r>
        <w:rPr>
          <w:rFonts w:hint="eastAsia" w:ascii="宋体" w:hAnsi="宋体" w:cs="宋体"/>
          <w:b/>
          <w:bCs/>
          <w:color w:val="auto"/>
          <w:szCs w:val="21"/>
        </w:rPr>
        <w:t xml:space="preserve">9.开标前答疑会</w:t>
      </w:r>
      <w:bookmarkEnd w:id="80"/>
      <w:r/>
      <w:bookmarkEnd w:id="8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894"/>
        <w:ind w:left="210" w:right="210" w:firstLine="422"/>
        <w:spacing w:before="0" w:after="0" w:line="360" w:lineRule="auto"/>
        <w:rPr>
          <w:rFonts w:hint="eastAsia" w:ascii="宋体" w:hAnsi="宋体" w:cs="宋体"/>
          <w:color w:val="auto"/>
          <w:szCs w:val="21"/>
        </w:rPr>
      </w:pPr>
      <w:r/>
      <w:bookmarkStart w:id="82" w:name="_Toc107246224"/>
      <w:r/>
      <w:bookmarkStart w:id="83" w:name="_Toc104560847"/>
      <w:r/>
      <w:bookmarkStart w:id="84" w:name="_Toc100905210"/>
      <w:r/>
      <w:bookmarkStart w:id="85" w:name="_Toc103848536"/>
      <w:r/>
      <w:bookmarkStart w:id="86" w:name="_Toc96347869"/>
      <w:r>
        <w:rPr>
          <w:rFonts w:hint="eastAsia" w:ascii="宋体" w:hAnsi="宋体" w:cs="宋体"/>
          <w:b/>
          <w:bCs/>
          <w:color w:val="auto"/>
          <w:szCs w:val="21"/>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（2）联合体各方均应当符合《政府采购法》第二十二条第一款规定的条件；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894"/>
        <w:ind w:left="210" w:right="210" w:firstLine="422"/>
        <w:spacing w:before="0" w:after="0" w:line="360" w:lineRule="auto"/>
        <w:rPr>
          <w:rFonts w:hint="eastAsia" w:ascii="宋体" w:hAnsi="宋体" w:cs="宋体"/>
          <w:color w:val="auto"/>
          <w:szCs w:val="21"/>
        </w:rPr>
      </w:pPr>
      <w:r/>
      <w:bookmarkStart w:id="87" w:name="_Toc104560848"/>
      <w:r/>
      <w:bookmarkStart w:id="88" w:name="_Toc107246225"/>
      <w:r/>
      <w:bookmarkStart w:id="89" w:name="_Toc103848537"/>
      <w:r/>
      <w:bookmarkStart w:id="90" w:name="_Toc100905213"/>
      <w:r/>
      <w:bookmarkStart w:id="91" w:name="_Toc100905211"/>
      <w:r>
        <w:rPr>
          <w:rFonts w:hint="eastAsia" w:ascii="宋体" w:hAnsi="宋体" w:cs="宋体"/>
          <w:b/>
          <w:bCs/>
          <w:color w:val="auto"/>
          <w:szCs w:val="21"/>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4"/>
        <w:ind w:left="210" w:right="210" w:firstLine="422"/>
        <w:spacing w:before="0" w:after="0" w:line="360" w:lineRule="auto"/>
        <w:rPr>
          <w:rFonts w:hint="eastAsia" w:ascii="宋体" w:hAnsi="宋体" w:cs="宋体"/>
          <w:color w:val="auto"/>
          <w:szCs w:val="21"/>
        </w:rPr>
      </w:pPr>
      <w:r/>
      <w:bookmarkStart w:id="92" w:name="_Toc104560849"/>
      <w:r/>
      <w:bookmarkStart w:id="93" w:name="_Toc107246226"/>
      <w:r>
        <w:rPr>
          <w:rFonts w:hint="eastAsia" w:ascii="宋体" w:hAnsi="宋体" w:cs="宋体"/>
          <w:b/>
          <w:bCs/>
          <w:color w:val="auto"/>
          <w:szCs w:val="21"/>
        </w:rPr>
        <w:t xml:space="preserve">12.样品</w:t>
      </w:r>
      <w:bookmarkEnd w:id="92"/>
      <w:r/>
      <w:bookmarkEnd w:id="9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6"/>
      <w:r/>
      <w:bookmarkEnd w:id="91"/>
      <w:r/>
      <w:r/>
    </w:p>
    <w:p>
      <w:pPr>
        <w:pStyle w:val="894"/>
        <w:ind w:left="210" w:right="210" w:firstLine="422"/>
        <w:spacing w:before="0" w:after="0" w:line="360" w:lineRule="auto"/>
        <w:rPr>
          <w:rFonts w:hint="eastAsia" w:ascii="宋体" w:hAnsi="宋体" w:cs="宋体"/>
          <w:color w:val="auto"/>
          <w:szCs w:val="21"/>
        </w:rPr>
      </w:pPr>
      <w:r/>
      <w:bookmarkStart w:id="94" w:name="_Toc100905214"/>
      <w:r/>
      <w:bookmarkStart w:id="95" w:name="_Toc104560850"/>
      <w:r/>
      <w:bookmarkStart w:id="96" w:name="_Toc107246227"/>
      <w:r/>
      <w:bookmarkStart w:id="97" w:name="_Toc103848538"/>
      <w:r>
        <w:rPr>
          <w:rFonts w:hint="eastAsia" w:ascii="宋体" w:hAnsi="宋体" w:cs="宋体"/>
          <w:b/>
          <w:bCs/>
          <w:color w:val="auto"/>
          <w:szCs w:val="21"/>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98" w:name="_Toc104560851"/>
      <w:r/>
      <w:bookmarkStart w:id="99" w:name="_Toc107246228"/>
      <w:r>
        <w:rPr>
          <w:rFonts w:hint="eastAsia" w:ascii="宋体" w:hAnsi="宋体" w:cs="宋体"/>
          <w:b/>
          <w:bCs/>
          <w:color w:val="auto"/>
          <w:szCs w:val="21"/>
        </w:rPr>
        <w:t xml:space="preserve">14.采购项目预算及最高限价</w:t>
      </w:r>
      <w:bookmarkEnd w:id="98"/>
      <w:r/>
      <w:bookmarkEnd w:id="9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100" w:name="_Toc107246229"/>
      <w:r/>
      <w:bookmarkStart w:id="101" w:name="_Toc104560852"/>
      <w:r>
        <w:rPr>
          <w:rFonts w:hint="eastAsia" w:ascii="宋体" w:hAnsi="宋体" w:cs="宋体"/>
          <w:b/>
          <w:bCs/>
          <w:color w:val="auto"/>
          <w:szCs w:val="21"/>
        </w:rPr>
        <w:t xml:space="preserve">15. 供应商资格条件</w:t>
      </w:r>
      <w:bookmarkEnd w:id="100"/>
      <w:r/>
      <w:bookmarkEnd w:id="10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102" w:name="_Toc107246230"/>
      <w:r>
        <w:rPr>
          <w:rFonts w:hint="eastAsia" w:ascii="宋体" w:hAnsi="宋体" w:cs="宋体"/>
          <w:b/>
          <w:bCs/>
          <w:color w:val="auto"/>
          <w:szCs w:val="21"/>
        </w:rPr>
        <w:t xml:space="preserve">二．招标文件</w:t>
      </w:r>
      <w:bookmarkEnd w:id="64"/>
      <w:r/>
      <w:bookmarkEnd w:id="102"/>
      <w:r/>
      <w:r/>
    </w:p>
    <w:p>
      <w:pPr>
        <w:pStyle w:val="894"/>
        <w:ind w:left="210" w:right="210" w:firstLine="422"/>
        <w:spacing w:before="0" w:after="0" w:line="360" w:lineRule="auto"/>
        <w:rPr>
          <w:rFonts w:hint="eastAsia" w:ascii="宋体" w:hAnsi="宋体" w:cs="宋体"/>
          <w:color w:val="auto"/>
          <w:szCs w:val="21"/>
        </w:rPr>
      </w:pPr>
      <w:r/>
      <w:bookmarkStart w:id="103" w:name="_Toc96347871"/>
      <w:r/>
      <w:bookmarkStart w:id="104" w:name="_Toc100905217"/>
      <w:r/>
      <w:bookmarkStart w:id="105" w:name="_Toc104560854"/>
      <w:r/>
      <w:bookmarkStart w:id="106" w:name="_Toc107246231"/>
      <w:r/>
      <w:bookmarkStart w:id="107" w:name="_Toc103848540"/>
      <w:r>
        <w:rPr>
          <w:rFonts w:hint="eastAsia" w:ascii="宋体" w:hAnsi="宋体" w:cs="宋体"/>
          <w:b/>
          <w:bCs/>
          <w:color w:val="auto"/>
          <w:szCs w:val="21"/>
        </w:rPr>
        <w:t xml:space="preserve">16.招标文件的构成</w:t>
      </w:r>
      <w:bookmarkEnd w:id="103"/>
      <w:r/>
      <w:bookmarkEnd w:id="104"/>
      <w:r/>
      <w:bookmarkEnd w:id="105"/>
      <w:r/>
      <w:bookmarkEnd w:id="106"/>
      <w:r/>
      <w:bookmarkEnd w:id="107"/>
      <w:r/>
      <w:r/>
    </w:p>
    <w:p>
      <w:pPr>
        <w:pStyle w:val="953"/>
        <w:ind w:firstLine="630"/>
        <w:rPr>
          <w:rFonts w:hint="eastAsia"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第二章：供应商须知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第六章：</w:t>
      </w:r>
      <w:bookmarkStart w:id="108" w:name="_Toc96347872"/>
      <w:r>
        <w:rPr>
          <w:rFonts w:hint="eastAsia" w:ascii="宋体" w:hAnsi="宋体" w:cs="宋体"/>
          <w:color w:val="auto"/>
          <w:szCs w:val="21"/>
        </w:rPr>
        <w:t xml:space="preserve">投标文件格式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hint="eastAsia"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hint="eastAsia"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8"/>
      <w:r/>
      <w:r/>
    </w:p>
    <w:p>
      <w:pPr>
        <w:pStyle w:val="894"/>
        <w:ind w:left="210" w:right="210" w:firstLine="422"/>
        <w:spacing w:before="0" w:after="0" w:line="360" w:lineRule="auto"/>
        <w:rPr>
          <w:rFonts w:hint="eastAsia" w:ascii="宋体" w:hAnsi="宋体" w:cs="宋体"/>
          <w:color w:val="auto"/>
          <w:szCs w:val="21"/>
        </w:rPr>
      </w:pPr>
      <w:r/>
      <w:bookmarkStart w:id="109" w:name="_Toc100905218"/>
      <w:r/>
      <w:bookmarkStart w:id="110" w:name="_Toc107246232"/>
      <w:r/>
      <w:bookmarkStart w:id="111" w:name="_Toc96347873"/>
      <w:r/>
      <w:bookmarkStart w:id="112" w:name="_Toc104560855"/>
      <w:r/>
      <w:bookmarkStart w:id="113" w:name="_Toc103848541"/>
      <w:r>
        <w:rPr>
          <w:rFonts w:hint="eastAsia" w:ascii="宋体" w:hAnsi="宋体" w:cs="宋体"/>
          <w:b/>
          <w:bCs/>
          <w:color w:val="auto"/>
          <w:szCs w:val="21"/>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rPr>
      </w:pPr>
      <w:r/>
      <w:bookmarkStart w:id="114"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894"/>
        <w:ind w:left="210" w:right="210" w:firstLine="422"/>
        <w:spacing w:before="0" w:after="0" w:line="360" w:lineRule="auto"/>
        <w:rPr>
          <w:rFonts w:hint="eastAsia" w:ascii="宋体" w:hAnsi="宋体" w:cs="宋体"/>
          <w:color w:val="auto"/>
          <w:szCs w:val="21"/>
        </w:rPr>
      </w:pPr>
      <w:r/>
      <w:bookmarkStart w:id="115" w:name="_Toc104560856"/>
      <w:r/>
      <w:bookmarkStart w:id="116" w:name="_Toc107246233"/>
      <w:r/>
      <w:bookmarkStart w:id="117" w:name="_Toc91836558"/>
      <w:r/>
      <w:bookmarkStart w:id="118" w:name="_Toc80264708"/>
      <w:r>
        <w:rPr>
          <w:rFonts w:hint="eastAsia" w:ascii="宋体" w:hAnsi="宋体" w:cs="宋体"/>
          <w:b/>
          <w:bCs/>
          <w:color w:val="auto"/>
          <w:szCs w:val="21"/>
        </w:rPr>
        <w:t xml:space="preserve">三．投标文件</w:t>
      </w:r>
      <w:bookmarkEnd w:id="115"/>
      <w:r/>
      <w:bookmarkEnd w:id="116"/>
      <w:r/>
      <w:bookmarkEnd w:id="117"/>
      <w:r/>
      <w:r/>
    </w:p>
    <w:p>
      <w:pPr>
        <w:pStyle w:val="894"/>
        <w:ind w:left="210" w:right="210" w:firstLine="422"/>
        <w:spacing w:before="0" w:after="0" w:line="360" w:lineRule="auto"/>
        <w:rPr>
          <w:rFonts w:hint="eastAsia" w:ascii="宋体" w:hAnsi="宋体" w:cs="宋体"/>
          <w:color w:val="auto"/>
          <w:szCs w:val="21"/>
        </w:rPr>
      </w:pPr>
      <w:r/>
      <w:bookmarkStart w:id="119" w:name="_Toc107246234"/>
      <w:r/>
      <w:bookmarkStart w:id="120" w:name="_Toc104560857"/>
      <w:r/>
      <w:bookmarkStart w:id="121" w:name="_Toc103848543"/>
      <w:r/>
      <w:bookmarkStart w:id="122" w:name="_Toc96347875"/>
      <w:r/>
      <w:bookmarkStart w:id="123" w:name="_Toc100905221"/>
      <w:r>
        <w:rPr>
          <w:rFonts w:hint="eastAsia" w:ascii="宋体" w:hAnsi="宋体" w:cs="宋体"/>
          <w:b/>
          <w:bCs/>
          <w:color w:val="auto"/>
          <w:szCs w:val="21"/>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（5）分项报价表，格式见附件。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（6）商务条款偏离表，格式见附件。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（7）供应商具备投标资格的证明文件（如为南京市政府采购项目，则供应商应按照公告要求提供）：</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（7-2）财务报表，格式见附件。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（7-7）无不良信用记录承诺函（供应商自行查询适用），格式见附件。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（8）《南京市政府采购供应商信用记录表暨信用承诺书》（如需）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（11）分包意向协议（如需），格式见附件。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（12）公章授权书（如需），格式见附件。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（13）供应商参加远程异地开标仪式须知（如需），格式见附件。</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894"/>
        <w:ind w:left="210" w:right="210" w:firstLine="211"/>
        <w:spacing w:before="0" w:after="0" w:line="360" w:lineRule="auto"/>
        <w:rPr>
          <w:rFonts w:hint="eastAsia" w:ascii="宋体" w:hAnsi="宋体" w:cs="宋体"/>
          <w:color w:val="auto"/>
          <w:szCs w:val="21"/>
        </w:rPr>
      </w:pPr>
      <w:r/>
      <w:bookmarkStart w:id="124" w:name="_Toc104560858"/>
      <w:r/>
      <w:bookmarkStart w:id="125" w:name="_Toc107246235"/>
      <w:r>
        <w:rPr>
          <w:rFonts w:hint="eastAsia" w:ascii="宋体" w:hAnsi="宋体" w:cs="宋体"/>
          <w:b/>
          <w:bCs/>
          <w:color w:val="auto"/>
          <w:szCs w:val="21"/>
        </w:rPr>
        <w:t xml:space="preserve">19.投标文件编制的原则</w:t>
      </w:r>
      <w:bookmarkEnd w:id="124"/>
      <w:r/>
      <w:bookmarkEnd w:id="125"/>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894"/>
        <w:ind w:left="210" w:right="210" w:firstLine="211"/>
        <w:spacing w:before="0" w:after="0" w:line="360" w:lineRule="auto"/>
        <w:rPr>
          <w:rFonts w:hint="eastAsia" w:ascii="宋体" w:hAnsi="宋体" w:cs="宋体"/>
          <w:color w:val="auto"/>
          <w:szCs w:val="21"/>
        </w:rPr>
      </w:pPr>
      <w:r/>
      <w:bookmarkStart w:id="126" w:name="_Toc107246236"/>
      <w:r>
        <w:rPr>
          <w:rFonts w:hint="eastAsia" w:ascii="宋体" w:hAnsi="宋体" w:cs="宋体"/>
          <w:b/>
          <w:bCs/>
          <w:color w:val="auto"/>
          <w:szCs w:val="21"/>
        </w:rPr>
        <w:t xml:space="preserve">20.投标报价</w:t>
      </w:r>
      <w:bookmarkEnd w:id="126"/>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20.4供应商要按开标一览表、分项报价表的内容填写投标报价及其它事项。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bookmarkEnd w:id="122"/>
      <w:r/>
      <w:bookmarkEnd w:id="123"/>
      <w:r/>
      <w:r/>
    </w:p>
    <w:p>
      <w:pPr>
        <w:pStyle w:val="894"/>
        <w:ind w:left="210" w:right="210" w:firstLine="211"/>
        <w:spacing w:before="0" w:after="0" w:line="360" w:lineRule="auto"/>
        <w:rPr>
          <w:rFonts w:hint="eastAsia" w:ascii="宋体" w:hAnsi="宋体" w:cs="宋体"/>
          <w:color w:val="auto"/>
          <w:szCs w:val="21"/>
        </w:rPr>
      </w:pPr>
      <w:r/>
      <w:bookmarkStart w:id="127" w:name="_Toc107246237"/>
      <w:r/>
      <w:bookmarkStart w:id="128" w:name="_Toc100905224"/>
      <w:r/>
      <w:bookmarkStart w:id="129" w:name="_Toc103848545"/>
      <w:r/>
      <w:bookmarkStart w:id="130" w:name="_Toc104560859"/>
      <w:r/>
      <w:bookmarkStart w:id="131" w:name="_Toc96347878"/>
      <w:r/>
      <w:bookmarkStart w:id="132" w:name="_Toc103848544"/>
      <w:r/>
      <w:bookmarkStart w:id="133" w:name="_Toc100905223"/>
      <w:r>
        <w:rPr>
          <w:rFonts w:hint="eastAsia" w:ascii="宋体" w:hAnsi="宋体" w:cs="宋体"/>
          <w:b/>
          <w:bCs/>
          <w:color w:val="auto"/>
          <w:szCs w:val="21"/>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894"/>
        <w:ind w:left="210" w:right="210" w:firstLine="211"/>
        <w:spacing w:before="0" w:after="0" w:line="360" w:lineRule="auto"/>
        <w:rPr>
          <w:rFonts w:hint="eastAsia" w:ascii="宋体" w:hAnsi="宋体" w:cs="宋体"/>
          <w:b/>
          <w:bCs/>
          <w:color w:val="auto"/>
          <w:szCs w:val="21"/>
        </w:rPr>
      </w:pPr>
      <w:r/>
      <w:bookmarkStart w:id="134" w:name="_Toc107246238"/>
      <w:r/>
      <w:bookmarkStart w:id="135" w:name="_Toc104560860"/>
      <w:r>
        <w:rPr>
          <w:rFonts w:hint="eastAsia" w:ascii="宋体" w:hAnsi="宋体" w:cs="宋体"/>
          <w:b/>
          <w:bCs/>
          <w:color w:val="auto"/>
          <w:szCs w:val="21"/>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rPr>
      </w:pPr>
      <w:r/>
      <w:bookmarkStart w:id="136" w:name="_Toc519241651"/>
      <w:r/>
      <w:bookmarkStart w:id="137" w:name="_Toc466452044"/>
      <w:r/>
      <w:bookmarkStart w:id="138" w:name="_Toc68159552"/>
      <w:r/>
      <w:bookmarkStart w:id="139" w:name="_Toc420657357"/>
      <w:r/>
      <w:bookmarkStart w:id="140" w:name="_Toc420487862"/>
      <w:r/>
      <w:bookmarkStart w:id="141" w:name="_Toc96347879"/>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rPr>
      </w:pPr>
      <w:r/>
      <w:bookmarkStart w:id="142" w:name="_Toc104560861"/>
      <w:r/>
      <w:bookmarkStart w:id="143" w:name="_Toc100905225"/>
      <w:r/>
      <w:bookmarkStart w:id="144" w:name="_Toc96347880"/>
      <w:r/>
      <w:bookmarkStart w:id="145" w:name="_Toc103848546"/>
      <w:r>
        <w:rPr>
          <w:rFonts w:hint="eastAsia" w:ascii="宋体" w:hAnsi="宋体" w:cs="宋体"/>
          <w:color w:val="auto"/>
          <w:szCs w:val="21"/>
        </w:rPr>
        <w:t xml:space="preserve">（1）供应商在招标文件规定的投标有效期内撤销其投标文件；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894"/>
        <w:ind w:left="210" w:right="210" w:firstLine="420"/>
        <w:spacing w:before="0" w:after="0" w:line="360" w:lineRule="auto"/>
        <w:rPr>
          <w:rFonts w:hint="eastAsia" w:ascii="宋体" w:hAnsi="宋体" w:cs="宋体"/>
          <w:color w:val="auto"/>
          <w:szCs w:val="21"/>
        </w:rPr>
      </w:pPr>
      <w:r/>
      <w:bookmarkStart w:id="146" w:name="_Toc107246239"/>
      <w:r>
        <w:rPr>
          <w:rFonts w:hint="eastAsia" w:ascii="宋体" w:hAnsi="宋体" w:cs="宋体"/>
          <w:color w:val="auto"/>
          <w:szCs w:val="21"/>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rPr>
      </w:pPr>
      <w:r/>
      <w:bookmarkStart w:id="147"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hint="eastAsia"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894"/>
        <w:ind w:left="210" w:right="210" w:firstLine="211"/>
        <w:spacing w:before="0" w:after="0" w:line="360" w:lineRule="auto"/>
        <w:rPr>
          <w:rFonts w:hint="eastAsia" w:ascii="宋体" w:hAnsi="宋体" w:cs="宋体"/>
          <w:b/>
          <w:bCs/>
          <w:color w:val="auto"/>
          <w:szCs w:val="21"/>
        </w:rPr>
      </w:pPr>
      <w:r>
        <w:rPr>
          <w:rFonts w:hint="eastAsia" w:ascii="宋体" w:hAnsi="宋体" w:cs="宋体"/>
          <w:b/>
          <w:bCs/>
          <w:color w:val="auto"/>
          <w:szCs w:val="21"/>
        </w:rPr>
        <w:t xml:space="preserve">四．投标文件的递交</w:t>
      </w:r>
      <w:bookmarkEnd w:id="147"/>
      <w:r/>
      <w:r/>
    </w:p>
    <w:p>
      <w:pPr>
        <w:pStyle w:val="894"/>
        <w:ind w:left="210" w:right="210" w:firstLine="211"/>
        <w:spacing w:before="0" w:after="0" w:line="360" w:lineRule="auto"/>
        <w:rPr>
          <w:rFonts w:hint="eastAsia" w:ascii="宋体" w:hAnsi="宋体" w:cs="Microsoft New Tai Lue"/>
          <w:color w:val="auto"/>
          <w:szCs w:val="21"/>
        </w:rPr>
      </w:pPr>
      <w:r/>
      <w:bookmarkStart w:id="148" w:name="_Toc103848548"/>
      <w:r/>
      <w:bookmarkStart w:id="149" w:name="_Toc104560863"/>
      <w:r/>
      <w:bookmarkStart w:id="150" w:name="_Toc107246241"/>
      <w:r/>
      <w:bookmarkStart w:id="151" w:name="_Toc96347881"/>
      <w:r/>
      <w:bookmarkStart w:id="152" w:name="_Toc100905226"/>
      <w:r>
        <w:rPr>
          <w:rFonts w:hint="eastAsia" w:ascii="宋体" w:hAnsi="宋体" w:cs="宋体"/>
          <w:b/>
          <w:bCs/>
          <w:color w:val="auto"/>
          <w:szCs w:val="21"/>
        </w:rPr>
        <w:t xml:space="preserve">24.</w:t>
      </w:r>
      <w:bookmarkEnd w:id="148"/>
      <w:r/>
      <w:bookmarkEnd w:id="149"/>
      <w:r/>
      <w:bookmarkEnd w:id="150"/>
      <w:r/>
      <w:bookmarkEnd w:id="151"/>
      <w:r/>
      <w:bookmarkEnd w:id="152"/>
      <w:r>
        <w:rPr>
          <w:rFonts w:hint="eastAsia" w:ascii="宋体" w:hAnsi="宋体" w:cs="Microsoft New Tai Lue"/>
          <w:b/>
          <w:bCs/>
          <w:color w:val="auto"/>
          <w:szCs w:val="21"/>
        </w:rPr>
        <w:t xml:space="preserve">投标文件的递交</w:t>
      </w:r>
      <w:bookmarkStart w:id="153" w:name="_Toc46960670"/>
      <w:r/>
      <w:bookmarkStart w:id="154" w:name="_Toc38931614"/>
      <w:r/>
      <w:bookmarkStart w:id="155" w:name="_Toc91399404"/>
      <w:r/>
      <w:bookmarkStart w:id="156" w:name="_Toc100905227"/>
      <w:r/>
      <w:bookmarkStart w:id="157" w:name="_Toc89586904"/>
      <w:r/>
      <w:bookmarkStart w:id="158" w:name="_Toc50528805"/>
      <w:r/>
      <w:bookmarkStart w:id="159" w:name="_Toc46939510"/>
      <w:r/>
      <w:bookmarkStart w:id="160" w:name="_Toc38933357"/>
      <w:r/>
      <w:bookmarkStart w:id="161" w:name="_Toc19963"/>
      <w:r/>
      <w:bookmarkStart w:id="162" w:name="_Toc11464"/>
      <w:r/>
      <w:bookmarkStart w:id="163" w:name="_Toc11952"/>
      <w:r/>
      <w:bookmarkStart w:id="164" w:name="_Toc51928343"/>
      <w:r/>
      <w:bookmarkStart w:id="165" w:name="_Toc469850063"/>
      <w:r/>
      <w:bookmarkStart w:id="166" w:name="_Toc97561941"/>
      <w:r/>
      <w:bookmarkStart w:id="167" w:name="_Toc96347882"/>
      <w:r/>
      <w:bookmarkStart w:id="168" w:name="_Toc103848549"/>
      <w:r/>
      <w:bookmarkStart w:id="169" w:name="_Toc46219699"/>
      <w:r/>
      <w:bookmarkStart w:id="170" w:name="_Toc38931800"/>
      <w:r/>
      <w:bookmarkStart w:id="171" w:name="_Toc5042"/>
      <w:r/>
      <w:bookmarkStart w:id="172" w:name="_Toc4536"/>
      <w:r/>
      <w:bookmarkStart w:id="173" w:name="_Toc48151397"/>
      <w:r/>
      <w:bookmarkStart w:id="174" w:name="_Toc40202948"/>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供应商应当按照</w:t>
      </w:r>
      <w:r>
        <w:rPr>
          <w:rFonts w:hint="eastAsia"/>
          <w:color w:val="auto"/>
          <w:szCs w:val="21"/>
        </w:rPr>
        <w:t xml:space="preserve">《江苏省政府采购管理交易系统（苏采云）供应商操作手册》</w:t>
      </w:r>
      <w:r>
        <w:rPr>
          <w:rFonts w:ascii="宋体" w:hAnsi="宋体" w:cs="Microsoft New Tai Lue"/>
          <w:bCs/>
          <w:color w:val="auto"/>
          <w:szCs w:val="21"/>
        </w:rPr>
        <w:t xml:space="preserve">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894"/>
        <w:ind w:left="210" w:right="210" w:firstLine="211"/>
        <w:spacing w:before="0" w:after="0" w:line="360" w:lineRule="auto"/>
        <w:rPr>
          <w:rFonts w:hint="eastAsia" w:ascii="宋体" w:hAnsi="宋体" w:cs="宋体"/>
          <w:color w:val="auto"/>
          <w:szCs w:val="21"/>
        </w:rPr>
      </w:pPr>
      <w:r/>
      <w:bookmarkStart w:id="175" w:name="_Toc107246242"/>
      <w:r/>
      <w:bookmarkStart w:id="176" w:name="_Toc104560864"/>
      <w:r>
        <w:rPr>
          <w:rFonts w:hint="eastAsia" w:ascii="宋体" w:hAnsi="宋体" w:cs="宋体"/>
          <w:b/>
          <w:bCs/>
          <w:color w:val="auto"/>
          <w:szCs w:val="21"/>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rPr>
        <w:t xml:space="preserve">投标文件解密</w:t>
      </w:r>
      <w:r/>
    </w:p>
    <w:p>
      <w:pPr>
        <w:ind w:firstLine="420"/>
        <w:spacing w:line="360" w:lineRule="auto"/>
        <w:rPr>
          <w:rFonts w:hint="eastAsia" w:ascii="宋体" w:hAnsi="宋体" w:cs="Microsoft New Tai Lue"/>
          <w:bCs/>
          <w:color w:val="auto"/>
          <w:szCs w:val="21"/>
          <w:lang w:val="zh-CN"/>
        </w:rPr>
      </w:pPr>
      <w:r/>
      <w:bookmarkStart w:id="177"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w:t>
      </w:r>
      <w:r>
        <w:rPr>
          <w:rFonts w:hint="eastAsia"/>
          <w:color w:val="auto"/>
          <w:szCs w:val="21"/>
        </w:rPr>
        <w:t xml:space="preserve">《江苏省政府采购管理交易系统（苏采云）供应商操作手册》</w:t>
      </w:r>
      <w:r>
        <w:rPr>
          <w:rFonts w:ascii="宋体" w:hAnsi="宋体" w:cs="Microsoft New Tai Lue"/>
          <w:bCs/>
          <w:color w:val="auto"/>
          <w:szCs w:val="21"/>
          <w:lang w:val="zh-CN"/>
        </w:rPr>
        <w:t xml:space="preserve">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供应商应充分考虑网络环境、网络带宽等因素可能对投标产生的影响，如因供应商自身原因造成的电子投标文件解密不成功的，做无效投标处理。</w:t>
      </w:r>
      <w:r/>
    </w:p>
    <w:p>
      <w:pPr>
        <w:pStyle w:val="894"/>
        <w:ind w:left="210" w:right="210" w:firstLine="211"/>
        <w:spacing w:before="0" w:after="0" w:line="360" w:lineRule="auto"/>
        <w:rPr>
          <w:rFonts w:hint="eastAsia" w:ascii="宋体" w:hAnsi="宋体" w:cs="宋体"/>
          <w:color w:val="auto"/>
          <w:szCs w:val="21"/>
        </w:rPr>
      </w:pPr>
      <w:r/>
      <w:bookmarkStart w:id="178" w:name="_Toc103848550"/>
      <w:r/>
      <w:bookmarkStart w:id="179" w:name="_Toc100905228"/>
      <w:r/>
      <w:bookmarkStart w:id="180" w:name="_Toc104560865"/>
      <w:r/>
      <w:bookmarkStart w:id="181" w:name="_Toc107246243"/>
      <w:r>
        <w:rPr>
          <w:rFonts w:hint="eastAsia" w:ascii="宋体" w:hAnsi="宋体" w:cs="宋体"/>
          <w:b/>
          <w:bCs/>
          <w:color w:val="auto"/>
          <w:szCs w:val="21"/>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894"/>
        <w:ind w:left="0" w:right="210" w:firstLine="422"/>
        <w:spacing w:before="0" w:after="0" w:line="360" w:lineRule="auto"/>
        <w:rPr>
          <w:rFonts w:hint="eastAsia" w:ascii="宋体" w:hAnsi="宋体" w:cs="宋体"/>
          <w:color w:val="auto"/>
          <w:szCs w:val="21"/>
        </w:rPr>
      </w:pPr>
      <w:r/>
      <w:bookmarkStart w:id="182" w:name="_Toc103848551"/>
      <w:r/>
      <w:bookmarkStart w:id="183" w:name="_Toc104560866"/>
      <w:r/>
      <w:bookmarkStart w:id="184" w:name="_Toc107246244"/>
      <w:r>
        <w:rPr>
          <w:rFonts w:hint="eastAsia" w:ascii="宋体" w:hAnsi="宋体" w:cs="宋体"/>
          <w:b/>
          <w:bCs/>
          <w:color w:val="auto"/>
          <w:szCs w:val="21"/>
        </w:rPr>
        <w:t xml:space="preserve">27.诚实信用</w:t>
      </w:r>
      <w:bookmarkEnd w:id="182"/>
      <w:r/>
      <w:bookmarkEnd w:id="183"/>
      <w:r/>
      <w:bookmarkEnd w:id="184"/>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894"/>
        <w:ind w:left="210" w:right="210" w:firstLine="211"/>
        <w:spacing w:before="0" w:after="0" w:line="360" w:lineRule="auto"/>
        <w:rPr>
          <w:rFonts w:hint="eastAsia" w:ascii="宋体" w:hAnsi="宋体" w:cs="宋体"/>
          <w:color w:val="auto"/>
          <w:szCs w:val="21"/>
        </w:rPr>
      </w:pPr>
      <w:r/>
      <w:bookmarkStart w:id="185" w:name="_Toc107246245"/>
      <w:r>
        <w:rPr>
          <w:rFonts w:hint="eastAsia" w:ascii="宋体" w:hAnsi="宋体" w:cs="宋体"/>
          <w:b/>
          <w:bCs/>
          <w:color w:val="auto"/>
          <w:szCs w:val="21"/>
        </w:rPr>
        <w:t xml:space="preserve">五．开标和评标</w:t>
      </w:r>
      <w:bookmarkEnd w:id="185"/>
      <w:r/>
      <w:bookmarkStart w:id="186" w:name="_Toc96347885"/>
      <w:r/>
      <w:r/>
    </w:p>
    <w:p>
      <w:pPr>
        <w:pStyle w:val="894"/>
        <w:ind w:left="210" w:right="210" w:firstLine="211"/>
        <w:spacing w:before="0" w:after="0" w:line="360" w:lineRule="auto"/>
        <w:rPr>
          <w:rFonts w:hint="eastAsia" w:ascii="宋体" w:hAnsi="宋体" w:cs="宋体"/>
          <w:color w:val="auto"/>
          <w:szCs w:val="21"/>
        </w:rPr>
      </w:pPr>
      <w:r/>
      <w:bookmarkStart w:id="187" w:name="_Toc103848553"/>
      <w:r/>
      <w:bookmarkStart w:id="188" w:name="_Toc107246246"/>
      <w:r/>
      <w:bookmarkStart w:id="189" w:name="_Toc100905230"/>
      <w:r/>
      <w:bookmarkStart w:id="190" w:name="_Toc104560868"/>
      <w:r>
        <w:rPr>
          <w:rFonts w:hint="eastAsia" w:ascii="宋体" w:hAnsi="宋体" w:cs="宋体"/>
          <w:b/>
          <w:bCs/>
          <w:color w:val="auto"/>
          <w:szCs w:val="21"/>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rPr>
      </w:pPr>
      <w:r/>
      <w:bookmarkStart w:id="191" w:name="_Toc107246247"/>
      <w:r/>
      <w:bookmarkStart w:id="192"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894"/>
        <w:ind w:left="210" w:right="210" w:firstLine="211"/>
        <w:spacing w:before="0" w:after="0" w:line="360" w:lineRule="auto"/>
        <w:rPr>
          <w:rFonts w:hint="eastAsia" w:ascii="宋体" w:hAnsi="宋体" w:cs="宋体"/>
          <w:color w:val="auto"/>
          <w:szCs w:val="21"/>
        </w:rPr>
      </w:pPr>
      <w:r>
        <w:rPr>
          <w:rFonts w:hint="eastAsia" w:ascii="宋体" w:hAnsi="宋体" w:cs="宋体"/>
          <w:b/>
          <w:bCs/>
          <w:color w:val="auto"/>
          <w:szCs w:val="21"/>
        </w:rPr>
        <w:t xml:space="preserve">29.资格性审查</w:t>
      </w:r>
      <w:bookmarkEnd w:id="191"/>
      <w:r/>
      <w:r/>
    </w:p>
    <w:p>
      <w:pPr>
        <w:ind w:firstLine="420"/>
        <w:spacing w:line="360" w:lineRule="auto"/>
        <w:rPr>
          <w:rFonts w:hint="eastAsia" w:ascii="宋体" w:hAnsi="宋体" w:cs="宋体"/>
          <w:bCs/>
          <w:color w:val="auto"/>
          <w:szCs w:val="21"/>
        </w:rPr>
      </w:pPr>
      <w:r/>
      <w:bookmarkStart w:id="193" w:name="_Toc104560869"/>
      <w:r/>
      <w:bookmarkStart w:id="194" w:name="_Toc103848554"/>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894"/>
        <w:ind w:left="210" w:right="210" w:firstLine="422"/>
        <w:spacing w:before="0" w:after="0" w:line="360" w:lineRule="auto"/>
        <w:rPr>
          <w:rFonts w:hint="eastAsia" w:ascii="宋体" w:hAnsi="宋体" w:cs="宋体"/>
          <w:color w:val="auto"/>
          <w:szCs w:val="21"/>
        </w:rPr>
      </w:pPr>
      <w:r/>
      <w:bookmarkStart w:id="195" w:name="_Toc107246248"/>
      <w:r>
        <w:rPr>
          <w:rFonts w:hint="eastAsia" w:ascii="宋体" w:hAnsi="宋体" w:cs="宋体"/>
          <w:b/>
          <w:bCs/>
          <w:color w:val="auto"/>
          <w:szCs w:val="21"/>
        </w:rPr>
        <w:t xml:space="preserve">30.评标</w:t>
      </w:r>
      <w:bookmarkEnd w:id="193"/>
      <w:r/>
      <w:bookmarkEnd w:id="194"/>
      <w:r/>
      <w:bookmarkEnd w:id="195"/>
      <w:r/>
      <w:r/>
    </w:p>
    <w:p>
      <w:pPr>
        <w:pStyle w:val="894"/>
        <w:ind w:left="210" w:right="210" w:firstLine="422"/>
        <w:spacing w:before="0" w:after="0" w:line="360" w:lineRule="auto"/>
        <w:rPr>
          <w:rFonts w:hint="eastAsia" w:ascii="宋体" w:hAnsi="宋体" w:cs="宋体"/>
          <w:color w:val="auto"/>
          <w:szCs w:val="21"/>
        </w:rPr>
      </w:pPr>
      <w:r/>
      <w:bookmarkStart w:id="196" w:name="_Toc103848555"/>
      <w:r/>
      <w:bookmarkStart w:id="197" w:name="_Toc107246249"/>
      <w:r/>
      <w:bookmarkStart w:id="198" w:name="_Toc104560870"/>
      <w:r>
        <w:rPr>
          <w:rFonts w:hint="eastAsia" w:ascii="宋体" w:hAnsi="宋体" w:cs="宋体"/>
          <w:b/>
          <w:bCs/>
          <w:color w:val="auto"/>
          <w:szCs w:val="21"/>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供应商须知前附表</w:t>
      </w:r>
      <w:r>
        <w:rPr>
          <w:rFonts w:hint="eastAsia" w:ascii="宋体" w:hAnsi="宋体" w:cs="宋体"/>
          <w:bCs/>
          <w:color w:val="auto"/>
          <w:szCs w:val="21"/>
        </w:rPr>
        <w:t xml:space="preserve">，负责具体评标事务，并独立履行职责。</w:t>
      </w:r>
      <w:r/>
    </w:p>
    <w:p>
      <w:pPr>
        <w:pStyle w:val="894"/>
        <w:ind w:left="210" w:right="210" w:firstLine="422"/>
        <w:spacing w:before="0" w:after="0" w:line="360" w:lineRule="auto"/>
        <w:rPr>
          <w:rFonts w:hint="eastAsia" w:ascii="宋体" w:hAnsi="宋体" w:cs="宋体"/>
          <w:color w:val="auto"/>
          <w:szCs w:val="21"/>
        </w:rPr>
      </w:pPr>
      <w:r/>
      <w:bookmarkStart w:id="199" w:name="_Toc104560871"/>
      <w:r/>
      <w:bookmarkStart w:id="200" w:name="_Toc103848556"/>
      <w:r/>
      <w:bookmarkStart w:id="201" w:name="_Toc107246250"/>
      <w:r>
        <w:rPr>
          <w:rFonts w:hint="eastAsia" w:ascii="宋体" w:hAnsi="宋体" w:cs="宋体"/>
          <w:b/>
          <w:bCs/>
          <w:color w:val="auto"/>
          <w:szCs w:val="21"/>
        </w:rPr>
        <w:t xml:space="preserve">30.2</w:t>
      </w:r>
      <w:bookmarkEnd w:id="199"/>
      <w:r/>
      <w:bookmarkEnd w:id="200"/>
      <w:r>
        <w:rPr>
          <w:rFonts w:hint="eastAsia" w:ascii="宋体" w:hAnsi="宋体" w:cs="宋体"/>
          <w:b/>
          <w:bCs/>
          <w:color w:val="auto"/>
          <w:szCs w:val="21"/>
        </w:rPr>
        <w:t xml:space="preserve">符合性审查</w:t>
      </w:r>
      <w:bookmarkEnd w:id="201"/>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rPr>
      </w:pPr>
      <w:r/>
      <w:bookmarkStart w:id="202" w:name="_Toc104560872"/>
      <w:r/>
      <w:bookmarkStart w:id="203" w:name="_Toc103848557"/>
      <w:r/>
      <w:bookmarkStart w:id="204" w:name="_Toc107246251"/>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894"/>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30.3投标文件澄清</w:t>
      </w:r>
      <w:bookmarkEnd w:id="202"/>
      <w:r/>
      <w:bookmarkEnd w:id="203"/>
      <w:r/>
      <w:bookmarkEnd w:id="20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894"/>
        <w:ind w:left="210" w:right="210" w:firstLine="422"/>
        <w:spacing w:before="0" w:after="0" w:line="360" w:lineRule="auto"/>
        <w:rPr>
          <w:rFonts w:hint="eastAsia" w:ascii="宋体" w:hAnsi="宋体" w:cs="宋体"/>
          <w:color w:val="auto"/>
          <w:szCs w:val="21"/>
        </w:rPr>
      </w:pPr>
      <w:r/>
      <w:bookmarkStart w:id="205" w:name="_Toc107246252"/>
      <w:r>
        <w:rPr>
          <w:rFonts w:hint="eastAsia" w:ascii="宋体" w:hAnsi="宋体" w:cs="宋体"/>
          <w:b/>
          <w:bCs/>
          <w:color w:val="auto"/>
          <w:szCs w:val="21"/>
        </w:rPr>
        <w:t xml:space="preserve">30.4</w:t>
      </w:r>
      <w:bookmarkEnd w:id="205"/>
      <w:r>
        <w:rPr>
          <w:rFonts w:hint="eastAsia" w:ascii="宋体" w:hAnsi="宋体" w:cs="宋体"/>
          <w:b/>
          <w:bCs/>
          <w:color w:val="auto"/>
          <w:szCs w:val="21"/>
        </w:rPr>
        <w:t xml:space="preserve">报价修正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894"/>
        <w:ind w:left="210" w:right="210" w:firstLine="422"/>
        <w:spacing w:before="0" w:after="0" w:line="360" w:lineRule="auto"/>
        <w:rPr>
          <w:rFonts w:hint="eastAsia" w:ascii="宋体" w:hAnsi="宋体" w:cs="宋体"/>
          <w:color w:val="auto"/>
          <w:szCs w:val="21"/>
        </w:rPr>
      </w:pPr>
      <w:r/>
      <w:bookmarkStart w:id="206" w:name="_Toc104560873"/>
      <w:r/>
      <w:bookmarkStart w:id="207" w:name="_Toc103848558"/>
      <w:r/>
      <w:bookmarkStart w:id="208" w:name="_Toc107246253"/>
      <w:r>
        <w:rPr>
          <w:rFonts w:hint="eastAsia" w:ascii="宋体" w:hAnsi="宋体" w:cs="宋体"/>
          <w:b/>
          <w:bCs/>
          <w:color w:val="auto"/>
          <w:szCs w:val="21"/>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。多家供应商提供的核心产品品牌相同的，按前两款规定处理。</w:t>
      </w:r>
      <w:r/>
    </w:p>
    <w:p>
      <w:pPr>
        <w:pStyle w:val="894"/>
        <w:ind w:left="210" w:right="210" w:firstLine="422"/>
        <w:spacing w:before="0" w:after="0" w:line="360" w:lineRule="auto"/>
        <w:rPr>
          <w:rFonts w:hint="eastAsia" w:ascii="宋体" w:hAnsi="宋体" w:cs="宋体"/>
          <w:color w:val="auto"/>
          <w:szCs w:val="21"/>
        </w:rPr>
      </w:pPr>
      <w:r/>
      <w:bookmarkStart w:id="209" w:name="_Toc103848559"/>
      <w:r/>
      <w:bookmarkStart w:id="210" w:name="_Toc107246254"/>
      <w:r/>
      <w:bookmarkStart w:id="211" w:name="_Toc104560874"/>
      <w:r>
        <w:rPr>
          <w:rFonts w:hint="eastAsia" w:ascii="宋体" w:hAnsi="宋体" w:cs="宋体"/>
          <w:b/>
          <w:bCs/>
          <w:color w:val="auto"/>
          <w:szCs w:val="21"/>
        </w:rPr>
        <w:t xml:space="preserve">30.6比较与评价</w:t>
      </w:r>
      <w:bookmarkEnd w:id="209"/>
      <w:r/>
      <w:bookmarkEnd w:id="210"/>
      <w:r/>
      <w:bookmarkEnd w:id="21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894"/>
        <w:ind w:left="210" w:right="210" w:firstLine="422"/>
        <w:spacing w:before="0" w:after="0" w:line="360" w:lineRule="auto"/>
        <w:rPr>
          <w:rFonts w:hint="eastAsia" w:ascii="宋体" w:hAnsi="宋体" w:cs="宋体"/>
          <w:color w:val="auto"/>
          <w:szCs w:val="21"/>
        </w:rPr>
      </w:pPr>
      <w:r/>
      <w:bookmarkStart w:id="212" w:name="_Toc107246255"/>
      <w:r>
        <w:rPr>
          <w:rFonts w:hint="eastAsia" w:ascii="宋体" w:hAnsi="宋体" w:cs="宋体"/>
          <w:b/>
          <w:bCs/>
          <w:color w:val="auto"/>
          <w:szCs w:val="21"/>
        </w:rPr>
        <w:t xml:space="preserve">30.7编写评标报告</w:t>
      </w:r>
      <w:bookmarkEnd w:id="21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894"/>
        <w:ind w:left="210" w:right="210" w:firstLine="420"/>
        <w:spacing w:before="0" w:after="0" w:line="360" w:lineRule="auto"/>
        <w:tabs>
          <w:tab w:val="left" w:pos="5882" w:leader="none"/>
        </w:tabs>
        <w:rPr>
          <w:rFonts w:hint="eastAsia" w:ascii="宋体" w:hAnsi="宋体" w:cs="宋体"/>
          <w:color w:val="auto"/>
          <w:szCs w:val="21"/>
        </w:rPr>
      </w:pPr>
      <w:r/>
      <w:bookmarkStart w:id="213" w:name="_Toc104560876"/>
      <w:r/>
      <w:bookmarkStart w:id="214" w:name="_Toc107246256"/>
      <w:r/>
      <w:bookmarkStart w:id="215" w:name="_Toc103848561"/>
      <w:r>
        <w:rPr>
          <w:rFonts w:hint="eastAsia" w:ascii="宋体" w:hAnsi="宋体" w:cs="宋体"/>
          <w:color w:val="auto"/>
          <w:szCs w:val="21"/>
        </w:rPr>
        <w:t xml:space="preserve">30.8评标过程的保密</w:t>
      </w:r>
      <w:bookmarkEnd w:id="213"/>
      <w:r/>
      <w:bookmarkEnd w:id="214"/>
      <w:r/>
      <w:bookmarkEnd w:id="215"/>
      <w:r>
        <w:rPr>
          <w:rFonts w:hint="eastAsia" w:ascii="宋体" w:hAnsi="宋体" w:cs="宋体"/>
          <w:color w:val="auto"/>
          <w:szCs w:val="21"/>
        </w:rPr>
        <w:tab/>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894"/>
        <w:ind w:left="210" w:right="210" w:firstLine="422"/>
        <w:spacing w:before="0" w:after="0" w:line="360" w:lineRule="auto"/>
        <w:rPr>
          <w:rFonts w:hint="eastAsia" w:ascii="宋体" w:hAnsi="宋体" w:cs="宋体"/>
          <w:color w:val="auto"/>
          <w:szCs w:val="21"/>
        </w:rPr>
      </w:pPr>
      <w:r/>
      <w:bookmarkStart w:id="216" w:name="_Toc107246257"/>
      <w:r>
        <w:rPr>
          <w:rFonts w:hint="eastAsia" w:ascii="宋体" w:hAnsi="宋体" w:cs="宋体"/>
          <w:b/>
          <w:bCs/>
          <w:color w:val="auto"/>
          <w:szCs w:val="21"/>
        </w:rPr>
        <w:t xml:space="preserve">六．确定中标</w:t>
      </w:r>
      <w:bookmarkEnd w:id="216"/>
      <w:r/>
      <w:r/>
    </w:p>
    <w:p>
      <w:pPr>
        <w:pStyle w:val="894"/>
        <w:ind w:left="210" w:right="210" w:firstLine="422"/>
        <w:spacing w:before="0" w:after="0" w:line="360" w:lineRule="auto"/>
        <w:rPr>
          <w:rFonts w:hint="eastAsia" w:ascii="宋体" w:hAnsi="宋体" w:cs="宋体"/>
          <w:b/>
          <w:bCs/>
          <w:color w:val="auto"/>
          <w:szCs w:val="21"/>
        </w:rPr>
      </w:pPr>
      <w:r/>
      <w:bookmarkStart w:id="217" w:name="_Toc104560878"/>
      <w:r/>
      <w:bookmarkStart w:id="218" w:name="_Toc103848563"/>
      <w:r/>
      <w:bookmarkStart w:id="219" w:name="_Toc107246258"/>
      <w:r>
        <w:rPr>
          <w:rFonts w:hint="eastAsia" w:ascii="宋体" w:hAnsi="宋体" w:cs="宋体"/>
          <w:b/>
          <w:bCs/>
          <w:color w:val="auto"/>
          <w:szCs w:val="21"/>
        </w:rPr>
        <w:t xml:space="preserve">31.确定中标</w:t>
      </w:r>
      <w:bookmarkEnd w:id="217"/>
      <w:r/>
      <w:bookmarkEnd w:id="218"/>
      <w:r>
        <w:rPr>
          <w:rFonts w:hint="eastAsia" w:ascii="宋体" w:hAnsi="宋体" w:cs="宋体"/>
          <w:b/>
          <w:bCs/>
          <w:color w:val="auto"/>
          <w:szCs w:val="21"/>
        </w:rPr>
        <w:t xml:space="preserve">人</w:t>
      </w:r>
      <w:bookmarkEnd w:id="21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hint="eastAsia" w:ascii="宋体" w:hAnsi="宋体" w:cs="Microsoft New Tai Lue"/>
          <w:color w:val="auto"/>
          <w:szCs w:val="21"/>
          <w:lang w:val="zh-CN"/>
        </w:rPr>
      </w:pPr>
      <w:r/>
      <w:bookmarkStart w:id="220" w:name="_Toc103848564"/>
      <w:r/>
      <w:bookmarkStart w:id="221" w:name="_Toc107246259"/>
      <w:r/>
      <w:bookmarkStart w:id="222" w:name="_Toc104560879"/>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名单将省级以上财政部门指定的媒体上公告中标结果，中标公告期为1个工作日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w:t>
      </w:r>
      <w:r>
        <w:rPr>
          <w:rFonts w:hint="eastAsia" w:ascii="宋体" w:hAnsi="宋体" w:cs="Microsoft New Tai Lue"/>
          <w:b/>
          <w:color w:val="auto"/>
          <w:szCs w:val="21"/>
        </w:rPr>
        <w:t xml:space="preserve">前附表。</w:t>
      </w:r>
      <w:r>
        <w:rPr>
          <w:rFonts w:hint="eastAsia" w:ascii="宋体" w:hAnsi="宋体" w:cs="Microsoft New Tai Lue"/>
          <w:color w:val="auto"/>
          <w:szCs w:val="21"/>
        </w:rPr>
        <w:t xml:space="preserve">公告的同时向中标人发出中标通知书。</w:t>
      </w:r>
      <w:r>
        <w:rPr>
          <w:rFonts w:hint="eastAsia" w:ascii="宋体" w:hAnsi="宋体" w:cs="Microsoft New Tai Lue"/>
          <w:color w:val="auto"/>
          <w:szCs w:val="21"/>
          <w:lang w:val="zh-CN"/>
        </w:rPr>
        <w:t xml:space="preserve">中标人</w:t>
      </w:r>
      <w:r>
        <w:rPr>
          <w:rFonts w:hint="eastAsia" w:ascii="宋体" w:hAnsi="宋体" w:cs="Microsoft New Tai Lue"/>
          <w:color w:val="auto"/>
          <w:szCs w:val="21"/>
        </w:rPr>
        <w:t xml:space="preserve">可</w:t>
      </w:r>
      <w:r>
        <w:rPr>
          <w:rFonts w:hint="eastAsia" w:ascii="宋体" w:hAnsi="宋体" w:cs="Microsoft New Tai Lue"/>
          <w:color w:val="auto"/>
          <w:szCs w:val="21"/>
          <w:lang w:val="zh-CN"/>
        </w:rPr>
        <w:t xml:space="preserve">在中标结果公告届满之日起三十日内,登录苏采云系统下载。</w:t>
      </w:r>
      <w:r/>
    </w:p>
    <w:p>
      <w:pPr>
        <w:ind w:firstLine="420"/>
        <w:spacing w:line="360" w:lineRule="auto"/>
        <w:rPr>
          <w:rFonts w:hint="eastAsia" w:ascii="宋体" w:hAnsi="宋体" w:cs="Microsoft New Tai Lue"/>
          <w:color w:val="auto"/>
          <w:szCs w:val="21"/>
        </w:rPr>
      </w:pPr>
      <w:r>
        <w:rPr>
          <w:rFonts w:hint="eastAsia" w:ascii="宋体" w:hAnsi="宋体"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94"/>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32.中标通知书</w:t>
      </w:r>
      <w:bookmarkEnd w:id="220"/>
      <w:r/>
      <w:bookmarkEnd w:id="221"/>
      <w:r/>
      <w:bookmarkEnd w:id="22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32.3</w:t>
      </w:r>
      <w:bookmarkStart w:id="223" w:name="_Toc103848560"/>
      <w:r/>
      <w:bookmarkStart w:id="224" w:name="_Toc104560875"/>
      <w:r>
        <w:rPr>
          <w:rFonts w:hint="eastAsia" w:ascii="宋体" w:hAnsi="宋体" w:cs="宋体"/>
          <w:color w:val="auto"/>
          <w:szCs w:val="21"/>
        </w:rPr>
        <w:t xml:space="preserve">中标通知书发出后，中标人无正当理由不得放弃中标，否则将依法承担法律责任。</w:t>
      </w:r>
      <w:r/>
    </w:p>
    <w:p>
      <w:pPr>
        <w:pStyle w:val="894"/>
        <w:ind w:left="210" w:right="210" w:firstLine="422"/>
        <w:spacing w:before="0" w:after="0" w:line="360" w:lineRule="auto"/>
        <w:rPr>
          <w:rFonts w:hint="eastAsia" w:ascii="宋体" w:hAnsi="宋体" w:cs="宋体"/>
          <w:color w:val="auto"/>
          <w:szCs w:val="21"/>
        </w:rPr>
      </w:pPr>
      <w:r/>
      <w:bookmarkStart w:id="225" w:name="_Toc107246260"/>
      <w:r>
        <w:rPr>
          <w:rFonts w:hint="eastAsia" w:ascii="宋体" w:hAnsi="宋体" w:cs="宋体"/>
          <w:b/>
          <w:bCs/>
          <w:color w:val="auto"/>
          <w:szCs w:val="21"/>
        </w:rPr>
        <w:t xml:space="preserve">33.废标</w:t>
      </w:r>
      <w:bookmarkEnd w:id="223"/>
      <w:r/>
      <w:bookmarkEnd w:id="224"/>
      <w:r/>
      <w:bookmarkEnd w:id="225"/>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894"/>
        <w:ind w:left="210" w:right="210" w:firstLine="422"/>
        <w:spacing w:before="0" w:after="0" w:line="360" w:lineRule="auto"/>
        <w:rPr>
          <w:rFonts w:hint="eastAsia" w:ascii="宋体" w:hAnsi="宋体" w:cs="宋体"/>
          <w:color w:val="auto"/>
          <w:szCs w:val="21"/>
        </w:rPr>
      </w:pPr>
      <w:r/>
      <w:bookmarkStart w:id="226" w:name="_Toc103848565"/>
      <w:r/>
      <w:bookmarkStart w:id="227" w:name="_Toc104560880"/>
      <w:r/>
      <w:bookmarkStart w:id="228" w:name="_Toc107246261"/>
      <w:r/>
      <w:bookmarkStart w:id="229" w:name="_Toc20823309"/>
      <w:r/>
      <w:bookmarkStart w:id="230" w:name="_Toc16938553"/>
      <w:r/>
      <w:bookmarkStart w:id="231" w:name="_Toc513029237"/>
      <w:r>
        <w:rPr>
          <w:rFonts w:hint="eastAsia" w:ascii="宋体" w:hAnsi="宋体" w:cs="宋体"/>
          <w:b/>
          <w:bCs/>
          <w:color w:val="auto"/>
          <w:szCs w:val="21"/>
        </w:rPr>
        <w:t xml:space="preserve">34.签订合同</w:t>
      </w:r>
      <w:bookmarkEnd w:id="226"/>
      <w:r/>
      <w:bookmarkEnd w:id="227"/>
      <w:r/>
      <w:bookmarkEnd w:id="22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4"/>
        <w:ind w:left="210" w:right="210" w:firstLine="422"/>
        <w:spacing w:before="0" w:after="0" w:line="360" w:lineRule="auto"/>
        <w:rPr>
          <w:rFonts w:hint="eastAsia" w:ascii="宋体" w:hAnsi="宋体" w:cs="宋体"/>
          <w:color w:val="auto"/>
          <w:szCs w:val="21"/>
        </w:rPr>
      </w:pPr>
      <w:r/>
      <w:bookmarkStart w:id="232" w:name="_Toc104560881"/>
      <w:r/>
      <w:bookmarkStart w:id="233" w:name="_Toc107246262"/>
      <w:r/>
      <w:bookmarkStart w:id="234" w:name="_Toc103848567"/>
      <w:r>
        <w:rPr>
          <w:rFonts w:hint="eastAsia" w:ascii="宋体" w:hAnsi="宋体" w:cs="宋体"/>
          <w:b/>
          <w:bCs/>
          <w:color w:val="auto"/>
          <w:szCs w:val="21"/>
        </w:rPr>
        <w:t xml:space="preserve">35.履约保证金</w:t>
      </w:r>
      <w:bookmarkEnd w:id="232"/>
      <w:r/>
      <w:bookmarkEnd w:id="233"/>
      <w:r/>
      <w:bookmarkEnd w:id="23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的规定提交履约保证金的，视为放弃中标，其投标保证金不予退还。</w:t>
      </w:r>
      <w:bookmarkEnd w:id="229"/>
      <w:r/>
      <w:bookmarkEnd w:id="230"/>
      <w:r/>
      <w:bookmarkEnd w:id="231"/>
      <w:r/>
      <w:r/>
    </w:p>
    <w:p>
      <w:pPr>
        <w:pStyle w:val="894"/>
        <w:ind w:left="210" w:right="210" w:firstLine="422"/>
        <w:spacing w:before="0" w:after="0" w:line="360" w:lineRule="auto"/>
        <w:rPr>
          <w:rFonts w:hint="eastAsia" w:ascii="宋体" w:hAnsi="宋体" w:cs="宋体"/>
          <w:color w:val="auto"/>
          <w:szCs w:val="21"/>
        </w:rPr>
      </w:pPr>
      <w:r/>
      <w:bookmarkStart w:id="235" w:name="_Toc107246263"/>
      <w:r>
        <w:rPr>
          <w:rFonts w:hint="eastAsia" w:ascii="宋体" w:hAnsi="宋体" w:cs="宋体"/>
          <w:b/>
          <w:bCs/>
          <w:color w:val="auto"/>
          <w:szCs w:val="21"/>
        </w:rPr>
        <w:t xml:space="preserve">七．</w:t>
      </w:r>
      <w:bookmarkStart w:id="236" w:name="_Toc103848569"/>
      <w:r>
        <w:rPr>
          <w:rFonts w:hint="eastAsia" w:ascii="宋体" w:hAnsi="宋体" w:cs="宋体"/>
          <w:b/>
          <w:bCs/>
          <w:color w:val="auto"/>
          <w:szCs w:val="21"/>
        </w:rPr>
        <w:t xml:space="preserve">询问与质疑</w:t>
      </w:r>
      <w:bookmarkEnd w:id="235"/>
      <w:r/>
      <w:bookmarkEnd w:id="236"/>
      <w:r/>
      <w:r/>
    </w:p>
    <w:p>
      <w:pPr>
        <w:pStyle w:val="894"/>
        <w:ind w:left="210" w:right="210" w:firstLine="422"/>
        <w:spacing w:before="0" w:after="0" w:line="360" w:lineRule="auto"/>
        <w:rPr>
          <w:rFonts w:hint="eastAsia" w:ascii="宋体" w:hAnsi="宋体" w:cs="宋体"/>
          <w:color w:val="auto"/>
          <w:szCs w:val="21"/>
        </w:rPr>
      </w:pPr>
      <w:r/>
      <w:bookmarkStart w:id="237" w:name="_Toc102117305"/>
      <w:r/>
      <w:bookmarkStart w:id="238" w:name="_Toc107246264"/>
      <w:r/>
      <w:bookmarkStart w:id="239" w:name="_Toc104560883"/>
      <w:r>
        <w:rPr>
          <w:rFonts w:hint="eastAsia" w:ascii="宋体" w:hAnsi="宋体" w:cs="宋体"/>
          <w:b/>
          <w:bCs/>
          <w:color w:val="auto"/>
          <w:szCs w:val="21"/>
        </w:rPr>
        <w:t xml:space="preserve">36.询问</w:t>
      </w:r>
      <w:bookmarkEnd w:id="237"/>
      <w:r/>
      <w:bookmarkEnd w:id="238"/>
      <w:r/>
      <w:bookmarkEnd w:id="23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载明的形式通知采购方。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894"/>
        <w:ind w:left="210" w:right="210" w:firstLine="422"/>
        <w:spacing w:before="0" w:after="0" w:line="360" w:lineRule="auto"/>
        <w:rPr>
          <w:rFonts w:hint="eastAsia" w:ascii="宋体" w:hAnsi="宋体" w:cs="宋体"/>
          <w:color w:val="auto"/>
          <w:szCs w:val="21"/>
        </w:rPr>
      </w:pPr>
      <w:r/>
      <w:bookmarkStart w:id="240" w:name="_Toc104560884"/>
      <w:r/>
      <w:bookmarkStart w:id="241" w:name="_Toc107246265"/>
      <w:r/>
      <w:bookmarkStart w:id="242" w:name="_Toc102117306"/>
      <w:r>
        <w:rPr>
          <w:rFonts w:hint="eastAsia" w:ascii="宋体" w:hAnsi="宋体" w:cs="宋体"/>
          <w:b/>
          <w:bCs/>
          <w:color w:val="auto"/>
          <w:szCs w:val="21"/>
        </w:rPr>
        <w:t xml:space="preserve">37.质疑</w:t>
      </w:r>
      <w:bookmarkEnd w:id="240"/>
      <w:r/>
      <w:bookmarkEnd w:id="241"/>
      <w:r/>
      <w:bookmarkEnd w:id="24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37.3质疑函应使用财政部制定的范本文件。</w:t>
      </w:r>
      <w:r/>
    </w:p>
    <w:p>
      <w:pPr>
        <w:pStyle w:val="894"/>
        <w:ind w:left="210" w:right="210" w:firstLine="422"/>
        <w:spacing w:before="0" w:after="0" w:line="360" w:lineRule="auto"/>
        <w:rPr>
          <w:rFonts w:hint="eastAsia" w:ascii="宋体" w:hAnsi="宋体" w:cs="宋体"/>
          <w:color w:val="auto"/>
          <w:szCs w:val="21"/>
        </w:rPr>
      </w:pPr>
      <w:r/>
      <w:bookmarkStart w:id="243" w:name="_Toc107246266"/>
      <w:r>
        <w:rPr>
          <w:rFonts w:hint="eastAsia" w:ascii="宋体" w:hAnsi="宋体" w:cs="宋体"/>
          <w:b/>
          <w:bCs/>
          <w:color w:val="auto"/>
          <w:szCs w:val="21"/>
        </w:rPr>
        <w:t xml:space="preserve">八．其他</w:t>
      </w:r>
      <w:bookmarkEnd w:id="243"/>
      <w:r/>
      <w:r/>
    </w:p>
    <w:p>
      <w:pPr>
        <w:pStyle w:val="894"/>
        <w:ind w:left="210" w:right="210" w:firstLine="422"/>
        <w:spacing w:before="0" w:after="0" w:line="360" w:lineRule="auto"/>
        <w:rPr>
          <w:rFonts w:hint="eastAsia" w:ascii="宋体" w:hAnsi="宋体" w:cs="宋体"/>
          <w:color w:val="auto"/>
          <w:szCs w:val="21"/>
        </w:rPr>
      </w:pPr>
      <w:r/>
      <w:bookmarkStart w:id="244" w:name="_Toc107246267"/>
      <w:r/>
      <w:bookmarkStart w:id="245" w:name="_Toc104560886"/>
      <w:r/>
      <w:bookmarkStart w:id="246" w:name="_Toc103848572"/>
      <w:r>
        <w:rPr>
          <w:rFonts w:hint="eastAsia" w:ascii="宋体" w:hAnsi="宋体" w:cs="宋体"/>
          <w:b/>
          <w:bCs/>
          <w:color w:val="auto"/>
          <w:szCs w:val="21"/>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38.1中标人是否交纳投招标代理服务费及相关要求见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247" w:name="_Toc103848573"/>
      <w:r/>
      <w:bookmarkStart w:id="248" w:name="_Toc107246268"/>
      <w:r/>
      <w:bookmarkStart w:id="249" w:name="_Toc104560887"/>
      <w:r>
        <w:rPr>
          <w:rFonts w:hint="eastAsia" w:ascii="宋体" w:hAnsi="宋体" w:cs="宋体"/>
          <w:b/>
          <w:bCs/>
          <w:color w:val="auto"/>
          <w:szCs w:val="21"/>
        </w:rPr>
        <w:t xml:space="preserve">39.其他规定</w:t>
      </w:r>
      <w:bookmarkEnd w:id="247"/>
      <w:r/>
      <w:bookmarkEnd w:id="248"/>
      <w:r/>
      <w:bookmarkEnd w:id="24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供应商须知前附</w:t>
      </w:r>
      <w:r>
        <w:rPr>
          <w:rFonts w:hint="eastAsia" w:ascii="宋体" w:hAnsi="宋体" w:cs="宋体"/>
          <w:color w:val="auto"/>
          <w:szCs w:val="21"/>
        </w:rPr>
        <w:t xml:space="preserve">表。</w:t>
      </w:r>
      <w:r/>
    </w:p>
    <w:p>
      <w:pPr>
        <w:pStyle w:val="894"/>
        <w:ind w:left="210" w:right="210" w:firstLine="422"/>
        <w:spacing w:before="0" w:after="0" w:line="360" w:lineRule="auto"/>
        <w:rPr>
          <w:rFonts w:hint="eastAsia" w:ascii="宋体" w:hAnsi="宋体" w:cs="宋体"/>
          <w:color w:val="auto"/>
          <w:szCs w:val="21"/>
        </w:rPr>
      </w:pPr>
      <w:r/>
      <w:bookmarkStart w:id="250" w:name="_Toc104560888"/>
      <w:r/>
      <w:bookmarkStart w:id="251" w:name="_Toc103848574"/>
      <w:r/>
      <w:bookmarkStart w:id="252" w:name="_Toc107246269"/>
      <w:r>
        <w:rPr>
          <w:rFonts w:hint="eastAsia" w:ascii="宋体" w:hAnsi="宋体" w:cs="宋体"/>
          <w:b/>
          <w:bCs/>
          <w:color w:val="auto"/>
          <w:szCs w:val="21"/>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9"/>
      <w:r/>
      <w:r/>
    </w:p>
    <w:p>
      <w:pPr>
        <w:pStyle w:val="932"/>
        <w:spacing w:line="300" w:lineRule="auto"/>
        <w:rPr>
          <w:rFonts w:ascii="Microsoft New Tai Lue" w:hAnsi="Microsoft New Tai Lue" w:cs="Microsoft New Tai Lue"/>
          <w:color w:val="auto"/>
        </w:rPr>
      </w:pPr>
      <w:r/>
      <w:bookmarkStart w:id="253" w:name="_Toc91836563"/>
      <w:r>
        <w:rPr>
          <w:rFonts w:ascii="Microsoft New Tai Lue" w:hAnsi="Microsoft New Tai Lue" w:cs="Microsoft New Tai Lue"/>
          <w:color w:val="auto"/>
        </w:rPr>
        <w:br w:type="page" w:clear="all"/>
      </w:r>
      <w:bookmarkStart w:id="254" w:name="_Toc107246270"/>
      <w:r>
        <w:rPr>
          <w:rFonts w:ascii="Microsoft New Tai Lue" w:hAnsi="Microsoft New Tai Lue" w:cs="Microsoft New Tai Lue"/>
          <w:color w:val="auto"/>
        </w:rPr>
        <w:t xml:space="preserve">第三章 政府采购合同条款</w:t>
      </w:r>
      <w:bookmarkEnd w:id="253"/>
      <w:r>
        <w:rPr>
          <w:rFonts w:ascii="Microsoft New Tai Lue" w:hAnsi="Microsoft New Tai Lue" w:cs="Microsoft New Tai Lue"/>
          <w:color w:val="auto"/>
        </w:rPr>
        <w:t xml:space="preserve">及格式</w:t>
      </w:r>
      <w:bookmarkEnd w:id="254"/>
      <w:r/>
      <w:r/>
    </w:p>
    <w:p>
      <w:pPr>
        <w:ind w:left="1470" w:hanging="105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项目编号：</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甲方（买方）：</w:t>
      </w:r>
      <w:r>
        <w:rPr>
          <w:rFonts w:hint="eastAsia" w:ascii="宋体" w:hAnsi="宋体"/>
          <w:color w:val="auto"/>
          <w:szCs w:val="21"/>
          <w:u w:val="single"/>
        </w:rPr>
        <w:t xml:space="preserve">江苏省血吸虫病防治研究所</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乙方（卖方）：</w:t>
      </w:r>
      <w:r>
        <w:rPr>
          <w:rFonts w:hint="eastAsia" w:ascii="宋体" w:hAnsi="宋体"/>
          <w:color w:val="auto"/>
          <w:szCs w:val="21"/>
          <w:u w:val="single"/>
        </w:rPr>
        <w:t xml:space="preserve">                         </w:t>
      </w:r>
      <w:r/>
    </w:p>
    <w:p>
      <w:pPr>
        <w:ind w:firstLine="420"/>
        <w:jc w:val="left"/>
        <w:spacing w:line="360" w:lineRule="auto"/>
        <w:rPr>
          <w:rFonts w:hint="eastAsia" w:ascii="宋体" w:hAnsi="宋体" w:cs="宋体"/>
          <w:color w:val="auto"/>
          <w:szCs w:val="21"/>
        </w:rPr>
      </w:pPr>
      <w:r>
        <w:rPr>
          <w:rFonts w:hint="eastAsia" w:ascii="宋体" w:hAnsi="宋体"/>
          <w:color w:val="auto"/>
          <w:szCs w:val="21"/>
        </w:rPr>
        <w:t xml:space="preserve">见证方：江苏省招标中心有限公司，根据《中华人民共和国政府采购法》、《中华人民共和国民法典》等法律法规的规定</w:t>
      </w:r>
      <w:r>
        <w:rPr>
          <w:rFonts w:hint="eastAsia" w:ascii="宋体" w:hAnsi="宋体" w:cs="宋体"/>
          <w:color w:val="auto"/>
          <w:szCs w:val="21"/>
        </w:rPr>
        <w:t xml:space="preserve">，甲乙双方按照江苏省招标中心有限公司关于本项目公开招标的结果签订本合同。</w:t>
      </w:r>
      <w:r/>
    </w:p>
    <w:p>
      <w:pPr>
        <w:pStyle w:val="917"/>
        <w:ind w:firstLine="422"/>
        <w:spacing w:before="120" w:after="120" w:line="360" w:lineRule="auto"/>
        <w:rPr>
          <w:rFonts w:hint="eastAsia" w:hAnsi="宋体" w:cs="宋体"/>
          <w:b/>
          <w:bCs/>
          <w:color w:val="auto"/>
        </w:rPr>
      </w:pPr>
      <w:r>
        <w:rPr>
          <w:rFonts w:hint="eastAsia" w:hAnsi="宋体" w:cs="宋体"/>
          <w:b/>
          <w:bCs/>
          <w:color w:val="auto"/>
        </w:rPr>
        <w:t xml:space="preserve">1、合同标的</w:t>
      </w:r>
      <w:r/>
    </w:p>
    <w:tbl>
      <w:tblPr>
        <w:tblStyle w:val="902"/>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125"/>
        <w:gridCol w:w="1380"/>
        <w:gridCol w:w="1380"/>
        <w:gridCol w:w="850"/>
        <w:gridCol w:w="709"/>
        <w:gridCol w:w="709"/>
        <w:gridCol w:w="992"/>
        <w:gridCol w:w="2424"/>
      </w:tblGrid>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序号</w:t>
            </w:r>
            <w:r/>
          </w:p>
        </w:tc>
        <w:tc>
          <w:tcPr>
            <w:tcW w:w="1125"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货物名称</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品牌</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规格型号</w:t>
            </w:r>
            <w:r/>
          </w:p>
        </w:tc>
        <w:tc>
          <w:tcPr>
            <w:tcW w:w="85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数量</w:t>
            </w:r>
            <w:r/>
          </w:p>
        </w:tc>
        <w:tc>
          <w:tcPr>
            <w:tcW w:w="709"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单价</w:t>
            </w:r>
            <w:r/>
          </w:p>
        </w:tc>
        <w:tc>
          <w:tcPr>
            <w:tcBorders>
              <w:bottom w:val="single" w:color="auto" w:sz="4" w:space="0"/>
            </w:tcBorders>
            <w:tcW w:w="709"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总价</w:t>
            </w:r>
            <w:r/>
          </w:p>
        </w:tc>
        <w:tc>
          <w:tcPr>
            <w:tcW w:w="992"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免费</w:t>
            </w:r>
            <w:r/>
          </w:p>
          <w:p>
            <w:pPr>
              <w:jc w:val="center"/>
              <w:spacing w:before="19"/>
              <w:widowControl/>
              <w:rPr>
                <w:rFonts w:hint="eastAsia" w:ascii="宋体" w:hAnsi="宋体" w:cs="宋体"/>
                <w:color w:val="auto"/>
                <w:szCs w:val="21"/>
              </w:rPr>
            </w:pPr>
            <w:r>
              <w:rPr>
                <w:rFonts w:hint="eastAsia" w:ascii="宋体" w:hAnsi="宋体" w:cs="宋体"/>
                <w:color w:val="auto"/>
                <w:szCs w:val="21"/>
              </w:rPr>
              <w:t xml:space="preserve">质保期</w:t>
            </w:r>
            <w:r/>
          </w:p>
        </w:tc>
        <w:tc>
          <w:tcPr>
            <w:tcW w:w="2424"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交货时间</w:t>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1</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  </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详见</w:t>
            </w:r>
            <w:r/>
          </w:p>
          <w:p>
            <w:pPr>
              <w:jc w:val="center"/>
              <w:spacing w:before="19"/>
              <w:widowControl/>
              <w:rPr>
                <w:rFonts w:hint="eastAsia" w:ascii="宋体" w:hAnsi="宋体" w:cs="宋体"/>
                <w:color w:val="auto"/>
                <w:szCs w:val="21"/>
              </w:rPr>
            </w:pPr>
            <w:r>
              <w:rPr>
                <w:rFonts w:hint="eastAsia" w:ascii="宋体" w:hAnsi="宋体" w:cs="宋体"/>
                <w:color w:val="auto"/>
                <w:szCs w:val="21"/>
              </w:rPr>
              <w:t xml:space="preserve">招标文件</w:t>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2</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3</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cantSplit/>
          <w:jc w:val="center"/>
        </w:trPr>
        <w:tc>
          <w:tcPr>
            <w:gridSpan w:val="9"/>
            <w:tcW w:w="10199"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合同总金额：人民币（大写）                   。</w:t>
            </w:r>
            <w:r/>
          </w:p>
          <w:p>
            <w:pPr>
              <w:spacing w:before="19"/>
              <w:widowControl/>
              <w:rPr>
                <w:rFonts w:hint="eastAsia" w:ascii="宋体" w:hAnsi="宋体" w:cs="宋体"/>
                <w:color w:val="auto"/>
                <w:szCs w:val="21"/>
              </w:rPr>
            </w:pPr>
            <w:r>
              <w:rPr>
                <w:rFonts w:hint="eastAsia" w:ascii="宋体" w:hAnsi="宋体" w:cs="宋体"/>
                <w:color w:val="auto"/>
                <w:szCs w:val="21"/>
              </w:rPr>
              <w:t xml:space="preserve">                      ￥：                     元整</w:t>
            </w:r>
            <w:r/>
          </w:p>
        </w:tc>
      </w:tr>
      <w:tr>
        <w:trPr>
          <w:cantSplit/>
          <w:jc w:val="center"/>
        </w:trPr>
        <w:tc>
          <w:tcPr>
            <w:gridSpan w:val="2"/>
            <w:tcW w:w="175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甲方</w:t>
            </w:r>
            <w:r/>
          </w:p>
        </w:tc>
        <w:tc>
          <w:tcPr>
            <w:gridSpan w:val="7"/>
            <w:tcW w:w="8444"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联系人： </w:t>
            </w:r>
            <w:r/>
          </w:p>
          <w:p>
            <w:pPr>
              <w:spacing w:before="19"/>
              <w:widowControl/>
              <w:rPr>
                <w:rFonts w:hint="eastAsia" w:ascii="宋体" w:hAnsi="宋体" w:cs="宋体"/>
                <w:color w:val="auto"/>
                <w:szCs w:val="21"/>
              </w:rPr>
            </w:pPr>
            <w:r>
              <w:rPr>
                <w:rFonts w:hint="eastAsia" w:ascii="宋体" w:hAnsi="宋体" w:cs="宋体"/>
                <w:color w:val="auto"/>
                <w:szCs w:val="21"/>
              </w:rPr>
              <w:t xml:space="preserve">固定电话：       移动电话：   </w:t>
            </w:r>
            <w:r/>
          </w:p>
        </w:tc>
      </w:tr>
      <w:tr>
        <w:trPr>
          <w:cantSplit/>
          <w:jc w:val="center"/>
        </w:trPr>
        <w:tc>
          <w:tcPr>
            <w:gridSpan w:val="2"/>
            <w:tcW w:w="175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乙方</w:t>
            </w:r>
            <w:r/>
          </w:p>
        </w:tc>
        <w:tc>
          <w:tcPr>
            <w:gridSpan w:val="7"/>
            <w:tcW w:w="8444"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联系人：  </w:t>
            </w:r>
            <w:r/>
          </w:p>
          <w:p>
            <w:pPr>
              <w:spacing w:before="19"/>
              <w:widowControl/>
              <w:rPr>
                <w:rFonts w:hint="eastAsia" w:ascii="宋体" w:hAnsi="宋体" w:cs="宋体"/>
                <w:color w:val="auto"/>
                <w:szCs w:val="21"/>
              </w:rPr>
            </w:pPr>
            <w:r>
              <w:rPr>
                <w:rFonts w:hint="eastAsia" w:ascii="宋体" w:hAnsi="宋体" w:cs="宋体"/>
                <w:color w:val="auto"/>
                <w:szCs w:val="21"/>
              </w:rPr>
              <w:t xml:space="preserve">固定电话：       移动电话： </w:t>
            </w:r>
            <w:r/>
          </w:p>
        </w:tc>
      </w:tr>
    </w:tbl>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具体内容等要求详见招标文件及投标文件。</w:t>
      </w:r>
      <w:r/>
    </w:p>
    <w:p>
      <w:pPr>
        <w:pStyle w:val="917"/>
        <w:ind w:firstLine="422"/>
        <w:spacing w:before="120" w:after="120" w:line="360" w:lineRule="auto"/>
        <w:rPr>
          <w:rFonts w:hint="eastAsia" w:hAnsi="宋体"/>
          <w:b/>
          <w:bCs/>
          <w:color w:val="auto"/>
        </w:rPr>
      </w:pPr>
      <w:r>
        <w:rPr>
          <w:rFonts w:hint="eastAsia" w:hAnsi="宋体"/>
          <w:b/>
          <w:bCs/>
          <w:color w:val="auto"/>
        </w:rPr>
        <w:t xml:space="preserve">2、合同总金额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2.1 本合同金额为（大写）：____________圆人民币（¥</w:t>
      </w:r>
      <w:r>
        <w:rPr>
          <w:rFonts w:hint="eastAsia" w:ascii="宋体" w:hAnsi="宋体"/>
          <w:color w:val="auto"/>
          <w:szCs w:val="21"/>
          <w:u w:val="single"/>
        </w:rPr>
        <w:t xml:space="preserve">         </w:t>
      </w:r>
      <w:r>
        <w:rPr>
          <w:rFonts w:hint="eastAsia" w:ascii="宋体" w:hAnsi="宋体"/>
          <w:color w:val="auto"/>
          <w:szCs w:val="21"/>
        </w:rPr>
        <w:t xml:space="preserve">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2.2 本合同总金额包括乙方提供的货物/服务及其他有关的为完成本项目发生的所有费用，公开招标文件中另有规定的除外。</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2.3 在公开招标文件未列明，而乙方认为履行本合同必需的费用也包含在合同总金额中。</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2.4 本合同总金额还包含乙方提供的伴随服务/售后服务费用。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公开招标采购时的价格水平做相应的调减，并据此签订补充合同；除上述情况外，本合同执行期间合同总金额不变。</w:t>
      </w:r>
      <w:r/>
    </w:p>
    <w:p>
      <w:pPr>
        <w:pStyle w:val="917"/>
        <w:ind w:firstLine="422"/>
        <w:spacing w:before="120" w:after="120" w:line="360" w:lineRule="auto"/>
        <w:rPr>
          <w:rFonts w:hint="eastAsia" w:hAnsi="宋体"/>
          <w:b/>
          <w:bCs/>
          <w:color w:val="auto"/>
        </w:rPr>
      </w:pPr>
      <w:r>
        <w:rPr>
          <w:rFonts w:hint="eastAsia" w:hAnsi="宋体"/>
          <w:b/>
          <w:bCs/>
          <w:color w:val="auto"/>
        </w:rPr>
        <w:t xml:space="preserve">3、组成本合同的有关文件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3.1 乙方应按公开招标文件规定的时间向甲方提供服务的有关技术资料。</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3.3 关于本项目政府采购的公开招标文件、投标文件以及与本次采购活动方式相适应的文件及有关附件是本合同不可分割的组成部分，这些文件包括但不限于：</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（1）投标文件；                   （2）报价文件；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（3）项目组人员表；               （4）技术参数、商务条款响应及偏离表；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（5）服务承诺；                   （6）成交通知书；</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（7）甲乙双方补充协议；           （8）...</w:t>
      </w:r>
      <w:r/>
    </w:p>
    <w:p>
      <w:pPr>
        <w:pStyle w:val="917"/>
        <w:ind w:firstLine="422"/>
        <w:spacing w:before="120" w:after="120" w:line="360" w:lineRule="auto"/>
        <w:rPr>
          <w:rFonts w:hint="eastAsia" w:hAnsi="宋体"/>
          <w:b/>
          <w:bCs/>
          <w:color w:val="auto"/>
        </w:rPr>
      </w:pPr>
      <w:r>
        <w:rPr>
          <w:rFonts w:hint="eastAsia" w:hAnsi="宋体"/>
          <w:b/>
          <w:bCs/>
          <w:color w:val="auto"/>
        </w:rPr>
        <w:t xml:space="preserve">4、知识产权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917"/>
        <w:ind w:firstLine="422"/>
        <w:spacing w:before="120" w:after="120" w:line="360" w:lineRule="auto"/>
        <w:rPr>
          <w:rFonts w:hint="eastAsia" w:hAnsi="宋体"/>
          <w:b/>
          <w:bCs/>
          <w:color w:val="auto"/>
        </w:rPr>
      </w:pPr>
      <w:r>
        <w:rPr>
          <w:rFonts w:hint="eastAsia" w:hAnsi="宋体"/>
          <w:b/>
          <w:bCs/>
          <w:color w:val="auto"/>
        </w:rPr>
        <w:t xml:space="preserve">5、产权担保</w:t>
      </w:r>
      <w:r/>
    </w:p>
    <w:p>
      <w:pPr>
        <w:ind w:firstLine="420"/>
        <w:spacing w:line="360" w:lineRule="auto"/>
        <w:rPr>
          <w:rFonts w:hint="eastAsia" w:ascii="宋体" w:hAnsi="宋体"/>
          <w:color w:val="auto"/>
          <w:szCs w:val="21"/>
        </w:rPr>
      </w:pPr>
      <w:r>
        <w:rPr>
          <w:rFonts w:hint="eastAsia" w:ascii="宋体" w:hAnsi="宋体" w:cs="宋体"/>
          <w:color w:val="auto"/>
          <w:szCs w:val="21"/>
        </w:rPr>
        <w:t xml:space="preserve">乙方保证所交付的服务和服务所涉及的物品所有权无任何抵押、查封等权利瑕疵。</w:t>
      </w:r>
      <w:r/>
    </w:p>
    <w:p>
      <w:pPr>
        <w:ind w:left="315" w:firstLine="105"/>
        <w:spacing w:before="120" w:after="120" w:line="360" w:lineRule="auto"/>
        <w:rPr>
          <w:rFonts w:hint="eastAsia" w:ascii="宋体" w:hAnsi="宋体"/>
          <w:b/>
          <w:bCs/>
          <w:color w:val="auto"/>
          <w:szCs w:val="21"/>
        </w:rPr>
      </w:pPr>
      <w:r>
        <w:rPr>
          <w:rFonts w:hint="eastAsia" w:ascii="宋体" w:hAnsi="宋体"/>
          <w:b/>
          <w:bCs/>
          <w:color w:val="auto"/>
          <w:szCs w:val="21"/>
        </w:rPr>
        <w:t xml:space="preserve">6、履约保证金</w:t>
      </w:r>
      <w:r/>
    </w:p>
    <w:p>
      <w:pPr>
        <w:pStyle w:val="917"/>
        <w:ind w:firstLine="420"/>
        <w:spacing w:before="120" w:after="120" w:line="360" w:lineRule="auto"/>
        <w:widowControl/>
        <w:rPr>
          <w:rFonts w:hint="eastAsia" w:hAnsi="宋体"/>
          <w:color w:val="auto"/>
        </w:rPr>
      </w:pPr>
      <w:r>
        <w:rPr>
          <w:rFonts w:hint="eastAsia" w:hAnsi="宋体"/>
          <w:color w:val="auto"/>
        </w:rPr>
        <w:t xml:space="preserve">6.1</w:t>
      </w:r>
      <w:r>
        <w:rPr>
          <w:rFonts w:hAnsi="宋体"/>
          <w:color w:val="auto"/>
        </w:rPr>
        <w:t xml:space="preserve">收取履约保证金的，应当在采购合同中约定履约保证金退还的方式、时间、条件和不予退还的情形，明确逾期退还履约保证金的违约责任。</w:t>
      </w:r>
      <w:r>
        <w:rPr>
          <w:rStyle w:val="940"/>
          <w:rFonts w:hint="eastAsia" w:ascii="Times New Roman" w:hAnsi="Times New Roman" w:cs="Times New Roman"/>
          <w:color w:val="auto"/>
        </w:rPr>
        <w:t xml:space="preserve">（本项目不收履约保证金）</w:t>
      </w:r>
      <w:r/>
    </w:p>
    <w:p>
      <w:pPr>
        <w:ind w:firstLine="420"/>
        <w:spacing w:before="120" w:after="120" w:line="360" w:lineRule="auto"/>
        <w:rPr>
          <w:rFonts w:hint="eastAsia" w:ascii="宋体" w:hAnsi="宋体"/>
          <w:color w:val="auto"/>
          <w:szCs w:val="21"/>
        </w:rPr>
      </w:pPr>
      <w:r>
        <w:rPr>
          <w:rFonts w:hint="eastAsia" w:ascii="宋体" w:hAnsi="宋体"/>
          <w:color w:val="auto"/>
          <w:szCs w:val="21"/>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before="120" w:after="120" w:line="360" w:lineRule="auto"/>
        <w:rPr>
          <w:rFonts w:hint="eastAsia" w:ascii="宋体" w:hAnsi="宋体"/>
          <w:color w:val="auto"/>
          <w:szCs w:val="21"/>
        </w:rPr>
      </w:pPr>
      <w:r>
        <w:rPr>
          <w:rFonts w:ascii="宋体" w:hAnsi="宋体"/>
          <w:color w:val="auto"/>
          <w:szCs w:val="21"/>
        </w:rPr>
        <w:t xml:space="preserve">6.3 履约保证金扣除甲方应得的补偿后的余额，在本合同履行结束后由甲方无息退还。</w:t>
      </w:r>
      <w:r/>
    </w:p>
    <w:p>
      <w:pPr>
        <w:pStyle w:val="917"/>
        <w:ind w:firstLine="422"/>
        <w:spacing w:before="120" w:after="120" w:line="360" w:lineRule="auto"/>
        <w:rPr>
          <w:rFonts w:hint="eastAsia" w:hAnsi="宋体"/>
          <w:b/>
          <w:bCs/>
          <w:color w:val="auto"/>
        </w:rPr>
      </w:pPr>
      <w:r>
        <w:rPr>
          <w:rFonts w:hint="eastAsia" w:hAnsi="宋体"/>
          <w:b/>
          <w:bCs/>
          <w:color w:val="auto"/>
        </w:rPr>
        <w:t xml:space="preserve">7、转包或分包</w:t>
      </w:r>
      <w:r/>
    </w:p>
    <w:p>
      <w:pPr>
        <w:ind w:firstLine="420"/>
        <w:jc w:val="left"/>
        <w:spacing w:line="360" w:lineRule="auto"/>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.1 本合同禁止转包，本合同范围的服务，应由乙方直接提供的，不得转让他人提供。</w:t>
      </w:r>
      <w:r/>
    </w:p>
    <w:p>
      <w:pPr>
        <w:ind w:firstLine="420"/>
        <w:spacing w:line="360" w:lineRule="auto"/>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2</w:t>
      </w:r>
      <w:r>
        <w:rPr>
          <w:rFonts w:ascii="宋体" w:hAnsi="宋体"/>
          <w:color w:val="auto"/>
          <w:szCs w:val="21"/>
        </w:rPr>
        <w:t xml:space="preserve"> 如有转让和未经甲方同意的分包行为，甲方有权给予终止合同。</w:t>
      </w:r>
      <w:r/>
    </w:p>
    <w:p>
      <w:pPr>
        <w:pStyle w:val="917"/>
        <w:ind w:firstLine="422"/>
        <w:spacing w:before="120" w:after="120" w:line="360" w:lineRule="auto"/>
        <w:rPr>
          <w:rFonts w:hint="eastAsia" w:hAnsi="宋体"/>
          <w:b/>
          <w:bCs/>
          <w:color w:val="auto"/>
        </w:rPr>
      </w:pPr>
      <w:r>
        <w:rPr>
          <w:rFonts w:hint="eastAsia" w:hAnsi="宋体"/>
          <w:b/>
          <w:bCs/>
          <w:color w:val="auto"/>
        </w:rPr>
        <w:t xml:space="preserve">8、维保期</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7.1 免费维保期 </w:t>
      </w:r>
      <w:r>
        <w:rPr>
          <w:rFonts w:hint="eastAsia" w:ascii="宋体" w:hAnsi="宋体"/>
          <w:color w:val="auto"/>
          <w:szCs w:val="21"/>
          <w:u w:val="single"/>
        </w:rPr>
        <w:t xml:space="preserve">  1 </w:t>
      </w:r>
      <w:r>
        <w:rPr>
          <w:rFonts w:hint="eastAsia" w:ascii="宋体" w:hAnsi="宋体"/>
          <w:color w:val="auto"/>
          <w:szCs w:val="21"/>
        </w:rPr>
        <w:t xml:space="preserve">年。（自验收合格之日起计）</w:t>
      </w:r>
      <w:r/>
    </w:p>
    <w:p>
      <w:pPr>
        <w:pStyle w:val="917"/>
        <w:ind w:firstLine="422"/>
        <w:spacing w:before="120" w:after="120" w:line="360" w:lineRule="auto"/>
        <w:rPr>
          <w:rFonts w:hint="eastAsia" w:hAnsi="宋体"/>
          <w:b/>
          <w:bCs/>
          <w:color w:val="auto"/>
        </w:rPr>
      </w:pPr>
      <w:r>
        <w:rPr>
          <w:rFonts w:hint="eastAsia" w:hAnsi="宋体"/>
          <w:b/>
          <w:bCs/>
          <w:color w:val="auto"/>
        </w:rPr>
        <w:t xml:space="preserve">9、交付期、交付方式及交付地点</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.1 交付期：_________</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.2 交付方式：_________</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.3 交付地点：_________</w:t>
      </w:r>
      <w:r/>
    </w:p>
    <w:p>
      <w:pPr>
        <w:pStyle w:val="917"/>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0</w:t>
      </w:r>
      <w:r>
        <w:rPr>
          <w:rFonts w:hint="eastAsia" w:hAnsi="宋体"/>
          <w:b/>
          <w:bCs/>
          <w:color w:val="auto"/>
        </w:rPr>
        <w:t xml:space="preserve">、货款支付</w:t>
      </w:r>
      <w:r/>
    </w:p>
    <w:p>
      <w:pPr>
        <w:ind w:firstLine="420"/>
        <w:jc w:val="left"/>
        <w:spacing w:line="360" w:lineRule="auto"/>
        <w:rPr>
          <w:rFonts w:hint="eastAsia" w:ascii="宋体" w:hAnsi="宋体"/>
          <w:color w:val="auto"/>
          <w:szCs w:val="21"/>
        </w:rPr>
      </w:pPr>
      <w:r>
        <w:rPr>
          <w:rFonts w:ascii="宋体" w:hAnsi="宋体"/>
          <w:color w:val="auto"/>
          <w:szCs w:val="21"/>
        </w:rPr>
        <w:t xml:space="preserve">10</w:t>
      </w:r>
      <w:r>
        <w:rPr>
          <w:rFonts w:hint="eastAsia" w:ascii="宋体" w:hAnsi="宋体"/>
          <w:color w:val="auto"/>
          <w:szCs w:val="21"/>
        </w:rPr>
        <w:t xml:space="preserve">.1 本合同项下所有款项均以人民币支付。 </w:t>
      </w:r>
      <w:r/>
    </w:p>
    <w:p>
      <w:pPr>
        <w:ind w:firstLine="420"/>
        <w:jc w:val="left"/>
        <w:spacing w:line="360" w:lineRule="auto"/>
        <w:rPr>
          <w:rFonts w:hint="eastAsia" w:ascii="宋体" w:hAnsi="宋体"/>
          <w:color w:val="auto"/>
          <w:szCs w:val="21"/>
        </w:rPr>
      </w:pPr>
      <w:r>
        <w:rPr>
          <w:rFonts w:ascii="宋体" w:hAnsi="宋体"/>
          <w:color w:val="auto"/>
          <w:szCs w:val="21"/>
        </w:rPr>
        <w:t xml:space="preserve">10</w:t>
      </w:r>
      <w:r>
        <w:rPr>
          <w:rFonts w:hint="eastAsia" w:ascii="宋体" w:hAnsi="宋体"/>
          <w:color w:val="auto"/>
          <w:szCs w:val="21"/>
        </w:rPr>
        <w:t xml:space="preserve">.2 本合同项下的采购资金由甲方支付，付款前乙方向甲方开具发票。</w:t>
      </w:r>
      <w:r/>
    </w:p>
    <w:p>
      <w:pPr>
        <w:ind w:firstLine="420"/>
        <w:spacing w:before="120" w:after="120" w:line="360" w:lineRule="auto"/>
        <w:rPr>
          <w:rFonts w:hint="eastAsia" w:ascii="宋体" w:hAnsi="宋体" w:cs="宋体"/>
          <w:color w:val="auto"/>
          <w:szCs w:val="21"/>
        </w:rPr>
      </w:pPr>
      <w:r>
        <w:rPr>
          <w:rFonts w:hint="eastAsia" w:ascii="宋体" w:hAnsi="宋体" w:cs="宋体"/>
          <w:color w:val="auto"/>
          <w:szCs w:val="21"/>
        </w:rPr>
        <w:t xml:space="preserve">10.3 甲方付款方式：</w:t>
      </w:r>
      <w:r/>
    </w:p>
    <w:p>
      <w:pPr>
        <w:ind w:firstLine="420"/>
        <w:spacing w:line="360" w:lineRule="auto"/>
        <w:rPr>
          <w:rFonts w:hint="eastAsia" w:ascii="宋体" w:hAnsi="宋体" w:cs="宋体"/>
          <w:color w:val="auto"/>
          <w:szCs w:val="21"/>
        </w:rPr>
      </w:pPr>
      <w:r>
        <w:rPr>
          <w:rFonts w:hint="eastAsia" w:ascii="宋体" w:hAnsi="宋体" w:cs="宋体"/>
          <w:color w:val="auto"/>
          <w:szCs w:val="21"/>
          <w:u w:val="single"/>
        </w:rPr>
        <w:t xml:space="preserve">合同签订后预付30%合同款，设备运到甲方指定现场完成安装调试后，乙方提交全部报告材料，并通过甲方组织的验收，乙方向甲方提供全部合同金额发票后30个工作日内付至合同款的90%，验收满一年后付清剩余尾款。</w:t>
      </w:r>
      <w:r/>
    </w:p>
    <w:p>
      <w:pPr>
        <w:ind w:firstLine="420"/>
        <w:spacing w:line="360" w:lineRule="auto"/>
        <w:rPr>
          <w:color w:val="auto"/>
        </w:rPr>
      </w:pPr>
      <w:r>
        <w:rPr>
          <w:rFonts w:ascii="宋体" w:hAnsi="宋体" w:cs="宋体"/>
          <w:color w:val="auto"/>
          <w:szCs w:val="21"/>
        </w:rPr>
        <w:t xml:space="preserve">10</w:t>
      </w:r>
      <w:r>
        <w:rPr>
          <w:rFonts w:hint="eastAsia" w:ascii="宋体" w:hAnsi="宋体" w:cs="宋体"/>
          <w:color w:val="auto"/>
          <w:szCs w:val="21"/>
        </w:rPr>
        <w:t xml:space="preserve">.4合同履行期限：    天。</w:t>
      </w:r>
      <w:r>
        <w:rPr>
          <w:rFonts w:hint="eastAsia"/>
          <w:color w:val="auto"/>
        </w:rPr>
        <w:t xml:space="preserve">自合同签订之日起至202</w:t>
      </w:r>
      <w:r>
        <w:rPr>
          <w:color w:val="auto"/>
        </w:rPr>
        <w:t xml:space="preserve"> </w:t>
      </w:r>
      <w:r>
        <w:rPr>
          <w:rFonts w:hint="eastAsia"/>
          <w:color w:val="auto"/>
        </w:rPr>
        <w:t xml:space="preserve">年 </w:t>
      </w:r>
      <w:r>
        <w:rPr>
          <w:color w:val="auto"/>
        </w:rPr>
        <w:t xml:space="preserve"> </w:t>
      </w:r>
      <w:r>
        <w:rPr>
          <w:rFonts w:hint="eastAsia"/>
          <w:color w:val="auto"/>
        </w:rPr>
        <w:t xml:space="preserve">月 </w:t>
      </w:r>
      <w:r>
        <w:rPr>
          <w:color w:val="auto"/>
        </w:rPr>
        <w:t xml:space="preserve"> </w:t>
      </w:r>
      <w:r>
        <w:rPr>
          <w:rFonts w:hint="eastAsia"/>
          <w:color w:val="auto"/>
        </w:rPr>
        <w:t xml:space="preserve">日</w:t>
      </w:r>
      <w:r>
        <w:rPr>
          <w:rFonts w:hint="eastAsia" w:ascii="宋体" w:hAnsi="宋体" w:cs="宋体"/>
          <w:color w:val="auto"/>
          <w:szCs w:val="21"/>
        </w:rPr>
        <w:t xml:space="preserve">。</w:t>
      </w:r>
      <w:r/>
    </w:p>
    <w:p>
      <w:pPr>
        <w:pStyle w:val="917"/>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1</w:t>
      </w:r>
      <w:r>
        <w:rPr>
          <w:rFonts w:hint="eastAsia" w:hAnsi="宋体"/>
          <w:b/>
          <w:bCs/>
          <w:color w:val="auto"/>
        </w:rPr>
        <w:t xml:space="preserve">、税费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本合同执行中相关的一切税费均由乙方负担。</w:t>
      </w:r>
      <w:r/>
    </w:p>
    <w:p>
      <w:pPr>
        <w:pStyle w:val="917"/>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2</w:t>
      </w:r>
      <w:r>
        <w:rPr>
          <w:rFonts w:hint="eastAsia" w:hAnsi="宋体"/>
          <w:b/>
          <w:bCs/>
          <w:color w:val="auto"/>
        </w:rPr>
        <w:t xml:space="preserve">、质量保证及售后服务</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.1 乙方应按公开招标文件规定及投标文件承诺的技术性能、技术要求、质量标准向甲方提供服务；若无特殊说明，则按国家有关部门最新颁布的标准及规范为准。</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.2 乙方应保证其提供的服务是全面和规范的，并完全符合公开招标文件及投标文件。如因乙方提供的服务有瑕疵造成甲方损失的，所需费用由乙方承担。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.3 如在使用过程中发生质量问题，乙方在接到甲方通知后在_________小时内到达甲方现场。</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.4 免费维保期内，乙方应对所提供服务出现的质量及安全问题负责处理解决并承担一切费用。</w:t>
      </w:r>
      <w:r/>
    </w:p>
    <w:p>
      <w:pPr>
        <w:pStyle w:val="917"/>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3</w:t>
      </w:r>
      <w:r>
        <w:rPr>
          <w:rFonts w:hint="eastAsia" w:hAnsi="宋体"/>
          <w:b/>
          <w:bCs/>
          <w:color w:val="auto"/>
        </w:rPr>
        <w:t xml:space="preserve">、交付和验收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.1 乙方应当在合同签订后</w:t>
      </w:r>
      <w:r>
        <w:rPr>
          <w:rFonts w:hint="eastAsia" w:ascii="宋体" w:hAnsi="宋体"/>
          <w:color w:val="auto"/>
          <w:szCs w:val="21"/>
          <w:u w:val="single"/>
        </w:rPr>
        <w:t xml:space="preserve">     </w:t>
      </w:r>
      <w:r>
        <w:rPr>
          <w:rFonts w:hint="eastAsia" w:ascii="宋体" w:hAnsi="宋体"/>
          <w:color w:val="auto"/>
          <w:szCs w:val="21"/>
        </w:rPr>
        <w:t xml:space="preserve">天内完成服务事项，公开招标文件有约定的，从其约定。</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在交付前，乙方应作出全面检查和对验收文件进行整理，并列出清单，作为甲方初验收和使用的技术条件依据，检验的结果交甲方。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.2 验收标准：按乙方投标文件的承诺，并不低于国家相关标准。</w:t>
      </w:r>
      <w:r/>
    </w:p>
    <w:p>
      <w:pPr>
        <w:ind w:firstLine="420"/>
        <w:spacing w:line="360" w:lineRule="auto"/>
        <w:rPr>
          <w:rFonts w:hint="eastAsia" w:ascii="宋体" w:hAnsi="宋体"/>
          <w:color w:val="auto"/>
          <w:szCs w:val="21"/>
        </w:rPr>
      </w:pPr>
      <w:r>
        <w:rPr>
          <w:rFonts w:hint="eastAsia" w:ascii="宋体" w:hAnsi="宋体"/>
          <w:color w:val="auto"/>
          <w:szCs w:val="21"/>
        </w:rPr>
        <w:t xml:space="preserve">对于乙方要交付的服务，甲乙双方须在</w:t>
      </w:r>
      <w:r>
        <w:rPr>
          <w:rFonts w:hint="eastAsia" w:ascii="宋体" w:hAnsi="宋体"/>
          <w:color w:val="auto"/>
          <w:szCs w:val="21"/>
          <w:u w:val="single"/>
        </w:rPr>
        <w:t xml:space="preserve">    </w:t>
      </w:r>
      <w:r>
        <w:rPr>
          <w:rFonts w:hint="eastAsia" w:ascii="宋体" w:hAnsi="宋体"/>
          <w:color w:val="auto"/>
          <w:szCs w:val="21"/>
        </w:rPr>
        <w:t xml:space="preserve">工作日内初验收，甲方对乙方提交的服务依据公开招标文件上的技术要求和国家有关质量标准进行现场初步验收，外观、说明书、包装符合公开招标文件技术要求的，给予签收，初步验收不合格的不予签收。</w:t>
      </w: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.3 乙方按照公开招标文件要求负责安装并培训甲方的使用操作人员，乙方在甲方使用前进行调试，调试直到符合技术要求的甲方才做最终验收。</w:t>
      </w: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.4 对技术复杂的服务内容，甲方可请国家认可的专业检测机构参与初步验收及最终验收，并由其出具质量检测报告。验收时乙方必须在现场，验收完毕后作出验收结果报告；</w:t>
      </w:r>
      <w:r/>
    </w:p>
    <w:p>
      <w:pPr>
        <w:ind w:firstLine="420"/>
        <w:spacing w:line="360" w:lineRule="auto"/>
        <w:rPr>
          <w:rFonts w:hint="eastAsia" w:ascii="宋体" w:hAnsi="宋体"/>
          <w:color w:val="auto"/>
          <w:szCs w:val="21"/>
        </w:rPr>
      </w:pPr>
      <w:r>
        <w:rPr>
          <w:rFonts w:hint="eastAsia" w:ascii="宋体" w:hAnsi="宋体"/>
          <w:color w:val="auto"/>
          <w:szCs w:val="21"/>
        </w:rPr>
        <w:t xml:space="preserve">13.5甲方收货后，通知乙方工程师到现场进行清点。甲方根据相应验收标准对货物进行检查验收以后，如果另行发现质量、技术等问题的，乙方应按照甲方的要求及时采取补足、更换或退货等处理措施，并承担由此发生的一切损失和费用，并需经省级及以上第三方检测机构（具有CNAS资质）校准合格（产生校准费用由乙方支付），其技术指标必须符合相关国际和国家标准。乙方应负责在项目验收时将系统的全部有关文件，包括但不限于产品说明书、原厂家安装手册、安装/验收报告、竣工文档、配置文档等汇集装订成册交付给甲方。</w:t>
      </w:r>
      <w:r/>
    </w:p>
    <w:p>
      <w:pPr>
        <w:ind w:firstLine="420"/>
        <w:spacing w:line="360" w:lineRule="auto"/>
        <w:rPr>
          <w:rFonts w:hint="eastAsia" w:ascii="宋体" w:hAnsi="宋体"/>
          <w:color w:val="auto"/>
          <w:szCs w:val="21"/>
          <w:u w:val="single"/>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.5 甲乙双方关于调试和验收的其他约定：</w:t>
      </w:r>
      <w:r>
        <w:rPr>
          <w:rFonts w:hint="eastAsia" w:ascii="宋体" w:hAnsi="宋体"/>
          <w:color w:val="auto"/>
          <w:szCs w:val="21"/>
          <w:u w:val="single"/>
        </w:rPr>
        <w:t xml:space="preserve">                           </w:t>
      </w:r>
      <w:r>
        <w:rPr>
          <w:rFonts w:hint="eastAsia" w:ascii="宋体" w:hAnsi="宋体"/>
          <w:color w:val="auto"/>
          <w:szCs w:val="21"/>
        </w:rPr>
        <w:t xml:space="preserve">。</w:t>
      </w:r>
      <w:r/>
    </w:p>
    <w:p>
      <w:pPr>
        <w:pStyle w:val="917"/>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4</w:t>
      </w:r>
      <w:r>
        <w:rPr>
          <w:rFonts w:hint="eastAsia" w:hAnsi="宋体"/>
          <w:b/>
          <w:bCs/>
          <w:color w:val="auto"/>
        </w:rPr>
        <w:t xml:space="preserve">、服务包装、发运及运输</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.1 乙方应对其提供的服务所涉及物品在发运前对其进行满足运输距离、防潮、防震、防锈和防破损装卸等要求包装，以保证安全运达甲方指定地点。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.2 乙方交付时，使用说明书、检验证明书、随配附件和工具以及清单一并附于内。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.4 服务在交付甲方前发生的风险均由乙方负责。</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.5 服务在规定的交付期限内由乙方送达甲方指定的地点。</w:t>
      </w:r>
      <w:r/>
    </w:p>
    <w:p>
      <w:pPr>
        <w:pStyle w:val="917"/>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5</w:t>
      </w:r>
      <w:r>
        <w:rPr>
          <w:rFonts w:hint="eastAsia" w:hAnsi="宋体"/>
          <w:b/>
          <w:bCs/>
          <w:color w:val="auto"/>
        </w:rPr>
        <w:t xml:space="preserve">、违约责任</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15.1 乙方违约，如果乙方没有按照合同规定提供服务，甲方应从货款中扣除相应误期赔偿费，且仍保有采取合同项下的其他补救方法的权利，赔偿费按每天赔偿迟交货物的交货价或延期服务的服务费用的万分之五（5‱）计收，直至乙方交货或提供服务为止。但误期赔偿费的最高限额不超过合同价的百分之十（10%）。一周按七天计算，不足七天按一周计算。一旦达到误期赔偿的最高限额，甲方有权终止本合同并追究乙方的违约责任即支付合同总金额30%的违约金，并承担全部损失。</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5</w:t>
      </w:r>
      <w:r>
        <w:rPr>
          <w:rFonts w:hint="eastAsia" w:ascii="宋体" w:hAnsi="宋体"/>
          <w:color w:val="auto"/>
          <w:szCs w:val="21"/>
        </w:rPr>
        <w:t xml:space="preserve">.2 乙方因逾期交付服务项目或因其他违约行为，导致甲方解除合同的，乙方应向甲方支付合同总值5%的违约金，如造成甲方损失超过违约金的，超出部分由乙方继续承担赔偿责任。</w:t>
      </w:r>
      <w:r/>
    </w:p>
    <w:p>
      <w:pPr>
        <w:ind w:firstLine="420"/>
        <w:jc w:val="left"/>
        <w:spacing w:line="360" w:lineRule="auto"/>
        <w:rPr>
          <w:rFonts w:hint="eastAsia" w:hAnsi="宋体" w:cs="宋体"/>
          <w:color w:val="auto"/>
        </w:rPr>
      </w:pPr>
      <w:r>
        <w:rPr>
          <w:rFonts w:hint="eastAsia" w:ascii="宋体" w:hAnsi="宋体"/>
          <w:color w:val="auto"/>
          <w:szCs w:val="21"/>
        </w:rPr>
        <w:t xml:space="preserve">1</w:t>
      </w:r>
      <w:r>
        <w:rPr>
          <w:rFonts w:ascii="宋体" w:hAnsi="宋体"/>
          <w:color w:val="auto"/>
          <w:szCs w:val="21"/>
        </w:rPr>
        <w:t xml:space="preserve">5</w:t>
      </w:r>
      <w:r>
        <w:rPr>
          <w:rFonts w:hint="eastAsia" w:ascii="宋体" w:hAnsi="宋体"/>
          <w:color w:val="auto"/>
          <w:szCs w:val="21"/>
        </w:rPr>
        <w:t xml:space="preserve">.3 乙方所交的服务项目全部或部分品种、型号、规格、技术参数、质量不符合合同规定及公开招标文件规定标准的，乙方更换服务但逾期交付的（甲方拒绝接受的除外），按乙方逾</w:t>
      </w:r>
      <w:r>
        <w:rPr>
          <w:rFonts w:hint="eastAsia" w:hAnsi="宋体" w:cs="宋体"/>
          <w:color w:val="auto"/>
        </w:rPr>
        <w:t xml:space="preserve">期交付处理；乙方拒绝更换的，甲方可选择解除本合同或本合同的一部分，并可追究乙方的其他违约责任。</w:t>
      </w:r>
      <w:r/>
    </w:p>
    <w:p>
      <w:pPr>
        <w:pStyle w:val="917"/>
        <w:ind w:firstLine="420"/>
        <w:spacing w:before="120" w:after="120" w:line="360" w:lineRule="auto"/>
        <w:rPr>
          <w:rFonts w:hint="eastAsia" w:hAnsi="宋体"/>
          <w:color w:val="auto"/>
        </w:rPr>
      </w:pPr>
      <w:r>
        <w:rPr>
          <w:rFonts w:hint="eastAsia" w:hAnsi="宋体" w:cs="宋体"/>
          <w:color w:val="auto"/>
        </w:rPr>
        <w:t xml:space="preserve">1</w:t>
      </w:r>
      <w:r>
        <w:rPr>
          <w:rFonts w:hAnsi="宋体" w:cs="宋体"/>
          <w:color w:val="auto"/>
        </w:rPr>
        <w:t xml:space="preserve">5</w:t>
      </w:r>
      <w:r>
        <w:rPr>
          <w:rFonts w:hint="eastAsia" w:hAnsi="宋体"/>
          <w:color w:val="auto"/>
        </w:rPr>
        <w:t xml:space="preserve">.4 合同生效后，发现乙方投标属虚假承诺，或经权威部门监测提供的服务不能满足公开招标文件要求，造成合同无法继续履行的，向甲方支付不少于合同总价</w:t>
      </w:r>
      <w:r>
        <w:rPr>
          <w:rFonts w:hint="eastAsia" w:hAnsi="宋体"/>
          <w:color w:val="auto"/>
          <w:u w:val="single"/>
        </w:rPr>
        <w:t xml:space="preserve">   </w:t>
      </w:r>
      <w:r>
        <w:rPr>
          <w:rFonts w:hint="eastAsia" w:hAnsi="宋体"/>
          <w:color w:val="auto"/>
        </w:rPr>
        <w:t xml:space="preserve">%赔偿金。</w:t>
      </w:r>
      <w:r/>
    </w:p>
    <w:p>
      <w:pPr>
        <w:pStyle w:val="917"/>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6</w:t>
      </w:r>
      <w:r>
        <w:rPr>
          <w:rFonts w:hint="eastAsia" w:hAnsi="宋体"/>
          <w:b/>
          <w:bCs/>
          <w:color w:val="auto"/>
        </w:rPr>
        <w:t xml:space="preserve">、不可抗力事件处理</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6</w:t>
      </w:r>
      <w:r>
        <w:rPr>
          <w:rFonts w:hint="eastAsia" w:ascii="宋体" w:hAnsi="宋体"/>
          <w:color w:val="auto"/>
          <w:szCs w:val="21"/>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jc w:val="left"/>
        <w:spacing w:line="360" w:lineRule="auto"/>
        <w:rPr>
          <w:rFonts w:hint="eastAsia" w:hAnsi="宋体"/>
          <w:color w:val="auto"/>
        </w:rPr>
      </w:pPr>
      <w:r>
        <w:rPr>
          <w:rFonts w:hint="eastAsia" w:ascii="宋体" w:hAnsi="宋体"/>
          <w:color w:val="auto"/>
          <w:szCs w:val="21"/>
        </w:rPr>
        <w:t xml:space="preserve">1</w:t>
      </w:r>
      <w:r>
        <w:rPr>
          <w:rFonts w:ascii="宋体" w:hAnsi="宋体"/>
          <w:color w:val="auto"/>
          <w:szCs w:val="21"/>
        </w:rPr>
        <w:t xml:space="preserve">6</w:t>
      </w:r>
      <w:r>
        <w:rPr>
          <w:rFonts w:hint="eastAsia" w:ascii="宋体" w:hAnsi="宋体"/>
          <w:color w:val="auto"/>
          <w:szCs w:val="21"/>
        </w:rPr>
        <w:t xml:space="preserve">.2 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hint="eastAsia" w:hAnsi="宋体"/>
          <w:color w:val="auto"/>
        </w:rPr>
        <w:t xml:space="preserve">120天以上，双方应通过友好协商，确定是否继续履行合同。</w:t>
      </w:r>
      <w:r/>
    </w:p>
    <w:p>
      <w:pPr>
        <w:pStyle w:val="917"/>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7</w:t>
      </w:r>
      <w:r>
        <w:rPr>
          <w:rFonts w:hint="eastAsia" w:hAnsi="宋体"/>
          <w:b/>
          <w:bCs/>
          <w:color w:val="auto"/>
        </w:rPr>
        <w:t xml:space="preserve">、争议解决</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.1 因服务的品质质量问题发生争议的，可在国家认可的质量检测机构对服务内容质量进行鉴定。服务符合标准的，鉴定费由甲方承担；服务项目不符合质量标准的，鉴定费由乙方承担。</w:t>
      </w:r>
      <w:r/>
    </w:p>
    <w:p>
      <w:pPr>
        <w:ind w:firstLine="420"/>
        <w:jc w:val="left"/>
        <w:spacing w:line="360" w:lineRule="auto"/>
        <w:rPr>
          <w:rFonts w:hint="eastAsia" w:hAnsi="宋体"/>
          <w:color w:val="auto"/>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.2 因履行本合同引起的或与本合同有关的争议，甲、乙双方应首先通过友好协商解决；如果协商不能解决争议，甲乙双方同意采取下列两种方式的第</w:t>
      </w:r>
      <w:r>
        <w:rPr>
          <w:rFonts w:hint="eastAsia" w:hAnsi="宋体"/>
          <w:color w:val="auto"/>
          <w:u w:val="single"/>
        </w:rPr>
        <w:t xml:space="preserve">（  ）</w:t>
      </w:r>
      <w:r>
        <w:rPr>
          <w:rFonts w:hint="eastAsia" w:hAnsi="宋体"/>
          <w:color w:val="auto"/>
        </w:rPr>
        <w:t xml:space="preserve">种方式解决争议：</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（1）向甲方所在地有管辖权的人民法院提起诉讼，适用中华人民共和国法律；</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（2）向无锡市仲裁委员会按其仲裁规则申请仲裁。</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.3 若甲乙双方任何一方都没有选择解除合同的，为避免扩大损失，在诉讼或仲裁期间，双方应继续履行。</w:t>
      </w:r>
      <w:r/>
    </w:p>
    <w:p>
      <w:pPr>
        <w:pStyle w:val="917"/>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8</w:t>
      </w:r>
      <w:r>
        <w:rPr>
          <w:rFonts w:hint="eastAsia" w:hAnsi="宋体"/>
          <w:b/>
          <w:bCs/>
          <w:color w:val="auto"/>
        </w:rPr>
        <w:t xml:space="preserve">、合同其它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.1 乙方应诚实信用，严格按照公开招标文件要求和投标承诺履行合同，不向甲方进行商业贿赂或者提供不正当利益。</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.2 合同经双方法定代表人或授权代表签字并加盖单位公章，并经江苏省招标中心有限公司见证盖章后生效。</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.3 本合同未尽事宜，遵照《民法典》有关条文执行。</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.4 本合同一式五份，中文书写。甲方执三份，乙方执一份，另外一份由甲方报主管部门备案。</w:t>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甲方：                                         乙方： </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地址：</w:t>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 xml:space="preserve">                           地址： </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法定代表人或授权代表：                         法定代表人或授权代表：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联系电话：                                     联系电话：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开户行：                                       开户行：</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银行账号：                                     银行账号：</w:t>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ind w:firstLine="420"/>
        <w:rPr>
          <w:rFonts w:hint="eastAsia" w:ascii="宋体" w:hAnsi="宋体"/>
          <w:color w:val="auto"/>
          <w:szCs w:val="21"/>
        </w:rPr>
      </w:pPr>
      <w:r>
        <w:rPr>
          <w:rFonts w:hint="eastAsia" w:ascii="宋体" w:hAnsi="宋体"/>
          <w:color w:val="auto"/>
          <w:szCs w:val="21"/>
        </w:rPr>
      </w:r>
      <w:r/>
    </w:p>
    <w:p>
      <w:pPr>
        <w:rPr>
          <w:rFonts w:hint="eastAsia" w:ascii="宋体" w:hAnsi="宋体"/>
          <w:b/>
          <w:color w:val="auto"/>
          <w:szCs w:val="21"/>
        </w:rPr>
      </w:pPr>
      <w:r>
        <w:rPr>
          <w:rFonts w:hint="eastAsia" w:ascii="宋体" w:hAnsi="宋体"/>
          <w:b/>
          <w:color w:val="auto"/>
          <w:szCs w:val="21"/>
        </w:rPr>
      </w:r>
      <w:r/>
    </w:p>
    <w:p>
      <w:pPr>
        <w:rPr>
          <w:rFonts w:hint="eastAsia" w:ascii="宋体" w:hAnsi="宋体"/>
          <w:b/>
          <w:color w:val="auto"/>
          <w:szCs w:val="21"/>
        </w:rPr>
      </w:pPr>
      <w:r>
        <w:rPr>
          <w:rFonts w:hint="eastAsia" w:ascii="宋体" w:hAnsi="宋体"/>
          <w:b/>
          <w:color w:val="auto"/>
          <w:szCs w:val="21"/>
        </w:rPr>
        <w:t xml:space="preserve">附：(详见附件一产品清单)</w:t>
      </w:r>
      <w:r/>
    </w:p>
    <w:p>
      <w:pPr>
        <w:ind w:firstLine="422"/>
        <w:rPr>
          <w:rFonts w:hint="eastAsia" w:ascii="宋体" w:hAnsi="宋体"/>
          <w:color w:val="auto"/>
          <w:sz w:val="24"/>
          <w:szCs w:val="21"/>
          <w:lang w:bidi="ar"/>
        </w:rPr>
      </w:pPr>
      <w:r>
        <w:rPr>
          <w:rFonts w:hint="eastAsia" w:ascii="宋体" w:hAnsi="宋体"/>
          <w:b/>
          <w:color w:val="auto"/>
          <w:szCs w:val="21"/>
        </w:rPr>
        <w:t xml:space="preserve">技术协议</w:t>
      </w:r>
      <w:r/>
    </w:p>
    <w:p>
      <w:pPr>
        <w:rPr>
          <w:rFonts w:hint="eastAsia" w:ascii="宋体" w:hAnsi="宋体"/>
          <w:color w:val="auto"/>
          <w:sz w:val="24"/>
          <w:szCs w:val="21"/>
          <w:lang w:bidi="ar"/>
        </w:rPr>
      </w:pPr>
      <w:r>
        <w:rPr>
          <w:rFonts w:hint="eastAsia" w:ascii="宋体" w:hAnsi="宋体"/>
          <w:color w:val="auto"/>
          <w:sz w:val="24"/>
          <w:szCs w:val="21"/>
          <w:lang w:bidi="ar"/>
        </w:rPr>
      </w:r>
      <w:r/>
    </w:p>
    <w:p>
      <w:pPr>
        <w:ind w:firstLine="480"/>
        <w:rPr>
          <w:rFonts w:hint="eastAsia" w:ascii="宋体" w:hAnsi="宋体"/>
          <w:color w:val="auto"/>
          <w:sz w:val="24"/>
          <w:szCs w:val="21"/>
          <w:lang w:bidi="ar"/>
        </w:rPr>
      </w:pPr>
      <w:r>
        <w:rPr>
          <w:rFonts w:hint="eastAsia" w:ascii="宋体" w:hAnsi="宋体"/>
          <w:color w:val="auto"/>
          <w:sz w:val="24"/>
          <w:szCs w:val="21"/>
          <w:lang w:bidi="ar"/>
        </w:rPr>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pStyle w:val="932"/>
        <w:ind w:firstLine="420"/>
        <w:spacing w:line="300" w:lineRule="auto"/>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55" w:name="_Toc91836564"/>
      <w:r/>
      <w:bookmarkStart w:id="256" w:name="_Toc107246271"/>
      <w:r>
        <w:rPr>
          <w:rFonts w:ascii="Microsoft New Tai Lue" w:hAnsi="Microsoft New Tai Lue" w:cs="Microsoft New Tai Lue"/>
          <w:color w:val="auto"/>
        </w:rPr>
        <w:t xml:space="preserve">第四章 采购需求</w:t>
      </w:r>
      <w:bookmarkEnd w:id="255"/>
      <w:r/>
      <w:bookmarkEnd w:id="256"/>
      <w:r/>
      <w:r/>
    </w:p>
    <w:p>
      <w:pPr>
        <w:spacing w:line="360" w:lineRule="auto"/>
        <w:rPr>
          <w:b/>
          <w:color w:val="auto"/>
          <w:sz w:val="24"/>
        </w:rPr>
      </w:pPr>
      <w:r/>
      <w:bookmarkStart w:id="257" w:name="_Toc107246272"/>
      <w:r/>
      <w:r/>
    </w:p>
    <w:p>
      <w:pPr>
        <w:numPr>
          <w:ilvl w:val="0"/>
          <w:numId w:val="3"/>
        </w:numPr>
        <w:spacing w:line="360" w:lineRule="auto"/>
        <w:rPr>
          <w:b/>
          <w:color w:val="auto"/>
          <w:szCs w:val="21"/>
        </w:rPr>
      </w:pPr>
      <w:r>
        <w:rPr>
          <w:b/>
          <w:color w:val="auto"/>
          <w:szCs w:val="21"/>
        </w:rPr>
        <w:t xml:space="preserve">货物需求一览表</w:t>
      </w:r>
      <w:bookmarkStart w:id="258" w:name="_Hlk76644281"/>
      <w:r/>
      <w:r/>
    </w:p>
    <w:tbl>
      <w:tblPr>
        <w:tblStyle w:val="902"/>
        <w:tblW w:w="51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3168"/>
        <w:gridCol w:w="1287"/>
        <w:gridCol w:w="3480"/>
        <w:gridCol w:w="1162"/>
        <w:gridCol w:w="437"/>
      </w:tblGrid>
      <w:tr>
        <w:trPr>
          <w:jc w:val="center"/>
          <w:trHeight w:val="824"/>
        </w:trPr>
        <w:tc>
          <w:tcPr>
            <w:shd w:val="clear" w:color="000000" w:fill="ffffff"/>
            <w:tcW w:w="305"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序号</w:t>
            </w:r>
            <w:r/>
          </w:p>
        </w:tc>
        <w:tc>
          <w:tcPr>
            <w:shd w:val="clear" w:color="000000" w:fill="ffffff"/>
            <w:tcW w:w="1560"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标的名称</w:t>
            </w:r>
            <w:r/>
          </w:p>
        </w:tc>
        <w:tc>
          <w:tcPr>
            <w:shd w:val="clear" w:color="000000" w:fill="ffffff"/>
            <w:tcW w:w="634"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数量</w:t>
            </w:r>
            <w:r/>
          </w:p>
          <w:p>
            <w:pPr>
              <w:jc w:val="center"/>
              <w:rPr>
                <w:rFonts w:hint="eastAsia" w:ascii="宋体" w:hAnsi="宋体" w:cs="宋体"/>
                <w:b/>
                <w:bCs/>
                <w:color w:val="auto"/>
                <w:szCs w:val="21"/>
              </w:rPr>
            </w:pPr>
            <w:r>
              <w:rPr>
                <w:rFonts w:hint="eastAsia" w:ascii="宋体" w:hAnsi="宋体" w:cs="宋体"/>
                <w:b/>
                <w:bCs/>
                <w:color w:val="auto"/>
                <w:szCs w:val="21"/>
              </w:rPr>
              <w:t xml:space="preserve">（台/套）</w:t>
            </w:r>
            <w:r/>
          </w:p>
        </w:tc>
        <w:tc>
          <w:tcPr>
            <w:shd w:val="clear" w:color="000000" w:fill="ffffff"/>
            <w:tcW w:w="1714"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技术指标</w:t>
            </w:r>
            <w:r/>
          </w:p>
        </w:tc>
        <w:tc>
          <w:tcPr>
            <w:shd w:val="clear" w:color="000000" w:fill="ffffff"/>
            <w:tcW w:w="572"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是否接受进口产品投标</w:t>
            </w:r>
            <w:r/>
          </w:p>
        </w:tc>
        <w:tc>
          <w:tcPr>
            <w:shd w:val="clear" w:color="000000" w:fill="ffffff"/>
            <w:tcW w:w="215"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备注</w:t>
            </w:r>
            <w:r/>
          </w:p>
        </w:tc>
      </w:tr>
      <w:tr>
        <w:trPr>
          <w:jc w:val="center"/>
          <w:trHeight w:val="747" w:hRule="exact"/>
        </w:trPr>
        <w:tc>
          <w:tcPr>
            <w:tcW w:w="30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1560"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全自动钉螺核酸提取设备</w:t>
            </w:r>
            <w:r/>
          </w:p>
        </w:tc>
        <w:tc>
          <w:tcPr>
            <w:tcW w:w="634"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7</w:t>
            </w:r>
            <w:r/>
          </w:p>
        </w:tc>
        <w:tc>
          <w:tcPr>
            <w:shd w:val="clear" w:color="000000" w:fill="ffffff"/>
            <w:tcW w:w="1714"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详见技术规格要求</w:t>
            </w:r>
            <w:r/>
          </w:p>
        </w:tc>
        <w:tc>
          <w:tcPr>
            <w:shd w:val="clear" w:color="000000" w:fill="ffffff"/>
            <w:tcW w:w="57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否</w:t>
            </w:r>
            <w:r/>
          </w:p>
        </w:tc>
        <w:tc>
          <w:tcPr>
            <w:shd w:val="clear" w:color="000000" w:fill="ffffff"/>
            <w:tcW w:w="21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w:t>
            </w:r>
            <w:bookmarkEnd w:id="258"/>
            <w:r/>
            <w:r/>
          </w:p>
        </w:tc>
      </w:tr>
    </w:tbl>
    <w:p>
      <w:pPr>
        <w:numPr>
          <w:ilvl w:val="0"/>
          <w:numId w:val="4"/>
        </w:numPr>
        <w:rPr>
          <w:rFonts w:hint="eastAsia" w:ascii="宋体" w:hAnsi="宋体" w:cs="宋体"/>
          <w:b/>
          <w:color w:val="auto"/>
          <w:szCs w:val="21"/>
        </w:rPr>
      </w:pPr>
      <w:r/>
      <w:bookmarkStart w:id="259" w:name="_Toc157760007"/>
      <w:r/>
      <w:bookmarkStart w:id="260" w:name="_Toc401661573"/>
      <w:r>
        <w:rPr>
          <w:rFonts w:hint="eastAsia" w:ascii="宋体" w:hAnsi="宋体" w:cs="宋体"/>
          <w:b/>
          <w:color w:val="auto"/>
          <w:szCs w:val="21"/>
        </w:rPr>
        <w:t xml:space="preserve">技</w:t>
      </w:r>
      <w:r>
        <w:rPr>
          <w:rFonts w:hint="eastAsia" w:ascii="宋体" w:hAnsi="宋体" w:eastAsia="宋体" w:cs="宋体"/>
          <w:b/>
          <w:color w:val="auto"/>
          <w:szCs w:val="21"/>
        </w:rPr>
        <w:t xml:space="preserve">术指标</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全自动钉螺核酸提取设备由以下两种仪器组合使用。</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1）钉螺破碎仪</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1.1 功能用途：</w:t>
      </w:r>
      <w:r/>
    </w:p>
    <w:p>
      <w:pPr>
        <w:pStyle w:val="973"/>
        <w:ind w:firstLine="400"/>
        <w:spacing w:line="580" w:lineRule="exact"/>
        <w:rPr>
          <w:rFonts w:hint="eastAsia" w:ascii="宋体" w:hAnsi="宋体" w:eastAsia="宋体" w:cs="宋体"/>
          <w:bCs/>
          <w:color w:val="auto"/>
          <w:sz w:val="21"/>
          <w:szCs w:val="21"/>
        </w:rPr>
      </w:pPr>
      <w:r>
        <w:rPr>
          <w:rFonts w:hint="eastAsia" w:ascii="宋体" w:hAnsi="宋体"/>
          <w:b/>
          <w:bCs/>
          <w:color w:val="auto"/>
          <w:szCs w:val="21"/>
        </w:rPr>
        <w:t xml:space="preserve">▲</w:t>
      </w:r>
      <w:r>
        <w:rPr>
          <w:rFonts w:hint="eastAsia" w:ascii="宋体" w:hAnsi="宋体" w:eastAsia="宋体" w:cs="宋体"/>
          <w:bCs/>
          <w:color w:val="auto"/>
          <w:sz w:val="21"/>
          <w:szCs w:val="21"/>
        </w:rPr>
        <w:t xml:space="preserve">将经过破壳的钉螺组织进一步破碎、匀浆，达到满足用全自动核酸提取仪提取核酸的目的。</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1.2技术参数：</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1.2.1 控制面板：LCD显示</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1.2.2 处理样本数量：6×2mL研磨管</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1.2.3 加速时间：≤2s</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1.2.4 减速时间：≤2s</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1.2.5 系统循环：10个循环</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1.2.6 噪音等级：≤65dB</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1.2.7输入功率：144W</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▲1.2.8一键式操作（内置钉螺破碎匀浆程序）</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 ）全自动核酸提取仪</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2.1 功能用途：</w:t>
      </w:r>
      <w:r/>
    </w:p>
    <w:p>
      <w:pPr>
        <w:pStyle w:val="973"/>
        <w:ind w:firstLine="400"/>
        <w:spacing w:line="580" w:lineRule="exact"/>
        <w:rPr>
          <w:rFonts w:hint="eastAsia" w:ascii="宋体" w:hAnsi="宋体" w:eastAsia="宋体" w:cs="宋体"/>
          <w:bCs/>
          <w:color w:val="auto"/>
          <w:sz w:val="21"/>
          <w:szCs w:val="21"/>
        </w:rPr>
      </w:pPr>
      <w:r>
        <w:rPr>
          <w:rFonts w:hint="eastAsia" w:ascii="宋体" w:hAnsi="宋体"/>
          <w:b/>
          <w:bCs/>
          <w:color w:val="auto"/>
          <w:szCs w:val="21"/>
        </w:rPr>
        <w:t xml:space="preserve">▲</w:t>
      </w:r>
      <w:r>
        <w:rPr>
          <w:rFonts w:hint="eastAsia" w:ascii="宋体" w:hAnsi="宋体" w:eastAsia="宋体" w:cs="宋体"/>
          <w:bCs/>
          <w:color w:val="auto"/>
          <w:sz w:val="21"/>
          <w:szCs w:val="21"/>
        </w:rPr>
        <w:t xml:space="preserve">用于钉螺样本中核酸的提取、纯化。</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 性能参数：</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2.2.1 原理：磁棒式，磁珠法</w:t>
      </w:r>
      <w:r>
        <w:rPr>
          <w:rFonts w:hint="eastAsia" w:ascii="宋体" w:hAnsi="宋体" w:eastAsia="宋体" w:cs="宋体"/>
          <w:bCs/>
          <w:color w:val="auto"/>
          <w:sz w:val="21"/>
          <w:szCs w:val="21"/>
        </w:rPr>
        <w:tab/>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2.2.2 处理体积：50μL-1000μL</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2.2.3 样品通量：1-16</w:t>
      </w:r>
      <w:r/>
    </w:p>
    <w:p>
      <w:pPr>
        <w:pStyle w:val="973"/>
        <w:ind w:firstLine="400"/>
        <w:spacing w:line="580" w:lineRule="exact"/>
        <w:rPr>
          <w:rFonts w:hint="eastAsia" w:ascii="宋体" w:hAnsi="宋体" w:eastAsia="宋体" w:cs="宋体"/>
          <w:bCs/>
          <w:color w:val="auto"/>
          <w:sz w:val="21"/>
          <w:szCs w:val="21"/>
        </w:rPr>
      </w:pPr>
      <w:r>
        <w:rPr>
          <w:rFonts w:hint="eastAsia" w:ascii="宋体" w:hAnsi="宋体"/>
          <w:b/>
          <w:bCs/>
          <w:color w:val="auto"/>
          <w:szCs w:val="21"/>
        </w:rPr>
        <w:t xml:space="preserve">▲</w:t>
      </w:r>
      <w:r>
        <w:rPr>
          <w:rFonts w:hint="eastAsia" w:ascii="宋体" w:hAnsi="宋体" w:eastAsia="宋体" w:cs="宋体"/>
          <w:bCs/>
          <w:color w:val="auto"/>
          <w:sz w:val="21"/>
          <w:szCs w:val="21"/>
        </w:rPr>
        <w:t xml:space="preserve">2.2.4 提纯孔间差：CV≤15%</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2.2.5 提取时间：搭配不同核酸提取试剂，10-60min</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2.2.6 加热温度：裂解/洗脱加热温度：37-120℃</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2.2.7 升温时间：室温-120℃≤5min</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2.2.8 温度精度：≤±5℃</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2.2.9 操作界面：4.3英寸触摸屏</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▲2.2.10 内部程序：内置“DL1”钉螺组织提取程序，储存限制不低于50组程序</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2.2.11 仪器接口：USB口，PC口和RS232口</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2.2.12 数据传输：支持蓝牙、USB、RS232数据传输，可拓展PC口传输</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▲2.2.13 条形码、二维码扫描：可外接扫码枪，支持试剂盒二维码核酸提取程序扫码安装，可拓展样本信息扫码输入</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2.2.14 耗材：磁棒套、96深孔板、单样本试剂盒</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2.2.15 净化消毒：风扇排气，紫外消毒</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2.2.16使用电源：适配器输入100-240VAC、50/60Hz，输出DC24V；支持24V蓄电池供电</w:t>
      </w:r>
      <w:r/>
    </w:p>
    <w:p>
      <w:pPr>
        <w:pStyle w:val="973"/>
        <w:spacing w:line="58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2.2.17功率：待机10W，最大功率150W</w:t>
      </w:r>
      <w:r/>
    </w:p>
    <w:p>
      <w:pPr>
        <w:spacing w:line="360" w:lineRule="auto"/>
        <w:rPr>
          <w:rFonts w:hint="eastAsia" w:ascii="宋体" w:hAnsi="宋体" w:cs="宋体"/>
          <w:color w:val="auto"/>
          <w:szCs w:val="21"/>
        </w:rPr>
      </w:pPr>
      <w:r>
        <w:rPr>
          <w:rFonts w:hint="eastAsia" w:ascii="仿宋" w:hAnsi="仿宋" w:eastAsia="仿宋" w:cs="仿宋"/>
          <w:color w:val="auto"/>
          <w:sz w:val="28"/>
          <w:szCs w:val="28"/>
        </w:rPr>
        <w:t xml:space="preserve"> </w:t>
      </w:r>
      <w:r>
        <w:rPr>
          <w:rFonts w:hint="eastAsia" w:ascii="宋体" w:hAnsi="宋体" w:cs="宋体"/>
          <w:b/>
          <w:color w:val="auto"/>
          <w:szCs w:val="21"/>
        </w:rPr>
        <w:t xml:space="preserve">  </w:t>
      </w:r>
      <w:bookmarkEnd w:id="259"/>
      <w:r/>
      <w:bookmarkEnd w:id="260"/>
      <w:r/>
      <w:bookmarkStart w:id="261" w:name="_Toc157760010"/>
      <w:r/>
      <w:bookmarkStart w:id="262" w:name="_Toc105770631"/>
      <w:r/>
      <w:bookmarkStart w:id="263" w:name="_Toc7861"/>
      <w:r>
        <w:rPr>
          <w:rFonts w:hint="eastAsia" w:ascii="宋体" w:hAnsi="宋体" w:cs="宋体"/>
          <w:b/>
          <w:color w:val="auto"/>
          <w:szCs w:val="21"/>
        </w:rPr>
        <w:t xml:space="preserve">三、质保和售后服务</w:t>
      </w:r>
      <w:bookmarkEnd w:id="261"/>
      <w:r/>
      <w:bookmarkEnd w:id="262"/>
      <w:r>
        <w:rPr>
          <w:rFonts w:hint="eastAsia" w:ascii="宋体" w:hAnsi="宋体" w:cs="宋体"/>
          <w:b/>
          <w:color w:val="auto"/>
          <w:szCs w:val="21"/>
        </w:rPr>
        <w:t xml:space="preserve"> </w:t>
      </w:r>
      <w:r/>
    </w:p>
    <w:p>
      <w:pPr>
        <w:pStyle w:val="991"/>
        <w:ind w:firstLine="420"/>
        <w:jc w:val="left"/>
        <w:spacing w:before="0" w:after="0" w:line="360" w:lineRule="auto"/>
        <w:rPr>
          <w:rFonts w:hint="eastAsia" w:ascii="宋体" w:hAnsi="宋体" w:eastAsia="宋体" w:cs="宋体"/>
          <w:b w:val="0"/>
          <w:bCs w:val="0"/>
          <w:color w:val="auto"/>
          <w:sz w:val="21"/>
          <w:szCs w:val="21"/>
        </w:rPr>
      </w:pPr>
      <w:r/>
      <w:bookmarkStart w:id="264" w:name="_Toc107567911"/>
      <w:r/>
      <w:bookmarkEnd w:id="264"/>
      <w:r/>
      <w:bookmarkStart w:id="265" w:name="_Toc147741477"/>
      <w:r/>
      <w:bookmarkEnd w:id="265"/>
      <w:r/>
      <w:bookmarkStart w:id="266" w:name="_Toc107567913"/>
      <w:r/>
      <w:bookmarkEnd w:id="266"/>
      <w:r/>
      <w:bookmarkStart w:id="267" w:name="_Toc147741475"/>
      <w:r/>
      <w:bookmarkEnd w:id="267"/>
      <w:r/>
      <w:bookmarkStart w:id="268" w:name="_Toc157760011"/>
      <w:r>
        <w:rPr>
          <w:rFonts w:hint="eastAsia" w:ascii="宋体" w:hAnsi="宋体" w:eastAsia="宋体" w:cs="宋体"/>
          <w:b w:val="0"/>
          <w:bCs w:val="0"/>
          <w:color w:val="auto"/>
          <w:sz w:val="21"/>
          <w:szCs w:val="21"/>
        </w:rPr>
        <w:t xml:space="preserve">3.1、质量保证</w:t>
      </w:r>
      <w:bookmarkEnd w:id="268"/>
      <w:r/>
      <w:r/>
    </w:p>
    <w:p>
      <w:pPr>
        <w:ind w:firstLine="420"/>
        <w:spacing w:line="360" w:lineRule="auto"/>
        <w:rPr>
          <w:rFonts w:hint="eastAsia" w:ascii="宋体" w:hAnsi="宋体" w:cs="宋体"/>
          <w:bCs/>
          <w:color w:val="auto"/>
          <w:szCs w:val="21"/>
        </w:rPr>
      </w:pPr>
      <w:r/>
      <w:bookmarkStart w:id="269" w:name="_Toc107491706"/>
      <w:r/>
      <w:bookmarkEnd w:id="269"/>
      <w:r/>
      <w:bookmarkStart w:id="270" w:name="_Toc107566685"/>
      <w:r/>
      <w:bookmarkEnd w:id="270"/>
      <w:r/>
      <w:bookmarkStart w:id="271" w:name="_Toc107491761"/>
      <w:r/>
      <w:bookmarkEnd w:id="271"/>
      <w:r/>
      <w:bookmarkStart w:id="272" w:name="_Toc105770633"/>
      <w:r/>
      <w:bookmarkStart w:id="273" w:name="_Toc6738"/>
      <w:r>
        <w:rPr>
          <w:rFonts w:hint="eastAsia" w:ascii="宋体" w:hAnsi="宋体" w:cs="宋体"/>
          <w:bCs/>
          <w:color w:val="auto"/>
          <w:szCs w:val="21"/>
        </w:rPr>
        <w:t xml:space="preserve">质量保证期以项目安装完毕后、经甲方验收合格，签署验收报告之日起计。</w:t>
      </w:r>
      <w:bookmarkStart w:id="457" w:name="_GoBack"/>
      <w:r>
        <w:rPr>
          <w:rFonts w:hint="eastAsia" w:ascii="宋体" w:hAnsi="宋体" w:cs="宋体"/>
          <w:b/>
          <w:bCs w:val="0"/>
          <w:color w:val="auto"/>
          <w:szCs w:val="21"/>
          <w:highlight w:val="none"/>
        </w:rPr>
        <w:t xml:space="preserve">新购设备质量保证期至少为</w:t>
      </w:r>
      <w:r>
        <w:rPr>
          <w:rFonts w:hint="eastAsia" w:ascii="宋体" w:hAnsi="宋体" w:cs="宋体"/>
          <w:b/>
          <w:bCs w:val="0"/>
          <w:color w:val="auto"/>
          <w:szCs w:val="21"/>
          <w:highlight w:val="none"/>
          <w:lang w:val="en-US" w:eastAsia="zh-CN"/>
        </w:rPr>
        <w:t xml:space="preserve">12</w:t>
      </w:r>
      <w:r>
        <w:rPr>
          <w:rFonts w:hint="eastAsia" w:ascii="宋体" w:hAnsi="宋体" w:cs="宋体"/>
          <w:b/>
          <w:bCs w:val="0"/>
          <w:color w:val="auto"/>
          <w:szCs w:val="21"/>
          <w:highlight w:val="none"/>
        </w:rPr>
        <w:t xml:space="preserve">个月（如卖方承诺更长的质量保证期，</w:t>
      </w:r>
      <w:r>
        <w:rPr>
          <w:rFonts w:hint="eastAsia" w:ascii="宋体" w:hAnsi="宋体" w:cs="宋体"/>
          <w:b/>
          <w:bCs w:val="0"/>
          <w:strike w:val="0"/>
          <w:color w:val="auto"/>
          <w:szCs w:val="21"/>
          <w:highlight w:val="none"/>
          <w:lang w:val="en-US" w:eastAsia="zh-CN"/>
        </w:rPr>
        <w:t xml:space="preserve">须提供承诺函</w:t>
      </w:r>
      <w:bookmarkEnd w:id="457"/>
      <w:r>
        <w:rPr>
          <w:rFonts w:hint="eastAsia" w:ascii="宋体" w:hAnsi="宋体" w:cs="宋体"/>
          <w:bCs/>
          <w:color w:val="auto"/>
          <w:szCs w:val="21"/>
        </w:rPr>
        <w:t xml:space="preserve">）</w:t>
      </w:r>
      <w:r>
        <w:rPr>
          <w:rFonts w:hint="eastAsia" w:ascii="宋体" w:hAnsi="宋体" w:cs="宋体"/>
          <w:bCs/>
          <w:color w:val="auto"/>
          <w:szCs w:val="21"/>
        </w:rPr>
        <w:t xml:space="preserve">；在此期间，如遇标准换版或者技术升级，在不涉及硬件更换条件下，卖方需无偿提供系统的升级服务。软件(在不涉及系统硬件变动的情况下)提供终身免费升级服务。质量保证期间任何有缺损部件免费维护，包括无法修复部件的重新更换。</w:t>
      </w:r>
      <w:r/>
    </w:p>
    <w:p>
      <w:pPr>
        <w:pStyle w:val="991"/>
        <w:ind w:firstLine="420"/>
        <w:jc w:val="left"/>
        <w:spacing w:before="0" w:after="0" w:line="360" w:lineRule="auto"/>
        <w:rPr>
          <w:rFonts w:hint="eastAsia" w:ascii="宋体" w:hAnsi="宋体" w:eastAsia="宋体" w:cs="宋体"/>
          <w:b w:val="0"/>
          <w:bCs w:val="0"/>
          <w:color w:val="auto"/>
          <w:sz w:val="21"/>
          <w:szCs w:val="21"/>
        </w:rPr>
      </w:pPr>
      <w:r/>
      <w:bookmarkStart w:id="274" w:name="_Toc157760012"/>
      <w:r>
        <w:rPr>
          <w:rFonts w:hint="eastAsia" w:ascii="宋体" w:hAnsi="宋体" w:eastAsia="宋体" w:cs="宋体"/>
          <w:b w:val="0"/>
          <w:bCs w:val="0"/>
          <w:color w:val="auto"/>
          <w:sz w:val="21"/>
          <w:szCs w:val="21"/>
        </w:rPr>
        <w:t xml:space="preserve">3.2、质保期内服务</w:t>
      </w:r>
      <w:bookmarkEnd w:id="272"/>
      <w:r/>
      <w:bookmarkEnd w:id="273"/>
      <w:r/>
      <w:bookmarkEnd w:id="274"/>
      <w:r/>
      <w:r/>
    </w:p>
    <w:p>
      <w:pPr>
        <w:pStyle w:val="986"/>
        <w:rPr>
          <w:rFonts w:hint="eastAsia" w:ascii="宋体" w:hAnsi="宋体" w:cs="宋体"/>
          <w:bCs/>
          <w:color w:val="auto"/>
          <w:szCs w:val="21"/>
        </w:rPr>
      </w:pPr>
      <w:r>
        <w:rPr>
          <w:rFonts w:hint="eastAsia" w:ascii="宋体" w:hAnsi="宋体" w:cs="宋体"/>
          <w:bCs/>
          <w:color w:val="auto"/>
          <w:szCs w:val="21"/>
        </w:rPr>
        <w:t xml:space="preserve">在质量保证期内，乙方对投标设备及其附件提供免费服务和现场技术支持，包括检查保养、故障维修、软件升级等售后服务均是免费的。若由于乙方设计、制造、运输、安装及调试原因造成的零部件损坏，乙方无偿予以更换，由于甲方原因造成的零部件损坏，乙方有偿提供备件，并免费更换。</w:t>
      </w:r>
      <w:r/>
    </w:p>
    <w:p>
      <w:pPr>
        <w:pStyle w:val="986"/>
        <w:rPr>
          <w:rFonts w:hint="eastAsia" w:ascii="宋体" w:hAnsi="宋体" w:cs="宋体"/>
          <w:bCs/>
          <w:color w:val="auto"/>
          <w:szCs w:val="21"/>
        </w:rPr>
      </w:pPr>
      <w:r>
        <w:rPr>
          <w:rFonts w:hint="eastAsia" w:ascii="宋体" w:hAnsi="宋体" w:cs="宋体"/>
          <w:bCs/>
          <w:color w:val="auto"/>
          <w:szCs w:val="21"/>
        </w:rPr>
        <w:t xml:space="preserve">项目交付验收后，即启动售后服务流程，并建立用户档案。在质保期内，定期和用户沟通，了解系统运行情况，及时发现问题，并整理售后跟踪备忘录，计入用户档案。</w:t>
      </w:r>
      <w:r/>
    </w:p>
    <w:p>
      <w:pPr>
        <w:pStyle w:val="986"/>
        <w:rPr>
          <w:rFonts w:hint="eastAsia" w:ascii="宋体" w:hAnsi="宋体" w:cs="宋体"/>
          <w:bCs/>
          <w:color w:val="auto"/>
          <w:szCs w:val="21"/>
        </w:rPr>
      </w:pPr>
      <w:r>
        <w:rPr>
          <w:rFonts w:hint="eastAsia" w:ascii="宋体" w:hAnsi="宋体" w:cs="宋体"/>
          <w:bCs/>
          <w:color w:val="auto"/>
          <w:szCs w:val="21"/>
        </w:rPr>
        <w:t xml:space="preserve">提供业务支持、大型活动技术支持、远程技术支撑等相关服务。</w:t>
      </w:r>
      <w:r/>
    </w:p>
    <w:p>
      <w:pPr>
        <w:pStyle w:val="986"/>
        <w:rPr>
          <w:rFonts w:hint="eastAsia" w:ascii="宋体" w:hAnsi="宋体" w:cs="宋体"/>
          <w:bCs/>
          <w:color w:val="auto"/>
          <w:szCs w:val="21"/>
        </w:rPr>
      </w:pPr>
      <w:r>
        <w:rPr>
          <w:rFonts w:hint="eastAsia" w:ascii="宋体" w:hAnsi="宋体" w:cs="宋体"/>
          <w:bCs/>
          <w:color w:val="auto"/>
          <w:szCs w:val="21"/>
        </w:rPr>
        <w:t xml:space="preserve">对于用户提出的系统的任何问题，包括使用疑问、故障申报等，由专岗技术支持人员提供解答及解决方案，并记入售后服务档案。对重大的技术问题，乙方技术支持部门协调组织技术专家小组进行会诊，以确保系统的正常运行。</w:t>
      </w:r>
      <w:r/>
    </w:p>
    <w:p>
      <w:pPr>
        <w:pStyle w:val="991"/>
        <w:ind w:firstLine="420"/>
        <w:jc w:val="left"/>
        <w:spacing w:before="0" w:after="0" w:line="360" w:lineRule="auto"/>
        <w:rPr>
          <w:rFonts w:hint="eastAsia" w:ascii="宋体" w:hAnsi="宋体" w:eastAsia="宋体" w:cs="宋体"/>
          <w:b w:val="0"/>
          <w:bCs w:val="0"/>
          <w:color w:val="auto"/>
          <w:sz w:val="21"/>
          <w:szCs w:val="21"/>
        </w:rPr>
      </w:pPr>
      <w:r/>
      <w:bookmarkStart w:id="275" w:name="_Toc157760013"/>
      <w:r>
        <w:rPr>
          <w:rFonts w:hint="eastAsia" w:ascii="宋体" w:hAnsi="宋体" w:eastAsia="宋体" w:cs="宋体"/>
          <w:b w:val="0"/>
          <w:bCs w:val="0"/>
          <w:color w:val="auto"/>
          <w:sz w:val="21"/>
          <w:szCs w:val="21"/>
        </w:rPr>
        <w:t xml:space="preserve">3.3、质保期外服务</w:t>
      </w:r>
      <w:bookmarkEnd w:id="275"/>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乙方提供最优惠的维修价格（人工费、材料费、设备费等），在设备寿命期内，保证维修配件的供应和及时维修，维修价格保持不变（政策调整因素除外）。为非外协产品提供备品备件服务。设备故障需维修和更换时，按当时市场价且不高于此合同中同种部件的价格收取材料费，配件类只收取成本费。用户可以“购买服务”方式与投标人继续建立产品延期服务合作关系。乙方保证：对产品提供的后续技术支持和售后服务不会因“质量保证期”结束而降低质量。</w:t>
      </w:r>
      <w:r/>
    </w:p>
    <w:p>
      <w:pPr>
        <w:pStyle w:val="991"/>
        <w:ind w:firstLine="420"/>
        <w:jc w:val="left"/>
        <w:spacing w:before="0" w:after="0" w:line="360" w:lineRule="auto"/>
        <w:rPr>
          <w:rFonts w:hint="eastAsia" w:ascii="宋体" w:hAnsi="宋体" w:eastAsia="宋体" w:cs="宋体"/>
          <w:b w:val="0"/>
          <w:bCs w:val="0"/>
          <w:color w:val="auto"/>
          <w:sz w:val="21"/>
          <w:szCs w:val="21"/>
        </w:rPr>
      </w:pPr>
      <w:r/>
      <w:bookmarkStart w:id="276" w:name="_Toc157760014"/>
      <w:r>
        <w:rPr>
          <w:rFonts w:hint="eastAsia" w:ascii="宋体" w:hAnsi="宋体" w:eastAsia="宋体" w:cs="宋体"/>
          <w:b w:val="0"/>
          <w:bCs w:val="0"/>
          <w:color w:val="auto"/>
          <w:sz w:val="21"/>
          <w:szCs w:val="21"/>
        </w:rPr>
        <w:t xml:space="preserve">3.4、响应时间</w:t>
      </w:r>
      <w:bookmarkEnd w:id="276"/>
      <w:r/>
      <w:r/>
    </w:p>
    <w:p>
      <w:pPr>
        <w:ind w:firstLine="480"/>
        <w:spacing w:line="360" w:lineRule="auto"/>
        <w:rPr>
          <w:rFonts w:hint="eastAsia" w:ascii="宋体" w:hAnsi="宋体" w:cs="宋体"/>
          <w:bCs/>
          <w:color w:val="auto"/>
          <w:szCs w:val="21"/>
        </w:rPr>
      </w:pPr>
      <w:r>
        <w:rPr>
          <w:rFonts w:hint="eastAsia" w:ascii="宋体" w:hAnsi="宋体" w:cs="宋体"/>
          <w:color w:val="auto"/>
          <w:szCs w:val="21"/>
        </w:rPr>
        <w:t xml:space="preserve">乙方提供</w:t>
      </w:r>
      <w:r>
        <w:rPr>
          <w:rFonts w:hint="eastAsia" w:ascii="宋体" w:hAnsi="宋体" w:cs="宋体"/>
          <w:b/>
          <w:color w:val="auto"/>
          <w:szCs w:val="21"/>
        </w:rPr>
        <w:t xml:space="preserve">7×24</w:t>
      </w:r>
      <w:r>
        <w:rPr>
          <w:rFonts w:hint="eastAsia" w:ascii="宋体" w:hAnsi="宋体" w:cs="宋体"/>
          <w:color w:val="auto"/>
          <w:szCs w:val="21"/>
        </w:rPr>
        <w:t xml:space="preserve">小时电话咨询和服务，在接到用户故障</w:t>
      </w:r>
      <w:r>
        <w:rPr>
          <w:rFonts w:hint="eastAsia" w:ascii="宋体" w:hAnsi="宋体" w:cs="宋体"/>
          <w:color w:val="auto"/>
          <w:szCs w:val="21"/>
          <w:shd w:val="clear" w:color="auto" w:fill="ffffff"/>
        </w:rPr>
        <w:t xml:space="preserve">报修时，</w:t>
      </w:r>
      <w:r>
        <w:rPr>
          <w:rFonts w:hint="eastAsia" w:ascii="宋体" w:hAnsi="宋体" w:cs="宋体"/>
          <w:b/>
          <w:color w:val="auto"/>
          <w:szCs w:val="21"/>
          <w:shd w:val="clear" w:color="auto" w:fill="ffffff"/>
        </w:rPr>
        <w:t xml:space="preserve">48</w:t>
      </w:r>
      <w:r>
        <w:rPr>
          <w:rFonts w:hint="eastAsia" w:ascii="宋体" w:hAnsi="宋体" w:cs="宋体"/>
          <w:color w:val="auto"/>
          <w:szCs w:val="21"/>
          <w:shd w:val="clear" w:color="auto" w:fill="ffffff"/>
        </w:rPr>
        <w:t xml:space="preserve">小时内给出相应解决方案，</w:t>
      </w:r>
      <w:r>
        <w:rPr>
          <w:rFonts w:hint="eastAsia" w:ascii="宋体" w:hAnsi="宋体" w:cs="宋体"/>
          <w:bCs/>
          <w:color w:val="auto"/>
          <w:szCs w:val="21"/>
        </w:rPr>
        <w:t xml:space="preserve">乙方能帮助甲方建立远程维护系统，对于电话咨询无法解决的问题，乙方工程师经采购人授权通过电话线、宽带网等方式远程登录到甲方网络系统进行的故障诊断和故障排除。</w:t>
      </w:r>
      <w:r/>
    </w:p>
    <w:p>
      <w:pPr>
        <w:ind w:firstLine="420"/>
        <w:spacing w:line="360" w:lineRule="auto"/>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若故障无法通过线上方式解决将前往用户现场处进行现场故障解决，并针对设备故障原因、处理情况做详实记录。如果设备故障在规定时间内仍无法排除的，需提供不低于故障设备规格型号档次的备用设备供采购人代替使用，直至故障设备修复，确保设备的正常使用。</w:t>
      </w:r>
      <w:bookmarkEnd w:id="263"/>
      <w:r/>
      <w:r/>
    </w:p>
    <w:p>
      <w:pPr>
        <w:pStyle w:val="894"/>
        <w:ind w:left="210" w:right="210" w:firstLine="211"/>
        <w:keepLines/>
        <w:keepNext/>
        <w:spacing w:before="0" w:after="0" w:line="360" w:lineRule="auto"/>
        <w:rPr>
          <w:rFonts w:hint="eastAsia" w:ascii="宋体" w:hAnsi="宋体" w:cs="宋体"/>
          <w:b/>
          <w:color w:val="auto"/>
          <w:szCs w:val="21"/>
        </w:rPr>
      </w:pPr>
      <w:r/>
      <w:bookmarkStart w:id="277" w:name="_Toc157760015"/>
      <w:r/>
      <w:bookmarkStart w:id="278" w:name="_Toc105770648"/>
      <w:r/>
      <w:bookmarkStart w:id="279" w:name="_Toc25030"/>
      <w:r>
        <w:rPr>
          <w:rFonts w:hint="eastAsia" w:ascii="宋体" w:hAnsi="宋体" w:cs="宋体"/>
          <w:b/>
          <w:color w:val="auto"/>
          <w:szCs w:val="21"/>
        </w:rPr>
        <w:t xml:space="preserve">四、知识产权</w:t>
      </w:r>
      <w:bookmarkEnd w:id="277"/>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（1）所有软件有自主知识产权，终生免费升级；</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（2）乙方保证所出售的标的物没有侵犯任何第三方的知识产权和商业秘密等合法权利。</w:t>
      </w:r>
      <w:r/>
    </w:p>
    <w:p>
      <w:pPr>
        <w:pStyle w:val="894"/>
        <w:ind w:left="210" w:right="210" w:firstLine="211"/>
        <w:keepLines/>
        <w:keepNext/>
        <w:spacing w:before="0" w:after="0" w:line="360" w:lineRule="auto"/>
        <w:rPr>
          <w:rFonts w:hint="eastAsia" w:ascii="宋体" w:hAnsi="宋体" w:cs="宋体"/>
          <w:b/>
          <w:color w:val="auto"/>
          <w:szCs w:val="21"/>
        </w:rPr>
      </w:pPr>
      <w:r/>
      <w:bookmarkStart w:id="280" w:name="_Toc157760016"/>
      <w:r>
        <w:rPr>
          <w:rFonts w:hint="eastAsia" w:ascii="宋体" w:hAnsi="宋体" w:cs="宋体"/>
          <w:b/>
          <w:color w:val="auto"/>
          <w:szCs w:val="21"/>
        </w:rPr>
        <w:t xml:space="preserve">五、项目培训</w:t>
      </w:r>
      <w:bookmarkEnd w:id="278"/>
      <w:r/>
      <w:bookmarkEnd w:id="280"/>
      <w:r/>
      <w:bookmarkEnd w:id="279"/>
      <w:r/>
      <w:r/>
    </w:p>
    <w:p>
      <w:pPr>
        <w:ind w:firstLine="480"/>
        <w:spacing w:line="360" w:lineRule="auto"/>
        <w:rPr>
          <w:rFonts w:hint="eastAsia" w:ascii="宋体" w:hAnsi="宋体" w:cs="宋体"/>
          <w:bCs/>
          <w:color w:val="auto"/>
          <w:szCs w:val="21"/>
        </w:rPr>
      </w:pPr>
      <w:r/>
      <w:bookmarkStart w:id="281" w:name="_Toc105770662"/>
      <w:r/>
      <w:bookmarkStart w:id="282" w:name="_Toc363495287"/>
      <w:r>
        <w:rPr>
          <w:rFonts w:hint="eastAsia" w:ascii="宋体" w:hAnsi="宋体" w:cs="宋体"/>
          <w:bCs/>
          <w:color w:val="auto"/>
          <w:szCs w:val="21"/>
        </w:rPr>
        <w:t xml:space="preserve">产品安装的同时，由乙方技术人员免费对甲方进行技术培训，同时在后续系统运行过程中提供技术指导。</w:t>
      </w:r>
      <w:r/>
    </w:p>
    <w:p>
      <w:pPr>
        <w:pStyle w:val="894"/>
        <w:ind w:left="210" w:right="210" w:firstLine="211"/>
        <w:keepLines/>
        <w:keepNext/>
        <w:spacing w:before="0" w:after="0" w:line="360" w:lineRule="auto"/>
        <w:rPr>
          <w:rFonts w:hint="eastAsia" w:ascii="宋体" w:hAnsi="宋体" w:cs="宋体"/>
          <w:color w:val="auto"/>
          <w:szCs w:val="21"/>
        </w:rPr>
      </w:pPr>
      <w:r/>
      <w:bookmarkStart w:id="283" w:name="_Toc157760017"/>
      <w:r>
        <w:rPr>
          <w:rFonts w:hint="eastAsia" w:ascii="宋体" w:hAnsi="宋体" w:cs="宋体"/>
          <w:b/>
          <w:color w:val="auto"/>
          <w:szCs w:val="21"/>
        </w:rPr>
        <w:t xml:space="preserve">六、项目实施</w:t>
      </w:r>
      <w:bookmarkEnd w:id="281"/>
      <w:r/>
      <w:bookmarkEnd w:id="282"/>
      <w:r/>
      <w:bookmarkEnd w:id="283"/>
      <w:r/>
      <w:r/>
    </w:p>
    <w:p>
      <w:pPr>
        <w:ind w:firstLine="480"/>
        <w:spacing w:line="360" w:lineRule="auto"/>
        <w:rPr>
          <w:rFonts w:hint="eastAsia" w:ascii="宋体" w:hAnsi="宋体" w:cs="宋体"/>
          <w:bCs/>
          <w:color w:val="auto"/>
          <w:szCs w:val="21"/>
        </w:rPr>
      </w:pPr>
      <w:r>
        <w:rPr>
          <w:rFonts w:hint="eastAsia" w:ascii="Microsoft New Tai Lue" w:hAnsi="Microsoft New Tai Lue" w:cs="Microsoft New Tai Lue"/>
          <w:bCs/>
          <w:color w:val="auto"/>
          <w:szCs w:val="21"/>
        </w:rPr>
        <w:t xml:space="preserve">合同签订之日起30日内</w:t>
      </w:r>
      <w:r>
        <w:rPr>
          <w:rFonts w:hint="eastAsia" w:ascii="宋体" w:hAnsi="宋体" w:cs="宋体"/>
          <w:bCs/>
          <w:color w:val="auto"/>
          <w:szCs w:val="21"/>
        </w:rPr>
        <w:t xml:space="preserve">完成货物交付及安装。</w:t>
      </w:r>
      <w:r/>
    </w:p>
    <w:p>
      <w:pPr>
        <w:ind w:firstLine="480"/>
        <w:spacing w:line="360" w:lineRule="auto"/>
        <w:rPr>
          <w:rFonts w:hint="eastAsia" w:ascii="宋体" w:hAnsi="宋体" w:cs="宋体"/>
          <w:bCs/>
          <w:color w:val="auto"/>
          <w:szCs w:val="21"/>
        </w:rPr>
      </w:pPr>
      <w:r>
        <w:rPr>
          <w:rFonts w:hint="eastAsia" w:ascii="宋体" w:hAnsi="宋体" w:cs="宋体"/>
          <w:bCs/>
          <w:color w:val="auto"/>
          <w:szCs w:val="21"/>
        </w:rPr>
        <w:t xml:space="preserve">交货及安装地点：甲方指定地点。</w:t>
      </w:r>
      <w:r/>
    </w:p>
    <w:p>
      <w:pPr>
        <w:pStyle w:val="894"/>
        <w:ind w:left="210" w:right="210" w:firstLine="211"/>
        <w:keepLines/>
        <w:keepNext/>
        <w:spacing w:before="0" w:after="0" w:line="360" w:lineRule="auto"/>
        <w:rPr>
          <w:rFonts w:hint="eastAsia" w:ascii="宋体" w:hAnsi="宋体" w:cs="宋体"/>
          <w:color w:val="auto"/>
          <w:szCs w:val="21"/>
        </w:rPr>
      </w:pPr>
      <w:r/>
      <w:bookmarkStart w:id="284" w:name="_Toc157760018"/>
      <w:r/>
      <w:bookmarkStart w:id="285" w:name="_Toc294681567"/>
      <w:r/>
      <w:bookmarkStart w:id="286" w:name="_Toc308682719"/>
      <w:r/>
      <w:bookmarkStart w:id="287" w:name="_Toc105770680"/>
      <w:r>
        <w:rPr>
          <w:rFonts w:hint="eastAsia" w:ascii="宋体" w:hAnsi="宋体" w:cs="宋体"/>
          <w:b/>
          <w:color w:val="auto"/>
          <w:szCs w:val="21"/>
        </w:rPr>
        <w:t xml:space="preserve">七、项目验收</w:t>
      </w:r>
      <w:bookmarkEnd w:id="284"/>
      <w:r/>
      <w:bookmarkEnd w:id="285"/>
      <w:r/>
      <w:bookmarkEnd w:id="286"/>
      <w:r/>
      <w:bookmarkEnd w:id="287"/>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（1）验收地点：验收在系统安装地的现场进行。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（2）验收标准：按设计标准的最新版本要求、产品技术说明书和采购合同进行验收。</w:t>
      </w:r>
      <w:r/>
    </w:p>
    <w:p>
      <w:pPr>
        <w:ind w:firstLine="420"/>
        <w:spacing w:line="360" w:lineRule="auto"/>
        <w:rPr>
          <w:rFonts w:hint="eastAsia" w:ascii="宋体" w:hAnsi="宋体"/>
          <w:color w:val="auto"/>
          <w:szCs w:val="21"/>
        </w:rPr>
      </w:pPr>
      <w:r>
        <w:rPr>
          <w:rFonts w:hint="eastAsia" w:ascii="宋体" w:hAnsi="宋体" w:cs="宋体"/>
          <w:bCs/>
          <w:color w:val="auto"/>
          <w:szCs w:val="21"/>
        </w:rPr>
        <w:t xml:space="preserve">（3）验收方法：在仪器设备安装、测试软件调试完成后，由甲方验收，</w:t>
      </w:r>
      <w:r>
        <w:rPr>
          <w:rFonts w:hint="eastAsia" w:ascii="宋体" w:hAnsi="宋体"/>
          <w:color w:val="auto"/>
          <w:szCs w:val="21"/>
        </w:rPr>
        <w:t xml:space="preserve">对技术复杂的服务内容，甲方可请国家认可的专业检测机构参与初步验收及最终验收，并由其出具质量检测报告。验收时乙方必须在现场，验收完毕后作出验收结果报告。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（4）如验收过程中发现设备不符合验收标准时，将被看作性能不合格，甲方有权按合同规定拒收并要求赔偿。</w:t>
      </w:r>
      <w:r/>
    </w:p>
    <w:p>
      <w:pPr>
        <w:pStyle w:val="894"/>
        <w:ind w:left="210" w:right="210" w:firstLine="211"/>
        <w:keepLines/>
        <w:keepNext/>
        <w:spacing w:before="0" w:after="0" w:line="360" w:lineRule="auto"/>
        <w:rPr>
          <w:rFonts w:hint="eastAsia" w:ascii="宋体" w:hAnsi="宋体" w:cs="宋体"/>
          <w:b/>
          <w:color w:val="auto"/>
          <w:szCs w:val="21"/>
        </w:rPr>
      </w:pPr>
      <w:r/>
      <w:bookmarkStart w:id="288" w:name="_Toc157760019"/>
      <w:r>
        <w:rPr>
          <w:rFonts w:hint="eastAsia" w:ascii="宋体" w:hAnsi="宋体" w:cs="宋体"/>
          <w:b/>
          <w:color w:val="auto"/>
          <w:szCs w:val="21"/>
        </w:rPr>
        <w:t xml:space="preserve">八、包装和装运</w:t>
      </w:r>
      <w:bookmarkEnd w:id="288"/>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w:t>
      </w:r>
      <w:r>
        <w:rPr>
          <w:rFonts w:hint="eastAsia" w:ascii="宋体" w:hAnsi="宋体" w:cs="宋体"/>
          <w:color w:val="auto"/>
          <w:szCs w:val="21"/>
        </w:rPr>
        <w:t xml:space="preserve">包装箱采用坚固的材料制造，适用长途运输、防潮、防锈、防震、防粗暴装卸，适于空运和整体吊装，并注明起吊位置，起吊重量及重心位置。</w:t>
      </w:r>
      <w:r>
        <w:rPr>
          <w:rFonts w:hint="eastAsia" w:ascii="宋体" w:hAnsi="宋体" w:cs="宋体"/>
          <w:bCs/>
          <w:color w:val="auto"/>
          <w:szCs w:val="21"/>
        </w:rPr>
        <w:t xml:space="preserve">由于不适当的包装而造成货物在运输过程中有任何损坏由乙方负责。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（2）包装足以承受整个过程中的运输、转运、装卸、储存等，充分考虑到运输途中的各种情况（如暴露于恶劣气候等）和无锡地区的气候特点。</w:t>
      </w:r>
      <w:r/>
    </w:p>
    <w:p>
      <w:pPr>
        <w:ind w:firstLine="480"/>
        <w:spacing w:line="360" w:lineRule="auto"/>
        <w:rPr>
          <w:rFonts w:hint="eastAsia" w:ascii="宋体" w:hAnsi="宋体" w:cs="宋体"/>
          <w:color w:val="auto"/>
          <w:szCs w:val="21"/>
        </w:rPr>
      </w:pPr>
      <w:r>
        <w:rPr>
          <w:rFonts w:hint="eastAsia" w:ascii="宋体" w:hAnsi="宋体" w:cs="宋体"/>
          <w:bCs/>
          <w:color w:val="auto"/>
          <w:szCs w:val="21"/>
        </w:rPr>
        <w:t xml:space="preserve">（3）包装费、运费、保险费及其他相关费用在产品总价中包括。凡因包装或标志不当导致的货物损坏或丢失，或因此引起的事故，均由乙方承担全部责任和由此发生的相关费用。</w:t>
      </w:r>
      <w:r/>
    </w:p>
    <w:p>
      <w:pPr>
        <w:rPr>
          <w:rFonts w:ascii="Microsoft New Tai Lue" w:hAnsi="Microsoft New Tai Lue" w:cs="Microsoft New Tai Lue"/>
          <w:color w:val="auto"/>
        </w:rPr>
      </w:pPr>
      <w:r>
        <w:rPr>
          <w:rFonts w:ascii="Microsoft New Tai Lue" w:hAnsi="Microsoft New Tai Lue" w:cs="Microsoft New Tai Lue"/>
          <w:color w:val="auto"/>
        </w:rPr>
      </w:r>
      <w:r/>
    </w:p>
    <w:p>
      <w:pPr>
        <w:pStyle w:val="932"/>
        <w:spacing w:line="276" w:lineRule="auto"/>
        <w:rPr>
          <w:rFonts w:ascii="Microsoft New Tai Lue" w:hAnsi="Microsoft New Tai Lue" w:cs="Microsoft New Tai Lue"/>
          <w:color w:val="auto"/>
        </w:rPr>
      </w:pPr>
      <w:r>
        <w:rPr>
          <w:rFonts w:ascii="Microsoft New Tai Lue" w:hAnsi="Microsoft New Tai Lue" w:cs="Microsoft New Tai Lue"/>
          <w:color w:val="auto"/>
        </w:rPr>
        <w:br w:type="column"/>
      </w:r>
      <w:r>
        <w:rPr>
          <w:rFonts w:ascii="Microsoft New Tai Lue" w:hAnsi="Microsoft New Tai Lue" w:cs="Microsoft New Tai Lue"/>
          <w:color w:val="auto"/>
        </w:rPr>
        <w:t xml:space="preserve">第五章 评标方法与评标标准</w:t>
      </w:r>
      <w:bookmarkEnd w:id="257"/>
      <w:r/>
      <w:r/>
    </w:p>
    <w:p>
      <w:pPr>
        <w:ind w:firstLine="420"/>
        <w:spacing w:line="300" w:lineRule="auto"/>
        <w:rPr>
          <w:rFonts w:hint="eastAsia" w:ascii="宋体" w:hAnsi="宋体" w:cs="宋体"/>
          <w:b/>
          <w:bCs/>
          <w:color w:val="auto"/>
          <w:szCs w:val="21"/>
        </w:rPr>
      </w:pPr>
      <w:r>
        <w:rPr>
          <w:rFonts w:hint="eastAsia" w:hAnsi="宋体"/>
          <w:color w:val="auto"/>
          <w:szCs w:val="21"/>
        </w:rPr>
        <w:t xml:space="preserve">本项目采用综合评分法，总分为100分，按评审后得分由高到低顺序排列，得分相同的，按投标报价由低到高顺序排列，</w:t>
      </w:r>
      <w:r>
        <w:rPr>
          <w:rFonts w:hint="eastAsia" w:ascii="宋体" w:hAnsi="宋体" w:cs="宋体"/>
          <w:color w:val="auto"/>
          <w:szCs w:val="21"/>
        </w:rPr>
        <w:t xml:space="preserve">得分且投标报价相同的，按技术指标优劣顺序排列（技术部分）优劣顺序排列，由评标委员会确定三名中标候选人。</w:t>
      </w:r>
      <w:r/>
    </w:p>
    <w:p>
      <w:pPr>
        <w:spacing w:line="300" w:lineRule="auto"/>
        <w:rPr>
          <w:rFonts w:hint="eastAsia" w:ascii="宋体" w:hAnsi="宋体" w:cs="宋体"/>
          <w:bCs/>
          <w:color w:val="auto"/>
          <w:szCs w:val="21"/>
        </w:rPr>
      </w:pPr>
      <w:r>
        <w:rPr>
          <w:rFonts w:hint="eastAsia" w:ascii="宋体" w:hAnsi="宋体" w:cs="宋体"/>
          <w:bCs/>
          <w:color w:val="auto"/>
          <w:szCs w:val="21"/>
        </w:rPr>
        <w:t xml:space="preserve">具体打分方法如下：</w:t>
      </w:r>
      <w:r/>
    </w:p>
    <w:tbl>
      <w:tblPr>
        <w:tblStyle w:val="902"/>
        <w:tblW w:w="101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0"/>
        <w:gridCol w:w="1059"/>
        <w:gridCol w:w="1158"/>
        <w:gridCol w:w="6574"/>
        <w:gridCol w:w="678"/>
      </w:tblGrid>
      <w:tr>
        <w:trPr>
          <w:trHeight w:val="465"/>
        </w:trPr>
        <w:tc>
          <w:tcPr>
            <w:tcW w:w="650" w:type="dxa"/>
            <w:vAlign w:val="center"/>
            <w:textDirection w:val="lrTb"/>
            <w:noWrap w:val="false"/>
          </w:tcPr>
          <w:p>
            <w:pPr>
              <w:jc w:val="center"/>
              <w:rPr>
                <w:rFonts w:hint="eastAsia" w:hAnsi="宋体"/>
                <w:color w:val="auto"/>
                <w:szCs w:val="21"/>
              </w:rPr>
            </w:pPr>
            <w:r>
              <w:rPr>
                <w:rFonts w:hint="eastAsia" w:hAnsi="宋体"/>
                <w:color w:val="auto"/>
                <w:szCs w:val="21"/>
              </w:rPr>
              <w:t xml:space="preserve">序号</w:t>
            </w:r>
            <w:r/>
          </w:p>
        </w:tc>
        <w:tc>
          <w:tcPr>
            <w:gridSpan w:val="2"/>
            <w:tcW w:w="2217" w:type="dxa"/>
            <w:vAlign w:val="center"/>
            <w:textDirection w:val="lrTb"/>
            <w:noWrap w:val="false"/>
          </w:tcPr>
          <w:p>
            <w:pPr>
              <w:jc w:val="center"/>
              <w:rPr>
                <w:rFonts w:hint="eastAsia" w:hAnsi="宋体"/>
                <w:color w:val="auto"/>
                <w:szCs w:val="21"/>
              </w:rPr>
            </w:pPr>
            <w:r>
              <w:rPr>
                <w:rFonts w:hint="eastAsia" w:hAnsi="宋体"/>
                <w:color w:val="auto"/>
                <w:szCs w:val="21"/>
              </w:rPr>
              <w:t xml:space="preserve">评分因素</w:t>
            </w:r>
            <w:r/>
          </w:p>
        </w:tc>
        <w:tc>
          <w:tcPr>
            <w:tcW w:w="6574" w:type="dxa"/>
            <w:vAlign w:val="center"/>
            <w:textDirection w:val="lrTb"/>
            <w:noWrap w:val="false"/>
          </w:tcPr>
          <w:p>
            <w:pPr>
              <w:jc w:val="center"/>
              <w:rPr>
                <w:rFonts w:hint="eastAsia" w:hAnsi="宋体"/>
                <w:color w:val="auto"/>
                <w:szCs w:val="21"/>
              </w:rPr>
            </w:pPr>
            <w:r>
              <w:rPr>
                <w:rFonts w:hint="eastAsia" w:hAnsi="宋体"/>
                <w:color w:val="auto"/>
                <w:szCs w:val="21"/>
              </w:rPr>
              <w:t xml:space="preserve">评审标准</w:t>
            </w:r>
            <w:r/>
          </w:p>
        </w:tc>
        <w:tc>
          <w:tcPr>
            <w:tcW w:w="678" w:type="dxa"/>
            <w:vAlign w:val="center"/>
            <w:textDirection w:val="lrTb"/>
            <w:noWrap w:val="false"/>
          </w:tcPr>
          <w:p>
            <w:pPr>
              <w:jc w:val="center"/>
              <w:rPr>
                <w:rFonts w:hint="eastAsia" w:hAnsi="宋体"/>
                <w:color w:val="auto"/>
                <w:szCs w:val="21"/>
              </w:rPr>
            </w:pPr>
            <w:r>
              <w:rPr>
                <w:rFonts w:hint="eastAsia" w:hAnsi="宋体"/>
                <w:color w:val="auto"/>
                <w:szCs w:val="21"/>
              </w:rPr>
              <w:t xml:space="preserve">分值</w:t>
            </w:r>
            <w:r/>
          </w:p>
        </w:tc>
      </w:tr>
      <w:tr>
        <w:trPr>
          <w:trHeight w:val="90"/>
        </w:trPr>
        <w:tc>
          <w:tcPr>
            <w:tcW w:w="650" w:type="dxa"/>
            <w:vAlign w:val="center"/>
            <w:textDirection w:val="lrTb"/>
            <w:noWrap w:val="false"/>
          </w:tcPr>
          <w:p>
            <w:pPr>
              <w:ind w:left="218"/>
              <w:rPr>
                <w:rFonts w:hint="eastAsia" w:hAnsi="宋体"/>
                <w:color w:val="auto"/>
                <w:szCs w:val="21"/>
              </w:rPr>
            </w:pPr>
            <w:r>
              <w:rPr>
                <w:rFonts w:hint="eastAsia" w:hAnsi="宋体"/>
                <w:color w:val="auto"/>
                <w:szCs w:val="21"/>
              </w:rPr>
              <w:t xml:space="preserve">1</w:t>
            </w:r>
            <w:r/>
          </w:p>
        </w:tc>
        <w:tc>
          <w:tcPr>
            <w:tcBorders>
              <w:right w:val="single" w:color="auto" w:sz="4" w:space="0"/>
            </w:tcBorders>
            <w:tcW w:w="1059" w:type="dxa"/>
            <w:vAlign w:val="center"/>
            <w:textDirection w:val="lrTb"/>
            <w:noWrap w:val="false"/>
          </w:tcPr>
          <w:p>
            <w:pPr>
              <w:ind w:left="-10" w:hanging="10"/>
              <w:jc w:val="center"/>
              <w:rPr>
                <w:rFonts w:hint="eastAsia" w:hAnsi="宋体"/>
                <w:color w:val="auto"/>
                <w:szCs w:val="21"/>
              </w:rPr>
            </w:pPr>
            <w:r>
              <w:rPr>
                <w:rFonts w:hint="eastAsia" w:hAnsi="宋体"/>
                <w:color w:val="auto"/>
                <w:szCs w:val="21"/>
              </w:rPr>
              <w:t xml:space="preserve">价格</w:t>
            </w:r>
            <w:r/>
          </w:p>
          <w:p>
            <w:pPr>
              <w:ind w:left="-10" w:hanging="10"/>
              <w:jc w:val="center"/>
              <w:rPr>
                <w:rFonts w:hint="eastAsia" w:hAnsi="宋体"/>
                <w:color w:val="auto"/>
                <w:szCs w:val="21"/>
              </w:rPr>
            </w:pPr>
            <w:r>
              <w:rPr>
                <w:rFonts w:hint="eastAsia" w:hAnsi="宋体"/>
                <w:color w:val="auto"/>
                <w:szCs w:val="21"/>
              </w:rPr>
              <w:t xml:space="preserve">（30分）</w:t>
            </w:r>
            <w:r/>
          </w:p>
        </w:tc>
        <w:tc>
          <w:tcPr>
            <w:tcBorders>
              <w:left w:val="single" w:color="auto" w:sz="4" w:space="0"/>
            </w:tcBorders>
            <w:tcW w:w="1158" w:type="dxa"/>
            <w:vAlign w:val="center"/>
            <w:textDirection w:val="lrTb"/>
            <w:noWrap w:val="false"/>
          </w:tcPr>
          <w:p>
            <w:pPr>
              <w:ind w:left="-10" w:hanging="10"/>
              <w:jc w:val="center"/>
              <w:rPr>
                <w:rFonts w:hint="eastAsia" w:hAnsi="宋体"/>
                <w:color w:val="auto"/>
                <w:szCs w:val="21"/>
              </w:rPr>
            </w:pPr>
            <w:r>
              <w:rPr>
                <w:rFonts w:hint="eastAsia" w:hAnsi="宋体"/>
                <w:color w:val="auto"/>
                <w:szCs w:val="21"/>
              </w:rPr>
              <w:t xml:space="preserve">价格</w:t>
            </w:r>
            <w:r/>
          </w:p>
          <w:p>
            <w:pPr>
              <w:ind w:left="-10" w:hanging="10"/>
              <w:jc w:val="center"/>
              <w:rPr>
                <w:rFonts w:hint="eastAsia" w:hAnsi="宋体"/>
                <w:color w:val="auto"/>
                <w:szCs w:val="21"/>
              </w:rPr>
            </w:pPr>
            <w:r>
              <w:rPr>
                <w:rFonts w:hint="eastAsia" w:hAnsi="宋体"/>
                <w:color w:val="auto"/>
                <w:szCs w:val="21"/>
              </w:rPr>
              <w:t xml:space="preserve">（30分）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满足招标文件要求且投标价格最低的投标报价为评标基准价，其价格分为满分。其他供应商的价格分统一按照下列公式计算：</w:t>
            </w:r>
            <w:r/>
          </w:p>
          <w:p>
            <w:pPr>
              <w:rPr>
                <w:rFonts w:hint="eastAsia" w:hAnsi="宋体"/>
                <w:color w:val="auto"/>
                <w:szCs w:val="21"/>
              </w:rPr>
            </w:pPr>
            <w:r>
              <w:rPr>
                <w:rFonts w:hint="eastAsia" w:ascii="宋体" w:hAnsi="宋体"/>
                <w:color w:val="auto"/>
                <w:szCs w:val="21"/>
              </w:rPr>
              <w:t xml:space="preserve">投标报价得分=(评标基准价／投标报价)×30（得分四舍五入保留到小数点后两位）</w:t>
            </w:r>
            <w:r>
              <w:rPr>
                <w:rFonts w:hint="eastAsia" w:ascii="宋体" w:hAnsi="宋体" w:cs="宋体"/>
                <w:color w:val="auto"/>
                <w:szCs w:val="21"/>
              </w:rPr>
              <w:t xml:space="preserve">，扣完为止。</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30</w:t>
            </w:r>
            <w:r/>
          </w:p>
        </w:tc>
      </w:tr>
      <w:tr>
        <w:trPr>
          <w:trHeight w:val="1610"/>
        </w:trPr>
        <w:tc>
          <w:tcPr>
            <w:tcW w:w="650" w:type="dxa"/>
            <w:vAlign w:val="center"/>
            <w:vMerge w:val="restart"/>
            <w:textDirection w:val="lrTb"/>
            <w:noWrap w:val="false"/>
          </w:tcPr>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t xml:space="preserve">2</w:t>
            </w:r>
            <w:r/>
          </w:p>
        </w:tc>
        <w:tc>
          <w:tcPr>
            <w:tcW w:w="1059" w:type="dxa"/>
            <w:vAlign w:val="center"/>
            <w:vMerge w:val="restart"/>
            <w:textDirection w:val="lrTb"/>
            <w:noWrap w:val="false"/>
          </w:tcPr>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t xml:space="preserve">技术能力</w:t>
            </w:r>
            <w:r/>
          </w:p>
          <w:p>
            <w:pPr>
              <w:ind w:left="-10" w:hanging="10"/>
              <w:jc w:val="center"/>
              <w:rPr>
                <w:rFonts w:hint="eastAsia" w:hAnsi="宋体"/>
                <w:color w:val="auto"/>
                <w:szCs w:val="21"/>
              </w:rPr>
            </w:pPr>
            <w:r>
              <w:rPr>
                <w:rFonts w:hint="eastAsia" w:hAnsi="宋体"/>
                <w:color w:val="auto"/>
                <w:szCs w:val="21"/>
              </w:rPr>
              <w:t xml:space="preserve">（40 分）</w:t>
            </w:r>
            <w:r/>
          </w:p>
        </w:tc>
        <w:tc>
          <w:tcPr>
            <w:tcW w:w="1158" w:type="dxa"/>
            <w:vAlign w:val="center"/>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技术指标</w:t>
            </w:r>
            <w:r/>
          </w:p>
          <w:p>
            <w:pPr>
              <w:ind w:left="-10" w:hanging="10"/>
              <w:jc w:val="center"/>
              <w:rPr>
                <w:rFonts w:hint="eastAsia" w:ascii="宋体" w:hAnsi="宋体"/>
                <w:color w:val="auto"/>
                <w:szCs w:val="21"/>
              </w:rPr>
            </w:pPr>
            <w:r>
              <w:rPr>
                <w:rFonts w:hint="eastAsia" w:hAnsi="宋体"/>
                <w:color w:val="auto"/>
                <w:szCs w:val="21"/>
              </w:rPr>
              <w:t xml:space="preserve">（33分）</w:t>
            </w:r>
            <w:r/>
          </w:p>
        </w:tc>
        <w:tc>
          <w:tcPr>
            <w:tcW w:w="6574" w:type="dxa"/>
            <w:textDirection w:val="lrTb"/>
            <w:noWrap w:val="false"/>
          </w:tcPr>
          <w:p>
            <w:pPr>
              <w:rPr>
                <w:rFonts w:hint="eastAsia" w:hAnsi="宋体"/>
                <w:color w:val="auto"/>
                <w:szCs w:val="21"/>
              </w:rPr>
            </w:pPr>
            <w:r>
              <w:rPr>
                <w:rFonts w:hint="eastAsia" w:hAnsi="宋体"/>
                <w:color w:val="auto"/>
                <w:szCs w:val="21"/>
              </w:rPr>
              <w:t xml:space="preserve">技术指标响应：</w:t>
            </w:r>
            <w:r/>
          </w:p>
          <w:p>
            <w:pPr>
              <w:numPr>
                <w:ilvl w:val="0"/>
                <w:numId w:val="5"/>
              </w:numPr>
              <w:rPr>
                <w:rFonts w:hint="eastAsia" w:hAnsi="宋体"/>
                <w:color w:val="auto"/>
                <w:szCs w:val="21"/>
              </w:rPr>
            </w:pPr>
            <w:r>
              <w:rPr>
                <w:rFonts w:hint="eastAsia" w:hAnsi="宋体"/>
                <w:color w:val="auto"/>
                <w:szCs w:val="21"/>
              </w:rPr>
              <w:t xml:space="preserve">根据投标文件技术指标的响应情况进行评分，</w:t>
            </w:r>
            <w:r>
              <w:rPr>
                <w:rFonts w:hint="eastAsia" w:ascii="宋体" w:hAnsi="宋体" w:cs="宋体"/>
                <w:color w:val="auto"/>
                <w:szCs w:val="21"/>
              </w:rPr>
              <w:t xml:space="preserve">完全</w:t>
            </w:r>
            <w:r>
              <w:rPr>
                <w:rFonts w:hint="eastAsia" w:hAnsi="宋体"/>
                <w:color w:val="auto"/>
                <w:szCs w:val="21"/>
              </w:rPr>
              <w:t xml:space="preserve">满足招标文件技术指标要求的得</w:t>
            </w:r>
            <w:r>
              <w:rPr>
                <w:rFonts w:hint="eastAsia" w:ascii="宋体" w:hAnsi="宋体" w:cs="宋体"/>
                <w:color w:val="auto"/>
                <w:szCs w:val="21"/>
              </w:rPr>
              <w:t xml:space="preserve">满分</w:t>
            </w:r>
            <w:r>
              <w:rPr>
                <w:rFonts w:hint="eastAsia" w:hAnsi="宋体"/>
                <w:color w:val="auto"/>
                <w:szCs w:val="21"/>
              </w:rPr>
              <w:t xml:space="preserve">3</w:t>
            </w:r>
            <w:r>
              <w:rPr>
                <w:rFonts w:hint="eastAsia" w:hAnsi="宋体"/>
                <w:color w:val="auto"/>
                <w:szCs w:val="21"/>
                <w:lang w:val="en-US" w:eastAsia="zh-CN"/>
              </w:rPr>
              <w:t xml:space="preserve">3</w:t>
            </w:r>
            <w:r>
              <w:rPr>
                <w:rFonts w:hint="eastAsia" w:hAnsi="宋体"/>
                <w:color w:val="auto"/>
                <w:szCs w:val="21"/>
              </w:rPr>
              <w:t xml:space="preserve">分； </w:t>
            </w:r>
            <w:r/>
          </w:p>
          <w:p>
            <w:pPr>
              <w:rPr>
                <w:rFonts w:hint="eastAsia" w:hAnsi="宋体"/>
                <w:color w:val="auto"/>
                <w:szCs w:val="21"/>
              </w:rPr>
            </w:pPr>
            <w:r>
              <w:rPr>
                <w:rFonts w:hint="eastAsia" w:hAnsi="宋体"/>
                <w:color w:val="auto"/>
                <w:szCs w:val="21"/>
              </w:rPr>
              <w:t xml:space="preserve">(2) 标注“</w:t>
            </w:r>
            <w:r>
              <w:rPr>
                <w:rFonts w:hint="eastAsia" w:ascii="宋体" w:hAnsi="宋体"/>
                <w:color w:val="auto"/>
                <w:szCs w:val="21"/>
              </w:rPr>
              <w:t xml:space="preserve">▲</w:t>
            </w:r>
            <w:r>
              <w:rPr>
                <w:rFonts w:hint="eastAsia" w:hAnsi="宋体"/>
                <w:color w:val="auto"/>
                <w:szCs w:val="21"/>
              </w:rPr>
              <w:t xml:space="preserve">”的为重要技术指标，正偏离不加分，每有一项负偏离扣2分</w:t>
            </w:r>
            <w:r>
              <w:rPr>
                <w:rFonts w:hint="eastAsia" w:ascii="宋体" w:hAnsi="宋体" w:cs="宋体"/>
                <w:color w:val="auto"/>
                <w:szCs w:val="21"/>
              </w:rPr>
              <w:t xml:space="preserve">，扣完为止</w:t>
            </w:r>
            <w:r>
              <w:rPr>
                <w:rFonts w:hint="eastAsia" w:hAnsi="宋体"/>
                <w:color w:val="auto"/>
                <w:szCs w:val="21"/>
              </w:rPr>
              <w:t xml:space="preserve">；</w:t>
            </w:r>
            <w:r/>
          </w:p>
          <w:p>
            <w:pPr>
              <w:rPr>
                <w:rFonts w:hint="eastAsia" w:hAnsi="宋体"/>
                <w:color w:val="auto"/>
                <w:szCs w:val="21"/>
              </w:rPr>
            </w:pPr>
            <w:r>
              <w:rPr>
                <w:rFonts w:hint="eastAsia" w:hAnsi="宋体"/>
                <w:color w:val="auto"/>
                <w:szCs w:val="21"/>
              </w:rPr>
              <w:t xml:space="preserve">(3) 无标记的指标是一般技术条款，正偏离不加分，负偏离每条减1分</w:t>
            </w:r>
            <w:r>
              <w:rPr>
                <w:rFonts w:hint="eastAsia" w:ascii="宋体" w:hAnsi="宋体" w:cs="宋体"/>
                <w:color w:val="auto"/>
                <w:szCs w:val="21"/>
              </w:rPr>
              <w:t xml:space="preserve">，扣完为止</w:t>
            </w:r>
            <w:r>
              <w:rPr>
                <w:rFonts w:hint="eastAsia" w:hAnsi="宋体"/>
                <w:color w:val="auto"/>
                <w:szCs w:val="21"/>
              </w:rPr>
              <w:t xml:space="preserve">； </w:t>
            </w:r>
            <w:r/>
          </w:p>
          <w:p>
            <w:pPr>
              <w:rPr>
                <w:rFonts w:hint="eastAsia" w:hAnsi="宋体"/>
                <w:color w:val="auto"/>
                <w:szCs w:val="21"/>
              </w:rPr>
            </w:pPr>
            <w:r>
              <w:rPr>
                <w:rFonts w:hint="eastAsia" w:hAnsi="宋体"/>
                <w:color w:val="auto"/>
                <w:szCs w:val="21"/>
              </w:rPr>
              <w:t xml:space="preserve">(4) 凡标有最低一级序号的指标项即为一项技术条款，无论是否隶属于上一级编号；</w:t>
            </w:r>
            <w:r/>
          </w:p>
          <w:p>
            <w:pPr>
              <w:pStyle w:val="903"/>
              <w:ind w:left="0" w:firstLine="0"/>
              <w:rPr>
                <w:color w:val="auto"/>
              </w:rPr>
            </w:pPr>
            <w:r>
              <w:rPr>
                <w:rFonts w:hint="eastAsia" w:ascii="宋体" w:hAnsi="宋体"/>
                <w:color w:val="auto"/>
                <w:szCs w:val="21"/>
              </w:rPr>
              <w:t xml:space="preserve">带"</w:t>
            </w:r>
            <w:r>
              <w:rPr>
                <w:rFonts w:hint="eastAsia" w:ascii="宋体" w:hAnsi="宋体" w:cs="宋体"/>
                <w:color w:val="auto"/>
                <w:szCs w:val="21"/>
              </w:rPr>
              <w:t xml:space="preserve">★</w:t>
            </w:r>
            <w:r>
              <w:rPr>
                <w:rFonts w:hint="eastAsia" w:ascii="宋体" w:hAnsi="宋体"/>
                <w:color w:val="auto"/>
                <w:szCs w:val="21"/>
              </w:rPr>
              <w:t xml:space="preserve">"号的条款为实质性指标，"</w:t>
            </w:r>
            <w:r>
              <w:rPr>
                <w:rFonts w:hint="eastAsia" w:ascii="宋体" w:hAnsi="宋体"/>
                <w:color w:val="auto"/>
                <w:szCs w:val="21"/>
              </w:rPr>
              <w:t xml:space="preserve">▲</w:t>
            </w:r>
            <w:r>
              <w:rPr>
                <w:rFonts w:hint="eastAsia" w:ascii="宋体" w:hAnsi="宋体"/>
                <w:color w:val="auto"/>
                <w:szCs w:val="21"/>
              </w:rPr>
              <w:t xml:space="preserve">"号的条款为重要技术指标。对带"</w:t>
            </w:r>
            <w:r>
              <w:rPr>
                <w:rFonts w:hint="eastAsia" w:ascii="宋体" w:hAnsi="宋体" w:cs="宋体"/>
                <w:color w:val="auto"/>
                <w:szCs w:val="21"/>
              </w:rPr>
              <w:t xml:space="preserve">★</w:t>
            </w:r>
            <w:r>
              <w:rPr>
                <w:rFonts w:hint="eastAsia" w:ascii="宋体" w:hAnsi="宋体"/>
                <w:color w:val="auto"/>
                <w:szCs w:val="21"/>
              </w:rPr>
              <w:t xml:space="preserve">"和"</w:t>
            </w:r>
            <w:r>
              <w:rPr>
                <w:rFonts w:hint="eastAsia" w:ascii="宋体" w:hAnsi="宋体"/>
                <w:color w:val="auto"/>
                <w:szCs w:val="21"/>
              </w:rPr>
              <w:t xml:space="preserve">▲</w:t>
            </w:r>
            <w:r>
              <w:rPr>
                <w:rFonts w:hint="eastAsia" w:ascii="宋体" w:hAnsi="宋体"/>
                <w:color w:val="auto"/>
                <w:szCs w:val="21"/>
              </w:rPr>
              <w:t xml:space="preserve">"的技术指标必须在投标文件中提供技术支持资料。（</w:t>
            </w:r>
            <w:r>
              <w:rPr>
                <w:rFonts w:hint="eastAsia" w:ascii="宋体" w:hAnsi="宋体" w:cs="宋体"/>
                <w:b/>
                <w:color w:val="auto"/>
                <w:szCs w:val="21"/>
              </w:rPr>
              <w:t xml:space="preserve">需提供检测报告或产品说明书或制造商官网产品截图或制造商对外公开发布的产品宣传页或制造商加盖公章的技术参数等技术支持文件加以佐证。需要承诺的，需提供承诺书原件。</w:t>
            </w:r>
            <w:r>
              <w:rPr>
                <w:rFonts w:hint="eastAsia" w:ascii="宋体" w:hAnsi="宋体"/>
                <w:color w:val="auto"/>
                <w:szCs w:val="21"/>
              </w:rPr>
              <w:t xml:space="preserve">）未提供技术支持资料的，评标时不予认可</w:t>
            </w:r>
            <w:r>
              <w:rPr>
                <w:rFonts w:hint="eastAsia" w:ascii="宋体" w:hAnsi="宋体" w:cs="宋体"/>
                <w:color w:val="auto"/>
                <w:szCs w:val="21"/>
              </w:rPr>
              <w:t xml:space="preserve">。</w:t>
            </w:r>
            <w:r/>
          </w:p>
        </w:tc>
        <w:tc>
          <w:tcPr>
            <w:tcW w:w="678" w:type="dxa"/>
            <w:textDirection w:val="lrTb"/>
            <w:noWrap w:val="false"/>
          </w:tcPr>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jc w:val="center"/>
              <w:rPr>
                <w:rFonts w:hint="eastAsia" w:hAnsi="宋体"/>
                <w:color w:val="auto"/>
                <w:szCs w:val="21"/>
              </w:rPr>
            </w:pPr>
            <w:r>
              <w:rPr>
                <w:rFonts w:hint="eastAsia" w:hAnsi="宋体"/>
                <w:color w:val="auto"/>
                <w:szCs w:val="21"/>
              </w:rPr>
              <w:t xml:space="preserve">33</w:t>
            </w:r>
            <w:r/>
          </w:p>
        </w:tc>
      </w:tr>
      <w:tr>
        <w:trPr>
          <w:trHeight w:val="1185"/>
        </w:trPr>
        <w:tc>
          <w:tcPr>
            <w:tcBorders>
              <w:top w:val="none" w:color="000000" w:sz="4" w:space="0"/>
            </w:tcBorders>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Borders>
              <w:top w:val="none" w:color="000000" w:sz="4" w:space="0"/>
            </w:tcBorders>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性能及品质</w:t>
            </w:r>
            <w:r/>
          </w:p>
          <w:p>
            <w:pPr>
              <w:ind w:left="-10" w:hanging="10"/>
              <w:jc w:val="center"/>
              <w:rPr>
                <w:rFonts w:hint="eastAsia" w:ascii="宋体" w:hAnsi="宋体"/>
                <w:color w:val="auto"/>
                <w:szCs w:val="21"/>
              </w:rPr>
            </w:pPr>
            <w:r>
              <w:rPr>
                <w:rFonts w:hint="eastAsia" w:hAnsi="宋体"/>
                <w:color w:val="auto"/>
                <w:szCs w:val="21"/>
              </w:rPr>
              <w:t xml:space="preserve">（7分）</w:t>
            </w:r>
            <w:r/>
          </w:p>
        </w:tc>
        <w:tc>
          <w:tcPr>
            <w:tcW w:w="6574" w:type="dxa"/>
            <w:textDirection w:val="lrTb"/>
            <w:noWrap w:val="false"/>
          </w:tcPr>
          <w:p>
            <w:pPr>
              <w:rPr>
                <w:rFonts w:hint="eastAsia" w:ascii="宋体" w:hAnsi="宋体"/>
                <w:color w:val="auto"/>
                <w:szCs w:val="21"/>
              </w:rPr>
            </w:pPr>
            <w:r>
              <w:rPr>
                <w:rFonts w:hint="eastAsia" w:hAnsi="宋体"/>
                <w:color w:val="auto"/>
                <w:szCs w:val="21"/>
              </w:rPr>
              <w:t xml:space="preserve">投标产品的</w:t>
            </w:r>
            <w:r>
              <w:rPr>
                <w:rFonts w:hint="eastAsia" w:ascii="宋体" w:hAnsi="宋体"/>
                <w:color w:val="auto"/>
                <w:szCs w:val="21"/>
              </w:rPr>
              <w:t xml:space="preserve">性能稳定性、质量可靠性、技术先进性等方面综合评审：</w:t>
            </w:r>
            <w:r/>
          </w:p>
          <w:p>
            <w:pPr>
              <w:rPr>
                <w:rFonts w:hint="eastAsia" w:ascii="宋体" w:hAnsi="宋体"/>
                <w:color w:val="auto"/>
                <w:szCs w:val="21"/>
              </w:rPr>
            </w:pPr>
            <w:r>
              <w:rPr>
                <w:rFonts w:hint="eastAsia" w:ascii="宋体" w:hAnsi="宋体"/>
                <w:color w:val="auto"/>
                <w:szCs w:val="21"/>
              </w:rPr>
              <w:t xml:space="preserve">投标产品性能稳定、质量可靠、技术先进的，得7分；</w:t>
            </w:r>
            <w:r/>
          </w:p>
          <w:p>
            <w:pPr>
              <w:rPr>
                <w:rFonts w:hint="eastAsia" w:ascii="宋体" w:hAnsi="宋体"/>
                <w:color w:val="auto"/>
                <w:szCs w:val="21"/>
              </w:rPr>
            </w:pPr>
            <w:r>
              <w:rPr>
                <w:rFonts w:hint="eastAsia" w:ascii="宋体" w:hAnsi="宋体"/>
                <w:color w:val="auto"/>
                <w:szCs w:val="21"/>
              </w:rPr>
              <w:t xml:space="preserve">性能稳定性、质量可靠性较高、技术较先进的，得5分；</w:t>
            </w:r>
            <w:r/>
          </w:p>
          <w:p>
            <w:pPr>
              <w:rPr>
                <w:rFonts w:hint="eastAsia" w:ascii="宋体" w:hAnsi="宋体"/>
                <w:color w:val="auto"/>
                <w:szCs w:val="21"/>
              </w:rPr>
            </w:pPr>
            <w:r>
              <w:rPr>
                <w:rFonts w:hint="eastAsia" w:ascii="宋体" w:hAnsi="宋体"/>
                <w:color w:val="auto"/>
                <w:szCs w:val="21"/>
              </w:rPr>
              <w:t xml:space="preserve">性能稳定性、质量可靠性一般、技术先进性一般的，得3分；</w:t>
            </w:r>
            <w:r/>
          </w:p>
          <w:p>
            <w:pPr>
              <w:rPr>
                <w:rFonts w:hint="eastAsia" w:hAnsi="宋体"/>
                <w:color w:val="auto"/>
                <w:szCs w:val="21"/>
              </w:rPr>
            </w:pPr>
            <w:r>
              <w:rPr>
                <w:rFonts w:hint="eastAsia" w:ascii="宋体" w:hAnsi="宋体"/>
                <w:color w:val="auto"/>
                <w:szCs w:val="21"/>
              </w:rPr>
              <w:t xml:space="preserve">性能稳定性差、质量可靠性低或技术落后的，得1分。</w:t>
            </w:r>
            <w:r/>
          </w:p>
        </w:tc>
        <w:tc>
          <w:tcPr>
            <w:tcW w:w="678" w:type="dxa"/>
            <w:textDirection w:val="lrTb"/>
            <w:noWrap w:val="false"/>
          </w:tcPr>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jc w:val="center"/>
              <w:rPr>
                <w:rFonts w:hint="eastAsia" w:hAnsi="宋体"/>
                <w:color w:val="auto"/>
                <w:szCs w:val="21"/>
              </w:rPr>
            </w:pPr>
            <w:r>
              <w:rPr>
                <w:rFonts w:hint="eastAsia" w:hAnsi="宋体"/>
                <w:color w:val="auto"/>
                <w:szCs w:val="21"/>
              </w:rPr>
              <w:t xml:space="preserve">7</w:t>
            </w:r>
            <w:r/>
          </w:p>
        </w:tc>
      </w:tr>
      <w:tr>
        <w:trPr>
          <w:trHeight w:val="90"/>
        </w:trPr>
        <w:tc>
          <w:tcPr>
            <w:tcW w:w="650" w:type="dxa"/>
            <w:vAlign w:val="center"/>
            <w:vMerge w:val="restart"/>
            <w:textDirection w:val="lrTb"/>
            <w:noWrap w:val="false"/>
          </w:tcPr>
          <w:p>
            <w:pPr>
              <w:ind w:left="218"/>
              <w:rPr>
                <w:rFonts w:hint="eastAsia" w:hAnsi="宋体"/>
                <w:color w:val="auto"/>
                <w:szCs w:val="21"/>
              </w:rPr>
            </w:pPr>
            <w:r>
              <w:rPr>
                <w:rFonts w:hint="eastAsia" w:hAnsi="宋体"/>
                <w:color w:val="auto"/>
                <w:szCs w:val="21"/>
              </w:rPr>
              <w:t xml:space="preserve">3</w:t>
            </w:r>
            <w:r/>
          </w:p>
          <w:p>
            <w:pPr>
              <w:ind w:left="218"/>
              <w:rPr>
                <w:rFonts w:hint="eastAsia" w:hAnsi="宋体"/>
                <w:color w:val="auto"/>
                <w:szCs w:val="21"/>
              </w:rPr>
            </w:pPr>
            <w:r>
              <w:rPr>
                <w:rFonts w:hint="eastAsia" w:hAnsi="宋体"/>
                <w:color w:val="auto"/>
                <w:szCs w:val="21"/>
              </w:rPr>
            </w:r>
            <w:r/>
          </w:p>
        </w:tc>
        <w:tc>
          <w:tcPr>
            <w:tcW w:w="1059" w:type="dxa"/>
            <w:vAlign w:val="center"/>
            <w:vMerge w:val="restart"/>
            <w:textDirection w:val="lrTb"/>
            <w:noWrap w:val="false"/>
          </w:tcPr>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t xml:space="preserve">服务</w:t>
            </w:r>
            <w:r/>
          </w:p>
          <w:p>
            <w:pPr>
              <w:ind w:left="-10" w:hanging="10"/>
              <w:jc w:val="center"/>
              <w:rPr>
                <w:rFonts w:hint="eastAsia" w:hAnsi="宋体"/>
                <w:color w:val="auto"/>
                <w:szCs w:val="21"/>
              </w:rPr>
            </w:pPr>
            <w:r>
              <w:rPr>
                <w:rFonts w:hint="eastAsia" w:hAnsi="宋体"/>
                <w:color w:val="auto"/>
                <w:szCs w:val="21"/>
              </w:rPr>
              <w:t xml:space="preserve">（24 分）</w:t>
            </w:r>
            <w:r/>
          </w:p>
        </w:tc>
        <w:tc>
          <w:tcPr>
            <w:tcW w:w="1158" w:type="dxa"/>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免费质保期</w:t>
            </w:r>
            <w:r/>
          </w:p>
          <w:p>
            <w:pPr>
              <w:ind w:left="-10" w:hanging="10"/>
              <w:jc w:val="center"/>
              <w:rPr>
                <w:rFonts w:hint="eastAsia" w:ascii="宋体" w:hAnsi="宋体"/>
                <w:color w:val="auto"/>
                <w:szCs w:val="21"/>
              </w:rPr>
            </w:pPr>
            <w:r>
              <w:rPr>
                <w:rFonts w:hint="eastAsia" w:hAnsi="宋体"/>
                <w:color w:val="auto"/>
                <w:szCs w:val="21"/>
              </w:rPr>
              <w:t xml:space="preserve">（6分）</w:t>
            </w:r>
            <w:r/>
          </w:p>
        </w:tc>
        <w:tc>
          <w:tcPr>
            <w:tcW w:w="6574" w:type="dxa"/>
            <w:vAlign w:val="center"/>
            <w:textDirection w:val="lrTb"/>
            <w:noWrap w:val="false"/>
          </w:tcPr>
          <w:p>
            <w:pPr>
              <w:rPr>
                <w:rFonts w:hint="eastAsia" w:hAnsi="宋体"/>
                <w:color w:val="auto"/>
                <w:szCs w:val="21"/>
              </w:rPr>
            </w:pPr>
            <w:r>
              <w:rPr>
                <w:rFonts w:hint="eastAsia" w:ascii="宋体" w:hAnsi="宋体"/>
                <w:color w:val="auto"/>
                <w:szCs w:val="21"/>
              </w:rPr>
              <w:t xml:space="preserve">满足招标文件要求的，不得分；每延长半年加1分，最多加6分。</w:t>
            </w:r>
            <w:r>
              <w:rPr>
                <w:rFonts w:hint="eastAsia" w:hAnsi="宋体"/>
                <w:color w:val="auto"/>
                <w:szCs w:val="21"/>
              </w:rPr>
              <w:t xml:space="preserve">未响应的不得分。</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6</w:t>
            </w:r>
            <w:r/>
          </w:p>
        </w:tc>
      </w:tr>
      <w:tr>
        <w:trPr>
          <w:trHeight w:val="90"/>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t xml:space="preserve">s</w:t>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textDirection w:val="lrTb"/>
            <w:noWrap w:val="false"/>
          </w:tcPr>
          <w:p>
            <w:pPr>
              <w:ind w:left="-10" w:hanging="10"/>
              <w:jc w:val="center"/>
              <w:rPr>
                <w:rFonts w:hint="eastAsia" w:ascii="宋体" w:hAnsi="宋体"/>
                <w:color w:val="auto"/>
                <w:szCs w:val="21"/>
              </w:rPr>
            </w:pPr>
            <w:r>
              <w:rPr>
                <w:rFonts w:ascii="宋体" w:hAnsi="宋体"/>
                <w:color w:val="auto"/>
                <w:szCs w:val="21"/>
              </w:rPr>
              <w:t xml:space="preserve">培训方案</w:t>
            </w:r>
            <w:r/>
          </w:p>
          <w:p>
            <w:pPr>
              <w:ind w:left="-10" w:hanging="10"/>
              <w:jc w:val="center"/>
              <w:rPr>
                <w:rFonts w:hint="eastAsia" w:ascii="宋体" w:hAnsi="宋体"/>
                <w:color w:val="auto"/>
                <w:szCs w:val="21"/>
              </w:rPr>
            </w:pPr>
            <w:r>
              <w:rPr>
                <w:rFonts w:hint="eastAsia" w:hAnsi="宋体"/>
                <w:color w:val="auto"/>
                <w:szCs w:val="21"/>
              </w:rPr>
              <w:t xml:space="preserve">（5分）</w:t>
            </w:r>
            <w:r/>
          </w:p>
        </w:tc>
        <w:tc>
          <w:tcPr>
            <w:tcW w:w="6574" w:type="dxa"/>
            <w:vAlign w:val="center"/>
            <w:textDirection w:val="lrTb"/>
            <w:noWrap w:val="false"/>
          </w:tcPr>
          <w:p>
            <w:pPr>
              <w:pStyle w:val="984"/>
              <w:jc w:val="both"/>
              <w:rPr>
                <w:rFonts w:hint="eastAsia" w:ascii="宋体" w:hAnsi="宋体" w:eastAsia="宋体"/>
                <w:color w:val="auto"/>
                <w:sz w:val="21"/>
                <w:szCs w:val="21"/>
              </w:rPr>
            </w:pPr>
            <w:r>
              <w:rPr>
                <w:rFonts w:ascii="宋体" w:hAnsi="宋体" w:eastAsia="宋体"/>
                <w:color w:val="auto"/>
                <w:sz w:val="21"/>
                <w:szCs w:val="21"/>
              </w:rPr>
              <w:t xml:space="preserve">根据培训方案（包括但不限于使用操作、常规检查、保养内容、日常使用注意事项等方面）和培训技术进行评分</w:t>
            </w:r>
            <w:r>
              <w:rPr>
                <w:rFonts w:hint="eastAsia" w:ascii="宋体" w:hAnsi="宋体" w:eastAsia="宋体"/>
                <w:color w:val="auto"/>
                <w:sz w:val="21"/>
                <w:szCs w:val="21"/>
              </w:rPr>
              <w:t xml:space="preserve">：</w:t>
            </w:r>
            <w:r/>
          </w:p>
          <w:p>
            <w:pPr>
              <w:pStyle w:val="984"/>
              <w:jc w:val="both"/>
              <w:rPr>
                <w:rFonts w:hint="eastAsia" w:ascii="宋体" w:hAnsi="宋体" w:eastAsia="宋体"/>
                <w:color w:val="auto"/>
                <w:sz w:val="21"/>
                <w:szCs w:val="21"/>
              </w:rPr>
            </w:pPr>
            <w:r>
              <w:rPr>
                <w:rFonts w:ascii="宋体" w:hAnsi="宋体" w:eastAsia="宋体"/>
                <w:color w:val="auto"/>
                <w:sz w:val="21"/>
                <w:szCs w:val="21"/>
              </w:rPr>
              <w:t xml:space="preserve">培训方案切合实际，使用操作明确、常规检查完备科学合理、保养内容、日常使用及注意事项方便可行的得</w:t>
            </w:r>
            <w:r>
              <w:rPr>
                <w:rFonts w:hint="eastAsia" w:ascii="宋体" w:hAnsi="宋体" w:eastAsia="宋体"/>
                <w:color w:val="auto"/>
                <w:sz w:val="21"/>
                <w:szCs w:val="21"/>
              </w:rPr>
              <w:t xml:space="preserve">5</w:t>
            </w:r>
            <w:r>
              <w:rPr>
                <w:rFonts w:ascii="宋体" w:hAnsi="宋体" w:eastAsia="宋体"/>
                <w:color w:val="auto"/>
                <w:sz w:val="21"/>
                <w:szCs w:val="21"/>
              </w:rPr>
              <w:t xml:space="preserve">分</w:t>
            </w:r>
            <w:r>
              <w:rPr>
                <w:rFonts w:hint="eastAsia" w:ascii="宋体" w:hAnsi="宋体" w:eastAsia="宋体"/>
                <w:color w:val="auto"/>
                <w:sz w:val="21"/>
                <w:szCs w:val="21"/>
              </w:rPr>
              <w:t xml:space="preserve">；</w:t>
            </w:r>
            <w:r/>
          </w:p>
          <w:p>
            <w:pPr>
              <w:pStyle w:val="984"/>
              <w:jc w:val="both"/>
              <w:rPr>
                <w:rFonts w:hint="eastAsia" w:ascii="宋体" w:hAnsi="宋体" w:eastAsia="宋体"/>
                <w:color w:val="auto"/>
                <w:sz w:val="21"/>
                <w:szCs w:val="21"/>
              </w:rPr>
            </w:pPr>
            <w:r>
              <w:rPr>
                <w:rFonts w:ascii="宋体" w:hAnsi="宋体" w:eastAsia="宋体"/>
                <w:color w:val="auto"/>
                <w:sz w:val="21"/>
                <w:szCs w:val="21"/>
              </w:rPr>
              <w:t xml:space="preserve">培训方案较好，使用操作、常规检查、保养内容、日常使用注意事项可行的得</w:t>
            </w:r>
            <w:r>
              <w:rPr>
                <w:rFonts w:hint="eastAsia" w:ascii="宋体" w:hAnsi="宋体" w:eastAsia="宋体"/>
                <w:color w:val="auto"/>
                <w:sz w:val="21"/>
                <w:szCs w:val="21"/>
              </w:rPr>
              <w:t xml:space="preserve">3</w:t>
            </w:r>
            <w:r>
              <w:rPr>
                <w:rFonts w:ascii="宋体" w:hAnsi="宋体" w:eastAsia="宋体"/>
                <w:color w:val="auto"/>
                <w:sz w:val="21"/>
                <w:szCs w:val="21"/>
              </w:rPr>
              <w:t xml:space="preserve">分</w:t>
            </w:r>
            <w:r>
              <w:rPr>
                <w:rFonts w:hint="eastAsia" w:ascii="宋体" w:hAnsi="宋体" w:eastAsia="宋体"/>
                <w:color w:val="auto"/>
                <w:sz w:val="21"/>
                <w:szCs w:val="21"/>
              </w:rPr>
              <w:t xml:space="preserve">；</w:t>
            </w:r>
            <w:r/>
          </w:p>
          <w:p>
            <w:pPr>
              <w:pStyle w:val="984"/>
              <w:jc w:val="both"/>
              <w:rPr>
                <w:rFonts w:hint="eastAsia" w:ascii="宋体" w:hAnsi="宋体" w:eastAsia="宋体"/>
                <w:color w:val="auto"/>
                <w:sz w:val="21"/>
                <w:szCs w:val="21"/>
              </w:rPr>
            </w:pPr>
            <w:r>
              <w:rPr>
                <w:rFonts w:ascii="宋体" w:hAnsi="宋体" w:eastAsia="宋体"/>
                <w:color w:val="auto"/>
                <w:sz w:val="21"/>
                <w:szCs w:val="21"/>
              </w:rPr>
              <w:t xml:space="preserve">培训方案一般、针对性不足的得1分；</w:t>
            </w:r>
            <w:r/>
          </w:p>
          <w:p>
            <w:pPr>
              <w:pStyle w:val="984"/>
              <w:jc w:val="both"/>
              <w:rPr>
                <w:rFonts w:hint="eastAsia" w:ascii="Times New Roman" w:hAnsi="宋体" w:eastAsia="宋体"/>
                <w:color w:val="auto"/>
                <w:sz w:val="21"/>
                <w:szCs w:val="21"/>
              </w:rPr>
            </w:pPr>
            <w:r>
              <w:rPr>
                <w:rFonts w:ascii="宋体" w:hAnsi="宋体" w:eastAsia="宋体"/>
                <w:color w:val="auto"/>
                <w:sz w:val="21"/>
                <w:szCs w:val="21"/>
              </w:rPr>
              <w:t xml:space="preserve">未提供的不得分。</w:t>
            </w:r>
            <w:r/>
          </w:p>
        </w:tc>
        <w:tc>
          <w:tcPr>
            <w:tcW w:w="678" w:type="dxa"/>
            <w:vAlign w:val="center"/>
            <w:textDirection w:val="lrTb"/>
            <w:noWrap w:val="false"/>
          </w:tcPr>
          <w:p>
            <w:pPr>
              <w:jc w:val="center"/>
              <w:rPr>
                <w:rFonts w:hint="eastAsia" w:hAnsi="宋体"/>
                <w:color w:val="auto"/>
                <w:szCs w:val="21"/>
              </w:rPr>
            </w:pPr>
            <w:r>
              <w:rPr>
                <w:rFonts w:ascii="宋体" w:hAnsi="宋体"/>
                <w:color w:val="auto"/>
                <w:szCs w:val="21"/>
              </w:rPr>
              <w:t xml:space="preserve">5</w:t>
            </w:r>
            <w:r/>
          </w:p>
        </w:tc>
      </w:tr>
      <w:tr>
        <w:trPr>
          <w:trHeight w:val="408"/>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vMerge w:val="restart"/>
            <w:textDirection w:val="lrTb"/>
            <w:noWrap w:val="false"/>
          </w:tcPr>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t xml:space="preserve">售后服务方案</w:t>
            </w:r>
            <w:r/>
          </w:p>
          <w:p>
            <w:pPr>
              <w:ind w:left="-10" w:hanging="10"/>
              <w:jc w:val="center"/>
              <w:rPr>
                <w:rFonts w:hint="eastAsia" w:ascii="宋体" w:hAnsi="宋体"/>
                <w:color w:val="auto"/>
                <w:szCs w:val="21"/>
              </w:rPr>
            </w:pPr>
            <w:r>
              <w:rPr>
                <w:rFonts w:hint="eastAsia" w:hAnsi="宋体"/>
                <w:color w:val="auto"/>
                <w:szCs w:val="21"/>
              </w:rPr>
              <w:t xml:space="preserve">（13分）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根据</w:t>
            </w:r>
            <w:r>
              <w:rPr>
                <w:rFonts w:hint="eastAsia" w:ascii="宋体" w:hAnsi="宋体" w:cs="宋体"/>
                <w:bCs/>
                <w:color w:val="auto"/>
                <w:lang w:bidi="ar"/>
              </w:rPr>
              <w:t xml:space="preserve">售后服务方案：江苏省内售后服务网点数量、服务内容、服务承诺、</w:t>
            </w:r>
            <w:r>
              <w:rPr>
                <w:rFonts w:hint="eastAsia" w:ascii="宋体" w:hAnsi="宋体"/>
                <w:color w:val="auto"/>
                <w:szCs w:val="21"/>
              </w:rPr>
              <w:t xml:space="preserve">产品故障解决方案及响应时间、处理速度、定期巡检以及技术支持、软件升级等评分：</w:t>
            </w:r>
            <w:r/>
          </w:p>
          <w:p>
            <w:pPr>
              <w:rPr>
                <w:rFonts w:hint="eastAsia" w:ascii="宋体" w:hAnsi="宋体"/>
                <w:color w:val="auto"/>
                <w:szCs w:val="21"/>
              </w:rPr>
            </w:pPr>
            <w:r>
              <w:rPr>
                <w:rFonts w:hint="eastAsia" w:ascii="宋体" w:hAnsi="宋体"/>
                <w:color w:val="auto"/>
                <w:szCs w:val="21"/>
              </w:rPr>
              <w:t xml:space="preserve">完整完善且完全满足项目需求的得8分；</w:t>
            </w:r>
            <w:r/>
          </w:p>
          <w:p>
            <w:pPr>
              <w:rPr>
                <w:rFonts w:hint="eastAsia" w:ascii="宋体" w:hAnsi="宋体"/>
                <w:color w:val="auto"/>
                <w:szCs w:val="21"/>
              </w:rPr>
            </w:pPr>
            <w:r>
              <w:rPr>
                <w:rFonts w:hint="eastAsia" w:ascii="宋体" w:hAnsi="宋体"/>
                <w:color w:val="auto"/>
                <w:szCs w:val="21"/>
              </w:rPr>
              <w:t xml:space="preserve">基本满足项目需求、略有欠缺需要完善的得5分；</w:t>
            </w:r>
            <w:r/>
          </w:p>
          <w:p>
            <w:pPr>
              <w:rPr>
                <w:rFonts w:hint="eastAsia" w:ascii="宋体" w:hAnsi="宋体"/>
                <w:color w:val="auto"/>
                <w:szCs w:val="21"/>
              </w:rPr>
            </w:pPr>
            <w:r>
              <w:rPr>
                <w:rFonts w:hint="eastAsia" w:ascii="宋体" w:hAnsi="宋体"/>
                <w:color w:val="auto"/>
                <w:szCs w:val="21"/>
              </w:rPr>
              <w:t xml:space="preserve">完整可行性差、不能较好满足项目需求的得2分；</w:t>
            </w:r>
            <w:r/>
          </w:p>
          <w:p>
            <w:pPr>
              <w:rPr>
                <w:rFonts w:hint="eastAsia" w:ascii="宋体" w:hAnsi="宋体"/>
                <w:color w:val="auto"/>
                <w:szCs w:val="21"/>
              </w:rPr>
            </w:pPr>
            <w:r>
              <w:rPr>
                <w:rFonts w:hint="eastAsia" w:ascii="宋体" w:hAnsi="宋体"/>
                <w:color w:val="auto"/>
                <w:szCs w:val="21"/>
              </w:rPr>
              <w:t xml:space="preserve">不提供不得分。 </w:t>
            </w:r>
            <w:r/>
          </w:p>
        </w:tc>
        <w:tc>
          <w:tcPr>
            <w:tcW w:w="678"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r>
            <w:r/>
          </w:p>
          <w:p>
            <w:pPr>
              <w:jc w:val="center"/>
              <w:rPr>
                <w:rFonts w:hint="eastAsia" w:ascii="宋体" w:hAnsi="宋体"/>
                <w:color w:val="auto"/>
                <w:szCs w:val="21"/>
              </w:rPr>
            </w:pPr>
            <w:r>
              <w:rPr>
                <w:rFonts w:hint="eastAsia" w:ascii="宋体" w:hAnsi="宋体"/>
                <w:color w:val="auto"/>
                <w:szCs w:val="21"/>
              </w:rPr>
            </w:r>
            <w:r/>
          </w:p>
          <w:p>
            <w:pPr>
              <w:jc w:val="center"/>
              <w:rPr>
                <w:rFonts w:hint="eastAsia" w:hAnsi="宋体"/>
                <w:color w:val="auto"/>
                <w:szCs w:val="21"/>
              </w:rPr>
            </w:pPr>
            <w:r>
              <w:rPr>
                <w:rFonts w:hint="eastAsia" w:ascii="宋体" w:hAnsi="宋体"/>
                <w:color w:val="auto"/>
                <w:szCs w:val="21"/>
              </w:rPr>
              <w:t xml:space="preserve">8</w:t>
            </w:r>
            <w:r/>
          </w:p>
        </w:tc>
      </w:tr>
      <w:tr>
        <w:trPr>
          <w:trHeight w:val="383"/>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6574"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根据保修期结束后维修价格、配件及耗材价格等服务收费以及提供的优惠情况评分：</w:t>
            </w:r>
            <w:r/>
          </w:p>
          <w:p>
            <w:pPr>
              <w:jc w:val="left"/>
              <w:rPr>
                <w:rFonts w:hint="eastAsia" w:ascii="宋体" w:hAnsi="宋体"/>
                <w:color w:val="auto"/>
                <w:szCs w:val="21"/>
              </w:rPr>
            </w:pPr>
            <w:r>
              <w:rPr>
                <w:rFonts w:hint="eastAsia" w:ascii="宋体" w:hAnsi="宋体"/>
                <w:color w:val="auto"/>
                <w:szCs w:val="21"/>
              </w:rPr>
              <w:t xml:space="preserve">完整完善且完全满足项目需求的得5分；</w:t>
            </w:r>
            <w:r/>
          </w:p>
          <w:p>
            <w:pPr>
              <w:jc w:val="left"/>
              <w:rPr>
                <w:rFonts w:hint="eastAsia" w:ascii="宋体" w:hAnsi="宋体"/>
                <w:color w:val="auto"/>
                <w:szCs w:val="21"/>
              </w:rPr>
            </w:pPr>
            <w:r>
              <w:rPr>
                <w:rFonts w:hint="eastAsia" w:ascii="宋体" w:hAnsi="宋体"/>
                <w:color w:val="auto"/>
                <w:szCs w:val="21"/>
              </w:rPr>
              <w:t xml:space="preserve">基本满足项目需求、略有欠缺需要完善的得3分；</w:t>
            </w:r>
            <w:r/>
          </w:p>
          <w:p>
            <w:pPr>
              <w:jc w:val="left"/>
              <w:rPr>
                <w:rFonts w:hint="eastAsia" w:ascii="宋体" w:hAnsi="宋体"/>
                <w:color w:val="auto"/>
                <w:szCs w:val="21"/>
              </w:rPr>
            </w:pPr>
            <w:r>
              <w:rPr>
                <w:rFonts w:hint="eastAsia" w:ascii="宋体" w:hAnsi="宋体"/>
                <w:color w:val="auto"/>
                <w:szCs w:val="21"/>
              </w:rPr>
              <w:t xml:space="preserve">完整可行性差、不能较好满足项目需求的得1分；</w:t>
            </w:r>
            <w:r/>
          </w:p>
          <w:p>
            <w:pPr>
              <w:jc w:val="left"/>
              <w:rPr>
                <w:rFonts w:hint="eastAsia" w:hAnsi="宋体"/>
                <w:color w:val="auto"/>
                <w:szCs w:val="21"/>
              </w:rPr>
            </w:pPr>
            <w:r>
              <w:rPr>
                <w:rFonts w:hint="eastAsia" w:ascii="宋体" w:hAnsi="宋体"/>
                <w:color w:val="auto"/>
                <w:szCs w:val="21"/>
              </w:rPr>
              <w:t xml:space="preserve">不提供不得分。 </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5</w:t>
            </w:r>
            <w:r/>
          </w:p>
        </w:tc>
      </w:tr>
      <w:tr>
        <w:trPr>
          <w:trHeight w:val="936"/>
        </w:trPr>
        <w:tc>
          <w:tcPr>
            <w:tcW w:w="650" w:type="dxa"/>
            <w:vAlign w:val="center"/>
            <w:textDirection w:val="lrTb"/>
            <w:noWrap w:val="false"/>
          </w:tcPr>
          <w:p>
            <w:pPr>
              <w:ind w:left="218"/>
              <w:rPr>
                <w:rFonts w:hint="eastAsia" w:hAnsi="宋体"/>
                <w:color w:val="auto"/>
                <w:szCs w:val="21"/>
              </w:rPr>
            </w:pPr>
            <w:r>
              <w:rPr>
                <w:rFonts w:hint="eastAsia" w:hAnsi="宋体"/>
                <w:color w:val="auto"/>
                <w:szCs w:val="21"/>
              </w:rPr>
              <w:t xml:space="preserve">4</w:t>
            </w:r>
            <w:r/>
          </w:p>
        </w:tc>
        <w:tc>
          <w:tcPr>
            <w:tcBorders>
              <w:right w:val="single" w:color="auto" w:sz="4" w:space="0"/>
            </w:tcBorders>
            <w:tcW w:w="1059"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商务</w:t>
            </w:r>
            <w:r/>
          </w:p>
          <w:p>
            <w:pPr>
              <w:jc w:val="center"/>
              <w:rPr>
                <w:rFonts w:hint="eastAsia" w:ascii="宋体" w:hAnsi="宋体"/>
                <w:color w:val="auto"/>
                <w:szCs w:val="21"/>
              </w:rPr>
            </w:pPr>
            <w:r>
              <w:rPr>
                <w:rFonts w:hint="eastAsia" w:hAnsi="宋体"/>
                <w:color w:val="auto"/>
                <w:szCs w:val="21"/>
              </w:rPr>
              <w:t xml:space="preserve">（6分）</w:t>
            </w:r>
            <w:r/>
          </w:p>
        </w:tc>
        <w:tc>
          <w:tcPr>
            <w:tcBorders>
              <w:left w:val="single" w:color="auto" w:sz="4" w:space="0"/>
            </w:tcBorders>
            <w:tcW w:w="1158"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业绩</w:t>
            </w:r>
            <w:r/>
          </w:p>
          <w:p>
            <w:pPr>
              <w:jc w:val="center"/>
              <w:rPr>
                <w:rFonts w:hint="eastAsia" w:ascii="宋体" w:hAnsi="宋体"/>
                <w:color w:val="auto"/>
                <w:szCs w:val="21"/>
              </w:rPr>
            </w:pPr>
            <w:r>
              <w:rPr>
                <w:rFonts w:hint="eastAsia" w:hAnsi="宋体"/>
                <w:color w:val="auto"/>
                <w:szCs w:val="21"/>
              </w:rPr>
              <w:t xml:space="preserve">（6分）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供应商2023年1月1日（含）至今实施过的类似项目业绩（至少含与核心产品类似产品，单一产品指与单一产品类似产品）（以合同签订时间为准，提供合同复印件），每提供一个有效业绩得2分，最高得6分。</w:t>
            </w:r>
            <w:r/>
          </w:p>
        </w:tc>
        <w:tc>
          <w:tcPr>
            <w:tcW w:w="678"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6</w:t>
            </w:r>
            <w:r/>
          </w:p>
        </w:tc>
      </w:tr>
    </w:tbl>
    <w:p>
      <w:pPr>
        <w:spacing w:line="300" w:lineRule="auto"/>
        <w:tabs>
          <w:tab w:val="left" w:pos="1080" w:leader="none"/>
          <w:tab w:val="left" w:pos="1589" w:leader="none"/>
        </w:tabs>
        <w:rPr>
          <w:rFonts w:hint="eastAsia" w:ascii="宋体" w:hAnsi="宋体" w:cs="宋体"/>
          <w:b/>
          <w:bCs/>
          <w:color w:val="auto"/>
          <w:szCs w:val="21"/>
        </w:rPr>
      </w:pPr>
      <w:r>
        <w:rPr>
          <w:rFonts w:hint="eastAsia" w:ascii="宋体" w:hAnsi="宋体" w:cs="宋体"/>
          <w:b/>
          <w:bCs/>
          <w:color w:val="auto"/>
          <w:szCs w:val="21"/>
          <w:lang w:val="en-US" w:eastAsia="zh-CN"/>
        </w:rPr>
        <w:t xml:space="preserve">注</w:t>
      </w:r>
      <w:r>
        <w:rPr>
          <w:rFonts w:hint="eastAsia" w:ascii="宋体" w:hAnsi="宋体" w:cs="宋体"/>
          <w:b/>
          <w:bCs/>
          <w:color w:val="auto"/>
          <w:szCs w:val="21"/>
        </w:rPr>
        <w:t xml:space="preserve">：</w:t>
      </w:r>
      <w:r/>
    </w:p>
    <w:p>
      <w:pPr>
        <w:ind w:firstLine="420"/>
        <w:spacing w:line="300" w:lineRule="auto"/>
        <w:tabs>
          <w:tab w:val="left" w:pos="1080" w:leader="none"/>
          <w:tab w:val="left" w:pos="1589" w:leader="none"/>
        </w:tabs>
        <w:rPr>
          <w:rFonts w:hint="eastAsia" w:ascii="宋体" w:hAnsi="宋体" w:cs="宋体"/>
          <w:color w:val="auto"/>
          <w:szCs w:val="21"/>
        </w:rPr>
      </w:pPr>
      <w:r/>
      <w:bookmarkStart w:id="289"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90" w:name="_Toc107246273"/>
      <w:r>
        <w:rPr>
          <w:rFonts w:ascii="Microsoft New Tai Lue" w:hAnsi="Microsoft New Tai Lue" w:cs="Microsoft New Tai Lue"/>
          <w:color w:val="auto"/>
        </w:rPr>
        <w:t xml:space="preserve">第六章 </w:t>
      </w:r>
      <w:bookmarkEnd w:id="289"/>
      <w:r>
        <w:rPr>
          <w:rFonts w:hint="eastAsia" w:ascii="Microsoft New Tai Lue" w:hAnsi="Microsoft New Tai Lue" w:cs="Microsoft New Tai Lue"/>
          <w:color w:val="auto"/>
        </w:rPr>
        <w:t xml:space="preserve">投标文件格式</w:t>
      </w:r>
      <w:bookmarkEnd w:id="290"/>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注：请投标人按照以下文件的要求格式、内容，顺序制作投标文件，并请编制目录及页码，否则可能将影响对投标文件的评价。</w:t>
      </w:r>
      <w:r/>
    </w:p>
    <w:p>
      <w:pPr>
        <w:pStyle w:val="973"/>
        <w:ind w:firstLine="0"/>
        <w:spacing w:line="265" w:lineRule="atLeast"/>
        <w:shd w:val="clear" w:color="auto" w:fill="ffffff"/>
        <w:rPr>
          <w:rFonts w:ascii="Microsoft New Tai Lue" w:hAnsi="Microsoft New Tai Lue" w:eastAsia="宋体" w:cs="Microsoft New Tai Lue"/>
          <w:b/>
          <w:color w:val="auto"/>
          <w:sz w:val="24"/>
        </w:rPr>
      </w:pPr>
      <w:r>
        <w:rPr>
          <w:rFonts w:ascii="Microsoft New Tai Lue" w:hAnsi="Microsoft New Tai Lue" w:eastAsia="宋体" w:cs="Microsoft New Tai Lue"/>
          <w:b/>
          <w:color w:val="auto"/>
          <w:sz w:val="24"/>
        </w:rPr>
      </w:r>
      <w:r/>
    </w:p>
    <w:p>
      <w:pPr>
        <w:ind w:firstLine="480"/>
        <w:jc w:val="left"/>
        <w:spacing w:before="100" w:after="100" w:line="360" w:lineRule="auto"/>
        <w:rPr>
          <w:rFonts w:ascii="Microsoft New Tai Lue" w:hAnsi="Microsoft New Tai Lue" w:cs="Microsoft New Tai Lue"/>
          <w:color w:val="auto"/>
          <w:sz w:val="24"/>
        </w:rPr>
      </w:pPr>
      <w:r/>
      <w:bookmarkStart w:id="291" w:name="_Toc96347900"/>
      <w:r>
        <w:rPr>
          <w:rFonts w:ascii="Microsoft New Tai Lue" w:hAnsi="Microsoft New Tai Lue" w:cs="Microsoft New Tai Lue"/>
          <w:color w:val="auto"/>
          <w:sz w:val="24"/>
        </w:rPr>
        <w:br w:type="page" w:clear="all"/>
      </w:r>
      <w:r>
        <w:rPr>
          <w:rFonts w:ascii="Microsoft New Tai Lue" w:hAnsi="Microsoft New Tai Lue" w:cs="Microsoft New Tai Lue"/>
          <w:b/>
          <w:color w:val="auto"/>
          <w:sz w:val="40"/>
          <w:szCs w:val="60"/>
        </w:rPr>
        <w:t xml:space="preserve">附件</w:t>
      </w:r>
      <w:r/>
    </w:p>
    <w:p>
      <w:pPr>
        <w:jc w:val="center"/>
        <w:spacing w:before="100" w:after="100" w:line="360" w:lineRule="auto"/>
        <w:rPr>
          <w:rFonts w:ascii="Microsoft New Tai Lue" w:hAnsi="Microsoft New Tai Lue" w:cs="Microsoft New Tai Lue"/>
          <w:b/>
          <w:color w:val="auto"/>
          <w:sz w:val="60"/>
          <w:szCs w:val="60"/>
        </w:rPr>
      </w:pPr>
      <w:r>
        <w:rPr>
          <w:rFonts w:ascii="Microsoft New Tai Lue" w:hAnsi="Microsoft New Tai Lue" w:cs="Microsoft New Tai Lue"/>
          <w:b/>
          <w:color w:val="auto"/>
          <w:sz w:val="60"/>
          <w:szCs w:val="60"/>
        </w:rPr>
        <w:t xml:space="preserve">xxx项目</w:t>
      </w:r>
      <w:r/>
    </w:p>
    <w:p>
      <w:pPr>
        <w:jc w:val="center"/>
        <w:spacing w:line="400" w:lineRule="atLeast"/>
        <w:rPr>
          <w:rFonts w:ascii="Microsoft New Tai Lue" w:hAnsi="Microsoft New Tai Lue" w:cs="Microsoft New Tai Lue"/>
          <w:b/>
          <w:color w:val="auto"/>
          <w:sz w:val="72"/>
          <w:szCs w:val="84"/>
        </w:rPr>
      </w:pPr>
      <w:r>
        <w:rPr>
          <w:rFonts w:ascii="Microsoft New Tai Lue" w:hAnsi="Microsoft New Tai Lue" w:cs="Microsoft New Tai Lue"/>
          <w:b/>
          <w:color w:val="auto"/>
          <w:sz w:val="72"/>
          <w:szCs w:val="84"/>
        </w:rPr>
      </w:r>
      <w:r/>
    </w:p>
    <w:p>
      <w:pPr>
        <w:pStyle w:val="917"/>
        <w:jc w:val="center"/>
        <w:rPr>
          <w:rFonts w:ascii="Microsoft New Tai Lue" w:hAnsi="Microsoft New Tai Lue" w:cs="Microsoft New Tai Lue"/>
          <w:b/>
          <w:color w:val="auto"/>
          <w:sz w:val="84"/>
          <w:szCs w:val="84"/>
        </w:rPr>
      </w:pPr>
      <w:r/>
      <w:bookmarkStart w:id="292" w:name="_Toc100905255"/>
      <w:r>
        <w:rPr>
          <w:rFonts w:ascii="Microsoft New Tai Lue" w:hAnsi="Microsoft New Tai Lue" w:cs="Microsoft New Tai Lue"/>
          <w:b/>
          <w:color w:val="auto"/>
          <w:sz w:val="84"/>
          <w:szCs w:val="84"/>
        </w:rPr>
        <w:t xml:space="preserve">投 标 文 件</w:t>
      </w:r>
      <w:bookmarkEnd w:id="292"/>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t xml:space="preserve">项目编号：XXXXXXXX</w:t>
      </w:r>
      <w:r/>
    </w:p>
    <w:p>
      <w:pPr>
        <w:pStyle w:val="917"/>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7"/>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7"/>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7"/>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7"/>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7"/>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7"/>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7"/>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7"/>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24"/>
        </w:rPr>
        <w:t xml:space="preserve">投标人名称：</w:t>
      </w:r>
      <w:r>
        <w:rPr>
          <w:rFonts w:ascii="Microsoft New Tai Lue" w:hAnsi="Microsoft New Tai Lue" w:cs="Microsoft New Tai Lue"/>
          <w:b/>
          <w:color w:val="auto"/>
          <w:sz w:val="32"/>
          <w:szCs w:val="32"/>
        </w:rPr>
        <w:t xml:space="preserve">_____________________</w:t>
      </w:r>
      <w:r/>
    </w:p>
    <w:p>
      <w:pPr>
        <w:pStyle w:val="917"/>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32"/>
        </w:rPr>
        <w:t xml:space="preserve">地址：_____________________   </w:t>
      </w:r>
      <w:r/>
    </w:p>
    <w:p>
      <w:pPr>
        <w:jc w:val="center"/>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二O   年  月  日</w:t>
      </w:r>
      <w:r/>
    </w:p>
    <w:p>
      <w:pPr>
        <w:pStyle w:val="917"/>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rPr>
        <w:br w:type="page" w:clear="all"/>
      </w:r>
      <w:r>
        <w:rPr>
          <w:rFonts w:ascii="Microsoft New Tai Lue" w:hAnsi="Microsoft New Tai Lue" w:cs="Microsoft New Tai Lue"/>
          <w:b/>
          <w:color w:val="auto"/>
          <w:sz w:val="32"/>
        </w:rPr>
        <w:t xml:space="preserve">目录</w:t>
      </w:r>
      <w:r/>
    </w:p>
    <w:p>
      <w:pPr>
        <w:pStyle w:val="917"/>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（5）分项报价表，格式见附件。</w:t>
      </w:r>
      <w:r/>
    </w:p>
    <w:p>
      <w:pPr>
        <w:jc w:val="left"/>
        <w:spacing w:line="300" w:lineRule="exact"/>
        <w:rPr>
          <w:color w:val="auto"/>
          <w:szCs w:val="21"/>
        </w:rPr>
      </w:pPr>
      <w:r>
        <w:rPr>
          <w:rFonts w:hint="eastAsia"/>
          <w:color w:val="auto"/>
          <w:szCs w:val="21"/>
        </w:rPr>
        <w:t xml:space="preserve">（6）商务条款偏离表，格式见附件。</w:t>
      </w:r>
      <w:r/>
    </w:p>
    <w:p>
      <w:pPr>
        <w:jc w:val="left"/>
        <w:spacing w:line="300" w:lineRule="exact"/>
        <w:rPr>
          <w:color w:val="auto"/>
          <w:szCs w:val="21"/>
        </w:rPr>
      </w:pPr>
      <w:r>
        <w:rPr>
          <w:rFonts w:hint="eastAsia"/>
          <w:color w:val="auto"/>
          <w:szCs w:val="21"/>
        </w:rPr>
        <w:t xml:space="preserve">（7）投标人具备投标资格的证明文件（按要求提供）：</w:t>
      </w:r>
      <w:r/>
    </w:p>
    <w:p>
      <w:pPr>
        <w:jc w:val="left"/>
        <w:spacing w:line="300" w:lineRule="exact"/>
        <w:rPr>
          <w:color w:val="auto"/>
          <w:szCs w:val="21"/>
        </w:rPr>
      </w:pPr>
      <w:r>
        <w:rPr>
          <w:rFonts w:hint="eastAsia"/>
          <w:color w:val="auto"/>
          <w:szCs w:val="21"/>
        </w:rPr>
        <w:t xml:space="preserve">（7-1-1）营业执照复印件或自然人的身份证明复印件（或具有同等法律效力的证照），格式见附件。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（7-1-2）工商变更登记文件（如需），如发生了单位名称等变更的，需提供工商变更登记文件，格式见附件。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（7-2）财务报表，格式见附件。</w:t>
      </w:r>
      <w:r/>
    </w:p>
    <w:p>
      <w:pPr>
        <w:jc w:val="left"/>
        <w:spacing w:line="300" w:lineRule="exact"/>
        <w:rPr>
          <w:color w:val="auto"/>
          <w:szCs w:val="21"/>
        </w:rPr>
      </w:pPr>
      <w:r>
        <w:rPr>
          <w:rFonts w:hint="eastAsia"/>
          <w:color w:val="auto"/>
          <w:szCs w:val="21"/>
        </w:rPr>
        <w:t xml:space="preserve">（7-3）具有履行合同所必需的设备和专业技术能力的相关证明材料或承诺函，格式见附件。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（7-4）依法缴纳税收的相关材料，格式见附件。</w:t>
      </w:r>
      <w:r/>
    </w:p>
    <w:p>
      <w:pPr>
        <w:jc w:val="left"/>
        <w:spacing w:line="300" w:lineRule="exact"/>
        <w:rPr>
          <w:color w:val="auto"/>
          <w:szCs w:val="21"/>
        </w:rPr>
      </w:pPr>
      <w:r>
        <w:rPr>
          <w:rFonts w:hint="eastAsia"/>
          <w:color w:val="auto"/>
          <w:szCs w:val="21"/>
        </w:rPr>
        <w:t xml:space="preserve">（7-5）依法缴纳社会保障资金的相关材料，格式见附件。</w:t>
      </w:r>
      <w:r/>
    </w:p>
    <w:p>
      <w:pPr>
        <w:jc w:val="left"/>
        <w:spacing w:line="300" w:lineRule="exact"/>
        <w:rPr>
          <w:color w:val="auto"/>
          <w:szCs w:val="21"/>
        </w:rPr>
      </w:pPr>
      <w:r>
        <w:rPr>
          <w:rFonts w:hint="eastAsia"/>
          <w:color w:val="auto"/>
          <w:szCs w:val="21"/>
        </w:rPr>
        <w:t xml:space="preserve">（7-6）参加政府采购活动前三年内，在经营活动中没有重大违法记录，格式见附件。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（7-7）无不良信用记录承诺函（投标人自行查询适用），格式见附件。</w:t>
      </w:r>
      <w:r/>
    </w:p>
    <w:p>
      <w:pPr>
        <w:jc w:val="left"/>
        <w:spacing w:line="300" w:lineRule="exact"/>
        <w:rPr>
          <w:color w:val="auto"/>
          <w:szCs w:val="21"/>
        </w:rPr>
      </w:pPr>
      <w:r>
        <w:rPr>
          <w:rFonts w:hint="eastAsia"/>
          <w:color w:val="auto"/>
          <w:szCs w:val="21"/>
        </w:rPr>
        <w:t xml:space="preserve">（7-8）招标文件要求的其它实质性资格资信证明文件。</w:t>
      </w:r>
      <w:r/>
    </w:p>
    <w:p>
      <w:pPr>
        <w:jc w:val="left"/>
        <w:spacing w:line="300" w:lineRule="exact"/>
        <w:rPr>
          <w:color w:val="auto"/>
          <w:szCs w:val="21"/>
        </w:rPr>
      </w:pPr>
      <w:r>
        <w:rPr>
          <w:rFonts w:hint="eastAsia"/>
          <w:color w:val="auto"/>
          <w:szCs w:val="21"/>
        </w:rPr>
        <w:t xml:space="preserve">（8）《承诺书》（如需）</w:t>
      </w:r>
      <w:r/>
    </w:p>
    <w:p>
      <w:pPr>
        <w:jc w:val="left"/>
        <w:spacing w:line="300" w:lineRule="exact"/>
        <w:rPr>
          <w:color w:val="auto"/>
          <w:szCs w:val="21"/>
        </w:rPr>
      </w:pPr>
      <w:r>
        <w:rPr>
          <w:rFonts w:hint="eastAsia"/>
          <w:color w:val="auto"/>
          <w:szCs w:val="21"/>
        </w:rPr>
        <w:t xml:space="preserve">（9）投标保证金（如需），格式见附件。</w:t>
      </w:r>
      <w:r/>
    </w:p>
    <w:p>
      <w:pPr>
        <w:jc w:val="left"/>
        <w:spacing w:line="300" w:lineRule="exact"/>
        <w:rPr>
          <w:color w:val="auto"/>
          <w:szCs w:val="21"/>
        </w:rPr>
      </w:pPr>
      <w:r>
        <w:rPr>
          <w:rFonts w:hint="eastAsia"/>
          <w:color w:val="auto"/>
          <w:szCs w:val="21"/>
        </w:rPr>
        <w:t xml:space="preserve">（10）联合体协议书（如需），格式见附件。</w:t>
      </w:r>
      <w:r/>
    </w:p>
    <w:p>
      <w:pPr>
        <w:jc w:val="left"/>
        <w:spacing w:line="300" w:lineRule="exact"/>
        <w:rPr>
          <w:color w:val="auto"/>
          <w:szCs w:val="21"/>
        </w:rPr>
      </w:pPr>
      <w:r>
        <w:rPr>
          <w:rFonts w:hint="eastAsia"/>
          <w:color w:val="auto"/>
          <w:szCs w:val="21"/>
        </w:rPr>
        <w:t xml:space="preserve">（11）分包意向协议（如需），格式见附件。</w:t>
      </w:r>
      <w:r/>
    </w:p>
    <w:p>
      <w:pPr>
        <w:jc w:val="left"/>
        <w:spacing w:line="300" w:lineRule="exact"/>
        <w:rPr>
          <w:color w:val="auto"/>
          <w:szCs w:val="21"/>
        </w:rPr>
      </w:pPr>
      <w:r>
        <w:rPr>
          <w:rFonts w:hint="eastAsia"/>
          <w:color w:val="auto"/>
          <w:szCs w:val="21"/>
        </w:rPr>
        <w:t xml:space="preserve">（12）公章授权书（如需），格式见附件。</w:t>
      </w:r>
      <w:r/>
    </w:p>
    <w:p>
      <w:pPr>
        <w:pStyle w:val="917"/>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（5）投标标的物符合招标文件规定的证明文件</w:t>
      </w:r>
      <w:r>
        <w:rPr>
          <w:rFonts w:hint="eastAsia"/>
          <w:color w:val="auto"/>
          <w:szCs w:val="21"/>
        </w:rPr>
        <w:t xml:space="preserve">（如需）</w:t>
      </w:r>
      <w:r/>
    </w:p>
    <w:p>
      <w:pPr>
        <w:pStyle w:val="917"/>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293" w:name="_Toc113285635"/>
      <w:r/>
      <w:bookmarkStart w:id="294" w:name="_Toc35553014"/>
      <w:r/>
      <w:bookmarkStart w:id="295" w:name="_Toc38933385"/>
      <w:r/>
      <w:bookmarkStart w:id="296" w:name="_Toc46960714"/>
      <w:r/>
      <w:bookmarkStart w:id="297" w:name="_Toc113285517"/>
      <w:r/>
      <w:bookmarkStart w:id="298" w:name="_Toc112660675"/>
      <w:r/>
      <w:bookmarkStart w:id="299" w:name="_Toc38931642"/>
      <w:r/>
      <w:bookmarkStart w:id="300" w:name="_Toc40202978"/>
      <w:r/>
      <w:bookmarkStart w:id="301" w:name="_Toc51928380"/>
      <w:r/>
      <w:bookmarkStart w:id="302" w:name="_Toc32274"/>
      <w:r/>
      <w:bookmarkStart w:id="303" w:name="_Toc27578"/>
      <w:r/>
      <w:bookmarkStart w:id="304" w:name="_Toc46939555"/>
      <w:r/>
      <w:bookmarkStart w:id="305" w:name="_Toc114845418"/>
      <w:r/>
      <w:bookmarkStart w:id="306" w:name="_Toc19433"/>
      <w:r/>
      <w:bookmarkStart w:id="307" w:name="_Toc38931828"/>
      <w:r/>
      <w:bookmarkStart w:id="308" w:name="_Toc112660571"/>
      <w:r/>
      <w:bookmarkStart w:id="309" w:name="_Toc46219744"/>
      <w:r/>
      <w:bookmarkStart w:id="310" w:name="_Toc48151457"/>
      <w:r/>
      <w:bookmarkStart w:id="311" w:name="_Toc24150"/>
      <w:r/>
      <w:bookmarkStart w:id="312" w:name="_Toc50528847"/>
      <w:r>
        <w:rPr>
          <w:rFonts w:hint="eastAsia" w:ascii="Microsoft New Tai Lue" w:hAnsi="Microsoft New Tai Lue" w:cs="Microsoft New Tai Lue"/>
          <w:b/>
          <w:bCs/>
          <w:color w:val="auto"/>
          <w:sz w:val="32"/>
          <w:szCs w:val="32"/>
        </w:rPr>
        <w:t xml:space="preserve">资格及符合性审查索引表</w:t>
      </w:r>
      <w:r/>
    </w:p>
    <w:p>
      <w:pPr>
        <w:pStyle w:val="917"/>
        <w:ind w:firstLine="42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902"/>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5709"/>
        <w:gridCol w:w="1297"/>
        <w:gridCol w:w="1632"/>
      </w:tblGrid>
      <w:tr>
        <w:trPr>
          <w:trHeight w:val="106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序号</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招标文件要求提供材料</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b/>
                <w:bCs/>
                <w:color w:val="auto"/>
                <w:szCs w:val="44"/>
              </w:rPr>
              <w:t xml:space="preserve">申请人的资格要求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资格审查要求1</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资格审查要求2</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14"/>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资格审查要求3</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资格审查要求4</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资格审查要求5</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资格审查要求6</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符合性审查要求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按照招标文件规定要求签署、盖章</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报价未超过招标文件中规定的预算金额或者最高限价</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投标文件中承诺的投标有效期满足招标文件中载明的投标有效期的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按照招标文件规定提交投标保证金的（如有）</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投标文件不含有采购人不能接受的附加条件的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投标文件符合招标文件中规定的其它实质性要求的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2.7</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没有现行法律、法规、规章和招标文件规定的其他无效情形</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r/>
    </w:p>
    <w:p>
      <w:pPr>
        <w:pStyle w:val="917"/>
        <w:jc w:val="center"/>
        <w:spacing w:before="156" w:line="360" w:lineRule="auto"/>
        <w:rPr>
          <w:rFonts w:ascii="Microsoft New Tai Lue" w:hAnsi="Microsoft New Tai Lue" w:cs="Microsoft New Tai Lue"/>
          <w:color w:val="auto"/>
          <w:sz w:val="30"/>
          <w:szCs w:val="30"/>
        </w:rPr>
      </w:pPr>
      <w:r>
        <w:rPr>
          <w:rFonts w:hint="eastAsia" w:ascii="Microsoft New Tai Lue" w:hAnsi="Microsoft New Tai Lue" w:cs="Microsoft New Tai Lue"/>
          <w:b/>
          <w:bCs/>
          <w:color w:val="auto"/>
          <w:sz w:val="32"/>
          <w:szCs w:val="32"/>
        </w:rPr>
        <w:t xml:space="preserve">评标索引表</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投标人按照第三章评标办法 综合评估法评标细则所列评分内容，列出投标文件对应响应内容的页码</w:t>
      </w:r>
      <w:r/>
    </w:p>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及响应情况。如因文件编制混乱，页码错误或页码对应的材料不符等问题导致失分等不利后果由投标人</w:t>
      </w:r>
      <w:r/>
    </w:p>
    <w:p>
      <w:pPr>
        <w:pStyle w:val="917"/>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承担。</w:t>
      </w:r>
      <w:r/>
    </w:p>
    <w:tbl>
      <w:tblPr>
        <w:tblStyle w:val="902"/>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17"/>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291"/>
      <w:r/>
      <w:r/>
    </w:p>
    <w:p>
      <w:pPr>
        <w:pStyle w:val="932"/>
        <w:numPr>
          <w:ilvl w:val="0"/>
          <w:numId w:val="6"/>
        </w:numPr>
        <w:spacing w:before="0" w:line="280" w:lineRule="exact"/>
        <w:rPr>
          <w:rFonts w:ascii="Microsoft New Tai Lue" w:hAnsi="Microsoft New Tai Lue" w:cs="Microsoft New Tai Lue"/>
          <w:color w:val="auto"/>
          <w:sz w:val="28"/>
          <w:szCs w:val="24"/>
        </w:rPr>
      </w:pPr>
      <w:r/>
      <w:bookmarkStart w:id="313" w:name="_Toc104560897"/>
      <w:r/>
      <w:bookmarkStart w:id="314" w:name="_Toc103848582"/>
      <w:r/>
      <w:bookmarkStart w:id="315" w:name="_Toc107246274"/>
      <w:r/>
      <w:bookmarkStart w:id="316"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313"/>
      <w:r/>
      <w:bookmarkEnd w:id="314"/>
      <w:r/>
      <w:bookmarkEnd w:id="315"/>
      <w:r/>
      <w:r/>
    </w:p>
    <w:p>
      <w:pPr>
        <w:rPr>
          <w:color w:val="auto"/>
        </w:rPr>
      </w:pPr>
      <w:r>
        <w:rPr>
          <w:color w:val="auto"/>
        </w:rPr>
      </w:r>
      <w:r/>
    </w:p>
    <w:p>
      <w:pPr>
        <w:pStyle w:val="932"/>
        <w:spacing w:before="0" w:line="280" w:lineRule="exact"/>
        <w:rPr>
          <w:rFonts w:ascii="Microsoft New Tai Lue" w:hAnsi="Microsoft New Tai Lue" w:cs="Microsoft New Tai Lue"/>
          <w:color w:val="auto"/>
          <w:sz w:val="28"/>
          <w:szCs w:val="24"/>
        </w:rPr>
      </w:pPr>
      <w:r/>
      <w:bookmarkStart w:id="317"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316"/>
      <w:r/>
      <w:bookmarkEnd w:id="317"/>
      <w:r/>
      <w:r/>
    </w:p>
    <w:p>
      <w:pPr>
        <w:ind w:firstLine="420"/>
        <w:spacing w:before="156" w:line="360" w:lineRule="exact"/>
        <w:rPr>
          <w:color w:val="auto"/>
          <w:szCs w:val="21"/>
        </w:rPr>
      </w:pPr>
      <w:r/>
      <w:bookmarkStart w:id="318" w:name="_Toc103848580"/>
      <w:r/>
      <w:bookmarkStart w:id="319" w:name="_Toc96347902"/>
      <w:r>
        <w:rPr>
          <w:color w:val="auto"/>
          <w:szCs w:val="21"/>
          <w:u w:val="single"/>
        </w:rPr>
        <w:t xml:space="preserve">                      </w:t>
      </w:r>
      <w:r>
        <w:rPr>
          <w:rFonts w:hint="eastAsia"/>
          <w:color w:val="auto"/>
          <w:szCs w:val="21"/>
        </w:rPr>
        <w:t xml:space="preserve">（采购</w:t>
      </w:r>
      <w:r>
        <w:rPr>
          <w:color w:val="auto"/>
          <w:szCs w:val="21"/>
        </w:rPr>
        <w:t xml:space="preserve">人）：</w:t>
      </w:r>
      <w:r/>
    </w:p>
    <w:p>
      <w:pPr>
        <w:ind w:firstLine="420"/>
        <w:jc w:val="left"/>
        <w:spacing w:before="156" w:line="360" w:lineRule="exact"/>
        <w:rPr>
          <w:color w:val="auto"/>
          <w:szCs w:val="21"/>
        </w:rPr>
      </w:pPr>
      <w:r>
        <w:rPr>
          <w:color w:val="auto"/>
          <w:szCs w:val="21"/>
          <w:u w:val="single"/>
        </w:rPr>
        <w:t xml:space="preserve">       (</w:t>
      </w:r>
      <w:r>
        <w:rPr>
          <w:rFonts w:hint="eastAsia"/>
          <w:color w:val="auto"/>
          <w:szCs w:val="21"/>
          <w:u w:val="single"/>
        </w:rPr>
        <w:t xml:space="preserve">投标人</w:t>
      </w:r>
      <w:r>
        <w:rPr>
          <w:color w:val="auto"/>
          <w:szCs w:val="21"/>
          <w:u w:val="single"/>
        </w:rPr>
        <w:t xml:space="preserve">全称)   </w:t>
      </w:r>
      <w:r>
        <w:rPr>
          <w:color w:val="auto"/>
          <w:szCs w:val="21"/>
        </w:rPr>
        <w:t xml:space="preserve">授权</w:t>
      </w:r>
      <w:r>
        <w:rPr>
          <w:color w:val="auto"/>
          <w:szCs w:val="21"/>
          <w:u w:val="single"/>
        </w:rPr>
        <w:t xml:space="preserve">    （授权代表姓名）   （职位） </w:t>
      </w:r>
      <w:r>
        <w:rPr>
          <w:color w:val="auto"/>
          <w:szCs w:val="21"/>
        </w:rPr>
        <w:t xml:space="preserve">为全权代表，参加贵方组织的</w:t>
      </w:r>
      <w:r>
        <w:rPr>
          <w:color w:val="auto"/>
          <w:szCs w:val="21"/>
          <w:u w:val="single"/>
        </w:rPr>
        <w:t xml:space="preserve">         （项目名称、项目编号）   </w:t>
      </w:r>
      <w:r>
        <w:rPr>
          <w:rFonts w:hint="eastAsia"/>
          <w:color w:val="auto"/>
          <w:szCs w:val="21"/>
        </w:rPr>
        <w:t xml:space="preserve">投标</w:t>
      </w:r>
      <w:r>
        <w:rPr>
          <w:color w:val="auto"/>
          <w:szCs w:val="21"/>
        </w:rPr>
        <w:t xml:space="preserve">的有关活动，并对此项目进行</w:t>
      </w:r>
      <w:r>
        <w:rPr>
          <w:rFonts w:hint="eastAsia"/>
          <w:color w:val="auto"/>
          <w:szCs w:val="21"/>
        </w:rPr>
        <w:t xml:space="preserve">投标</w:t>
      </w:r>
      <w:r>
        <w:rPr>
          <w:color w:val="auto"/>
          <w:szCs w:val="21"/>
        </w:rPr>
        <w:t xml:space="preserve">。</w:t>
      </w:r>
      <w:r/>
    </w:p>
    <w:p>
      <w:pPr>
        <w:ind w:firstLine="420"/>
        <w:jc w:val="left"/>
        <w:spacing w:before="156" w:line="360" w:lineRule="exact"/>
        <w:rPr>
          <w:color w:val="auto"/>
          <w:szCs w:val="21"/>
        </w:rPr>
      </w:pPr>
      <w:r>
        <w:rPr>
          <w:color w:val="auto"/>
          <w:szCs w:val="21"/>
        </w:rPr>
        <w:t xml:space="preserve">为此：</w:t>
      </w:r>
      <w:r/>
    </w:p>
    <w:p>
      <w:pPr>
        <w:pStyle w:val="930"/>
        <w:ind w:firstLine="420"/>
        <w:jc w:val="left"/>
        <w:spacing w:after="0" w:line="360" w:lineRule="exact"/>
        <w:rPr>
          <w:rFonts w:ascii="Times New Roman" w:hAnsi="Times New Roman"/>
          <w:color w:val="auto"/>
        </w:rPr>
      </w:pPr>
      <w:r>
        <w:rPr>
          <w:rFonts w:ascii="Times New Roman" w:hAnsi="Times New Roman"/>
          <w:color w:val="auto"/>
        </w:rPr>
        <w:t xml:space="preserve">1、提供</w:t>
      </w:r>
      <w:r>
        <w:rPr>
          <w:rFonts w:hint="eastAsia" w:ascii="Times New Roman" w:hAnsi="Times New Roman"/>
          <w:color w:val="auto"/>
        </w:rPr>
        <w:t xml:space="preserve">投标人</w:t>
      </w:r>
      <w:r>
        <w:rPr>
          <w:rFonts w:ascii="Times New Roman" w:hAnsi="Times New Roman"/>
          <w:color w:val="auto"/>
        </w:rPr>
        <w:t xml:space="preserve">须知规定的全部</w:t>
      </w:r>
      <w:r>
        <w:rPr>
          <w:rFonts w:hint="eastAsia" w:ascii="Times New Roman" w:hAnsi="Times New Roman"/>
          <w:color w:val="auto"/>
        </w:rPr>
        <w:t xml:space="preserve">投标</w:t>
      </w:r>
      <w:r>
        <w:rPr>
          <w:rFonts w:ascii="Times New Roman" w:hAnsi="Times New Roman"/>
          <w:color w:val="auto"/>
        </w:rPr>
        <w:t xml:space="preserve">文件：电子版文件</w:t>
      </w:r>
      <w:r>
        <w:rPr>
          <w:rFonts w:ascii="Times New Roman" w:hAnsi="Times New Roman"/>
          <w:color w:val="auto"/>
          <w:u w:val="single"/>
        </w:rPr>
        <w:t xml:space="preserve">   </w:t>
      </w:r>
      <w:r>
        <w:rPr>
          <w:rFonts w:ascii="Times New Roman" w:hAnsi="Times New Roman"/>
          <w:color w:val="auto"/>
        </w:rPr>
        <w:t xml:space="preserve">份。</w:t>
      </w:r>
      <w:r/>
    </w:p>
    <w:p>
      <w:pPr>
        <w:pStyle w:val="930"/>
        <w:ind w:firstLine="420"/>
        <w:jc w:val="left"/>
        <w:spacing w:after="0" w:line="360" w:lineRule="exact"/>
        <w:rPr>
          <w:rFonts w:ascii="Times New Roman" w:hAnsi="Times New Roman"/>
          <w:color w:val="auto"/>
        </w:rPr>
      </w:pPr>
      <w:r>
        <w:rPr>
          <w:rFonts w:ascii="Times New Roman" w:hAnsi="Times New Roman"/>
          <w:color w:val="auto"/>
        </w:rPr>
        <w:t xml:space="preserve">2、</w:t>
      </w:r>
      <w:r>
        <w:rPr>
          <w:rFonts w:hint="eastAsia" w:ascii="Times New Roman" w:hAnsi="Times New Roman"/>
          <w:color w:val="auto"/>
        </w:rPr>
        <w:t xml:space="preserve">开标</w:t>
      </w:r>
      <w:r>
        <w:rPr>
          <w:rFonts w:ascii="Times New Roman" w:hAnsi="Times New Roman"/>
          <w:color w:val="auto"/>
        </w:rPr>
        <w:t xml:space="preserve">一览表（含分项报价表，如有）</w:t>
      </w:r>
      <w:r>
        <w:rPr>
          <w:rFonts w:ascii="Times New Roman" w:hAnsi="Times New Roman"/>
          <w:color w:val="auto"/>
          <w:u w:val="single"/>
        </w:rPr>
        <w:t xml:space="preserve">    </w:t>
      </w:r>
      <w:r>
        <w:rPr>
          <w:rFonts w:ascii="Times New Roman" w:hAnsi="Times New Roman"/>
          <w:color w:val="auto"/>
        </w:rPr>
        <w:t xml:space="preserve">份。</w:t>
      </w:r>
      <w:r/>
    </w:p>
    <w:p>
      <w:pPr>
        <w:pStyle w:val="930"/>
        <w:ind w:firstLine="420"/>
        <w:jc w:val="left"/>
        <w:spacing w:after="0" w:line="360" w:lineRule="exact"/>
        <w:rPr>
          <w:rFonts w:ascii="Times New Roman" w:hAnsi="Times New Roman"/>
          <w:color w:val="auto"/>
        </w:rPr>
      </w:pPr>
      <w:r>
        <w:rPr>
          <w:rFonts w:ascii="Times New Roman" w:hAnsi="Times New Roman"/>
          <w:color w:val="auto"/>
        </w:rPr>
        <w:t xml:space="preserve">3、我方将按采购文件的规定履行全部责任和义务。</w:t>
      </w:r>
      <w:r/>
    </w:p>
    <w:p>
      <w:pPr>
        <w:pStyle w:val="930"/>
        <w:ind w:firstLine="420"/>
        <w:jc w:val="left"/>
        <w:spacing w:after="0" w:line="360" w:lineRule="exact"/>
        <w:rPr>
          <w:rFonts w:ascii="Times New Roman" w:hAnsi="Times New Roman"/>
          <w:color w:val="auto"/>
          <w:szCs w:val="21"/>
        </w:rPr>
      </w:pPr>
      <w:r>
        <w:rPr>
          <w:rFonts w:ascii="Times New Roman" w:hAnsi="Times New Roman"/>
          <w:color w:val="auto"/>
        </w:rPr>
        <w:t xml:space="preserve">4、我方已详细审查全部采购文件，我们完全理解并同意</w:t>
      </w:r>
      <w:r>
        <w:rPr>
          <w:rFonts w:ascii="Times New Roman" w:hAnsi="Times New Roman"/>
          <w:color w:val="auto"/>
          <w:szCs w:val="21"/>
        </w:rPr>
        <w:t xml:space="preserve">放弃对采购文件提出质疑或争议的权利。</w:t>
      </w:r>
      <w:r/>
    </w:p>
    <w:p>
      <w:pPr>
        <w:pStyle w:val="930"/>
        <w:ind w:firstLine="420"/>
        <w:jc w:val="left"/>
        <w:spacing w:after="0" w:line="360" w:lineRule="exact"/>
        <w:rPr>
          <w:rFonts w:ascii="Times New Roman" w:hAnsi="Times New Roman"/>
          <w:color w:val="auto"/>
        </w:rPr>
      </w:pPr>
      <w:r>
        <w:rPr>
          <w:rFonts w:ascii="Times New Roman" w:hAnsi="Times New Roman"/>
          <w:color w:val="auto"/>
          <w:szCs w:val="21"/>
        </w:rPr>
        <w:t xml:space="preserve">5、本</w:t>
      </w:r>
      <w:r>
        <w:rPr>
          <w:rFonts w:hint="eastAsia" w:ascii="Times New Roman" w:hAnsi="Times New Roman"/>
          <w:color w:val="auto"/>
          <w:szCs w:val="21"/>
        </w:rPr>
        <w:t xml:space="preserve">投标</w:t>
      </w:r>
      <w:r>
        <w:rPr>
          <w:rFonts w:ascii="Times New Roman" w:hAnsi="Times New Roman"/>
          <w:color w:val="auto"/>
          <w:szCs w:val="21"/>
        </w:rPr>
        <w:t xml:space="preserve">有效期为自</w:t>
      </w:r>
      <w:r>
        <w:rPr>
          <w:rFonts w:hint="eastAsia" w:ascii="Times New Roman" w:hAnsi="Times New Roman"/>
          <w:color w:val="auto"/>
          <w:szCs w:val="21"/>
        </w:rPr>
        <w:t xml:space="preserve">投标</w:t>
      </w:r>
      <w:r>
        <w:rPr>
          <w:rFonts w:ascii="Times New Roman" w:hAnsi="Times New Roman"/>
          <w:color w:val="auto"/>
          <w:szCs w:val="21"/>
        </w:rPr>
        <w:t xml:space="preserve">日起</w:t>
      </w:r>
      <w:r>
        <w:rPr>
          <w:rFonts w:ascii="Times New Roman" w:hAnsi="Times New Roman"/>
          <w:color w:val="auto"/>
          <w:szCs w:val="21"/>
          <w:u w:val="single"/>
        </w:rPr>
        <w:t xml:space="preserve"> </w:t>
      </w:r>
      <w:r>
        <w:rPr>
          <w:rFonts w:hint="eastAsia" w:ascii="Times New Roman" w:hAnsi="Times New Roman"/>
          <w:color w:val="auto"/>
          <w:szCs w:val="21"/>
          <w:u w:val="single"/>
        </w:rPr>
        <w:t xml:space="preserve">90</w:t>
      </w:r>
      <w:r>
        <w:rPr>
          <w:rFonts w:ascii="Times New Roman" w:hAnsi="Times New Roman"/>
          <w:color w:val="auto"/>
          <w:szCs w:val="21"/>
          <w:u w:val="single"/>
        </w:rPr>
        <w:t xml:space="preserve"> </w:t>
      </w:r>
      <w:r>
        <w:rPr>
          <w:rFonts w:ascii="Times New Roman" w:hAnsi="Times New Roman"/>
          <w:color w:val="auto"/>
          <w:szCs w:val="21"/>
        </w:rPr>
        <w:t xml:space="preserve">个日历日。</w:t>
      </w:r>
      <w:r/>
    </w:p>
    <w:p>
      <w:pPr>
        <w:pStyle w:val="930"/>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6、如果在规定的提交</w:t>
      </w:r>
      <w:r>
        <w:rPr>
          <w:rFonts w:hint="eastAsia" w:ascii="Times New Roman" w:hAnsi="Times New Roman"/>
          <w:color w:val="auto"/>
          <w:szCs w:val="21"/>
        </w:rPr>
        <w:t xml:space="preserve">投标</w:t>
      </w:r>
      <w:r>
        <w:rPr>
          <w:rFonts w:ascii="Times New Roman" w:hAnsi="Times New Roman"/>
          <w:color w:val="auto"/>
          <w:szCs w:val="21"/>
        </w:rPr>
        <w:t xml:space="preserve">文件截止时间后，我方在</w:t>
      </w:r>
      <w:r>
        <w:rPr>
          <w:rFonts w:hint="eastAsia" w:ascii="Times New Roman" w:hAnsi="Times New Roman"/>
          <w:color w:val="auto"/>
          <w:szCs w:val="21"/>
        </w:rPr>
        <w:t xml:space="preserve">投标</w:t>
      </w:r>
      <w:r>
        <w:rPr>
          <w:rFonts w:ascii="Times New Roman" w:hAnsi="Times New Roman"/>
          <w:color w:val="auto"/>
          <w:szCs w:val="21"/>
        </w:rPr>
        <w:t xml:space="preserve">有效期内撤销</w:t>
      </w:r>
      <w:r>
        <w:rPr>
          <w:rFonts w:hint="eastAsia" w:ascii="Times New Roman" w:hAnsi="Times New Roman"/>
          <w:color w:val="auto"/>
          <w:szCs w:val="21"/>
        </w:rPr>
        <w:t xml:space="preserve">投标</w:t>
      </w:r>
      <w:r>
        <w:rPr>
          <w:rFonts w:ascii="Times New Roman" w:hAnsi="Times New Roman"/>
          <w:color w:val="auto"/>
          <w:szCs w:val="21"/>
        </w:rPr>
        <w:t xml:space="preserve">文件，</w:t>
      </w:r>
      <w:r>
        <w:rPr>
          <w:rFonts w:hint="eastAsia" w:ascii="Times New Roman" w:hAnsi="Times New Roman"/>
          <w:color w:val="auto"/>
          <w:szCs w:val="21"/>
        </w:rPr>
        <w:t xml:space="preserve">投标</w:t>
      </w:r>
      <w:r>
        <w:rPr>
          <w:rFonts w:ascii="Times New Roman" w:hAnsi="Times New Roman"/>
          <w:color w:val="auto"/>
          <w:szCs w:val="21"/>
        </w:rPr>
        <w:t xml:space="preserve">保证金将不予退还。</w:t>
      </w:r>
      <w:r/>
    </w:p>
    <w:p>
      <w:pPr>
        <w:pStyle w:val="930"/>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7、我方同意贵方查询或调查我们提交的与本</w:t>
      </w:r>
      <w:r>
        <w:rPr>
          <w:rFonts w:hint="eastAsia" w:ascii="Times New Roman" w:hAnsi="Times New Roman"/>
          <w:color w:val="auto"/>
          <w:szCs w:val="21"/>
        </w:rPr>
        <w:t xml:space="preserve">投标</w:t>
      </w:r>
      <w:r>
        <w:rPr>
          <w:rFonts w:ascii="Times New Roman" w:hAnsi="Times New Roman"/>
          <w:color w:val="auto"/>
          <w:szCs w:val="21"/>
        </w:rPr>
        <w:t xml:space="preserve">文件有关的声明、文件和资料，并同意在贵方的要求下提供相关文件或证书的原件及其他相关书面材料。</w:t>
      </w:r>
      <w:r/>
    </w:p>
    <w:p>
      <w:pPr>
        <w:pStyle w:val="930"/>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8、我方在法律和财务上独立、合法运作并独立于采购</w:t>
      </w:r>
      <w:r>
        <w:rPr>
          <w:rFonts w:hint="eastAsia" w:ascii="Times New Roman" w:hAnsi="Times New Roman"/>
          <w:color w:val="auto"/>
          <w:szCs w:val="21"/>
        </w:rPr>
        <w:t xml:space="preserve">方</w:t>
      </w:r>
      <w:r>
        <w:rPr>
          <w:rFonts w:ascii="Times New Roman" w:hAnsi="Times New Roman"/>
          <w:color w:val="auto"/>
          <w:szCs w:val="21"/>
        </w:rPr>
        <w:t xml:space="preserve">，与采购人为本项目所委托的咨询</w:t>
      </w:r>
      <w:r>
        <w:rPr>
          <w:rFonts w:hint="eastAsia" w:ascii="Times New Roman" w:hAnsi="Times New Roman"/>
          <w:color w:val="auto"/>
          <w:szCs w:val="21"/>
        </w:rPr>
        <w:t xml:space="preserve">单位</w:t>
      </w:r>
      <w:r>
        <w:rPr>
          <w:rFonts w:ascii="Times New Roman" w:hAnsi="Times New Roman"/>
          <w:color w:val="auto"/>
          <w:szCs w:val="21"/>
        </w:rPr>
        <w:t xml:space="preserve">或其附属机构没有直接或间接的任何关联。</w:t>
      </w:r>
      <w:r/>
    </w:p>
    <w:p>
      <w:pPr>
        <w:pStyle w:val="930"/>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30"/>
        <w:ind w:firstLine="420"/>
        <w:jc w:val="left"/>
        <w:spacing w:after="0" w:line="360" w:lineRule="exact"/>
        <w:rPr>
          <w:rFonts w:ascii="Times New Roman" w:hAnsi="Times New Roman"/>
          <w:color w:val="auto"/>
        </w:rPr>
      </w:pPr>
      <w:r>
        <w:rPr>
          <w:rFonts w:ascii="Times New Roman" w:hAnsi="Times New Roman"/>
          <w:color w:val="auto"/>
          <w:szCs w:val="21"/>
        </w:rPr>
        <w:t xml:space="preserve">10、</w:t>
      </w:r>
      <w:r>
        <w:rPr>
          <w:rFonts w:ascii="Times New Roman" w:hAnsi="Times New Roman"/>
          <w:color w:val="auto"/>
        </w:rPr>
        <w:t xml:space="preserve">我方保证</w:t>
      </w:r>
      <w:r>
        <w:rPr>
          <w:rFonts w:hint="eastAsia" w:ascii="Times New Roman" w:hAnsi="Times New Roman"/>
          <w:color w:val="auto"/>
        </w:rPr>
        <w:t xml:space="preserve">投标</w:t>
      </w:r>
      <w:r>
        <w:rPr>
          <w:rFonts w:ascii="Times New Roman" w:hAnsi="Times New Roman"/>
          <w:color w:val="auto"/>
        </w:rPr>
        <w:t xml:space="preserve">文件所提供的全部资料真实可靠，同意提供贵方要求的与该项</w:t>
      </w:r>
      <w:r>
        <w:rPr>
          <w:rFonts w:hint="eastAsia" w:ascii="Times New Roman" w:hAnsi="Times New Roman"/>
          <w:color w:val="auto"/>
        </w:rPr>
        <w:t xml:space="preserve">投标</w:t>
      </w:r>
      <w:r>
        <w:rPr>
          <w:rFonts w:ascii="Times New Roman" w:hAnsi="Times New Roman"/>
          <w:color w:val="auto"/>
        </w:rPr>
        <w:t xml:space="preserve">有关的数据或资料，完全理解贵方不一定接受最低价的</w:t>
      </w:r>
      <w:r>
        <w:rPr>
          <w:rFonts w:hint="eastAsia" w:ascii="Times New Roman" w:hAnsi="Times New Roman"/>
          <w:color w:val="auto"/>
        </w:rPr>
        <w:t xml:space="preserve">投标</w:t>
      </w:r>
      <w:r>
        <w:rPr>
          <w:rFonts w:ascii="Times New Roman" w:hAnsi="Times New Roman"/>
          <w:color w:val="auto"/>
        </w:rPr>
        <w:t xml:space="preserve">或收到的任何</w:t>
      </w:r>
      <w:r>
        <w:rPr>
          <w:rFonts w:hint="eastAsia" w:ascii="Times New Roman" w:hAnsi="Times New Roman"/>
          <w:color w:val="auto"/>
        </w:rPr>
        <w:t xml:space="preserve">投标</w:t>
      </w:r>
      <w:r>
        <w:rPr>
          <w:rFonts w:ascii="Times New Roman" w:hAnsi="Times New Roman"/>
          <w:color w:val="auto"/>
        </w:rPr>
        <w:t xml:space="preserve">。</w:t>
      </w:r>
      <w:r/>
    </w:p>
    <w:p>
      <w:pPr>
        <w:pStyle w:val="930"/>
        <w:ind w:firstLine="420"/>
        <w:jc w:val="left"/>
        <w:spacing w:after="0" w:line="360" w:lineRule="exact"/>
        <w:rPr>
          <w:rFonts w:ascii="Times New Roman" w:hAnsi="Times New Roman"/>
          <w:color w:val="auto"/>
        </w:rPr>
      </w:pPr>
      <w:r>
        <w:rPr>
          <w:rFonts w:hint="eastAsia" w:ascii="Times New Roman" w:hAnsi="Times New Roman"/>
          <w:color w:val="auto"/>
        </w:rPr>
        <w:t xml:space="preserve">11、我方承诺所有货物交货期响应招标要求，采购人要求为准。</w:t>
      </w:r>
      <w:r/>
    </w:p>
    <w:p>
      <w:pPr>
        <w:pStyle w:val="930"/>
        <w:ind w:firstLine="420"/>
        <w:jc w:val="left"/>
        <w:spacing w:after="0" w:line="360" w:lineRule="exact"/>
        <w:rPr>
          <w:rFonts w:ascii="Times New Roman" w:hAnsi="Times New Roman"/>
          <w:color w:val="auto"/>
        </w:rPr>
      </w:pPr>
      <w:r>
        <w:rPr>
          <w:rFonts w:hint="eastAsia" w:ascii="Times New Roman" w:hAnsi="Times New Roman"/>
          <w:color w:val="auto"/>
        </w:rPr>
        <w:t xml:space="preserve">12、我方承诺所有货物</w:t>
      </w:r>
      <w:r>
        <w:rPr>
          <w:rFonts w:hint="eastAsia"/>
          <w:color w:val="auto"/>
          <w:szCs w:val="21"/>
        </w:rPr>
        <w:t xml:space="preserve">免费</w:t>
      </w:r>
      <w:r>
        <w:rPr>
          <w:rFonts w:ascii="Times New Roman" w:hAnsi="Times New Roman"/>
          <w:color w:val="auto"/>
          <w:szCs w:val="21"/>
        </w:rPr>
        <w:t xml:space="preserve">质保期</w:t>
      </w:r>
      <w:r>
        <w:rPr>
          <w:rFonts w:hint="eastAsia" w:ascii="Times New Roman" w:hAnsi="Times New Roman"/>
          <w:color w:val="auto"/>
        </w:rPr>
        <w:t xml:space="preserve">响应招标要求，采购人要求为准</w:t>
      </w:r>
      <w:r>
        <w:rPr>
          <w:rFonts w:hint="eastAsia" w:ascii="Times New Roman" w:hAnsi="Times New Roman"/>
          <w:color w:val="auto"/>
          <w:szCs w:val="21"/>
        </w:rPr>
        <w:t xml:space="preserve">。</w:t>
      </w:r>
      <w:r/>
    </w:p>
    <w:p>
      <w:pPr>
        <w:pStyle w:val="930"/>
        <w:ind w:firstLine="420"/>
        <w:jc w:val="left"/>
        <w:spacing w:after="0" w:line="360" w:lineRule="exact"/>
        <w:rPr>
          <w:rFonts w:ascii="Times New Roman" w:hAnsi="Times New Roman"/>
          <w:color w:val="auto"/>
          <w:szCs w:val="21"/>
        </w:rPr>
      </w:pPr>
      <w:r>
        <w:rPr>
          <w:rFonts w:ascii="Times New Roman" w:hAnsi="Times New Roman"/>
          <w:color w:val="auto"/>
        </w:rPr>
        <w:t xml:space="preserve">1</w:t>
      </w:r>
      <w:r>
        <w:rPr>
          <w:rFonts w:hint="eastAsia" w:ascii="Times New Roman" w:hAnsi="Times New Roman"/>
          <w:color w:val="auto"/>
        </w:rPr>
        <w:t xml:space="preserve">3</w:t>
      </w:r>
      <w:r>
        <w:rPr>
          <w:rFonts w:ascii="Times New Roman" w:hAnsi="Times New Roman"/>
          <w:color w:val="auto"/>
        </w:rPr>
        <w:t xml:space="preserve">、</w:t>
      </w:r>
      <w:r>
        <w:rPr>
          <w:rFonts w:ascii="Times New Roman" w:hAnsi="Times New Roman"/>
          <w:color w:val="auto"/>
          <w:szCs w:val="21"/>
        </w:rPr>
        <w:t xml:space="preserve">与本</w:t>
      </w:r>
      <w:r>
        <w:rPr>
          <w:rFonts w:hint="eastAsia" w:ascii="Times New Roman" w:hAnsi="Times New Roman"/>
          <w:color w:val="auto"/>
          <w:szCs w:val="21"/>
        </w:rPr>
        <w:t xml:space="preserve">投标</w:t>
      </w:r>
      <w:r>
        <w:rPr>
          <w:rFonts w:ascii="Times New Roman" w:hAnsi="Times New Roman"/>
          <w:color w:val="auto"/>
          <w:szCs w:val="21"/>
        </w:rPr>
        <w:t xml:space="preserve">有关的一切往来通讯请寄：</w:t>
      </w:r>
      <w:r/>
    </w:p>
    <w:p>
      <w:pPr>
        <w:pStyle w:val="930"/>
        <w:ind w:firstLine="420"/>
        <w:jc w:val="left"/>
        <w:spacing w:after="0" w:line="360" w:lineRule="exact"/>
        <w:rPr>
          <w:rFonts w:ascii="Times New Roman" w:hAnsi="Times New Roman"/>
          <w:color w:val="auto"/>
          <w:szCs w:val="21"/>
        </w:rPr>
      </w:pPr>
      <w:r>
        <w:rPr>
          <w:rFonts w:ascii="Times New Roman" w:hAnsi="Times New Roman"/>
          <w:color w:val="auto"/>
          <w:szCs w:val="21"/>
        </w:rPr>
      </w:r>
      <w:r/>
    </w:p>
    <w:p>
      <w:pPr>
        <w:ind w:firstLine="367"/>
        <w:spacing w:line="400" w:lineRule="exact"/>
        <w:rPr>
          <w:color w:val="auto"/>
          <w:szCs w:val="21"/>
        </w:rPr>
      </w:pPr>
      <w:r>
        <w:rPr>
          <w:color w:val="auto"/>
          <w:szCs w:val="21"/>
        </w:rPr>
        <w:t xml:space="preserve">地址：</w:t>
      </w:r>
      <w:r>
        <w:rPr>
          <w:color w:val="auto"/>
          <w:szCs w:val="21"/>
          <w:u w:val="single"/>
        </w:rPr>
        <w:t xml:space="preserve">                            </w:t>
      </w:r>
      <w:r>
        <w:rPr>
          <w:color w:val="auto"/>
          <w:szCs w:val="21"/>
        </w:rPr>
        <w:t xml:space="preserve">邮编：</w:t>
      </w:r>
      <w:r>
        <w:rPr>
          <w:color w:val="auto"/>
          <w:szCs w:val="21"/>
          <w:u w:val="single"/>
        </w:rPr>
        <w:t xml:space="preserve">                            </w:t>
      </w:r>
      <w:r/>
    </w:p>
    <w:p>
      <w:pPr>
        <w:ind w:firstLine="367"/>
        <w:spacing w:line="360" w:lineRule="auto"/>
        <w:rPr>
          <w:color w:val="auto"/>
          <w:szCs w:val="21"/>
        </w:rPr>
      </w:pPr>
      <w:r>
        <w:rPr>
          <w:color w:val="auto"/>
          <w:szCs w:val="21"/>
        </w:rPr>
        <w:t xml:space="preserve">联系人：</w:t>
      </w:r>
      <w:r>
        <w:rPr>
          <w:color w:val="auto"/>
          <w:szCs w:val="21"/>
          <w:u w:val="single"/>
        </w:rPr>
        <w:t xml:space="preserve">                          </w:t>
      </w:r>
      <w:r/>
    </w:p>
    <w:p>
      <w:pPr>
        <w:ind w:firstLine="367"/>
        <w:spacing w:line="360" w:lineRule="auto"/>
        <w:rPr>
          <w:color w:val="auto"/>
          <w:szCs w:val="21"/>
        </w:rPr>
      </w:pPr>
      <w:r>
        <w:rPr>
          <w:color w:val="auto"/>
          <w:szCs w:val="21"/>
        </w:rPr>
        <w:t xml:space="preserve">手机：</w:t>
      </w:r>
      <w:r>
        <w:rPr>
          <w:color w:val="auto"/>
          <w:szCs w:val="21"/>
          <w:u w:val="single"/>
        </w:rPr>
        <w:t xml:space="preserve">                            </w:t>
      </w:r>
      <w:r/>
    </w:p>
    <w:p>
      <w:pPr>
        <w:ind w:firstLine="367"/>
        <w:spacing w:line="360" w:lineRule="auto"/>
        <w:rPr>
          <w:color w:val="auto"/>
          <w:szCs w:val="21"/>
          <w:u w:val="single"/>
        </w:rPr>
      </w:pPr>
      <w:r>
        <w:rPr>
          <w:color w:val="auto"/>
          <w:szCs w:val="21"/>
        </w:rPr>
        <w:t xml:space="preserve">邮箱：</w:t>
      </w:r>
      <w:r>
        <w:rPr>
          <w:color w:val="auto"/>
          <w:szCs w:val="21"/>
          <w:u w:val="single"/>
        </w:rPr>
        <w:t xml:space="preserve">                            </w:t>
      </w:r>
      <w:r/>
    </w:p>
    <w:p>
      <w:pPr>
        <w:ind w:firstLine="315"/>
        <w:spacing w:before="120" w:line="360" w:lineRule="auto"/>
        <w:rPr>
          <w:color w:val="auto"/>
          <w:szCs w:val="21"/>
        </w:rPr>
      </w:pPr>
      <w:r>
        <w:rPr>
          <w:rFonts w:hint="eastAsia"/>
          <w:color w:val="auto"/>
          <w:szCs w:val="21"/>
        </w:rPr>
        <w:t xml:space="preserve">投标人</w:t>
      </w:r>
      <w:r>
        <w:rPr>
          <w:color w:val="auto"/>
          <w:szCs w:val="21"/>
        </w:rPr>
        <w:t xml:space="preserve">名称（公章）：</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firstLine="315"/>
        <w:rPr>
          <w:color w:val="auto"/>
          <w:szCs w:val="21"/>
        </w:rPr>
      </w:pPr>
      <w:r>
        <w:rPr>
          <w:color w:val="auto"/>
          <w:szCs w:val="21"/>
        </w:rPr>
        <w:t xml:space="preserve">法定代表人（单位负责人）</w:t>
      </w:r>
      <w:r/>
    </w:p>
    <w:p>
      <w:pPr>
        <w:ind w:firstLine="315"/>
        <w:rPr>
          <w:color w:val="auto"/>
          <w:szCs w:val="21"/>
          <w:u w:val="single"/>
        </w:rPr>
      </w:pP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p>
    <w:p>
      <w:pPr>
        <w:jc w:val="left"/>
        <w:spacing w:line="276" w:lineRule="auto"/>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2"/>
        <w:spacing w:before="0"/>
        <w:rPr>
          <w:rFonts w:ascii="Microsoft New Tai Lue" w:hAnsi="Microsoft New Tai Lue" w:cs="Microsoft New Tai Lue"/>
          <w:bCs w:val="0"/>
          <w:color w:val="auto"/>
          <w:sz w:val="24"/>
          <w:szCs w:val="24"/>
        </w:rPr>
      </w:pPr>
      <w:r>
        <w:rPr>
          <w:bCs w:val="0"/>
          <w:color w:val="auto"/>
        </w:rPr>
        <w:br w:type="page" w:clear="all"/>
      </w:r>
      <w:bookmarkStart w:id="320" w:name="_Toc103848583"/>
      <w:r/>
      <w:bookmarkStart w:id="321" w:name="_Toc104560898"/>
      <w:r/>
      <w:bookmarkStart w:id="322" w:name="_Toc107246276"/>
      <w:r>
        <w:rPr>
          <w:rFonts w:ascii="Microsoft New Tai Lue" w:hAnsi="Microsoft New Tai Lue" w:cs="Microsoft New Tai Lue"/>
          <w:bCs w:val="0"/>
          <w:color w:val="auto"/>
          <w:sz w:val="24"/>
          <w:szCs w:val="24"/>
        </w:rPr>
        <w:t xml:space="preserve">（2）</w:t>
      </w:r>
      <w:bookmarkEnd w:id="320"/>
      <w:r/>
      <w:bookmarkEnd w:id="321"/>
      <w:r>
        <w:rPr>
          <w:rFonts w:hint="eastAsia" w:ascii="Microsoft New Tai Lue" w:hAnsi="Microsoft New Tai Lue" w:cs="Microsoft New Tai Lue"/>
          <w:bCs w:val="0"/>
          <w:color w:val="auto"/>
          <w:sz w:val="24"/>
          <w:szCs w:val="24"/>
        </w:rPr>
        <w:t xml:space="preserve">法定代表人（单位负责人）身份证明</w:t>
      </w:r>
      <w:bookmarkEnd w:id="322"/>
      <w:r/>
      <w:r/>
    </w:p>
    <w:p>
      <w:pPr>
        <w:pStyle w:val="913"/>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13"/>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13"/>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913"/>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913"/>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913"/>
        <w:ind w:firstLine="420"/>
        <w:spacing w:before="170"/>
        <w:rPr>
          <w:color w:val="auto"/>
        </w:rPr>
      </w:pPr>
      <w:r>
        <w:rPr>
          <w:color w:val="auto"/>
        </w:rPr>
        <w:t xml:space="preserve">特此证明。</w:t>
      </w:r>
      <w:r/>
    </w:p>
    <w:p>
      <w:pPr>
        <w:pStyle w:val="913"/>
        <w:ind w:left="1260"/>
        <w:rPr>
          <w:color w:val="auto"/>
          <w:sz w:val="20"/>
        </w:rPr>
      </w:pPr>
      <w:r>
        <w:rPr>
          <w:color w:val="auto"/>
          <w:sz w:val="20"/>
        </w:rPr>
      </w:r>
      <w:r/>
    </w:p>
    <w:p>
      <w:pPr>
        <w:pStyle w:val="913"/>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90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13"/>
              <w:jc w:val="center"/>
              <w:rPr>
                <w:i/>
                <w:color w:val="auto"/>
                <w:sz w:val="20"/>
              </w:rPr>
            </w:pPr>
            <w:r>
              <w:rPr>
                <w:i/>
                <w:color w:val="auto"/>
                <w:sz w:val="24"/>
              </w:rPr>
              <w:t xml:space="preserve">身份证正面</w:t>
            </w:r>
            <w:r/>
          </w:p>
        </w:tc>
      </w:tr>
    </w:tbl>
    <w:p>
      <w:pPr>
        <w:pStyle w:val="913"/>
        <w:ind w:left="1260"/>
        <w:rPr>
          <w:color w:val="auto"/>
          <w:sz w:val="20"/>
        </w:rPr>
      </w:pPr>
      <w:r>
        <w:rPr>
          <w:color w:val="auto"/>
          <w:sz w:val="20"/>
        </w:rPr>
      </w:r>
      <w:r/>
    </w:p>
    <w:tbl>
      <w:tblPr>
        <w:tblStyle w:val="90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13"/>
              <w:jc w:val="center"/>
              <w:rPr>
                <w:color w:val="auto"/>
                <w:sz w:val="20"/>
              </w:rPr>
            </w:pPr>
            <w:r>
              <w:rPr>
                <w:i/>
                <w:color w:val="auto"/>
                <w:sz w:val="24"/>
              </w:rPr>
              <w:t xml:space="preserve">身份证反面</w:t>
            </w:r>
            <w:r/>
          </w:p>
        </w:tc>
      </w:tr>
    </w:tbl>
    <w:p>
      <w:pPr>
        <w:pStyle w:val="913"/>
        <w:rPr>
          <w:color w:val="auto"/>
          <w:sz w:val="20"/>
        </w:rPr>
      </w:pPr>
      <w:r>
        <w:rPr>
          <w:color w:val="auto"/>
          <w:sz w:val="20"/>
        </w:rPr>
      </w:r>
      <w:r/>
    </w:p>
    <w:p>
      <w:pPr>
        <w:pStyle w:val="913"/>
        <w:rPr>
          <w:color w:val="auto"/>
          <w:sz w:val="20"/>
        </w:rPr>
      </w:pPr>
      <w:r>
        <w:rPr>
          <w:color w:val="auto"/>
          <w:sz w:val="20"/>
        </w:rPr>
      </w:r>
      <w:r/>
    </w:p>
    <w:p>
      <w:pPr>
        <w:pStyle w:val="913"/>
        <w:ind w:left="1260"/>
        <w:rPr>
          <w:color w:val="auto"/>
          <w:sz w:val="20"/>
        </w:rPr>
      </w:pPr>
      <w:r>
        <w:rPr>
          <w:color w:val="auto"/>
          <w:sz w:val="20"/>
        </w:rPr>
      </w:r>
      <w:r/>
    </w:p>
    <w:p>
      <w:pPr>
        <w:pStyle w:val="913"/>
        <w:ind w:left="1260"/>
        <w:spacing w:before="1"/>
        <w:rPr>
          <w:color w:val="auto"/>
          <w:sz w:val="22"/>
        </w:rPr>
      </w:pPr>
      <w:r>
        <w:rPr>
          <w:color w:val="auto"/>
          <w:sz w:val="22"/>
        </w:rPr>
      </w:r>
      <w:r/>
    </w:p>
    <w:p>
      <w:pPr>
        <w:pStyle w:val="913"/>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2"/>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323" w:name="_Toc103848584"/>
      <w:r/>
      <w:bookmarkStart w:id="324" w:name="_Toc104560899"/>
      <w:r/>
      <w:bookmarkStart w:id="325" w:name="_Toc107246277"/>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323"/>
      <w:r/>
      <w:bookmarkEnd w:id="324"/>
      <w:r/>
      <w:bookmarkEnd w:id="325"/>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firstLine="420"/>
        <w:spacing w:line="300" w:lineRule="exact"/>
        <w:rPr>
          <w:color w:val="auto"/>
          <w:szCs w:val="21"/>
        </w:rPr>
      </w:pPr>
      <w:r>
        <w:rPr>
          <w:color w:val="auto"/>
          <w:szCs w:val="21"/>
        </w:rPr>
        <w:t xml:space="preserve">本授权书声明：注册于</w:t>
      </w:r>
      <w:r>
        <w:rPr>
          <w:color w:val="auto"/>
          <w:szCs w:val="21"/>
          <w:u w:val="single"/>
        </w:rPr>
        <w:t xml:space="preserve">（国家或地区的名称）</w:t>
      </w:r>
      <w:r>
        <w:rPr>
          <w:color w:val="auto"/>
          <w:szCs w:val="21"/>
        </w:rPr>
        <w:t xml:space="preserve">的</w:t>
      </w:r>
      <w:r>
        <w:rPr>
          <w:color w:val="auto"/>
          <w:szCs w:val="21"/>
          <w:u w:val="single"/>
        </w:rPr>
        <w:t xml:space="preserve">         （</w:t>
      </w:r>
      <w:r>
        <w:rPr>
          <w:rFonts w:hint="eastAsia"/>
          <w:color w:val="auto"/>
          <w:szCs w:val="21"/>
          <w:u w:val="single"/>
        </w:rPr>
        <w:t xml:space="preserve">单位</w:t>
      </w:r>
      <w:r>
        <w:rPr>
          <w:color w:val="auto"/>
          <w:szCs w:val="21"/>
          <w:u w:val="single"/>
        </w:rPr>
        <w:t xml:space="preserve">名称）      </w:t>
      </w:r>
      <w:r>
        <w:rPr>
          <w:color w:val="auto"/>
          <w:szCs w:val="21"/>
        </w:rPr>
        <w:t xml:space="preserve">的在法定代表人（签字或盖章）处签字的</w:t>
      </w:r>
      <w:r>
        <w:rPr>
          <w:color w:val="auto"/>
          <w:szCs w:val="21"/>
          <w:u w:val="single"/>
        </w:rPr>
        <w:t xml:space="preserve">   （法定代表人姓名、职务）   </w:t>
      </w:r>
      <w:r>
        <w:rPr>
          <w:color w:val="auto"/>
          <w:szCs w:val="21"/>
        </w:rPr>
        <w:t xml:space="preserve">代表本</w:t>
      </w:r>
      <w:r>
        <w:rPr>
          <w:rFonts w:hint="eastAsia"/>
          <w:color w:val="auto"/>
          <w:szCs w:val="21"/>
        </w:rPr>
        <w:t xml:space="preserve">单位</w:t>
      </w:r>
      <w:r>
        <w:rPr>
          <w:color w:val="auto"/>
          <w:szCs w:val="21"/>
        </w:rPr>
        <w:t xml:space="preserve">授权 </w:t>
      </w:r>
      <w:r>
        <w:rPr>
          <w:color w:val="auto"/>
          <w:szCs w:val="21"/>
          <w:u w:val="single"/>
        </w:rPr>
        <w:t xml:space="preserve">        （单位名称）      </w:t>
      </w:r>
      <w:r>
        <w:rPr>
          <w:color w:val="auto"/>
          <w:szCs w:val="21"/>
        </w:rPr>
        <w:t xml:space="preserve">的在授权代表（签字）处签字的</w:t>
      </w:r>
      <w:r>
        <w:rPr>
          <w:color w:val="auto"/>
          <w:szCs w:val="21"/>
          <w:u w:val="single"/>
        </w:rPr>
        <w:t xml:space="preserve">（授权代表的姓名、职务）（身份证号码：             ）</w:t>
      </w:r>
      <w:r>
        <w:rPr>
          <w:color w:val="auto"/>
          <w:szCs w:val="21"/>
        </w:rPr>
        <w:t xml:space="preserve">为本</w:t>
      </w:r>
      <w:r>
        <w:rPr>
          <w:rFonts w:hint="eastAsia"/>
          <w:color w:val="auto"/>
          <w:szCs w:val="21"/>
        </w:rPr>
        <w:t xml:space="preserve">单位</w:t>
      </w:r>
      <w:r>
        <w:rPr>
          <w:color w:val="auto"/>
          <w:szCs w:val="21"/>
        </w:rPr>
        <w:t xml:space="preserve">的合法代理人，就</w:t>
      </w:r>
      <w:r>
        <w:rPr>
          <w:color w:val="auto"/>
          <w:szCs w:val="21"/>
          <w:u w:val="single"/>
        </w:rPr>
        <w:t xml:space="preserve">          （项目名称、项目编号）         </w:t>
      </w:r>
      <w:r>
        <w:rPr>
          <w:color w:val="auto"/>
          <w:szCs w:val="21"/>
        </w:rPr>
        <w:t xml:space="preserve">，以本</w:t>
      </w:r>
      <w:r>
        <w:rPr>
          <w:rFonts w:hint="eastAsia"/>
          <w:color w:val="auto"/>
          <w:szCs w:val="21"/>
        </w:rPr>
        <w:t xml:space="preserve">单位</w:t>
      </w:r>
      <w:r>
        <w:rPr>
          <w:color w:val="auto"/>
          <w:szCs w:val="21"/>
        </w:rPr>
        <w:t xml:space="preserve">名义处理一切与之相关的事务，其后果由我</w:t>
      </w:r>
      <w:r>
        <w:rPr>
          <w:rFonts w:hint="eastAsia"/>
          <w:color w:val="auto"/>
          <w:szCs w:val="21"/>
        </w:rPr>
        <w:t xml:space="preserve">单位</w:t>
      </w:r>
      <w:r>
        <w:rPr>
          <w:color w:val="auto"/>
          <w:szCs w:val="21"/>
        </w:rPr>
        <w:t xml:space="preserve">承担。</w:t>
      </w:r>
      <w:r/>
    </w:p>
    <w:p>
      <w:pPr>
        <w:ind w:firstLine="420"/>
        <w:spacing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代理人无转委托权，特此委托。</w:t>
      </w:r>
      <w:r/>
    </w:p>
    <w:p>
      <w:pPr>
        <w:ind w:firstLine="420"/>
        <w:spacing w:line="300" w:lineRule="exact"/>
        <w:rPr>
          <w:color w:val="auto"/>
          <w:szCs w:val="21"/>
        </w:rPr>
      </w:pPr>
      <w:r>
        <w:rPr>
          <w:rFonts w:hint="eastAsia"/>
          <w:color w:val="auto"/>
          <w:szCs w:val="21"/>
        </w:rPr>
        <w:t xml:space="preserve">委托期限：自本授权委托书签署之日起至投标有效期届满之日止。</w:t>
      </w:r>
      <w:r/>
    </w:p>
    <w:p>
      <w:pPr>
        <w:ind w:firstLine="420"/>
        <w:spacing w:line="300" w:lineRule="exact"/>
        <w:rPr>
          <w:color w:val="auto"/>
          <w:szCs w:val="21"/>
        </w:rPr>
      </w:pPr>
      <w:r>
        <w:rPr>
          <w:rFonts w:hint="eastAsia"/>
          <w:color w:val="auto"/>
          <w:szCs w:val="21"/>
        </w:rPr>
        <w:t xml:space="preserve">投标人</w:t>
      </w:r>
      <w:r>
        <w:rPr>
          <w:color w:val="auto"/>
          <w:szCs w:val="21"/>
        </w:rPr>
        <w:t xml:space="preserve">名称（公章）：  </w:t>
      </w:r>
      <w:r>
        <w:rPr>
          <w:color w:val="auto"/>
          <w:szCs w:val="21"/>
          <w:u w:val="single"/>
        </w:rPr>
        <w:t xml:space="preserve">                          </w:t>
      </w:r>
      <w:r/>
    </w:p>
    <w:p>
      <w:pPr>
        <w:ind w:firstLine="420"/>
        <w:spacing w:line="300" w:lineRule="exact"/>
        <w:rPr>
          <w:color w:val="auto"/>
          <w:szCs w:val="21"/>
          <w:u w:val="single"/>
        </w:rPr>
      </w:pPr>
      <w:r>
        <w:rPr>
          <w:color w:val="auto"/>
          <w:szCs w:val="21"/>
        </w:rPr>
        <w:t xml:space="preserve">法定代表人（签字或盖章）： </w:t>
      </w:r>
      <w:r>
        <w:rPr>
          <w:color w:val="auto"/>
          <w:szCs w:val="21"/>
          <w:u w:val="single"/>
        </w:rPr>
        <w:t xml:space="preserve">                     </w:t>
      </w:r>
      <w:r/>
    </w:p>
    <w:p>
      <w:pPr>
        <w:pStyle w:val="930"/>
        <w:ind w:firstLine="420"/>
        <w:spacing w:after="0" w:line="300" w:lineRule="exact"/>
        <w:rPr>
          <w:rFonts w:ascii="Times New Roman" w:hAnsi="Times New Roman"/>
          <w:color w:val="auto"/>
        </w:rPr>
      </w:pPr>
      <w:r>
        <w:rPr>
          <w:rFonts w:ascii="Times New Roman" w:hAnsi="Times New Roman"/>
          <w:color w:val="auto"/>
          <w:szCs w:val="21"/>
        </w:rPr>
        <w:t xml:space="preserve">身份证号码：  </w:t>
      </w:r>
      <w:r>
        <w:rPr>
          <w:rFonts w:ascii="Times New Roman" w:hAnsi="Times New Roman"/>
          <w:color w:val="auto"/>
          <w:szCs w:val="21"/>
          <w:u w:val="single"/>
        </w:rPr>
        <w:t xml:space="preserve">                                 </w:t>
      </w:r>
      <w:r/>
    </w:p>
    <w:p>
      <w:pPr>
        <w:ind w:firstLine="420"/>
        <w:spacing w:line="300" w:lineRule="exact"/>
        <w:rPr>
          <w:color w:val="auto"/>
          <w:szCs w:val="21"/>
          <w:u w:val="single"/>
        </w:rPr>
      </w:pPr>
      <w:r>
        <w:rPr>
          <w:color w:val="auto"/>
          <w:szCs w:val="21"/>
        </w:rPr>
        <w:t xml:space="preserve">授权代表（签字）：</w:t>
      </w:r>
      <w:r>
        <w:rPr>
          <w:color w:val="auto"/>
          <w:szCs w:val="21"/>
          <w:u w:val="single"/>
        </w:rPr>
        <w:t xml:space="preserve">                            </w:t>
      </w:r>
      <w:r/>
    </w:p>
    <w:p>
      <w:pPr>
        <w:pStyle w:val="930"/>
        <w:ind w:firstLine="420"/>
        <w:spacing w:after="0" w:line="300" w:lineRule="exact"/>
        <w:rPr>
          <w:rFonts w:ascii="Times New Roman" w:hAnsi="Times New Roman"/>
          <w:color w:val="auto"/>
        </w:rPr>
      </w:pPr>
      <w:r>
        <w:rPr>
          <w:rFonts w:ascii="Times New Roman" w:hAnsi="Times New Roman"/>
          <w:color w:val="auto"/>
          <w:szCs w:val="21"/>
        </w:rPr>
        <w:t xml:space="preserve">身份证号码：</w:t>
      </w:r>
      <w:r>
        <w:rPr>
          <w:rFonts w:ascii="Times New Roman" w:hAnsi="Times New Roman"/>
          <w:color w:val="auto"/>
          <w:szCs w:val="21"/>
          <w:u w:val="single"/>
        </w:rPr>
        <w:t xml:space="preserve">                                   </w:t>
      </w:r>
      <w:r/>
    </w:p>
    <w:p>
      <w:pPr>
        <w:pStyle w:val="930"/>
        <w:ind w:firstLine="420"/>
        <w:spacing w:after="0" w:line="300" w:lineRule="exact"/>
        <w:rPr>
          <w:rFonts w:ascii="Times New Roman" w:hAnsi="Times New Roman"/>
          <w:color w:val="auto"/>
        </w:rPr>
      </w:pPr>
      <w:r>
        <w:rPr>
          <w:rFonts w:ascii="Times New Roman" w:hAnsi="Times New Roman"/>
          <w:color w:val="auto"/>
        </w:rPr>
      </w:r>
      <w:r/>
    </w:p>
    <w:p>
      <w:pPr>
        <w:spacing w:line="480" w:lineRule="auto"/>
        <w:rPr>
          <w:rFonts w:ascii="Microsoft New Tai Lue" w:hAnsi="Microsoft New Tai Lue" w:cs="Microsoft New Tai Lue"/>
          <w:color w:val="auto"/>
        </w:rPr>
      </w:pPr>
      <w:r>
        <w:rPr>
          <w:rFonts w:hint="eastAsia"/>
          <w:color w:val="auto"/>
          <w:szCs w:val="21"/>
        </w:rPr>
        <w:t xml:space="preserve">附：法定代表人（单位负责人）有效期内的</w:t>
      </w:r>
      <w:r>
        <w:rPr>
          <w:rFonts w:ascii="Microsoft New Tai Lue" w:hAnsi="Microsoft New Tai Lue" w:cs="Microsoft New Tai Lue"/>
          <w:color w:val="auto"/>
        </w:rPr>
        <w:t xml:space="preserve">身份证复印件（正反面）</w:t>
      </w:r>
      <w:r/>
    </w:p>
    <w:tbl>
      <w:tblPr>
        <w:tblStyle w:val="90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3"/>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rPr>
            </w:pPr>
            <w:r>
              <w:rPr>
                <w:color w:val="auto"/>
                <w:sz w:val="20"/>
              </w:rPr>
            </w:r>
            <w:r/>
          </w:p>
        </w:tc>
        <w:tc>
          <w:tcPr>
            <w:tcW w:w="4677"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spacing w:line="480" w:lineRule="auto"/>
        <w:rPr>
          <w:rFonts w:ascii="Microsoft New Tai Lue" w:hAnsi="Microsoft New Tai Lue" w:cs="Microsoft New Tai Lue"/>
          <w:color w:val="auto"/>
        </w:rPr>
      </w:pPr>
      <w:r>
        <w:rPr>
          <w:color w:val="auto"/>
          <w:szCs w:val="21"/>
        </w:rPr>
        <w:t xml:space="preserve">授权代表</w:t>
      </w:r>
      <w:r>
        <w:rPr>
          <w:rFonts w:hint="eastAsia"/>
          <w:color w:val="auto"/>
          <w:szCs w:val="21"/>
        </w:rPr>
        <w:t xml:space="preserve">有效期内的身份证复印件</w:t>
      </w:r>
      <w:r>
        <w:rPr>
          <w:rFonts w:ascii="Microsoft New Tai Lue" w:hAnsi="Microsoft New Tai Lue" w:cs="Microsoft New Tai Lue"/>
          <w:color w:val="auto"/>
        </w:rPr>
        <w:t xml:space="preserve">（正反面）</w:t>
      </w:r>
      <w:r/>
    </w:p>
    <w:tbl>
      <w:tblPr>
        <w:tblStyle w:val="90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3"/>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rPr>
            </w:pPr>
            <w:r>
              <w:rPr>
                <w:color w:val="auto"/>
                <w:sz w:val="20"/>
              </w:rPr>
            </w:r>
            <w:r/>
          </w:p>
        </w:tc>
        <w:tc>
          <w:tcPr>
            <w:tcW w:w="4695"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pStyle w:val="930"/>
        <w:spacing w:line="300" w:lineRule="exact"/>
        <w:rPr>
          <w:rFonts w:ascii="Times New Roman" w:hAnsi="Times New Roman"/>
          <w:b/>
          <w:bCs/>
          <w:color w:val="auto"/>
          <w:szCs w:val="21"/>
        </w:rPr>
      </w:pPr>
      <w:r>
        <w:rPr>
          <w:rFonts w:ascii="Times New Roman" w:hAnsi="Times New Roman"/>
          <w:b/>
          <w:bCs/>
          <w:color w:val="auto"/>
          <w:szCs w:val="21"/>
        </w:rPr>
        <w:t xml:space="preserve">注：</w:t>
      </w:r>
      <w:r>
        <w:rPr>
          <w:rFonts w:hint="eastAsia" w:ascii="Times New Roman" w:hAnsi="Times New Roman"/>
          <w:b/>
          <w:bCs/>
          <w:color w:val="auto"/>
          <w:szCs w:val="21"/>
        </w:rPr>
        <w:t xml:space="preserve"> </w:t>
      </w:r>
      <w:r/>
    </w:p>
    <w:p>
      <w:pPr>
        <w:pStyle w:val="930"/>
        <w:spacing w:line="300" w:lineRule="exact"/>
        <w:rPr>
          <w:rFonts w:ascii="Times New Roman" w:hAnsi="Times New Roman"/>
          <w:b/>
          <w:bCs/>
          <w:color w:val="auto"/>
          <w:szCs w:val="21"/>
        </w:rPr>
      </w:pPr>
      <w:r>
        <w:rPr>
          <w:rFonts w:hint="eastAsia" w:ascii="Times New Roman" w:hAnsi="Times New Roman"/>
          <w:b/>
          <w:bCs/>
          <w:color w:val="auto"/>
          <w:szCs w:val="21"/>
        </w:rPr>
        <w:t xml:space="preserve">1.</w:t>
      </w:r>
      <w:r>
        <w:rPr>
          <w:rFonts w:hint="eastAsia"/>
          <w:color w:val="auto"/>
        </w:rPr>
        <w:t xml:space="preserve"> </w:t>
      </w:r>
      <w:r>
        <w:rPr>
          <w:rFonts w:hint="eastAsia" w:ascii="Times New Roman" w:hAnsi="Times New Roman"/>
          <w:b/>
          <w:bCs/>
          <w:color w:val="auto"/>
          <w:szCs w:val="21"/>
        </w:rPr>
        <w:t xml:space="preserve">若供应商为分公司、分支机构等依法无需设置法定代表人职务的单位（仅当招标文件注明允许上述单位投标时），法定代表人签字处可由单位负责人签署。</w:t>
      </w:r>
      <w:r/>
    </w:p>
    <w:p>
      <w:pPr>
        <w:pStyle w:val="930"/>
        <w:spacing w:line="300" w:lineRule="exact"/>
        <w:rPr>
          <w:rFonts w:ascii="Times New Roman" w:hAnsi="Times New Roman"/>
          <w:b/>
          <w:bCs/>
          <w:color w:val="auto"/>
          <w:szCs w:val="21"/>
        </w:rPr>
      </w:pPr>
      <w:r>
        <w:rPr>
          <w:rFonts w:hint="eastAsia" w:ascii="Times New Roman" w:hAnsi="Times New Roman"/>
          <w:b/>
          <w:bCs/>
          <w:color w:val="auto"/>
          <w:szCs w:val="21"/>
        </w:rPr>
        <w:t xml:space="preserve">2.若投标文件中签字之处均为法定代表人（单位负责人）本人签署，则可不提供本《授权委托书》，但须提供《法定代表人（单位负责人）身份证明》。</w:t>
      </w:r>
      <w:bookmarkStart w:id="326" w:name="_Toc104560895"/>
      <w:r/>
      <w:bookmarkStart w:id="327" w:name="_Toc107246279"/>
      <w:r/>
      <w:r/>
    </w:p>
    <w:p>
      <w:pPr>
        <w:pStyle w:val="932"/>
        <w:rPr>
          <w:rFonts w:ascii="Microsoft New Tai Lue" w:hAnsi="Microsoft New Tai Lue" w:cs="Microsoft New Tai Lue"/>
          <w:color w:val="auto"/>
          <w:sz w:val="28"/>
          <w:szCs w:val="24"/>
        </w:rPr>
      </w:pPr>
      <w:r>
        <w:rPr>
          <w:rFonts w:ascii="Microsoft New Tai Lue" w:hAnsi="Microsoft New Tai Lue" w:cs="Microsoft New Tai Lue"/>
          <w:bCs w:val="0"/>
          <w:color w:val="auto"/>
          <w:sz w:val="24"/>
          <w:szCs w:val="24"/>
        </w:rPr>
        <w:t xml:space="preserve">（4）开标一览表</w:t>
      </w:r>
      <w:bookmarkEnd w:id="318"/>
      <w:r/>
      <w:bookmarkEnd w:id="326"/>
      <w:r/>
      <w:bookmarkEnd w:id="327"/>
      <w:r>
        <w:rPr>
          <w:rFonts w:hint="eastAsia" w:ascii="Microsoft New Tai Lue" w:hAnsi="Microsoft New Tai Lue" w:cs="Microsoft New Tai Lue"/>
          <w:bCs w:val="0"/>
          <w:color w:val="auto"/>
          <w:sz w:val="24"/>
          <w:szCs w:val="24"/>
        </w:rPr>
        <w:t xml:space="preserve">（具体格式以苏采云系统要求为准）</w:t>
      </w:r>
      <w:r/>
    </w:p>
    <w:p>
      <w:pPr>
        <w:ind w:left="-88" w:right="105" w:firstLine="420"/>
        <w:jc w:val="right"/>
        <w:rPr>
          <w:color w:val="auto"/>
          <w:szCs w:val="21"/>
        </w:rPr>
      </w:pPr>
      <w:r/>
      <w:bookmarkStart w:id="328" w:name="_Toc103848581"/>
      <w:r/>
      <w:r/>
    </w:p>
    <w:tbl>
      <w:tblPr>
        <w:tblStyle w:val="902"/>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color w:val="auto"/>
              </w:rPr>
            </w:pPr>
            <w:r>
              <w:rPr>
                <w:rFonts w:hint="eastAsia"/>
                <w:b/>
                <w:bCs/>
                <w:color w:val="auto"/>
              </w:rPr>
              <w:t xml:space="preserve">项目名称及编号</w:t>
            </w:r>
            <w:r/>
          </w:p>
        </w:tc>
        <w:tc>
          <w:tcPr>
            <w:tcW w:w="3619" w:type="dxa"/>
            <w:vAlign w:val="center"/>
            <w:textDirection w:val="lrTb"/>
            <w:noWrap w:val="false"/>
          </w:tcPr>
          <w:p>
            <w:pPr>
              <w:jc w:val="center"/>
              <w:spacing w:line="360" w:lineRule="auto"/>
              <w:rPr>
                <w:b/>
                <w:bCs/>
                <w:color w:val="auto"/>
              </w:rPr>
            </w:pPr>
            <w:r>
              <w:rPr>
                <w:rFonts w:hint="eastAsia"/>
                <w:b/>
                <w:bCs/>
                <w:color w:val="auto"/>
              </w:rPr>
              <w:t xml:space="preserve">投标</w:t>
            </w:r>
            <w:r>
              <w:rPr>
                <w:b/>
                <w:bCs/>
                <w:color w:val="auto"/>
              </w:rPr>
              <w:t xml:space="preserve">总价</w:t>
            </w:r>
            <w:r/>
          </w:p>
          <w:p>
            <w:pPr>
              <w:jc w:val="center"/>
              <w:spacing w:line="360" w:lineRule="auto"/>
              <w:rPr>
                <w:b/>
                <w:bCs/>
                <w:color w:val="auto"/>
              </w:rPr>
            </w:pPr>
            <w:r>
              <w:rPr>
                <w:b/>
                <w:bCs/>
                <w:color w:val="auto"/>
              </w:rPr>
              <w:t xml:space="preserve">（含税）</w:t>
            </w:r>
            <w:r/>
          </w:p>
        </w:tc>
        <w:tc>
          <w:tcPr>
            <w:tcW w:w="2093" w:type="dxa"/>
            <w:vAlign w:val="center"/>
            <w:textDirection w:val="lrTb"/>
            <w:noWrap w:val="false"/>
          </w:tcPr>
          <w:p>
            <w:pPr>
              <w:jc w:val="center"/>
              <w:spacing w:line="360" w:lineRule="auto"/>
              <w:rPr>
                <w:b/>
                <w:bCs/>
                <w:color w:val="auto"/>
              </w:rPr>
            </w:pPr>
            <w:r>
              <w:rPr>
                <w:rFonts w:hint="eastAsia"/>
                <w:b/>
                <w:bCs/>
                <w:color w:val="auto"/>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color w:val="auto"/>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tc>
        <w:tc>
          <w:tcPr>
            <w:tcW w:w="3619" w:type="dxa"/>
            <w:vAlign w:val="center"/>
            <w:textDirection w:val="lrTb"/>
            <w:noWrap w:val="false"/>
          </w:tcPr>
          <w:p>
            <w:pPr>
              <w:spacing w:line="360" w:lineRule="auto"/>
              <w:rPr>
                <w:color w:val="auto"/>
              </w:rPr>
            </w:pPr>
            <w:r>
              <w:rPr>
                <w:rFonts w:hint="eastAsia"/>
                <w:color w:val="auto"/>
              </w:rPr>
              <w:t xml:space="preserve">大写：</w:t>
            </w:r>
            <w:r>
              <w:rPr>
                <w:rFonts w:ascii="Microsoft New Tai Lue" w:hAnsi="Microsoft New Tai Lue" w:cs="Microsoft New Tai Lue"/>
                <w:color w:val="auto"/>
                <w:szCs w:val="21"/>
                <w:u w:val="single"/>
              </w:rPr>
              <w:t xml:space="preserve">                  </w:t>
            </w:r>
            <w:r/>
          </w:p>
          <w:p>
            <w:pPr>
              <w:spacing w:line="360" w:lineRule="auto"/>
              <w:rPr>
                <w:color w:val="auto"/>
              </w:rPr>
            </w:pPr>
            <w:r>
              <w:rPr>
                <w:rFonts w:hint="eastAsia"/>
                <w:color w:val="auto"/>
              </w:rPr>
              <w:t xml:space="preserve">小写：</w:t>
            </w:r>
            <w:r>
              <w:rPr>
                <w:rFonts w:ascii="Microsoft New Tai Lue" w:hAnsi="Microsoft New Tai Lue" w:cs="Microsoft New Tai Lue"/>
                <w:color w:val="auto"/>
                <w:szCs w:val="21"/>
                <w:u w:val="single"/>
              </w:rPr>
              <w:t xml:space="preserve">                  </w:t>
            </w:r>
            <w:r/>
          </w:p>
        </w:tc>
        <w:tc>
          <w:tcPr>
            <w:tcW w:w="2093" w:type="dxa"/>
            <w:vAlign w:val="center"/>
            <w:textDirection w:val="lrTb"/>
            <w:noWrap w:val="false"/>
          </w:tcPr>
          <w:p>
            <w:pPr>
              <w:spacing w:line="360" w:lineRule="auto"/>
              <w:rPr>
                <w:color w:val="auto"/>
              </w:rPr>
            </w:pPr>
            <w:r>
              <w:rPr>
                <w:rFonts w:hint="eastAsia"/>
                <w:b/>
                <w:bCs/>
                <w:color w:val="auto"/>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Cs/>
                <w:color w:val="auto"/>
              </w:rPr>
              <w:t xml:space="preserve">投标人</w:t>
            </w:r>
            <w:r>
              <w:rPr>
                <w:bCs/>
                <w:color w:val="auto"/>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是否均属于小微型企业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是否均属于残疾人福利性单位</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是否均属于监狱企业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bl>
    <w:p>
      <w:pPr>
        <w:ind w:firstLine="105"/>
        <w:spacing w:line="360" w:lineRule="auto"/>
        <w:rPr>
          <w:b/>
          <w:color w:val="auto"/>
        </w:rPr>
      </w:pPr>
      <w:r>
        <w:rPr>
          <w:b/>
          <w:color w:val="auto"/>
        </w:rPr>
        <w:t xml:space="preserve">注：</w:t>
      </w:r>
      <w:r/>
    </w:p>
    <w:p>
      <w:pPr>
        <w:ind w:left="105"/>
        <w:spacing w:line="360" w:lineRule="auto"/>
        <w:rPr>
          <w:b/>
          <w:color w:val="auto"/>
        </w:rPr>
      </w:pPr>
      <w:r>
        <w:rPr>
          <w:rFonts w:hint="eastAsia"/>
          <w:b/>
          <w:color w:val="auto"/>
        </w:rPr>
        <w:t xml:space="preserve">注：★1.供应商投标总价不得超过最高限价金额，否则将作无效标处理。</w:t>
      </w:r>
      <w:r/>
    </w:p>
    <w:p>
      <w:pPr>
        <w:ind w:left="105"/>
        <w:spacing w:line="360" w:lineRule="auto"/>
        <w:rPr>
          <w:b/>
          <w:color w:val="auto"/>
        </w:rPr>
      </w:pPr>
      <w:r>
        <w:rPr>
          <w:rFonts w:hint="eastAsia"/>
          <w:b/>
          <w:color w:val="auto"/>
        </w:rPr>
        <w:t xml:space="preserve">2.投标报价应为完成本项目工作所发生的一切预见和不可预见费用。</w:t>
      </w:r>
      <w:r/>
    </w:p>
    <w:p>
      <w:pPr>
        <w:ind w:left="105"/>
        <w:spacing w:line="360" w:lineRule="auto"/>
        <w:rPr>
          <w:b/>
          <w:color w:val="auto"/>
        </w:rPr>
      </w:pPr>
      <w:r>
        <w:rPr>
          <w:rFonts w:hint="eastAsia"/>
          <w:b/>
          <w:color w:val="auto"/>
        </w:rPr>
        <w:t xml:space="preserve">3.采购人不再支付其他任何费用。</w:t>
      </w:r>
      <w:r/>
    </w:p>
    <w:p>
      <w:pPr>
        <w:ind w:left="105"/>
        <w:spacing w:line="360" w:lineRule="auto"/>
        <w:rPr>
          <w:b/>
          <w:color w:val="auto"/>
        </w:rPr>
      </w:pPr>
      <w:r>
        <w:rPr>
          <w:rFonts w:hint="eastAsia"/>
          <w:b/>
          <w:color w:val="auto"/>
        </w:rPr>
        <w:t xml:space="preserve">4.采购内容详见采购文件第四章“采购需求”。</w:t>
      </w:r>
      <w:r/>
    </w:p>
    <w:p>
      <w:pPr>
        <w:ind w:left="105"/>
        <w:spacing w:line="360" w:lineRule="auto"/>
        <w:rPr>
          <w:b/>
          <w:color w:val="auto"/>
        </w:rPr>
      </w:pPr>
      <w:r>
        <w:rPr>
          <w:rFonts w:hint="eastAsia"/>
          <w:b/>
          <w:color w:val="auto"/>
        </w:rPr>
        <w:t xml:space="preserve">5</w:t>
      </w:r>
      <w:r>
        <w:rPr>
          <w:b/>
          <w:color w:val="auto"/>
        </w:rPr>
        <w:t xml:space="preserve">、除有特殊说明外，以上</w:t>
      </w:r>
      <w:r>
        <w:rPr>
          <w:color w:val="auto"/>
          <w:szCs w:val="21"/>
        </w:rPr>
        <w:t xml:space="preserve">“</w:t>
      </w:r>
      <w:r>
        <w:rPr>
          <w:b/>
          <w:color w:val="auto"/>
        </w:rPr>
        <w:t xml:space="preserve">税</w:t>
      </w:r>
      <w:r>
        <w:rPr>
          <w:color w:val="auto"/>
          <w:sz w:val="24"/>
        </w:rPr>
        <w:t xml:space="preserve">”</w:t>
      </w:r>
      <w:r>
        <w:rPr>
          <w:b/>
          <w:color w:val="auto"/>
        </w:rPr>
        <w:t xml:space="preserve">均指增值税。</w:t>
      </w:r>
      <w:r/>
    </w:p>
    <w:p>
      <w:pPr>
        <w:ind w:left="105"/>
        <w:spacing w:line="360" w:lineRule="auto"/>
        <w:rPr>
          <w:b/>
          <w:color w:val="auto"/>
        </w:rPr>
      </w:pPr>
      <w:r>
        <w:rPr>
          <w:rFonts w:hint="eastAsia"/>
          <w:b/>
          <w:color w:val="auto"/>
        </w:rPr>
        <w:t xml:space="preserve">6</w:t>
      </w:r>
      <w:r>
        <w:rPr>
          <w:b/>
          <w:color w:val="auto"/>
        </w:rPr>
        <w:t xml:space="preserve">、</w:t>
      </w:r>
      <w:r>
        <w:rPr>
          <w:rFonts w:hint="eastAsia"/>
          <w:b/>
          <w:color w:val="auto"/>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right="420" w:firstLine="4515"/>
        <w:spacing w:line="360" w:lineRule="auto"/>
        <w:rPr>
          <w:color w:val="auto"/>
          <w:szCs w:val="21"/>
        </w:rPr>
      </w:pPr>
      <w:r>
        <w:rPr>
          <w:color w:val="auto"/>
          <w:szCs w:val="21"/>
        </w:rPr>
        <w:t xml:space="preserve">法定代表人（单位负责人）</w:t>
      </w:r>
      <w:r/>
    </w:p>
    <w:p>
      <w:pPr>
        <w:jc w:val="center"/>
        <w:spacing w:line="360" w:lineRule="auto"/>
        <w:rPr>
          <w:color w:val="auto"/>
          <w:szCs w:val="21"/>
          <w:u w:val="single"/>
        </w:rPr>
      </w:pPr>
      <w:r>
        <w:rPr>
          <w:rFonts w:hint="eastAsia"/>
          <w:color w:val="auto"/>
          <w:szCs w:val="21"/>
        </w:rPr>
        <w:t xml:space="preserve">                                 </w:t>
      </w: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right="420"/>
        <w:jc w:val="center"/>
        <w:spacing w:line="360" w:lineRule="auto"/>
        <w:rPr>
          <w:rFonts w:eastAsia="黑体"/>
          <w:b/>
          <w:color w:val="auto"/>
          <w:sz w:val="32"/>
          <w:szCs w:val="32"/>
        </w:rPr>
      </w:pPr>
      <w:r>
        <w:rPr>
          <w:rFonts w:hint="eastAsia"/>
          <w:bCs/>
          <w:color w:val="auto"/>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2"/>
        <w:spacing w:line="240" w:lineRule="atLeast"/>
        <w:rPr>
          <w:rFonts w:ascii="Microsoft New Tai Lue" w:hAnsi="Microsoft New Tai Lue" w:cs="Microsoft New Tai Lue"/>
          <w:bCs w:val="0"/>
          <w:color w:val="auto"/>
          <w:sz w:val="24"/>
          <w:szCs w:val="24"/>
        </w:rPr>
      </w:pPr>
      <w:r/>
      <w:bookmarkStart w:id="329" w:name="_Toc104560896"/>
      <w:r>
        <w:rPr>
          <w:rFonts w:ascii="Microsoft New Tai Lue" w:hAnsi="Microsoft New Tai Lue" w:cs="Microsoft New Tai Lue"/>
          <w:bCs w:val="0"/>
          <w:color w:val="auto"/>
          <w:sz w:val="24"/>
          <w:szCs w:val="24"/>
        </w:rPr>
        <w:br w:type="page" w:clear="all"/>
      </w:r>
      <w:bookmarkStart w:id="330" w:name="_Toc107246280"/>
      <w:r>
        <w:rPr>
          <w:rFonts w:ascii="Microsoft New Tai Lue" w:hAnsi="Microsoft New Tai Lue" w:cs="Microsoft New Tai Lue"/>
          <w:bCs w:val="0"/>
          <w:color w:val="auto"/>
          <w:sz w:val="24"/>
          <w:szCs w:val="24"/>
        </w:rPr>
        <w:t xml:space="preserve">（5）分项报价表</w:t>
      </w:r>
      <w:bookmarkEnd w:id="328"/>
      <w:r/>
      <w:bookmarkEnd w:id="329"/>
      <w:r/>
      <w:bookmarkEnd w:id="330"/>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p>
      <w:pPr>
        <w:rPr>
          <w:rFonts w:ascii="Microsoft New Tai Lue" w:hAnsi="Microsoft New Tai Lue" w:cs="Microsoft New Tai Lue"/>
          <w:color w:val="auto"/>
        </w:rPr>
      </w:pPr>
      <w:r>
        <w:rPr>
          <w:rFonts w:ascii="Microsoft New Tai Lue" w:hAnsi="Microsoft New Tai Lue" w:cs="Microsoft New Tai Lue"/>
          <w:color w:val="auto"/>
        </w:rPr>
      </w:r>
      <w:r/>
    </w:p>
    <w:tbl>
      <w:tblPr>
        <w:tblStyle w:val="902"/>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单价</w:t>
            </w:r>
            <w:r/>
          </w:p>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合价</w:t>
            </w:r>
            <w:r/>
          </w:p>
          <w:p>
            <w:pPr>
              <w:jc w:val="center"/>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bCs/>
                <w:color w:val="auto"/>
                <w:sz w:val="22"/>
                <w:szCs w:val="22"/>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color w:val="auto"/>
                <w:szCs w:val="21"/>
              </w:rPr>
            </w:pPr>
            <w:r>
              <w:rPr>
                <w:rFonts w:hint="eastAsia" w:ascii="Microsoft New Tai Lue" w:hAnsi="Microsoft New Tai Lue" w:cs="Microsoft New Tai Lue"/>
                <w:color w:val="auto"/>
                <w:sz w:val="24"/>
              </w:rPr>
              <w:t xml:space="preserve">合计金额应当与</w:t>
            </w:r>
            <w:r>
              <w:rPr>
                <w:rFonts w:ascii="Microsoft New Tai Lue" w:hAnsi="Microsoft New Tai Lue" w:cs="Microsoft New Tai Lue"/>
                <w:color w:val="auto"/>
                <w:sz w:val="24"/>
              </w:rPr>
              <w:t xml:space="preserve">开标一览表</w:t>
            </w:r>
            <w:r>
              <w:rPr>
                <w:rFonts w:hint="eastAsia" w:ascii="Microsoft New Tai Lue" w:hAnsi="Microsoft New Tai Lue" w:cs="Microsoft New Tai Lue"/>
                <w:color w:val="auto"/>
                <w:sz w:val="24"/>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t xml:space="preserve">注：</w:t>
      </w:r>
      <w:r>
        <w:rPr>
          <w:rFonts w:hint="eastAsia" w:ascii="Microsoft New Tai Lue" w:hAnsi="Microsoft New Tai Lue" w:cs="Microsoft New Tai Lue"/>
          <w:b/>
          <w:bCs/>
          <w:color w:val="auto"/>
          <w:sz w:val="22"/>
          <w:szCs w:val="22"/>
        </w:rPr>
        <w:t xml:space="preserve">①分项报价表格式可调整，</w:t>
      </w:r>
      <w:r>
        <w:rPr>
          <w:rFonts w:ascii="Microsoft New Tai Lue" w:hAnsi="Microsoft New Tai Lue" w:cs="Microsoft New Tai Lue"/>
          <w:b/>
          <w:bCs/>
          <w:color w:val="auto"/>
          <w:sz w:val="22"/>
          <w:szCs w:val="22"/>
        </w:rPr>
        <w:t xml:space="preserve">如果行数不够，请自行增加。</w:t>
      </w:r>
      <w:r>
        <w:rPr>
          <w:rFonts w:hint="eastAsia" w:ascii="Microsoft New Tai Lue" w:hAnsi="Microsoft New Tai Lue" w:cs="Microsoft New Tai Lue"/>
          <w:b/>
          <w:bCs/>
          <w:color w:val="auto"/>
          <w:sz w:val="22"/>
          <w:szCs w:val="22"/>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32"/>
        <w:spacing w:before="0"/>
        <w:rPr>
          <w:rFonts w:ascii="Microsoft New Tai Lue" w:hAnsi="Microsoft New Tai Lue" w:cs="Microsoft New Tai Lue"/>
          <w:color w:val="auto"/>
          <w:sz w:val="24"/>
          <w:szCs w:val="24"/>
        </w:rPr>
      </w:pPr>
      <w:r>
        <w:rPr>
          <w:rFonts w:ascii="Microsoft New Tai Lue" w:hAnsi="Microsoft New Tai Lue" w:cs="Microsoft New Tai Lue"/>
          <w:b w:val="0"/>
          <w:bCs w:val="0"/>
          <w:color w:val="auto"/>
        </w:rPr>
        <w:br w:type="page" w:clear="all"/>
      </w:r>
      <w:bookmarkStart w:id="331" w:name="_Toc104560901"/>
      <w:r/>
      <w:bookmarkStart w:id="332" w:name="_Toc107246281"/>
      <w:r/>
      <w:bookmarkStart w:id="333" w:name="_Toc103848586"/>
      <w:r/>
      <w:bookmarkStart w:id="334" w:name="_Toc102117319"/>
      <w:r>
        <w:rPr>
          <w:rFonts w:ascii="Microsoft New Tai Lue" w:hAnsi="Microsoft New Tai Lue" w:cs="Microsoft New Tai Lue"/>
          <w:bCs w:val="0"/>
          <w:color w:val="auto"/>
          <w:sz w:val="24"/>
          <w:szCs w:val="24"/>
        </w:rPr>
        <w:t xml:space="preserve">（6）商务条款偏离表</w:t>
      </w:r>
      <w:bookmarkEnd w:id="331"/>
      <w:r/>
      <w:bookmarkEnd w:id="332"/>
      <w:r/>
      <w:bookmarkEnd w:id="333"/>
      <w:r/>
      <w:r/>
    </w:p>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953"/>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902"/>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textDirection w:val="lrTb"/>
            <w:noWrap w:val="false"/>
          </w:tcPr>
          <w:p>
            <w:pPr>
              <w:pStyle w:val="953"/>
              <w:ind w:firstLine="0"/>
              <w:jc w:val="center"/>
              <w:spacing w:line="480" w:lineRule="auto"/>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30"/>
        <w:spacing w:line="360" w:lineRule="exact"/>
        <w:rPr>
          <w:rFonts w:ascii="Times New Roman" w:hAnsi="Times New Roman"/>
          <w:b/>
          <w:bCs/>
          <w:color w:val="auto"/>
        </w:rPr>
      </w:pPr>
      <w:r>
        <w:rPr>
          <w:rFonts w:ascii="Times New Roman" w:hAnsi="Times New Roman"/>
          <w:b/>
          <w:bCs/>
          <w:color w:val="auto"/>
        </w:rPr>
        <w:t xml:space="preserve">注：</w:t>
      </w:r>
      <w:r/>
    </w:p>
    <w:p>
      <w:pPr>
        <w:pStyle w:val="930"/>
        <w:spacing w:line="360" w:lineRule="exact"/>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w:t>
      </w:r>
      <w:r/>
    </w:p>
    <w:p>
      <w:pPr>
        <w:pStyle w:val="930"/>
        <w:spacing w:line="360" w:lineRule="exact"/>
        <w:rPr>
          <w:rFonts w:ascii="Times New Roman" w:hAnsi="Times New Roman"/>
          <w:b/>
          <w:bCs/>
          <w:color w:val="auto"/>
        </w:rPr>
      </w:pPr>
      <w:r>
        <w:rPr>
          <w:rFonts w:hint="eastAsia" w:ascii="Times New Roman" w:hAnsi="Times New Roman"/>
          <w:b/>
          <w:bCs/>
          <w:color w:val="auto"/>
        </w:rPr>
        <w:t xml:space="preserve">2. 所有偏离必须在本表中列出，未在本偏离表中列出偏离，将视为投标人已完全接受招标文件要求。如完全无偏离，也无其他说明，可在本表第一行填写“全部无偏离”。</w:t>
      </w:r>
      <w:r/>
    </w:p>
    <w:p>
      <w:pPr>
        <w:pStyle w:val="930"/>
        <w:spacing w:line="360" w:lineRule="exact"/>
        <w:rPr>
          <w:rFonts w:ascii="Times New Roman" w:hAnsi="Times New Roman"/>
          <w:b/>
          <w:bCs/>
          <w:color w:val="auto"/>
        </w:rPr>
      </w:pPr>
      <w:r>
        <w:rPr>
          <w:rFonts w:hint="eastAsia" w:ascii="Times New Roman" w:hAnsi="Times New Roman"/>
          <w:b/>
          <w:bCs/>
          <w:color w:val="auto"/>
        </w:rPr>
        <w:t xml:space="preserve">3. 偏离包括正、负偏离，正偏离指投标人的响应高于招标文件要求，负偏离指投标人的响应低于招标文件要求。</w:t>
      </w:r>
      <w:r/>
    </w:p>
    <w:p>
      <w:pPr>
        <w:pStyle w:val="930"/>
        <w:spacing w:line="360" w:lineRule="exact"/>
        <w:rPr>
          <w:color w:val="auto"/>
        </w:rPr>
      </w:pPr>
      <w:r>
        <w:rPr>
          <w:rFonts w:hint="eastAsia" w:ascii="Times New Roman" w:hAnsi="Times New Roman"/>
          <w:b/>
          <w:bCs/>
          <w:color w:val="auto"/>
        </w:rPr>
        <w:t xml:space="preserve">4. 如投标人将此表空白，视为投标人无任何偏离。</w:t>
      </w:r>
      <w:r/>
    </w:p>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ind w:firstLine="440"/>
        <w:jc w:val="right"/>
        <w:spacing w:line="360" w:lineRule="auto"/>
        <w:rPr>
          <w:rFonts w:ascii="Microsoft New Tai Lue" w:hAnsi="Microsoft New Tai Lue" w:cs="Microsoft New Tai Lue"/>
          <w:color w:val="auto"/>
          <w:sz w:val="22"/>
          <w:szCs w:val="22"/>
        </w:rPr>
      </w:pPr>
      <w:r/>
      <w:bookmarkStart w:id="335" w:name="_Toc103848587"/>
      <w:r/>
      <w:bookmarkStart w:id="336" w:name="_Toc104560902"/>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32"/>
        <w:spacing w:line="300" w:lineRule="auto"/>
        <w:rPr>
          <w:rFonts w:ascii="Microsoft New Tai Lue" w:hAnsi="Microsoft New Tai Lue" w:cs="Microsoft New Tai Lue"/>
          <w:color w:val="auto"/>
        </w:rPr>
      </w:pPr>
      <w:r/>
      <w:bookmarkStart w:id="337" w:name="_Toc107246282"/>
      <w:r>
        <w:rPr>
          <w:rFonts w:ascii="Microsoft New Tai Lue" w:hAnsi="Microsoft New Tai Lue" w:cs="Microsoft New Tai Lue"/>
          <w:bCs w:val="0"/>
          <w:color w:val="auto"/>
          <w:sz w:val="24"/>
          <w:szCs w:val="24"/>
        </w:rPr>
        <w:t xml:space="preserve">（7）投标人具备投标资格的证明文件</w:t>
      </w:r>
      <w:bookmarkEnd w:id="335"/>
      <w:r/>
      <w:bookmarkEnd w:id="336"/>
      <w:r/>
      <w:bookmarkEnd w:id="337"/>
      <w:r>
        <w:rPr>
          <w:rFonts w:hint="eastAsia" w:ascii="Microsoft New Tai Lue" w:hAnsi="Microsoft New Tai Lue" w:cs="Microsoft New Tai Lue"/>
          <w:bCs w:val="0"/>
          <w:color w:val="auto"/>
          <w:sz w:val="24"/>
          <w:szCs w:val="24"/>
        </w:rPr>
        <w:t xml:space="preserve">（以下资格要求如有出入以公告为准）</w:t>
      </w:r>
      <w:r/>
    </w:p>
    <w:p>
      <w:pPr>
        <w:pStyle w:val="932"/>
        <w:spacing w:line="300" w:lineRule="auto"/>
        <w:rPr>
          <w:rFonts w:ascii="Microsoft New Tai Lue" w:hAnsi="Microsoft New Tai Lue" w:cs="Microsoft New Tai Lue"/>
          <w:bCs w:val="0"/>
          <w:color w:val="auto"/>
          <w:sz w:val="24"/>
          <w:szCs w:val="24"/>
        </w:rPr>
      </w:pPr>
      <w:r/>
      <w:bookmarkStart w:id="338" w:name="_Toc107246283"/>
      <w:r/>
      <w:bookmarkStart w:id="339" w:name="_Toc104560903"/>
      <w:r/>
      <w:bookmarkStart w:id="340" w:name="_Toc103848588"/>
      <w:r>
        <w:rPr>
          <w:rFonts w:ascii="Microsoft New Tai Lue" w:hAnsi="Microsoft New Tai Lue" w:cs="Microsoft New Tai Lue"/>
          <w:bCs w:val="0"/>
          <w:color w:val="auto"/>
          <w:sz w:val="24"/>
          <w:szCs w:val="24"/>
        </w:rPr>
        <w:t xml:space="preserve">（7-1-1）营业执照复印件</w:t>
      </w:r>
      <w:bookmarkEnd w:id="334"/>
      <w:r>
        <w:rPr>
          <w:rFonts w:ascii="Microsoft New Tai Lue" w:hAnsi="Microsoft New Tai Lue" w:cs="Microsoft New Tai Lue"/>
          <w:bCs w:val="0"/>
          <w:color w:val="auto"/>
          <w:sz w:val="24"/>
          <w:szCs w:val="24"/>
        </w:rPr>
        <w:t xml:space="preserve">或自然人的身份证明复印件</w:t>
      </w:r>
      <w:bookmarkEnd w:id="338"/>
      <w:r/>
      <w:bookmarkEnd w:id="339"/>
      <w:r/>
      <w:bookmarkEnd w:id="340"/>
      <w:r/>
      <w:r/>
    </w:p>
    <w:p>
      <w:pPr>
        <w:spacing w:line="300" w:lineRule="auto"/>
        <w:rPr>
          <w:rFonts w:ascii="Microsoft New Tai Lue" w:hAnsi="Microsoft New Tai Lue" w:cs="Microsoft New Tai Lue"/>
          <w:b/>
          <w:bCs/>
          <w:color w:val="auto"/>
        </w:rPr>
      </w:pPr>
      <w:r/>
      <w:bookmarkStart w:id="341" w:name="_Hlk33717720"/>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rPr>
        <w:t xml:space="preserve">。复印件应能清晰显示投标人名称。</w:t>
      </w:r>
      <w:bookmarkEnd w:id="341"/>
      <w:r>
        <w:rPr>
          <w:rFonts w:hint="eastAsia" w:ascii="Microsoft New Tai Lue" w:hAnsi="Microsoft New Tai Lue" w:cs="Microsoft New Tai Lue"/>
          <w:b/>
          <w:bCs/>
          <w:color w:val="auto"/>
        </w:rPr>
        <w:t xml:space="preserve">本项内容根据公告要求提供。</w:t>
      </w:r>
      <w:r/>
    </w:p>
    <w:p>
      <w:pPr>
        <w:pStyle w:val="914"/>
        <w:ind w:left="0"/>
        <w:spacing w:line="300" w:lineRule="auto"/>
        <w:rPr>
          <w:color w:val="auto"/>
          <w:u w:val="single"/>
        </w:rPr>
      </w:pPr>
      <w:r>
        <w:rPr>
          <w:rFonts w:hint="eastAsia"/>
          <w:color w:val="auto"/>
          <w:u w:val="single"/>
        </w:rPr>
        <w:t xml:space="preserve"> </w:t>
      </w:r>
      <w:r>
        <w:rPr>
          <w:color w:val="auto"/>
          <w:u w:val="single"/>
        </w:rPr>
        <w:t xml:space="preserve">                                                                              </w:t>
      </w:r>
      <w:r/>
    </w:p>
    <w:p>
      <w:pPr>
        <w:pStyle w:val="932"/>
        <w:spacing w:line="300" w:lineRule="auto"/>
        <w:rPr>
          <w:rFonts w:ascii="Microsoft New Tai Lue" w:hAnsi="Microsoft New Tai Lue" w:eastAsia="黑体" w:cs="Microsoft New Tai Lue"/>
          <w:b w:val="0"/>
          <w:color w:val="auto"/>
        </w:rPr>
      </w:pPr>
      <w:r/>
      <w:bookmarkStart w:id="342" w:name="_Toc107246284"/>
      <w:r/>
      <w:bookmarkStart w:id="343" w:name="_Toc102117320"/>
      <w:r/>
      <w:bookmarkStart w:id="344" w:name="_Toc103848589"/>
      <w:r/>
      <w:bookmarkStart w:id="345" w:name="_Toc104560904"/>
      <w:r>
        <w:rPr>
          <w:rFonts w:ascii="Microsoft New Tai Lue" w:hAnsi="Microsoft New Tai Lue" w:cs="Microsoft New Tai Lue"/>
          <w:bCs w:val="0"/>
          <w:color w:val="auto"/>
          <w:sz w:val="24"/>
          <w:szCs w:val="24"/>
        </w:rPr>
        <w:t xml:space="preserve">（7-1-2）工商变更登记文件（如需）</w:t>
      </w:r>
      <w:bookmarkEnd w:id="342"/>
      <w:r/>
      <w:bookmarkEnd w:id="343"/>
      <w:r/>
      <w:bookmarkEnd w:id="344"/>
      <w:r/>
      <w:bookmarkEnd w:id="34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914"/>
        <w:ind w:left="0"/>
        <w:spacing w:line="300" w:lineRule="auto"/>
        <w:rPr>
          <w:color w:val="auto"/>
          <w:u w:val="single"/>
        </w:rPr>
      </w:pPr>
      <w:r>
        <w:rPr>
          <w:rFonts w:hint="eastAsia"/>
          <w:color w:val="auto"/>
          <w:u w:val="single"/>
        </w:rPr>
        <w:t xml:space="preserve"> </w:t>
      </w:r>
      <w:r>
        <w:rPr>
          <w:color w:val="auto"/>
          <w:u w:val="single"/>
        </w:rPr>
        <w:t xml:space="preserve">                                                                              </w:t>
      </w:r>
      <w:r/>
    </w:p>
    <w:p>
      <w:pPr>
        <w:pStyle w:val="932"/>
        <w:spacing w:line="300" w:lineRule="auto"/>
        <w:rPr>
          <w:rFonts w:ascii="Microsoft New Tai Lue" w:hAnsi="Microsoft New Tai Lue" w:cs="Microsoft New Tai Lue"/>
          <w:bCs w:val="0"/>
          <w:color w:val="auto"/>
          <w:sz w:val="24"/>
          <w:szCs w:val="24"/>
        </w:rPr>
      </w:pPr>
      <w:r/>
      <w:bookmarkStart w:id="346" w:name="_Toc102117321"/>
      <w:r/>
      <w:bookmarkStart w:id="347" w:name="_Toc104560905"/>
      <w:r/>
      <w:bookmarkStart w:id="348" w:name="_Toc107246285"/>
      <w:r/>
      <w:bookmarkStart w:id="349" w:name="_Toc103848590"/>
      <w:r>
        <w:rPr>
          <w:rFonts w:ascii="Microsoft New Tai Lue" w:hAnsi="Microsoft New Tai Lue" w:cs="Microsoft New Tai Lue"/>
          <w:bCs w:val="0"/>
          <w:color w:val="auto"/>
          <w:sz w:val="24"/>
          <w:szCs w:val="24"/>
        </w:rPr>
        <w:t xml:space="preserve">（7-2）财务报表</w:t>
      </w:r>
      <w:bookmarkEnd w:id="346"/>
      <w:r/>
      <w:bookmarkEnd w:id="347"/>
      <w:r/>
      <w:bookmarkEnd w:id="348"/>
      <w:r/>
      <w:bookmarkEnd w:id="349"/>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14"/>
        <w:ind w:left="0"/>
        <w:spacing w:line="300" w:lineRule="auto"/>
        <w:rPr>
          <w:color w:val="auto"/>
          <w:u w:val="single"/>
        </w:rPr>
      </w:pPr>
      <w:r>
        <w:rPr>
          <w:rFonts w:hint="eastAsia"/>
          <w:color w:val="auto"/>
          <w:u w:val="single"/>
        </w:rPr>
        <w:t xml:space="preserve"> </w:t>
      </w:r>
      <w:r>
        <w:rPr>
          <w:color w:val="auto"/>
          <w:u w:val="single"/>
        </w:rPr>
        <w:t xml:space="preserve">                                                                              </w:t>
      </w:r>
      <w:r/>
    </w:p>
    <w:p>
      <w:pPr>
        <w:pStyle w:val="932"/>
        <w:jc w:val="left"/>
        <w:spacing w:line="300" w:lineRule="auto"/>
        <w:rPr>
          <w:rFonts w:ascii="Microsoft New Tai Lue" w:hAnsi="Microsoft New Tai Lue" w:cs="Microsoft New Tai Lue"/>
          <w:color w:val="auto"/>
        </w:rPr>
      </w:pPr>
      <w:r/>
      <w:bookmarkStart w:id="350" w:name="_Toc103848593"/>
      <w:r/>
      <w:bookmarkStart w:id="351" w:name="_Toc102117322"/>
      <w:r/>
      <w:bookmarkStart w:id="352" w:name="_Toc104560908"/>
      <w:r/>
      <w:bookmarkStart w:id="353" w:name="_Toc107246286"/>
      <w:r>
        <w:rPr>
          <w:rFonts w:ascii="Microsoft New Tai Lue" w:hAnsi="Microsoft New Tai Lue" w:cs="Microsoft New Tai Lue"/>
          <w:bCs w:val="0"/>
          <w:color w:val="auto"/>
          <w:sz w:val="24"/>
          <w:szCs w:val="24"/>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50"/>
      <w:r/>
      <w:bookmarkEnd w:id="351"/>
      <w:r/>
      <w:bookmarkEnd w:id="352"/>
      <w:r/>
      <w:bookmarkEnd w:id="353"/>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4"/>
        <w:ind w:left="0"/>
        <w:rPr>
          <w:color w:val="auto"/>
          <w:u w:val="single"/>
        </w:rPr>
      </w:pPr>
      <w:r>
        <w:rPr>
          <w:rFonts w:hint="eastAsia"/>
          <w:color w:val="auto"/>
          <w:u w:val="single"/>
        </w:rPr>
        <w:t xml:space="preserve"> </w:t>
      </w:r>
      <w:r>
        <w:rPr>
          <w:color w:val="auto"/>
          <w:u w:val="single"/>
        </w:rPr>
        <w:t xml:space="preserve">                                                                              </w:t>
      </w:r>
      <w:r/>
    </w:p>
    <w:p>
      <w:pPr>
        <w:pStyle w:val="932"/>
        <w:spacing w:line="300" w:lineRule="auto"/>
        <w:rPr>
          <w:rFonts w:ascii="Microsoft New Tai Lue" w:hAnsi="Microsoft New Tai Lue" w:eastAsia="黑体" w:cs="Microsoft New Tai Lue"/>
          <w:b w:val="0"/>
          <w:color w:val="auto"/>
        </w:rPr>
      </w:pPr>
      <w:r/>
      <w:bookmarkStart w:id="354" w:name="_Toc103848591"/>
      <w:r/>
      <w:bookmarkStart w:id="355" w:name="_Toc107246287"/>
      <w:r/>
      <w:bookmarkStart w:id="356" w:name="_Toc104560906"/>
      <w:r/>
      <w:bookmarkStart w:id="357" w:name="_Toc102117323"/>
      <w:r>
        <w:rPr>
          <w:rFonts w:ascii="Microsoft New Tai Lue" w:hAnsi="Microsoft New Tai Lue" w:cs="Microsoft New Tai Lue"/>
          <w:bCs w:val="0"/>
          <w:color w:val="auto"/>
          <w:sz w:val="24"/>
          <w:szCs w:val="24"/>
        </w:rPr>
        <w:t xml:space="preserve">（7-4）依法缴纳税收的相关材料</w:t>
      </w:r>
      <w:bookmarkEnd w:id="354"/>
      <w:r/>
      <w:bookmarkEnd w:id="355"/>
      <w:r/>
      <w:bookmarkEnd w:id="356"/>
      <w:r/>
      <w:bookmarkEnd w:id="357"/>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14"/>
        <w:ind w:left="0"/>
        <w:spacing w:line="300" w:lineRule="auto"/>
        <w:rPr>
          <w:color w:val="auto"/>
          <w:u w:val="single"/>
        </w:rPr>
      </w:pPr>
      <w:r>
        <w:rPr>
          <w:rFonts w:hint="eastAsia"/>
          <w:color w:val="auto"/>
          <w:u w:val="single"/>
        </w:rPr>
        <w:t xml:space="preserve"> </w:t>
      </w:r>
      <w:r>
        <w:rPr>
          <w:color w:val="auto"/>
          <w:u w:val="single"/>
        </w:rPr>
        <w:t xml:space="preserve">                                                                              </w:t>
      </w:r>
      <w:r/>
    </w:p>
    <w:p>
      <w:pPr>
        <w:pStyle w:val="932"/>
        <w:spacing w:line="300" w:lineRule="auto"/>
        <w:rPr>
          <w:rFonts w:ascii="Microsoft New Tai Lue" w:hAnsi="Microsoft New Tai Lue" w:cs="Microsoft New Tai Lue"/>
          <w:bCs w:val="0"/>
          <w:color w:val="auto"/>
          <w:sz w:val="24"/>
          <w:szCs w:val="24"/>
        </w:rPr>
      </w:pPr>
      <w:r/>
      <w:bookmarkStart w:id="358" w:name="_Toc103848592"/>
      <w:r/>
      <w:bookmarkStart w:id="359" w:name="_Toc102117324"/>
      <w:r/>
      <w:bookmarkStart w:id="360" w:name="_Toc104560907"/>
      <w:r/>
      <w:bookmarkStart w:id="361" w:name="_Toc107246288"/>
      <w:r>
        <w:rPr>
          <w:rFonts w:ascii="Microsoft New Tai Lue" w:hAnsi="Microsoft New Tai Lue" w:cs="Microsoft New Tai Lue"/>
          <w:bCs w:val="0"/>
          <w:color w:val="auto"/>
          <w:sz w:val="24"/>
          <w:szCs w:val="24"/>
        </w:rPr>
        <w:t xml:space="preserve">（7-5）依法缴纳社会保障资金的相关材料</w:t>
      </w:r>
      <w:bookmarkEnd w:id="358"/>
      <w:r/>
      <w:bookmarkEnd w:id="359"/>
      <w:r/>
      <w:bookmarkEnd w:id="360"/>
      <w:r/>
      <w:bookmarkEnd w:id="361"/>
      <w:r/>
      <w:r/>
    </w:p>
    <w:p>
      <w:pPr>
        <w:jc w:val="cente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rPr>
          <w:rFonts w:ascii="Microsoft New Tai Lue" w:hAnsi="Microsoft New Tai Lue" w:cs="Microsoft New Tai Lue"/>
          <w:b/>
          <w:bCs/>
          <w:color w:val="auto"/>
        </w:rPr>
        <w:t xml:space="preserve">。</w:t>
      </w:r>
      <w:r/>
    </w:p>
    <w:p>
      <w:pPr>
        <w:pStyle w:val="914"/>
        <w:ind w:left="0"/>
        <w:spacing w:line="300" w:lineRule="auto"/>
        <w:rPr>
          <w:color w:val="auto"/>
          <w:u w:val="single"/>
        </w:rPr>
      </w:pPr>
      <w:r>
        <w:rPr>
          <w:rFonts w:hint="eastAsia"/>
          <w:color w:val="auto"/>
          <w:u w:val="single"/>
        </w:rPr>
        <w:t xml:space="preserve"> </w:t>
      </w:r>
      <w:r>
        <w:rPr>
          <w:color w:val="auto"/>
          <w:u w:val="single"/>
        </w:rPr>
        <w:t xml:space="preserve">                                                                              </w:t>
      </w:r>
      <w:r/>
    </w:p>
    <w:p>
      <w:pPr>
        <w:pStyle w:val="932"/>
        <w:spacing w:line="300" w:lineRule="auto"/>
        <w:rPr>
          <w:rFonts w:ascii="Microsoft New Tai Lue" w:hAnsi="Microsoft New Tai Lue" w:cs="Microsoft New Tai Lue"/>
          <w:b w:val="0"/>
          <w:bCs w:val="0"/>
          <w:color w:val="auto"/>
        </w:rPr>
      </w:pPr>
      <w:r/>
      <w:bookmarkStart w:id="362" w:name="_Toc103848594"/>
      <w:r/>
      <w:bookmarkStart w:id="363" w:name="_Toc104560909"/>
      <w:r/>
      <w:bookmarkStart w:id="364" w:name="_Toc102117325"/>
      <w:r/>
      <w:bookmarkStart w:id="365" w:name="_Toc107246289"/>
      <w:r>
        <w:rPr>
          <w:rFonts w:ascii="Microsoft New Tai Lue" w:hAnsi="Microsoft New Tai Lue" w:cs="Microsoft New Tai Lue"/>
          <w:bCs w:val="0"/>
          <w:color w:val="auto"/>
          <w:sz w:val="24"/>
          <w:szCs w:val="24"/>
        </w:rPr>
        <w:t xml:space="preserve">（7-6）没有重大违法记录的书面声明</w:t>
      </w:r>
      <w:bookmarkEnd w:id="362"/>
      <w:r/>
      <w:bookmarkEnd w:id="363"/>
      <w:r/>
      <w:bookmarkEnd w:id="364"/>
      <w:r/>
      <w:bookmarkEnd w:id="36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4"/>
        <w:ind w:left="0"/>
        <w:rPr>
          <w:color w:val="auto"/>
          <w:u w:val="single"/>
        </w:rPr>
      </w:pPr>
      <w:r>
        <w:rPr>
          <w:rFonts w:hint="eastAsia"/>
          <w:color w:val="auto"/>
          <w:u w:val="single"/>
        </w:rPr>
        <w:t xml:space="preserve"> </w:t>
      </w:r>
      <w:r>
        <w:rPr>
          <w:color w:val="auto"/>
          <w:u w:val="single"/>
        </w:rPr>
        <w:t xml:space="preserve">                                                                              </w:t>
      </w:r>
      <w:r/>
    </w:p>
    <w:p>
      <w:pPr>
        <w:pStyle w:val="932"/>
        <w:spacing w:line="300" w:lineRule="auto"/>
        <w:rPr>
          <w:rFonts w:ascii="Times New Roman" w:hAnsi="Times New Roman"/>
          <w:b w:val="0"/>
          <w:color w:val="auto"/>
          <w:sz w:val="24"/>
          <w:szCs w:val="24"/>
        </w:rPr>
      </w:pPr>
      <w:r/>
      <w:bookmarkStart w:id="366" w:name="_Toc107246290"/>
      <w:r/>
      <w:bookmarkStart w:id="367" w:name="_Toc104560910"/>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66"/>
      <w:r/>
      <w:bookmarkEnd w:id="367"/>
      <w:r/>
      <w:r/>
    </w:p>
    <w:p>
      <w:pPr>
        <w:pStyle w:val="953"/>
        <w:ind w:firstLine="420"/>
        <w:spacing w:line="300" w:lineRule="auto"/>
        <w:rPr>
          <w:rFonts w:hint="eastAsia" w:hAnsi="宋体"/>
          <w:color w:val="auto"/>
          <w:sz w:val="21"/>
          <w:szCs w:val="21"/>
        </w:rPr>
      </w:pPr>
      <w:r>
        <w:rPr>
          <w:rFonts w:hint="eastAsia" w:hAnsi="宋体"/>
          <w:color w:val="auto"/>
          <w:sz w:val="21"/>
          <w:szCs w:val="21"/>
        </w:rPr>
        <w:t xml:space="preserve">本单位郑重承诺，我单位无以下情形：</w:t>
      </w:r>
      <w:r/>
    </w:p>
    <w:p>
      <w:pPr>
        <w:pStyle w:val="953"/>
        <w:ind w:firstLine="420"/>
        <w:spacing w:line="300" w:lineRule="auto"/>
        <w:rPr>
          <w:rFonts w:hint="eastAsia"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953"/>
        <w:ind w:firstLine="420"/>
        <w:spacing w:line="300" w:lineRule="auto"/>
        <w:rPr>
          <w:rFonts w:hint="eastAsia"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953"/>
        <w:ind w:firstLine="420"/>
        <w:spacing w:line="300" w:lineRule="auto"/>
        <w:rPr>
          <w:rFonts w:hint="eastAsia"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953"/>
        <w:ind w:firstLine="420"/>
        <w:spacing w:line="300" w:lineRule="auto"/>
        <w:rPr>
          <w:rFonts w:hint="eastAsia"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953"/>
        <w:ind w:firstLine="420"/>
        <w:spacing w:line="300" w:lineRule="auto"/>
        <w:rPr>
          <w:rFonts w:hint="eastAsia"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953"/>
        <w:ind w:firstLine="420"/>
        <w:spacing w:line="300" w:lineRule="auto"/>
        <w:rPr>
          <w:rFonts w:hint="eastAsia"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953"/>
        <w:ind w:firstLine="420"/>
        <w:spacing w:line="300" w:lineRule="auto"/>
        <w:rPr>
          <w:rFonts w:hint="eastAsia" w:hAnsi="宋体"/>
          <w:color w:val="auto"/>
          <w:sz w:val="21"/>
          <w:szCs w:val="21"/>
        </w:rPr>
      </w:pPr>
      <w:r>
        <w:rPr>
          <w:rFonts w:hint="eastAsia" w:hAnsi="宋体"/>
          <w:color w:val="auto"/>
          <w:sz w:val="21"/>
          <w:szCs w:val="21"/>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53"/>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68" w:name="_Toc102117326"/>
      <w:r/>
      <w:bookmarkStart w:id="369"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4"/>
        <w:ind w:left="0"/>
        <w:spacing w:line="300" w:lineRule="auto"/>
        <w:rPr>
          <w:color w:val="auto"/>
          <w:u w:val="single"/>
        </w:rPr>
      </w:pPr>
      <w:r>
        <w:rPr>
          <w:rFonts w:hint="eastAsia"/>
          <w:color w:val="auto"/>
          <w:u w:val="single"/>
        </w:rPr>
        <w:t xml:space="preserve"> </w:t>
      </w:r>
      <w:r>
        <w:rPr>
          <w:color w:val="auto"/>
          <w:u w:val="single"/>
        </w:rPr>
        <w:t xml:space="preserve">                                                                              </w:t>
      </w:r>
      <w:r/>
    </w:p>
    <w:p>
      <w:pPr>
        <w:pStyle w:val="932"/>
        <w:spacing w:before="0" w:line="300" w:lineRule="auto"/>
        <w:rPr>
          <w:rFonts w:ascii="Microsoft New Tai Lue" w:hAnsi="Microsoft New Tai Lue" w:cs="Microsoft New Tai Lue"/>
          <w:bCs w:val="0"/>
          <w:color w:val="auto"/>
          <w:sz w:val="24"/>
          <w:szCs w:val="24"/>
        </w:rPr>
      </w:pPr>
      <w:r/>
      <w:bookmarkStart w:id="370" w:name="_Toc107246291"/>
      <w:r/>
      <w:bookmarkStart w:id="371" w:name="_Toc104560911"/>
      <w:r>
        <w:rPr>
          <w:rFonts w:ascii="Microsoft New Tai Lue" w:hAnsi="Microsoft New Tai Lue" w:cs="Microsoft New Tai Lue"/>
          <w:bCs w:val="0"/>
          <w:color w:val="auto"/>
          <w:sz w:val="24"/>
          <w:szCs w:val="24"/>
        </w:rPr>
        <w:t xml:space="preserve">（7-8）</w:t>
      </w:r>
      <w:bookmarkEnd w:id="368"/>
      <w:r>
        <w:rPr>
          <w:rFonts w:ascii="Microsoft New Tai Lue" w:hAnsi="Microsoft New Tai Lue" w:cs="Microsoft New Tai Lue"/>
          <w:bCs w:val="0"/>
          <w:color w:val="auto"/>
          <w:sz w:val="24"/>
          <w:szCs w:val="24"/>
        </w:rPr>
        <w:t xml:space="preserve">招标文件要求的其它实质性资格资信证明文件</w:t>
      </w:r>
      <w:bookmarkEnd w:id="370"/>
      <w:r/>
      <w:bookmarkEnd w:id="371"/>
      <w:r/>
      <w:r/>
    </w:p>
    <w:p>
      <w:pPr>
        <w:pStyle w:val="914"/>
        <w:ind w:left="0"/>
        <w:spacing w:line="300" w:lineRule="auto"/>
        <w:rPr>
          <w:color w:val="auto"/>
        </w:rPr>
      </w:pPr>
      <w:r>
        <w:rPr>
          <w:color w:val="auto"/>
        </w:rPr>
      </w:r>
      <w:r/>
    </w:p>
    <w:p>
      <w:pPr>
        <w:pStyle w:val="932"/>
        <w:spacing w:before="0"/>
        <w:rPr>
          <w:rFonts w:ascii="Microsoft New Tai Lue" w:hAnsi="Microsoft New Tai Lue" w:cs="Microsoft New Tai Lue"/>
          <w:color w:val="auto"/>
          <w:szCs w:val="24"/>
        </w:rPr>
      </w:pPr>
      <w:r/>
      <w:bookmarkStart w:id="372" w:name="_Toc107246292"/>
      <w:r>
        <w:rPr>
          <w:rFonts w:ascii="Microsoft New Tai Lue" w:hAnsi="Microsoft New Tai Lue" w:cs="Microsoft New Tai Lue"/>
          <w:color w:val="auto"/>
          <w:szCs w:val="24"/>
        </w:rPr>
        <w:br w:type="page" w:clear="all"/>
      </w:r>
      <w:bookmarkEnd w:id="372"/>
      <w:r>
        <w:rPr>
          <w:rFonts w:hint="eastAsia" w:ascii="Microsoft New Tai Lue" w:hAnsi="Microsoft New Tai Lue" w:cs="Microsoft New Tai Lue"/>
          <w:bCs w:val="0"/>
          <w:color w:val="auto"/>
          <w:sz w:val="24"/>
          <w:szCs w:val="24"/>
          <w:lang w:eastAsia="zh-CN"/>
        </w:rPr>
        <w:t xml:space="preserve">（</w:t>
      </w:r>
      <w:r>
        <w:rPr>
          <w:rFonts w:hint="eastAsia" w:ascii="Microsoft New Tai Lue" w:hAnsi="Microsoft New Tai Lue" w:cs="Microsoft New Tai Lue"/>
          <w:bCs w:val="0"/>
          <w:color w:val="auto"/>
          <w:sz w:val="24"/>
          <w:szCs w:val="24"/>
          <w:lang w:val="en-US" w:eastAsia="zh-CN"/>
        </w:rPr>
        <w:t xml:space="preserve">8）</w:t>
      </w:r>
      <w:r>
        <w:rPr>
          <w:rFonts w:hint="eastAsia" w:ascii="Microsoft New Tai Lue" w:hAnsi="Microsoft New Tai Lue" w:cs="Microsoft New Tai Lue"/>
          <w:bCs w:val="0"/>
          <w:color w:val="auto"/>
          <w:sz w:val="24"/>
          <w:szCs w:val="24"/>
        </w:rPr>
        <w:t xml:space="preserve">《承诺书》（如需，格式自拟）</w:t>
      </w:r>
      <w:r/>
    </w:p>
    <w:p>
      <w:pPr>
        <w:rPr>
          <w:rFonts w:hint="eastAsia" w:ascii="宋体" w:hAnsi="宋体"/>
          <w:color w:val="auto"/>
          <w:sz w:val="24"/>
          <w:szCs w:val="24"/>
        </w:rPr>
      </w:pPr>
      <w:r>
        <w:rPr>
          <w:rFonts w:hint="eastAsia" w:ascii="宋体" w:hAnsi="宋体"/>
          <w:color w:val="auto"/>
          <w:sz w:val="24"/>
          <w:szCs w:val="24"/>
        </w:rPr>
        <w:br w:type="page" w:clear="all"/>
      </w:r>
      <w:r/>
    </w:p>
    <w:p>
      <w:pPr>
        <w:pStyle w:val="932"/>
        <w:jc w:val="left"/>
        <w:spacing w:before="120" w:after="120" w:line="440" w:lineRule="exact"/>
        <w:tabs>
          <w:tab w:val="left" w:pos="588" w:leader="none"/>
        </w:tabs>
        <w:rPr>
          <w:rFonts w:hint="eastAsia" w:ascii="宋体" w:hAnsi="宋体"/>
          <w:color w:val="auto"/>
          <w:sz w:val="24"/>
          <w:szCs w:val="24"/>
        </w:rPr>
      </w:pPr>
      <w:r>
        <w:rPr>
          <w:rFonts w:hint="eastAsia" w:ascii="宋体" w:hAnsi="宋体"/>
          <w:color w:val="auto"/>
          <w:sz w:val="24"/>
          <w:szCs w:val="24"/>
        </w:rPr>
        <w:t xml:space="preserve">投标人关联关系单位披露表</w:t>
      </w:r>
      <w:r/>
    </w:p>
    <w:p>
      <w:pPr>
        <w:pStyle w:val="972"/>
        <w:rPr>
          <w:rFonts w:hint="eastAsia"/>
          <w:color w:val="auto"/>
        </w:rPr>
      </w:pPr>
      <w:r>
        <w:rPr>
          <w:rFonts w:hint="eastAsia"/>
          <w:color w:val="auto"/>
        </w:rPr>
      </w:r>
      <w:r/>
    </w:p>
    <w:p>
      <w:pPr>
        <w:jc w:val="center"/>
        <w:rPr>
          <w:rFonts w:hint="eastAsia" w:ascii="宋体" w:hAnsi="宋体"/>
          <w:b/>
          <w:color w:val="auto"/>
          <w:sz w:val="24"/>
          <w:szCs w:val="21"/>
        </w:rPr>
      </w:pPr>
      <w:r/>
      <w:bookmarkStart w:id="373" w:name="_Toc112144148"/>
      <w:r/>
      <w:bookmarkStart w:id="374" w:name="_Toc19238"/>
      <w:r/>
      <w:bookmarkStart w:id="375" w:name="_Toc8345"/>
      <w:r/>
      <w:bookmarkStart w:id="376" w:name="_Toc113285532"/>
      <w:r/>
      <w:bookmarkStart w:id="377" w:name="_Toc112164878"/>
      <w:r/>
      <w:bookmarkStart w:id="378" w:name="_Toc112660690"/>
      <w:r/>
      <w:bookmarkStart w:id="379" w:name="_Toc112660586"/>
      <w:r/>
      <w:bookmarkStart w:id="380" w:name="_Toc1816"/>
      <w:r/>
      <w:bookmarkStart w:id="381" w:name="_Toc112164761"/>
      <w:r/>
      <w:bookmarkStart w:id="382" w:name="_Toc113285650"/>
      <w:r/>
      <w:bookmarkStart w:id="383" w:name="_Toc27138"/>
      <w:r>
        <w:rPr>
          <w:rFonts w:hint="eastAsia" w:ascii="宋体" w:hAnsi="宋体"/>
          <w:b/>
          <w:color w:val="auto"/>
          <w:sz w:val="24"/>
          <w:szCs w:val="21"/>
        </w:rPr>
        <w:t xml:space="preserve">投标人关联关系单位披露表</w:t>
      </w:r>
      <w:bookmarkEnd w:id="373"/>
      <w:r/>
      <w:bookmarkEnd w:id="374"/>
      <w:r/>
      <w:bookmarkEnd w:id="375"/>
      <w:r/>
      <w:bookmarkEnd w:id="376"/>
      <w:r/>
      <w:bookmarkEnd w:id="377"/>
      <w:r/>
      <w:bookmarkEnd w:id="378"/>
      <w:r/>
      <w:bookmarkEnd w:id="379"/>
      <w:r/>
      <w:bookmarkEnd w:id="380"/>
      <w:r/>
      <w:bookmarkEnd w:id="381"/>
      <w:r/>
      <w:bookmarkEnd w:id="382"/>
      <w:r/>
      <w:bookmarkEnd w:id="383"/>
      <w:r/>
      <w:r/>
    </w:p>
    <w:tbl>
      <w:tblPr>
        <w:tblStyle w:val="902"/>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w:t>
            </w:r>
            <w:r/>
          </w:p>
          <w:p>
            <w:pPr>
              <w:jc w:val="center"/>
              <w:rPr>
                <w:rFonts w:hint="eastAsia"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hint="eastAsia"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r>
    </w:tbl>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spacing w:line="600" w:lineRule="auto"/>
        <w:rPr>
          <w:rFonts w:hint="eastAsia"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hint="eastAsia" w:ascii="宋体" w:hAnsi="宋体"/>
          <w:color w:val="auto"/>
          <w:szCs w:val="21"/>
          <w:u w:val="single"/>
        </w:rPr>
      </w:pPr>
      <w:r>
        <w:rPr>
          <w:rFonts w:hint="eastAsia" w:ascii="宋体" w:hAnsi="宋体"/>
          <w:color w:val="auto"/>
          <w:szCs w:val="21"/>
          <w:u w:val="single"/>
        </w:rPr>
      </w:r>
      <w:r/>
    </w:p>
    <w:p>
      <w:pPr>
        <w:jc w:val="left"/>
        <w:spacing w:line="600" w:lineRule="auto"/>
        <w:rPr>
          <w:rFonts w:hint="eastAsia"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932"/>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84" w:name="_Toc104560912"/>
      <w:r/>
      <w:bookmarkStart w:id="385" w:name="_Toc107246293"/>
      <w:r>
        <w:rPr>
          <w:rFonts w:ascii="Microsoft New Tai Lue" w:hAnsi="Microsoft New Tai Lue" w:cs="Microsoft New Tai Lue"/>
          <w:bCs w:val="0"/>
          <w:color w:val="auto"/>
          <w:sz w:val="24"/>
          <w:szCs w:val="24"/>
        </w:rPr>
        <w:t xml:space="preserve">（9）投标保证金（如需）</w:t>
      </w:r>
      <w:bookmarkEnd w:id="369"/>
      <w:r/>
      <w:bookmarkEnd w:id="384"/>
      <w:r/>
      <w:bookmarkEnd w:id="385"/>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90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90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tbl>
      <w:tblPr>
        <w:tblStyle w:val="902"/>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color w:val="auto"/>
                <w:szCs w:val="21"/>
              </w:rPr>
            </w:pPr>
            <w:r>
              <w:rPr>
                <w:b/>
                <w:color w:val="auto"/>
                <w:szCs w:val="21"/>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color w:val="auto"/>
                <w:szCs w:val="21"/>
              </w:rPr>
            </w:pPr>
            <w:r>
              <w:rPr>
                <w:color w:val="auto"/>
                <w:szCs w:val="21"/>
              </w:rPr>
              <w:t xml:space="preserve">□</w:t>
            </w:r>
            <w:r>
              <w:rPr>
                <w:rStyle w:val="946"/>
                <w:color w:val="auto"/>
                <w:szCs w:val="21"/>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color w:val="auto"/>
                <w:szCs w:val="21"/>
              </w:rPr>
            </w:pPr>
            <w:r>
              <w:rPr>
                <w:color w:val="auto"/>
                <w:szCs w:val="21"/>
              </w:rPr>
              <w:t xml:space="preserve">□</w:t>
            </w:r>
            <w:r>
              <w:rPr>
                <w:rStyle w:val="946"/>
                <w:color w:val="auto"/>
                <w:szCs w:val="21"/>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单位联系电话</w:t>
            </w:r>
            <w:r/>
          </w:p>
          <w:p>
            <w:pPr>
              <w:jc w:val="center"/>
              <w:widowControl/>
              <w:rPr>
                <w:color w:val="auto"/>
                <w:szCs w:val="21"/>
              </w:rPr>
            </w:pPr>
            <w:r>
              <w:rPr>
                <w:color w:val="auto"/>
                <w:szCs w:val="21"/>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开户银行及账号</w:t>
            </w:r>
            <w:r/>
          </w:p>
          <w:p>
            <w:pPr>
              <w:jc w:val="center"/>
              <w:widowControl/>
              <w:rPr>
                <w:color w:val="auto"/>
                <w:szCs w:val="21"/>
              </w:rPr>
            </w:pPr>
            <w:r>
              <w:rPr>
                <w:color w:val="auto"/>
                <w:szCs w:val="21"/>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color w:val="auto"/>
                <w:szCs w:val="21"/>
              </w:rPr>
            </w:pPr>
            <w:r>
              <w:rPr>
                <w:b/>
                <w:color w:val="auto"/>
                <w:szCs w:val="21"/>
              </w:rPr>
            </w:r>
            <w:r/>
          </w:p>
          <w:p>
            <w:pPr>
              <w:jc w:val="left"/>
              <w:widowControl/>
              <w:rPr>
                <w:b/>
                <w:color w:val="auto"/>
                <w:szCs w:val="21"/>
              </w:rPr>
            </w:pPr>
            <w:r>
              <w:rPr>
                <w:b/>
                <w:color w:val="auto"/>
                <w:szCs w:val="21"/>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bl>
    <w:p>
      <w:pPr>
        <w:spacing w:line="360" w:lineRule="auto"/>
        <w:rPr>
          <w:rFonts w:eastAsia="黑体"/>
          <w:b/>
          <w:color w:val="auto"/>
          <w:sz w:val="32"/>
          <w:szCs w:val="32"/>
        </w:rPr>
      </w:pPr>
      <w:r>
        <w:rPr>
          <w:rFonts w:eastAsia="黑体"/>
          <w:b/>
          <w:color w:val="auto"/>
          <w:sz w:val="32"/>
          <w:szCs w:val="32"/>
        </w:rPr>
      </w:r>
      <w:r/>
    </w:p>
    <w:p>
      <w:pPr>
        <w:pStyle w:val="930"/>
        <w:spacing w:line="360" w:lineRule="exact"/>
        <w:rPr>
          <w:rFonts w:ascii="Times New Roman" w:hAnsi="Times New Roman"/>
          <w:b/>
          <w:bCs/>
          <w:color w:val="auto"/>
        </w:rPr>
      </w:pPr>
      <w:r>
        <w:rPr>
          <w:rFonts w:ascii="Times New Roman" w:hAnsi="Times New Roman"/>
          <w:b/>
          <w:bCs/>
          <w:color w:val="auto"/>
        </w:rPr>
        <w:t xml:space="preserve">注：</w:t>
      </w:r>
      <w:r/>
    </w:p>
    <w:p>
      <w:pPr>
        <w:pStyle w:val="930"/>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2.此附件</w:t>
      </w:r>
      <w:r>
        <w:rPr>
          <w:rFonts w:hint="eastAsia"/>
          <w:b/>
          <w:bCs/>
          <w:color w:val="auto"/>
          <w:szCs w:val="18"/>
        </w:rPr>
        <w:t xml:space="preserve">应</w:t>
      </w:r>
      <w:r>
        <w:rPr>
          <w:b/>
          <w:bCs/>
          <w:color w:val="auto"/>
          <w:szCs w:val="18"/>
        </w:rPr>
        <w:t xml:space="preserve">在</w:t>
      </w:r>
      <w:r>
        <w:rPr>
          <w:rFonts w:hint="eastAsia"/>
          <w:b/>
          <w:bCs/>
          <w:color w:val="auto"/>
          <w:szCs w:val="18"/>
        </w:rPr>
        <w:t xml:space="preserve">投标</w:t>
      </w:r>
      <w:r>
        <w:rPr>
          <w:b/>
          <w:bCs/>
          <w:color w:val="auto"/>
          <w:szCs w:val="18"/>
        </w:rPr>
        <w:t xml:space="preserve">文件中提供外，以便采购代理机构能及时退款及收取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932"/>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86" w:name="_Toc102117332"/>
      <w:r/>
      <w:bookmarkStart w:id="387" w:name="_Toc107246294"/>
      <w:r/>
      <w:bookmarkStart w:id="388" w:name="_Toc104560913"/>
      <w:r/>
      <w:bookmarkStart w:id="389" w:name="_Toc103848597"/>
      <w:r>
        <w:rPr>
          <w:rFonts w:ascii="Microsoft New Tai Lue" w:hAnsi="Microsoft New Tai Lue" w:cs="Microsoft New Tai Lue"/>
          <w:color w:val="auto"/>
          <w:sz w:val="24"/>
          <w:szCs w:val="24"/>
        </w:rPr>
        <w:t xml:space="preserve">（10）联合体协议书</w:t>
      </w:r>
      <w:bookmarkEnd w:id="386"/>
      <w:r/>
      <w:bookmarkEnd w:id="387"/>
      <w:r/>
      <w:bookmarkEnd w:id="388"/>
      <w:r/>
      <w:bookmarkEnd w:id="389"/>
      <w:r>
        <w:rPr>
          <w:rFonts w:hint="eastAsia" w:ascii="Microsoft New Tai Lue" w:hAnsi="Microsoft New Tai Lue" w:cs="Microsoft New Tai Lue"/>
          <w:color w:val="auto"/>
          <w:sz w:val="24"/>
          <w:szCs w:val="24"/>
        </w:rPr>
        <w:t xml:space="preserve">（本项目不适用）</w:t>
      </w:r>
      <w:r/>
    </w:p>
    <w:p>
      <w:pPr>
        <w:ind w:firstLine="420"/>
        <w:spacing w:line="276" w:lineRule="auto"/>
        <w:rPr>
          <w:rFonts w:hint="eastAsia"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hint="eastAsia"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913"/>
        <w:ind w:right="694" w:firstLine="420"/>
        <w:spacing w:before="71" w:line="276" w:lineRule="auto"/>
        <w:rPr>
          <w:rFonts w:hint="eastAsia"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913"/>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913"/>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913"/>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13"/>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13"/>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13"/>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13"/>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13"/>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4"/>
        <w:ind w:left="0"/>
        <w:jc w:val="center"/>
        <w:rPr>
          <w:rFonts w:hint="eastAsia" w:ascii="仿宋_GB2312" w:hAnsi="仿宋" w:eastAsia="仿宋_GB2312" w:cs="仿宋_GB2312"/>
          <w:b w:val="0"/>
          <w:color w:val="auto"/>
        </w:rPr>
      </w:pPr>
      <w:r>
        <w:rPr>
          <w:color w:val="auto"/>
        </w:rPr>
        <w:br w:type="page" w:clear="all"/>
      </w:r>
      <w:bookmarkStart w:id="390" w:name="_Toc107246295"/>
      <w:r/>
      <w:bookmarkStart w:id="391" w:name="_Toc96347919"/>
      <w:r/>
      <w:bookmarkStart w:id="392" w:name="_Toc104560914"/>
      <w:r/>
      <w:bookmarkStart w:id="393" w:name="_Toc103848598"/>
      <w:r/>
      <w:bookmarkStart w:id="394" w:name="_Toc102117330"/>
      <w:r>
        <w:rPr>
          <w:rFonts w:hint="eastAsia" w:hAnsi="宋体" w:cs="Microsoft New Tai Lue"/>
          <w:color w:val="auto"/>
          <w:szCs w:val="24"/>
        </w:rPr>
        <w:t xml:space="preserve">（</w:t>
      </w:r>
      <w:r>
        <w:rPr>
          <w:rFonts w:hAnsi="宋体" w:cs="Microsoft New Tai Lue"/>
          <w:color w:val="auto"/>
          <w:szCs w:val="24"/>
        </w:rPr>
        <w:t xml:space="preserve">11</w:t>
      </w:r>
      <w:r>
        <w:rPr>
          <w:rFonts w:hint="eastAsia" w:hAnsi="宋体" w:cs="Microsoft New Tai Lue"/>
          <w:color w:val="auto"/>
          <w:szCs w:val="24"/>
        </w:rPr>
        <w:t xml:space="preserve">）分包意向协议（本项目不适用）</w:t>
      </w:r>
      <w:bookmarkEnd w:id="390"/>
      <w:r/>
      <w:bookmarkEnd w:id="391"/>
      <w:r/>
      <w:bookmarkEnd w:id="392"/>
      <w:r/>
      <w:r/>
    </w:p>
    <w:p>
      <w:pPr>
        <w:ind w:firstLine="576"/>
        <w:spacing w:line="300" w:lineRule="auto"/>
        <w:rPr>
          <w:rFonts w:hint="eastAsia" w:ascii="宋体" w:hAnsi="宋体" w:cs="仿宋_GB2312"/>
          <w:color w:val="auto"/>
          <w:szCs w:val="21"/>
        </w:rPr>
      </w:pPr>
      <w:r>
        <w:rPr>
          <w:rFonts w:hint="eastAsia" w:ascii="宋体" w:hAnsi="宋体" w:cs="仿宋_GB2312"/>
          <w:color w:val="auto"/>
          <w:szCs w:val="21"/>
        </w:rPr>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hint="eastAsia" w:ascii="宋体" w:hAnsi="宋体"/>
          <w:color w:val="auto"/>
          <w:szCs w:val="21"/>
        </w:rPr>
      </w:pPr>
      <w:r>
        <w:rPr>
          <w:rFonts w:hint="eastAsia" w:ascii="宋体" w:hAnsi="宋体"/>
          <w:color w:val="auto"/>
          <w:szCs w:val="21"/>
        </w:rPr>
        <w:t xml:space="preserve">……</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hint="eastAsia" w:ascii="宋体" w:hAnsi="宋体"/>
          <w:color w:val="auto"/>
          <w:szCs w:val="21"/>
          <w:u w:val="single"/>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hint="eastAsia"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hint="eastAsia" w:ascii="宋体" w:hAnsi="宋体" w:cs="仿宋_GB2312"/>
          <w:color w:val="auto"/>
          <w:szCs w:val="21"/>
          <w:lang w:val="zh-CN"/>
        </w:rPr>
      </w:pPr>
      <w:r>
        <w:rPr>
          <w:rFonts w:ascii="宋体" w:hAnsi="宋体" w:cs="仿宋_GB2312"/>
          <w:color w:val="auto"/>
          <w:szCs w:val="21"/>
          <w:lang w:val="zh-CN"/>
        </w:rPr>
        <w:t xml:space="preserve"> </w:t>
      </w:r>
      <w:r/>
    </w:p>
    <w:p>
      <w:pPr>
        <w:pStyle w:val="953"/>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hint="eastAsia"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4"/>
        <w:ind w:left="0"/>
        <w:jc w:val="center"/>
        <w:rPr>
          <w:rFonts w:ascii="Microsoft New Tai Lue" w:hAnsi="Microsoft New Tai Lue" w:cs="Microsoft New Tai Lue"/>
          <w:b w:val="0"/>
          <w:color w:val="auto"/>
          <w:szCs w:val="24"/>
        </w:rPr>
      </w:pPr>
      <w:r>
        <w:rPr>
          <w:color w:val="auto"/>
        </w:rPr>
        <w:br w:type="page" w:clear="all"/>
      </w:r>
      <w:bookmarkStart w:id="395" w:name="_Toc104560915"/>
      <w:r/>
      <w:bookmarkStart w:id="396" w:name="_Toc107246296"/>
      <w:r>
        <w:rPr>
          <w:rFonts w:ascii="Microsoft New Tai Lue" w:hAnsi="Microsoft New Tai Lue" w:cs="Microsoft New Tai Lue"/>
          <w:color w:val="auto"/>
          <w:szCs w:val="24"/>
        </w:rPr>
        <w:t xml:space="preserve">（12）公章授权书（如需）</w:t>
      </w:r>
      <w:bookmarkEnd w:id="393"/>
      <w:r/>
      <w:bookmarkEnd w:id="394"/>
      <w:r/>
      <w:bookmarkEnd w:id="395"/>
      <w:r/>
      <w:bookmarkEnd w:id="396"/>
      <w:r/>
      <w:r/>
    </w:p>
    <w:p>
      <w:pPr>
        <w:pStyle w:val="953"/>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r>
      <w:r/>
    </w:p>
    <w:p>
      <w:pPr>
        <w:pStyle w:val="953"/>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______________________（采购人）</w:t>
      </w:r>
      <w:r/>
    </w:p>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w:t>
      </w:r>
      <w:r>
        <w:rPr>
          <w:rFonts w:ascii="Microsoft New Tai Lue" w:hAnsi="Microsoft New Tai Lue" w:cs="Microsoft New Tai Lue"/>
          <w:color w:val="auto"/>
          <w:sz w:val="21"/>
          <w:szCs w:val="21"/>
          <w:u w:val="single"/>
        </w:rPr>
        <w:t xml:space="preserve">(</w:t>
      </w:r>
      <w:r>
        <w:rPr>
          <w:rFonts w:hint="eastAsia" w:ascii="Microsoft New Tai Lue" w:hAnsi="Microsoft New Tai Lue" w:cs="Microsoft New Tai Lue"/>
          <w:color w:val="auto"/>
          <w:sz w:val="21"/>
          <w:szCs w:val="21"/>
          <w:u w:val="single"/>
        </w:rPr>
        <w:t xml:space="preserve">投标人</w:t>
      </w:r>
      <w:r>
        <w:rPr>
          <w:rFonts w:ascii="Microsoft New Tai Lue" w:hAnsi="Microsoft New Tai Lue" w:cs="Microsoft New Tai Lue"/>
          <w:color w:val="auto"/>
          <w:sz w:val="21"/>
          <w:szCs w:val="21"/>
          <w:u w:val="single"/>
        </w:rPr>
        <w:t xml:space="preserve">名称)</w:t>
      </w:r>
      <w:r>
        <w:rPr>
          <w:rFonts w:ascii="Microsoft New Tai Lue" w:hAnsi="Microsoft New Tai Lue" w:cs="Microsoft New Tai Lue"/>
          <w:color w:val="auto"/>
          <w:sz w:val="21"/>
          <w:szCs w:val="21"/>
        </w:rPr>
        <w:t xml:space="preserve">______，中华人民共和国合法企业，法定地址：____________________。在参与______</w:t>
      </w:r>
      <w:r>
        <w:rPr>
          <w:rFonts w:ascii="Microsoft New Tai Lue" w:hAnsi="Microsoft New Tai Lue" w:cs="Microsoft New Tai Lue"/>
          <w:color w:val="auto"/>
          <w:sz w:val="21"/>
          <w:szCs w:val="21"/>
          <w:u w:val="single"/>
        </w:rPr>
        <w:t xml:space="preserve">(项目名称)(项目编号)</w:t>
      </w:r>
      <w:r>
        <w:rPr>
          <w:rFonts w:ascii="Microsoft New Tai Lue" w:hAnsi="Microsoft New Tai Lue" w:cs="Microsoft New Tai Lue"/>
          <w:color w:val="auto"/>
          <w:sz w:val="21"/>
          <w:szCs w:val="21"/>
        </w:rPr>
        <w:t xml:space="preserve">______协商活动中，我单位授权</w:t>
      </w: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（样式附后）在此次活动中代为公章使用。</w:t>
      </w:r>
      <w:r/>
    </w:p>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所签署的投标文件、澄清等，我单位承认并同意具备与我单位公章签署等同的法律效力。</w:t>
      </w:r>
      <w:r/>
    </w:p>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签署的所有文件、协议不因授权的撤销而失效。</w:t>
      </w:r>
      <w:r/>
    </w:p>
    <w:p>
      <w:pPr>
        <w:pStyle w:val="953"/>
        <w:ind w:right="840"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840" w:firstLine="19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其他形式的印章名称：______________</w:t>
      </w:r>
      <w:r/>
    </w:p>
    <w:p>
      <w:pPr>
        <w:pStyle w:val="953"/>
        <w:ind w:right="420" w:firstLine="190"/>
        <w:rPr>
          <w:rFonts w:ascii="Microsoft New Tai Lue" w:hAnsi="Microsoft New Tai Lue" w:cs="Microsoft New Tai Lue"/>
          <w:color w:val="auto"/>
          <w:sz w:val="21"/>
          <w:szCs w:val="21"/>
        </w:rPr>
      </w:pPr>
      <w:r>
        <w:rPr>
          <w:rFonts w:ascii="Microsoft New Tai Lue" w:hAnsi="Microsoft New Tai Lue" w:cs="Microsoft New Tai Lue"/>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rPr>
        <w:t xml:space="preserve">印章样式：</w:t>
      </w:r>
      <w:r/>
    </w:p>
    <w:p>
      <w:pPr>
        <w:pStyle w:val="953"/>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3150"/>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5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5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jc w:val="left"/>
        <w:spacing w:line="276" w:lineRule="auto"/>
        <w:rPr>
          <w:rFonts w:ascii="Microsoft New Tai Lue" w:hAnsi="Microsoft New Tai Lue" w:cs="Microsoft New Tai Lue"/>
          <w:bCs/>
          <w:color w:val="auto"/>
        </w:rPr>
      </w:pP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jc w:val="left"/>
        <w:spacing w:line="276"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420"/>
        <w:spacing w:line="380" w:lineRule="exact"/>
        <w:rPr>
          <w:rFonts w:hint="eastAsia" w:ascii="宋体" w:hAnsi="宋体"/>
          <w:color w:val="auto"/>
        </w:rPr>
      </w:pPr>
      <w:r>
        <w:rPr>
          <w:color w:val="auto"/>
        </w:rPr>
        <w:br w:type="page" w:clear="all"/>
      </w:r>
      <w:r/>
    </w:p>
    <w:p>
      <w:pPr>
        <w:pStyle w:val="914"/>
        <w:ind w:left="0"/>
        <w:rPr>
          <w:color w:val="auto"/>
        </w:rPr>
      </w:pPr>
      <w:r>
        <w:rPr>
          <w:color w:val="auto"/>
        </w:rPr>
      </w:r>
      <w:r/>
    </w:p>
    <w:p>
      <w:pPr>
        <w:pStyle w:val="932"/>
        <w:rPr>
          <w:rFonts w:ascii="Microsoft New Tai Lue" w:hAnsi="Microsoft New Tai Lue" w:cs="Microsoft New Tai Lue"/>
          <w:color w:val="auto"/>
          <w:sz w:val="24"/>
          <w:szCs w:val="24"/>
        </w:rPr>
      </w:pPr>
      <w:r/>
      <w:bookmarkStart w:id="397" w:name="_Toc103848599"/>
      <w:r/>
      <w:bookmarkStart w:id="398" w:name="_Toc107246299"/>
      <w:r/>
      <w:bookmarkStart w:id="399" w:name="_Toc104560916"/>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97"/>
      <w:r/>
      <w:bookmarkEnd w:id="398"/>
      <w:r/>
      <w:bookmarkEnd w:id="399"/>
      <w:r/>
      <w:r/>
    </w:p>
    <w:p>
      <w:pPr>
        <w:pStyle w:val="932"/>
        <w:spacing w:before="0"/>
        <w:rPr>
          <w:rFonts w:hint="eastAsia"/>
          <w:color w:val="auto"/>
        </w:rPr>
      </w:pPr>
      <w:r/>
      <w:bookmarkStart w:id="400" w:name="_Toc107246300"/>
      <w:r/>
      <w:bookmarkStart w:id="401" w:name="_Toc104560917"/>
      <w:r/>
      <w:bookmarkStart w:id="402" w:name="_Toc103848600"/>
      <w:r>
        <w:rPr>
          <w:rFonts w:ascii="Microsoft New Tai Lue" w:hAnsi="Microsoft New Tai Lue" w:cs="Microsoft New Tai Lue"/>
          <w:bCs w:val="0"/>
          <w:color w:val="auto"/>
          <w:sz w:val="24"/>
          <w:szCs w:val="24"/>
        </w:rPr>
        <w:t xml:space="preserve">（1）技术方案或服务方案</w:t>
      </w:r>
      <w:bookmarkEnd w:id="400"/>
      <w:r/>
      <w:bookmarkEnd w:id="401"/>
      <w:r/>
      <w:bookmarkEnd w:id="402"/>
      <w:r>
        <w:rPr>
          <w:color w:val="auto"/>
        </w:rPr>
        <w:t xml:space="preserve"> </w:t>
      </w:r>
      <w:r/>
    </w:p>
    <w:p>
      <w:pPr>
        <w:pStyle w:val="914"/>
        <w:ind w:left="0"/>
        <w:rPr>
          <w:color w:val="auto"/>
          <w:u w:val="single"/>
        </w:rPr>
      </w:pPr>
      <w:r>
        <w:rPr>
          <w:rFonts w:hint="eastAsia"/>
          <w:color w:val="auto"/>
          <w:u w:val="single"/>
        </w:rPr>
        <w:t xml:space="preserve"> </w:t>
      </w:r>
      <w:r>
        <w:rPr>
          <w:color w:val="auto"/>
          <w:u w:val="single"/>
        </w:rPr>
        <w:t xml:space="preserve">                                                                              </w:t>
      </w:r>
      <w:r/>
    </w:p>
    <w:p>
      <w:pPr>
        <w:pStyle w:val="932"/>
        <w:spacing w:before="0"/>
        <w:rPr>
          <w:rFonts w:ascii="Microsoft New Tai Lue" w:hAnsi="Microsoft New Tai Lue" w:cs="Microsoft New Tai Lue"/>
          <w:bCs w:val="0"/>
          <w:color w:val="auto"/>
          <w:sz w:val="24"/>
          <w:szCs w:val="24"/>
        </w:rPr>
      </w:pPr>
      <w:r/>
      <w:bookmarkStart w:id="403" w:name="_Toc103848601"/>
      <w:r/>
      <w:bookmarkStart w:id="404" w:name="_Toc107246301"/>
      <w:r/>
      <w:bookmarkStart w:id="405" w:name="_Toc104560918"/>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403"/>
      <w:r/>
      <w:bookmarkEnd w:id="404"/>
      <w:r/>
      <w:bookmarkEnd w:id="405"/>
      <w:r/>
      <w:r/>
    </w:p>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5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95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95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95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95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95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953"/>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953"/>
              <w:ind w:firstLine="0"/>
              <w:jc w:val="both"/>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30"/>
        <w:spacing w:line="300" w:lineRule="auto"/>
        <w:rPr>
          <w:rFonts w:ascii="Times New Roman" w:hAnsi="Times New Roman"/>
          <w:b/>
          <w:bCs/>
          <w:color w:val="auto"/>
        </w:rPr>
      </w:pPr>
      <w:r>
        <w:rPr>
          <w:rFonts w:ascii="Times New Roman" w:hAnsi="Times New Roman"/>
          <w:b/>
          <w:bCs/>
          <w:color w:val="auto"/>
        </w:rPr>
        <w:t xml:space="preserve">注：</w:t>
      </w:r>
      <w:r/>
    </w:p>
    <w:p>
      <w:pPr>
        <w:pStyle w:val="930"/>
        <w:spacing w:line="300" w:lineRule="auto"/>
        <w:rPr>
          <w:rFonts w:ascii="Times New Roman" w:hAnsi="Times New Roman"/>
          <w:b/>
          <w:bCs/>
          <w:color w:val="auto"/>
        </w:rPr>
      </w:pPr>
      <w:r>
        <w:rPr>
          <w:rFonts w:hint="eastAsia" w:ascii="Times New Roman" w:hAnsi="Times New Roman"/>
          <w:b/>
          <w:bCs/>
          <w:color w:val="auto"/>
        </w:rPr>
        <w:t xml:space="preserve">1. 投标人须根据第四章《采购需要》要求填写此表，作为投标文件的组成部分，逐项列明。</w:t>
      </w:r>
      <w:r/>
    </w:p>
    <w:p>
      <w:pPr>
        <w:pStyle w:val="930"/>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证明材料包括但不限于：产品说明书或制造商官网产品截图或制造商对外公开发布的产品宣传页或制造商加盖公章的技术参数等（以评标细则中要求为准）。</w:t>
      </w:r>
      <w:r/>
    </w:p>
    <w:p>
      <w:pPr>
        <w:pStyle w:val="930"/>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53"/>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53"/>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3"/>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3"/>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14"/>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406" w:name="_Toc108109561"/>
      <w:r>
        <w:rPr>
          <w:rFonts w:ascii="Microsoft New Tai Lue" w:hAnsi="Microsoft New Tai Lue" w:cs="Microsoft New Tai Lue"/>
          <w:color w:val="auto"/>
          <w:sz w:val="24"/>
        </w:rPr>
        <w:br w:type="page" w:clear="all"/>
      </w:r>
      <w:r/>
    </w:p>
    <w:p>
      <w:pPr>
        <w:pStyle w:val="896"/>
        <w:jc w:val="center"/>
        <w:keepLines w:val="0"/>
        <w:keepNext w:val="0"/>
        <w:spacing w:line="400" w:lineRule="exact"/>
        <w:rPr>
          <w:rFonts w:hint="eastAsia"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406"/>
      <w:r/>
      <w:r/>
    </w:p>
    <w:p>
      <w:pPr>
        <w:pStyle w:val="953"/>
        <w:ind w:firstLine="480"/>
        <w:rPr>
          <w:rFonts w:ascii="Microsoft New Tai Lue" w:hAnsi="Microsoft New Tai Lue" w:eastAsia="MingLiU_HKSCS" w:cs="Microsoft New Tai Lue"/>
          <w:color w:val="auto"/>
        </w:rPr>
      </w:pPr>
      <w:r>
        <w:rPr>
          <w:rFonts w:hint="eastAsia" w:hAnsi="宋体"/>
          <w:color w:val="auto"/>
          <w:sz w:val="24"/>
          <w:szCs w:val="24"/>
        </w:rPr>
        <w:t xml:space="preserve">1、请按招标文件</w:t>
      </w:r>
      <w:r>
        <w:rPr>
          <w:rFonts w:hint="eastAsia" w:ascii="Times New Roman" w:hAnsi="Times New Roman"/>
          <w:b/>
          <w:bCs/>
          <w:color w:val="auto"/>
        </w:rPr>
        <w:t xml:space="preserve">第四章《采购需求》</w:t>
      </w:r>
      <w:r>
        <w:rPr>
          <w:rFonts w:hint="eastAsia" w:hAnsi="宋体"/>
          <w:color w:val="auto"/>
          <w:sz w:val="24"/>
          <w:szCs w:val="24"/>
        </w:rPr>
        <w:t xml:space="preserve">所列内容</w:t>
      </w:r>
      <w:r>
        <w:rPr>
          <w:rFonts w:hAnsi="宋体"/>
          <w:color w:val="auto"/>
          <w:sz w:val="24"/>
          <w:szCs w:val="24"/>
        </w:rPr>
        <w:t xml:space="preserve">逐条进行如实应答</w:t>
      </w:r>
      <w:r>
        <w:rPr>
          <w:rFonts w:hint="eastAsia" w:hAnsi="宋体"/>
          <w:color w:val="auto"/>
          <w:sz w:val="24"/>
          <w:szCs w:val="24"/>
        </w:rPr>
        <w:t xml:space="preserve">。</w:t>
      </w:r>
      <w:r/>
    </w:p>
    <w:p>
      <w:pPr>
        <w:pStyle w:val="953"/>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932"/>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407" w:name="_Toc103848602"/>
      <w:r/>
      <w:bookmarkStart w:id="408" w:name="_Toc104560919"/>
      <w:r/>
      <w:bookmarkStart w:id="409" w:name="_Toc107246302"/>
      <w:r>
        <w:rPr>
          <w:rFonts w:ascii="Microsoft New Tai Lue" w:hAnsi="Microsoft New Tai Lue" w:cs="Microsoft New Tai Lue"/>
          <w:bCs w:val="0"/>
          <w:color w:val="auto"/>
          <w:sz w:val="24"/>
          <w:szCs w:val="24"/>
        </w:rPr>
        <w:t xml:space="preserve">（3）投标人承诺</w:t>
      </w:r>
      <w:bookmarkEnd w:id="407"/>
      <w:r/>
      <w:bookmarkEnd w:id="408"/>
      <w:r>
        <w:rPr>
          <w:rFonts w:hint="eastAsia" w:ascii="Microsoft New Tai Lue" w:hAnsi="Microsoft New Tai Lue" w:cs="Microsoft New Tai Lue"/>
          <w:bCs w:val="0"/>
          <w:color w:val="auto"/>
          <w:sz w:val="24"/>
          <w:szCs w:val="24"/>
        </w:rPr>
        <w:t xml:space="preserve">书（如需）</w:t>
      </w:r>
      <w:bookmarkEnd w:id="409"/>
      <w:r/>
      <w:r/>
    </w:p>
    <w:p>
      <w:pPr>
        <w:rPr>
          <w:color w:val="auto"/>
        </w:rPr>
      </w:pPr>
      <w:r>
        <w:rPr>
          <w:color w:val="auto"/>
        </w:rPr>
      </w:r>
      <w:r/>
    </w:p>
    <w:p>
      <w:pPr>
        <w:pStyle w:val="914"/>
        <w:ind w:left="1260"/>
        <w:spacing w:line="360" w:lineRule="auto"/>
        <w:rPr>
          <w:color w:val="auto"/>
        </w:rPr>
      </w:pPr>
      <w:r>
        <w:rPr>
          <w:color w:val="auto"/>
        </w:rPr>
      </w:r>
      <w:r/>
    </w:p>
    <w:p>
      <w:pPr>
        <w:spacing w:line="360" w:lineRule="auto"/>
        <w:rPr>
          <w:rFonts w:hint="eastAsia"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本项目....。</w:t>
      </w:r>
      <w:r/>
    </w:p>
    <w:p>
      <w:pPr>
        <w:pStyle w:val="914"/>
        <w:ind w:left="0"/>
        <w:rPr>
          <w:color w:val="auto"/>
          <w:sz w:val="21"/>
          <w:szCs w:val="21"/>
        </w:rPr>
      </w:pPr>
      <w:r>
        <w:rPr>
          <w:color w:val="auto"/>
          <w:sz w:val="21"/>
          <w:szCs w:val="21"/>
        </w:rPr>
      </w:r>
      <w:r/>
    </w:p>
    <w:p>
      <w:pPr>
        <w:pStyle w:val="95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5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5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3"/>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3"/>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914"/>
        <w:ind w:left="1260"/>
        <w:rPr>
          <w:color w:val="auto"/>
        </w:rPr>
      </w:pPr>
      <w:r>
        <w:rPr>
          <w:color w:val="auto"/>
        </w:rPr>
      </w:r>
      <w:r/>
    </w:p>
    <w:p>
      <w:pPr>
        <w:pStyle w:val="914"/>
        <w:ind w:left="1260"/>
        <w:rPr>
          <w:color w:val="auto"/>
        </w:rPr>
      </w:pPr>
      <w:r>
        <w:rPr>
          <w:color w:val="auto"/>
        </w:rPr>
      </w:r>
      <w:r/>
    </w:p>
    <w:p>
      <w:pPr>
        <w:pStyle w:val="932"/>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410" w:name="_Toc104560920"/>
      <w:r/>
      <w:bookmarkStart w:id="411" w:name="_Toc103848603"/>
      <w:r/>
      <w:bookmarkStart w:id="412" w:name="_Toc107246303"/>
      <w:r>
        <w:rPr>
          <w:rFonts w:ascii="Microsoft New Tai Lue" w:hAnsi="Microsoft New Tai Lue" w:cs="Microsoft New Tai Lue"/>
          <w:bCs w:val="0"/>
          <w:color w:val="auto"/>
          <w:sz w:val="24"/>
          <w:szCs w:val="24"/>
        </w:rPr>
        <w:t xml:space="preserve">（4）用于本项目人员简历表</w:t>
      </w:r>
      <w:bookmarkEnd w:id="410"/>
      <w:r/>
      <w:bookmarkEnd w:id="411"/>
      <w:r>
        <w:rPr>
          <w:rFonts w:hint="eastAsia" w:ascii="Microsoft New Tai Lue" w:hAnsi="Microsoft New Tai Lue" w:cs="Microsoft New Tai Lue"/>
          <w:bCs w:val="0"/>
          <w:color w:val="auto"/>
          <w:sz w:val="24"/>
          <w:szCs w:val="24"/>
        </w:rPr>
        <w:t xml:space="preserve">（如需）</w:t>
      </w:r>
      <w:bookmarkEnd w:id="412"/>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953"/>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3"/>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53"/>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953"/>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953"/>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3"/>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3"/>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14"/>
        <w:ind w:left="0"/>
        <w:rPr>
          <w:color w:val="auto"/>
          <w:u w:val="single"/>
        </w:rPr>
      </w:pPr>
      <w:r>
        <w:rPr>
          <w:rFonts w:hint="eastAsia"/>
          <w:color w:val="auto"/>
          <w:u w:val="single"/>
        </w:rPr>
        <w:t xml:space="preserve"> </w:t>
      </w:r>
      <w:r>
        <w:rPr>
          <w:color w:val="auto"/>
          <w:u w:val="single"/>
        </w:rPr>
        <w:t xml:space="preserve">                                                                              </w:t>
      </w:r>
      <w:r/>
    </w:p>
    <w:p>
      <w:pPr>
        <w:pStyle w:val="932"/>
        <w:spacing w:before="0"/>
        <w:rPr>
          <w:rFonts w:ascii="Microsoft New Tai Lue" w:hAnsi="Microsoft New Tai Lue" w:cs="Microsoft New Tai Lue"/>
          <w:color w:val="auto"/>
        </w:rPr>
      </w:pPr>
      <w:r/>
      <w:bookmarkStart w:id="413" w:name="_Toc104560921"/>
      <w:r/>
      <w:bookmarkStart w:id="414" w:name="_Toc103848604"/>
      <w:r/>
      <w:bookmarkStart w:id="415" w:name="_Toc107246304"/>
      <w:r>
        <w:rPr>
          <w:rFonts w:ascii="Microsoft New Tai Lue" w:hAnsi="Microsoft New Tai Lue" w:cs="Microsoft New Tai Lue"/>
          <w:bCs w:val="0"/>
          <w:color w:val="auto"/>
          <w:sz w:val="24"/>
          <w:szCs w:val="24"/>
        </w:rPr>
        <w:t xml:space="preserve">（5）投标标的物符合招标文件规定的证明文件</w:t>
      </w:r>
      <w:bookmarkEnd w:id="413"/>
      <w:r/>
      <w:bookmarkEnd w:id="414"/>
      <w:r>
        <w:rPr>
          <w:rFonts w:hint="eastAsia" w:ascii="Microsoft New Tai Lue" w:hAnsi="Microsoft New Tai Lue" w:cs="Microsoft New Tai Lue"/>
          <w:bCs w:val="0"/>
          <w:color w:val="auto"/>
          <w:sz w:val="24"/>
          <w:szCs w:val="24"/>
        </w:rPr>
        <w:t xml:space="preserve">（如需）</w:t>
      </w:r>
      <w:bookmarkEnd w:id="415"/>
      <w:r/>
      <w:r/>
    </w:p>
    <w:p>
      <w:pPr>
        <w:pStyle w:val="953"/>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r/>
    </w:p>
    <w:p>
      <w:pPr>
        <w:rPr>
          <w:rFonts w:ascii="Microsoft New Tai Lue" w:hAnsi="Microsoft New Tai Lue" w:cs="Microsoft New Tai Lue"/>
          <w:b/>
          <w:color w:val="auto"/>
        </w:rPr>
      </w:pPr>
      <w:r>
        <w:rPr>
          <w:rFonts w:ascii="Microsoft New Tai Lue" w:hAnsi="Microsoft New Tai Lue" w:cs="Microsoft New Tai Lue"/>
          <w:b/>
          <w:color w:val="auto"/>
        </w:rPr>
      </w:r>
      <w:bookmarkEnd w:id="319"/>
      <w:r/>
      <w:r/>
    </w:p>
    <w:p>
      <w:pPr>
        <w:pStyle w:val="932"/>
        <w:rPr>
          <w:rFonts w:ascii="Microsoft New Tai Lue" w:hAnsi="Microsoft New Tai Lue" w:cs="Microsoft New Tai Lue"/>
          <w:color w:val="auto"/>
        </w:rPr>
      </w:pPr>
      <w:r/>
      <w:bookmarkStart w:id="416" w:name="_Toc96347904"/>
      <w:r>
        <w:rPr>
          <w:rFonts w:ascii="Microsoft New Tai Lue" w:hAnsi="Microsoft New Tai Lue" w:cs="Microsoft New Tai Lue"/>
          <w:color w:val="auto"/>
        </w:rPr>
        <w:br w:type="page" w:clear="all"/>
      </w:r>
      <w:bookmarkStart w:id="417" w:name="_Toc104560922"/>
      <w:r/>
      <w:bookmarkStart w:id="418" w:name="_Toc103848605"/>
      <w:r/>
      <w:bookmarkStart w:id="419" w:name="_Toc107246305"/>
      <w:r/>
      <w:bookmarkStart w:id="420"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417"/>
      <w:r/>
      <w:bookmarkEnd w:id="418"/>
      <w:r/>
      <w:bookmarkEnd w:id="419"/>
      <w:r/>
      <w:r/>
    </w:p>
    <w:p>
      <w:pPr>
        <w:pStyle w:val="932"/>
        <w:spacing w:before="0" w:line="300" w:lineRule="auto"/>
        <w:rPr>
          <w:rFonts w:ascii="Microsoft New Tai Lue" w:hAnsi="Microsoft New Tai Lue" w:cs="Microsoft New Tai Lue"/>
          <w:bCs w:val="0"/>
          <w:color w:val="auto"/>
          <w:sz w:val="24"/>
          <w:szCs w:val="24"/>
        </w:rPr>
      </w:pPr>
      <w:r/>
      <w:bookmarkStart w:id="421" w:name="_Toc104560923"/>
      <w:r/>
      <w:bookmarkStart w:id="422" w:name="_Toc103848606"/>
      <w:r/>
      <w:bookmarkStart w:id="423" w:name="_Toc107246306"/>
      <w:r>
        <w:rPr>
          <w:rFonts w:ascii="Microsoft New Tai Lue" w:hAnsi="Microsoft New Tai Lue" w:cs="Microsoft New Tai Lue"/>
          <w:bCs w:val="0"/>
          <w:color w:val="auto"/>
          <w:sz w:val="24"/>
          <w:szCs w:val="24"/>
        </w:rPr>
        <w:t xml:space="preserve">（1）提供符合政府采购政策的证明材料</w:t>
      </w:r>
      <w:bookmarkEnd w:id="420"/>
      <w:r/>
      <w:bookmarkEnd w:id="421"/>
      <w:r/>
      <w:bookmarkEnd w:id="422"/>
      <w:r/>
      <w:bookmarkEnd w:id="423"/>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pStyle w:val="953"/>
        <w:ind w:firstLine="482"/>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中小企业声明函（货物）</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本公司（联合体）郑重声明，根据《政府采购促进中小企业发展管理办法》（财库﹝2020﹞46 号）的规定，本公司（联合体）参加</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（单位名称）</w:t>
      </w:r>
      <w:r>
        <w:rPr>
          <w:rFonts w:ascii="Microsoft New Tai Lue" w:hAnsi="Microsoft New Tai Lue" w:cs="Microsoft New Tai Lue"/>
          <w:color w:val="auto"/>
          <w:position w:val="-2"/>
          <w:szCs w:val="21"/>
        </w:rPr>
        <w:t xml:space="preserve">的</w:t>
      </w:r>
      <w:r>
        <w:rPr>
          <w:rFonts w:hint="eastAsia" w:ascii="Microsoft New Tai Lue" w:hAnsi="Microsoft New Tai Lue" w:cs="Microsoft New Tai Lue"/>
          <w:color w:val="auto"/>
          <w:position w:val="-2"/>
          <w:szCs w:val="21"/>
        </w:rPr>
        <w:t xml:space="preserve"> </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（项目名称）</w:t>
      </w:r>
      <w:r>
        <w:rPr>
          <w:rFonts w:ascii="Microsoft New Tai Lue" w:hAnsi="Microsoft New Tai Lue" w:cs="Microsoft New Tai Lue"/>
          <w:color w:val="auto"/>
          <w:position w:val="-2"/>
          <w:szCs w:val="21"/>
        </w:rPr>
        <w:t xml:space="preserve">采购活动，提供的货物全部由符合政策要求的中小企业制造。相关企业（含联合体中的中小企业、签订分包意向协议的中小企业） 的具体情况如下：</w:t>
      </w:r>
      <w:r/>
    </w:p>
    <w:p>
      <w:pPr>
        <w:numPr>
          <w:ilvl w:val="0"/>
          <w:numId w:val="7"/>
        </w:num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w:t>
      </w: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2</w:t>
      </w:r>
      <w:r>
        <w:rPr>
          <w:rFonts w:ascii="Microsoft New Tai Lue" w:hAnsi="Microsoft New Tai Lue" w:cs="Microsoft New Tai Lue"/>
          <w:color w:val="auto"/>
          <w:position w:val="-2"/>
          <w:szCs w:val="21"/>
        </w:rPr>
        <w:t xml:space="preserve">.</w:t>
      </w: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万元，属于</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 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 </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本企业对上述声明内容的真实性负责。如有虚假，将依法承担相应责任。</w:t>
      </w:r>
      <w:r/>
    </w:p>
    <w:p>
      <w:pPr>
        <w:ind w:right="40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r>
      <w:r/>
    </w:p>
    <w:p>
      <w:pPr>
        <w:ind w:right="400"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p>
    <w:p>
      <w:pPr>
        <w:ind w:right="420" w:firstLine="3780"/>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rPr>
          <w:rFonts w:hint="eastAsia" w:ascii="Microsoft New Tai Lue" w:hAnsi="Microsoft New Tai Lue" w:cs="Microsoft New Tai Lue"/>
          <w:color w:val="auto"/>
          <w:szCs w:val="21"/>
        </w:rPr>
        <w:t xml:space="preserve">     </w:t>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auto"/>
          <w:szCs w:val="21"/>
        </w:rPr>
        <w:br w:type="page" w:clear="all"/>
      </w:r>
      <w:bookmarkEnd w:id="416"/>
      <w:r/>
      <w:r/>
    </w:p>
    <w:p>
      <w:pPr>
        <w:pStyle w:val="917"/>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931"/>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1"/>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937"/>
          <w:rFonts w:hint="eastAsia"/>
          <w:b/>
          <w:color w:val="auto"/>
          <w:sz w:val="21"/>
          <w:szCs w:val="21"/>
        </w:rPr>
        <w:t xml:space="preserve">（产品名称1）</w:t>
      </w:r>
      <w:r>
        <w:rPr>
          <w:rStyle w:val="937"/>
          <w:rFonts w:hint="eastAsia"/>
          <w:b/>
          <w:color w:val="auto"/>
          <w:sz w:val="21"/>
          <w:szCs w:val="21"/>
          <w:vertAlign w:val="superscript"/>
        </w:rPr>
        <w:t xml:space="preserve">1</w:t>
      </w:r>
      <w:r>
        <w:rPr>
          <w:rFonts w:hint="eastAsia"/>
          <w:b/>
          <w:color w:val="auto"/>
          <w:sz w:val="21"/>
          <w:szCs w:val="21"/>
        </w:rPr>
        <w:t xml:space="preserve">，生产厂为</w:t>
      </w:r>
      <w:r>
        <w:rPr>
          <w:rStyle w:val="937"/>
          <w:rFonts w:hint="eastAsia"/>
          <w:b/>
          <w:color w:val="auto"/>
          <w:sz w:val="21"/>
          <w:szCs w:val="21"/>
        </w:rPr>
        <w:t xml:space="preserve">（厂名）</w:t>
      </w:r>
      <w:r>
        <w:rPr>
          <w:rStyle w:val="937"/>
          <w:rFonts w:hint="eastAsia"/>
          <w:b/>
          <w:color w:val="auto"/>
          <w:sz w:val="21"/>
          <w:szCs w:val="21"/>
          <w:vertAlign w:val="superscript"/>
        </w:rPr>
        <w:t xml:space="preserve">2</w:t>
      </w:r>
      <w:r>
        <w:rPr>
          <w:rFonts w:hint="eastAsia"/>
          <w:b/>
          <w:color w:val="auto"/>
          <w:sz w:val="21"/>
          <w:szCs w:val="21"/>
        </w:rPr>
        <w:t xml:space="preserve">，厂址为</w:t>
      </w:r>
      <w:r>
        <w:rPr>
          <w:rStyle w:val="937"/>
          <w:rFonts w:hint="eastAsia"/>
          <w:b/>
          <w:color w:val="auto"/>
          <w:sz w:val="21"/>
          <w:szCs w:val="21"/>
        </w:rPr>
        <w:t xml:space="preserve">（生产厂址）</w:t>
      </w:r>
      <w:r>
        <w:rPr>
          <w:rFonts w:hint="eastAsia"/>
          <w:b/>
          <w:color w:val="auto"/>
          <w:sz w:val="21"/>
          <w:szCs w:val="21"/>
        </w:rPr>
        <w:t xml:space="preserve">。</w:t>
      </w:r>
      <w:r>
        <w:rPr>
          <w:rStyle w:val="937"/>
          <w:rFonts w:hint="eastAsia"/>
          <w:b/>
          <w:color w:val="auto"/>
          <w:sz w:val="21"/>
          <w:szCs w:val="21"/>
        </w:rPr>
        <w:t xml:space="preserve">（产品名称1）</w:t>
      </w:r>
      <w:r>
        <w:rPr>
          <w:rFonts w:hint="eastAsia"/>
          <w:b/>
          <w:color w:val="auto"/>
          <w:sz w:val="21"/>
          <w:szCs w:val="21"/>
        </w:rPr>
        <w:t xml:space="preserve">的中国境内生产的组件成本占比≥</w:t>
      </w:r>
      <w:r>
        <w:rPr>
          <w:rStyle w:val="937"/>
          <w:rFonts w:hint="eastAsia"/>
          <w:b/>
          <w:color w:val="auto"/>
          <w:sz w:val="21"/>
          <w:szCs w:val="21"/>
        </w:rPr>
        <w:t xml:space="preserve">（规定比例）</w:t>
      </w:r>
      <w:r>
        <w:rPr>
          <w:rStyle w:val="937"/>
          <w:rFonts w:hint="eastAsia"/>
          <w:b/>
          <w:color w:val="auto"/>
          <w:sz w:val="21"/>
          <w:szCs w:val="21"/>
          <w:vertAlign w:val="superscript"/>
        </w:rPr>
        <w:t xml:space="preserve">3</w:t>
      </w:r>
      <w:r>
        <w:rPr>
          <w:rFonts w:hint="eastAsia"/>
          <w:b/>
          <w:color w:val="auto"/>
          <w:sz w:val="21"/>
          <w:szCs w:val="21"/>
        </w:rPr>
        <w:t xml:space="preserve">。</w:t>
      </w:r>
      <w:r>
        <w:rPr>
          <w:rStyle w:val="937"/>
          <w:rFonts w:hint="eastAsia"/>
          <w:b/>
          <w:color w:val="auto"/>
          <w:sz w:val="21"/>
          <w:szCs w:val="21"/>
        </w:rPr>
        <w:t xml:space="preserve">（产品名称1）</w:t>
      </w:r>
      <w:r>
        <w:rPr>
          <w:rFonts w:hint="eastAsia"/>
          <w:b/>
          <w:color w:val="auto"/>
          <w:sz w:val="21"/>
          <w:szCs w:val="21"/>
        </w:rPr>
        <w:t xml:space="preserve">的</w:t>
      </w:r>
      <w:r>
        <w:rPr>
          <w:rStyle w:val="937"/>
          <w:rFonts w:hint="eastAsia"/>
          <w:b/>
          <w:color w:val="auto"/>
          <w:sz w:val="21"/>
          <w:szCs w:val="21"/>
        </w:rPr>
        <w:t xml:space="preserve">（关键组件）</w:t>
      </w:r>
      <w:r>
        <w:rPr>
          <w:rStyle w:val="937"/>
          <w:rFonts w:hint="eastAsia"/>
          <w:b/>
          <w:color w:val="auto"/>
          <w:sz w:val="21"/>
          <w:szCs w:val="21"/>
          <w:vertAlign w:val="superscript"/>
        </w:rPr>
        <w:t xml:space="preserve">4</w:t>
      </w:r>
      <w:r>
        <w:rPr>
          <w:rFonts w:hint="eastAsia"/>
          <w:b/>
          <w:color w:val="auto"/>
          <w:sz w:val="21"/>
          <w:szCs w:val="21"/>
        </w:rPr>
        <w:t xml:space="preserve">在中国境内生产。</w:t>
      </w:r>
      <w:r>
        <w:rPr>
          <w:rStyle w:val="937"/>
          <w:rFonts w:hint="eastAsia"/>
          <w:b/>
          <w:color w:val="auto"/>
          <w:sz w:val="21"/>
          <w:szCs w:val="21"/>
        </w:rPr>
        <w:t xml:space="preserve">（产品名称1）</w:t>
      </w:r>
      <w:r>
        <w:rPr>
          <w:rFonts w:hint="eastAsia"/>
          <w:b/>
          <w:color w:val="auto"/>
          <w:sz w:val="21"/>
          <w:szCs w:val="21"/>
        </w:rPr>
        <w:t xml:space="preserve">的</w:t>
      </w:r>
      <w:r>
        <w:rPr>
          <w:rStyle w:val="937"/>
          <w:rFonts w:hint="eastAsia"/>
          <w:b/>
          <w:color w:val="auto"/>
          <w:sz w:val="21"/>
          <w:szCs w:val="21"/>
        </w:rPr>
        <w:t xml:space="preserve">（关键工序）</w:t>
      </w:r>
      <w:r>
        <w:rPr>
          <w:rStyle w:val="937"/>
          <w:rFonts w:hint="eastAsia"/>
          <w:b/>
          <w:color w:val="auto"/>
          <w:sz w:val="21"/>
          <w:szCs w:val="21"/>
          <w:vertAlign w:val="superscript"/>
        </w:rPr>
        <w:t xml:space="preserve">5</w:t>
      </w:r>
      <w:r>
        <w:rPr>
          <w:rFonts w:hint="eastAsia"/>
          <w:b/>
          <w:color w:val="auto"/>
          <w:sz w:val="21"/>
          <w:szCs w:val="21"/>
        </w:rPr>
        <w:t xml:space="preserve">在中国境内完成。</w:t>
      </w:r>
      <w:r/>
    </w:p>
    <w:p>
      <w:pPr>
        <w:pStyle w:val="931"/>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937"/>
          <w:rFonts w:hint="eastAsia"/>
          <w:b/>
          <w:color w:val="auto"/>
          <w:sz w:val="21"/>
          <w:szCs w:val="21"/>
        </w:rPr>
        <w:t xml:space="preserve">（产品名称2）</w:t>
      </w:r>
      <w:r>
        <w:rPr>
          <w:rFonts w:hint="eastAsia"/>
          <w:b/>
          <w:color w:val="auto"/>
          <w:sz w:val="21"/>
          <w:szCs w:val="21"/>
        </w:rPr>
        <w:t xml:space="preserve">，生产厂为</w:t>
      </w:r>
      <w:r>
        <w:rPr>
          <w:rStyle w:val="937"/>
          <w:rFonts w:hint="eastAsia"/>
          <w:b/>
          <w:color w:val="auto"/>
          <w:sz w:val="21"/>
          <w:szCs w:val="21"/>
        </w:rPr>
        <w:t xml:space="preserve">（厂名）</w:t>
      </w:r>
      <w:r>
        <w:rPr>
          <w:rFonts w:hint="eastAsia"/>
          <w:b/>
          <w:color w:val="auto"/>
          <w:sz w:val="21"/>
          <w:szCs w:val="21"/>
        </w:rPr>
        <w:t xml:space="preserve">，厂址为</w:t>
      </w:r>
      <w:r>
        <w:rPr>
          <w:rStyle w:val="937"/>
          <w:rFonts w:hint="eastAsia"/>
          <w:b/>
          <w:color w:val="auto"/>
          <w:sz w:val="21"/>
          <w:szCs w:val="21"/>
        </w:rPr>
        <w:t xml:space="preserve">（生产厂址）</w:t>
      </w:r>
      <w:r>
        <w:rPr>
          <w:rFonts w:hint="eastAsia"/>
          <w:b/>
          <w:color w:val="auto"/>
          <w:sz w:val="21"/>
          <w:szCs w:val="21"/>
        </w:rPr>
        <w:t xml:space="preserve">。</w:t>
      </w:r>
      <w:r>
        <w:rPr>
          <w:rStyle w:val="937"/>
          <w:rFonts w:hint="eastAsia"/>
          <w:b/>
          <w:color w:val="auto"/>
          <w:sz w:val="21"/>
          <w:szCs w:val="21"/>
        </w:rPr>
        <w:t xml:space="preserve">（产品名称2）</w:t>
      </w:r>
      <w:r>
        <w:rPr>
          <w:rFonts w:hint="eastAsia"/>
          <w:b/>
          <w:color w:val="auto"/>
          <w:sz w:val="21"/>
          <w:szCs w:val="21"/>
        </w:rPr>
        <w:t xml:space="preserve">的中国境内生产的组件成本占比≥</w:t>
      </w:r>
      <w:r>
        <w:rPr>
          <w:rStyle w:val="937"/>
          <w:rFonts w:hint="eastAsia"/>
          <w:b/>
          <w:color w:val="auto"/>
          <w:sz w:val="21"/>
          <w:szCs w:val="21"/>
        </w:rPr>
        <w:t xml:space="preserve">（规定比例）</w:t>
      </w:r>
      <w:r>
        <w:rPr>
          <w:rFonts w:hint="eastAsia"/>
          <w:b/>
          <w:color w:val="auto"/>
          <w:sz w:val="21"/>
          <w:szCs w:val="21"/>
        </w:rPr>
        <w:t xml:space="preserve">。</w:t>
      </w:r>
      <w:r>
        <w:rPr>
          <w:rStyle w:val="937"/>
          <w:rFonts w:hint="eastAsia"/>
          <w:b/>
          <w:color w:val="auto"/>
          <w:sz w:val="21"/>
          <w:szCs w:val="21"/>
        </w:rPr>
        <w:t xml:space="preserve">（产品名称2）</w:t>
      </w:r>
      <w:r>
        <w:rPr>
          <w:rFonts w:hint="eastAsia"/>
          <w:b/>
          <w:color w:val="auto"/>
          <w:sz w:val="21"/>
          <w:szCs w:val="21"/>
        </w:rPr>
        <w:t xml:space="preserve">的</w:t>
      </w:r>
      <w:r>
        <w:rPr>
          <w:rStyle w:val="937"/>
          <w:rFonts w:hint="eastAsia"/>
          <w:b/>
          <w:color w:val="auto"/>
          <w:sz w:val="21"/>
          <w:szCs w:val="21"/>
        </w:rPr>
        <w:t xml:space="preserve">（关键组件）</w:t>
      </w:r>
      <w:r>
        <w:rPr>
          <w:rFonts w:hint="eastAsia"/>
          <w:b/>
          <w:color w:val="auto"/>
          <w:sz w:val="21"/>
          <w:szCs w:val="21"/>
        </w:rPr>
        <w:t xml:space="preserve">在中国境内生产。</w:t>
      </w:r>
      <w:r>
        <w:rPr>
          <w:rStyle w:val="937"/>
          <w:rFonts w:hint="eastAsia"/>
          <w:b/>
          <w:color w:val="auto"/>
          <w:sz w:val="21"/>
          <w:szCs w:val="21"/>
        </w:rPr>
        <w:t xml:space="preserve">（产品名称2）</w:t>
      </w:r>
      <w:r>
        <w:rPr>
          <w:rFonts w:hint="eastAsia"/>
          <w:b/>
          <w:color w:val="auto"/>
          <w:sz w:val="21"/>
          <w:szCs w:val="21"/>
        </w:rPr>
        <w:t xml:space="preserve">的</w:t>
      </w:r>
      <w:r>
        <w:rPr>
          <w:rStyle w:val="937"/>
          <w:rFonts w:hint="eastAsia"/>
          <w:b/>
          <w:color w:val="auto"/>
          <w:sz w:val="21"/>
          <w:szCs w:val="21"/>
        </w:rPr>
        <w:t xml:space="preserve">（关键工序）</w:t>
      </w:r>
      <w:r>
        <w:rPr>
          <w:rFonts w:hint="eastAsia"/>
          <w:b/>
          <w:color w:val="auto"/>
          <w:sz w:val="21"/>
          <w:szCs w:val="21"/>
        </w:rPr>
        <w:t xml:space="preserve">在中国境内完成。</w:t>
      </w:r>
      <w:r/>
    </w:p>
    <w:p>
      <w:pPr>
        <w:pStyle w:val="931"/>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931"/>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931"/>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31"/>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931"/>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931"/>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931"/>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931"/>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931"/>
        <w:ind w:firstLine="420"/>
        <w:spacing w:before="0" w:beforeAutospacing="0" w:after="156" w:afterAutospacing="0" w:line="560" w:lineRule="atLeast"/>
        <w:shd w:val="clear" w:color="auto" w:fill="ffffff"/>
        <w:rPr>
          <w:b/>
          <w:color w:val="auto"/>
          <w:sz w:val="21"/>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931"/>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931"/>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931"/>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931"/>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931"/>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931"/>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31"/>
        <w:ind w:firstLine="2108"/>
        <w:spacing w:before="0" w:beforeAutospacing="0" w:after="156" w:afterAutospacing="0" w:line="560" w:lineRule="atLeast"/>
        <w:shd w:val="clear" w:color="auto" w:fill="ffffff"/>
        <w:rPr>
          <w:rFonts w:hint="eastAsia"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931"/>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3"/>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993"/>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993"/>
        <w:ind w:firstLine="402"/>
        <w:spacing w:after="156" w:line="560" w:lineRule="exact"/>
        <w:rPr>
          <w:b/>
          <w:color w:val="auto"/>
          <w:szCs w:val="21"/>
        </w:rPr>
      </w:pPr>
      <w:r>
        <w:rPr>
          <w:rFonts w:hint="eastAsia"/>
          <w:b/>
          <w:color w:val="auto"/>
          <w:szCs w:val="21"/>
        </w:rPr>
        <w:t xml:space="preserve">（一）在中国境内生产</w:t>
      </w:r>
      <w:r/>
    </w:p>
    <w:p>
      <w:pPr>
        <w:pStyle w:val="993"/>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3"/>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993"/>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993"/>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993"/>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993"/>
        <w:ind w:firstLine="402"/>
        <w:spacing w:after="156" w:line="560" w:lineRule="exact"/>
        <w:rPr>
          <w:b/>
          <w:color w:val="auto"/>
          <w:szCs w:val="21"/>
        </w:rPr>
      </w:pPr>
      <w:r>
        <w:rPr>
          <w:rFonts w:hint="eastAsia"/>
          <w:b/>
          <w:color w:val="auto"/>
          <w:szCs w:val="21"/>
        </w:rPr>
        <w:t xml:space="preserve">4.简单的上漆、磨光和分装；</w:t>
      </w:r>
      <w:r/>
    </w:p>
    <w:p>
      <w:pPr>
        <w:pStyle w:val="993"/>
        <w:ind w:firstLine="402"/>
        <w:spacing w:after="156" w:line="560" w:lineRule="exact"/>
        <w:rPr>
          <w:b/>
          <w:color w:val="auto"/>
          <w:szCs w:val="21"/>
        </w:rPr>
      </w:pPr>
      <w:r>
        <w:rPr>
          <w:rFonts w:hint="eastAsia"/>
          <w:b/>
          <w:color w:val="auto"/>
          <w:szCs w:val="21"/>
        </w:rPr>
        <w:t xml:space="preserve">5.其他不属于属性改变的情形。</w:t>
      </w:r>
      <w:r/>
    </w:p>
    <w:p>
      <w:pPr>
        <w:pStyle w:val="993"/>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993"/>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4" o:title=""/>
              </v:shape>
            </w:pict>
          </mc:Fallback>
        </mc:AlternateContent>
      </w:r>
      <w:r>
        <w:rPr>
          <w:rFonts w:hint="eastAsia"/>
          <w:b/>
          <w:color w:val="auto"/>
          <w:szCs w:val="21"/>
        </w:rPr>
        <w:t xml:space="preserve">产品在中国境内生产的组件成本占比应当达到规定比例，计算公式为：</w:t>
      </w:r>
      <w:r/>
    </w:p>
    <w:p>
      <w:pPr>
        <w:pStyle w:val="993"/>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3"/>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993"/>
        <w:ind w:firstLine="402"/>
        <w:spacing w:after="156" w:line="560" w:lineRule="exact"/>
        <w:rPr>
          <w:b/>
          <w:color w:val="auto"/>
          <w:szCs w:val="21"/>
        </w:rPr>
      </w:pPr>
      <w:r>
        <w:rPr>
          <w:rFonts w:hint="eastAsia"/>
          <w:b/>
          <w:color w:val="auto"/>
          <w:szCs w:val="21"/>
        </w:rPr>
        <w:t xml:space="preserve">对特定产品，在符合本通知第一条第（一）项和第（二）项条件的基础上，应当符合财政部会同有关行业主管部门确定的其关键组件、关键工序在中国境内生产、完成等要求。</w:t>
      </w:r>
      <w:r/>
    </w:p>
    <w:p>
      <w:pPr>
        <w:pStyle w:val="993"/>
        <w:ind w:firstLine="442"/>
        <w:spacing w:after="156" w:line="560" w:lineRule="exact"/>
        <w:rPr>
          <w:rFonts w:hint="eastAsia"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3"/>
        <w:numPr>
          <w:ilvl w:val="0"/>
          <w:numId w:val="8"/>
        </w:numPr>
        <w:ind w:firstLine="400"/>
        <w:spacing w:after="156" w:line="560" w:lineRule="exact"/>
        <w:rPr>
          <w:rFonts w:hint="eastAsia"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中国境内生产的组件成本核算基本规则详见《国务院办公厅关于在政府采购中实施本国产品标准及相关政策的通知》（国办发〔2025〕34号）。</w:t>
      </w:r>
      <w:r/>
    </w:p>
    <w:p>
      <w:pPr>
        <w:pStyle w:val="931"/>
        <w:spacing w:before="0" w:beforeAutospacing="0" w:after="156" w:afterAutospacing="0" w:line="560" w:lineRule="atLeast"/>
        <w:shd w:val="clear" w:color="auto" w:fill="ffffff"/>
        <w:rPr>
          <w:color w:val="auto"/>
          <w:sz w:val="21"/>
          <w:szCs w:val="21"/>
        </w:rPr>
      </w:pPr>
      <w:r>
        <w:rPr>
          <w:color w:val="auto"/>
          <w:sz w:val="21"/>
          <w:szCs w:val="21"/>
        </w:rPr>
      </w:r>
      <w:r/>
    </w:p>
    <w:p>
      <w:pPr>
        <w:pStyle w:val="931"/>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953"/>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914"/>
        <w:ind w:left="0"/>
        <w:spacing w:line="300" w:lineRule="auto"/>
        <w:rPr>
          <w:color w:val="auto"/>
          <w:u w:val="single"/>
        </w:rPr>
      </w:pPr>
      <w:r>
        <w:rPr>
          <w:rFonts w:hint="eastAsia"/>
          <w:color w:val="auto"/>
          <w:u w:val="single"/>
        </w:rPr>
        <w:t xml:space="preserve"> </w:t>
      </w:r>
      <w:r>
        <w:rPr>
          <w:color w:val="auto"/>
          <w:u w:val="single"/>
        </w:rPr>
        <w:t xml:space="preserve">                                                                              </w:t>
      </w:r>
      <w:r/>
    </w:p>
    <w:p>
      <w:pPr>
        <w:pStyle w:val="953"/>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3"/>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953"/>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3"/>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914"/>
        <w:ind w:left="0"/>
        <w:spacing w:line="300" w:lineRule="auto"/>
        <w:rPr>
          <w:color w:val="auto"/>
          <w:u w:val="single"/>
        </w:rPr>
      </w:pPr>
      <w:r>
        <w:rPr>
          <w:rFonts w:hint="eastAsia"/>
          <w:color w:val="auto"/>
          <w:u w:val="single"/>
        </w:rPr>
        <w:t xml:space="preserve"> </w:t>
      </w:r>
      <w:r>
        <w:rPr>
          <w:color w:val="auto"/>
          <w:u w:val="single"/>
        </w:rPr>
        <w:t xml:space="preserve">                                                                              </w:t>
      </w:r>
      <w:r/>
    </w:p>
    <w:p>
      <w:pPr>
        <w:pStyle w:val="953"/>
        <w:ind w:firstLine="198"/>
        <w:jc w:val="center"/>
        <w:spacing w:line="300" w:lineRule="auto"/>
        <w:rPr>
          <w:rFonts w:ascii="Microsoft New Tai Lue" w:hAnsi="Microsoft New Tai Lue" w:cs="Microsoft New Tai Lue"/>
          <w:b/>
          <w:color w:val="auto"/>
          <w:sz w:val="24"/>
          <w:szCs w:val="24"/>
        </w:rPr>
      </w:pPr>
      <w:r/>
      <w:bookmarkStart w:id="424" w:name="_Toc9515977"/>
      <w:r/>
      <w:bookmarkStart w:id="425" w:name="_Toc10472943"/>
      <w:r/>
      <w:bookmarkStart w:id="426" w:name="_Toc11678078"/>
      <w:r/>
      <w:bookmarkStart w:id="427" w:name="_Toc8742841"/>
      <w:r/>
      <w:bookmarkStart w:id="428" w:name="_Toc525720156"/>
      <w:r/>
      <w:bookmarkStart w:id="429" w:name="_Toc68159635"/>
      <w:r/>
      <w:bookmarkStart w:id="430" w:name="_Toc13233103"/>
      <w:r/>
      <w:bookmarkStart w:id="431" w:name="_Toc17097051"/>
      <w:r/>
      <w:bookmarkStart w:id="432" w:name="_Toc96347933"/>
      <w:r/>
      <w:bookmarkStart w:id="433" w:name="_Toc520719716"/>
      <w:r/>
      <w:bookmarkStart w:id="434" w:name="_Toc522290174"/>
      <w:r/>
      <w:bookmarkStart w:id="435" w:name="_Toc63695313"/>
      <w:r>
        <w:rPr>
          <w:rFonts w:hint="eastAsia" w:ascii="Microsoft New Tai Lue" w:hAnsi="Microsoft New Tai Lue" w:cs="Microsoft New Tai Lue"/>
          <w:b/>
          <w:color w:val="auto"/>
          <w:sz w:val="24"/>
          <w:szCs w:val="24"/>
        </w:rPr>
        <w:t xml:space="preserve">政府采购节能产品政策</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Microsoft New Tai Lue" w:hAnsi="Microsoft New Tai Lue" w:cs="Microsoft New Tai Lue"/>
          <w:b/>
          <w:color w:val="auto"/>
          <w:sz w:val="24"/>
          <w:szCs w:val="24"/>
        </w:rPr>
        <w:t xml:space="preserve">（如涉及）</w:t>
      </w:r>
      <w:r/>
    </w:p>
    <w:p>
      <w:pPr>
        <w:pStyle w:val="953"/>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rPr>
        <w:t xml:space="preserve">“</w:t>
      </w:r>
      <w:r>
        <w:rPr>
          <w:rFonts w:hint="eastAsia" w:hAnsi="宋体" w:cs="宋体"/>
          <w:color w:val="auto"/>
          <w:sz w:val="21"/>
          <w:szCs w:val="21"/>
        </w:rPr>
        <w:t xml:space="preserve">图形建模工作站和配套的显示器”）属于《节能产品政府采购品目清单》（最新一期）内的产品，对相应产品的给予优先采购（具体详见评分细则）。</w:t>
      </w:r>
      <w:r/>
    </w:p>
    <w:p>
      <w:pPr>
        <w:pStyle w:val="953"/>
        <w:ind w:firstLine="420"/>
        <w:rPr>
          <w:rFonts w:hint="eastAsia" w:hAnsi="宋体" w:cs="宋体"/>
          <w:color w:val="auto"/>
          <w:sz w:val="21"/>
          <w:szCs w:val="21"/>
        </w:rPr>
      </w:pPr>
      <w:r>
        <w:rPr>
          <w:rFonts w:hint="eastAsia" w:hAnsi="宋体" w:cs="宋体"/>
          <w:color w:val="auto"/>
          <w:sz w:val="21"/>
          <w:szCs w:val="21"/>
        </w:rPr>
        <w:t xml:space="preserve">2.投标产品属于《节能产品政府采购品目清单》（最新一期）内的产品，供应商需提供国家确定的认证机构出具的、处于有效期之内的节能产品认证证书。</w:t>
      </w:r>
      <w:r/>
    </w:p>
    <w:p>
      <w:pPr>
        <w:pStyle w:val="953"/>
        <w:ind w:firstLine="420"/>
        <w:rPr>
          <w:rFonts w:hint="eastAsia" w:hAnsi="宋体" w:cs="宋体"/>
          <w:b/>
          <w:color w:val="auto"/>
          <w:sz w:val="21"/>
          <w:szCs w:val="21"/>
        </w:rPr>
      </w:pPr>
      <w:r>
        <w:rPr>
          <w:rFonts w:hint="eastAsia" w:hAnsi="宋体" w:cs="宋体"/>
          <w:color w:val="auto"/>
          <w:sz w:val="21"/>
          <w:szCs w:val="21"/>
        </w:rPr>
        <w:t xml:space="preserve">3.投标商必须保证使用节能产品参加投标的真实性，如出现虚假响应，一经查实，将按照招标文件具体规定进行处理。</w:t>
      </w:r>
      <w:r/>
    </w:p>
    <w:p>
      <w:pPr>
        <w:pStyle w:val="914"/>
        <w:ind w:left="0" w:firstLine="482"/>
        <w:spacing w:line="300" w:lineRule="auto"/>
        <w:rPr>
          <w:rFonts w:hint="eastAsia" w:hAnsi="宋体" w:cs="宋体"/>
          <w:color w:val="auto"/>
          <w:sz w:val="21"/>
          <w:szCs w:val="21"/>
          <w:u w:val="single"/>
        </w:rPr>
      </w:pPr>
      <w:r>
        <w:rPr>
          <w:rFonts w:hint="eastAsia" w:hAnsi="宋体" w:cs="宋体"/>
          <w:color w:val="auto"/>
          <w:sz w:val="21"/>
          <w:szCs w:val="21"/>
          <w:u w:val="single"/>
        </w:rPr>
        <w:t xml:space="preserve">                                                                               </w:t>
      </w:r>
      <w:r/>
    </w:p>
    <w:p>
      <w:pPr>
        <w:pStyle w:val="953"/>
        <w:ind w:firstLine="198"/>
        <w:jc w:val="center"/>
        <w:spacing w:line="300" w:lineRule="auto"/>
        <w:rPr>
          <w:rFonts w:ascii="Microsoft New Tai Lue" w:hAnsi="Microsoft New Tai Lue" w:cs="Microsoft New Tai Lue"/>
          <w:b/>
          <w:color w:val="auto"/>
          <w:sz w:val="24"/>
          <w:szCs w:val="24"/>
        </w:rPr>
      </w:pPr>
      <w:r/>
      <w:bookmarkStart w:id="436" w:name="_Toc8742842"/>
      <w:r/>
      <w:bookmarkStart w:id="437" w:name="_Toc13233104"/>
      <w:r/>
      <w:bookmarkStart w:id="438" w:name="_Toc11678079"/>
      <w:r/>
      <w:bookmarkStart w:id="439" w:name="_Toc10472944"/>
      <w:r/>
      <w:bookmarkStart w:id="440" w:name="_Toc17097052"/>
      <w:r/>
      <w:bookmarkStart w:id="441" w:name="_Toc447021133"/>
      <w:r/>
      <w:bookmarkStart w:id="442" w:name="_Toc96347934"/>
      <w:r/>
      <w:bookmarkStart w:id="443" w:name="_Toc450220986"/>
      <w:r/>
      <w:bookmarkStart w:id="444" w:name="_Toc9515978"/>
      <w:r/>
      <w:bookmarkStart w:id="445" w:name="_Toc522290175"/>
      <w:r/>
      <w:bookmarkStart w:id="446" w:name="_Toc525720157"/>
      <w:r/>
      <w:bookmarkStart w:id="447" w:name="_Toc63695314"/>
      <w:r/>
      <w:bookmarkStart w:id="448" w:name="_Toc68159636"/>
      <w:r/>
      <w:bookmarkStart w:id="449" w:name="_Toc520719717"/>
      <w:r>
        <w:rPr>
          <w:rFonts w:hint="eastAsia" w:ascii="Microsoft New Tai Lue" w:hAnsi="Microsoft New Tai Lue" w:cs="Microsoft New Tai Lue"/>
          <w:b/>
          <w:color w:val="auto"/>
          <w:sz w:val="24"/>
          <w:szCs w:val="24"/>
        </w:rPr>
        <w:t xml:space="preserve">政府采购环境标志产品政策</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Microsoft New Tai Lue" w:hAnsi="Microsoft New Tai Lue" w:cs="Microsoft New Tai Lue"/>
          <w:b/>
          <w:color w:val="auto"/>
          <w:sz w:val="24"/>
          <w:szCs w:val="24"/>
        </w:rPr>
        <w:t xml:space="preserve">（如涉及）</w:t>
      </w:r>
      <w:r/>
    </w:p>
    <w:p>
      <w:pPr>
        <w:pStyle w:val="953"/>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53"/>
        <w:ind w:firstLine="420"/>
        <w:rPr>
          <w:rFonts w:hint="eastAsia"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953"/>
        <w:ind w:firstLine="420"/>
        <w:rPr>
          <w:rFonts w:hint="eastAsia" w:hAnsi="宋体" w:cs="宋体"/>
          <w:b/>
          <w:bCs/>
          <w:color w:val="auto"/>
          <w:sz w:val="21"/>
          <w:szCs w:val="21"/>
        </w:rPr>
      </w:pPr>
      <w:r>
        <w:rPr>
          <w:rFonts w:hint="eastAsia" w:hAnsi="宋体" w:cs="宋体"/>
          <w:color w:val="auto"/>
          <w:sz w:val="21"/>
          <w:szCs w:val="21"/>
        </w:rPr>
        <w:t xml:space="preserve">3.投标商必须保证使用环境标志产品参加投标的真实性，如出现虚假响应，一经查实，将按照招标文件具体规定进行处理。</w:t>
      </w:r>
      <w:r/>
    </w:p>
    <w:p>
      <w:pPr>
        <w:pStyle w:val="914"/>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932"/>
        <w:spacing w:before="0" w:line="300" w:lineRule="auto"/>
        <w:rPr>
          <w:rFonts w:ascii="Microsoft New Tai Lue" w:hAnsi="Microsoft New Tai Lue" w:cs="Microsoft New Tai Lue"/>
          <w:bCs w:val="0"/>
          <w:color w:val="auto"/>
          <w:sz w:val="24"/>
          <w:szCs w:val="24"/>
        </w:rPr>
      </w:pPr>
      <w:r/>
      <w:bookmarkStart w:id="450" w:name="_Toc100905295"/>
      <w:r/>
      <w:bookmarkStart w:id="451" w:name="_Toc107246307"/>
      <w:r/>
      <w:bookmarkStart w:id="452" w:name="_Toc103848607"/>
      <w:r/>
      <w:bookmarkStart w:id="453" w:name="_Toc104560924"/>
      <w:r>
        <w:rPr>
          <w:rFonts w:ascii="Microsoft New Tai Lue" w:hAnsi="Microsoft New Tai Lue" w:cs="Microsoft New Tai Lue"/>
          <w:bCs w:val="0"/>
          <w:color w:val="auto"/>
          <w:sz w:val="24"/>
          <w:szCs w:val="24"/>
        </w:rPr>
        <w:t xml:space="preserve">（2）投标人认为需提供的其他</w:t>
      </w:r>
      <w:bookmarkEnd w:id="450"/>
      <w:r>
        <w:rPr>
          <w:rFonts w:ascii="Microsoft New Tai Lue" w:hAnsi="Microsoft New Tai Lue" w:cs="Microsoft New Tai Lue"/>
          <w:bCs w:val="0"/>
          <w:color w:val="auto"/>
          <w:sz w:val="24"/>
          <w:szCs w:val="24"/>
        </w:rPr>
        <w:t xml:space="preserve">文件或证明材料</w:t>
      </w:r>
      <w:bookmarkEnd w:id="451"/>
      <w:r/>
      <w:bookmarkEnd w:id="452"/>
      <w:r/>
      <w:bookmarkEnd w:id="453"/>
      <w:r/>
      <w:r/>
    </w:p>
    <w:p>
      <w:pPr>
        <w:pStyle w:val="914"/>
        <w:ind w:left="0"/>
        <w:spacing w:line="300" w:lineRule="auto"/>
        <w:rPr>
          <w:color w:val="auto"/>
          <w:u w:val="single"/>
        </w:rPr>
      </w:pPr>
      <w:r>
        <w:rPr>
          <w:rFonts w:hint="eastAsia"/>
          <w:color w:val="auto"/>
          <w:u w:val="single"/>
        </w:rPr>
        <w:t xml:space="preserve"> </w:t>
      </w:r>
      <w:r>
        <w:rPr>
          <w:color w:val="auto"/>
          <w:u w:val="single"/>
        </w:rPr>
        <w:t xml:space="preserve">                                                                              </w:t>
      </w:r>
      <w:r/>
    </w:p>
    <w:p>
      <w:pPr>
        <w:pStyle w:val="932"/>
        <w:numPr>
          <w:ilvl w:val="255"/>
          <w:numId w:val="0"/>
        </w:numPr>
        <w:spacing w:before="0" w:line="300" w:lineRule="auto"/>
        <w:rPr>
          <w:rFonts w:ascii="Microsoft New Tai Lue" w:hAnsi="Microsoft New Tai Lue" w:cs="Microsoft New Tai Lue"/>
          <w:bCs w:val="0"/>
          <w:color w:val="auto"/>
          <w:sz w:val="24"/>
          <w:szCs w:val="24"/>
        </w:rPr>
      </w:pPr>
      <w:r/>
      <w:bookmarkStart w:id="454" w:name="_Toc104560925"/>
      <w:r/>
      <w:bookmarkStart w:id="455" w:name="_Toc107246308"/>
      <w:r/>
      <w:bookmarkStart w:id="456" w:name="_Toc103848608"/>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54"/>
      <w:r/>
      <w:bookmarkEnd w:id="455"/>
      <w:r/>
      <w:bookmarkEnd w:id="456"/>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1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7"/>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1"/>
    <w:link w:val="894"/>
    <w:uiPriority w:val="9"/>
    <w:rPr>
      <w:rFonts w:ascii="Arial" w:hAnsi="Arial" w:eastAsia="Arial" w:cs="Arial"/>
      <w:sz w:val="40"/>
      <w:szCs w:val="40"/>
    </w:rPr>
  </w:style>
  <w:style w:type="character" w:styleId="739">
    <w:name w:val="Heading 2 Char"/>
    <w:basedOn w:val="901"/>
    <w:link w:val="974"/>
    <w:uiPriority w:val="9"/>
    <w:rPr>
      <w:rFonts w:ascii="Arial" w:hAnsi="Arial" w:eastAsia="Arial" w:cs="Arial"/>
      <w:sz w:val="34"/>
    </w:rPr>
  </w:style>
  <w:style w:type="character" w:styleId="740">
    <w:name w:val="Heading 3 Char"/>
    <w:basedOn w:val="901"/>
    <w:link w:val="896"/>
    <w:uiPriority w:val="9"/>
    <w:rPr>
      <w:rFonts w:ascii="Arial" w:hAnsi="Arial" w:eastAsia="Arial" w:cs="Arial"/>
      <w:sz w:val="30"/>
      <w:szCs w:val="30"/>
    </w:rPr>
  </w:style>
  <w:style w:type="character" w:styleId="741">
    <w:name w:val="Heading 4 Char"/>
    <w:basedOn w:val="901"/>
    <w:link w:val="897"/>
    <w:uiPriority w:val="9"/>
    <w:rPr>
      <w:rFonts w:ascii="Arial" w:hAnsi="Arial" w:eastAsia="Arial" w:cs="Arial"/>
      <w:b/>
      <w:bCs/>
      <w:sz w:val="26"/>
      <w:szCs w:val="26"/>
    </w:rPr>
  </w:style>
  <w:style w:type="character" w:styleId="742">
    <w:name w:val="Heading 5 Char"/>
    <w:basedOn w:val="901"/>
    <w:link w:val="898"/>
    <w:uiPriority w:val="9"/>
    <w:rPr>
      <w:rFonts w:ascii="Arial" w:hAnsi="Arial" w:eastAsia="Arial" w:cs="Arial"/>
      <w:b/>
      <w:bCs/>
      <w:sz w:val="24"/>
      <w:szCs w:val="24"/>
    </w:rPr>
  </w:style>
  <w:style w:type="character" w:styleId="743">
    <w:name w:val="Heading 6 Char"/>
    <w:basedOn w:val="901"/>
    <w:link w:val="899"/>
    <w:uiPriority w:val="9"/>
    <w:rPr>
      <w:rFonts w:ascii="Arial" w:hAnsi="Arial" w:eastAsia="Arial" w:cs="Arial"/>
      <w:b/>
      <w:bCs/>
      <w:sz w:val="22"/>
      <w:szCs w:val="22"/>
    </w:rPr>
  </w:style>
  <w:style w:type="paragraph" w:styleId="744">
    <w:name w:val="Heading 7"/>
    <w:basedOn w:val="893"/>
    <w:next w:val="893"/>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basedOn w:val="901"/>
    <w:link w:val="744"/>
    <w:uiPriority w:val="9"/>
    <w:rPr>
      <w:rFonts w:ascii="Arial" w:hAnsi="Arial" w:eastAsia="Arial" w:cs="Arial"/>
      <w:b/>
      <w:bCs/>
      <w:i/>
      <w:iCs/>
      <w:sz w:val="22"/>
      <w:szCs w:val="22"/>
    </w:rPr>
  </w:style>
  <w:style w:type="character" w:styleId="746">
    <w:name w:val="Heading 8 Char"/>
    <w:basedOn w:val="901"/>
    <w:link w:val="900"/>
    <w:uiPriority w:val="9"/>
    <w:rPr>
      <w:rFonts w:ascii="Arial" w:hAnsi="Arial" w:eastAsia="Arial" w:cs="Arial"/>
      <w:i/>
      <w:iCs/>
      <w:sz w:val="22"/>
      <w:szCs w:val="22"/>
    </w:rPr>
  </w:style>
  <w:style w:type="paragraph" w:styleId="747">
    <w:name w:val="Heading 9"/>
    <w:basedOn w:val="893"/>
    <w:next w:val="893"/>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01"/>
    <w:link w:val="747"/>
    <w:uiPriority w:val="9"/>
    <w:rPr>
      <w:rFonts w:ascii="Arial" w:hAnsi="Arial" w:eastAsia="Arial" w:cs="Arial"/>
      <w:i/>
      <w:iCs/>
      <w:sz w:val="21"/>
      <w:szCs w:val="21"/>
    </w:rPr>
  </w:style>
  <w:style w:type="character" w:styleId="749">
    <w:name w:val="Title Char"/>
    <w:basedOn w:val="901"/>
    <w:link w:val="932"/>
    <w:uiPriority w:val="10"/>
    <w:rPr>
      <w:sz w:val="48"/>
      <w:szCs w:val="48"/>
    </w:rPr>
  </w:style>
  <w:style w:type="paragraph" w:styleId="750">
    <w:name w:val="Subtitle"/>
    <w:basedOn w:val="893"/>
    <w:next w:val="893"/>
    <w:link w:val="751"/>
    <w:uiPriority w:val="11"/>
    <w:qFormat/>
    <w:pPr>
      <w:spacing w:before="200" w:after="200"/>
    </w:pPr>
    <w:rPr>
      <w:sz w:val="24"/>
      <w:szCs w:val="24"/>
    </w:rPr>
  </w:style>
  <w:style w:type="character" w:styleId="751">
    <w:name w:val="Subtitle Char"/>
    <w:basedOn w:val="901"/>
    <w:link w:val="750"/>
    <w:uiPriority w:val="11"/>
    <w:rPr>
      <w:sz w:val="24"/>
      <w:szCs w:val="24"/>
    </w:rPr>
  </w:style>
  <w:style w:type="paragraph" w:styleId="752">
    <w:name w:val="Quote"/>
    <w:basedOn w:val="893"/>
    <w:next w:val="893"/>
    <w:link w:val="753"/>
    <w:uiPriority w:val="29"/>
    <w:qFormat/>
    <w:pPr>
      <w:ind w:left="720" w:right="720"/>
    </w:pPr>
    <w:rPr>
      <w:i/>
    </w:rPr>
  </w:style>
  <w:style w:type="character" w:styleId="753">
    <w:name w:val="Quote Char"/>
    <w:link w:val="752"/>
    <w:uiPriority w:val="29"/>
    <w:rPr>
      <w:i/>
    </w:rPr>
  </w:style>
  <w:style w:type="paragraph" w:styleId="754">
    <w:name w:val="Intense Quote"/>
    <w:basedOn w:val="893"/>
    <w:next w:val="893"/>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1"/>
    <w:link w:val="923"/>
    <w:uiPriority w:val="99"/>
  </w:style>
  <w:style w:type="character" w:styleId="757">
    <w:name w:val="Footer Char"/>
    <w:basedOn w:val="901"/>
    <w:link w:val="922"/>
    <w:uiPriority w:val="99"/>
  </w:style>
  <w:style w:type="paragraph" w:styleId="758">
    <w:name w:val="Caption"/>
    <w:basedOn w:val="893"/>
    <w:next w:val="893"/>
    <w:uiPriority w:val="35"/>
    <w:semiHidden/>
    <w:unhideWhenUsed/>
    <w:qFormat/>
    <w:pPr>
      <w:spacing w:line="276" w:lineRule="auto"/>
    </w:pPr>
    <w:rPr>
      <w:b/>
      <w:bCs/>
      <w:color w:val="4f81bd" w:themeColor="accent1"/>
      <w:sz w:val="18"/>
      <w:szCs w:val="18"/>
    </w:rPr>
  </w:style>
  <w:style w:type="character" w:styleId="759">
    <w:name w:val="Caption Char"/>
    <w:basedOn w:val="758"/>
    <w:link w:val="922"/>
    <w:uiPriority w:val="99"/>
  </w:style>
  <w:style w:type="table" w:styleId="760">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6">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7">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8">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9">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0">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1">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8">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1">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2">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3">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4">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5">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6">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8">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9">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0">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1">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2">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3">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2">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3">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4">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5">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6">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7">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9">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0">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1">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2">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3">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4">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6">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0">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3">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7">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5">
    <w:name w:val="footnote text"/>
    <w:basedOn w:val="893"/>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basedOn w:val="901"/>
    <w:uiPriority w:val="99"/>
    <w:unhideWhenUsed/>
    <w:rPr>
      <w:vertAlign w:val="superscript"/>
    </w:rPr>
  </w:style>
  <w:style w:type="paragraph" w:styleId="888">
    <w:name w:val="endnote text"/>
    <w:basedOn w:val="893"/>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1"/>
    <w:uiPriority w:val="99"/>
    <w:semiHidden/>
    <w:unhideWhenUsed/>
    <w:rPr>
      <w:vertAlign w:val="superscript"/>
    </w:r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903"/>
    <w:uiPriority w:val="0"/>
    <w:qFormat/>
    <w:pPr>
      <w:jc w:val="both"/>
      <w:widowControl w:val="off"/>
    </w:pPr>
    <w:rPr>
      <w:rFonts w:ascii="Times New Roman" w:hAnsi="Times New Roman" w:eastAsia="宋体" w:cs="Times New Roman"/>
      <w:sz w:val="21"/>
      <w:szCs w:val="24"/>
      <w:lang w:val="en-US" w:eastAsia="zh-CN" w:bidi="ar-SA"/>
    </w:rPr>
  </w:style>
  <w:style w:type="paragraph" w:styleId="894">
    <w:name w:val="Heading 1"/>
    <w:basedOn w:val="893"/>
    <w:next w:val="893"/>
    <w:link w:val="949"/>
    <w:uiPriority w:val="0"/>
    <w:qFormat/>
    <w:pPr>
      <w:ind w:left="100" w:right="100"/>
      <w:spacing w:before="120" w:after="120"/>
      <w:outlineLvl w:val="0"/>
    </w:pPr>
    <w:rPr>
      <w:szCs w:val="44"/>
    </w:rPr>
  </w:style>
  <w:style w:type="paragraph" w:styleId="895">
    <w:name w:val="Heading 2"/>
    <w:basedOn w:val="893"/>
    <w:next w:val="893"/>
    <w:link w:val="944"/>
    <w:uiPriority w:val="0"/>
    <w:qFormat/>
    <w:pPr>
      <w:keepLines/>
      <w:keepNext/>
      <w:spacing w:before="260" w:after="260" w:line="416" w:lineRule="auto"/>
      <w:outlineLvl w:val="1"/>
    </w:pPr>
    <w:rPr>
      <w:rFonts w:ascii="等线 Light" w:hAnsi="等线 Light" w:eastAsia="等线 Light"/>
      <w:b/>
      <w:bCs/>
      <w:sz w:val="32"/>
      <w:szCs w:val="32"/>
    </w:rPr>
  </w:style>
  <w:style w:type="paragraph" w:styleId="896">
    <w:name w:val="Heading 3"/>
    <w:basedOn w:val="893"/>
    <w:next w:val="893"/>
    <w:link w:val="942"/>
    <w:uiPriority w:val="9"/>
    <w:qFormat/>
    <w:pPr>
      <w:keepLines/>
      <w:keepNext/>
      <w:spacing w:before="260" w:after="260" w:line="416" w:lineRule="auto"/>
      <w:outlineLvl w:val="2"/>
    </w:pPr>
    <w:rPr>
      <w:b/>
      <w:bCs/>
      <w:sz w:val="32"/>
      <w:szCs w:val="32"/>
    </w:rPr>
  </w:style>
  <w:style w:type="paragraph" w:styleId="897">
    <w:name w:val="Heading 4"/>
    <w:basedOn w:val="893"/>
    <w:next w:val="893"/>
    <w:link w:val="950"/>
    <w:uiPriority w:val="0"/>
    <w:qFormat/>
    <w:pPr>
      <w:keepLines/>
      <w:keepNext/>
      <w:spacing w:before="280" w:after="290" w:line="376" w:lineRule="auto"/>
      <w:outlineLvl w:val="3"/>
    </w:pPr>
    <w:rPr>
      <w:rFonts w:ascii="等线 Light" w:hAnsi="等线 Light" w:eastAsia="等线 Light"/>
      <w:b/>
      <w:bCs/>
      <w:sz w:val="28"/>
      <w:szCs w:val="28"/>
    </w:rPr>
  </w:style>
  <w:style w:type="paragraph" w:styleId="898">
    <w:name w:val="Heading 5"/>
    <w:basedOn w:val="893"/>
    <w:next w:val="893"/>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899">
    <w:name w:val="Heading 6"/>
    <w:basedOn w:val="893"/>
    <w:next w:val="893"/>
    <w:link w:val="965"/>
    <w:uiPriority w:val="0"/>
    <w:qFormat/>
    <w:pPr>
      <w:keepLines/>
      <w:keepNext/>
      <w:spacing w:before="240" w:after="64" w:line="320" w:lineRule="auto"/>
      <w:outlineLvl w:val="5"/>
    </w:pPr>
    <w:rPr>
      <w:rFonts w:ascii="等线 Light" w:hAnsi="等线 Light" w:eastAsia="等线 Light"/>
      <w:b/>
      <w:bCs/>
      <w:sz w:val="24"/>
    </w:rPr>
  </w:style>
  <w:style w:type="paragraph" w:styleId="900">
    <w:name w:val="Heading 8"/>
    <w:basedOn w:val="893"/>
    <w:next w:val="893"/>
    <w:link w:val="963"/>
    <w:uiPriority w:val="0"/>
    <w:qFormat/>
    <w:pPr>
      <w:keepLines/>
      <w:keepNext/>
      <w:spacing w:before="240" w:after="64" w:line="320" w:lineRule="auto"/>
      <w:outlineLvl w:val="7"/>
    </w:pPr>
    <w:rPr>
      <w:rFonts w:ascii="等线 Light" w:hAnsi="等线 Light" w:eastAsia="等线 Light"/>
      <w:sz w:val="24"/>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Body Text First Indent 2"/>
    <w:basedOn w:val="904"/>
    <w:uiPriority w:val="0"/>
    <w:unhideWhenUsed/>
    <w:qFormat/>
    <w:pPr>
      <w:ind w:firstLine="420"/>
    </w:pPr>
  </w:style>
  <w:style w:type="paragraph" w:styleId="904">
    <w:name w:val="Body Text Indent"/>
    <w:basedOn w:val="893"/>
    <w:next w:val="905"/>
    <w:uiPriority w:val="0"/>
    <w:qFormat/>
    <w:pPr>
      <w:ind w:left="420"/>
      <w:spacing w:after="120"/>
    </w:pPr>
  </w:style>
  <w:style w:type="paragraph" w:styleId="905">
    <w:name w:val="envelope return"/>
    <w:basedOn w:val="893"/>
    <w:uiPriority w:val="0"/>
    <w:unhideWhenUsed/>
    <w:qFormat/>
    <w:rPr>
      <w:rFonts w:ascii="Arial" w:hAnsi="Arial"/>
    </w:rPr>
  </w:style>
  <w:style w:type="paragraph" w:styleId="906">
    <w:name w:val="macro"/>
    <w:link w:val="941"/>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907">
    <w:name w:val="List 3"/>
    <w:basedOn w:val="893"/>
    <w:uiPriority w:val="0"/>
    <w:qFormat/>
    <w:pPr>
      <w:contextualSpacing/>
      <w:ind w:left="100" w:hanging="200"/>
      <w:jc w:val="left"/>
      <w:widowControl/>
    </w:pPr>
    <w:rPr>
      <w:sz w:val="20"/>
      <w:szCs w:val="20"/>
    </w:rPr>
  </w:style>
  <w:style w:type="paragraph" w:styleId="908">
    <w:name w:val="toc 7"/>
    <w:basedOn w:val="893"/>
    <w:next w:val="893"/>
    <w:uiPriority w:val="39"/>
    <w:unhideWhenUsed/>
    <w:qFormat/>
    <w:pPr>
      <w:ind w:left="2520"/>
    </w:pPr>
    <w:rPr>
      <w:rFonts w:ascii="等线" w:hAnsi="等线" w:eastAsia="等线"/>
      <w:szCs w:val="22"/>
    </w:rPr>
  </w:style>
  <w:style w:type="paragraph" w:styleId="909">
    <w:name w:val="Normal Indent"/>
    <w:basedOn w:val="893"/>
    <w:link w:val="956"/>
    <w:uiPriority w:val="99"/>
    <w:qFormat/>
    <w:pPr>
      <w:ind w:firstLine="420"/>
    </w:pPr>
    <w:rPr>
      <w:szCs w:val="20"/>
    </w:rPr>
  </w:style>
  <w:style w:type="paragraph" w:styleId="910">
    <w:name w:val="List Bullet"/>
    <w:basedOn w:val="893"/>
    <w:uiPriority w:val="0"/>
    <w:qFormat/>
    <w:pPr>
      <w:numPr>
        <w:ilvl w:val="0"/>
        <w:numId w:val="1"/>
      </w:numPr>
    </w:pPr>
  </w:style>
  <w:style w:type="paragraph" w:styleId="911">
    <w:name w:val="Document Map"/>
    <w:basedOn w:val="893"/>
    <w:link w:val="957"/>
    <w:uiPriority w:val="0"/>
    <w:qFormat/>
    <w:pPr>
      <w:shd w:val="clear" w:color="auto" w:fill="000080"/>
    </w:pPr>
  </w:style>
  <w:style w:type="paragraph" w:styleId="912">
    <w:name w:val="annotation text"/>
    <w:basedOn w:val="893"/>
    <w:link w:val="962"/>
    <w:uiPriority w:val="0"/>
    <w:qFormat/>
    <w:pPr>
      <w:jc w:val="left"/>
    </w:pPr>
  </w:style>
  <w:style w:type="paragraph" w:styleId="913">
    <w:name w:val="Body Text"/>
    <w:basedOn w:val="893"/>
    <w:link w:val="954"/>
    <w:uiPriority w:val="1"/>
    <w:qFormat/>
    <w:pPr>
      <w:spacing w:after="120"/>
    </w:pPr>
  </w:style>
  <w:style w:type="paragraph" w:styleId="914">
    <w:name w:val="index 4"/>
    <w:basedOn w:val="893"/>
    <w:next w:val="893"/>
    <w:uiPriority w:val="99"/>
    <w:unhideWhenUsed/>
    <w:qFormat/>
    <w:pPr>
      <w:ind w:left="600"/>
    </w:pPr>
    <w:rPr>
      <w:rFonts w:ascii="宋体"/>
      <w:b/>
      <w:position w:val="-10"/>
      <w:sz w:val="24"/>
      <w:szCs w:val="20"/>
    </w:rPr>
  </w:style>
  <w:style w:type="paragraph" w:styleId="915">
    <w:name w:val="toc 5"/>
    <w:basedOn w:val="893"/>
    <w:next w:val="893"/>
    <w:uiPriority w:val="39"/>
    <w:unhideWhenUsed/>
    <w:qFormat/>
    <w:pPr>
      <w:ind w:left="1680"/>
    </w:pPr>
    <w:rPr>
      <w:rFonts w:ascii="等线" w:hAnsi="等线" w:eastAsia="等线"/>
      <w:szCs w:val="22"/>
    </w:rPr>
  </w:style>
  <w:style w:type="paragraph" w:styleId="916">
    <w:name w:val="toc 3"/>
    <w:basedOn w:val="893"/>
    <w:next w:val="893"/>
    <w:uiPriority w:val="39"/>
    <w:unhideWhenUsed/>
    <w:qFormat/>
    <w:pPr>
      <w:ind w:left="440"/>
      <w:jc w:val="left"/>
      <w:spacing w:after="100" w:line="259" w:lineRule="auto"/>
      <w:widowControl/>
    </w:pPr>
    <w:rPr>
      <w:rFonts w:ascii="等线" w:hAnsi="等线" w:eastAsia="等线"/>
      <w:sz w:val="22"/>
      <w:szCs w:val="22"/>
    </w:rPr>
  </w:style>
  <w:style w:type="paragraph" w:styleId="917">
    <w:name w:val="Plain Text"/>
    <w:basedOn w:val="893"/>
    <w:link w:val="945"/>
    <w:uiPriority w:val="0"/>
    <w:qFormat/>
    <w:rPr>
      <w:rFonts w:ascii="宋体" w:hAnsi="Courier New" w:cs="Courier New"/>
      <w:szCs w:val="21"/>
    </w:rPr>
  </w:style>
  <w:style w:type="paragraph" w:styleId="918">
    <w:name w:val="toc 8"/>
    <w:basedOn w:val="893"/>
    <w:next w:val="893"/>
    <w:uiPriority w:val="39"/>
    <w:unhideWhenUsed/>
    <w:qFormat/>
    <w:pPr>
      <w:ind w:left="2940"/>
    </w:pPr>
    <w:rPr>
      <w:rFonts w:ascii="等线" w:hAnsi="等线" w:eastAsia="等线"/>
      <w:szCs w:val="22"/>
    </w:rPr>
  </w:style>
  <w:style w:type="paragraph" w:styleId="919">
    <w:name w:val="Date"/>
    <w:basedOn w:val="893"/>
    <w:next w:val="893"/>
    <w:link w:val="959"/>
    <w:uiPriority w:val="0"/>
    <w:qFormat/>
    <w:rPr>
      <w:sz w:val="24"/>
      <w:szCs w:val="20"/>
    </w:rPr>
  </w:style>
  <w:style w:type="paragraph" w:styleId="920">
    <w:name w:val="Body Text Indent 2"/>
    <w:basedOn w:val="893"/>
    <w:uiPriority w:val="99"/>
    <w:qFormat/>
    <w:pPr>
      <w:ind w:firstLine="480"/>
      <w:spacing w:line="400" w:lineRule="exact"/>
    </w:pPr>
    <w:rPr>
      <w:rFonts w:ascii="宋体" w:hAnsi="宋体"/>
      <w:sz w:val="24"/>
      <w:szCs w:val="20"/>
    </w:rPr>
  </w:style>
  <w:style w:type="paragraph" w:styleId="921">
    <w:name w:val="Balloon Text"/>
    <w:basedOn w:val="893"/>
    <w:link w:val="948"/>
    <w:uiPriority w:val="0"/>
    <w:qFormat/>
    <w:rPr>
      <w:sz w:val="18"/>
      <w:szCs w:val="18"/>
    </w:rPr>
  </w:style>
  <w:style w:type="paragraph" w:styleId="922">
    <w:name w:val="Footer"/>
    <w:basedOn w:val="893"/>
    <w:link w:val="955"/>
    <w:uiPriority w:val="0"/>
    <w:qFormat/>
    <w:pPr>
      <w:jc w:val="left"/>
      <w:tabs>
        <w:tab w:val="center" w:pos="4153" w:leader="none"/>
        <w:tab w:val="right" w:pos="8306" w:leader="none"/>
      </w:tabs>
    </w:pPr>
    <w:rPr>
      <w:sz w:val="18"/>
      <w:szCs w:val="18"/>
    </w:rPr>
  </w:style>
  <w:style w:type="paragraph" w:styleId="923">
    <w:name w:val="Header"/>
    <w:basedOn w:val="893"/>
    <w:link w:val="961"/>
    <w:uiPriority w:val="99"/>
    <w:qFormat/>
    <w:pPr>
      <w:jc w:val="center"/>
      <w:tabs>
        <w:tab w:val="center" w:pos="4153" w:leader="none"/>
        <w:tab w:val="right" w:pos="8306" w:leader="none"/>
      </w:tabs>
      <w:pBdr>
        <w:bottom w:val="single" w:color="auto" w:sz="6" w:space="1"/>
      </w:pBdr>
    </w:pPr>
    <w:rPr>
      <w:sz w:val="18"/>
      <w:szCs w:val="18"/>
    </w:rPr>
  </w:style>
  <w:style w:type="paragraph" w:styleId="924">
    <w:name w:val="toc 1"/>
    <w:basedOn w:val="925"/>
    <w:next w:val="893"/>
    <w:uiPriority w:val="39"/>
    <w:qFormat/>
    <w:rPr>
      <w:rFonts w:ascii="仿宋_GB2312" w:eastAsia="仿宋_GB2312"/>
      <w:sz w:val="24"/>
    </w:rPr>
  </w:style>
  <w:style w:type="paragraph" w:styleId="925" w:customStyle="1">
    <w:name w:val="TOC 标题1"/>
    <w:basedOn w:val="894"/>
    <w:next w:val="893"/>
    <w:uiPriority w:val="39"/>
    <w:semiHidden/>
    <w:unhideWhenUsed/>
    <w:qFormat/>
    <w:pPr>
      <w:ind w:left="0"/>
      <w:spacing w:before="0"/>
      <w:outlineLvl w:val="9"/>
    </w:pPr>
    <w:rPr>
      <w:sz w:val="30"/>
      <w:szCs w:val="30"/>
    </w:rPr>
  </w:style>
  <w:style w:type="paragraph" w:styleId="926">
    <w:name w:val="toc 4"/>
    <w:basedOn w:val="893"/>
    <w:next w:val="893"/>
    <w:uiPriority w:val="39"/>
    <w:unhideWhenUsed/>
    <w:qFormat/>
    <w:pPr>
      <w:ind w:left="1260"/>
    </w:pPr>
    <w:rPr>
      <w:rFonts w:ascii="等线" w:hAnsi="等线" w:eastAsia="等线"/>
      <w:szCs w:val="22"/>
    </w:rPr>
  </w:style>
  <w:style w:type="paragraph" w:styleId="927">
    <w:name w:val="toc 6"/>
    <w:basedOn w:val="893"/>
    <w:next w:val="893"/>
    <w:uiPriority w:val="39"/>
    <w:unhideWhenUsed/>
    <w:qFormat/>
    <w:pPr>
      <w:ind w:left="2100"/>
    </w:pPr>
    <w:rPr>
      <w:rFonts w:ascii="等线" w:hAnsi="等线" w:eastAsia="等线"/>
      <w:szCs w:val="22"/>
    </w:rPr>
  </w:style>
  <w:style w:type="paragraph" w:styleId="928">
    <w:name w:val="toc 2"/>
    <w:basedOn w:val="893"/>
    <w:next w:val="893"/>
    <w:uiPriority w:val="39"/>
    <w:unhideWhenUsed/>
    <w:qFormat/>
    <w:pPr>
      <w:ind w:left="220"/>
      <w:jc w:val="left"/>
      <w:spacing w:after="100" w:line="259" w:lineRule="auto"/>
      <w:widowControl/>
    </w:pPr>
    <w:rPr>
      <w:rFonts w:ascii="等线" w:hAnsi="等线" w:eastAsia="等线"/>
      <w:sz w:val="22"/>
      <w:szCs w:val="22"/>
    </w:rPr>
  </w:style>
  <w:style w:type="paragraph" w:styleId="929">
    <w:name w:val="toc 9"/>
    <w:basedOn w:val="893"/>
    <w:next w:val="893"/>
    <w:uiPriority w:val="39"/>
    <w:unhideWhenUsed/>
    <w:qFormat/>
    <w:pPr>
      <w:ind w:left="3360"/>
    </w:pPr>
    <w:rPr>
      <w:rFonts w:ascii="等线" w:hAnsi="等线" w:eastAsia="等线"/>
      <w:szCs w:val="22"/>
    </w:rPr>
  </w:style>
  <w:style w:type="paragraph" w:styleId="930">
    <w:name w:val="Body Text 2"/>
    <w:basedOn w:val="893"/>
    <w:link w:val="951"/>
    <w:uiPriority w:val="0"/>
    <w:qFormat/>
    <w:pPr>
      <w:spacing w:after="120" w:line="480" w:lineRule="auto"/>
    </w:pPr>
    <w:rPr>
      <w:rFonts w:ascii="Calibri" w:hAnsi="Calibri"/>
    </w:rPr>
  </w:style>
  <w:style w:type="paragraph" w:styleId="931">
    <w:name w:val="Normal (Web)"/>
    <w:basedOn w:val="893"/>
    <w:uiPriority w:val="99"/>
    <w:qFormat/>
    <w:pPr>
      <w:jc w:val="left"/>
      <w:spacing w:before="100" w:beforeAutospacing="1" w:after="100" w:afterAutospacing="1"/>
      <w:widowControl/>
    </w:pPr>
    <w:rPr>
      <w:sz w:val="24"/>
    </w:rPr>
  </w:style>
  <w:style w:type="paragraph" w:styleId="932">
    <w:name w:val="Title"/>
    <w:basedOn w:val="893"/>
    <w:next w:val="893"/>
    <w:link w:val="964"/>
    <w:uiPriority w:val="0"/>
    <w:qFormat/>
    <w:pPr>
      <w:jc w:val="center"/>
      <w:spacing w:before="240" w:after="60"/>
      <w:outlineLvl w:val="0"/>
    </w:pPr>
    <w:rPr>
      <w:rFonts w:ascii="等线 Light" w:hAnsi="等线 Light"/>
      <w:b/>
      <w:bCs/>
      <w:sz w:val="32"/>
      <w:szCs w:val="32"/>
    </w:rPr>
  </w:style>
  <w:style w:type="paragraph" w:styleId="933">
    <w:name w:val="annotation subject"/>
    <w:basedOn w:val="912"/>
    <w:next w:val="912"/>
    <w:link w:val="960"/>
    <w:uiPriority w:val="0"/>
    <w:qFormat/>
    <w:rPr>
      <w:b/>
      <w:bCs/>
    </w:rPr>
  </w:style>
  <w:style w:type="table" w:styleId="934">
    <w:name w:val="Table Grid"/>
    <w:basedOn w:val="9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uiPriority w:val="0"/>
    <w:qFormat/>
    <w:rPr>
      <w:b/>
      <w:bCs/>
    </w:rPr>
  </w:style>
  <w:style w:type="character" w:styleId="936">
    <w:name w:val="page number"/>
    <w:uiPriority w:val="0"/>
    <w:qFormat/>
  </w:style>
  <w:style w:type="character" w:styleId="937">
    <w:name w:val="Emphasis"/>
    <w:uiPriority w:val="0"/>
    <w:qFormat/>
    <w:rPr>
      <w:i/>
      <w:iCs/>
    </w:rPr>
  </w:style>
  <w:style w:type="character" w:styleId="938">
    <w:name w:val="Hyperlink"/>
    <w:uiPriority w:val="99"/>
    <w:qFormat/>
    <w:rPr>
      <w:color w:val="auto"/>
      <w:u w:val="none"/>
    </w:rPr>
  </w:style>
  <w:style w:type="character" w:styleId="939">
    <w:name w:val="HTML Code"/>
    <w:uiPriority w:val="0"/>
    <w:unhideWhenUsed/>
    <w:qFormat/>
    <w:rPr>
      <w:rFonts w:hint="eastAsia" w:ascii="宋体" w:hAnsi="宋体" w:eastAsia="宋体" w:cs="宋体"/>
      <w:sz w:val="24"/>
      <w:szCs w:val="24"/>
    </w:rPr>
  </w:style>
  <w:style w:type="character" w:styleId="940">
    <w:name w:val="annotation reference"/>
    <w:uiPriority w:val="0"/>
    <w:qFormat/>
    <w:rPr>
      <w:sz w:val="21"/>
      <w:szCs w:val="21"/>
    </w:rPr>
  </w:style>
  <w:style w:type="character" w:styleId="941" w:customStyle="1">
    <w:name w:val="宏文本 字符"/>
    <w:link w:val="906"/>
    <w:uiPriority w:val="0"/>
    <w:qFormat/>
    <w:rPr>
      <w:rFonts w:ascii="Courier New" w:hAnsi="Courier New"/>
      <w:sz w:val="24"/>
      <w:szCs w:val="24"/>
    </w:rPr>
  </w:style>
  <w:style w:type="character" w:styleId="942" w:customStyle="1">
    <w:name w:val="标题 3 字符"/>
    <w:link w:val="896"/>
    <w:uiPriority w:val="9"/>
    <w:qFormat/>
    <w:rPr>
      <w:rFonts w:eastAsia="宋体"/>
      <w:b/>
      <w:bCs/>
      <w:sz w:val="32"/>
      <w:szCs w:val="32"/>
      <w:lang w:val="en-US" w:eastAsia="zh-CN" w:bidi="ar-SA"/>
    </w:rPr>
  </w:style>
  <w:style w:type="character" w:styleId="943" w:customStyle="1">
    <w:name w:val="页脚 Char"/>
    <w:uiPriority w:val="0"/>
    <w:qFormat/>
    <w:rPr>
      <w:sz w:val="18"/>
      <w:szCs w:val="18"/>
    </w:rPr>
  </w:style>
  <w:style w:type="character" w:styleId="944" w:customStyle="1">
    <w:name w:val="标题 2 字符"/>
    <w:link w:val="895"/>
    <w:uiPriority w:val="0"/>
    <w:semiHidden/>
    <w:qFormat/>
    <w:rPr>
      <w:rFonts w:ascii="等线 Light" w:hAnsi="等线 Light" w:eastAsia="等线 Light" w:cs="Times New Roman"/>
      <w:b/>
      <w:bCs/>
      <w:sz w:val="32"/>
      <w:szCs w:val="32"/>
    </w:rPr>
  </w:style>
  <w:style w:type="character" w:styleId="945" w:customStyle="1">
    <w:name w:val="纯文本 字符"/>
    <w:link w:val="917"/>
    <w:uiPriority w:val="0"/>
    <w:qFormat/>
    <w:rPr>
      <w:rFonts w:ascii="宋体" w:hAnsi="Courier New" w:cs="Courier New"/>
      <w:sz w:val="21"/>
      <w:szCs w:val="21"/>
    </w:rPr>
  </w:style>
  <w:style w:type="character" w:styleId="946" w:customStyle="1">
    <w:name w:val="ask-title2"/>
    <w:uiPriority w:val="0"/>
    <w:qFormat/>
  </w:style>
  <w:style w:type="character" w:styleId="947" w:customStyle="1">
    <w:name w:val="NormalCharacter"/>
    <w:uiPriority w:val="0"/>
    <w:semiHidden/>
    <w:qFormat/>
  </w:style>
  <w:style w:type="character" w:styleId="948" w:customStyle="1">
    <w:name w:val="批注框文本 字符"/>
    <w:link w:val="921"/>
    <w:uiPriority w:val="0"/>
    <w:qFormat/>
    <w:rPr>
      <w:sz w:val="18"/>
      <w:szCs w:val="18"/>
    </w:rPr>
  </w:style>
  <w:style w:type="character" w:styleId="949" w:customStyle="1">
    <w:name w:val="标题 1 字符"/>
    <w:link w:val="894"/>
    <w:uiPriority w:val="0"/>
    <w:qFormat/>
    <w:rPr>
      <w:b/>
      <w:bCs/>
      <w:sz w:val="21"/>
      <w:szCs w:val="44"/>
    </w:rPr>
  </w:style>
  <w:style w:type="character" w:styleId="950" w:customStyle="1">
    <w:name w:val="标题 4 字符"/>
    <w:link w:val="897"/>
    <w:uiPriority w:val="0"/>
    <w:semiHidden/>
    <w:qFormat/>
    <w:rPr>
      <w:rFonts w:ascii="等线 Light" w:hAnsi="等线 Light" w:eastAsia="等线 Light" w:cs="Times New Roman"/>
      <w:b/>
      <w:bCs/>
      <w:sz w:val="28"/>
      <w:szCs w:val="28"/>
    </w:rPr>
  </w:style>
  <w:style w:type="character" w:styleId="951" w:customStyle="1">
    <w:name w:val="正文文本 2 字符"/>
    <w:link w:val="930"/>
    <w:uiPriority w:val="0"/>
    <w:qFormat/>
    <w:rPr>
      <w:rFonts w:ascii="Calibri" w:hAnsi="Calibri"/>
      <w:sz w:val="21"/>
      <w:szCs w:val="24"/>
    </w:rPr>
  </w:style>
  <w:style w:type="character" w:styleId="952" w:customStyle="1">
    <w:name w:val="纯文本 Char"/>
    <w:link w:val="953"/>
    <w:uiPriority w:val="0"/>
    <w:qFormat/>
    <w:rPr>
      <w:rFonts w:ascii="宋体" w:hAnsi="Courier New"/>
    </w:rPr>
  </w:style>
  <w:style w:type="paragraph" w:styleId="953" w:customStyle="1">
    <w:name w:val="纯文本1"/>
    <w:basedOn w:val="893"/>
    <w:link w:val="952"/>
    <w:uiPriority w:val="0"/>
    <w:qFormat/>
    <w:pPr>
      <w:ind w:firstLine="200"/>
      <w:spacing w:line="360" w:lineRule="auto"/>
    </w:pPr>
    <w:rPr>
      <w:rFonts w:ascii="宋体" w:hAnsi="Courier New"/>
      <w:sz w:val="20"/>
      <w:szCs w:val="20"/>
    </w:rPr>
  </w:style>
  <w:style w:type="character" w:styleId="954" w:customStyle="1">
    <w:name w:val="正文文本 字符"/>
    <w:link w:val="913"/>
    <w:uiPriority w:val="1"/>
    <w:qFormat/>
    <w:rPr>
      <w:sz w:val="21"/>
      <w:szCs w:val="24"/>
    </w:rPr>
  </w:style>
  <w:style w:type="character" w:styleId="955" w:customStyle="1">
    <w:name w:val="页脚 字符"/>
    <w:link w:val="922"/>
    <w:uiPriority w:val="99"/>
    <w:qFormat/>
    <w:rPr>
      <w:sz w:val="18"/>
      <w:szCs w:val="18"/>
    </w:rPr>
  </w:style>
  <w:style w:type="character" w:styleId="956" w:customStyle="1">
    <w:name w:val="正文缩进 字符"/>
    <w:link w:val="909"/>
    <w:uiPriority w:val="0"/>
    <w:qFormat/>
    <w:rPr>
      <w:sz w:val="21"/>
    </w:rPr>
  </w:style>
  <w:style w:type="character" w:styleId="957" w:customStyle="1">
    <w:name w:val="文档结构图 字符"/>
    <w:link w:val="911"/>
    <w:uiPriority w:val="0"/>
    <w:qFormat/>
    <w:rPr>
      <w:sz w:val="21"/>
      <w:szCs w:val="24"/>
      <w:shd w:val="clear" w:color="auto" w:fill="000080"/>
    </w:rPr>
  </w:style>
  <w:style w:type="character" w:styleId="958" w:customStyle="1">
    <w:name w:val="标题 2 Char Char Char"/>
    <w:uiPriority w:val="0"/>
    <w:qFormat/>
    <w:rPr>
      <w:rFonts w:ascii="Arial" w:hAnsi="Arial" w:eastAsia="黑体"/>
      <w:b/>
      <w:bCs/>
      <w:sz w:val="32"/>
      <w:szCs w:val="32"/>
      <w:lang w:val="en-US" w:eastAsia="zh-CN" w:bidi="ar-SA"/>
    </w:rPr>
  </w:style>
  <w:style w:type="character" w:styleId="959" w:customStyle="1">
    <w:name w:val="日期 字符"/>
    <w:link w:val="919"/>
    <w:uiPriority w:val="0"/>
    <w:qFormat/>
    <w:rPr>
      <w:sz w:val="24"/>
    </w:rPr>
  </w:style>
  <w:style w:type="character" w:styleId="960" w:customStyle="1">
    <w:name w:val="批注主题 字符"/>
    <w:link w:val="933"/>
    <w:uiPriority w:val="0"/>
    <w:qFormat/>
    <w:rPr>
      <w:b/>
      <w:bCs/>
      <w:sz w:val="21"/>
      <w:szCs w:val="24"/>
    </w:rPr>
  </w:style>
  <w:style w:type="character" w:styleId="961" w:customStyle="1">
    <w:name w:val="页眉 字符"/>
    <w:link w:val="923"/>
    <w:uiPriority w:val="99"/>
    <w:qFormat/>
    <w:rPr>
      <w:sz w:val="18"/>
      <w:szCs w:val="18"/>
    </w:rPr>
  </w:style>
  <w:style w:type="character" w:styleId="962" w:customStyle="1">
    <w:name w:val="批注文字 字符"/>
    <w:link w:val="912"/>
    <w:uiPriority w:val="0"/>
    <w:qFormat/>
    <w:rPr>
      <w:sz w:val="21"/>
      <w:szCs w:val="24"/>
    </w:rPr>
  </w:style>
  <w:style w:type="character" w:styleId="963" w:customStyle="1">
    <w:name w:val="标题 8 字符"/>
    <w:link w:val="900"/>
    <w:uiPriority w:val="0"/>
    <w:semiHidden/>
    <w:qFormat/>
    <w:rPr>
      <w:rFonts w:ascii="等线 Light" w:hAnsi="等线 Light" w:eastAsia="等线 Light" w:cs="Times New Roman"/>
      <w:sz w:val="24"/>
      <w:szCs w:val="24"/>
    </w:rPr>
  </w:style>
  <w:style w:type="character" w:styleId="964" w:customStyle="1">
    <w:name w:val="标题 字符"/>
    <w:link w:val="932"/>
    <w:uiPriority w:val="0"/>
    <w:qFormat/>
    <w:rPr>
      <w:rFonts w:ascii="等线 Light" w:hAnsi="等线 Light" w:cs="Times New Roman"/>
      <w:b/>
      <w:bCs/>
      <w:sz w:val="32"/>
      <w:szCs w:val="32"/>
    </w:rPr>
  </w:style>
  <w:style w:type="character" w:styleId="965" w:customStyle="1">
    <w:name w:val="标题 6 字符"/>
    <w:link w:val="899"/>
    <w:uiPriority w:val="0"/>
    <w:qFormat/>
    <w:rPr>
      <w:rFonts w:ascii="等线 Light" w:hAnsi="等线 Light" w:eastAsia="等线 Light" w:cs="Times New Roman"/>
      <w:b/>
      <w:bCs/>
      <w:sz w:val="24"/>
      <w:szCs w:val="24"/>
    </w:rPr>
  </w:style>
  <w:style w:type="character" w:styleId="966" w:customStyle="1">
    <w:name w:val="样式1 字符"/>
    <w:link w:val="967"/>
    <w:uiPriority w:val="0"/>
    <w:qFormat/>
  </w:style>
  <w:style w:type="paragraph" w:styleId="967" w:customStyle="1">
    <w:name w:val="样式1"/>
    <w:basedOn w:val="894"/>
    <w:link w:val="966"/>
    <w:uiPriority w:val="0"/>
    <w:qFormat/>
    <w:pPr>
      <w:ind w:left="210" w:right="210"/>
    </w:pPr>
  </w:style>
  <w:style w:type="character" w:styleId="968" w:customStyle="1">
    <w:name w:val="p0 Char"/>
    <w:link w:val="969"/>
    <w:uiPriority w:val="0"/>
    <w:qFormat/>
    <w:rPr>
      <w:rFonts w:eastAsia="宋体"/>
      <w:sz w:val="21"/>
      <w:szCs w:val="21"/>
      <w:lang w:val="en-US" w:eastAsia="zh-CN" w:bidi="ar-SA"/>
    </w:rPr>
  </w:style>
  <w:style w:type="paragraph" w:styleId="969" w:customStyle="1">
    <w:name w:val="p0"/>
    <w:basedOn w:val="893"/>
    <w:link w:val="968"/>
    <w:uiPriority w:val="0"/>
    <w:qFormat/>
    <w:pPr>
      <w:widowControl/>
    </w:pPr>
    <w:rPr>
      <w:szCs w:val="21"/>
    </w:rPr>
  </w:style>
  <w:style w:type="character" w:styleId="970" w:customStyle="1">
    <w:name w:val="纯文本 Char2"/>
    <w:uiPriority w:val="0"/>
    <w:qFormat/>
    <w:rPr>
      <w:rFonts w:ascii="宋体" w:hAnsi="Courier New"/>
      <w:sz w:val="21"/>
    </w:rPr>
  </w:style>
  <w:style w:type="paragraph" w:styleId="971" w:customStyle="1">
    <w:name w:val="_Style 83"/>
    <w:basedOn w:val="893"/>
    <w:next w:val="972"/>
    <w:uiPriority w:val="99"/>
    <w:qFormat/>
    <w:pPr>
      <w:ind w:firstLine="420"/>
    </w:pPr>
  </w:style>
  <w:style w:type="paragraph" w:styleId="972">
    <w:name w:val="List Paragraph"/>
    <w:basedOn w:val="893"/>
    <w:uiPriority w:val="34"/>
    <w:qFormat/>
    <w:pPr>
      <w:jc w:val="left"/>
      <w:spacing w:line="360" w:lineRule="auto"/>
      <w:tabs>
        <w:tab w:val="left" w:pos="360" w:leader="none"/>
      </w:tabs>
    </w:pPr>
    <w:rPr>
      <w:rFonts w:ascii="宋体" w:hAnsi="宋体" w:cs="宋体"/>
      <w:sz w:val="22"/>
      <w:szCs w:val="22"/>
      <w:lang w:val="zh-CN" w:bidi="zh-CN"/>
    </w:rPr>
  </w:style>
  <w:style w:type="paragraph" w:styleId="973" w:customStyle="1">
    <w:name w:val="列出段落1"/>
    <w:basedOn w:val="893"/>
    <w:uiPriority w:val="0"/>
    <w:qFormat/>
    <w:pPr>
      <w:ind w:firstLine="420"/>
      <w:spacing w:line="0" w:lineRule="atLeast"/>
    </w:pPr>
    <w:rPr>
      <w:rFonts w:eastAsia="微软雅黑"/>
      <w:sz w:val="20"/>
      <w:szCs w:val="20"/>
    </w:rPr>
  </w:style>
  <w:style w:type="paragraph" w:styleId="974" w:customStyle="1">
    <w:name w:val="Heading 2"/>
    <w:basedOn w:val="893"/>
    <w:next w:val="893"/>
    <w:uiPriority w:val="0"/>
    <w:qFormat/>
    <w:pPr>
      <w:jc w:val="center"/>
      <w:keepNext/>
      <w:widowControl/>
    </w:pPr>
    <w:rPr>
      <w:rFonts w:ascii="楷体_GB2312" w:eastAsia="楷体_GB2312"/>
      <w:sz w:val="18"/>
      <w:szCs w:val="20"/>
    </w:rPr>
  </w:style>
  <w:style w:type="paragraph" w:styleId="975" w:customStyle="1">
    <w:name w:val="TOC 标题11"/>
    <w:basedOn w:val="894"/>
    <w:next w:val="893"/>
    <w:uiPriority w:val="39"/>
    <w:qFormat/>
    <w:pPr>
      <w:jc w:val="left"/>
      <w:spacing w:before="240" w:after="0" w:line="259" w:lineRule="auto"/>
      <w:widowControl/>
      <w:outlineLvl w:val="9"/>
    </w:pPr>
    <w:rPr>
      <w:color w:val="2e74b5"/>
      <w:szCs w:val="32"/>
    </w:rPr>
  </w:style>
  <w:style w:type="paragraph" w:styleId="976">
    <w:name w:val="No Spacing"/>
    <w:basedOn w:val="893"/>
    <w:uiPriority w:val="1"/>
    <w:qFormat/>
  </w:style>
  <w:style w:type="paragraph" w:styleId="977" w:customStyle="1">
    <w:name w:val="纯文本11"/>
    <w:basedOn w:val="893"/>
    <w:uiPriority w:val="0"/>
    <w:qFormat/>
    <w:rPr>
      <w:rFonts w:ascii="宋体" w:hAnsi="Courier New"/>
      <w:sz w:val="20"/>
      <w:szCs w:val="21"/>
    </w:rPr>
  </w:style>
  <w:style w:type="paragraph" w:styleId="978" w:customStyle="1">
    <w:name w:val="Table Paragraph"/>
    <w:basedOn w:val="893"/>
    <w:uiPriority w:val="1"/>
    <w:qFormat/>
    <w:pPr>
      <w:jc w:val="left"/>
    </w:pPr>
    <w:rPr>
      <w:rFonts w:ascii="宋体" w:hAnsi="宋体" w:cs="宋体"/>
      <w:sz w:val="22"/>
      <w:szCs w:val="22"/>
      <w:lang w:val="zh-CN" w:bidi="zh-CN"/>
    </w:rPr>
  </w:style>
  <w:style w:type="paragraph" w:styleId="979" w:customStyle="1">
    <w:name w:val="标题 21"/>
    <w:basedOn w:val="89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0" w:customStyle="1">
    <w:name w:val="列出段落2"/>
    <w:basedOn w:val="893"/>
    <w:uiPriority w:val="99"/>
    <w:unhideWhenUsed/>
    <w:qFormat/>
    <w:pPr>
      <w:ind w:firstLine="420"/>
      <w:jc w:val="left"/>
    </w:pPr>
    <w:rPr>
      <w:rFonts w:ascii="宋体"/>
      <w:sz w:val="20"/>
      <w:szCs w:val="20"/>
    </w:rPr>
  </w:style>
  <w:style w:type="paragraph" w:styleId="981"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82" w:customStyle="1">
    <w:name w:val="_Style 17"/>
    <w:basedOn w:val="893"/>
    <w:next w:val="972"/>
    <w:uiPriority w:val="34"/>
    <w:qFormat/>
    <w:pPr>
      <w:ind w:firstLine="420"/>
    </w:pPr>
    <w:rPr>
      <w:rFonts w:eastAsiaTheme="minorEastAsia" w:cstheme="minorBidi"/>
      <w:szCs w:val="22"/>
    </w:rPr>
  </w:style>
  <w:style w:type="character" w:styleId="983" w:customStyle="1">
    <w:name w:val="Classification"/>
    <w:basedOn w:val="901"/>
    <w:uiPriority w:val="99"/>
    <w:qFormat/>
    <w:rPr>
      <w:rFonts w:asciiTheme="minorHAnsi" w:hAnsiTheme="minorHAnsi" w:eastAsiaTheme="minorEastAsia" w:cstheme="minorBidi"/>
      <w:b/>
      <w:bCs/>
      <w:caps/>
      <w:color w:val="000000"/>
      <w:spacing w:val="20"/>
      <w:sz w:val="20"/>
      <w:szCs w:val="20"/>
    </w:rPr>
  </w:style>
  <w:style w:type="paragraph" w:styleId="984"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985"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86" w:customStyle="1">
    <w:name w:val="首行缩进"/>
    <w:basedOn w:val="893"/>
    <w:uiPriority w:val="99"/>
    <w:qFormat/>
    <w:pPr>
      <w:ind w:firstLine="480"/>
      <w:spacing w:line="360" w:lineRule="auto"/>
    </w:pPr>
  </w:style>
  <w:style w:type="table" w:styleId="987"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8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89"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990" w:customStyle="1">
    <w:name w:val="fontstyle01"/>
    <w:basedOn w:val="901"/>
    <w:uiPriority w:val="0"/>
    <w:qFormat/>
    <w:rPr>
      <w:rFonts w:hint="eastAsia" w:ascii="等线" w:hAnsi="等线" w:eastAsia="等线"/>
      <w:color w:val="000000"/>
      <w:sz w:val="20"/>
      <w:szCs w:val="20"/>
    </w:rPr>
  </w:style>
  <w:style w:type="paragraph" w:styleId="991" w:customStyle="1">
    <w:name w:val="标题2"/>
    <w:basedOn w:val="992"/>
    <w:uiPriority w:val="0"/>
    <w:qFormat/>
  </w:style>
  <w:style w:type="paragraph" w:styleId="992" w:customStyle="1">
    <w:name w:val="表题2"/>
    <w:basedOn w:val="895"/>
    <w:uiPriority w:val="0"/>
    <w:qFormat/>
    <w:rPr>
      <w:rFonts w:ascii="黑体" w:hAnsi="Cambria" w:eastAsia="华文中宋"/>
      <w:sz w:val="44"/>
    </w:rPr>
  </w:style>
  <w:style w:type="paragraph" w:styleId="993"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99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9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9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3211D-7EFB-429A-8FCC-61618D9A815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8</cp:revision>
  <dcterms:created xsi:type="dcterms:W3CDTF">2026-04-17T01:18:00Z</dcterms:created>
  <dcterms:modified xsi:type="dcterms:W3CDTF">2026-04-28T10:04:49Z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BE51AB0060694D988FEA2B4AB133213D_13</vt:lpwstr>
  </property>
  <property fmtid="{D5CDD505-2E9C-101B-9397-08002B2CF9AE}" pid="4" name="KSOTemplateDocerSaveRecord">
    <vt:lpwstr>eyJoZGlkIjoiZGZkNzIyMWQwMzQyNzJmMGI1YzYwN2ViMzljNWU4NGEiLCJ1c2VySWQiOiIxMzQwMDcwMDQ0In0=</vt:lpwstr>
  </property>
</Properties>
</file>