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JSZC-321092-SWGC-G2026-0052</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扬州市蜀冈唐子城风景区管理处2026年生态环境综合服务项目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w:t>
      </w:r>
      <w:r>
        <w:rPr>
          <w:rFonts w:hint="default" w:ascii="Times New Roman" w:hAnsi="Times New Roman"/>
          <w:b/>
          <w:bCs/>
          <w:color w:val="auto"/>
          <w:sz w:val="36"/>
          <w:highlight w:val="none"/>
          <w:lang w:val="en-US" w:eastAsia="zh-CN"/>
        </w:rPr>
        <w:t xml:space="preserve">4</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t xml:space="preserve"> </w:t>
      </w:r>
      <w:r/>
    </w:p>
    <w:p>
      <w:pPr>
        <w:pStyle w:val="894"/>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35</w:t>
      </w:r>
      <w:r>
        <w:rPr>
          <w:rFonts w:ascii="Times New Roman" w:hAnsi="Times New Roman" w:eastAsia="宋体"/>
          <w:color w:val="auto"/>
          <w:sz w:val="30"/>
          <w:szCs w:val="30"/>
          <w:highlight w:val="none"/>
        </w:rPr>
        <w:fldChar w:fldCharType="end"/>
      </w:r>
      <w:r/>
    </w:p>
    <w:p>
      <w:pPr>
        <w:pStyle w:val="897"/>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40</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扬州市蜀冈唐子城风景区管理处</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olor w:val="auto"/>
          <w:highlight w:val="non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highlight w:val="none"/>
          <w:u w:val="single"/>
          <w:lang w:eastAsia="zh-CN"/>
        </w:rPr>
        <w:t xml:space="preserve">扬州市蜀冈唐子城风景区管理处2026年生态环境综合服务项目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0000ff"/>
          <w:highlight w:val="none"/>
          <w:u w:val="single"/>
        </w:rPr>
        <w:t xml:space="preserve">2026年5月</w:t>
      </w:r>
      <w:r>
        <w:rPr>
          <w:rFonts w:hint="default" w:ascii="Times New Roman" w:hAnsi="Times New Roman" w:cs="宋体"/>
          <w:bCs/>
          <w:color w:val="0000ff"/>
          <w:highlight w:val="none"/>
          <w:u w:val="single"/>
          <w:lang w:val="en-US"/>
        </w:rPr>
        <w:t xml:space="preserve">28</w:t>
      </w:r>
      <w:r>
        <w:rPr>
          <w:rFonts w:hint="eastAsia" w:ascii="Times New Roman" w:hAnsi="Times New Roman" w:eastAsia="宋体" w:cs="宋体"/>
          <w:bCs/>
          <w:color w:val="0000ff"/>
          <w:highlight w:val="none"/>
          <w:u w:val="single"/>
        </w:rPr>
        <w:t xml:space="preserve">日</w:t>
      </w:r>
      <w:r>
        <w:rPr>
          <w:rFonts w:hint="eastAsia" w:ascii="Times New Roman" w:hAnsi="Times New Roman" w:cs="宋体"/>
          <w:bCs/>
          <w:color w:val="0000ff"/>
          <w:highlight w:val="none"/>
          <w:u w:val="single"/>
          <w:lang w:val="en-US" w:eastAsia="zh-CN"/>
        </w:rPr>
        <w:t xml:space="preserve">上</w:t>
      </w:r>
      <w:r>
        <w:rPr>
          <w:rFonts w:hint="eastAsia" w:ascii="Times New Roman" w:hAnsi="Times New Roman" w:eastAsia="宋体" w:cs="宋体"/>
          <w:bCs/>
          <w:color w:val="0000ff"/>
          <w:highlight w:val="none"/>
          <w:u w:val="single"/>
        </w:rPr>
        <w:t xml:space="preserve">午</w:t>
      </w:r>
      <w:r>
        <w:rPr>
          <w:rFonts w:hint="default" w:ascii="Times New Roman" w:hAnsi="Times New Roman" w:cs="宋体"/>
          <w:bCs/>
          <w:color w:val="0000ff"/>
          <w:highlight w:val="none"/>
          <w:u w:val="single"/>
          <w:lang w:val="en-US"/>
        </w:rPr>
        <w:t xml:space="preserve">9</w:t>
      </w:r>
      <w:r>
        <w:rPr>
          <w:rFonts w:hint="eastAsia" w:ascii="Times New Roman" w:hAnsi="Times New Roman" w:eastAsia="宋体" w:cs="宋体"/>
          <w:bCs/>
          <w:color w:val="0000ff"/>
          <w:highlight w:val="none"/>
          <w:u w:val="single"/>
        </w:rPr>
        <w:t xml:space="preserve">:30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38985263"/>
      <w:r/>
      <w:bookmarkStart w:id="3" w:name="_Toc35393621"/>
      <w:r/>
      <w:bookmarkStart w:id="4" w:name="_Toc28359002"/>
      <w:r/>
      <w:bookmarkStart w:id="5" w:name="_Toc35393790"/>
      <w:r/>
      <w:bookmarkStart w:id="6" w:name="_Toc28359079"/>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JSZC-321092-SWGC-G2026-0052</w:t>
      </w:r>
      <w:r>
        <w:rPr>
          <w:rFonts w:hint="eastAsia" w:ascii="Times New Roman" w:hAnsi="Times New Roman" w:eastAsia="宋体"/>
          <w:color w:val="auto"/>
          <w:szCs w:val="21"/>
          <w:highlight w:val="none"/>
          <w:lang w:eastAsia="zh-CN"/>
        </w:rPr>
        <w:t xml:space="preserve">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eastAsia="宋体"/>
          <w:color w:val="auto"/>
          <w:highlight w:val="none"/>
          <w:lang w:eastAsia="zh-CN"/>
        </w:rPr>
        <w:t xml:space="preserve">扬州市蜀冈唐子城风景区管理处2026年生态环境综合服务项目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eastAsia="宋体" w:cs="宋体"/>
          <w:color w:val="auto"/>
          <w:highlight w:val="none"/>
          <w:lang w:val="en-US" w:eastAsia="zh-CN"/>
        </w:rPr>
        <w:t xml:space="preserve">101.62万元</w:t>
      </w:r>
      <w:r>
        <w:rPr>
          <w:rFonts w:hint="eastAsia" w:ascii="Times New Roman" w:hAnsi="Times New Roman" w:eastAsia="宋体" w:cs="宋体"/>
          <w:color w:val="auto"/>
          <w:highlight w:val="none"/>
        </w:rPr>
        <w:t xml:space="preserve">。 </w:t>
      </w:r>
      <w:r/>
    </w:p>
    <w:p>
      <w:pPr>
        <w:pStyle w:val="919"/>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28359003"/>
      <w:r/>
      <w:bookmarkStart w:id="9" w:name="_Toc35393791"/>
      <w:r/>
      <w:bookmarkStart w:id="10" w:name="_Toc38985264"/>
      <w:r/>
      <w:bookmarkStart w:id="11" w:name="_Toc35393622"/>
      <w:r/>
      <w:bookmarkStart w:id="12" w:name="_Toc28359080"/>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5393792"/>
      <w:r/>
      <w:bookmarkStart w:id="15" w:name="_Toc35393623"/>
      <w:r/>
      <w:bookmarkStart w:id="16" w:name="_Toc28359004"/>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624"/>
      <w:r/>
      <w:bookmarkStart w:id="21" w:name="_Toc35393793"/>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0000ff"/>
          <w:highlight w:val="none"/>
        </w:rPr>
        <w:t xml:space="preserve">2026年5月28日上午9:30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28359084"/>
      <w:r/>
      <w:bookmarkStart w:id="24" w:name="_Toc28359007"/>
      <w:r/>
      <w:bookmarkStart w:id="25" w:name="_Toc38985267"/>
      <w:r/>
      <w:bookmarkStart w:id="26" w:name="_Toc35393625"/>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8985268"/>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28359008"/>
      <w:r/>
      <w:bookmarkStart w:id="32" w:name="_Toc28359085"/>
      <w:r/>
      <w:bookmarkStart w:id="33" w:name="_Toc35393627"/>
      <w:r/>
      <w:bookmarkStart w:id="34" w:name="_Toc35393796"/>
      <w:r/>
      <w:bookmarkStart w:id="35" w:name="_Toc38985269"/>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扬州市蜀冈唐子城风景区管理处</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扬州市平山堂东路98号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eastAsia="宋体" w:cs="Times New Roman"/>
          <w:color w:val="auto"/>
          <w:szCs w:val="21"/>
          <w:highlight w:val="none"/>
          <w:lang w:eastAsia="zh-CN"/>
        </w:rPr>
        <w:t xml:space="preserve">徐天航</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eastAsia="宋体" w:cs="Times New Roman"/>
          <w:color w:val="auto"/>
          <w:szCs w:val="21"/>
          <w:highlight w:val="none"/>
          <w:lang w:val="en-US" w:eastAsia="zh-CN"/>
        </w:rPr>
        <w:t xml:space="preserve">16651089395</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r>
        <w:rPr>
          <w:rFonts w:hint="eastAsia" w:ascii="Times New Roman" w:hAnsi="Times New Roman" w:cs="宋体"/>
          <w:color w:val="auto"/>
          <w:highlight w:val="none"/>
          <w:lang w:val="en-US" w:eastAsia="zh-CN"/>
        </w:rPr>
        <w:t xml:space="preserve">、严维达</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82129101</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eastAsia="宋体"/>
          <w:color w:val="auto"/>
          <w:szCs w:val="21"/>
          <w:highlight w:val="none"/>
          <w:lang w:val="en-US" w:eastAsia="zh-CN"/>
        </w:rPr>
        <w:t xml:space="preserve">04</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2</w:t>
      </w:r>
      <w:r>
        <w:rPr>
          <w:rFonts w:hint="default" w:ascii="Times New Roman" w:hAnsi="Times New Roman"/>
          <w:color w:val="auto"/>
          <w:szCs w:val="21"/>
          <w:highlight w:val="none"/>
          <w:lang w:val="en-US" w:eastAsia="zh-CN"/>
        </w:rPr>
        <w:t xml:space="preserve">4</w:t>
      </w:r>
      <w:r>
        <w:rPr>
          <w:rFonts w:hint="eastAsia" w:ascii="Times New Roman" w:hAnsi="Times New Roman" w:eastAsia="宋体"/>
          <w:color w:val="auto"/>
          <w:szCs w:val="21"/>
          <w:highlight w:val="none"/>
        </w:rPr>
        <w:t xml:space="preserve">日</w:t>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JSZC-321092-SWGC-G2026-0052</w:t>
      </w:r>
      <w:r>
        <w:rPr>
          <w:rFonts w:hint="eastAsia" w:ascii="Times New Roman" w:hAnsi="Times New Roman" w:eastAsia="宋体"/>
          <w:bCs/>
          <w:color w:val="auto"/>
          <w:szCs w:val="21"/>
          <w:highlight w:val="none"/>
          <w:lang w:eastAsia="zh-CN"/>
        </w:rPr>
        <w:t xml:space="preserve">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eastAsia="宋体"/>
          <w:b/>
          <w:bCs/>
          <w:color w:val="auto"/>
          <w:szCs w:val="21"/>
          <w:highlight w:val="none"/>
          <w:lang w:val="en-US" w:eastAsia="zh-CN"/>
        </w:rPr>
        <w:t xml:space="preserve">采购人</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w:t>
      </w:r>
      <w:r>
        <w:rPr>
          <w:rFonts w:hint="eastAsia" w:ascii="Times New Roman" w:hAnsi="Times New Roman" w:eastAsia="宋体"/>
          <w:b/>
          <w:bCs/>
          <w:color w:val="auto"/>
          <w:szCs w:val="21"/>
          <w:highlight w:val="none"/>
          <w:lang w:val="en-US" w:eastAsia="zh-CN"/>
        </w:rPr>
        <w:t xml:space="preserve">的70%</w:t>
      </w:r>
      <w:r>
        <w:rPr>
          <w:rFonts w:hint="eastAsia" w:ascii="Times New Roman" w:hAnsi="Times New Roman" w:eastAsia="宋体"/>
          <w:b/>
          <w:bCs/>
          <w:color w:val="auto"/>
          <w:szCs w:val="21"/>
          <w:highlight w:val="none"/>
        </w:rPr>
        <w:t xml:space="preserve">一次性支付给招标代理机构代理服务费。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513029225"/>
      <w:r/>
      <w:bookmarkStart w:id="43" w:name="_Toc16938541"/>
      <w:r/>
      <w:bookmarkStart w:id="44" w:name="_Toc462564084"/>
      <w:r/>
      <w:bookmarkStart w:id="45" w:name="_Toc20823297"/>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513029227"/>
      <w:r/>
      <w:bookmarkStart w:id="50" w:name="_Toc16938543"/>
      <w:r/>
      <w:bookmarkStart w:id="51" w:name="_Toc20823299"/>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513029228"/>
      <w:r/>
      <w:bookmarkStart w:id="53" w:name="_Toc20823300"/>
      <w:r/>
      <w:bookmarkStart w:id="54" w:name="_Toc16938544"/>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1"/>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扬州市蜀冈唐子城风景区管理处2026年生态环境综合服务项目</w:t>
      </w:r>
      <w:r>
        <w:rPr>
          <w:rFonts w:hint="eastAsia" w:ascii="Times New Roman" w:hAnsi="Times New Roman" w:eastAsia="宋体"/>
          <w:color w:val="auto"/>
          <w:sz w:val="21"/>
          <w:highlight w:val="none"/>
        </w:rPr>
        <w:t xml:space="preserve">               </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JSZC-321092-SWGC-G2026-0052</w:t>
      </w:r>
      <w:r>
        <w:rPr>
          <w:rFonts w:hint="eastAsia" w:ascii="Times New Roman" w:hAnsi="Times New Roman" w:eastAsia="宋体"/>
          <w:color w:val="auto"/>
          <w:sz w:val="21"/>
          <w:highlight w:val="none"/>
          <w:lang w:eastAsia="zh-CN"/>
        </w:rPr>
        <w:t xml:space="preserve">号</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扬州市蜀冈唐子城风景区管理处</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1"/>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1"/>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w:t>
      </w:r>
      <w:r>
        <w:rPr>
          <w:rFonts w:hint="eastAsia" w:ascii="Times New Roman" w:hAnsi="Times New Roman" w:eastAsia="宋体" w:cs="宋体"/>
          <w:color w:val="auto"/>
          <w:szCs w:val="21"/>
          <w:highlight w:val="none"/>
          <w:lang w:val="en-US" w:eastAsia="zh-CN"/>
        </w:rPr>
        <w:t xml:space="preserve">10个工作</w:t>
      </w:r>
      <w:r>
        <w:rPr>
          <w:rFonts w:hint="eastAsia" w:ascii="Times New Roman" w:hAnsi="Times New Roman" w:eastAsia="宋体" w:cs="宋体"/>
          <w:color w:val="auto"/>
          <w:szCs w:val="21"/>
          <w:highlight w:val="none"/>
        </w:rPr>
        <w:t xml:space="preserve">日内支付合同总价30%的预付款，剩余部分根据考核结果按月结算，每月结束后，乙方向甲方开具发票，甲方自收到发票之日起</w:t>
      </w:r>
      <w:r>
        <w:rPr>
          <w:rFonts w:hint="eastAsia" w:ascii="Times New Roman" w:hAnsi="Times New Roman" w:eastAsia="宋体" w:cs="宋体"/>
          <w:color w:val="auto"/>
          <w:szCs w:val="21"/>
          <w:highlight w:val="none"/>
          <w:lang w:val="en-US" w:eastAsia="zh-CN"/>
        </w:rPr>
        <w:t xml:space="preserve">10个工作日</w:t>
      </w:r>
      <w:r>
        <w:rPr>
          <w:rFonts w:hint="eastAsia" w:ascii="Times New Roman" w:hAnsi="Times New Roman" w:eastAsia="宋体" w:cs="宋体"/>
          <w:color w:val="auto"/>
          <w:szCs w:val="21"/>
          <w:highlight w:val="none"/>
        </w:rPr>
        <w:t xml:space="preserve">内支付上月度服务费用。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8"/>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8"/>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1"/>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8"/>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1"/>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6"/>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eastAsia="宋体"/>
                <w:color w:val="auto"/>
                <w:sz w:val="21"/>
                <w:highlight w:val="none"/>
                <w:lang w:eastAsia="zh-CN"/>
              </w:rPr>
              <w:t xml:space="preserve">扬州市蜀冈唐子城风景区管理处</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1"/>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扬州市蜀冈唐子城风景区管理处2026年生态环境综合服务项目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蜀冈唐子城风景区位于扬州蜀冈-瘦西湖风景名胜区的核心地带，其中唐城遗址博物馆（含崔致远纪念馆、汉唐文化广场）位于平山堂东路20号，区域占地面积为66536.45㎡，汉广陵王墓博物馆（包含汉陵苑门前两侧池塘、绿地、停车场）位于平山堂东路98号，占地约57080.4㎡，是国家三级博物馆、省文保单位。</w:t>
      </w:r>
      <w:r>
        <w:rPr>
          <w:rFonts w:hint="eastAsia" w:ascii="Times New Roman" w:hAnsi="Times New Roman" w:eastAsia="宋体" w:cs="宋体"/>
          <w:color w:val="auto"/>
          <w:sz w:val="21"/>
          <w:szCs w:val="21"/>
          <w:highlight w:val="none"/>
        </w:rPr>
        <w:t xml:space="preserve">项目服务范围：汉广陵王墓博物馆区域和唐城遗址博物馆区域生态环境综合服务</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eastAsia="宋体" w:cs="宋体"/>
          <w:color w:val="auto"/>
          <w:sz w:val="21"/>
          <w:szCs w:val="21"/>
          <w:highlight w:val="none"/>
          <w:lang w:val="en-US" w:eastAsia="zh-CN"/>
        </w:rPr>
        <w:t xml:space="preserve">101.62</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jc w:val="left"/>
        <w:pageBreakBefore w:val="0"/>
        <w:spacing w:line="360" w:lineRule="auto"/>
        <w:rPr>
          <w:rFonts w:hint="eastAsia" w:ascii="Times New Roman" w:hAnsi="Times New Roman" w:eastAsia="宋体" w:cs="宋体"/>
          <w:color w:val="auto"/>
          <w:szCs w:val="21"/>
        </w:rPr>
      </w:pPr>
      <w:r/>
      <w:bookmarkStart w:id="62" w:name="_Toc1516"/>
      <w:r>
        <w:rPr>
          <w:rFonts w:hint="eastAsia" w:ascii="Times New Roman" w:hAnsi="Times New Roman" w:eastAsia="宋体" w:cs="宋体"/>
          <w:color w:val="auto"/>
          <w:szCs w:val="21"/>
        </w:rPr>
        <w:t xml:space="preserve">服务总人数不少于15人,具体要求如下：</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132"/>
        <w:gridCol w:w="1299"/>
        <w:gridCol w:w="3780"/>
        <w:gridCol w:w="1634"/>
      </w:tblGrid>
      <w:tr>
        <w:trPr>
          <w:trHeight w:val="75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序号</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岗位</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配备数量</w:t>
            </w:r>
            <w:r/>
          </w:p>
        </w:tc>
        <w:tc>
          <w:tcPr>
            <w:tcW w:w="221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标准要求</w:t>
            </w:r>
            <w:r/>
          </w:p>
        </w:tc>
        <w:tc>
          <w:tcPr>
            <w:tcW w:w="958" w:type="pct"/>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备注</w:t>
            </w:r>
            <w:r/>
          </w:p>
        </w:tc>
      </w:tr>
      <w:tr>
        <w:trPr>
          <w:trHeight w:val="70"/>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项目经理</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w:t>
            </w:r>
            <w:r/>
          </w:p>
        </w:tc>
        <w:tc>
          <w:tcPr>
            <w:tcW w:w="2217" w:type="pct"/>
            <w:vAlign w:val="center"/>
            <w:textDirection w:val="lrTb"/>
            <w:noWrap w:val="false"/>
          </w:tcPr>
          <w:p>
            <w:pP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男女不限，45周岁以内，有项目管理工作经历，专业技能熟练，服务意识和责任心强，懂管理，会做思想工作，有较强的组织管理能力、协调能力。</w:t>
            </w:r>
            <w:r/>
          </w:p>
        </w:tc>
        <w:tc>
          <w:tcPr>
            <w:tcW w:w="958" w:type="pct"/>
            <w:textDirection w:val="lrTb"/>
            <w:noWrap w:val="false"/>
          </w:tcPr>
          <w:p>
            <w:pPr>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每天8小时，每周休息2天。</w:t>
            </w:r>
            <w:r/>
          </w:p>
        </w:tc>
      </w:tr>
      <w:tr>
        <w:trPr>
          <w:trHeight w:val="908"/>
        </w:trPr>
        <w:tc>
          <w:tcPr>
            <w:tcW w:w="397"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default" w:ascii="Times New Roman" w:hAnsi="Times New Roman" w:eastAsia="宋体" w:cs="宋体"/>
                <w:bCs/>
                <w:color w:val="auto"/>
                <w:szCs w:val="21"/>
                <w:lang w:val="en-US"/>
              </w:rPr>
              <w:t xml:space="preserve">2</w:t>
            </w:r>
            <w:r/>
          </w:p>
        </w:tc>
        <w:tc>
          <w:tcPr>
            <w:tcW w:w="664"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环境</w:t>
            </w:r>
            <w:r/>
          </w:p>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维护员</w:t>
            </w:r>
            <w:r/>
          </w:p>
        </w:tc>
        <w:tc>
          <w:tcPr>
            <w:tcW w:w="762"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14</w:t>
            </w:r>
            <w:r/>
          </w:p>
        </w:tc>
        <w:tc>
          <w:tcPr>
            <w:tcW w:w="2217" w:type="pct"/>
            <w:vAlign w:val="center"/>
            <w:textDirection w:val="lrTb"/>
            <w:noWrap w:val="false"/>
          </w:tcPr>
          <w:p>
            <w:pPr>
              <w:jc w:val="left"/>
              <w:pageBreakBefore w:val="0"/>
              <w:spacing w:line="360" w:lineRule="auto"/>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男55周岁及以下，女45周岁及以下，责任心强，身体健康，体检合格，能吃苦耐劳。</w:t>
            </w:r>
            <w:r/>
          </w:p>
        </w:tc>
        <w:tc>
          <w:tcPr>
            <w:tcW w:w="958" w:type="pct"/>
            <w:textDirection w:val="lrTb"/>
            <w:noWrap w:val="false"/>
          </w:tcPr>
          <w:p>
            <w:pPr>
              <w:jc w:val="left"/>
              <w:pageBreakBefore w:val="0"/>
              <w:spacing w:line="360" w:lineRule="auto"/>
              <w:rPr>
                <w:rFonts w:hint="eastAsia" w:ascii="Times New Roman" w:hAnsi="Times New Roman" w:eastAsia="宋体" w:cs="宋体"/>
                <w:bCs/>
                <w:i w:val="0"/>
                <w:iCs w:val="0"/>
                <w:color w:val="auto"/>
                <w:szCs w:val="21"/>
                <w:u w:val="none"/>
              </w:rPr>
            </w:pPr>
            <w:r>
              <w:rPr>
                <w:rFonts w:hint="eastAsia" w:ascii="Times New Roman" w:hAnsi="Times New Roman" w:eastAsia="宋体" w:cs="宋体"/>
                <w:bCs/>
                <w:i w:val="0"/>
                <w:iCs w:val="0"/>
                <w:color w:val="auto"/>
                <w:szCs w:val="21"/>
                <w:u w:val="none"/>
              </w:rPr>
              <w:t xml:space="preserve">每天8小时，每周休息1天。</w:t>
            </w:r>
            <w:r/>
          </w:p>
        </w:tc>
      </w:tr>
    </w:tbl>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rPr>
          <w:rFonts w:hint="eastAsia" w:ascii="Times New Roman" w:hAnsi="Times New Roman" w:eastAsia="宋体" w:cs="宋体"/>
          <w:color w:val="auto"/>
          <w:sz w:val="21"/>
          <w:szCs w:val="21"/>
          <w:lang w:val="en-US" w:eastAsia="zh-CN"/>
        </w:rPr>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四、</w:t>
      </w:r>
      <w:r>
        <w:rPr>
          <w:rFonts w:hint="eastAsia" w:ascii="Times New Roman" w:hAnsi="Times New Roman" w:eastAsia="宋体" w:cs="宋体"/>
          <w:color w:val="auto"/>
          <w:sz w:val="21"/>
          <w:szCs w:val="21"/>
        </w:rPr>
        <w:t xml:space="preserve">设备设施等要求</w:t>
      </w:r>
      <w:r/>
    </w:p>
    <w:p>
      <w:pPr>
        <w:pStyle w:val="911"/>
        <w:numPr>
          <w:ilvl w:val="0"/>
          <w:numId w:val="0"/>
        </w:numPr>
        <w:ind w:firstLine="420"/>
        <w:keepLines w:val="0"/>
        <w:keepNext w:val="0"/>
        <w:pageBreakBefore w:val="0"/>
        <w:spacing w:before="0" w:after="0" w:line="360" w:lineRule="auto"/>
        <w:widowControl w:val="off"/>
        <w:rPr>
          <w:rFonts w:hint="eastAsia" w:ascii="Times New Roman" w:hAnsi="Times New Roman" w:eastAsia="宋体"/>
          <w:i w:val="0"/>
          <w:iCs w:val="0"/>
          <w:color w:val="auto"/>
          <w:u w:val="none"/>
          <w:lang w:eastAsia="zh-CN"/>
        </w:rPr>
      </w:pPr>
      <w:r>
        <w:rPr>
          <w:rFonts w:hint="default" w:ascii="Times New Roman" w:hAnsi="Times New Roman" w:eastAsia="宋体"/>
          <w:i w:val="0"/>
          <w:iCs w:val="0"/>
          <w:color w:val="auto"/>
          <w:u w:val="none"/>
          <w:lang w:val="en-US"/>
        </w:rPr>
        <w:t xml:space="preserve">1</w:t>
      </w:r>
      <w:r>
        <w:rPr>
          <w:rFonts w:hint="eastAsia" w:ascii="Times New Roman" w:hAnsi="Times New Roman"/>
          <w:i w:val="0"/>
          <w:iCs w:val="0"/>
          <w:color w:val="auto"/>
          <w:u w:val="none"/>
          <w:lang w:val="en-US" w:eastAsia="zh-CN"/>
        </w:rPr>
        <w:t xml:space="preserve">、</w:t>
      </w:r>
      <w:r>
        <w:rPr>
          <w:rFonts w:hint="eastAsia" w:ascii="Times New Roman" w:hAnsi="Times New Roman" w:eastAsia="宋体"/>
          <w:i w:val="0"/>
          <w:iCs w:val="0"/>
          <w:color w:val="auto"/>
          <w:u w:val="none"/>
        </w:rPr>
        <w:t xml:space="preserve">扫地作业车（扫地工作面1.5M宽）1辆、扫地作业车（扫地工作面1M宽）1辆、清洁巡视车1辆、单人电动车2辆、垃圾清运车1辆。</w:t>
      </w:r>
      <w:r/>
    </w:p>
    <w:p>
      <w:pPr>
        <w:pStyle w:val="911"/>
        <w:numPr>
          <w:ilvl w:val="0"/>
          <w:numId w:val="0"/>
        </w:numPr>
        <w:ind w:firstLine="420"/>
        <w:keepLines w:val="0"/>
        <w:keepNext w:val="0"/>
        <w:pageBreakBefore w:val="0"/>
        <w:spacing w:before="0" w:after="0" w:line="360" w:lineRule="auto"/>
        <w:widowControl w:val="off"/>
        <w:rPr>
          <w:rFonts w:hint="eastAsia" w:ascii="Times New Roman" w:hAnsi="Times New Roman" w:eastAsia="宋体"/>
          <w:color w:val="auto"/>
        </w:rPr>
      </w:pPr>
      <w:r>
        <w:rPr>
          <w:rFonts w:hint="default" w:ascii="Times New Roman" w:hAnsi="Times New Roman" w:eastAsia="宋体"/>
          <w:color w:val="auto"/>
          <w:lang w:val="en-US"/>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日常清洁耗材：垃圾袋、清洁剂、扫帚、毛巾、拖把及消毒剂等，不含各类纸巾、洗手液。</w:t>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lang w:val="en-US" w:eastAsia="zh-CN"/>
        </w:rPr>
      </w:pPr>
      <w:r/>
      <w:bookmarkStart w:id="63" w:name="_Toc73962587"/>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val="en-US" w:eastAsia="zh-CN"/>
        </w:rPr>
        <w:t xml:space="preserve">五、</w:t>
      </w:r>
      <w:r>
        <w:rPr>
          <w:rFonts w:hint="eastAsia" w:ascii="Times New Roman" w:hAnsi="Times New Roman" w:eastAsia="宋体" w:cs="宋体"/>
          <w:color w:val="auto"/>
          <w:sz w:val="21"/>
          <w:szCs w:val="21"/>
        </w:rPr>
        <w:t xml:space="preserve">服务内容（包括但不限于以下内容）</w:t>
      </w:r>
      <w:bookmarkEnd w:id="63"/>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bookmarkStart w:id="64" w:name="_Toc73962588"/>
      <w:r>
        <w:rPr>
          <w:rFonts w:ascii="Times New Roman" w:hAnsi="Times New Roman" w:eastAsia="宋体"/>
          <w:color w:val="auto"/>
          <w:szCs w:val="21"/>
        </w:rPr>
        <w:t xml:space="preserve">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范围内的所有道路桥面、厕所、厅馆、墙面地面、建筑梁柱门窗玻璃、设备、大小警示牌、各种指示牌、垃圾箱、楼梯栏杆、座椅坐凳、假山池塘、停车场及出入口及办公区域的环境维护工作（包含卫生间环境维护、消杀服务、区域环境维护、垃圾和杂物收集及清运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2</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日常卫生巡查，发现任何基础设施、设备、用具有损坏现象立即报修；</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3</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池塘水域管理；</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4</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管理区域内耗材的提供；</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5</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配合景区做好管理区域内四害的防治及灭杀；</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6</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会务接待服务：根据采购人安排，提前0.5小时准备好会议室或接待室，做好环境维护、桌椅位置摆放、茶水、茶杯清洗、空调开放（根据季节需要）等会议和接待服务；</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7</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发现任何人在园内吸烟和有其他危险行为时，应立即制止；</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8</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与服务内容相关的大型活动、节假日、黄金周保障及突发事件处理等；</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所有生活垃圾集中转运至景区规定的垃圾中转站；</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加强对环境维护区域的巡查，及时发现火灾隐患，如乱扔烟头、电线老化、消防通道堵塞等。对巡查中发现的问题，要及时上报，并协助相关部门进行整改；</w:t>
      </w:r>
      <w:r/>
    </w:p>
    <w:p>
      <w:p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ascii="Times New Roman" w:hAnsi="Times New Roman" w:eastAsia="宋体"/>
          <w:color w:val="auto"/>
          <w:szCs w:val="21"/>
        </w:rPr>
        <w:t xml:space="preserve">11</w:t>
      </w:r>
      <w:r>
        <w:rPr>
          <w:rFonts w:hint="eastAsia" w:ascii="Times New Roman" w:hAnsi="Times New Roman"/>
          <w:color w:val="auto"/>
          <w:szCs w:val="21"/>
          <w:lang w:eastAsia="zh-CN"/>
        </w:rPr>
        <w:t xml:space="preserve">、</w:t>
      </w:r>
      <w:r>
        <w:rPr>
          <w:rFonts w:hint="eastAsia" w:ascii="Times New Roman" w:hAnsi="Times New Roman" w:eastAsia="宋体" w:cs="宋体"/>
          <w:color w:val="auto"/>
          <w:szCs w:val="21"/>
        </w:rPr>
        <w:t xml:space="preserve">投标人另行承诺提供的服务。</w:t>
      </w:r>
      <w:bookmarkEnd w:id="64"/>
      <w:r/>
      <w:r/>
    </w:p>
    <w:p>
      <w:pPr>
        <w:pStyle w:val="882"/>
        <w:numPr>
          <w:ilvl w:val="0"/>
          <w:numId w:val="0"/>
        </w:numPr>
        <w:jc w:val="both"/>
        <w:pageBreakBefore w:val="0"/>
        <w:spacing w:before="0" w:after="0" w:line="360" w:lineRule="auto"/>
        <w:rPr>
          <w:rFonts w:hint="eastAsia" w:ascii="Times New Roman" w:hAnsi="Times New Roman" w:eastAsia="宋体" w:cs="宋体"/>
          <w:color w:val="auto"/>
          <w:sz w:val="21"/>
          <w:szCs w:val="21"/>
          <w:lang w:eastAsia="zh-CN"/>
        </w:rPr>
      </w:pPr>
      <w:r>
        <w:rPr>
          <w:rFonts w:hint="eastAsia" w:ascii="Times New Roman" w:hAnsi="Times New Roman" w:eastAsia="宋体" w:cs="宋体"/>
          <w:color w:val="auto"/>
          <w:sz w:val="21"/>
          <w:szCs w:val="21"/>
          <w:lang w:eastAsia="zh-CN"/>
        </w:rPr>
      </w:r>
      <w:r/>
    </w:p>
    <w:p>
      <w:pPr>
        <w:pStyle w:val="882"/>
        <w:numPr>
          <w:ilvl w:val="0"/>
          <w:numId w:val="0"/>
        </w:numPr>
        <w:ind w:firstLine="422"/>
        <w:jc w:val="both"/>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lang w:eastAsia="zh-CN"/>
        </w:rPr>
        <w:t xml:space="preserve">六、</w:t>
      </w:r>
      <w:r>
        <w:rPr>
          <w:rFonts w:hint="eastAsia" w:ascii="Times New Roman" w:hAnsi="Times New Roman" w:eastAsia="宋体" w:cs="宋体"/>
          <w:color w:val="auto"/>
          <w:sz w:val="21"/>
          <w:szCs w:val="21"/>
        </w:rPr>
        <w:t xml:space="preserve">服务标准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冬季8:</w:t>
      </w:r>
      <w:r>
        <w:rPr>
          <w:rFonts w:hint="eastAsia" w:ascii="Times New Roman" w:hAnsi="Times New Roman" w:eastAsia="宋体" w:cs="宋体"/>
          <w:color w:val="auto"/>
          <w:szCs w:val="21"/>
        </w:rPr>
        <w:t xml:space="preserve">3</w:t>
      </w:r>
      <w:r>
        <w:rPr>
          <w:rFonts w:hint="eastAsia" w:ascii="Times New Roman" w:hAnsi="Times New Roman" w:eastAsia="宋体" w:cs="宋体"/>
          <w:color w:val="auto"/>
          <w:szCs w:val="21"/>
          <w:lang w:val="zh-CN"/>
        </w:rPr>
        <w:t xml:space="preserve">0前、春夏秋三季</w:t>
      </w:r>
      <w:r>
        <w:rPr>
          <w:rFonts w:hint="eastAsia" w:ascii="Times New Roman" w:hAnsi="Times New Roman" w:eastAsia="宋体" w:cs="宋体"/>
          <w:color w:val="auto"/>
          <w:szCs w:val="21"/>
        </w:rPr>
        <w:t xml:space="preserve">8:00</w:t>
      </w:r>
      <w:r>
        <w:rPr>
          <w:rFonts w:hint="eastAsia" w:ascii="Times New Roman" w:hAnsi="Times New Roman" w:eastAsia="宋体" w:cs="宋体"/>
          <w:color w:val="auto"/>
          <w:szCs w:val="21"/>
          <w:lang w:val="zh-CN"/>
        </w:rPr>
        <w:t xml:space="preserve">前，</w:t>
      </w:r>
      <w:r>
        <w:rPr>
          <w:rFonts w:hint="eastAsia" w:ascii="Times New Roman" w:hAnsi="Times New Roman" w:eastAsia="宋体" w:cs="宋体"/>
          <w:color w:val="auto"/>
          <w:szCs w:val="21"/>
        </w:rPr>
        <w:t xml:space="preserve">环境维护</w:t>
      </w:r>
      <w:r>
        <w:rPr>
          <w:rFonts w:hint="eastAsia" w:ascii="Times New Roman" w:hAnsi="Times New Roman" w:eastAsia="宋体" w:cs="宋体"/>
          <w:color w:val="auto"/>
          <w:szCs w:val="21"/>
          <w:lang w:val="zh-CN"/>
        </w:rPr>
        <w:t xml:space="preserve">人员必须处理完主要干道。</w:t>
      </w:r>
      <w:r>
        <w:rPr>
          <w:rFonts w:hint="eastAsia" w:ascii="Times New Roman" w:hAnsi="Times New Roman" w:eastAsia="宋体" w:cs="宋体"/>
          <w:color w:val="auto"/>
          <w:szCs w:val="21"/>
        </w:rPr>
        <w:t xml:space="preserve">游客游园时间不间断地循环作业；</w:t>
      </w:r>
      <w:r>
        <w:rPr>
          <w:rFonts w:hint="eastAsia" w:ascii="Times New Roman" w:hAnsi="Times New Roman" w:eastAsia="宋体" w:cs="宋体"/>
          <w:color w:val="auto"/>
          <w:szCs w:val="21"/>
          <w:lang w:val="zh-CN"/>
        </w:rPr>
        <w:t xml:space="preserve">卫生流动岗做到见脏就扫，</w:t>
      </w:r>
      <w:r>
        <w:rPr>
          <w:rFonts w:hint="eastAsia" w:ascii="Times New Roman" w:hAnsi="Times New Roman" w:eastAsia="宋体" w:cs="宋体"/>
          <w:color w:val="auto"/>
          <w:szCs w:val="21"/>
        </w:rPr>
        <w:t xml:space="preserve">重要区域、主要游览线路等区域</w:t>
      </w:r>
      <w:r>
        <w:rPr>
          <w:rFonts w:hint="eastAsia" w:ascii="Times New Roman" w:hAnsi="Times New Roman" w:eastAsia="宋体" w:cs="宋体"/>
          <w:color w:val="auto"/>
          <w:szCs w:val="21"/>
          <w:lang w:val="zh-CN"/>
        </w:rPr>
        <w:t xml:space="preserve">抛弃垃圾物必须在15分钟内清理完毕，地面做到无痰迹、无杂物、无积水、无积冰积雪；</w:t>
      </w:r>
      <w:r>
        <w:rPr>
          <w:rFonts w:hint="eastAsia" w:ascii="Times New Roman" w:hAnsi="Times New Roman" w:eastAsia="宋体" w:cs="宋体"/>
          <w:color w:val="auto"/>
          <w:szCs w:val="21"/>
        </w:rPr>
        <w:t xml:space="preserve">道路环境维护质量做到“四无、四净”即：无漏扫漏收、无袋装或暴露性垃圾、无烟头纸屑、无瓜皮果壳；地面净、灯杆及周围净、树根净、果壳箱及周围（底部）净、座椅下净；公共区域玻璃距离地面</w:t>
      </w:r>
      <w:r>
        <w:rPr>
          <w:rFonts w:ascii="Times New Roman" w:hAnsi="Times New Roman" w:eastAsia="宋体" w:cs="宋体"/>
          <w:color w:val="auto"/>
          <w:szCs w:val="21"/>
        </w:rPr>
        <w:t xml:space="preserve">2米范围内，无明显灰尘、手印、污渍；</w:t>
      </w:r>
      <w:r>
        <w:rPr>
          <w:rFonts w:hint="eastAsia" w:ascii="Times New Roman" w:hAnsi="Times New Roman" w:eastAsia="宋体" w:cs="宋体"/>
          <w:color w:val="auto"/>
          <w:szCs w:val="21"/>
        </w:rPr>
        <w:t xml:space="preserve">三米以下无胡乱张贴；路面目视无杂物、无明显污迹、灰尘、脚印、油迹、胶迹、大面积积水、乌龟纹及青苔；车道线、斑马线清晰，无明显油迹、污迹；墙面及长廊休息处无明显污迹、积尘、蛛网、脚印、胶迹，呈本色。</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lang w:val="zh-CN"/>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路道积水、积雪在雨、雪停后30分钟内清扫完毕，冬季广场、路道积雪及时清扫，铲除通道，雨雪天气适时放置防滑提示牌，提醒游客安全通行，冰雪天气做好地面相关防滑措施。</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3</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卫生间必须有专人值守，专人定岗。卫生间环境维护时</w:t>
      </w:r>
      <w:r>
        <w:rPr>
          <w:rFonts w:hint="eastAsia" w:ascii="Times New Roman" w:hAnsi="Times New Roman" w:eastAsia="宋体" w:cs="宋体"/>
          <w:color w:val="auto"/>
          <w:szCs w:val="21"/>
        </w:rPr>
        <w:t xml:space="preserve">设置</w:t>
      </w:r>
      <w:r>
        <w:rPr>
          <w:rFonts w:hint="eastAsia" w:ascii="Times New Roman" w:hAnsi="Times New Roman" w:eastAsia="宋体" w:cs="宋体"/>
          <w:color w:val="auto"/>
          <w:szCs w:val="21"/>
          <w:lang w:val="zh-CN"/>
        </w:rPr>
        <w:t xml:space="preserve">醒目标识；环境维护内容包括：通风换气；消毒消杀；冲洗洁具；清扫地面垃圾、清倒垃圾篓垃圾、更换垃圾袋；补充卷纸、洗手液；用清洁剂清洗大、小便器；用抹布擦洗洗手盆并冲洗干净；用毛巾抹墙面、台面、开关、门牌；用毛巾擦干净玻璃、镜面；用拖把拖干净地面；喷洒空气清新剂，小便器内放置香球等）；保持灯具等清洁无积灰；</w:t>
      </w:r>
      <w:r>
        <w:rPr>
          <w:rFonts w:hint="eastAsia" w:ascii="Times New Roman" w:hAnsi="Times New Roman" w:eastAsia="宋体" w:cs="宋体"/>
          <w:color w:val="auto"/>
          <w:szCs w:val="21"/>
        </w:rPr>
        <w:t xml:space="preserve">定期</w:t>
      </w:r>
      <w:r>
        <w:rPr>
          <w:rFonts w:hint="eastAsia" w:ascii="Times New Roman" w:hAnsi="Times New Roman" w:eastAsia="宋体" w:cs="宋体"/>
          <w:color w:val="auto"/>
          <w:szCs w:val="21"/>
          <w:lang w:val="zh-CN"/>
        </w:rPr>
        <w:t xml:space="preserve">对卫生间进行适时消杀，做到室内无异味、臭味；要求“人过地净”即时清扫，</w:t>
      </w:r>
      <w:r>
        <w:rPr>
          <w:rFonts w:hint="eastAsia" w:ascii="Times New Roman" w:hAnsi="Times New Roman" w:eastAsia="宋体" w:cs="宋体"/>
          <w:bCs/>
          <w:color w:val="auto"/>
          <w:szCs w:val="21"/>
        </w:rPr>
        <w:t xml:space="preserve">卫生间镜面、台盆台面、水龙头应明净、有光泽，无水迹、积垢、锈迹、指印、污垢、皂迹、雾水和毛发，便斗内应放置卫生球，坐便器、大便池外部无黄</w:t>
      </w:r>
      <w:r>
        <w:rPr>
          <w:rFonts w:hint="eastAsia" w:ascii="Times New Roman" w:hAnsi="Times New Roman" w:eastAsia="宋体" w:cs="宋体"/>
          <w:bCs/>
          <w:color w:val="auto"/>
          <w:szCs w:val="21"/>
          <w:lang w:val="zh-CN"/>
        </w:rPr>
        <w:t xml:space="preserve">渍</w:t>
      </w:r>
      <w:r>
        <w:rPr>
          <w:rFonts w:hint="eastAsia" w:ascii="Times New Roman" w:hAnsi="Times New Roman" w:eastAsia="宋体" w:cs="宋体"/>
          <w:bCs/>
          <w:color w:val="auto"/>
          <w:szCs w:val="21"/>
        </w:rPr>
        <w:t xml:space="preserve">、锈迹和污垢，无污垢，内部无黄斑，便盖无水迹和污迹，卫生间室内地面，</w:t>
      </w:r>
      <w:r>
        <w:rPr>
          <w:rFonts w:hint="eastAsia" w:ascii="Times New Roman" w:hAnsi="Times New Roman" w:eastAsia="宋体" w:cs="宋体"/>
          <w:color w:val="auto"/>
          <w:szCs w:val="21"/>
          <w:lang w:val="zh-CN"/>
        </w:rPr>
        <w:t xml:space="preserve">地面无水渍、烟头、纸屑、污渍、积水，天花板、墙面无灰尘、蜘蛛网，墙壁干净，</w:t>
      </w:r>
      <w:r>
        <w:rPr>
          <w:rFonts w:hint="eastAsia" w:ascii="Times New Roman" w:hAnsi="Times New Roman" w:eastAsia="宋体" w:cs="宋体"/>
          <w:bCs/>
          <w:color w:val="auto"/>
          <w:szCs w:val="21"/>
        </w:rPr>
        <w:t xml:space="preserve">卫生间内卫生纸、桶装水、报纸等物品无缺漏。茶水篮内无茶叶残杂物，茶水桶无异味散发。垃圾桶内垃圾不得超过桶口，桶表面无污迹，桶内无积水和异味散发。</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4</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厅堂、</w:t>
      </w:r>
      <w:r>
        <w:rPr>
          <w:rFonts w:hint="eastAsia" w:ascii="Times New Roman" w:hAnsi="Times New Roman" w:eastAsia="宋体" w:cs="宋体"/>
          <w:color w:val="auto"/>
          <w:szCs w:val="21"/>
        </w:rPr>
        <w:t xml:space="preserve">亭台</w:t>
      </w:r>
      <w:r>
        <w:rPr>
          <w:rFonts w:hint="eastAsia" w:ascii="Times New Roman" w:hAnsi="Times New Roman" w:eastAsia="宋体" w:cs="宋体"/>
          <w:color w:val="auto"/>
          <w:szCs w:val="21"/>
          <w:lang w:val="zh-CN"/>
        </w:rPr>
        <w:t xml:space="preserve">、长廊、</w:t>
      </w:r>
      <w:r>
        <w:rPr>
          <w:rFonts w:hint="eastAsia" w:ascii="Times New Roman" w:hAnsi="Times New Roman" w:eastAsia="宋体" w:cs="宋体"/>
          <w:color w:val="auto"/>
          <w:szCs w:val="21"/>
        </w:rPr>
        <w:t xml:space="preserve">假山</w:t>
      </w:r>
      <w:r>
        <w:rPr>
          <w:rFonts w:hint="eastAsia" w:ascii="Times New Roman" w:hAnsi="Times New Roman" w:eastAsia="宋体" w:cs="宋体"/>
          <w:color w:val="auto"/>
          <w:szCs w:val="21"/>
          <w:lang w:val="zh-CN"/>
        </w:rPr>
        <w:t xml:space="preserve">等无积灰、蜘蛛网，</w:t>
      </w:r>
      <w:r>
        <w:rPr>
          <w:rFonts w:hint="eastAsia" w:ascii="Times New Roman" w:hAnsi="Times New Roman" w:eastAsia="宋体" w:cs="宋体"/>
          <w:color w:val="auto"/>
          <w:szCs w:val="21"/>
        </w:rPr>
        <w:t xml:space="preserve">窗明几净，地面无明显积灰，地毯窗帘等无明显污渍</w:t>
      </w:r>
      <w:r>
        <w:rPr>
          <w:rFonts w:hint="eastAsia" w:ascii="Times New Roman" w:hAnsi="Times New Roman" w:eastAsia="宋体" w:cs="宋体"/>
          <w:color w:val="auto"/>
          <w:szCs w:val="21"/>
          <w:lang w:val="zh-CN"/>
        </w:rPr>
        <w:t xml:space="preserve">。</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5</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所辖区内池塘水面必须保持水面干净、清洁无漂浮物；漂浮物必须在30分钟内打捞完毕。</w:t>
      </w:r>
      <w:r/>
    </w:p>
    <w:p>
      <w:pPr>
        <w:ind w:firstLine="420"/>
        <w:keepLines w:val="0"/>
        <w:keepNext w:val="0"/>
        <w:pageBreakBefore w:val="0"/>
        <w:spacing w:line="360" w:lineRule="auto"/>
        <w:rPr>
          <w:rFonts w:hint="eastAsia" w:ascii="Times New Roman" w:hAnsi="Times New Roman" w:eastAsia="宋体" w:cs="宋体"/>
          <w:color w:val="auto"/>
          <w:szCs w:val="21"/>
          <w:lang w:val="zh-CN"/>
        </w:rPr>
      </w:pPr>
      <w:r>
        <w:rPr>
          <w:rFonts w:ascii="Times New Roman" w:hAnsi="Times New Roman" w:eastAsia="宋体"/>
          <w:color w:val="auto"/>
          <w:szCs w:val="21"/>
        </w:rPr>
        <w:t xml:space="preserve">6</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lang w:val="zh-CN"/>
        </w:rPr>
        <w:t xml:space="preserve">垃圾箱</w:t>
      </w:r>
      <w:r>
        <w:rPr>
          <w:rFonts w:hint="eastAsia" w:ascii="Times New Roman" w:hAnsi="Times New Roman" w:eastAsia="宋体" w:cs="宋体"/>
          <w:color w:val="auto"/>
          <w:szCs w:val="21"/>
        </w:rPr>
        <w:t xml:space="preserve">及</w:t>
      </w:r>
      <w:r>
        <w:rPr>
          <w:rFonts w:hint="eastAsia" w:ascii="Times New Roman" w:hAnsi="Times New Roman" w:eastAsia="宋体" w:cs="宋体"/>
          <w:color w:val="auto"/>
          <w:szCs w:val="21"/>
          <w:lang w:val="zh-CN"/>
        </w:rPr>
        <w:t xml:space="preserve">周围地面无散落垃圾、无污水、无污迹。垃圾桶做到日积日清，且每日消毒不少于</w:t>
      </w:r>
      <w:r>
        <w:rPr>
          <w:rFonts w:hint="eastAsia" w:ascii="Times New Roman" w:hAnsi="Times New Roman" w:eastAsia="宋体" w:cs="宋体"/>
          <w:color w:val="auto"/>
          <w:szCs w:val="21"/>
        </w:rPr>
        <w:t xml:space="preserve">1</w:t>
      </w:r>
      <w:r>
        <w:rPr>
          <w:rFonts w:hint="eastAsia" w:ascii="Times New Roman" w:hAnsi="Times New Roman" w:eastAsia="宋体" w:cs="宋体"/>
          <w:color w:val="auto"/>
          <w:szCs w:val="21"/>
          <w:lang w:val="zh-CN"/>
        </w:rPr>
        <w:t xml:space="preserve">次(根据</w:t>
      </w:r>
      <w:r>
        <w:rPr>
          <w:rFonts w:hint="eastAsia" w:ascii="Times New Roman" w:hAnsi="Times New Roman" w:eastAsia="宋体" w:cs="宋体"/>
          <w:color w:val="auto"/>
          <w:szCs w:val="21"/>
        </w:rPr>
        <w:t xml:space="preserve">需要</w:t>
      </w:r>
      <w:r>
        <w:rPr>
          <w:rFonts w:hint="eastAsia" w:ascii="Times New Roman" w:hAnsi="Times New Roman" w:eastAsia="宋体" w:cs="宋体"/>
          <w:color w:val="auto"/>
          <w:szCs w:val="21"/>
          <w:lang w:val="zh-CN"/>
        </w:rPr>
        <w:t xml:space="preserve">适时调整消毒频率)，</w:t>
      </w:r>
      <w:r>
        <w:rPr>
          <w:rFonts w:hint="eastAsia" w:ascii="Times New Roman" w:hAnsi="Times New Roman" w:eastAsia="宋体" w:cs="宋体"/>
          <w:color w:val="auto"/>
          <w:szCs w:val="21"/>
        </w:rPr>
        <w:t xml:space="preserve">保证垃圾箱及周围无散落垃圾、无污水，无污迹，</w:t>
      </w:r>
      <w:r>
        <w:rPr>
          <w:rFonts w:hint="eastAsia" w:ascii="Times New Roman" w:hAnsi="Times New Roman" w:eastAsia="宋体" w:cs="宋体"/>
          <w:color w:val="auto"/>
          <w:szCs w:val="21"/>
          <w:lang w:val="zh-CN"/>
        </w:rPr>
        <w:t xml:space="preserve">所有垃圾筒的垃圾超过总容积的三分之二时必须清理。</w:t>
      </w:r>
      <w:r>
        <w:rPr>
          <w:rFonts w:hint="eastAsia" w:ascii="Times New Roman" w:hAnsi="Times New Roman" w:eastAsia="宋体" w:cs="宋体"/>
          <w:color w:val="auto"/>
          <w:szCs w:val="21"/>
        </w:rPr>
        <w:t xml:space="preserve">产生的垃圾必须及时清理转运，不得拖延至第二天作业。</w:t>
      </w:r>
      <w:r>
        <w:rPr>
          <w:rFonts w:hint="eastAsia" w:ascii="Times New Roman" w:hAnsi="Times New Roman" w:eastAsia="宋体" w:cs="宋体"/>
          <w:color w:val="auto"/>
          <w:szCs w:val="21"/>
          <w:lang w:val="zh-CN"/>
        </w:rPr>
        <w:t xml:space="preserve">垃圾不得扫入水中，不得焚烧、掩埋，所有垃圾必须集中送到指定地点。</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7</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配合景区做好管理区域内四害的防治及灭杀，定期对有害生物进行消杀。</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8</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冬季下雪后的环境维护做好除雪工作，大门出入口、主干道等重要部位的雪要求及时清理，放置防滑设施，主车道保持畅通，保证出入安全：其余部位要求雪停后及时清扫；必要时及时使用除雪剂（工业盐）进行除雪作业。确保下雪及雪后出行方便，在相应场所设置路滑提示标识。</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9</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会议接待服务：根据采购人安排，提前半小时准备好会议室，做好环境维护、桌椅位置摆放、茶水、茶杯清洗、空调开放（根据季节需要）等会议和接待服务。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rPr>
        <w:t xml:space="preserve">10</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环境维护人员需</w:t>
      </w:r>
      <w:r>
        <w:rPr>
          <w:rFonts w:hint="eastAsia" w:ascii="Times New Roman" w:hAnsi="Times New Roman" w:eastAsia="宋体" w:cs="宋体"/>
          <w:color w:val="auto"/>
          <w:szCs w:val="21"/>
          <w:lang w:val="zh-CN"/>
        </w:rPr>
        <w:t xml:space="preserve">五官端正，统一着装（服装需与博物馆及园林特征相协调）、佩戴工号牌，熟悉景区环境，热心解答游客的提问，</w:t>
      </w:r>
      <w:r>
        <w:rPr>
          <w:rFonts w:hint="eastAsia" w:ascii="Times New Roman" w:hAnsi="Times New Roman" w:eastAsia="宋体" w:cs="宋体"/>
          <w:bCs/>
          <w:color w:val="auto"/>
          <w:szCs w:val="21"/>
        </w:rPr>
        <w:t xml:space="preserve">对游客提出的要求和建议尽量帮助解决或反馈主管领导</w:t>
      </w:r>
      <w:r>
        <w:rPr>
          <w:rFonts w:hint="eastAsia" w:ascii="Times New Roman" w:hAnsi="Times New Roman" w:eastAsia="宋体" w:cs="宋体"/>
          <w:color w:val="auto"/>
          <w:szCs w:val="21"/>
          <w:lang w:val="zh-CN"/>
        </w:rPr>
        <w:t xml:space="preserve">。劳动工具和个人物品不得随意摆放，应放于隐蔽处，禁止放置在游客视线范围内（归统于工具房内）。</w:t>
      </w:r>
      <w:r/>
    </w:p>
    <w:p>
      <w:pPr>
        <w:ind w:firstLine="420"/>
        <w:keepLines w:val="0"/>
        <w:keepNext w:val="0"/>
        <w:pageBreakBefore w:val="0"/>
        <w:spacing w:line="360" w:lineRule="auto"/>
        <w:widowControl/>
        <w:rPr>
          <w:rFonts w:hint="eastAsia" w:ascii="Times New Roman" w:hAnsi="Times New Roman" w:eastAsia="宋体" w:cs="宋体"/>
          <w:bCs/>
          <w:color w:val="auto"/>
          <w:szCs w:val="21"/>
        </w:rPr>
      </w:pPr>
      <w:r>
        <w:rPr>
          <w:rFonts w:hint="eastAsia" w:ascii="Times New Roman" w:hAnsi="Times New Roman" w:eastAsia="宋体" w:cs="宋体"/>
          <w:bCs/>
          <w:color w:val="auto"/>
          <w:szCs w:val="21"/>
        </w:rPr>
        <w:t xml:space="preserve">11</w:t>
      </w:r>
      <w:r>
        <w:rPr>
          <w:rFonts w:hint="eastAsia" w:ascii="Times New Roman" w:hAnsi="Times New Roman" w:cs="宋体"/>
          <w:bCs/>
          <w:color w:val="auto"/>
          <w:szCs w:val="21"/>
          <w:lang w:val="en-US" w:eastAsia="zh-CN"/>
        </w:rPr>
        <w:t xml:space="preserve">、</w:t>
      </w:r>
      <w:r>
        <w:rPr>
          <w:rFonts w:hint="eastAsia" w:ascii="Times New Roman" w:hAnsi="Times New Roman" w:eastAsia="宋体" w:cs="宋体"/>
          <w:bCs/>
          <w:color w:val="auto"/>
          <w:szCs w:val="21"/>
        </w:rPr>
        <w:t xml:space="preserve">对客人遗忘物品妥善保管经确认交还客人或在游客中心登记；积极向游客宣传卫生常识，劝阻并制止不卫生，不文明的现象和行为，注意礼貌用语，文明服务。</w:t>
      </w:r>
      <w:r/>
    </w:p>
    <w:p>
      <w:pPr>
        <w:ind w:firstLine="420"/>
        <w:keepLines w:val="0"/>
        <w:keepNext w:val="0"/>
        <w:pageBreakBefore w:val="0"/>
        <w:spacing w:line="360" w:lineRule="auto"/>
        <w:rPr>
          <w:rFonts w:hint="eastAsia" w:ascii="Times New Roman" w:hAnsi="Times New Roman" w:eastAsia="宋体" w:cs="宋体"/>
          <w:color w:val="auto"/>
          <w:szCs w:val="21"/>
        </w:rPr>
      </w:pPr>
      <w:r>
        <w:rPr>
          <w:rFonts w:ascii="Times New Roman" w:hAnsi="Times New Roman" w:eastAsia="宋体"/>
          <w:color w:val="auto"/>
          <w:szCs w:val="21"/>
          <w:lang w:val="zh-CN"/>
        </w:rPr>
        <w:t xml:space="preserve">1</w:t>
      </w:r>
      <w:r>
        <w:rPr>
          <w:rFonts w:ascii="Times New Roman" w:hAnsi="Times New Roman" w:eastAsia="宋体"/>
          <w:color w:val="auto"/>
          <w:szCs w:val="21"/>
        </w:rPr>
        <w:t xml:space="preserve">2</w:t>
      </w:r>
      <w:r>
        <w:rPr>
          <w:rFonts w:hint="eastAsia" w:ascii="Times New Roman" w:hAnsi="Times New Roman"/>
          <w:color w:val="auto"/>
          <w:szCs w:val="21"/>
          <w:lang w:val="en-US" w:eastAsia="zh-CN"/>
        </w:rPr>
        <w:t xml:space="preserve">、</w:t>
      </w:r>
      <w:r>
        <w:rPr>
          <w:rFonts w:hint="eastAsia" w:ascii="Times New Roman" w:hAnsi="Times New Roman" w:eastAsia="宋体" w:cs="宋体"/>
          <w:color w:val="auto"/>
          <w:szCs w:val="21"/>
        </w:rPr>
        <w:t xml:space="preserve">消防相关工作：</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 w:val="21"/>
          <w:szCs w:val="21"/>
          <w:lang w:val="en-US" w:eastAsia="zh-CN" w:bidi="ar-SA"/>
        </w:rPr>
        <w:t xml:space="preserve">1</w:t>
      </w:r>
      <w:r>
        <w:rPr>
          <w:rFonts w:hint="eastAsia" w:ascii="Times New Roman" w:hAnsi="Times New Roman" w:cs="宋体"/>
          <w:color w:val="auto"/>
          <w:sz w:val="21"/>
          <w:szCs w:val="21"/>
          <w:lang w:val="en-US" w:eastAsia="zh-CN" w:bidi="ar-SA"/>
        </w:rPr>
        <w:t xml:space="preserve">）</w:t>
      </w:r>
      <w:r>
        <w:rPr>
          <w:rFonts w:hint="eastAsia" w:ascii="Times New Roman" w:hAnsi="Times New Roman" w:eastAsia="宋体" w:cs="宋体"/>
          <w:color w:val="auto"/>
          <w:szCs w:val="21"/>
        </w:rPr>
        <w:t xml:space="preserve">定期组织消防安全培训，使环境维护人员了解火灾的危害性，掌握基本的防火、灭火和逃生知识。加强对环境维护人员的消防安全教育，确保在火灾发生时能迅速采取正确的应对措施</w:t>
      </w:r>
      <w:r>
        <w:rPr>
          <w:rFonts w:hint="eastAsia" w:ascii="Times New Roman" w:hAnsi="Times New Roman" w:eastAsia="宋体" w:cs="MS Gothic"/>
          <w:color w:val="auto"/>
          <w:szCs w:val="21"/>
        </w:rPr>
        <w:t xml:space="preserve">‌</w:t>
      </w:r>
      <w:r>
        <w:rPr>
          <w:rFonts w:hint="eastAsia" w:ascii="Times New Roman" w:hAnsi="Times New Roman" w:eastAsia="宋体" w:cs="宋体"/>
          <w:color w:val="auto"/>
          <w:szCs w:val="21"/>
        </w:rPr>
        <w:t xml:space="preserve">。</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2</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明确环境维护人员的消防安全职责，确保各项消防安全措施落实到位。定期对环境维护区域进行消防安全检查，发现火灾隐患及时整改，确保消防设施完好有效。</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3</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协助景区相关部门定期检查电器设备，发现老化、损坏的及时更换，确保电器设备安全运行。禁止在工作区域使用明火，如吸烟、点火等，防止引发火灾。</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4</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环境维护人员要加强对环境维护区域的巡查，及时发现火灾隐患，如乱扔烟头、电线老化、消防通道堵塞等。对巡查中发现的问题，要及时上报，并协助相关部门进行整改。</w:t>
      </w:r>
      <w:r/>
    </w:p>
    <w:p>
      <w:pPr>
        <w:pStyle w:val="934"/>
        <w:numPr>
          <w:ilvl w:val="0"/>
          <w:numId w:val="0"/>
        </w:numPr>
        <w:ind w:firstLine="420"/>
        <w:keepLines w:val="0"/>
        <w:keepNext w:val="0"/>
        <w:pageBreakBefore w:val="0"/>
        <w:spacing w:line="360" w:lineRule="auto"/>
        <w:widowControl w:val="off"/>
        <w:rPr>
          <w:rFonts w:ascii="Times New Roman" w:hAnsi="Times New Roman" w:eastAsia="宋体" w:cs="MS Gothic"/>
          <w:color w:val="auto"/>
          <w:szCs w:val="21"/>
        </w:rPr>
      </w:pPr>
      <w:r>
        <w:rPr>
          <w:rFonts w:hint="eastAsia" w:ascii="Times New Roman" w:hAnsi="Times New Roman" w:cs="宋体"/>
          <w:color w:val="auto"/>
          <w:szCs w:val="21"/>
          <w:lang w:eastAsia="zh-CN"/>
        </w:rPr>
        <w:t xml:space="preserve">（</w:t>
      </w:r>
      <w:r>
        <w:rPr>
          <w:rFonts w:hint="eastAsia" w:ascii="Times New Roman" w:hAnsi="Times New Roman" w:cs="宋体"/>
          <w:color w:val="auto"/>
          <w:szCs w:val="21"/>
          <w:lang w:val="en-US" w:eastAsia="zh-CN"/>
        </w:rPr>
        <w:t xml:space="preserve">5</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明确各级各岗位的消防安全职责，确保消防安全工作有人抓、有人管。定期组织员工开展消防安全培训，提高应急处置能力。</w:t>
      </w:r>
      <w:r>
        <w:rPr>
          <w:rFonts w:hint="eastAsia" w:ascii="Times New Roman" w:hAnsi="Times New Roman" w:eastAsia="宋体" w:cs="MS Gothic"/>
          <w:color w:val="auto"/>
          <w:szCs w:val="21"/>
        </w:rPr>
        <w:t xml:space="preserve">‌‌‌‌</w:t>
      </w:r>
      <w:r/>
    </w:p>
    <w:p>
      <w:pPr>
        <w:pStyle w:val="882"/>
        <w:numPr>
          <w:ilvl w:val="0"/>
          <w:numId w:val="0"/>
        </w:numPr>
        <w:jc w:val="center"/>
        <w:pageBreakBefore w:val="0"/>
        <w:spacing w:before="0" w:after="0" w:line="360" w:lineRule="auto"/>
        <w:rPr>
          <w:rFonts w:hint="eastAsia" w:ascii="Times New Roman" w:hAnsi="Times New Roman" w:eastAsia="宋体" w:cs="宋体"/>
          <w:color w:val="auto"/>
          <w:sz w:val="21"/>
          <w:szCs w:val="21"/>
        </w:rPr>
      </w:pPr>
      <w:r>
        <w:rPr>
          <w:rFonts w:hint="eastAsia" w:ascii="Times New Roman" w:hAnsi="Times New Roman" w:eastAsia="宋体" w:cs="宋体"/>
          <w:color w:val="auto"/>
          <w:sz w:val="21"/>
          <w:szCs w:val="21"/>
        </w:rPr>
      </w:r>
      <w:r/>
    </w:p>
    <w:p>
      <w:pPr>
        <w:pStyle w:val="882"/>
        <w:numPr>
          <w:ilvl w:val="0"/>
          <w:numId w:val="0"/>
        </w:numPr>
        <w:jc w:val="center"/>
        <w:pageBreakBefore w:val="0"/>
        <w:spacing w:before="0" w:after="0" w:line="360" w:lineRule="auto"/>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 xml:space="preserve">环境维护服务考核办法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考核对象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中标人。</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2</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考核要求</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采购人对中标人在标的范围内响应招标文件的行为进行管理考核。采购人应遵循公开、公平、公正的原则，认真、严格地考核评分，确保中标人响应招标文件要求。考核结果由采购人以书面形式通知中标人，每月一次。</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3</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考核项目</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中标人在采购人所辖范围内的工作人员一律凭身份证原件、面试通过后上岗。工作人员如辞职，需提前一个月提出辞呈，所换人员需提前得到采购人认可，方可上岗。</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到岗人数、到岗时间及操作流程，自然灾害、旅游旺季、学生春秋游、重要接待、创建等重大活动应急能力。</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4</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考核方法</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每月采用定期考核与巡查考核相结合的方式进行考核，考核内容见《环境维护服务考核细则评分表》。</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5</w:t>
      </w:r>
      <w:r>
        <w:rPr>
          <w:rFonts w:hint="eastAsia" w:ascii="Times New Roman" w:hAnsi="Times New Roman"/>
          <w:color w:val="auto"/>
          <w:lang w:val="en-US" w:eastAsia="zh-CN"/>
        </w:rPr>
        <w:t xml:space="preserve">、</w:t>
      </w:r>
      <w:r>
        <w:rPr>
          <w:rFonts w:hint="eastAsia" w:ascii="Times New Roman" w:hAnsi="Times New Roman" w:eastAsia="宋体"/>
          <w:color w:val="auto"/>
        </w:rPr>
        <w:t xml:space="preserve">考核评分</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1</w:t>
      </w:r>
      <w:r>
        <w:rPr>
          <w:rFonts w:hint="eastAsia" w:ascii="Times New Roman" w:hAnsi="Times New Roman"/>
          <w:color w:val="auto"/>
          <w:lang w:eastAsia="zh-CN"/>
        </w:rPr>
        <w:t xml:space="preserve">）</w:t>
      </w:r>
      <w:r>
        <w:rPr>
          <w:rFonts w:hint="eastAsia" w:ascii="Times New Roman" w:hAnsi="Times New Roman" w:eastAsia="宋体"/>
          <w:color w:val="auto"/>
        </w:rPr>
        <w:t xml:space="preserve">考核实行计分考核，考核项目具体详见《环境维护服务考核细则评分表》。</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2</w:t>
      </w:r>
      <w:r>
        <w:rPr>
          <w:rFonts w:hint="eastAsia" w:ascii="Times New Roman" w:hAnsi="Times New Roman"/>
          <w:color w:val="auto"/>
          <w:lang w:eastAsia="zh-CN"/>
        </w:rPr>
        <w:t xml:space="preserve">）</w:t>
      </w:r>
      <w:r>
        <w:rPr>
          <w:rFonts w:hint="eastAsia" w:ascii="Times New Roman" w:hAnsi="Times New Roman" w:eastAsia="宋体"/>
          <w:color w:val="auto"/>
        </w:rPr>
        <w:t xml:space="preserve">中标人服务费用与服务质量考核结果挂钩。每月考核由定期考核与巡查考核组成。每月考核得分达到90分（含90分）的为合格。</w:t>
      </w:r>
      <w:r/>
    </w:p>
    <w:p>
      <w:pPr>
        <w:pStyle w:val="934"/>
        <w:numPr>
          <w:ilvl w:val="0"/>
          <w:numId w:val="0"/>
        </w:num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3</w:t>
      </w:r>
      <w:r>
        <w:rPr>
          <w:rFonts w:hint="eastAsia" w:ascii="Times New Roman" w:hAnsi="Times New Roman"/>
          <w:color w:val="auto"/>
          <w:lang w:eastAsia="zh-CN"/>
        </w:rPr>
        <w:t xml:space="preserve">）</w:t>
      </w:r>
      <w:r>
        <w:rPr>
          <w:rFonts w:hint="eastAsia" w:ascii="Times New Roman" w:hAnsi="Times New Roman" w:eastAsia="宋体"/>
          <w:color w:val="auto"/>
        </w:rPr>
        <w:t xml:space="preserve">因管理不当出现以下情况的，从而导致环境维护服务服务达不到招标文件的整体服务要求的，采购人有权视情况进行加扣或解除合同。</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1）不遵守个人文明规范、工作规范等而造成严重后果或予以辞退的；</w:t>
      </w:r>
      <w:r/>
    </w:p>
    <w:p>
      <w:pPr>
        <w:ind w:firstLine="420"/>
        <w:keepLines w:val="0"/>
        <w:keepNext w:val="0"/>
        <w:pageBreakBefore w:val="0"/>
        <w:spacing w:line="36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olor w:val="auto"/>
        </w:rPr>
        <w:t xml:space="preserve">2）</w:t>
      </w:r>
      <w:r>
        <w:rPr>
          <w:rFonts w:ascii="Times New Roman" w:hAnsi="Times New Roman" w:eastAsia="宋体" w:cs="宋体"/>
          <w:color w:val="auto"/>
          <w:sz w:val="21"/>
          <w:szCs w:val="21"/>
          <w:highlight w:val="none"/>
        </w:rPr>
        <w:t xml:space="preserve">损坏甲方财物的；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4）带非工作人员进入工作区域和文物保护区域，或由此造成严重后果者的；</w:t>
      </w:r>
      <w:r/>
    </w:p>
    <w:p>
      <w:pPr>
        <w:ind w:left="0" w:right="0"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5）与游客发生争吵、打架事件的；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t xml:space="preserve">6）当月实际到岗人数小于招标文件响应人数的93%，或连续两个月实际到岗人数小于招标文件响应人数的；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7</w:t>
      </w:r>
      <w:r>
        <w:rPr>
          <w:rFonts w:hint="eastAsia" w:ascii="Times New Roman" w:hAnsi="Times New Roman" w:eastAsia="宋体"/>
          <w:color w:val="auto"/>
        </w:rPr>
        <w:t xml:space="preserve">）有新闻单位批评曝光的；</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8</w:t>
      </w:r>
      <w:r>
        <w:rPr>
          <w:rFonts w:hint="eastAsia" w:ascii="Times New Roman" w:hAnsi="Times New Roman" w:eastAsia="宋体"/>
          <w:color w:val="auto"/>
        </w:rPr>
        <w:t xml:space="preserve">）单月有因考核辞退的；</w:t>
      </w:r>
      <w:r/>
    </w:p>
    <w:p>
      <w:pPr>
        <w:ind w:left="0" w:right="0" w:firstLine="440"/>
        <w:pageBreakBefore w:val="0"/>
        <w:spacing w:line="360" w:lineRule="auto"/>
        <w:rPr>
          <w:rFonts w:hint="eastAsia" w:ascii="Times New Roman" w:hAnsi="Times New Roman" w:eastAsia="宋体" w:cs="Arial"/>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Arial"/>
          <w:color w:val="auto"/>
          <w:sz w:val="21"/>
          <w:szCs w:val="21"/>
          <w:highlight w:val="none"/>
          <w:lang w:val="en-US" w:eastAsia="zh-CN"/>
        </w:rPr>
        <w:t xml:space="preserve">9</w:t>
      </w:r>
      <w:r>
        <w:rPr>
          <w:rFonts w:ascii="Times New Roman" w:hAnsi="Times New Roman" w:eastAsia="宋体" w:cs="Arial"/>
          <w:color w:val="auto"/>
          <w:sz w:val="21"/>
          <w:szCs w:val="21"/>
          <w:highlight w:val="none"/>
        </w:rPr>
        <w:t xml:space="preserve">）考核中</w:t>
      </w:r>
      <w:r>
        <w:rPr>
          <w:rFonts w:hint="eastAsia" w:ascii="Times New Roman" w:hAnsi="Times New Roman" w:eastAsia="宋体" w:cs="Arial"/>
          <w:color w:val="auto"/>
          <w:sz w:val="21"/>
          <w:szCs w:val="21"/>
          <w:highlight w:val="none"/>
        </w:rPr>
        <w:t xml:space="preserve">有三次月度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4</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的，或有二次月度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6</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的，或有一次月度</w:t>
      </w:r>
      <w:r>
        <w:rPr>
          <w:rFonts w:ascii="Times New Roman" w:hAnsi="Times New Roman" w:eastAsia="宋体" w:cs="Arial"/>
          <w:color w:val="auto"/>
          <w:sz w:val="21"/>
          <w:szCs w:val="21"/>
          <w:highlight w:val="none"/>
        </w:rPr>
        <w:t xml:space="preserve">扣款总金额达到</w:t>
      </w:r>
      <w:r>
        <w:rPr>
          <w:rFonts w:hint="eastAsia" w:ascii="Times New Roman" w:hAnsi="Times New Roman" w:cs="Arial"/>
          <w:color w:val="auto"/>
          <w:sz w:val="21"/>
          <w:szCs w:val="21"/>
          <w:highlight w:val="none"/>
          <w:lang w:val="en-US" w:eastAsia="zh-CN"/>
        </w:rPr>
        <w:t xml:space="preserve">8</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的，均视为不合格，采购人有权单方面终止合同</w:t>
      </w:r>
      <w:r>
        <w:rPr>
          <w:rFonts w:hint="eastAsia" w:ascii="Times New Roman" w:hAnsi="Times New Roman" w:eastAsia="宋体" w:cs="Arial"/>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color w:val="auto"/>
          <w:lang w:val="en-US" w:eastAsia="zh-CN"/>
        </w:rPr>
        <w:t xml:space="preserve">（4）</w:t>
      </w:r>
      <w:r>
        <w:rPr>
          <w:rFonts w:hint="eastAsia" w:ascii="Times New Roman" w:hAnsi="Times New Roman" w:eastAsia="宋体"/>
          <w:color w:val="auto"/>
        </w:rPr>
        <w:t xml:space="preserve">对于考核中发现的问题，应在规定期限内整改完毕；限期内未整改或未整改到位的，额外扣除服务费1000元，整改到位后，方可核发当期环境维护服务费。</w:t>
      </w:r>
      <w:r/>
    </w:p>
    <w:p>
      <w:pPr>
        <w:ind w:firstLine="420"/>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keepLines w:val="0"/>
        <w:keepNext w:val="0"/>
        <w:pageBreakBefore w:val="0"/>
        <w:spacing w:line="360" w:lineRule="auto"/>
        <w:widowControl w:val="off"/>
        <w:rPr>
          <w:rFonts w:hint="eastAsia" w:ascii="Times New Roman" w:hAnsi="Times New Roman" w:eastAsia="宋体"/>
          <w:color w:val="auto"/>
        </w:rPr>
      </w:pPr>
      <w:r>
        <w:rPr>
          <w:rFonts w:hint="eastAsia" w:ascii="Times New Roman" w:hAnsi="Times New Roman" w:eastAsia="宋体"/>
          <w:color w:val="auto"/>
        </w:rPr>
      </w:r>
      <w:r/>
    </w:p>
    <w:p>
      <w:pPr>
        <w:pStyle w:val="934"/>
        <w:jc w:val="center"/>
        <w:pageBreakBefore w:val="0"/>
        <w:spacing w:line="360" w:lineRule="auto"/>
        <w:rPr>
          <w:rFonts w:hint="eastAsia" w:ascii="Times New Roman" w:hAnsi="Times New Roman" w:eastAsia="宋体"/>
          <w:b/>
          <w:bCs/>
          <w:color w:val="auto"/>
        </w:rPr>
      </w:pPr>
      <w:r>
        <w:rPr>
          <w:rFonts w:hint="eastAsia" w:ascii="Times New Roman" w:hAnsi="Times New Roman" w:eastAsia="宋体"/>
          <w:b/>
          <w:bCs/>
          <w:color w:val="auto"/>
        </w:rPr>
        <w:t xml:space="preserve">环境维护服务考核细则评分表</w:t>
      </w:r>
      <w:r/>
    </w:p>
    <w:tbl>
      <w:tblPr>
        <w:tblStyle w:val="886"/>
        <w:tblpPr w:horzAnchor="page" w:tblpXSpec="center" w:vertAnchor="text" w:tblpY="527"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069"/>
        <w:gridCol w:w="3990"/>
        <w:gridCol w:w="1270"/>
        <w:gridCol w:w="614"/>
        <w:gridCol w:w="868"/>
      </w:tblGrid>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right"/>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项目</w:t>
            </w:r>
            <w:r/>
          </w:p>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考核细则及要求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标准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w:t>
            </w:r>
            <w:r>
              <w:rPr>
                <w:rFonts w:hint="eastAsia" w:ascii="Times New Roman" w:hAnsi="Times New Roman" w:cs="宋体"/>
                <w:b/>
                <w:bCs/>
                <w:color w:val="auto"/>
                <w:szCs w:val="21"/>
                <w:lang w:eastAsia="zh-CN"/>
              </w:rPr>
              <w:t xml:space="preserve">款</w:t>
            </w:r>
            <w:r>
              <w:rPr>
                <w:rFonts w:hint="eastAsia" w:ascii="Times New Roman" w:hAnsi="Times New Roman" w:eastAsia="宋体" w:cs="宋体"/>
                <w:b/>
                <w:bCs/>
                <w:color w:val="auto"/>
                <w:szCs w:val="21"/>
              </w:rPr>
              <w:t xml:space="preserve">／人·次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lang w:eastAsia="zh-CN"/>
              </w:rPr>
            </w:pPr>
            <w:r>
              <w:rPr>
                <w:rFonts w:hint="eastAsia" w:ascii="Times New Roman" w:hAnsi="Times New Roman" w:eastAsia="宋体" w:cs="宋体"/>
                <w:b/>
                <w:bCs/>
                <w:color w:val="auto"/>
                <w:szCs w:val="21"/>
              </w:rPr>
              <w:t xml:space="preserve">实际扣</w:t>
            </w:r>
            <w:r>
              <w:rPr>
                <w:rFonts w:hint="eastAsia" w:ascii="Times New Roman" w:hAnsi="Times New Roman" w:cs="宋体"/>
                <w:b/>
                <w:bCs/>
                <w:color w:val="auto"/>
                <w:szCs w:val="21"/>
                <w:lang w:eastAsia="zh-CN"/>
              </w:rPr>
              <w:t xml:space="preserve">款</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rPr>
            </w:pPr>
            <w:r>
              <w:rPr>
                <w:rFonts w:hint="eastAsia" w:ascii="Times New Roman" w:hAnsi="Times New Roman" w:eastAsia="宋体" w:cs="宋体"/>
                <w:b/>
                <w:bCs/>
                <w:color w:val="auto"/>
                <w:szCs w:val="21"/>
              </w:rPr>
              <w:t xml:space="preserve">扣款情况说明</w:t>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基本要求</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个人文明规范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形象不佳，未按规定着装，仪容仪表差，精神萎靡不振，未佩带工号牌，女士烫夸张发型，男士留长发、胡须。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30元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迟到、早退，不按时到岗。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在岗位上聚众聊天，玩手机，吃东西，串岗。</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在游客可见范围内打电话、抽烟、干私活。</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工作中脱岗、办私事，连续两次予以辞退。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酒后上班、打牌及相关娱乐活动，在岗期间睡觉，连续两次予以辞退。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工作时间内相互谩骂、打架，酗酒的</w:t>
            </w:r>
            <w:r>
              <w:rPr>
                <w:rFonts w:hint="eastAsia" w:ascii="Times New Roman" w:hAnsi="Times New Roman" w:eastAsia="宋体" w:cs="宋体"/>
                <w:color w:val="auto"/>
                <w:sz w:val="21"/>
                <w:szCs w:val="21"/>
                <w:highlight w:val="none"/>
                <w:lang w:eastAsia="zh-CN"/>
              </w:rPr>
              <w:t xml:space="preserve">，扣款的同时</w:t>
            </w:r>
            <w:r>
              <w:rPr>
                <w:rFonts w:hint="eastAsia" w:hAnsi="宋体" w:cs="宋体"/>
                <w:color w:val="auto"/>
              </w:rPr>
              <w:t xml:space="preserve">承担其他费用，</w:t>
            </w:r>
            <w:r>
              <w:rPr>
                <w:rFonts w:hint="eastAsia" w:hAnsi="宋体" w:cs="宋体"/>
                <w:color w:val="auto"/>
                <w:lang w:eastAsia="zh-CN"/>
              </w:rPr>
              <w:t xml:space="preserve">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 w:val="21"/>
                <w:szCs w:val="21"/>
                <w:highlight w:val="none"/>
                <w:lang w:val="en-US" w:eastAsia="zh-CN"/>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涉及黄赌毒或其他治安、刑事案件的，扣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工作规范</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员工休息室未保持清洁、物品摆放杂乱，在游客视线内摆放个人物品，在岗位时吃东西。</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未执行请假制度。</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擅自调整作息时间，在未上报项目经理调整班次的情况下，找他人顶班的。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未做好游客引导、解释工作，对景区不文明行为及时提醒、劝导、制止。</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不熟知我景区主要景点及周边公交线路，遇到游客询问未耐心细致的解答，态度冷漠、拒答游客咨询的，对游客不礼貌，未做到主动、耐心为游客服务。</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未及时协助劝离小商小贩算命人员在景区内经营的。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发现景区内游客相互争执，打架斗殴等情况未及时制止、劝导，任由事态发展；未及时发现、处理各类事故隐患和突发事件。</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带非工作人员进入工作区域和文物保护区域，造成严重后果者，扣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的同时，当事人移交公安机关处理。</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随意丢放、损坏甲方财物以等价赔偿，情节严重的</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工作中不服从安排、听从指挥，</w:t>
            </w:r>
            <w:r>
              <w:rPr>
                <w:rFonts w:hint="eastAsia" w:hAnsi="宋体" w:cs="宋体"/>
                <w:color w:val="auto"/>
              </w:rPr>
              <w:t xml:space="preserve">未按工作岗位要求尽职</w:t>
            </w:r>
            <w:r>
              <w:rPr>
                <w:rFonts w:hint="eastAsia" w:hAnsi="宋体" w:cs="宋体"/>
                <w:color w:val="auto"/>
                <w:lang w:eastAsia="zh-CN"/>
              </w:rPr>
              <w:t xml:space="preserve">，</w:t>
            </w:r>
            <w:r>
              <w:rPr>
                <w:rFonts w:ascii="Times New Roman" w:hAnsi="Times New Roman" w:eastAsia="宋体" w:cs="宋体"/>
                <w:color w:val="auto"/>
                <w:sz w:val="21"/>
                <w:szCs w:val="21"/>
                <w:highlight w:val="none"/>
              </w:rPr>
              <w:t xml:space="preserve">不服从管理者</w:t>
            </w:r>
            <w:r>
              <w:rPr>
                <w:rFonts w:hint="eastAsia" w:ascii="Times New Roman" w:hAnsi="Times New Roman" w:eastAsia="宋体" w:cs="宋体"/>
                <w:color w:val="auto"/>
                <w:sz w:val="21"/>
                <w:szCs w:val="21"/>
                <w:highlight w:val="none"/>
                <w:lang w:eastAsia="zh-CN"/>
              </w:rPr>
              <w:t xml:space="preserve">，情节严重</w:t>
            </w:r>
            <w:r>
              <w:rPr>
                <w:rFonts w:ascii="Times New Roman" w:hAnsi="Times New Roman" w:eastAsia="宋体" w:cs="宋体"/>
                <w:color w:val="auto"/>
                <w:sz w:val="21"/>
                <w:szCs w:val="21"/>
                <w:highlight w:val="none"/>
              </w:rPr>
              <w:t xml:space="preserve">的</w:t>
            </w:r>
            <w:r>
              <w:rPr>
                <w:rFonts w:hint="eastAsia" w:ascii="Times New Roman" w:hAnsi="Times New Roman" w:eastAsia="宋体" w:cs="宋体"/>
                <w:color w:val="auto"/>
                <w:sz w:val="21"/>
                <w:szCs w:val="21"/>
                <w:highlight w:val="none"/>
                <w:lang w:eastAsia="zh-CN"/>
              </w:rPr>
              <w:t xml:space="preserve">，扣款的同时</w:t>
            </w:r>
            <w:r>
              <w:rPr>
                <w:rFonts w:ascii="Times New Roman" w:hAnsi="Times New Roman" w:eastAsia="宋体" w:cs="宋体"/>
                <w:color w:val="auto"/>
                <w:sz w:val="21"/>
                <w:szCs w:val="21"/>
                <w:highlight w:val="none"/>
              </w:rPr>
              <w:t xml:space="preserve">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200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与游客发生争吵、打架事件的，扣</w:t>
            </w:r>
            <w:r>
              <w:rPr>
                <w:rFonts w:hint="eastAsia" w:ascii="Times New Roman" w:hAnsi="Times New Roman" w:cs="宋体"/>
                <w:color w:val="auto"/>
                <w:szCs w:val="21"/>
                <w:lang w:eastAsia="zh-CN"/>
              </w:rPr>
              <w:t xml:space="preserve">款</w:t>
            </w:r>
            <w:r>
              <w:rPr>
                <w:rFonts w:hint="eastAsia" w:ascii="Times New Roman" w:hAnsi="Times New Roman" w:eastAsia="宋体" w:cs="宋体"/>
                <w:color w:val="auto"/>
                <w:szCs w:val="21"/>
              </w:rPr>
              <w:t xml:space="preserve">的同时对当事人予以辞退。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予以辞退，造成严重后果者，</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 </w:t>
            </w:r>
            <w:r>
              <w:rPr>
                <w:rFonts w:hint="eastAsia" w:ascii="Times New Roman" w:hAnsi="Times New Roman" w:eastAsia="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Cs w:val="21"/>
                <w:lang w:val="en-US" w:eastAsia="zh-CN"/>
              </w:rPr>
              <w:t xml:space="preserve">300</w:t>
            </w:r>
            <w:r>
              <w:rPr>
                <w:rFonts w:hint="eastAsia" w:ascii="Times New Roman" w:hAnsi="Times New Roman" w:cs="宋体"/>
                <w:color w:val="auto"/>
                <w:szCs w:val="21"/>
                <w:lang w:eastAsia="zh-CN"/>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工作要求</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景区外地面有纸屑、杂物、烟头、积水、垃圾桶清洁；</w:t>
            </w:r>
            <w:r>
              <w:rPr>
                <w:rFonts w:hint="eastAsia" w:ascii="Times New Roman" w:hAnsi="Times New Roman" w:eastAsia="宋体" w:cs="宋体"/>
                <w:color w:val="auto"/>
                <w:szCs w:val="21"/>
              </w:rPr>
              <w:t xml:space="preserve">将垃圾扫入水里，扫入路两边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未定期对导览牌、照明、消火栓等公共部位、公共设施进行卫生清洁，有灰尘污垢、斑点、蜘蛛网、卫生死角，发现损坏及时报修。</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垃圾随意堆放，垃圾箱满溢，垃圾未做到日产日清，未对垃圾箱进行每日消毒。</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池塘水面漂浮物未在30分钟内打捞干净。</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未及时对卫生间内卫生纸、桶装水、报纸等物品进行更新的。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道路有积灰，漏扫漏收情况，目视处有袋装或暴露性垃圾、烟头、纸屑、痰滞，有瓜皮果壳；草坪、花圃有落叶及瓦砾；树根下，垃圾箱及周围底部有落叶、杂草、垃圾、积灰</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olor w:val="auto"/>
                <w:szCs w:val="21"/>
              </w:rPr>
              <w:t xml:space="preserve">未按规定时清洁，</w:t>
            </w:r>
            <w:r>
              <w:rPr>
                <w:rFonts w:hint="eastAsia" w:ascii="Times New Roman" w:hAnsi="Times New Roman" w:eastAsia="宋体" w:cs="宋体"/>
                <w:color w:val="auto"/>
                <w:szCs w:val="21"/>
              </w:rPr>
              <w:t xml:space="preserve">劳动工具未摆放隐蔽处、随人走</w:t>
            </w:r>
            <w:r>
              <w:rPr>
                <w:rFonts w:hint="eastAsia" w:ascii="Times New Roman" w:hAnsi="Times New Roman" w:eastAsia="宋体"/>
                <w:color w:val="auto"/>
                <w:szCs w:val="21"/>
              </w:rPr>
              <w:t xml:space="preserve">。未定期灭四害，导致蚊蝇孳生，有鼠害。（检查对每次杀虫、打药做详细的登记记录存档），未按规定处置每次扣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未对卫生间进行消杀，卫生间内有异味、臭味</w:t>
            </w:r>
            <w:r>
              <w:rPr>
                <w:rFonts w:hint="eastAsia" w:ascii="Times New Roman" w:hAnsi="Times New Roman" w:eastAsia="宋体"/>
                <w:color w:val="auto"/>
                <w:szCs w:val="21"/>
              </w:rPr>
              <w:t xml:space="preserve">；</w:t>
            </w:r>
            <w:r>
              <w:rPr>
                <w:rFonts w:hint="eastAsia" w:ascii="Times New Roman" w:hAnsi="Times New Roman" w:eastAsia="宋体" w:cs="宋体"/>
                <w:color w:val="auto"/>
                <w:szCs w:val="21"/>
              </w:rPr>
              <w:t xml:space="preserve">大小便器未放香球；未对洗手盆、墙面、台面、开关、门牌、玻璃镜面进行清洁。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val="en-US" w:eastAsia="zh-CN"/>
              </w:rPr>
            </w:pPr>
            <w:r>
              <w:rPr>
                <w:rFonts w:hint="eastAsia" w:ascii="Times New Roman" w:hAnsi="Times New Roman" w:eastAsia="宋体" w:cs="宋体"/>
                <w:color w:val="auto"/>
                <w:szCs w:val="21"/>
              </w:rPr>
              <w:t xml:space="preserve">消杀不符合防护规范，流于形式，没有相关记录</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在</w:t>
            </w:r>
            <w:r>
              <w:rPr>
                <w:rFonts w:hint="eastAsia" w:ascii="Times New Roman" w:hAnsi="Times New Roman" w:cs="宋体"/>
                <w:color w:val="auto"/>
                <w:szCs w:val="21"/>
                <w:lang w:eastAsia="zh-CN"/>
              </w:rPr>
              <w:t xml:space="preserve">洗手池</w:t>
            </w:r>
            <w:r>
              <w:rPr>
                <w:rFonts w:hint="eastAsia" w:ascii="Times New Roman" w:hAnsi="Times New Roman" w:eastAsia="宋体" w:cs="宋体"/>
                <w:color w:val="auto"/>
                <w:szCs w:val="21"/>
              </w:rPr>
              <w:t xml:space="preserve">里洗拖把等物品。</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未在开园后半小内(旺季开园前)清扫完主干道</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top w:val="single" w:color="000000" w:sz="4" w:space="0"/>
              <w:left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其他</w:t>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现场管理</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项目经理在非休息日外出培训、开会等未提前告知甲方管理科的。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相关管理制度等不完善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未定期进行员工培训</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90"/>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项目经理虚报上岗人数。</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50元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遇重大活动、节假日、免费开放日以及突击任务等，因未合理增派环境维护人员安排作业，以至服务质量未达到采购文件要求</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措施不到位导致不良影响或安全事故</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200</w:t>
            </w:r>
            <w:r>
              <w:rPr>
                <w:rFonts w:ascii="Times New Roman" w:hAnsi="Times New Roman" w:eastAsia="宋体" w:cs="宋体"/>
                <w:color w:val="auto"/>
                <w:sz w:val="21"/>
                <w:szCs w:val="21"/>
                <w:highlight w:val="none"/>
              </w:rPr>
              <w:t xml:space="preserve">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当月实际到岗人数小于招标文件响应人数的93%，或连续两个月实际到岗人数小于招标文件响应人数的，扣除相应的服务费用。</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会议接待服务</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未根据采购人安排，提前半小时准备好会议室或接待室</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耗材提供</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未及时提供耗材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采用三无产品、低劣耗材</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恶劣天气的应急措施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未按恶劣天气的应急措施操作。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重大活动和检查评比的保障措施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重大活动和检查评比中，环境维护服务中出现错误。</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节假日、春秋游，服务保障措施</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节假日、春秋游等重要节点，未按应急措施操作。</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left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项目有明确的作业标准书</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环境维护服务管理项目没有明确的作业标准书（含质量目标、标准、流程等）；</w:t>
            </w:r>
            <w:r>
              <w:rPr>
                <w:rFonts w:hint="eastAsia" w:ascii="Times New Roman" w:hAnsi="Times New Roman" w:eastAsia="宋体"/>
                <w:color w:val="auto"/>
                <w:szCs w:val="21"/>
              </w:rPr>
              <w:t xml:space="preserve">违背服务承诺、采购文件要求和合同约定或采购人管理有关规定。</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w:t>
            </w:r>
            <w:r/>
          </w:p>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影响</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社会反应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上级部门批评，市民、游客、职工投诉等问题。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有新闻单位批评曝光或群众反映查实有不良影响的</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ascii="Times New Roman" w:hAnsi="Times New Roman" w:eastAsia="宋体" w:cs="宋体"/>
                <w:color w:val="auto"/>
                <w:sz w:val="21"/>
                <w:szCs w:val="21"/>
                <w:highlight w:val="none"/>
              </w:rPr>
              <w:t xml:space="preserve">200元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restart"/>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奖励事项</w:t>
            </w:r>
            <w:r/>
          </w:p>
        </w:tc>
        <w:tc>
          <w:tcPr>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奖励先进，扶持正气。</w:t>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服务受到表扬，或有以媒体登报、赠送旌旗或表扬信等的方式。</w:t>
            </w:r>
            <w:r/>
          </w:p>
        </w:tc>
        <w:tc>
          <w:tcPr>
            <w:shd w:val="clear" w:color="auto" w:fill="auto"/>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right="0" w:firstLine="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jc w:val="left"/>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极端天气、重要节点和检查评比中，环境维护服务表现优异</w:t>
            </w:r>
            <w:r>
              <w:rPr>
                <w:rFonts w:hint="eastAsia" w:ascii="Times New Roman" w:hAnsi="Times New Roman" w:cs="宋体"/>
                <w:color w:val="auto"/>
                <w:szCs w:val="21"/>
                <w:lang w:eastAsia="zh-CN"/>
              </w:rPr>
              <w:t xml:space="preserve">，</w:t>
            </w:r>
            <w:r>
              <w:rPr>
                <w:rFonts w:hint="eastAsia" w:ascii="Times New Roman" w:hAnsi="Times New Roman" w:eastAsia="宋体" w:cs="宋体"/>
                <w:color w:val="auto"/>
                <w:szCs w:val="21"/>
              </w:rPr>
              <w:t xml:space="preserve">受到领导表扬。</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抓获犯罪分子人员。</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lang w:eastAsia="zh-CN"/>
              </w:rPr>
            </w:pPr>
            <w:r>
              <w:rPr>
                <w:rFonts w:hint="eastAsia" w:ascii="Times New Roman" w:hAnsi="Times New Roman" w:eastAsia="宋体" w:cs="宋体"/>
                <w:color w:val="auto"/>
                <w:szCs w:val="21"/>
              </w:rPr>
              <w:t xml:space="preserve">见义勇为</w:t>
            </w:r>
            <w:r>
              <w:rPr>
                <w:rFonts w:hint="eastAsia" w:ascii="Times New Roman" w:hAnsi="Times New Roman" w:cs="宋体"/>
                <w:color w:val="auto"/>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2340" w:type="pct"/>
            <w:vAlign w:val="center"/>
            <w:textDirection w:val="lrTb"/>
            <w:noWrap w:val="false"/>
          </w:tcPr>
          <w:p>
            <w:pP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市级及以上媒体报道个人优秀事迹。</w:t>
            </w:r>
            <w:r/>
          </w:p>
        </w:tc>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rPr>
            </w:pPr>
            <w:r>
              <w:rPr>
                <w:rFonts w:hint="eastAsia" w:ascii="Times New Roman" w:hAnsi="Times New Roman" w:eastAsia="宋体" w:cs="宋体"/>
                <w:color w:val="auto"/>
                <w:szCs w:val="21"/>
              </w:rPr>
            </w:r>
            <w:r/>
          </w:p>
        </w:tc>
      </w:tr>
    </w:tbl>
    <w:p>
      <w:pPr>
        <w:pStyle w:val="9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备注：1、每次月度考核通报的问题未在次月考核前整改的或在之后的考核中发现同样问题的，加倍扣除按考核细则应扣</w:t>
      </w:r>
      <w:r>
        <w:rPr>
          <w:rFonts w:hint="eastAsia" w:ascii="Times New Roman" w:hAnsi="Times New Roman"/>
          <w:color w:val="auto"/>
          <w:szCs w:val="21"/>
          <w:lang w:eastAsia="zh-CN"/>
        </w:rPr>
        <w:t xml:space="preserve">款</w:t>
      </w:r>
      <w:r>
        <w:rPr>
          <w:rFonts w:hint="eastAsia" w:ascii="Times New Roman" w:hAnsi="Times New Roman" w:eastAsia="宋体"/>
          <w:color w:val="auto"/>
          <w:szCs w:val="21"/>
        </w:rPr>
        <w:t xml:space="preserve">。</w:t>
      </w:r>
      <w:r/>
    </w:p>
    <w:p>
      <w:pPr>
        <w:pStyle w:val="912"/>
        <w:ind w:left="0" w:firstLine="0"/>
        <w:jc w:val="left"/>
        <w:pageBreakBefore w:val="0"/>
        <w:spacing w:line="360" w:lineRule="auto"/>
        <w:rPr>
          <w:rFonts w:hint="eastAsia" w:ascii="Times New Roman" w:hAnsi="Times New Roman" w:eastAsia="宋体"/>
          <w:color w:val="auto"/>
          <w:szCs w:val="21"/>
        </w:rPr>
      </w:pPr>
      <w:r>
        <w:rPr>
          <w:rFonts w:hint="eastAsia" w:ascii="Times New Roman" w:hAnsi="Times New Roman" w:eastAsia="宋体"/>
          <w:color w:val="auto"/>
          <w:szCs w:val="21"/>
        </w:rPr>
        <w:t xml:space="preserve">2、本考核评分办法解释权归采购人。</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pageBreakBefore w:val="0"/>
        <w:spacing w:line="360" w:lineRule="auto"/>
        <w:rPr>
          <w:rFonts w:hint="eastAsia" w:ascii="Times New Roman" w:hAnsi="Times New Roman" w:eastAsia="宋体" w:cs="宋体"/>
          <w:b/>
          <w:color w:val="auto"/>
          <w:sz w:val="21"/>
          <w:szCs w:val="21"/>
          <w:highlight w:val="none"/>
          <w:lang w:val="en-US" w:eastAsia="zh-CN"/>
        </w:rPr>
      </w:pPr>
      <w:r>
        <w:rPr>
          <w:rFonts w:hint="eastAsia" w:ascii="Times New Roman" w:hAnsi="Times New Roman" w:eastAsia="宋体" w:cs="宋体"/>
          <w:b/>
          <w:color w:val="auto"/>
          <w:sz w:val="21"/>
          <w:szCs w:val="21"/>
          <w:highlight w:val="none"/>
          <w:lang w:val="en-US" w:eastAsia="zh-CN"/>
        </w:rPr>
        <w:br w:type="page" w:clear="all"/>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七</w:t>
      </w:r>
      <w:r>
        <w:rPr>
          <w:rFonts w:ascii="Times New Roman" w:hAnsi="Times New Roman" w:eastAsia="宋体" w:cs="宋体"/>
          <w:b/>
          <w:color w:val="auto"/>
          <w:sz w:val="21"/>
          <w:szCs w:val="21"/>
          <w:highlight w:val="none"/>
        </w:rPr>
        <w:t xml:space="preserve">、报价要求</w:t>
      </w:r>
      <w:r/>
    </w:p>
    <w:p>
      <w:pPr>
        <w:ind w:left="0" w:right="0" w:firstLine="420"/>
        <w:jc w:val="both"/>
        <w:pageBreakBefore w:val="0"/>
        <w:spacing w:line="360" w:lineRule="auto"/>
        <w:rPr>
          <w:rFonts w:ascii="Times New Roman" w:hAnsi="Times New Roman" w:eastAsia="宋体" w:cs="宋体"/>
          <w:i w:val="0"/>
          <w:iCs/>
          <w:color w:val="auto"/>
          <w:sz w:val="21"/>
          <w:szCs w:val="21"/>
          <w:highlight w:val="none"/>
          <w:u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val="0"/>
          <w:iCs/>
          <w:color w:val="auto"/>
          <w:sz w:val="21"/>
          <w:szCs w:val="21"/>
          <w:highlight w:val="none"/>
        </w:rPr>
        <w:t xml:space="preserve">1、</w:t>
      </w:r>
      <w:r>
        <w:rPr>
          <w:rFonts w:ascii="Times New Roman" w:hAnsi="Times New Roman" w:eastAsia="宋体" w:cs="宋体"/>
          <w:i w:val="0"/>
          <w:iCs/>
          <w:color w:val="auto"/>
          <w:sz w:val="21"/>
          <w:szCs w:val="21"/>
          <w:highlight w:val="none"/>
          <w:u w:val="none"/>
        </w:rPr>
        <w:t xml:space="preserve">本项目报价应包含人员工资并充分考虑在服务期间国家对人员工资的调整因素和自然增长因素、</w:t>
      </w:r>
      <w:r>
        <w:rPr>
          <w:rFonts w:hint="default" w:ascii="Times New Roman" w:hAnsi="Times New Roman" w:eastAsia="宋体" w:cs="宋体"/>
          <w:i w:val="0"/>
          <w:iCs/>
          <w:color w:val="auto"/>
          <w:sz w:val="21"/>
          <w:szCs w:val="21"/>
          <w:highlight w:val="none"/>
          <w:u w:val="none"/>
          <w:lang w:val="en-US" w:eastAsia="zh-CN"/>
        </w:rPr>
        <w:t xml:space="preserve">法定的社会保险（养老、工伤、失业）、医疗保险（医疗、大病救助）、意外伤害险（未缴纳社保的人员需缴纳不低于保额80万元的意外伤害保险）、住房公积金、</w:t>
      </w:r>
      <w:r>
        <w:rPr>
          <w:rFonts w:ascii="Times New Roman" w:hAnsi="Times New Roman" w:eastAsia="宋体" w:cs="宋体"/>
          <w:i w:val="0"/>
          <w:iCs/>
          <w:color w:val="auto"/>
          <w:sz w:val="21"/>
          <w:szCs w:val="21"/>
          <w:highlight w:val="none"/>
          <w:u w:val="none"/>
        </w:rPr>
        <w:t xml:space="preserve">节假日等福利费、加班费（含每日超时加班费、每周加班费、法定节假日加班费等）、高温费、服装费、工具费、</w:t>
      </w:r>
      <w:r>
        <w:rPr>
          <w:rFonts w:hint="eastAsia" w:ascii="Times New Roman" w:hAnsi="Times New Roman" w:eastAsia="宋体" w:cs="宋体"/>
          <w:i w:val="0"/>
          <w:iCs/>
          <w:color w:val="auto"/>
          <w:sz w:val="21"/>
          <w:szCs w:val="21"/>
          <w:highlight w:val="none"/>
          <w:u w:val="none"/>
          <w:lang w:eastAsia="zh-CN"/>
        </w:rPr>
        <w:t xml:space="preserve">设备设施费、</w:t>
      </w:r>
      <w:r>
        <w:rPr>
          <w:rFonts w:ascii="Times New Roman" w:hAnsi="Times New Roman" w:eastAsia="宋体" w:cs="宋体"/>
          <w:i w:val="0"/>
          <w:iCs/>
          <w:color w:val="auto"/>
          <w:sz w:val="21"/>
          <w:szCs w:val="21"/>
          <w:highlight w:val="none"/>
          <w:u w:val="none"/>
        </w:rPr>
        <w:t xml:space="preserve">日常耗材费、培训宣传费、法定税费、管理费、利润等为完成本项目所有服务内容所涉及的一切费用。</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auto"/>
          <w:sz w:val="21"/>
          <w:szCs w:val="21"/>
          <w:highlight w:val="none"/>
          <w:u w:val="single"/>
          <w:lang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hint="eastAsia" w:ascii="Times New Roman" w:hAnsi="Times New Roman" w:eastAsia="宋体" w:cs="宋体"/>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采购人将组织核验并面试，如与</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中拟派人员不一致，采购人有权要求</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限期整改，限期整改不到位的，采购人有权依照合同扣取相关</w:t>
      </w:r>
      <w:r>
        <w:rPr>
          <w:rFonts w:hint="eastAsia" w:ascii="Times New Roman" w:hAnsi="Times New Roman" w:eastAsia="宋体" w:cs="宋体"/>
          <w:i/>
          <w:color w:val="auto"/>
          <w:sz w:val="21"/>
          <w:szCs w:val="21"/>
          <w:highlight w:val="none"/>
          <w:u w:val="single"/>
          <w:lang w:val="en-US" w:eastAsia="zh-CN"/>
        </w:rPr>
        <w:t xml:space="preserve">人员</w:t>
      </w:r>
      <w:r>
        <w:rPr>
          <w:rFonts w:ascii="Times New Roman" w:hAnsi="Times New Roman" w:eastAsia="宋体" w:cs="宋体"/>
          <w:i/>
          <w:color w:val="auto"/>
          <w:sz w:val="21"/>
          <w:szCs w:val="21"/>
          <w:highlight w:val="none"/>
          <w:u w:val="single"/>
        </w:rPr>
        <w:t xml:space="preserve">费用；</w:t>
      </w:r>
      <w:r>
        <w:rPr>
          <w:rFonts w:hint="default" w:ascii="Times New Roman" w:hAnsi="Times New Roman" w:eastAsia="宋体" w:cs="宋体"/>
          <w:i/>
          <w:color w:val="auto"/>
          <w:sz w:val="21"/>
          <w:szCs w:val="21"/>
          <w:highlight w:val="none"/>
          <w:u w:val="single"/>
          <w:lang w:val="en-US" w:eastAsia="zh-CN"/>
        </w:rPr>
        <w:t xml:space="preserve">项目经理未经采购人允许不得换人；招标文件要求的机具不得缺少</w:t>
      </w:r>
      <w:r>
        <w:rPr>
          <w:rFonts w:ascii="Times New Roman" w:hAnsi="Times New Roman" w:eastAsia="宋体" w:cs="宋体"/>
          <w:i/>
          <w:color w:val="auto"/>
          <w:sz w:val="21"/>
          <w:szCs w:val="21"/>
          <w:highlight w:val="none"/>
          <w:u w:val="single"/>
        </w:rPr>
        <w:t xml:space="preserve">。</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hint="eastAsia"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八</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rPr>
        <w:t xml:space="preserve">相关要求</w:t>
      </w:r>
      <w:r/>
    </w:p>
    <w:p>
      <w:pPr>
        <w:ind w:firstLine="480"/>
        <w:pageBreakBefore w:val="0"/>
        <w:spacing w:line="360" w:lineRule="auto"/>
        <w:rPr>
          <w:rFonts w:ascii="Times New Roman" w:hAnsi="Times New Roman" w:eastAsia="宋体" w:cs="宋体"/>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eastAsia" w:ascii="Times New Roman" w:hAnsi="Times New Roman" w:eastAsia="宋体" w:cs="宋体"/>
          <w:color w:val="auto"/>
          <w:sz w:val="21"/>
          <w:szCs w:val="21"/>
        </w:rPr>
        <w:t xml:space="preserve">合同期满前5天，做好人员和所配设备离场工作，做好资料交接工作；必须清理合同期内各种债权债务，与采购人进行资产交接。</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lang w:val="en-US" w:eastAsia="zh-CN"/>
        </w:rPr>
        <w:t xml:space="preserve">2、</w:t>
      </w:r>
      <w:r>
        <w:rPr>
          <w:rFonts w:hint="eastAsia" w:ascii="Times New Roman" w:hAnsi="Times New Roman" w:eastAsia="宋体" w:cs="宋体"/>
          <w:i/>
          <w:color w:val="auto"/>
          <w:sz w:val="21"/>
          <w:szCs w:val="21"/>
          <w:highlight w:val="none"/>
          <w:u w:val="single"/>
          <w:lang w:val="en-US" w:eastAsia="zh-CN"/>
        </w:rPr>
        <w:t xml:space="preserve">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由中标人按国家相关规定处置。</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3、由于中标人方面的原因，给国家、采购人或第三方造成的损失与伤害，所涉及的行政的、法律的、民事的责任由中标人全部承担。</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未经采购人同意更换项目人员及设备设施，采购人发现一次扣中标人</w:t>
      </w:r>
      <w:r>
        <w:rPr>
          <w:rFonts w:hint="default" w:ascii="Times New Roman" w:hAnsi="Times New Roman" w:eastAsia="宋体" w:cs="宋体"/>
          <w:color w:val="auto"/>
          <w:sz w:val="21"/>
          <w:szCs w:val="21"/>
          <w:highlight w:val="none"/>
          <w:lang w:val="en-US" w:eastAsia="zh-CN"/>
        </w:rPr>
        <w:t xml:space="preserve">1000</w:t>
      </w:r>
      <w:r>
        <w:rPr>
          <w:rFonts w:hint="eastAsia" w:ascii="Times New Roman" w:hAnsi="Times New Roman" w:eastAsia="宋体" w:cs="宋体"/>
          <w:color w:val="auto"/>
          <w:sz w:val="21"/>
          <w:szCs w:val="21"/>
          <w:highlight w:val="none"/>
          <w:lang w:val="en-US" w:eastAsia="zh-CN"/>
        </w:rPr>
        <w:t xml:space="preserve">元服务费，第二次发现采购人有权解除合同。</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突发情况（如台风、雨雪、冰雹、霜冻等天气或气候因素，或车辆、行人等人为因素，或是其它因素，以及复合因素或不明原因的情况）导致的安全隐患必须及时消除，不论这些因素是可预测或不可预测的，均已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人应</w:t>
      </w:r>
      <w:r>
        <w:rPr>
          <w:rFonts w:hint="default" w:ascii="Times New Roman" w:hAnsi="Times New Roman" w:eastAsia="宋体" w:cs="宋体"/>
          <w:color w:val="auto"/>
          <w:sz w:val="21"/>
          <w:szCs w:val="21"/>
          <w:highlight w:val="none"/>
          <w:lang w:val="en-US" w:eastAsia="zh-CN"/>
        </w:rPr>
        <w:t xml:space="preserve">仔细研究</w:t>
      </w:r>
      <w:r>
        <w:rPr>
          <w:rFonts w:hint="eastAsia" w:ascii="Times New Roman" w:hAnsi="Times New Roman" w:eastAsia="宋体" w:cs="宋体"/>
          <w:color w:val="auto"/>
          <w:sz w:val="21"/>
          <w:szCs w:val="21"/>
          <w:highlight w:val="none"/>
          <w:lang w:val="en-US" w:eastAsia="zh-CN"/>
        </w:rPr>
        <w:t xml:space="preserve">采购文件</w:t>
      </w:r>
      <w:r>
        <w:rPr>
          <w:rFonts w:hint="default"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按照采购文件要求进行报价</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若在投标</w:t>
      </w:r>
      <w:r>
        <w:rPr>
          <w:rFonts w:hint="eastAsia" w:ascii="Times New Roman" w:hAnsi="Times New Roman" w:eastAsia="宋体" w:cs="宋体"/>
          <w:color w:val="auto"/>
          <w:sz w:val="21"/>
          <w:szCs w:val="21"/>
          <w:highlight w:val="none"/>
          <w:lang w:val="en-US" w:eastAsia="zh-CN"/>
        </w:rPr>
        <w:t xml:space="preserve">文件</w:t>
      </w:r>
      <w:r>
        <w:rPr>
          <w:rFonts w:hint="default" w:ascii="Times New Roman" w:hAnsi="Times New Roman" w:eastAsia="宋体" w:cs="宋体"/>
          <w:color w:val="auto"/>
          <w:sz w:val="21"/>
          <w:szCs w:val="21"/>
          <w:highlight w:val="none"/>
          <w:lang w:val="en-US" w:eastAsia="zh-CN"/>
        </w:rPr>
        <w:t xml:space="preserve">中提出</w:t>
      </w:r>
      <w:r>
        <w:rPr>
          <w:rFonts w:hint="eastAsia" w:ascii="Times New Roman" w:hAnsi="Times New Roman" w:eastAsia="宋体" w:cs="宋体"/>
          <w:color w:val="auto"/>
          <w:sz w:val="21"/>
          <w:szCs w:val="21"/>
          <w:highlight w:val="none"/>
          <w:lang w:val="en-US" w:eastAsia="zh-CN"/>
        </w:rPr>
        <w:t xml:space="preserve">超出采购需求标准的其它服务的</w:t>
      </w:r>
      <w:r>
        <w:rPr>
          <w:rFonts w:hint="default" w:ascii="Times New Roman" w:hAnsi="Times New Roman" w:eastAsia="宋体" w:cs="宋体"/>
          <w:color w:val="auto"/>
          <w:sz w:val="21"/>
          <w:szCs w:val="21"/>
          <w:highlight w:val="none"/>
          <w:lang w:val="en-US" w:eastAsia="zh-CN"/>
        </w:rPr>
        <w:t xml:space="preserve">，视为投标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自愿承担</w:t>
      </w:r>
      <w:r>
        <w:rPr>
          <w:rFonts w:hint="eastAsia" w:ascii="Times New Roman" w:hAnsi="Times New Roman" w:eastAsia="宋体" w:cs="宋体"/>
          <w:color w:val="auto"/>
          <w:sz w:val="21"/>
          <w:szCs w:val="21"/>
          <w:highlight w:val="none"/>
          <w:lang w:val="en-US" w:eastAsia="zh-CN"/>
        </w:rPr>
        <w:t xml:space="preserve">相关</w:t>
      </w:r>
      <w:r>
        <w:rPr>
          <w:rFonts w:hint="default" w:ascii="Times New Roman" w:hAnsi="Times New Roman" w:eastAsia="宋体" w:cs="宋体"/>
          <w:color w:val="auto"/>
          <w:sz w:val="21"/>
          <w:szCs w:val="21"/>
          <w:highlight w:val="none"/>
          <w:lang w:val="en-US" w:eastAsia="zh-CN"/>
        </w:rPr>
        <w:t xml:space="preserve">费用，中标后必须在承诺期限内予以实施。</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7</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必须合理安排各个区域的作业人员（</w:t>
      </w:r>
      <w:r>
        <w:rPr>
          <w:rFonts w:hint="eastAsia" w:ascii="Times New Roman" w:hAnsi="Times New Roman" w:eastAsia="宋体" w:cs="宋体"/>
          <w:color w:val="auto"/>
          <w:sz w:val="21"/>
          <w:szCs w:val="21"/>
          <w:highlight w:val="none"/>
          <w:lang w:val="en-US" w:eastAsia="zh-CN"/>
        </w:rPr>
        <w:t xml:space="preserve">正常</w:t>
      </w:r>
      <w:r>
        <w:rPr>
          <w:rFonts w:hint="default" w:ascii="Times New Roman" w:hAnsi="Times New Roman" w:eastAsia="宋体" w:cs="宋体"/>
          <w:color w:val="auto"/>
          <w:sz w:val="21"/>
          <w:szCs w:val="21"/>
          <w:highlight w:val="none"/>
          <w:lang w:val="en-US" w:eastAsia="zh-CN"/>
        </w:rPr>
        <w:t xml:space="preserve">作业人员数不得低于</w:t>
      </w:r>
      <w:r>
        <w:rPr>
          <w:rFonts w:hint="eastAsia" w:ascii="Times New Roman" w:hAnsi="Times New Roman" w:eastAsia="宋体" w:cs="宋体"/>
          <w:color w:val="auto"/>
          <w:sz w:val="21"/>
          <w:szCs w:val="21"/>
          <w:highlight w:val="none"/>
          <w:lang w:val="en-US" w:eastAsia="zh-CN"/>
        </w:rPr>
        <w:t xml:space="preserve">采购人</w:t>
      </w:r>
      <w:r>
        <w:rPr>
          <w:rFonts w:hint="default" w:ascii="Times New Roman" w:hAnsi="Times New Roman" w:eastAsia="宋体" w:cs="宋体"/>
          <w:color w:val="auto"/>
          <w:sz w:val="21"/>
          <w:szCs w:val="21"/>
          <w:highlight w:val="none"/>
          <w:lang w:val="en-US" w:eastAsia="zh-CN"/>
        </w:rPr>
        <w:t xml:space="preserve">核定人数），保证作业时段内</w:t>
      </w:r>
      <w:r>
        <w:rPr>
          <w:rFonts w:hint="eastAsia" w:ascii="Times New Roman" w:hAnsi="Times New Roman" w:eastAsia="宋体" w:cs="宋体"/>
          <w:color w:val="auto"/>
          <w:sz w:val="21"/>
          <w:szCs w:val="21"/>
          <w:highlight w:val="none"/>
          <w:lang w:val="en-US" w:eastAsia="zh-CN"/>
        </w:rPr>
        <w:t xml:space="preserve">服务</w:t>
      </w:r>
      <w:r>
        <w:rPr>
          <w:rFonts w:hint="default" w:ascii="Times New Roman" w:hAnsi="Times New Roman" w:eastAsia="宋体" w:cs="宋体"/>
          <w:color w:val="auto"/>
          <w:sz w:val="21"/>
          <w:szCs w:val="21"/>
          <w:highlight w:val="none"/>
          <w:lang w:val="en-US" w:eastAsia="zh-CN"/>
        </w:rPr>
        <w:t xml:space="preserve">质量达到</w:t>
      </w:r>
      <w:r>
        <w:rPr>
          <w:rFonts w:hint="eastAsia" w:ascii="Times New Roman" w:hAnsi="Times New Roman" w:eastAsia="宋体" w:cs="宋体"/>
          <w:color w:val="auto"/>
          <w:sz w:val="21"/>
          <w:szCs w:val="21"/>
          <w:highlight w:val="none"/>
          <w:lang w:val="en-US" w:eastAsia="zh-CN"/>
        </w:rPr>
        <w:t xml:space="preserve">招标文件</w:t>
      </w:r>
      <w:r>
        <w:rPr>
          <w:rFonts w:hint="default" w:ascii="Times New Roman" w:hAnsi="Times New Roman" w:eastAsia="宋体" w:cs="宋体"/>
          <w:color w:val="auto"/>
          <w:sz w:val="21"/>
          <w:szCs w:val="21"/>
          <w:highlight w:val="none"/>
          <w:lang w:val="en-US" w:eastAsia="zh-CN"/>
        </w:rPr>
        <w:t xml:space="preserve">要求。</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由于工程施工、各类活动、节假日期间等因素导致的费用，无论这些因素是可预测或不可预测的，</w:t>
      </w:r>
      <w:r>
        <w:rPr>
          <w:rFonts w:hint="eastAsia" w:ascii="Times New Roman" w:hAnsi="Times New Roman" w:eastAsia="宋体" w:cs="宋体"/>
          <w:color w:val="auto"/>
          <w:sz w:val="21"/>
          <w:szCs w:val="21"/>
          <w:highlight w:val="none"/>
          <w:lang w:val="en-US" w:eastAsia="zh-CN"/>
        </w:rPr>
        <w:t xml:space="preserve">投标人</w:t>
      </w:r>
      <w:r>
        <w:rPr>
          <w:rFonts w:hint="default" w:ascii="Times New Roman" w:hAnsi="Times New Roman" w:eastAsia="宋体" w:cs="宋体"/>
          <w:color w:val="auto"/>
          <w:sz w:val="21"/>
          <w:szCs w:val="21"/>
          <w:highlight w:val="none"/>
          <w:lang w:val="en-US" w:eastAsia="zh-CN"/>
        </w:rPr>
        <w:t xml:space="preserve">均</w:t>
      </w:r>
      <w:r>
        <w:rPr>
          <w:rFonts w:hint="eastAsia" w:ascii="Times New Roman" w:hAnsi="Times New Roman" w:eastAsia="宋体" w:cs="宋体"/>
          <w:color w:val="auto"/>
          <w:sz w:val="21"/>
          <w:szCs w:val="21"/>
          <w:highlight w:val="none"/>
          <w:lang w:val="en-US" w:eastAsia="zh-CN"/>
        </w:rPr>
        <w:t xml:space="preserve">应</w:t>
      </w:r>
      <w:r>
        <w:rPr>
          <w:rFonts w:hint="default" w:ascii="Times New Roman" w:hAnsi="Times New Roman" w:eastAsia="宋体" w:cs="宋体"/>
          <w:color w:val="auto"/>
          <w:sz w:val="21"/>
          <w:szCs w:val="21"/>
          <w:highlight w:val="none"/>
          <w:lang w:val="en-US" w:eastAsia="zh-CN"/>
        </w:rPr>
        <w:t xml:space="preserve">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9</w:t>
      </w:r>
      <w:r>
        <w:rPr>
          <w:rFonts w:hint="eastAsia" w:ascii="Times New Roman" w:hAnsi="Times New Roman" w:eastAsia="宋体" w:cs="宋体"/>
          <w:color w:val="auto"/>
          <w:sz w:val="21"/>
          <w:szCs w:val="21"/>
          <w:highlight w:val="none"/>
          <w:lang w:val="en-US" w:eastAsia="zh-CN"/>
        </w:rPr>
        <w:t xml:space="preserve">、工作</w:t>
      </w:r>
      <w:r>
        <w:rPr>
          <w:rFonts w:hint="default"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lang w:val="en-US" w:eastAsia="zh-CN"/>
        </w:rPr>
        <w:t xml:space="preserve">须符合采购需求标准，并应进行岗前安全、技能、工作规程培训</w:t>
      </w:r>
      <w:r>
        <w:rPr>
          <w:rFonts w:hint="default" w:ascii="Times New Roman" w:hAnsi="Times New Roman" w:eastAsia="宋体" w:cs="宋体"/>
          <w:color w:val="auto"/>
          <w:sz w:val="21"/>
          <w:szCs w:val="21"/>
          <w:highlight w:val="none"/>
          <w:lang w:val="en-US" w:eastAsia="zh-CN"/>
        </w:rPr>
        <w:t xml:space="preserve">才能上岗</w:t>
      </w:r>
      <w:r>
        <w:rPr>
          <w:rFonts w:hint="eastAsia" w:ascii="Times New Roman" w:hAnsi="Times New Roman" w:eastAsia="宋体" w:cs="宋体"/>
          <w:color w:val="auto"/>
          <w:sz w:val="21"/>
          <w:szCs w:val="21"/>
          <w:highlight w:val="none"/>
          <w:lang w:val="en-US" w:eastAsia="zh-CN"/>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采购人对</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须将按规定应缴纳的社会保险票据定期交于采购人审查，如</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未按招标文件精神履行义务，采购人有权监督整改。</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中标人应配合采购人开展各类创建活动，配合属地社区开展的有关活动。</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、中标人在签订合同时应向采购人提供派入服务人员花名册。</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val="en-US" w:eastAsia="zh-CN"/>
        </w:rPr>
        <w:t xml:space="preserve">、</w:t>
      </w:r>
      <w:r>
        <w:rPr>
          <w:rFonts w:hint="default" w:ascii="Times New Roman" w:hAnsi="Times New Roman" w:eastAsia="宋体" w:cs="宋体"/>
          <w:color w:val="auto"/>
          <w:sz w:val="21"/>
          <w:szCs w:val="21"/>
          <w:highlight w:val="none"/>
          <w:lang w:val="en-US" w:eastAsia="zh-CN"/>
        </w:rPr>
        <w:t xml:space="preserve">中标人的服务人员须服从采购人的工作安排以及统一调配的要求。工作人员应统一着装，挂牌服务，文明作业，不得野蛮作业、破坏性作业。</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、按政策规定进行的垃圾分类管理，费用不另增加。</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、投标人漏报、少报部分，采购人视为此部分费用已含在投标总价中，不再另行支付。</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1</w:t>
      </w: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、中标人的从业人员的经济责任和安全责任等所有可能产生的一切风险均由中标人自行承担。</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九</w:t>
      </w:r>
      <w:r>
        <w:rPr>
          <w:rFonts w:hint="eastAsia" w:ascii="Times New Roman" w:hAnsi="Times New Roman" w:eastAsia="宋体" w:cs="宋体"/>
          <w:b/>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违约责任及处罚</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进场前应制定详细服务细则，并经采购人审核同意，作为双方考评细则及奖罚依据。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须将按规定应缴纳的社会保险票据定期交于采购人审查，如</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未按</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精神履行义务，采购人有权监督整改。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3、如因</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原因造成的责任事故</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应赔偿采购人相应的经济损失。</w:t>
      </w:r>
      <w:r/>
    </w:p>
    <w:p>
      <w:pPr>
        <w:ind w:left="0" w:right="0" w:firstLine="422"/>
        <w:jc w:val="both"/>
        <w:pageBreakBefore w:val="0"/>
        <w:spacing w:line="360" w:lineRule="auto"/>
        <w:rPr>
          <w:rFonts w:hint="eastAsia" w:ascii="Times New Roman" w:hAnsi="Times New Roman"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b/>
          <w:color w:val="auto"/>
          <w:sz w:val="21"/>
          <w:szCs w:val="21"/>
          <w:highlight w:val="none"/>
          <w:lang w:val="en-US" w:eastAsia="zh-CN"/>
        </w:rPr>
        <w:t xml:space="preserve">十</w:t>
      </w:r>
      <w:r>
        <w:rPr>
          <w:rFonts w:ascii="Times New Roman" w:hAnsi="Times New Roman" w:eastAsia="宋体" w:cs="宋体"/>
          <w:b/>
          <w:color w:val="auto"/>
          <w:sz w:val="21"/>
          <w:szCs w:val="21"/>
          <w:highlight w:val="none"/>
        </w:rPr>
        <w:t xml:space="preserve">、其他</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1、采购人不负责</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所有工作人员的衣食住行等非合同约定事项。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2、本项目不收取履约保证金。</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3、如在服务过程中发生服务问题，</w:t>
      </w:r>
      <w:r>
        <w:rPr>
          <w:rFonts w:hint="eastAsia" w:ascii="Times New Roman" w:hAnsi="Times New Roman" w:cs="宋体"/>
          <w:color w:val="auto"/>
          <w:sz w:val="21"/>
          <w:szCs w:val="21"/>
          <w:highlight w:val="none"/>
          <w:lang w:val="en-US" w:eastAsia="zh-CN"/>
        </w:rPr>
        <w:t xml:space="preserve">项目负责人</w:t>
      </w:r>
      <w:r>
        <w:rPr>
          <w:rFonts w:ascii="Times New Roman" w:hAnsi="Times New Roman" w:eastAsia="宋体" w:cs="宋体"/>
          <w:color w:val="auto"/>
          <w:sz w:val="21"/>
          <w:szCs w:val="21"/>
          <w:highlight w:val="none"/>
        </w:rPr>
        <w:t xml:space="preserve">需在接到采购人通知后在1小时内到达现场，并且解决问题。否则，由于</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原因导致的采购人及其相关人员、事件的损失均由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承担，且采购人有权要求赔偿。</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不得随意调整主要管理人员和重要岗位人员，如需调整须经采购人同意和备案。</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若在三个月内未能达到项目服务要求的予以辞退，并扣除相关服务费用。 </w:t>
      </w:r>
      <w:bookmarkEnd w:id="62"/>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一</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cs="宋体"/>
          <w:b/>
          <w:color w:val="auto"/>
          <w:szCs w:val="21"/>
          <w:highlight w:val="none"/>
          <w:lang w:val="en-US" w:eastAsia="zh-CN"/>
        </w:rPr>
        <w:t xml:space="preserve">二</w:t>
      </w:r>
      <w:r>
        <w:rPr>
          <w:rFonts w:hint="eastAsia" w:ascii="Times New Roman" w:hAnsi="Times New Roman" w:eastAsia="宋体" w:cs="宋体"/>
          <w:b/>
          <w:color w:val="auto"/>
          <w:szCs w:val="21"/>
          <w:highlight w:val="none"/>
          <w:lang w:val="en-US" w:eastAsia="zh-CN"/>
        </w:rPr>
        <w:t xml:space="preserve">、</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881"/>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65"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5"/>
      <w:r/>
      <w:r/>
    </w:p>
    <w:p>
      <w:pPr>
        <w:pStyle w:val="925"/>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25"/>
        <w:ind w:firstLine="420"/>
        <w:pageBreakBefore w:val="0"/>
        <w:spacing w:before="0" w:after="0" w:line="360" w:lineRule="auto"/>
        <w:rPr>
          <w:rFonts w:ascii="Times New Roman" w:hAnsi="Times New Roman" w:eastAsia="宋体"/>
          <w:color w:val="auto"/>
          <w:sz w:val="21"/>
          <w:szCs w:val="21"/>
          <w:highlight w:val="none"/>
        </w:rPr>
      </w:pPr>
      <w:r/>
      <w:bookmarkStart w:id="66" w:name="_Toc449016388"/>
      <w:r/>
      <w:bookmarkStart w:id="67"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6"/>
      <w:r/>
      <w:bookmarkEnd w:id="67"/>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5"/>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2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2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925"/>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8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8"/>
      </w:tblGrid>
      <w:tr>
        <w:trPr>
          <w:jc w:val="center"/>
          <w:trHeight w:val="36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br w:type="page" w:clear="all"/>
            </w:r>
            <w:r>
              <w:rPr>
                <w:rFonts w:hint="eastAsia" w:ascii="Times New Roman" w:hAnsi="Times New Roman" w:eastAsia="宋体" w:cs="宋体"/>
                <w:b/>
                <w:color w:val="auto"/>
                <w:szCs w:val="21"/>
              </w:rPr>
              <w:t xml:space="preserve">项目</w:t>
            </w:r>
            <w:r/>
          </w:p>
        </w:tc>
        <w:tc>
          <w:tcPr>
            <w:tcW w:w="4187" w:type="pct"/>
            <w:vAlign w:val="center"/>
            <w:textDirection w:val="lrTb"/>
            <w:noWrap w:val="false"/>
          </w:tcPr>
          <w:p>
            <w:pPr>
              <w:ind w:firstLine="422"/>
              <w:jc w:val="center"/>
              <w:keepLines w:val="0"/>
              <w:keepNext w:val="0"/>
              <w:pageBreakBefore w:val="0"/>
              <w:spacing w:line="360" w:lineRule="auto"/>
              <w:widowControl w:val="off"/>
              <w:rPr>
                <w:rFonts w:hint="eastAsia" w:ascii="Times New Roman" w:hAnsi="Times New Roman" w:eastAsia="宋体" w:cs="宋体"/>
                <w:b/>
                <w:color w:val="auto"/>
                <w:szCs w:val="21"/>
              </w:rPr>
            </w:pPr>
            <w:r>
              <w:rPr>
                <w:rFonts w:hint="eastAsia" w:ascii="Times New Roman" w:hAnsi="Times New Roman" w:eastAsia="宋体" w:cs="宋体"/>
                <w:b/>
                <w:color w:val="auto"/>
                <w:szCs w:val="21"/>
              </w:rPr>
              <w:t xml:space="preserve">评分标准</w:t>
            </w:r>
            <w:r/>
          </w:p>
        </w:tc>
      </w:tr>
      <w:tr>
        <w:trPr>
          <w:jc w:val="center"/>
          <w:trHeight w:val="613"/>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价  格</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（10分）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以满足招标文件要求的最低报价为基准价，得10分，其他报价得分=（基准价/报价）×10×100%（小数保留2位）</w:t>
            </w:r>
            <w:r/>
          </w:p>
        </w:tc>
      </w:tr>
      <w:tr>
        <w:trPr>
          <w:jc w:val="center"/>
          <w:trHeight w:val="388"/>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项目方案</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75</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1.项目总体思路、管理服务目标和设想（满分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2、突发事件应急响应方案（满分</w:t>
            </w:r>
            <w:r>
              <w:rPr>
                <w:rFonts w:hint="default" w:ascii="Times New Roman" w:hAnsi="Times New Roman" w:eastAsia="宋体"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3、组织机构及人员分工方案（满分</w:t>
            </w:r>
            <w:r>
              <w:rPr>
                <w:rFonts w:hint="default" w:ascii="Times New Roman" w:hAnsi="Times New Roman" w:cs="Times New Roman"/>
                <w:color w:val="auto"/>
                <w:highlight w:val="none"/>
                <w:lang w:val="en-US"/>
              </w:rPr>
              <w:t xml:space="preserve">10</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10分；方案基本合理，可行性较强的得8分；方案全面性、细致性、合理性一般的，可行性一般的得6分；方案全面性、细致性、合理性较差的，可行性较差的得4分；方案全面性、细致性、合理性差的，可行性差的得2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4、培训方案（满分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5、大型活动、一般节假日、黄金周保障方案（满分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6、公共环境管理方案（满分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keepLines w:val="0"/>
              <w:keepNext w:val="0"/>
              <w:pageBreakBefore w:val="0"/>
              <w:spacing w:line="360" w:lineRule="auto"/>
              <w:rPr>
                <w:rFonts w:hint="default" w:ascii="Times New Roman" w:hAnsi="Times New Roman" w:eastAsia="宋体"/>
                <w:color w:val="auto"/>
                <w:lang w:val="en-US"/>
              </w:rPr>
            </w:pPr>
            <w:r>
              <w:rPr>
                <w:rFonts w:hint="eastAsia" w:ascii="Times New Roman" w:hAnsi="Times New Roman" w:eastAsia="宋体"/>
                <w:color w:val="auto"/>
                <w:lang w:val="en-US" w:eastAsia="zh-CN"/>
              </w:rPr>
              <w:t xml:space="preserve">方案全面、细致、合理且可行性强得</w:t>
            </w:r>
            <w:r>
              <w:rPr>
                <w:rFonts w:hint="default" w:ascii="Times New Roman" w:hAnsi="Times New Roman"/>
                <w:color w:val="auto"/>
                <w:lang w:val="en-US" w:eastAsia="zh-CN"/>
              </w:rPr>
              <w:t xml:space="preserve">9</w:t>
            </w:r>
            <w:r>
              <w:rPr>
                <w:rFonts w:hint="eastAsia" w:ascii="Times New Roman" w:hAnsi="Times New Roman" w:eastAsia="宋体"/>
                <w:color w:val="auto"/>
                <w:lang w:val="en-US" w:eastAsia="zh-CN"/>
              </w:rPr>
              <w:t xml:space="preserve">分；方案基本合理，可行性较强的得</w:t>
            </w:r>
            <w:r>
              <w:rPr>
                <w:rFonts w:hint="default" w:ascii="Times New Roman" w:hAnsi="Times New Roman"/>
                <w:color w:val="auto"/>
                <w:lang w:val="en-US" w:eastAsia="zh-CN"/>
              </w:rPr>
              <w:t xml:space="preserve">7</w:t>
            </w:r>
            <w:r>
              <w:rPr>
                <w:rFonts w:hint="eastAsia" w:ascii="Times New Roman" w:hAnsi="Times New Roman" w:eastAsia="宋体"/>
                <w:color w:val="auto"/>
                <w:lang w:val="en-US" w:eastAsia="zh-CN"/>
              </w:rPr>
              <w:t xml:space="preserve">分；方案全面性、细致性、合理性一般的，可行性一般的得</w:t>
            </w:r>
            <w:r>
              <w:rPr>
                <w:rFonts w:hint="default" w:ascii="Times New Roman" w:hAnsi="Times New Roman"/>
                <w:color w:val="auto"/>
                <w:lang w:val="en-US" w:eastAsia="zh-CN"/>
              </w:rPr>
              <w:t xml:space="preserve">5</w:t>
            </w:r>
            <w:r>
              <w:rPr>
                <w:rFonts w:hint="eastAsia" w:ascii="Times New Roman" w:hAnsi="Times New Roman" w:eastAsia="宋体"/>
                <w:color w:val="auto"/>
                <w:lang w:val="en-US" w:eastAsia="zh-CN"/>
              </w:rPr>
              <w:t xml:space="preserve">分；方案全面性、细致性、合理性较差的，可行性较差的得</w:t>
            </w:r>
            <w:r>
              <w:rPr>
                <w:rFonts w:hint="default" w:ascii="Times New Roman" w:hAnsi="Times New Roman"/>
                <w:color w:val="auto"/>
                <w:lang w:val="en-US" w:eastAsia="zh-CN"/>
              </w:rPr>
              <w:t xml:space="preserve">3</w:t>
            </w:r>
            <w:r>
              <w:rPr>
                <w:rFonts w:hint="eastAsia" w:ascii="Times New Roman" w:hAnsi="Times New Roman" w:eastAsia="宋体"/>
                <w:color w:val="auto"/>
                <w:lang w:val="en-US" w:eastAsia="zh-CN"/>
              </w:rPr>
              <w:t xml:space="preserve">分；方案全面性、细致性、合理性差的，可行性差的得</w:t>
            </w:r>
            <w:r>
              <w:rPr>
                <w:rFonts w:hint="default" w:ascii="Times New Roman" w:hAnsi="Times New Roman"/>
                <w:color w:val="auto"/>
                <w:lang w:val="en-US" w:eastAsia="zh-CN"/>
              </w:rPr>
              <w:t xml:space="preserve">1</w:t>
            </w:r>
            <w:r>
              <w:rPr>
                <w:rFonts w:hint="eastAsia" w:ascii="Times New Roman" w:hAnsi="Times New Roman" w:eastAsia="宋体"/>
                <w:color w:val="auto"/>
                <w:lang w:val="en-US" w:eastAsia="zh-CN"/>
              </w:rPr>
              <w:t xml:space="preserve">分，不提供不得分。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7、安全事故处理措施（满分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意外伤害赔偿措施、工伤赔偿措施、风险规避措施，安全事故处理措施制定合理、完善的得</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分，安全事故处理措施制定基本合理、完善的得</w:t>
            </w:r>
            <w:r>
              <w:rPr>
                <w:rFonts w:hint="default" w:ascii="Times New Roman" w:hAnsi="Times New Roman" w:cs="Times New Roman"/>
                <w:color w:val="auto"/>
                <w:highlight w:val="none"/>
                <w:lang w:val="en-US"/>
              </w:rPr>
              <w:t xml:space="preserve">6</w:t>
            </w:r>
            <w:r>
              <w:rPr>
                <w:rFonts w:hint="eastAsia" w:ascii="Times New Roman" w:hAnsi="Times New Roman" w:eastAsia="宋体" w:cs="Times New Roman"/>
                <w:color w:val="auto"/>
                <w:highlight w:val="none"/>
              </w:rPr>
              <w:t xml:space="preserve">分，安全事故处理措施制定合理、完善性较欠缺的得</w:t>
            </w:r>
            <w:r>
              <w:rPr>
                <w:rFonts w:hint="default" w:ascii="Times New Roman" w:hAnsi="Times New Roman" w:cs="Times New Roman"/>
                <w:color w:val="auto"/>
                <w:highlight w:val="none"/>
                <w:lang w:val="en-US"/>
              </w:rPr>
              <w:t xml:space="preserve">3</w:t>
            </w:r>
            <w:r>
              <w:rPr>
                <w:rFonts w:hint="eastAsia" w:ascii="Times New Roman" w:hAnsi="Times New Roman" w:eastAsia="宋体" w:cs="Times New Roman"/>
                <w:color w:val="auto"/>
                <w:highlight w:val="none"/>
              </w:rPr>
              <w:t xml:space="preserve">分，不合理、不完善不得分。</w:t>
            </w:r>
            <w:r/>
          </w:p>
          <w:p>
            <w:pPr>
              <w:numPr>
                <w:ilvl w:val="0"/>
                <w:numId w:val="6"/>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景区重难点区域分析和解决方案（满分</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w:t>
            </w:r>
            <w:r/>
          </w:p>
          <w:p>
            <w:pPr>
              <w:numPr>
                <w:ilvl w:val="0"/>
                <w:numId w:val="0"/>
              </w:num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针对本项目的重难点区域分析到位并提出科学合理的解决方案的得</w:t>
            </w:r>
            <w:r>
              <w:rPr>
                <w:rFonts w:hint="default" w:ascii="Times New Roman" w:hAnsi="Times New Roman" w:cs="Times New Roman"/>
                <w:color w:val="auto"/>
                <w:highlight w:val="none"/>
                <w:lang w:val="en-US"/>
              </w:rPr>
              <w:t xml:space="preserve">9</w:t>
            </w:r>
            <w:r>
              <w:rPr>
                <w:rFonts w:hint="eastAsia" w:ascii="Times New Roman" w:hAnsi="Times New Roman" w:eastAsia="宋体" w:cs="Times New Roman"/>
                <w:color w:val="auto"/>
                <w:highlight w:val="none"/>
              </w:rPr>
              <w:t xml:space="preserve">分；分析和解决方案基本科学合理的得</w:t>
            </w:r>
            <w:r>
              <w:rPr>
                <w:rFonts w:hint="default" w:ascii="Times New Roman" w:hAnsi="Times New Roman" w:cs="Times New Roman"/>
                <w:color w:val="auto"/>
                <w:highlight w:val="none"/>
                <w:lang w:val="en-US"/>
              </w:rPr>
              <w:t xml:space="preserve">6</w:t>
            </w:r>
            <w:r>
              <w:rPr>
                <w:rFonts w:hint="eastAsia" w:ascii="Times New Roman" w:hAnsi="Times New Roman" w:eastAsia="宋体" w:cs="Times New Roman"/>
                <w:color w:val="auto"/>
                <w:highlight w:val="none"/>
              </w:rPr>
              <w:t xml:space="preserve">分；分析和解决方案欠缺科学合理的得</w:t>
            </w:r>
            <w:r>
              <w:rPr>
                <w:rFonts w:hint="default" w:ascii="Times New Roman" w:hAnsi="Times New Roman" w:cs="Times New Roman"/>
                <w:color w:val="auto"/>
                <w:highlight w:val="none"/>
                <w:lang w:val="en-US"/>
              </w:rPr>
              <w:t xml:space="preserve">3</w:t>
            </w:r>
            <w:bookmarkStart w:id="101" w:name="_GoBack"/>
            <w:r/>
            <w:bookmarkEnd w:id="101"/>
            <w:r>
              <w:rPr>
                <w:rFonts w:hint="eastAsia" w:ascii="Times New Roman" w:hAnsi="Times New Roman" w:eastAsia="宋体" w:cs="Times New Roman"/>
                <w:color w:val="auto"/>
                <w:highlight w:val="none"/>
              </w:rPr>
              <w:t xml:space="preserve">分；未分析或不合理的不得分。 </w:t>
            </w:r>
            <w:r/>
          </w:p>
        </w:tc>
      </w:tr>
      <w:tr>
        <w:trPr>
          <w:jc w:val="center"/>
          <w:trHeight w:val="90"/>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人员配置</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5</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1、拟派项目</w:t>
            </w:r>
            <w:r>
              <w:rPr>
                <w:rFonts w:hint="eastAsia" w:ascii="Times New Roman" w:hAnsi="Times New Roman" w:eastAsia="宋体" w:cs="Times New Roman"/>
                <w:color w:val="auto"/>
                <w:highlight w:val="none"/>
                <w:lang w:val="en-US" w:eastAsia="zh-CN"/>
              </w:rPr>
              <w:t xml:space="preserve">经理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cs="Times New Roman"/>
                <w:color w:val="auto"/>
                <w:highlight w:val="none"/>
                <w:lang w:val="en-US" w:eastAsia="zh-CN"/>
              </w:rPr>
              <w:t xml:space="preserve">2</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具有本科及以上学历的得</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val="en-US" w:eastAsia="zh-CN"/>
              </w:rPr>
              <w:t xml:space="preserve">具有大专学历的得</w:t>
            </w: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rPr>
              <w:t xml:space="preserve">满分</w:t>
            </w:r>
            <w:r>
              <w:rPr>
                <w:rFonts w:hint="default" w:ascii="Times New Roman" w:hAnsi="Times New Roman" w:eastAsia="宋体" w:cs="Times New Roman"/>
                <w:color w:val="auto"/>
                <w:highlight w:val="none"/>
                <w:lang w:val="en-US"/>
              </w:rPr>
              <w:t xml:space="preserve">2</w:t>
            </w:r>
            <w:r>
              <w:rPr>
                <w:rFonts w:hint="eastAsia" w:ascii="Times New Roman" w:hAnsi="Times New Roman" w:eastAsia="宋体" w:cs="Times New Roman"/>
                <w:color w:val="auto"/>
                <w:highlight w:val="none"/>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、拟派环境维护员</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满分</w:t>
            </w:r>
            <w:r>
              <w:rPr>
                <w:rFonts w:hint="default" w:ascii="Times New Roman" w:hAnsi="Times New Roman"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分</w:t>
            </w:r>
            <w:r>
              <w:rPr>
                <w:rFonts w:hint="eastAsia" w:ascii="Times New Roman" w:hAnsi="Times New Roman" w:eastAsia="宋体" w:cs="Times New Roman"/>
                <w:color w:val="auto"/>
                <w:highlight w:val="none"/>
                <w:lang w:eastAsia="zh-CN"/>
              </w:rPr>
              <w:t xml:space="preserve">）</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具有救护员证书，</w:t>
            </w:r>
            <w:r>
              <w:rPr>
                <w:rFonts w:hint="eastAsia" w:ascii="Times New Roman" w:hAnsi="Times New Roman" w:eastAsia="宋体" w:cs="Times New Roman"/>
                <w:color w:val="auto"/>
                <w:highlight w:val="none"/>
                <w:lang w:val="en-US" w:eastAsia="zh-CN"/>
              </w:rPr>
              <w:t xml:space="preserve">每提供</w:t>
            </w:r>
            <w:r>
              <w:rPr>
                <w:rFonts w:hint="eastAsia" w:ascii="Times New Roman" w:hAnsi="Times New Roman" w:eastAsia="宋体" w:cs="Times New Roman"/>
                <w:color w:val="auto"/>
                <w:highlight w:val="none"/>
              </w:rPr>
              <w:t xml:space="preserve">一</w:t>
            </w:r>
            <w:r>
              <w:rPr>
                <w:rFonts w:hint="eastAsia" w:ascii="Times New Roman" w:hAnsi="Times New Roman" w:eastAsia="宋体" w:cs="Times New Roman"/>
                <w:color w:val="auto"/>
                <w:highlight w:val="none"/>
                <w:lang w:val="en-US" w:eastAsia="zh-CN"/>
              </w:rPr>
              <w:t xml:space="preserve">个</w:t>
            </w:r>
            <w:r>
              <w:rPr>
                <w:rFonts w:hint="eastAsia" w:ascii="Times New Roman" w:hAnsi="Times New Roman" w:eastAsia="宋体" w:cs="Times New Roman"/>
                <w:color w:val="auto"/>
                <w:highlight w:val="none"/>
              </w:rPr>
              <w:t xml:space="preserve">得1分，满分3分。</w:t>
            </w:r>
            <w:r/>
          </w:p>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宋体"/>
                <w:color w:val="auto"/>
                <w:sz w:val="21"/>
                <w:szCs w:val="21"/>
              </w:rPr>
              <w:t xml:space="preserve">（提供上述拟派人员证书或相关证明材料及投标人为其缴纳的近一年内任意一月的社保证明，</w:t>
            </w:r>
            <w:r>
              <w:rPr>
                <w:rFonts w:hint="eastAsia" w:ascii="Times New Roman" w:hAnsi="Times New Roman" w:eastAsia="宋体" w:cs="宋体"/>
                <w:color w:val="auto"/>
                <w:sz w:val="21"/>
                <w:szCs w:val="21"/>
                <w:lang w:val="en-US" w:eastAsia="zh-CN"/>
              </w:rPr>
              <w:t xml:space="preserve">原件扫描上传</w:t>
            </w:r>
            <w:r>
              <w:rPr>
                <w:rFonts w:hint="eastAsia" w:ascii="Times New Roman" w:hAnsi="Times New Roman" w:eastAsia="宋体" w:cs="宋体"/>
                <w:color w:val="auto"/>
                <w:sz w:val="21"/>
                <w:szCs w:val="21"/>
              </w:rPr>
              <w:t xml:space="preserve">）</w:t>
            </w:r>
            <w:r/>
          </w:p>
        </w:tc>
      </w:tr>
      <w:tr>
        <w:trPr>
          <w:jc w:val="center"/>
          <w:trHeight w:val="1186"/>
        </w:trPr>
        <w:tc>
          <w:tcPr>
            <w:tcW w:w="812"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业绩</w:t>
            </w:r>
            <w:r/>
          </w:p>
          <w:p>
            <w:pPr>
              <w:jc w:val="center"/>
              <w:keepLines w:val="0"/>
              <w:keepNext w:val="0"/>
              <w:pageBreakBefore w:val="0"/>
              <w:spacing w:line="360" w:lineRule="auto"/>
              <w:widowControl w:val="off"/>
              <w:rPr>
                <w:rFonts w:hint="eastAsia" w:ascii="Times New Roman" w:hAnsi="Times New Roman" w:eastAsia="宋体" w:cs="宋体"/>
                <w:color w:val="auto"/>
                <w:szCs w:val="21"/>
              </w:rPr>
            </w:pPr>
            <w:r>
              <w:rPr>
                <w:rFonts w:hint="eastAsia" w:ascii="Times New Roman" w:hAnsi="Times New Roman" w:eastAsia="宋体" w:cs="宋体"/>
                <w:color w:val="auto"/>
                <w:szCs w:val="21"/>
              </w:rPr>
              <w:t xml:space="preserve">（</w:t>
            </w:r>
            <w:r>
              <w:rPr>
                <w:rFonts w:hint="default" w:ascii="Times New Roman" w:hAnsi="Times New Roman" w:cs="宋体"/>
                <w:color w:val="auto"/>
                <w:szCs w:val="21"/>
                <w:lang w:val="en-US"/>
              </w:rPr>
              <w:t xml:space="preserve">10</w:t>
            </w:r>
            <w:r>
              <w:rPr>
                <w:rFonts w:hint="eastAsia" w:ascii="Times New Roman" w:hAnsi="Times New Roman" w:eastAsia="宋体" w:cs="宋体"/>
                <w:color w:val="auto"/>
                <w:szCs w:val="21"/>
              </w:rPr>
              <w:t xml:space="preserve">分）</w:t>
            </w:r>
            <w:r/>
          </w:p>
        </w:tc>
        <w:tc>
          <w:tcPr>
            <w:tcW w:w="4187" w:type="pct"/>
            <w:vAlign w:val="center"/>
            <w:textDirection w:val="lrTb"/>
            <w:noWrap w:val="false"/>
          </w:tcPr>
          <w:p>
            <w:pPr>
              <w:pageBreakBefore w:val="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投标人提供202</w:t>
            </w:r>
            <w:r>
              <w:rPr>
                <w:rFonts w:hint="default" w:ascii="Times New Roman" w:hAnsi="Times New Roman" w:eastAsia="宋体" w:cs="Times New Roman"/>
                <w:color w:val="auto"/>
                <w:highlight w:val="none"/>
                <w:lang w:val="en-US"/>
              </w:rPr>
              <w:t xml:space="preserve">3</w:t>
            </w:r>
            <w:r>
              <w:rPr>
                <w:rFonts w:hint="eastAsia" w:ascii="Times New Roman" w:hAnsi="Times New Roman" w:eastAsia="宋体" w:cs="Times New Roman"/>
                <w:color w:val="auto"/>
                <w:highlight w:val="none"/>
              </w:rPr>
              <w:t xml:space="preserve">年1月1日至今（以合同签订日期为准）与本项目类似的业绩，每提供一份合同得</w:t>
            </w:r>
            <w:r>
              <w:rPr>
                <w:rFonts w:hint="default" w:ascii="Times New Roman" w:hAnsi="Times New Roman" w:cs="Times New Roman"/>
                <w:color w:val="auto"/>
                <w:highlight w:val="none"/>
                <w:lang w:val="en-US"/>
              </w:rPr>
              <w:t xml:space="preserve">2</w:t>
            </w:r>
            <w:r>
              <w:rPr>
                <w:rFonts w:hint="eastAsia" w:ascii="Times New Roman" w:hAnsi="Times New Roman" w:eastAsia="宋体" w:cs="Times New Roman"/>
                <w:color w:val="auto"/>
                <w:highlight w:val="none"/>
              </w:rPr>
              <w:t xml:space="preserve">分，满分</w:t>
            </w:r>
            <w:r>
              <w:rPr>
                <w:rFonts w:hint="default" w:ascii="Times New Roman" w:hAnsi="Times New Roman" w:cs="Times New Roman"/>
                <w:color w:val="auto"/>
                <w:highlight w:val="none"/>
                <w:lang w:val="en-US"/>
              </w:rPr>
              <w:t xml:space="preserve">10</w:t>
            </w:r>
            <w:r>
              <w:rPr>
                <w:rFonts w:hint="eastAsia" w:ascii="Times New Roman" w:hAnsi="Times New Roman" w:eastAsia="宋体" w:cs="Times New Roman"/>
                <w:color w:val="auto"/>
                <w:highlight w:val="none"/>
              </w:rPr>
              <w:t xml:space="preserve">分。（提供合同原件，扫描上传）</w:t>
            </w:r>
            <w:r/>
          </w:p>
        </w:tc>
      </w:tr>
    </w:tbl>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br w:type="page" w:clear="all"/>
      </w: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911"/>
        <w:pageBreakBefore w:val="0"/>
        <w:spacing w:before="0" w:after="0" w:line="360" w:lineRule="auto"/>
        <w:rPr>
          <w:rFonts w:hint="eastAsia" w:ascii="Times New Roman" w:hAnsi="Times New Roman" w:eastAsia="宋体"/>
          <w:color w:val="auto"/>
        </w:rPr>
      </w:pPr>
      <w:r>
        <w:rPr>
          <w:rFonts w:hint="eastAsia" w:ascii="Times New Roman" w:hAnsi="Times New Roman" w:eastAsia="宋体"/>
          <w:color w:val="auto"/>
        </w:rPr>
      </w:r>
      <w:r/>
    </w:p>
    <w:p>
      <w:pPr>
        <w:pStyle w:val="881"/>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8" w:name="_Toc9838"/>
      <w:r/>
      <w:r/>
    </w:p>
    <w:p>
      <w:pPr>
        <w:pStyle w:val="881"/>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8"/>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2"/>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9" w:name="_Toc2029"/>
      <w:r/>
      <w:bookmarkStart w:id="70" w:name="_Toc5792"/>
      <w:r/>
      <w:bookmarkStart w:id="71" w:name="_Toc31039"/>
      <w:r>
        <w:rPr>
          <w:rFonts w:hint="eastAsia" w:ascii="Times New Roman" w:hAnsi="Times New Roman" w:eastAsia="宋体"/>
          <w:color w:val="auto"/>
          <w:sz w:val="32"/>
          <w:highlight w:val="none"/>
        </w:rPr>
        <w:t xml:space="preserve">一、资格审查响应对照表</w:t>
      </w:r>
      <w:bookmarkEnd w:id="69"/>
      <w:r/>
      <w:bookmarkEnd w:id="70"/>
      <w:r/>
      <w:bookmarkEnd w:id="71"/>
      <w:r/>
      <w:r/>
    </w:p>
    <w:tbl>
      <w:tblPr>
        <w:tblStyle w:val="88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25"/>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2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5"/>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2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6"/>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6"/>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6"/>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6"/>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rPr>
      </w:r>
      <w:r/>
    </w:p>
    <w:p>
      <w:pPr>
        <w:jc w:val="center"/>
        <w:pageBreakBefore w:val="0"/>
        <w:spacing w:after="361"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u w:val="single"/>
        </w:rPr>
        <w:t xml:space="preserve">（项目名称）（采购包号：**）</w:t>
      </w:r>
      <w:r>
        <w:rPr>
          <w:rFonts w:ascii="Times New Roman" w:hAnsi="Times New Roman" w:eastAsia="宋体" w:cs="宋体"/>
          <w:color w:val="auto"/>
          <w:sz w:val="21"/>
          <w:szCs w:val="21"/>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hint="eastAsia" w:ascii="Times New Roman" w:hAnsi="Times New Roman" w:eastAsia="宋体" w:cs="宋体"/>
          <w:color w:val="auto"/>
          <w:sz w:val="21"/>
          <w:szCs w:val="21"/>
          <w:u w:val="single"/>
          <w:lang w:val="en-US" w:eastAsia="zh-CN"/>
        </w:rPr>
        <w:t xml:space="preserve">租赁和商务服务业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w:t>
      </w:r>
      <w:r>
        <w:rPr>
          <w:rFonts w:ascii="Times New Roman" w:hAnsi="Times New Roman" w:eastAsia="宋体" w:cs="宋体"/>
          <w:color w:val="auto"/>
          <w:sz w:val="21"/>
          <w:szCs w:val="21"/>
          <w:u w:val="single"/>
        </w:rPr>
        <w:t xml:space="preserve">（标的名称）</w:t>
      </w:r>
      <w:r>
        <w:rPr>
          <w:rFonts w:ascii="Times New Roman" w:hAnsi="Times New Roman" w:eastAsia="宋体" w:cs="宋体"/>
          <w:i/>
          <w:color w:val="auto"/>
          <w:sz w:val="21"/>
          <w:szCs w:val="21"/>
        </w:rPr>
        <w:t xml:space="preserve">，</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（供应商填写招标文件中明确的所属行业）</w:t>
      </w:r>
      <w:r>
        <w:rPr>
          <w:rFonts w:ascii="Times New Roman" w:hAnsi="Times New Roman" w:eastAsia="宋体" w:cs="宋体"/>
          <w:color w:val="auto"/>
          <w:sz w:val="21"/>
          <w:szCs w:val="21"/>
        </w:rPr>
        <w:t xml:space="preserve">行业；承接企业为</w:t>
      </w:r>
      <w:r>
        <w:rPr>
          <w:rFonts w:ascii="Times New Roman" w:hAnsi="Times New Roman" w:eastAsia="宋体" w:cs="宋体"/>
          <w:color w:val="auto"/>
          <w:sz w:val="21"/>
          <w:szCs w:val="21"/>
          <w:u w:val="single"/>
        </w:rPr>
        <w:t xml:space="preserve">（企业名称）</w:t>
      </w:r>
      <w:r>
        <w:rPr>
          <w:rFonts w:ascii="Times New Roman" w:hAnsi="Times New Roman" w:eastAsia="宋体" w:cs="宋体"/>
          <w:color w:val="auto"/>
          <w:sz w:val="21"/>
          <w:szCs w:val="21"/>
        </w:rPr>
        <w:t xml:space="preserve">，从业人员</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人，营业收入为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万元，资产总额为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万元</w:t>
      </w:r>
      <w:r>
        <w:rPr>
          <w:rFonts w:ascii="Times New Roman" w:hAnsi="Times New Roman" w:eastAsia="宋体" w:cs="宋体"/>
          <w:color w:val="auto"/>
          <w:sz w:val="21"/>
          <w:szCs w:val="21"/>
          <w:vertAlign w:val="superscript"/>
        </w:rPr>
        <w:t xml:space="preserve">1</w:t>
      </w:r>
      <w:r>
        <w:rPr>
          <w:rFonts w:ascii="Times New Roman" w:hAnsi="Times New Roman" w:eastAsia="宋体" w:cs="宋体"/>
          <w:color w:val="auto"/>
          <w:sz w:val="21"/>
          <w:szCs w:val="21"/>
        </w:rPr>
        <w:t xml:space="preserve">，属于</w:t>
      </w:r>
      <w:r>
        <w:rPr>
          <w:rFonts w:ascii="Times New Roman" w:hAnsi="Times New Roman" w:eastAsia="宋体" w:cs="宋体"/>
          <w:color w:val="auto"/>
          <w:sz w:val="21"/>
          <w:szCs w:val="21"/>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right="180" w:firstLine="360"/>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企业名称（加盖CA电子公章）：</w:t>
      </w:r>
      <w:r/>
    </w:p>
    <w:p>
      <w:pPr>
        <w:ind w:right="480" w:firstLine="540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日  期：</w:t>
      </w:r>
      <w:r/>
    </w:p>
    <w:p>
      <w:pPr>
        <w:ind w:firstLine="24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t xml:space="preserve"> </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907"/>
          <w:rFonts w:ascii="Times New Roman" w:hAnsi="Times New Roman" w:eastAsia="宋体" w:cs="仿宋"/>
          <w:color w:val="auto"/>
          <w:szCs w:val="21"/>
          <w:highlight w:val="none"/>
        </w:rPr>
      </w:pPr>
      <w:r>
        <w:rPr>
          <w:rStyle w:val="907"/>
          <w:rFonts w:hint="eastAsia" w:ascii="Times New Roman" w:hAnsi="Times New Roman" w:eastAsia="宋体" w:cs="仿宋"/>
          <w:color w:val="auto"/>
          <w:szCs w:val="21"/>
          <w:highlight w:val="none"/>
        </w:rPr>
        <w:t xml:space="preserve">中小微企业划型标准</w:t>
      </w:r>
      <w:r/>
    </w:p>
    <w:p>
      <w:pPr>
        <w:pStyle w:val="903"/>
        <w:ind w:firstLine="420"/>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中小微企业划型标准如下：</w:t>
      </w:r>
      <w:r/>
    </w:p>
    <w:tbl>
      <w:tblPr>
        <w:tblStyle w:val="886"/>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3"/>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ind w:firstLine="420"/>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3"/>
              <w:jc w:val="center"/>
              <w:pageBreakBefore w:val="0"/>
              <w:spacing w:line="360" w:lineRule="auto"/>
              <w:widowControl/>
              <w:rPr>
                <w:rFonts w:ascii="Times New Roman" w:hAnsi="Times New Roman" w:eastAsia="宋体"/>
                <w:color w:val="auto"/>
                <w:sz w:val="21"/>
                <w:szCs w:val="21"/>
                <w:highlight w:val="none"/>
              </w:rPr>
            </w:pPr>
            <w:r>
              <w:rPr>
                <w:rStyle w:val="907"/>
                <w:rFonts w:hint="eastAsia" w:ascii="Times New Roman" w:hAnsi="Times New Roman" w:eastAsia="宋体" w:cs="仿宋"/>
                <w:color w:val="auto"/>
                <w:sz w:val="21"/>
                <w:szCs w:val="21"/>
                <w:highlight w:val="none"/>
              </w:rPr>
              <w:t xml:space="preserve">X＜10</w:t>
            </w:r>
            <w:r/>
          </w:p>
        </w:tc>
      </w:tr>
    </w:tbl>
    <w:p>
      <w:pPr>
        <w:pStyle w:val="903"/>
        <w:ind w:firstLine="810"/>
        <w:pageBreakBefore w:val="0"/>
        <w:spacing w:line="360" w:lineRule="auto"/>
        <w:widowControl/>
        <w:rPr>
          <w:rStyle w:val="907"/>
          <w:rFonts w:ascii="Times New Roman" w:hAnsi="Times New Roman" w:eastAsia="宋体" w:cs="仿宋"/>
          <w:color w:val="auto"/>
          <w:sz w:val="21"/>
          <w:szCs w:val="21"/>
          <w:highlight w:val="none"/>
        </w:rPr>
      </w:pPr>
      <w:r>
        <w:rPr>
          <w:rStyle w:val="90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7"/>
          <w:rFonts w:hint="eastAsia" w:ascii="Times New Roman" w:hAnsi="Times New Roman" w:eastAsia="宋体" w:cs="仿宋"/>
          <w:color w:val="auto"/>
          <w:sz w:val="21"/>
          <w:szCs w:val="21"/>
          <w:highlight w:val="none"/>
          <w:lang w:eastAsia="zh-CN"/>
        </w:rPr>
        <w:t xml:space="preserve">〔2011〕300号</w:t>
      </w:r>
      <w:r>
        <w:rPr>
          <w:rStyle w:val="90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2"/>
        <w:pageBreakBefore w:val="0"/>
        <w:spacing w:before="0" w:after="0" w:line="360" w:lineRule="auto"/>
        <w:rPr>
          <w:rFonts w:hint="eastAsia"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2" w:name="_Toc10588"/>
      <w:r/>
      <w:bookmarkStart w:id="73" w:name="_Toc29496"/>
      <w:r/>
      <w:bookmarkStart w:id="74" w:name="_Toc20616"/>
      <w:r/>
      <w:r/>
    </w:p>
    <w:p>
      <w:pPr>
        <w:pStyle w:val="882"/>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2"/>
        <w:pageBreakBefore w:val="0"/>
        <w:spacing w:before="0" w:after="0" w:line="360" w:lineRule="auto"/>
        <w:rPr>
          <w:rFonts w:ascii="Times New Roman" w:hAnsi="Times New Roman" w:eastAsia="宋体"/>
          <w:color w:val="auto"/>
          <w:sz w:val="32"/>
          <w:highlight w:val="none"/>
        </w:rPr>
      </w:pPr>
      <w:r/>
      <w:bookmarkStart w:id="75" w:name="_Toc23420"/>
      <w:r/>
      <w:bookmarkStart w:id="76" w:name="_Toc13365"/>
      <w:r/>
      <w:bookmarkStart w:id="77" w:name="_Toc3706"/>
      <w:r>
        <w:rPr>
          <w:rFonts w:hint="eastAsia" w:ascii="Times New Roman" w:hAnsi="Times New Roman" w:eastAsia="宋体"/>
          <w:color w:val="auto"/>
          <w:sz w:val="32"/>
          <w:highlight w:val="none"/>
        </w:rPr>
        <w:t xml:space="preserve">三、非实质性响应对照表</w:t>
      </w:r>
      <w:bookmarkEnd w:id="75"/>
      <w:r/>
      <w:bookmarkEnd w:id="76"/>
      <w:r/>
      <w:bookmarkEnd w:id="77"/>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3"/>
        <w:pageBreakBefore w:val="0"/>
        <w:spacing w:before="0" w:after="0" w:line="360" w:lineRule="auto"/>
        <w:rPr>
          <w:rStyle w:val="907"/>
          <w:rFonts w:ascii="Times New Roman" w:hAnsi="Times New Roman" w:eastAsia="宋体" w:cs="仿宋"/>
          <w:b w:val="0"/>
          <w:color w:val="auto"/>
          <w:sz w:val="21"/>
          <w:szCs w:val="21"/>
          <w:highlight w:val="none"/>
        </w:rPr>
      </w:pPr>
      <w:r>
        <w:rPr>
          <w:rStyle w:val="90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3"/>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08"/>
          <w:rFonts w:hint="eastAsia" w:ascii="Times New Roman" w:hAnsi="Times New Roman" w:eastAsia="宋体" w:cs="宋体"/>
          <w:i w:val="0"/>
          <w:color w:val="auto"/>
          <w:highlight w:val="none"/>
          <w:u w:val="single"/>
          <w:shd w:val="clear" w:color="auto" w:fill="ffffff"/>
        </w:rPr>
        <w:t xml:space="preserve">（产品名称1）</w:t>
      </w:r>
      <w:r>
        <w:rPr>
          <w:rStyle w:val="90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Style w:val="90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0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Style w:val="90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Style w:val="90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Style w:val="90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0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0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0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0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0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3"/>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3"/>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3"/>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3"/>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3"/>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2"/>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8" w:name="_Toc19910"/>
      <w:r/>
      <w:r/>
    </w:p>
    <w:p>
      <w:pPr>
        <w:pStyle w:val="882"/>
        <w:pageBreakBefore w:val="0"/>
        <w:spacing w:before="0" w:after="0" w:line="360" w:lineRule="auto"/>
        <w:rPr>
          <w:rFonts w:ascii="Times New Roman" w:hAnsi="Times New Roman" w:eastAsia="宋体"/>
          <w:color w:val="auto"/>
          <w:sz w:val="32"/>
          <w:highlight w:val="none"/>
        </w:rPr>
      </w:pPr>
      <w:r/>
      <w:bookmarkStart w:id="79" w:name="_Toc24565"/>
      <w:r/>
      <w:bookmarkStart w:id="80" w:name="_Toc29012"/>
      <w:r>
        <w:rPr>
          <w:rFonts w:hint="eastAsia" w:ascii="Times New Roman" w:hAnsi="Times New Roman" w:eastAsia="宋体"/>
          <w:color w:val="auto"/>
          <w:sz w:val="32"/>
          <w:highlight w:val="none"/>
        </w:rPr>
        <w:t xml:space="preserve">四、开标一览表</w:t>
      </w:r>
      <w:bookmarkEnd w:id="78"/>
      <w:r/>
      <w:bookmarkEnd w:id="79"/>
      <w:r/>
      <w:bookmarkEnd w:id="80"/>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9"/>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89"/>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2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89"/>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25"/>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8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64"/>
        <w:jc w:val="center"/>
        <w:pageBreakBefore w:val="0"/>
        <w:spacing w:after="0" w:line="360" w:lineRule="auto"/>
        <w:rPr>
          <w:rFonts w:ascii="Times New Roman" w:hAnsi="Times New Roman" w:eastAsia="宋体"/>
          <w:b/>
          <w:bCs/>
          <w:color w:val="auto"/>
          <w:sz w:val="24"/>
          <w:szCs w:val="24"/>
          <w:highlight w:val="none"/>
          <w:lang w:eastAsia="zh-CN"/>
        </w:rPr>
      </w:pPr>
      <w:r/>
      <w:bookmarkStart w:id="81" w:name="_Toc17891"/>
      <w:r/>
      <w:bookmarkStart w:id="82" w:name="_Toc5967"/>
      <w:r>
        <w:rPr>
          <w:rFonts w:hint="eastAsia" w:ascii="Times New Roman" w:hAnsi="Times New Roman" w:eastAsia="宋体"/>
          <w:b/>
          <w:bCs/>
          <w:color w:val="auto"/>
          <w:sz w:val="32"/>
          <w:highlight w:val="none"/>
        </w:rPr>
        <w:t xml:space="preserve">五、分项报价表</w:t>
      </w:r>
      <w:bookmarkEnd w:id="81"/>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6"/>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65"/>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882"/>
        <w:pageBreakBefore w:val="0"/>
        <w:spacing w:before="0" w:after="0" w:line="360" w:lineRule="auto"/>
        <w:rPr>
          <w:rFonts w:ascii="Times New Roman" w:hAnsi="Times New Roman" w:eastAsia="宋体"/>
          <w:color w:val="auto"/>
          <w:sz w:val="32"/>
          <w:highlight w:val="none"/>
        </w:rPr>
      </w:pPr>
      <w:r/>
      <w:bookmarkStart w:id="83" w:name="_Toc24125"/>
      <w:r/>
      <w:bookmarkStart w:id="84" w:name="_Toc1749"/>
      <w:r>
        <w:rPr>
          <w:rFonts w:hint="eastAsia" w:ascii="Times New Roman" w:hAnsi="Times New Roman" w:eastAsia="宋体"/>
          <w:color w:val="auto"/>
          <w:sz w:val="32"/>
          <w:highlight w:val="none"/>
        </w:rPr>
        <w:t xml:space="preserve">六、技术参数响应及偏离表</w:t>
      </w:r>
      <w:bookmarkEnd w:id="82"/>
      <w:r/>
      <w:bookmarkEnd w:id="83"/>
      <w:r/>
      <w:bookmarkEnd w:id="84"/>
      <w:r/>
      <w:r/>
    </w:p>
    <w:tbl>
      <w:tblPr>
        <w:tblStyle w:val="88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2"/>
        <w:pageBreakBefore w:val="0"/>
        <w:spacing w:before="0" w:after="0" w:line="360" w:lineRule="auto"/>
        <w:rPr>
          <w:rFonts w:ascii="Times New Roman" w:hAnsi="Times New Roman" w:eastAsia="宋体"/>
          <w:color w:val="auto"/>
          <w:sz w:val="32"/>
          <w:highlight w:val="none"/>
        </w:rPr>
      </w:pPr>
      <w:r/>
      <w:bookmarkStart w:id="85" w:name="_Hlt26955054"/>
      <w:r/>
      <w:bookmarkEnd w:id="85"/>
      <w:r/>
      <w:bookmarkStart w:id="86" w:name="_Toc13755"/>
      <w:r/>
      <w:bookmarkStart w:id="87" w:name="_Toc16820"/>
      <w:r/>
      <w:bookmarkStart w:id="88" w:name="_Toc28180"/>
      <w:r>
        <w:rPr>
          <w:rFonts w:hint="eastAsia" w:ascii="Times New Roman" w:hAnsi="Times New Roman" w:eastAsia="宋体"/>
          <w:color w:val="auto"/>
          <w:sz w:val="32"/>
          <w:highlight w:val="none"/>
        </w:rPr>
        <w:t xml:space="preserve">七、商务条款响应及偏离表</w:t>
      </w:r>
      <w:bookmarkEnd w:id="86"/>
      <w:r/>
      <w:bookmarkEnd w:id="87"/>
      <w:r/>
      <w:bookmarkEnd w:id="88"/>
      <w:r/>
      <w:r/>
    </w:p>
    <w:tbl>
      <w:tblPr>
        <w:tblStyle w:val="88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9" w:name="_Hlt26782999"/>
            <w:r/>
            <w:bookmarkEnd w:id="89"/>
            <w:r/>
            <w:bookmarkStart w:id="90" w:name="_Hlt26671343"/>
            <w:r/>
            <w:bookmarkEnd w:id="90"/>
            <w:r/>
            <w:bookmarkStart w:id="91" w:name="_Hlt26671372"/>
            <w:r/>
            <w:bookmarkEnd w:id="91"/>
            <w:r/>
            <w:bookmarkStart w:id="92" w:name="_Hlt26609391"/>
            <w:r/>
            <w:bookmarkEnd w:id="92"/>
            <w:r/>
            <w:bookmarkStart w:id="93" w:name="_Hlt24879081"/>
            <w:r/>
            <w:bookmarkEnd w:id="93"/>
            <w:r/>
            <w:bookmarkStart w:id="94" w:name="_Hlt26955056"/>
            <w:r/>
            <w:bookmarkEnd w:id="94"/>
            <w:r/>
            <w:bookmarkStart w:id="95" w:name="_Hlt26580838"/>
            <w:r/>
            <w:bookmarkEnd w:id="95"/>
            <w:r/>
            <w:bookmarkStart w:id="96" w:name="_Hlt26955064"/>
            <w:r/>
            <w:bookmarkEnd w:id="96"/>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7"/>
        <w:ind w:firstLine="480"/>
        <w:pageBreakBefore w:val="0"/>
        <w:spacing w:line="360" w:lineRule="auto"/>
        <w:rPr>
          <w:rFonts w:ascii="Times New Roman" w:hAnsi="Times New Roman" w:eastAsia="宋体"/>
          <w:color w:val="auto"/>
          <w:sz w:val="24"/>
          <w:highlight w:val="none"/>
        </w:rPr>
      </w:pPr>
      <w:r/>
      <w:bookmarkStart w:id="97" w:name="_Hlt26955066"/>
      <w:r/>
      <w:bookmarkEnd w:id="97"/>
      <w:r/>
      <w:bookmarkStart w:id="98" w:name="_Hlt26671374"/>
      <w:r/>
      <w:bookmarkEnd w:id="98"/>
      <w:r/>
      <w:bookmarkStart w:id="99" w:name="_Hlt26609389"/>
      <w:r/>
      <w:bookmarkEnd w:id="99"/>
      <w:r/>
      <w:bookmarkStart w:id="100" w:name="_Toc462564146"/>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100"/>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rPr>
        <w:t xml:space="preserve">联合体协议（参考格式）（采购包号：**）</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rPr>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1、我们</w:t>
      </w:r>
      <w:r>
        <w:rPr>
          <w:rFonts w:ascii="Times New Roman" w:hAnsi="Times New Roman" w:eastAsia="宋体" w:cs="宋体"/>
          <w:color w:val="auto"/>
          <w:sz w:val="21"/>
          <w:szCs w:val="21"/>
          <w:u w:val="single"/>
        </w:rPr>
        <w:t xml:space="preserve"> （供应商1），（供应商2） ，……</w:t>
      </w:r>
      <w:r>
        <w:rPr>
          <w:rFonts w:ascii="Times New Roman" w:hAnsi="Times New Roman" w:eastAsia="宋体" w:cs="宋体"/>
          <w:color w:val="auto"/>
          <w:sz w:val="21"/>
          <w:szCs w:val="21"/>
        </w:rPr>
        <w:t xml:space="preserve">自愿组成联合体，参加扬州市公共资源交易中心组织的采购编号为</w:t>
      </w:r>
      <w:r>
        <w:rPr>
          <w:rFonts w:ascii="Times New Roman" w:hAnsi="Times New Roman" w:eastAsia="宋体" w:cs="宋体"/>
          <w:color w:val="auto"/>
          <w:sz w:val="21"/>
          <w:szCs w:val="21"/>
          <w:u w:val="single"/>
        </w:rPr>
        <w:t xml:space="preserve">（编号全称），（项目全称）</w:t>
      </w:r>
      <w:r>
        <w:rPr>
          <w:rFonts w:ascii="Times New Roman" w:hAnsi="Times New Roman" w:eastAsia="宋体" w:cs="宋体"/>
          <w:color w:val="auto"/>
          <w:sz w:val="21"/>
          <w:szCs w:val="21"/>
        </w:rPr>
        <w:t xml:space="preserve">项目（采购包号：**）的政府采购活动，我联合体指定</w:t>
      </w:r>
      <w:r>
        <w:rPr>
          <w:rFonts w:ascii="Times New Roman" w:hAnsi="Times New Roman" w:eastAsia="宋体" w:cs="宋体"/>
          <w:color w:val="auto"/>
          <w:sz w:val="21"/>
          <w:szCs w:val="21"/>
          <w:u w:val="single"/>
        </w:rPr>
        <w:t xml:space="preserve">（供应商*）</w:t>
      </w:r>
      <w:r>
        <w:rPr>
          <w:rFonts w:ascii="Times New Roman" w:hAnsi="Times New Roman" w:eastAsia="宋体" w:cs="宋体"/>
          <w:color w:val="auto"/>
          <w:sz w:val="21"/>
          <w:szCs w:val="21"/>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3、其中</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（小型、微型企业/残疾人福利性单位/监狱企业全称）为</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u w:val="single"/>
        </w:rPr>
        <w:t xml:space="preserve">  </w:t>
      </w: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6"/>
        <w:jc w:val="right"/>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联合体中各供应商全称（公章）：     </w:t>
      </w:r>
      <w:r/>
    </w:p>
    <w:p>
      <w:pPr>
        <w:ind w:firstLine="646"/>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日期：</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ind w:firstLine="645"/>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 </w:t>
      </w:r>
      <w:r/>
    </w:p>
    <w:p>
      <w:pPr>
        <w:pageBreakBefore w:val="0"/>
        <w:spacing w:line="360" w:lineRule="auto"/>
        <w:rPr>
          <w:rFonts w:ascii="Times New Roman" w:hAnsi="Times New Roman" w:eastAsia="宋体"/>
          <w:color w:val="auto"/>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S Gothic">
    <w:panose1 w:val="020B060907020508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JSZC-321092-SWGC-G2026-0052号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pPr>
    <w:r>
      <w:rPr>
        <w:rFonts w:hint="eastAsia"/>
        <w:lang w:eastAsia="zh-CN"/>
      </w:rPr>
      <w:t xml:space="preserve">JSZC-321092-SWGC-G2026-0052号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5"/>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9"/>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8"/>
      <w:isLgl w:val="false"/>
      <w:suff w:val="tab"/>
      <w:lvlText w:val="%1"/>
      <w:lvlJc w:val="left"/>
      <w:pPr>
        <w:ind w:left="432" w:hanging="432"/>
      </w:pPr>
    </w:lvl>
    <w:lvl w:ilvl="1">
      <w:start w:val="1"/>
      <w:numFmt w:val="decimal"/>
      <w:pStyle w:val="959"/>
      <w:isLgl w:val="false"/>
      <w:suff w:val="tab"/>
      <w:lvlText w:val="%1.%2"/>
      <w:lvlJc w:val="left"/>
      <w:pPr>
        <w:ind w:left="576" w:hanging="576"/>
      </w:pPr>
    </w:lvl>
    <w:lvl w:ilvl="2">
      <w:start w:val="1"/>
      <w:numFmt w:val="decimal"/>
      <w:pStyle w:val="961"/>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85"/>
    <w:link w:val="881"/>
    <w:uiPriority w:val="9"/>
    <w:rPr>
      <w:rFonts w:ascii="Arial" w:hAnsi="Arial" w:eastAsia="Arial" w:cs="Arial"/>
      <w:sz w:val="40"/>
      <w:szCs w:val="40"/>
    </w:rPr>
  </w:style>
  <w:style w:type="character" w:styleId="717">
    <w:name w:val="Heading 2 Char"/>
    <w:basedOn w:val="885"/>
    <w:link w:val="882"/>
    <w:uiPriority w:val="9"/>
    <w:rPr>
      <w:rFonts w:ascii="Arial" w:hAnsi="Arial" w:eastAsia="Arial" w:cs="Arial"/>
      <w:sz w:val="34"/>
    </w:rPr>
  </w:style>
  <w:style w:type="character" w:styleId="718">
    <w:name w:val="Heading 3 Char"/>
    <w:basedOn w:val="885"/>
    <w:link w:val="883"/>
    <w:uiPriority w:val="9"/>
    <w:rPr>
      <w:rFonts w:ascii="Arial" w:hAnsi="Arial" w:eastAsia="Arial" w:cs="Arial"/>
      <w:sz w:val="30"/>
      <w:szCs w:val="30"/>
    </w:rPr>
  </w:style>
  <w:style w:type="character" w:styleId="719">
    <w:name w:val="Heading 4 Char"/>
    <w:basedOn w:val="885"/>
    <w:link w:val="884"/>
    <w:uiPriority w:val="9"/>
    <w:rPr>
      <w:rFonts w:ascii="Arial" w:hAnsi="Arial" w:eastAsia="Arial" w:cs="Arial"/>
      <w:b/>
      <w:bCs/>
      <w:sz w:val="26"/>
      <w:szCs w:val="26"/>
    </w:rPr>
  </w:style>
  <w:style w:type="paragraph" w:styleId="720">
    <w:name w:val="Heading 5"/>
    <w:basedOn w:val="880"/>
    <w:next w:val="88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85"/>
    <w:link w:val="720"/>
    <w:uiPriority w:val="9"/>
    <w:rPr>
      <w:rFonts w:ascii="Arial" w:hAnsi="Arial" w:eastAsia="Arial" w:cs="Arial"/>
      <w:b/>
      <w:bCs/>
      <w:sz w:val="24"/>
      <w:szCs w:val="24"/>
    </w:rPr>
  </w:style>
  <w:style w:type="paragraph" w:styleId="722">
    <w:name w:val="Heading 6"/>
    <w:basedOn w:val="880"/>
    <w:next w:val="88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85"/>
    <w:link w:val="722"/>
    <w:uiPriority w:val="9"/>
    <w:rPr>
      <w:rFonts w:ascii="Arial" w:hAnsi="Arial" w:eastAsia="Arial" w:cs="Arial"/>
      <w:b/>
      <w:bCs/>
      <w:sz w:val="22"/>
      <w:szCs w:val="22"/>
    </w:rPr>
  </w:style>
  <w:style w:type="paragraph" w:styleId="724">
    <w:name w:val="Heading 7"/>
    <w:basedOn w:val="880"/>
    <w:next w:val="88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85"/>
    <w:link w:val="724"/>
    <w:uiPriority w:val="9"/>
    <w:rPr>
      <w:rFonts w:ascii="Arial" w:hAnsi="Arial" w:eastAsia="Arial" w:cs="Arial"/>
      <w:b/>
      <w:bCs/>
      <w:i/>
      <w:iCs/>
      <w:sz w:val="22"/>
      <w:szCs w:val="22"/>
    </w:rPr>
  </w:style>
  <w:style w:type="paragraph" w:styleId="726">
    <w:name w:val="Heading 8"/>
    <w:basedOn w:val="880"/>
    <w:next w:val="88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85"/>
    <w:link w:val="726"/>
    <w:uiPriority w:val="9"/>
    <w:rPr>
      <w:rFonts w:ascii="Arial" w:hAnsi="Arial" w:eastAsia="Arial" w:cs="Arial"/>
      <w:i/>
      <w:iCs/>
      <w:sz w:val="22"/>
      <w:szCs w:val="22"/>
    </w:rPr>
  </w:style>
  <w:style w:type="paragraph" w:styleId="728">
    <w:name w:val="Heading 9"/>
    <w:basedOn w:val="880"/>
    <w:next w:val="88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85"/>
    <w:link w:val="728"/>
    <w:uiPriority w:val="9"/>
    <w:rPr>
      <w:rFonts w:ascii="Arial" w:hAnsi="Arial" w:eastAsia="Arial" w:cs="Arial"/>
      <w:i/>
      <w:iCs/>
      <w:sz w:val="21"/>
      <w:szCs w:val="21"/>
    </w:rPr>
  </w:style>
  <w:style w:type="paragraph" w:styleId="730">
    <w:name w:val="Title"/>
    <w:basedOn w:val="880"/>
    <w:next w:val="880"/>
    <w:link w:val="731"/>
    <w:uiPriority w:val="10"/>
    <w:qFormat/>
    <w:pPr>
      <w:contextualSpacing/>
      <w:spacing w:before="300" w:after="200"/>
    </w:pPr>
    <w:rPr>
      <w:sz w:val="48"/>
      <w:szCs w:val="48"/>
    </w:rPr>
  </w:style>
  <w:style w:type="character" w:styleId="731">
    <w:name w:val="Title Char"/>
    <w:basedOn w:val="885"/>
    <w:link w:val="730"/>
    <w:uiPriority w:val="10"/>
    <w:rPr>
      <w:sz w:val="48"/>
      <w:szCs w:val="48"/>
    </w:rPr>
  </w:style>
  <w:style w:type="paragraph" w:styleId="732">
    <w:name w:val="Subtitle"/>
    <w:basedOn w:val="880"/>
    <w:next w:val="880"/>
    <w:link w:val="733"/>
    <w:uiPriority w:val="11"/>
    <w:qFormat/>
    <w:pPr>
      <w:spacing w:before="200" w:after="200"/>
    </w:pPr>
    <w:rPr>
      <w:sz w:val="24"/>
      <w:szCs w:val="24"/>
    </w:rPr>
  </w:style>
  <w:style w:type="character" w:styleId="733">
    <w:name w:val="Subtitle Char"/>
    <w:basedOn w:val="885"/>
    <w:link w:val="732"/>
    <w:uiPriority w:val="11"/>
    <w:rPr>
      <w:sz w:val="24"/>
      <w:szCs w:val="24"/>
    </w:rPr>
  </w:style>
  <w:style w:type="paragraph" w:styleId="734">
    <w:name w:val="Quote"/>
    <w:basedOn w:val="880"/>
    <w:next w:val="880"/>
    <w:link w:val="735"/>
    <w:uiPriority w:val="29"/>
    <w:qFormat/>
    <w:pPr>
      <w:ind w:left="720" w:right="720"/>
    </w:pPr>
    <w:rPr>
      <w:i/>
    </w:rPr>
  </w:style>
  <w:style w:type="character" w:styleId="735">
    <w:name w:val="Quote Char"/>
    <w:link w:val="734"/>
    <w:uiPriority w:val="29"/>
    <w:rPr>
      <w:i/>
    </w:rPr>
  </w:style>
  <w:style w:type="paragraph" w:styleId="736">
    <w:name w:val="Intense Quote"/>
    <w:basedOn w:val="880"/>
    <w:next w:val="880"/>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5"/>
    <w:link w:val="896"/>
    <w:uiPriority w:val="99"/>
  </w:style>
  <w:style w:type="character" w:styleId="739">
    <w:name w:val="Footer Char"/>
    <w:basedOn w:val="885"/>
    <w:link w:val="894"/>
    <w:uiPriority w:val="99"/>
  </w:style>
  <w:style w:type="paragraph" w:styleId="740">
    <w:name w:val="Caption"/>
    <w:basedOn w:val="880"/>
    <w:next w:val="880"/>
    <w:uiPriority w:val="35"/>
    <w:semiHidden/>
    <w:unhideWhenUsed/>
    <w:qFormat/>
    <w:pPr>
      <w:spacing w:line="276" w:lineRule="auto"/>
    </w:pPr>
    <w:rPr>
      <w:b/>
      <w:bCs/>
      <w:color w:val="4f81bd" w:themeColor="accent1"/>
      <w:sz w:val="18"/>
      <w:szCs w:val="18"/>
    </w:rPr>
  </w:style>
  <w:style w:type="character" w:styleId="741">
    <w:name w:val="Caption Char"/>
    <w:basedOn w:val="740"/>
    <w:link w:val="894"/>
    <w:uiPriority w:val="99"/>
  </w:style>
  <w:style w:type="table" w:styleId="742">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8">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9">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0">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1">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2">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3">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3">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4">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5">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6">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7">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8">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0">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1">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2">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3">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4">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5">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4">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5">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6">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7">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8">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9">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1">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2">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3">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4">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5">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6">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8">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9">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0">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1">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2">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3">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5">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6">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7">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8">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9">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0">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80"/>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5"/>
    <w:uiPriority w:val="99"/>
    <w:unhideWhenUsed/>
    <w:rPr>
      <w:vertAlign w:val="superscript"/>
    </w:rPr>
  </w:style>
  <w:style w:type="paragraph" w:styleId="870">
    <w:name w:val="endnote text"/>
    <w:basedOn w:val="880"/>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5"/>
    <w:uiPriority w:val="99"/>
    <w:semiHidden/>
    <w:unhideWhenUsed/>
    <w:rPr>
      <w:vertAlign w:val="superscript"/>
    </w:rPr>
  </w:style>
  <w:style w:type="paragraph" w:styleId="873">
    <w:name w:val="toc 3"/>
    <w:basedOn w:val="880"/>
    <w:next w:val="880"/>
    <w:uiPriority w:val="39"/>
    <w:unhideWhenUsed/>
    <w:pPr>
      <w:ind w:left="567" w:right="0" w:firstLine="0"/>
      <w:spacing w:after="57"/>
    </w:pPr>
  </w:style>
  <w:style w:type="paragraph" w:styleId="874">
    <w:name w:val="toc 4"/>
    <w:basedOn w:val="880"/>
    <w:next w:val="880"/>
    <w:uiPriority w:val="39"/>
    <w:unhideWhenUsed/>
    <w:pPr>
      <w:ind w:left="850" w:right="0" w:firstLine="0"/>
      <w:spacing w:after="57"/>
    </w:pPr>
  </w:style>
  <w:style w:type="paragraph" w:styleId="875">
    <w:name w:val="toc 5"/>
    <w:basedOn w:val="880"/>
    <w:next w:val="880"/>
    <w:uiPriority w:val="39"/>
    <w:unhideWhenUsed/>
    <w:pPr>
      <w:ind w:left="1134" w:right="0" w:firstLine="0"/>
      <w:spacing w:after="57"/>
    </w:pPr>
  </w:style>
  <w:style w:type="paragraph" w:styleId="876">
    <w:name w:val="toc 6"/>
    <w:basedOn w:val="880"/>
    <w:next w:val="880"/>
    <w:uiPriority w:val="39"/>
    <w:unhideWhenUsed/>
    <w:pPr>
      <w:ind w:left="1417" w:right="0" w:firstLine="0"/>
      <w:spacing w:after="57"/>
    </w:pPr>
  </w:style>
  <w:style w:type="paragraph" w:styleId="877">
    <w:name w:val="toc 7"/>
    <w:basedOn w:val="880"/>
    <w:next w:val="880"/>
    <w:uiPriority w:val="39"/>
    <w:unhideWhenUsed/>
    <w:pPr>
      <w:ind w:left="1701" w:right="0" w:firstLine="0"/>
      <w:spacing w:after="57"/>
    </w:pPr>
  </w:style>
  <w:style w:type="paragraph" w:styleId="878">
    <w:name w:val="toc 8"/>
    <w:basedOn w:val="880"/>
    <w:next w:val="880"/>
    <w:uiPriority w:val="39"/>
    <w:unhideWhenUsed/>
    <w:pPr>
      <w:ind w:left="1984" w:right="0" w:firstLine="0"/>
      <w:spacing w:after="57"/>
    </w:pPr>
  </w:style>
  <w:style w:type="paragraph" w:styleId="879">
    <w:name w:val="TOC Heading"/>
    <w:uiPriority w:val="39"/>
    <w:unhideWhenUsed/>
  </w:style>
  <w:style w:type="paragraph" w:styleId="8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uiPriority w:val="9"/>
    <w:qFormat/>
    <w:pPr>
      <w:keepLines/>
      <w:keepNext/>
      <w:spacing w:before="340" w:after="330" w:line="578" w:lineRule="auto"/>
      <w:outlineLvl w:val="0"/>
    </w:pPr>
    <w:rPr>
      <w:b/>
      <w:bCs/>
      <w:sz w:val="44"/>
      <w:szCs w:val="44"/>
    </w:rPr>
  </w:style>
  <w:style w:type="paragraph" w:styleId="882">
    <w:name w:val="Heading 2"/>
    <w:basedOn w:val="884"/>
    <w:next w:val="880"/>
    <w:uiPriority w:val="0"/>
    <w:qFormat/>
    <w:pPr>
      <w:jc w:val="center"/>
      <w:keepLines/>
      <w:keepNext/>
      <w:spacing w:before="260" w:after="260" w:line="416" w:lineRule="auto"/>
      <w:outlineLvl w:val="1"/>
    </w:pPr>
    <w:rPr>
      <w:rFonts w:ascii="Arial" w:hAnsi="Arial" w:eastAsia="幼圆" w:cs="Arial"/>
      <w:sz w:val="44"/>
      <w:szCs w:val="44"/>
    </w:rPr>
  </w:style>
  <w:style w:type="paragraph" w:styleId="883">
    <w:name w:val="Heading 3"/>
    <w:basedOn w:val="880"/>
    <w:next w:val="880"/>
    <w:uiPriority w:val="0"/>
    <w:qFormat/>
    <w:pPr>
      <w:keepLines/>
      <w:keepNext/>
      <w:spacing w:before="260" w:after="260" w:line="416" w:lineRule="auto"/>
      <w:outlineLvl w:val="2"/>
    </w:pPr>
    <w:rPr>
      <w:b/>
      <w:bCs/>
      <w:sz w:val="32"/>
      <w:szCs w:val="32"/>
    </w:rPr>
  </w:style>
  <w:style w:type="paragraph" w:styleId="884">
    <w:name w:val="Heading 4"/>
    <w:basedOn w:val="880"/>
    <w:next w:val="880"/>
    <w:uiPriority w:val="9"/>
    <w:qFormat/>
    <w:pPr>
      <w:spacing w:before="280" w:after="290" w:line="374" w:lineRule="auto"/>
      <w:outlineLvl w:val="3"/>
    </w:pPr>
    <w:rPr>
      <w:rFonts w:ascii="Arial" w:hAnsi="Arial" w:eastAsia="黑体"/>
      <w:b/>
      <w:bCs/>
      <w:sz w:val="28"/>
      <w:szCs w:val="28"/>
    </w:rPr>
  </w:style>
  <w:style w:type="character" w:styleId="885" w:default="1">
    <w:name w:val="Default Paragraph Font"/>
    <w:uiPriority w:val="1"/>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80"/>
    <w:uiPriority w:val="0"/>
    <w:unhideWhenUsed/>
    <w:qFormat/>
    <w:pPr>
      <w:ind w:firstLine="420"/>
    </w:pPr>
  </w:style>
  <w:style w:type="paragraph" w:styleId="888">
    <w:name w:val="annotation text"/>
    <w:basedOn w:val="880"/>
    <w:link w:val="936"/>
    <w:uiPriority w:val="0"/>
    <w:qFormat/>
    <w:pPr>
      <w:jc w:val="left"/>
    </w:pPr>
  </w:style>
  <w:style w:type="paragraph" w:styleId="889">
    <w:name w:val="Body Text"/>
    <w:basedOn w:val="880"/>
    <w:next w:val="880"/>
    <w:uiPriority w:val="0"/>
    <w:qFormat/>
    <w:rPr>
      <w:rFonts w:ascii="楷体_GB2312" w:hAnsi="Arial" w:eastAsia="楷体_GB2312"/>
      <w:sz w:val="28"/>
      <w:szCs w:val="28"/>
    </w:rPr>
  </w:style>
  <w:style w:type="paragraph" w:styleId="890">
    <w:name w:val="Body Text Indent"/>
    <w:basedOn w:val="880"/>
    <w:uiPriority w:val="0"/>
    <w:qFormat/>
    <w:pPr>
      <w:ind w:left="420"/>
      <w:spacing w:after="120"/>
    </w:pPr>
    <w:rPr>
      <w:rFonts w:ascii="等线" w:hAnsi="等线" w:eastAsia="等线"/>
    </w:rPr>
  </w:style>
  <w:style w:type="paragraph" w:styleId="891">
    <w:name w:val="Plain Text"/>
    <w:basedOn w:val="880"/>
    <w:uiPriority w:val="99"/>
    <w:qFormat/>
    <w:rPr>
      <w:rFonts w:ascii="宋体" w:hAnsi="Courier New"/>
      <w:sz w:val="20"/>
      <w:szCs w:val="21"/>
    </w:rPr>
  </w:style>
  <w:style w:type="paragraph" w:styleId="892">
    <w:name w:val="Body Text Indent 2"/>
    <w:basedOn w:val="880"/>
    <w:uiPriority w:val="0"/>
    <w:qFormat/>
    <w:pPr>
      <w:ind w:left="640"/>
      <w:spacing w:after="120" w:line="480" w:lineRule="auto"/>
    </w:pPr>
    <w:rPr>
      <w:rFonts w:eastAsia="仿宋_GB2312"/>
      <w:sz w:val="32"/>
      <w:szCs w:val="28"/>
    </w:rPr>
  </w:style>
  <w:style w:type="paragraph" w:styleId="893">
    <w:name w:val="Balloon Text"/>
    <w:basedOn w:val="880"/>
    <w:link w:val="927"/>
    <w:uiPriority w:val="0"/>
    <w:qFormat/>
    <w:rPr>
      <w:sz w:val="18"/>
      <w:szCs w:val="18"/>
    </w:rPr>
  </w:style>
  <w:style w:type="paragraph" w:styleId="894">
    <w:name w:val="Footer"/>
    <w:basedOn w:val="880"/>
    <w:uiPriority w:val="99"/>
    <w:unhideWhenUsed/>
    <w:qFormat/>
    <w:pPr>
      <w:jc w:val="left"/>
      <w:tabs>
        <w:tab w:val="center" w:pos="4153" w:leader="none"/>
        <w:tab w:val="right" w:pos="8306" w:leader="none"/>
      </w:tabs>
    </w:pPr>
    <w:rPr>
      <w:sz w:val="18"/>
      <w:szCs w:val="18"/>
    </w:rPr>
  </w:style>
  <w:style w:type="paragraph" w:styleId="895">
    <w:name w:val="envelope return"/>
    <w:basedOn w:val="880"/>
    <w:uiPriority w:val="99"/>
    <w:unhideWhenUsed/>
    <w:qFormat/>
    <w:rPr>
      <w:rFonts w:ascii="Arial" w:hAnsi="Arial"/>
    </w:rPr>
  </w:style>
  <w:style w:type="paragraph" w:styleId="896">
    <w:name w:val="Header"/>
    <w:basedOn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80"/>
    <w:next w:val="880"/>
    <w:uiPriority w:val="39"/>
    <w:unhideWhenUsed/>
    <w:qFormat/>
  </w:style>
  <w:style w:type="paragraph" w:styleId="898">
    <w:name w:val="table of figures"/>
    <w:basedOn w:val="880"/>
    <w:next w:val="880"/>
    <w:uiPriority w:val="99"/>
    <w:unhideWhenUsed/>
    <w:qFormat/>
    <w:pPr>
      <w:spacing w:after="0" w:afterAutospacing="0"/>
    </w:pPr>
  </w:style>
  <w:style w:type="paragraph" w:styleId="899">
    <w:name w:val="toc 2"/>
    <w:basedOn w:val="880"/>
    <w:next w:val="880"/>
    <w:uiPriority w:val="0"/>
    <w:qFormat/>
    <w:pPr>
      <w:ind w:left="420"/>
    </w:pPr>
  </w:style>
  <w:style w:type="paragraph" w:styleId="900">
    <w:name w:val="toc 9"/>
    <w:basedOn w:val="880"/>
    <w:next w:val="880"/>
    <w:uiPriority w:val="0"/>
    <w:qFormat/>
    <w:pPr>
      <w:ind w:left="3360"/>
    </w:pPr>
    <w:rPr>
      <w:rFonts w:ascii="Times New Roman" w:hAnsi="Times New Roman"/>
    </w:rPr>
  </w:style>
  <w:style w:type="paragraph" w:styleId="901">
    <w:name w:val="Body Text 2"/>
    <w:basedOn w:val="880"/>
    <w:uiPriority w:val="0"/>
    <w:qFormat/>
    <w:pPr>
      <w:spacing w:after="120" w:line="480" w:lineRule="auto"/>
    </w:pPr>
  </w:style>
  <w:style w:type="paragraph" w:styleId="902">
    <w:name w:val="Message Header"/>
    <w:basedOn w:val="8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3">
    <w:name w:val="Normal (Web)"/>
    <w:basedOn w:val="880"/>
    <w:uiPriority w:val="0"/>
    <w:qFormat/>
    <w:rPr>
      <w:rFonts w:ascii="Times New Roman" w:hAnsi="Times New Roman"/>
      <w:sz w:val="24"/>
    </w:rPr>
  </w:style>
  <w:style w:type="paragraph" w:styleId="904">
    <w:name w:val="annotation subject"/>
    <w:basedOn w:val="888"/>
    <w:next w:val="888"/>
    <w:link w:val="937"/>
    <w:uiPriority w:val="0"/>
    <w:qFormat/>
    <w:rPr>
      <w:b/>
      <w:bCs/>
    </w:rPr>
  </w:style>
  <w:style w:type="paragraph" w:styleId="905">
    <w:name w:val="Body Text First Indent 2"/>
    <w:basedOn w:val="890"/>
    <w:uiPriority w:val="0"/>
    <w:qFormat/>
    <w:pPr>
      <w:ind w:firstLine="420"/>
      <w:spacing w:before="100" w:beforeAutospacing="1"/>
    </w:pPr>
    <w:rPr>
      <w:rFonts w:ascii="Times New Roman" w:hAnsi="Times New Roman" w:eastAsia="宋体"/>
      <w:sz w:val="20"/>
      <w:szCs w:val="21"/>
    </w:rPr>
  </w:style>
  <w:style w:type="table" w:styleId="90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rPr>
  </w:style>
  <w:style w:type="character" w:styleId="908">
    <w:name w:val="Emphasis"/>
    <w:uiPriority w:val="0"/>
    <w:qFormat/>
    <w:rPr>
      <w:i/>
    </w:rPr>
  </w:style>
  <w:style w:type="character" w:styleId="909">
    <w:name w:val="Hyperlink"/>
    <w:basedOn w:val="885"/>
    <w:uiPriority w:val="0"/>
    <w:qFormat/>
    <w:rPr>
      <w:color w:val="0000ff"/>
      <w:u w:val="single"/>
    </w:rPr>
  </w:style>
  <w:style w:type="character" w:styleId="910">
    <w:name w:val="annotation reference"/>
    <w:basedOn w:val="885"/>
    <w:uiPriority w:val="0"/>
    <w:qFormat/>
    <w:rPr>
      <w:sz w:val="21"/>
      <w:szCs w:val="21"/>
    </w:rPr>
  </w:style>
  <w:style w:type="paragraph" w:styleId="911" w:customStyle="1">
    <w:name w:val="正文（缩进）"/>
    <w:basedOn w:val="880"/>
    <w:next w:val="912"/>
    <w:uiPriority w:val="0"/>
    <w:qFormat/>
    <w:pPr>
      <w:ind w:firstLine="480"/>
      <w:spacing w:before="156" w:after="156"/>
    </w:pPr>
  </w:style>
  <w:style w:type="paragraph" w:styleId="912" w:customStyle="1">
    <w:name w:val="Char Char Char Char Char Char Char Char Char"/>
    <w:basedOn w:val="880"/>
    <w:next w:val="913"/>
    <w:uiPriority w:val="0"/>
    <w:qFormat/>
    <w:pPr>
      <w:ind w:left="360" w:firstLine="5784"/>
    </w:pPr>
  </w:style>
  <w:style w:type="paragraph" w:styleId="913" w:customStyle="1">
    <w:name w:val="正文文本 21"/>
    <w:basedOn w:val="880"/>
    <w:next w:val="914"/>
    <w:uiPriority w:val="0"/>
    <w:qFormat/>
    <w:pPr>
      <w:spacing w:after="120" w:line="480" w:lineRule="auto"/>
    </w:pPr>
  </w:style>
  <w:style w:type="paragraph" w:styleId="914" w:customStyle="1">
    <w:name w:val="默认段落字体 Para Char Char Char Char Char Char Char"/>
    <w:basedOn w:val="880"/>
    <w:next w:val="915"/>
    <w:uiPriority w:val="0"/>
    <w:qFormat/>
    <w:pPr>
      <w:ind w:firstLine="200"/>
    </w:pPr>
    <w:rPr>
      <w:rFonts w:ascii="Times New Roman" w:hAnsi="Times New Roman" w:cs="Arial"/>
    </w:rPr>
  </w:style>
  <w:style w:type="paragraph" w:styleId="915" w:customStyle="1">
    <w:name w:val="样式 首行缩进:  2 字符"/>
    <w:basedOn w:val="880"/>
    <w:next w:val="916"/>
    <w:uiPriority w:val="0"/>
    <w:qFormat/>
    <w:pPr>
      <w:ind w:left="480" w:firstLine="5856"/>
      <w:spacing w:line="360" w:lineRule="auto"/>
    </w:pPr>
    <w:rPr>
      <w:rFonts w:ascii="Times New Roman" w:hAnsi="Times New Roman"/>
    </w:rPr>
  </w:style>
  <w:style w:type="paragraph" w:styleId="916" w:customStyle="1">
    <w:name w:val="样式 段后: 0.25 行"/>
    <w:basedOn w:val="880"/>
    <w:next w:val="917"/>
    <w:uiPriority w:val="0"/>
    <w:qFormat/>
    <w:pPr>
      <w:ind w:left="420" w:firstLine="5796"/>
      <w:spacing w:line="300" w:lineRule="auto"/>
      <w:widowControl/>
    </w:pPr>
    <w:rPr>
      <w:rFonts w:ascii="Times New Roman" w:hAnsi="Times New Roman"/>
    </w:rPr>
  </w:style>
  <w:style w:type="paragraph" w:styleId="917" w:customStyle="1">
    <w:name w:val="正文 New New New New New New New New New New New New New New"/>
    <w:next w:val="900"/>
    <w:uiPriority w:val="0"/>
    <w:qFormat/>
    <w:pPr>
      <w:ind w:firstLine="2048"/>
      <w:jc w:val="both"/>
      <w:widowControl w:val="off"/>
    </w:pPr>
    <w:rPr>
      <w:rFonts w:ascii="Calibri" w:hAnsi="Calibri" w:eastAsia="宋体" w:cs="Times New Roman"/>
      <w:lang w:val="en-US" w:eastAsia="zh-CN" w:bidi="ar-SA"/>
    </w:rPr>
  </w:style>
  <w:style w:type="paragraph" w:styleId="918" w:customStyle="1">
    <w:name w:val="首行缩进"/>
    <w:basedOn w:val="880"/>
    <w:uiPriority w:val="0"/>
    <w:qFormat/>
    <w:pPr>
      <w:ind w:firstLine="420"/>
      <w:spacing w:line="360" w:lineRule="auto"/>
    </w:pPr>
  </w:style>
  <w:style w:type="paragraph" w:styleId="919"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20" w:customStyle="1">
    <w:name w:val="正文1"/>
    <w:basedOn w:val="880"/>
    <w:next w:val="921"/>
    <w:uiPriority w:val="0"/>
    <w:qFormat/>
    <w:pPr>
      <w:jc w:val="left"/>
      <w:spacing w:line="360" w:lineRule="atLeast"/>
    </w:pPr>
    <w:rPr>
      <w:rFonts w:ascii="宋体" w:hAnsiTheme="minorHAnsi" w:eastAsiaTheme="minorEastAsia" w:cstheme="minorBidi"/>
      <w:sz w:val="24"/>
      <w:szCs w:val="20"/>
    </w:rPr>
  </w:style>
  <w:style w:type="paragraph" w:styleId="921" w:customStyle="1">
    <w:name w:val="正文文本1"/>
    <w:basedOn w:val="920"/>
    <w:next w:val="922"/>
    <w:uiPriority w:val="0"/>
    <w:qFormat/>
    <w:pPr>
      <w:spacing w:after="120"/>
    </w:pPr>
    <w:rPr>
      <w:lang w:eastAsia="en-US"/>
    </w:rPr>
  </w:style>
  <w:style w:type="paragraph" w:styleId="922" w:customStyle="1">
    <w:name w:val="一级条标题"/>
    <w:basedOn w:val="923"/>
    <w:next w:val="9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4" w:customStyle="1">
    <w:name w:val="段"/>
    <w:basedOn w:val="920"/>
    <w:next w:val="880"/>
    <w:uiPriority w:val="0"/>
    <w:qFormat/>
    <w:pPr>
      <w:ind w:firstLine="200"/>
      <w:widowControl/>
    </w:pPr>
    <w:rPr>
      <w:sz w:val="20"/>
    </w:rPr>
  </w:style>
  <w:style w:type="paragraph" w:styleId="925" w:customStyle="1">
    <w:name w:val="普通正文"/>
    <w:basedOn w:val="880"/>
    <w:uiPriority w:val="0"/>
    <w:qFormat/>
    <w:pPr>
      <w:ind w:firstLine="480"/>
      <w:jc w:val="left"/>
      <w:spacing w:before="120" w:after="120" w:line="360" w:lineRule="auto"/>
    </w:pPr>
    <w:rPr>
      <w:rFonts w:ascii="Arial" w:hAnsi="Arial"/>
      <w:sz w:val="24"/>
      <w:szCs w:val="24"/>
    </w:rPr>
  </w:style>
  <w:style w:type="paragraph" w:styleId="926" w:customStyle="1">
    <w:name w:val="Char"/>
    <w:basedOn w:val="880"/>
    <w:uiPriority w:val="0"/>
    <w:qFormat/>
    <w:pPr>
      <w:ind w:firstLine="200"/>
      <w:tabs>
        <w:tab w:val="left" w:pos="360" w:leader="none"/>
      </w:tabs>
    </w:pPr>
    <w:rPr>
      <w:rFonts w:ascii="Times New Roman" w:hAnsi="Times New Roman"/>
      <w:sz w:val="28"/>
      <w:szCs w:val="30"/>
    </w:rPr>
  </w:style>
  <w:style w:type="character" w:styleId="927" w:customStyle="1">
    <w:name w:val="批注框文本 字符"/>
    <w:basedOn w:val="885"/>
    <w:link w:val="893"/>
    <w:uiPriority w:val="0"/>
    <w:qFormat/>
    <w:rPr>
      <w:sz w:val="18"/>
      <w:szCs w:val="18"/>
    </w:rPr>
  </w:style>
  <w:style w:type="paragraph" w:styleId="928" w:customStyle="1">
    <w:name w:val="Table Paragraph"/>
    <w:basedOn w:val="880"/>
    <w:uiPriority w:val="1"/>
    <w:qFormat/>
    <w:rPr>
      <w:rFonts w:ascii="Noto Sans CJK JP Regular" w:hAnsi="Noto Sans CJK JP Regular" w:eastAsia="Noto Sans CJK JP Regular" w:cs="Noto Sans CJK JP Regular"/>
    </w:rPr>
  </w:style>
  <w:style w:type="paragraph" w:styleId="929" w:customStyle="1">
    <w:name w:val="正文（1）"/>
    <w:basedOn w:val="880"/>
    <w:uiPriority w:val="0"/>
    <w:qFormat/>
    <w:pPr>
      <w:numPr>
        <w:ilvl w:val="0"/>
        <w:numId w:val="1"/>
      </w:numPr>
      <w:ind w:firstLine="200"/>
    </w:pPr>
    <w:rPr>
      <w:szCs w:val="24"/>
    </w:rPr>
  </w:style>
  <w:style w:type="paragraph" w:styleId="930" w:customStyle="1">
    <w:name w:val="朱-正文"/>
    <w:basedOn w:val="880"/>
    <w:uiPriority w:val="0"/>
    <w:qFormat/>
    <w:pPr>
      <w:ind w:firstLine="200"/>
    </w:pPr>
    <w:rPr>
      <w:rFonts w:ascii="Times New Roman"/>
      <w:color w:val="000000"/>
      <w:szCs w:val="24"/>
      <w:lang w:val="en-GB"/>
    </w:rPr>
  </w:style>
  <w:style w:type="paragraph" w:styleId="931" w:customStyle="1">
    <w:name w:val="GP正文(首行缩进)"/>
    <w:basedOn w:val="880"/>
    <w:uiPriority w:val="0"/>
    <w:qFormat/>
    <w:pPr>
      <w:ind w:firstLine="480"/>
      <w:jc w:val="left"/>
    </w:pPr>
    <w:rPr>
      <w:rFonts w:ascii="Times New Roman" w:hAnsi="宋体"/>
      <w:sz w:val="24"/>
      <w:szCs w:val="24"/>
    </w:rPr>
  </w:style>
  <w:style w:type="character" w:styleId="932" w:customStyle="1">
    <w:name w:val="font71"/>
    <w:basedOn w:val="885"/>
    <w:uiPriority w:val="0"/>
    <w:qFormat/>
    <w:rPr>
      <w:rFonts w:hint="eastAsia" w:ascii="宋体" w:hAnsi="宋体" w:eastAsia="宋体" w:cs="宋体"/>
      <w:color w:val="ff0000"/>
      <w:sz w:val="21"/>
      <w:szCs w:val="21"/>
      <w:u w:val="none"/>
    </w:rPr>
  </w:style>
  <w:style w:type="character" w:styleId="933" w:customStyle="1">
    <w:name w:val="font41"/>
    <w:basedOn w:val="885"/>
    <w:uiPriority w:val="0"/>
    <w:qFormat/>
    <w:rPr>
      <w:rFonts w:hint="eastAsia" w:ascii="宋体" w:hAnsi="宋体" w:eastAsia="宋体" w:cs="宋体"/>
      <w:color w:val="000000"/>
      <w:sz w:val="21"/>
      <w:szCs w:val="21"/>
      <w:u w:val="none"/>
    </w:rPr>
  </w:style>
  <w:style w:type="paragraph" w:styleId="934">
    <w:name w:val="List Paragraph"/>
    <w:basedOn w:val="880"/>
    <w:uiPriority w:val="0"/>
    <w:qFormat/>
    <w:pPr>
      <w:ind w:firstLine="420"/>
    </w:pPr>
  </w:style>
  <w:style w:type="paragraph" w:styleId="935" w:customStyle="1">
    <w:name w:val="列出段落2"/>
    <w:basedOn w:val="880"/>
    <w:uiPriority w:val="34"/>
    <w:qFormat/>
    <w:pPr>
      <w:ind w:firstLine="420"/>
    </w:pPr>
    <w:rPr>
      <w:rFonts w:ascii="宋体"/>
      <w:color w:val="404040"/>
    </w:rPr>
  </w:style>
  <w:style w:type="character" w:styleId="936" w:customStyle="1">
    <w:name w:val="批注文字 字符"/>
    <w:basedOn w:val="885"/>
    <w:link w:val="888"/>
    <w:uiPriority w:val="0"/>
    <w:qFormat/>
    <w:rPr>
      <w:rFonts w:ascii="Calibri" w:hAnsi="Calibri"/>
      <w:sz w:val="21"/>
      <w:szCs w:val="22"/>
    </w:rPr>
  </w:style>
  <w:style w:type="character" w:styleId="937" w:customStyle="1">
    <w:name w:val="批注主题 字符"/>
    <w:basedOn w:val="936"/>
    <w:link w:val="904"/>
    <w:uiPriority w:val="0"/>
    <w:qFormat/>
    <w:rPr>
      <w:rFonts w:ascii="Calibri" w:hAnsi="Calibri"/>
      <w:b/>
      <w:bCs/>
      <w:sz w:val="21"/>
      <w:szCs w:val="22"/>
    </w:rPr>
  </w:style>
  <w:style w:type="paragraph" w:styleId="938" w:customStyle="1">
    <w:name w:val="列表段落1"/>
    <w:basedOn w:val="880"/>
    <w:uiPriority w:val="0"/>
    <w:qFormat/>
    <w:pPr>
      <w:ind w:firstLine="200"/>
    </w:pPr>
    <w:rPr>
      <w:rFonts w:cs="宋体"/>
    </w:rPr>
  </w:style>
  <w:style w:type="character" w:styleId="939" w:customStyle="1">
    <w:name w:val="font51"/>
    <w:basedOn w:val="885"/>
    <w:uiPriority w:val="0"/>
    <w:qFormat/>
    <w:rPr>
      <w:rFonts w:hint="eastAsia" w:ascii="宋体" w:hAnsi="宋体" w:eastAsia="宋体" w:cs="宋体"/>
      <w:color w:val="000000"/>
      <w:sz w:val="24"/>
      <w:szCs w:val="24"/>
      <w:u w:val="none"/>
      <w:vertAlign w:val="subscript"/>
    </w:rPr>
  </w:style>
  <w:style w:type="character" w:styleId="940" w:customStyle="1">
    <w:name w:val="font61"/>
    <w:basedOn w:val="885"/>
    <w:uiPriority w:val="0"/>
    <w:qFormat/>
    <w:rPr>
      <w:rFonts w:hint="eastAsia" w:ascii="宋体" w:hAnsi="宋体" w:eastAsia="宋体" w:cs="宋体"/>
      <w:color w:val="000000"/>
      <w:sz w:val="24"/>
      <w:szCs w:val="24"/>
      <w:u w:val="none"/>
    </w:rPr>
  </w:style>
  <w:style w:type="character" w:styleId="941" w:customStyle="1">
    <w:name w:val="font01"/>
    <w:basedOn w:val="885"/>
    <w:uiPriority w:val="0"/>
    <w:qFormat/>
    <w:rPr>
      <w:rFonts w:hint="eastAsia" w:ascii="宋体" w:hAnsi="宋体" w:eastAsia="宋体" w:cs="宋体"/>
      <w:color w:val="000000"/>
      <w:sz w:val="24"/>
      <w:szCs w:val="24"/>
      <w:u w:val="none"/>
    </w:rPr>
  </w:style>
  <w:style w:type="character" w:styleId="942" w:customStyle="1">
    <w:name w:val="font81"/>
    <w:basedOn w:val="885"/>
    <w:uiPriority w:val="0"/>
    <w:qFormat/>
    <w:rPr>
      <w:rFonts w:ascii="微软雅黑" w:hAnsi="微软雅黑" w:eastAsia="微软雅黑" w:cs="微软雅黑"/>
      <w:color w:val="000000"/>
      <w:sz w:val="24"/>
      <w:szCs w:val="24"/>
      <w:u w:val="none"/>
    </w:rPr>
  </w:style>
  <w:style w:type="character" w:styleId="943" w:customStyle="1">
    <w:name w:val="font91"/>
    <w:basedOn w:val="885"/>
    <w:uiPriority w:val="0"/>
    <w:qFormat/>
    <w:rPr>
      <w:rFonts w:ascii="Segoe UI Symbol" w:hAnsi="Segoe UI Symbol" w:eastAsia="Segoe UI Symbol" w:cs="Segoe UI Symbol"/>
      <w:color w:val="000000"/>
      <w:sz w:val="24"/>
      <w:szCs w:val="24"/>
      <w:u w:val="none"/>
    </w:rPr>
  </w:style>
  <w:style w:type="character" w:styleId="944" w:customStyle="1">
    <w:name w:val="font101"/>
    <w:basedOn w:val="885"/>
    <w:uiPriority w:val="0"/>
    <w:qFormat/>
    <w:rPr>
      <w:rFonts w:ascii="Calibri" w:hAnsi="Calibri" w:cs="Calibri"/>
      <w:color w:val="000000"/>
      <w:sz w:val="24"/>
      <w:szCs w:val="24"/>
      <w:u w:val="none"/>
    </w:rPr>
  </w:style>
  <w:style w:type="paragraph" w:styleId="945"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6" w:customStyle="1">
    <w:name w:val="TableEmphasis"/>
    <w:basedOn w:val="880"/>
    <w:uiPriority w:val="0"/>
    <w:qFormat/>
    <w:rPr>
      <w:rFonts w:ascii="Times New Roman" w:hAnsi="Times New Roman" w:eastAsia="Times New Roman"/>
      <w:b/>
      <w:bCs/>
      <w:color w:val="3333ff"/>
      <w:sz w:val="16"/>
      <w:szCs w:val="18"/>
    </w:rPr>
  </w:style>
  <w:style w:type="paragraph" w:styleId="947" w:customStyle="1">
    <w:name w:val="修订1"/>
    <w:hidden/>
    <w:uiPriority w:val="99"/>
    <w:unhideWhenUsed/>
    <w:qFormat/>
    <w:rPr>
      <w:rFonts w:ascii="Calibri" w:hAnsi="Calibri" w:eastAsia="宋体" w:cs="Times New Roman"/>
      <w:sz w:val="21"/>
      <w:szCs w:val="22"/>
      <w:lang w:val="en-US" w:eastAsia="zh-CN" w:bidi="ar-SA"/>
    </w:rPr>
  </w:style>
  <w:style w:type="paragraph" w:styleId="948" w:customStyle="1">
    <w:name w:val="修订2"/>
    <w:hidden/>
    <w:uiPriority w:val="99"/>
    <w:semiHidden/>
    <w:qFormat/>
    <w:rPr>
      <w:rFonts w:ascii="Calibri" w:hAnsi="Calibri" w:eastAsia="宋体" w:cs="Times New Roman"/>
      <w:sz w:val="21"/>
      <w:szCs w:val="22"/>
      <w:lang w:val="en-US" w:eastAsia="zh-CN" w:bidi="ar-SA"/>
    </w:rPr>
  </w:style>
  <w:style w:type="character" w:styleId="949" w:customStyle="1">
    <w:name w:val="font11"/>
    <w:basedOn w:val="885"/>
    <w:uiPriority w:val="0"/>
    <w:qFormat/>
    <w:rPr>
      <w:rFonts w:hint="eastAsia" w:ascii="宋体" w:hAnsi="宋体" w:eastAsia="宋体" w:cs="宋体"/>
      <w:color w:val="000000"/>
      <w:sz w:val="24"/>
      <w:szCs w:val="24"/>
      <w:u w:val="none"/>
    </w:rPr>
  </w:style>
  <w:style w:type="character" w:styleId="950" w:customStyle="1">
    <w:name w:val="font21"/>
    <w:basedOn w:val="885"/>
    <w:uiPriority w:val="0"/>
    <w:qFormat/>
    <w:rPr>
      <w:rFonts w:ascii="Segoe UI Symbol" w:hAnsi="Segoe UI Symbol" w:eastAsia="Segoe UI Symbol" w:cs="Segoe UI Symbol"/>
      <w:color w:val="000000"/>
      <w:sz w:val="24"/>
      <w:szCs w:val="24"/>
      <w:u w:val="none"/>
    </w:rPr>
  </w:style>
  <w:style w:type="character" w:styleId="951" w:customStyle="1">
    <w:name w:val="NormalCharacter"/>
    <w:uiPriority w:val="0"/>
    <w:semiHidden/>
    <w:qFormat/>
  </w:style>
  <w:style w:type="paragraph" w:styleId="952" w:customStyle="1">
    <w:name w:val="日期1"/>
    <w:basedOn w:val="880"/>
    <w:next w:val="880"/>
    <w:uiPriority w:val="0"/>
    <w:qFormat/>
    <w:pPr>
      <w:ind w:left="100"/>
    </w:pPr>
    <w:rPr>
      <w:rFonts w:ascii="Times New Roman" w:hAnsi="Times New Roman" w:eastAsia="楷体_GB2312"/>
      <w:b/>
      <w:bCs/>
      <w:sz w:val="32"/>
    </w:rPr>
  </w:style>
  <w:style w:type="paragraph" w:styleId="953" w:customStyle="1">
    <w:name w:val="正文文本缩进1"/>
    <w:basedOn w:val="880"/>
    <w:next w:val="880"/>
    <w:uiPriority w:val="0"/>
    <w:qFormat/>
    <w:pPr>
      <w:ind w:left="420"/>
      <w:spacing w:after="120"/>
    </w:pPr>
    <w:rPr>
      <w:rFonts w:ascii="Times New Roman" w:hAnsi="Times New Roman"/>
      <w:sz w:val="20"/>
      <w:szCs w:val="24"/>
    </w:rPr>
  </w:style>
  <w:style w:type="paragraph" w:styleId="954" w:customStyle="1">
    <w:name w:val="BodyText"/>
    <w:basedOn w:val="880"/>
    <w:uiPriority w:val="0"/>
    <w:qFormat/>
    <w:rPr>
      <w:rFonts w:ascii="楷体_GB2312" w:hAnsi="Arial" w:eastAsia="楷体_GB2312"/>
      <w:sz w:val="28"/>
      <w:szCs w:val="28"/>
    </w:rPr>
  </w:style>
  <w:style w:type="paragraph" w:styleId="955" w:customStyle="1">
    <w:name w:val="UserStyle_0"/>
    <w:basedOn w:val="880"/>
    <w:uiPriority w:val="0"/>
    <w:qFormat/>
    <w:pPr>
      <w:numPr>
        <w:ilvl w:val="0"/>
        <w:numId w:val="2"/>
      </w:numPr>
    </w:pPr>
  </w:style>
  <w:style w:type="character" w:styleId="956" w:customStyle="1">
    <w:name w:val="htd0"/>
    <w:uiPriority w:val="0"/>
    <w:qFormat/>
  </w:style>
  <w:style w:type="paragraph" w:styleId="957"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8" w:customStyle="1">
    <w:name w:val="样式11"/>
    <w:basedOn w:val="881"/>
    <w:uiPriority w:val="0"/>
    <w:qFormat/>
    <w:pPr>
      <w:numPr>
        <w:ilvl w:val="0"/>
        <w:numId w:val="3"/>
      </w:numPr>
      <w:jc w:val="left"/>
      <w:spacing w:before="0" w:after="0"/>
    </w:pPr>
    <w:rPr>
      <w:rFonts w:ascii="黑体" w:hAnsi="黑体" w:eastAsia="黑体"/>
      <w:sz w:val="28"/>
      <w:szCs w:val="28"/>
      <w:lang w:val="zh-CN"/>
    </w:rPr>
  </w:style>
  <w:style w:type="paragraph" w:styleId="959" w:customStyle="1">
    <w:name w:val="样式12"/>
    <w:basedOn w:val="958"/>
    <w:uiPriority w:val="0"/>
    <w:qFormat/>
    <w:pPr>
      <w:numPr>
        <w:ilvl w:val="1"/>
      </w:numPr>
      <w:tabs>
        <w:tab w:val="left" w:pos="567" w:leader="none"/>
      </w:tabs>
      <w:outlineLvl w:val="1"/>
    </w:pPr>
  </w:style>
  <w:style w:type="paragraph" w:styleId="960" w:customStyle="1">
    <w:name w:val="表11"/>
    <w:basedOn w:val="880"/>
    <w:uiPriority w:val="0"/>
    <w:qFormat/>
    <w:pPr>
      <w:jc w:val="center"/>
      <w:tabs>
        <w:tab w:val="left" w:pos="4020" w:leader="none"/>
      </w:tabs>
    </w:pPr>
    <w:rPr>
      <w:rFonts w:ascii="黑体" w:hAnsi="黑体"/>
      <w:szCs w:val="24"/>
      <w:lang w:val="zh-CN"/>
    </w:rPr>
  </w:style>
  <w:style w:type="paragraph" w:styleId="961" w:customStyle="1">
    <w:name w:val="样式13"/>
    <w:basedOn w:val="959"/>
    <w:uiPriority w:val="0"/>
    <w:qFormat/>
    <w:pPr>
      <w:numPr>
        <w:ilvl w:val="2"/>
      </w:numPr>
      <w:ind w:left="510" w:hanging="170"/>
      <w:outlineLvl w:val="2"/>
    </w:pPr>
    <w:rPr>
      <w:sz w:val="24"/>
    </w:rPr>
  </w:style>
  <w:style w:type="paragraph" w:styleId="96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其他"/>
    <w:basedOn w:val="880"/>
    <w:uiPriority w:val="0"/>
    <w:qFormat/>
    <w:pPr>
      <w:spacing w:line="266" w:lineRule="exact"/>
      <w:shd w:val="clear" w:color="auto" w:fill="ffffff"/>
    </w:pPr>
    <w:rPr>
      <w:rFonts w:ascii="MingLiU" w:hAnsi="MingLiU" w:eastAsia="MingLiU" w:cs="MingLiU"/>
      <w:sz w:val="20"/>
      <w:szCs w:val="20"/>
      <w:lang w:val="zh-CN" w:bidi="zh-CN"/>
    </w:rPr>
  </w:style>
  <w:style w:type="paragraph" w:styleId="964" w:customStyle="1">
    <w:name w:val="Body text|1"/>
    <w:basedOn w:val="880"/>
    <w:uiPriority w:val="0"/>
    <w:qFormat/>
    <w:pPr>
      <w:spacing w:after="220"/>
    </w:pPr>
    <w:rPr>
      <w:rFonts w:cs="宋体"/>
      <w:sz w:val="22"/>
      <w:lang w:val="zh-TW" w:eastAsia="zh-TW" w:bidi="zh-TW"/>
    </w:rPr>
  </w:style>
  <w:style w:type="paragraph" w:styleId="965" w:customStyle="1">
    <w:name w:val="Other|1"/>
    <w:basedOn w:val="880"/>
    <w:uiPriority w:val="0"/>
    <w:qFormat/>
    <w:pPr>
      <w:jc w:val="center"/>
    </w:pPr>
    <w:rPr>
      <w:rFonts w:cs="宋体"/>
      <w:sz w:val="20"/>
      <w:szCs w:val="20"/>
      <w:lang w:val="zh-TW" w:eastAsia="zh-TW" w:bidi="zh-TW"/>
    </w:rPr>
  </w:style>
  <w:style w:type="paragraph" w:styleId="966" w:customStyle="1">
    <w:name w:val="Table Text"/>
    <w:basedOn w:val="880"/>
    <w:uiPriority w:val="0"/>
    <w:semiHidden/>
    <w:qFormat/>
    <w:rPr>
      <w:rFonts w:ascii="宋体" w:hAnsi="宋体" w:cs="宋体"/>
      <w:sz w:val="24"/>
      <w:szCs w:val="24"/>
      <w:lang w:eastAsia="en-US"/>
    </w:rPr>
  </w:style>
  <w:style w:type="paragraph" w:styleId="967"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8" w:customStyle="1">
    <w:name w:val="纯文本1"/>
    <w:basedOn w:val="880"/>
    <w:uiPriority w:val="99"/>
    <w:qFormat/>
    <w:rPr>
      <w:rFonts w:ascii="宋体" w:hAnsi="Courier New"/>
      <w:sz w:val="20"/>
      <w:szCs w:val="21"/>
    </w:rPr>
  </w:style>
  <w:style w:type="paragraph" w:styleId="969" w:customStyle="1">
    <w:name w:val="2"/>
    <w:next w:val="8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7</cp:revision>
  <dcterms:created xsi:type="dcterms:W3CDTF">2023-11-29T03:36:00Z</dcterms:created>
  <dcterms:modified xsi:type="dcterms:W3CDTF">2026-05-13T09:15:29Z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F11766429A964E51BCBB702FF1F2B501_13</vt:lpwstr>
  </property>
  <property fmtid="{D5CDD505-2E9C-101B-9397-08002B2CF9AE}" pid="4" name="KSOTemplateDocerSaveRecord">
    <vt:lpwstr>eyJoZGlkIjoiZDJlYzhkMzUyNTQ1NmE2ZmRkOGIxNjYxOTQ0N2IzMzMiLCJ1c2VySWQiOiIzMDc2NjU2NDYifQ==</vt:lpwstr>
  </property>
</Properties>
</file>