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B07" w:rsidRPr="00EA0006" w:rsidRDefault="0096121E">
      <w:pPr>
        <w:jc w:val="center"/>
        <w:rPr>
          <w:rFonts w:asciiTheme="majorEastAsia" w:eastAsiaTheme="majorEastAsia" w:hAnsiTheme="majorEastAsia" w:cstheme="majorEastAsia"/>
          <w:b/>
          <w:bCs/>
          <w:sz w:val="36"/>
          <w:szCs w:val="36"/>
        </w:rPr>
      </w:pPr>
      <w:r w:rsidRPr="00EA0006">
        <w:rPr>
          <w:rFonts w:asciiTheme="majorEastAsia" w:eastAsiaTheme="majorEastAsia" w:hAnsiTheme="majorEastAsia" w:cstheme="majorEastAsia" w:hint="eastAsia"/>
          <w:b/>
          <w:bCs/>
          <w:sz w:val="36"/>
          <w:szCs w:val="36"/>
        </w:rPr>
        <w:t>苏州工业园区</w:t>
      </w:r>
    </w:p>
    <w:p w:rsidR="004F1B07" w:rsidRPr="00EA0006" w:rsidRDefault="0096121E">
      <w:pPr>
        <w:jc w:val="center"/>
        <w:rPr>
          <w:rFonts w:asciiTheme="majorEastAsia" w:eastAsiaTheme="majorEastAsia" w:hAnsiTheme="majorEastAsia" w:cstheme="majorEastAsia"/>
          <w:b/>
          <w:bCs/>
          <w:sz w:val="36"/>
          <w:szCs w:val="36"/>
        </w:rPr>
      </w:pPr>
      <w:r w:rsidRPr="00EA0006">
        <w:rPr>
          <w:rFonts w:asciiTheme="majorEastAsia" w:eastAsiaTheme="majorEastAsia" w:hAnsiTheme="majorEastAsia" w:cstheme="majorEastAsia" w:hint="eastAsia"/>
          <w:b/>
          <w:bCs/>
          <w:sz w:val="36"/>
          <w:szCs w:val="36"/>
        </w:rPr>
        <w:t>城维项目人员工资专用账户协议</w:t>
      </w:r>
    </w:p>
    <w:p w:rsidR="004F1B07" w:rsidRPr="00EA0006" w:rsidRDefault="004F1B07">
      <w:pPr>
        <w:spacing w:line="560" w:lineRule="exact"/>
        <w:rPr>
          <w:rFonts w:asciiTheme="majorEastAsia" w:eastAsiaTheme="majorEastAsia" w:hAnsiTheme="majorEastAsia" w:cstheme="majorEastAsia"/>
          <w:sz w:val="24"/>
        </w:rPr>
      </w:pPr>
    </w:p>
    <w:p w:rsidR="004F1B07" w:rsidRPr="00EA0006" w:rsidRDefault="0096121E">
      <w:pPr>
        <w:adjustRightInd w:val="0"/>
        <w:snapToGrid w:val="0"/>
        <w:spacing w:line="560" w:lineRule="exact"/>
        <w:rPr>
          <w:rFonts w:asciiTheme="majorEastAsia" w:eastAsiaTheme="majorEastAsia" w:hAnsiTheme="majorEastAsia" w:cstheme="majorEastAsia"/>
          <w:sz w:val="28"/>
          <w:szCs w:val="28"/>
        </w:rPr>
      </w:pPr>
      <w:r w:rsidRPr="00EA0006">
        <w:rPr>
          <w:rFonts w:asciiTheme="majorEastAsia" w:eastAsiaTheme="majorEastAsia" w:hAnsiTheme="majorEastAsia" w:cstheme="majorEastAsia" w:hint="eastAsia"/>
          <w:sz w:val="28"/>
          <w:szCs w:val="28"/>
        </w:rPr>
        <w:t>甲方1：苏州工业园区综合行政执法局</w:t>
      </w:r>
    </w:p>
    <w:p w:rsidR="004F1B07" w:rsidRPr="00EA0006" w:rsidRDefault="0096121E">
      <w:pPr>
        <w:adjustRightInd w:val="0"/>
        <w:snapToGrid w:val="0"/>
        <w:spacing w:line="560" w:lineRule="exact"/>
        <w:rPr>
          <w:rFonts w:asciiTheme="majorEastAsia" w:eastAsiaTheme="majorEastAsia" w:hAnsiTheme="majorEastAsia" w:cstheme="majorEastAsia"/>
          <w:sz w:val="28"/>
          <w:szCs w:val="28"/>
        </w:rPr>
      </w:pPr>
      <w:r w:rsidRPr="00EA0006">
        <w:rPr>
          <w:rFonts w:asciiTheme="majorEastAsia" w:eastAsiaTheme="majorEastAsia" w:hAnsiTheme="majorEastAsia" w:cstheme="majorEastAsia" w:hint="eastAsia"/>
          <w:sz w:val="28"/>
          <w:szCs w:val="28"/>
        </w:rPr>
        <w:t>甲方2：苏州工业园区市政服务集团有限公司</w:t>
      </w:r>
    </w:p>
    <w:p w:rsidR="004F1B07" w:rsidRPr="00EA0006" w:rsidRDefault="0096121E">
      <w:pPr>
        <w:adjustRightInd w:val="0"/>
        <w:snapToGrid w:val="0"/>
        <w:spacing w:line="560" w:lineRule="exact"/>
        <w:rPr>
          <w:rFonts w:asciiTheme="majorEastAsia" w:eastAsiaTheme="majorEastAsia" w:hAnsiTheme="majorEastAsia" w:cstheme="majorEastAsia"/>
          <w:sz w:val="28"/>
          <w:szCs w:val="28"/>
        </w:rPr>
      </w:pPr>
      <w:r w:rsidRPr="00EA0006">
        <w:rPr>
          <w:rFonts w:asciiTheme="majorEastAsia" w:eastAsiaTheme="majorEastAsia" w:hAnsiTheme="majorEastAsia" w:cstheme="majorEastAsia" w:hint="eastAsia"/>
          <w:sz w:val="28"/>
          <w:szCs w:val="28"/>
        </w:rPr>
        <w:t>乙方（承包单位）：</w:t>
      </w:r>
    </w:p>
    <w:p w:rsidR="004F1B07" w:rsidRPr="00EA0006" w:rsidRDefault="0096121E">
      <w:pPr>
        <w:adjustRightInd w:val="0"/>
        <w:snapToGrid w:val="0"/>
        <w:spacing w:line="560" w:lineRule="exact"/>
        <w:rPr>
          <w:rFonts w:asciiTheme="majorEastAsia" w:eastAsiaTheme="majorEastAsia" w:hAnsiTheme="majorEastAsia" w:cstheme="majorEastAsia"/>
          <w:sz w:val="28"/>
          <w:szCs w:val="28"/>
        </w:rPr>
      </w:pPr>
      <w:r w:rsidRPr="00EA0006">
        <w:rPr>
          <w:rFonts w:asciiTheme="majorEastAsia" w:eastAsiaTheme="majorEastAsia" w:hAnsiTheme="majorEastAsia" w:cstheme="majorEastAsia" w:hint="eastAsia"/>
          <w:sz w:val="28"/>
          <w:szCs w:val="28"/>
        </w:rPr>
        <w:t>丙方（监管银行）：</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为按时足额支付苏州工业园区城维项目人员工资，维护企业生产经营秩序和社会稳定，根据有关规定，各方在协商一致、平等自愿的基础上，就苏州工业园区城维项目人员工资专用账户（以下简称专用账户）相关事宜签订本协议，并共同遵守。</w:t>
      </w:r>
    </w:p>
    <w:p w:rsidR="004F1B07" w:rsidRPr="00EA0006" w:rsidRDefault="0096121E">
      <w:pPr>
        <w:adjustRightInd w:val="0"/>
        <w:snapToGrid w:val="0"/>
        <w:spacing w:afterLines="100" w:after="290" w:line="560" w:lineRule="exact"/>
        <w:ind w:firstLineChars="200" w:firstLine="480"/>
        <w:rPr>
          <w:rFonts w:asciiTheme="majorEastAsia" w:eastAsiaTheme="majorEastAsia" w:hAnsiTheme="majorEastAsia" w:cstheme="majorEastAsia"/>
          <w:bCs/>
          <w:sz w:val="24"/>
        </w:rPr>
      </w:pPr>
      <w:r w:rsidRPr="00EA0006">
        <w:rPr>
          <w:rFonts w:asciiTheme="majorEastAsia" w:eastAsiaTheme="majorEastAsia" w:hAnsiTheme="majorEastAsia" w:cstheme="majorEastAsia" w:hint="eastAsia"/>
          <w:bCs/>
          <w:sz w:val="24"/>
        </w:rPr>
        <w:t>一、定义</w:t>
      </w:r>
    </w:p>
    <w:tbl>
      <w:tblPr>
        <w:tblStyle w:val="a7"/>
        <w:tblW w:w="8375" w:type="dxa"/>
        <w:jc w:val="center"/>
        <w:tblLook w:val="04A0" w:firstRow="1" w:lastRow="0" w:firstColumn="1" w:lastColumn="0" w:noHBand="0" w:noVBand="1"/>
      </w:tblPr>
      <w:tblGrid>
        <w:gridCol w:w="1170"/>
        <w:gridCol w:w="7205"/>
      </w:tblGrid>
      <w:tr w:rsidR="004F1B07" w:rsidRPr="00EA0006">
        <w:trPr>
          <w:trHeight w:val="228"/>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甲方1</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苏州工业园区城维项目主管部门</w:t>
            </w:r>
          </w:p>
        </w:tc>
      </w:tr>
      <w:tr w:rsidR="004F1B07" w:rsidRPr="00EA0006">
        <w:trPr>
          <w:trHeight w:val="228"/>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甲方2</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受甲方委托，代表甲方对城维项目进行管理</w:t>
            </w:r>
          </w:p>
        </w:tc>
      </w:tr>
      <w:tr w:rsidR="004F1B07" w:rsidRPr="00EA0006">
        <w:trPr>
          <w:trHeight w:val="228"/>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乙方</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承担苏州工业园区城维项目具体实施的单位</w:t>
            </w:r>
          </w:p>
        </w:tc>
      </w:tr>
      <w:tr w:rsidR="004F1B07" w:rsidRPr="00EA0006">
        <w:trPr>
          <w:trHeight w:val="213"/>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丙方</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受甲乙委托，设立专用账户，提供相关服务并实施资金监管的银行</w:t>
            </w:r>
          </w:p>
        </w:tc>
      </w:tr>
      <w:tr w:rsidR="004F1B07" w:rsidRPr="00EA0006">
        <w:trPr>
          <w:trHeight w:val="228"/>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专用账户</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用于支付项目人员工资</w:t>
            </w:r>
          </w:p>
        </w:tc>
      </w:tr>
      <w:tr w:rsidR="004F1B07" w:rsidRPr="00EA0006">
        <w:trPr>
          <w:trHeight w:val="228"/>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城维项目</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城市公用事业、公共设施维护与建设项目。范围包括城市的道路、桥梁、排水、城市交通管理、路灯等公共设施；园林、苗圃、公共绿化地等绿化设施；公共厕所、清扫垃圾、街道洒水、扫雪等公共环境卫生等</w:t>
            </w:r>
          </w:p>
        </w:tc>
      </w:tr>
      <w:tr w:rsidR="004F1B07" w:rsidRPr="00EA0006">
        <w:trPr>
          <w:trHeight w:val="228"/>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监管平台</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丙方为提供优质服务而开发的，用以监管专用账户，向甲乙区别公开账户信息的平台，本协议中统称为“苏州工业园区城维项目工资监管平台”，具体名称由丙方自行拟定</w:t>
            </w:r>
          </w:p>
        </w:tc>
      </w:tr>
      <w:tr w:rsidR="004F1B07" w:rsidRPr="00EA0006">
        <w:trPr>
          <w:trHeight w:val="228"/>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阻止类指标</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包含专用账户向其他对公账户转账、发薪金额过高等</w:t>
            </w:r>
          </w:p>
        </w:tc>
      </w:tr>
      <w:tr w:rsidR="004F1B07" w:rsidRPr="00EA0006">
        <w:trPr>
          <w:trHeight w:val="237"/>
          <w:jc w:val="center"/>
        </w:trPr>
        <w:tc>
          <w:tcPr>
            <w:tcW w:w="1170" w:type="dxa"/>
            <w:vAlign w:val="center"/>
          </w:tcPr>
          <w:p w:rsidR="004F1B07" w:rsidRPr="00EA0006" w:rsidRDefault="0096121E">
            <w:pPr>
              <w:adjustRightInd w:val="0"/>
              <w:snapToGrid w:val="0"/>
              <w:jc w:val="left"/>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警示类指标</w:t>
            </w:r>
          </w:p>
        </w:tc>
        <w:tc>
          <w:tcPr>
            <w:tcW w:w="7205" w:type="dxa"/>
            <w:vAlign w:val="center"/>
          </w:tcPr>
          <w:p w:rsidR="004F1B07" w:rsidRPr="00EA0006" w:rsidRDefault="0096121E">
            <w:pPr>
              <w:adjustRightInd w:val="0"/>
              <w:snapToGrid w:val="0"/>
              <w:rPr>
                <w:rFonts w:asciiTheme="majorEastAsia" w:eastAsiaTheme="majorEastAsia" w:hAnsiTheme="majorEastAsia" w:cstheme="majorEastAsia"/>
                <w:sz w:val="18"/>
                <w:szCs w:val="18"/>
              </w:rPr>
            </w:pPr>
            <w:r w:rsidRPr="00EA0006">
              <w:rPr>
                <w:rFonts w:asciiTheme="majorEastAsia" w:eastAsiaTheme="majorEastAsia" w:hAnsiTheme="majorEastAsia" w:cstheme="majorEastAsia" w:hint="eastAsia"/>
                <w:sz w:val="18"/>
                <w:szCs w:val="18"/>
              </w:rPr>
              <w:t>包含每月发薪次数、发薪逾期、资金不足、账户冻结等</w:t>
            </w:r>
          </w:p>
        </w:tc>
      </w:tr>
    </w:tbl>
    <w:p w:rsidR="004F1B07" w:rsidRPr="00EA0006" w:rsidRDefault="0096121E">
      <w:pPr>
        <w:adjustRightInd w:val="0"/>
        <w:snapToGrid w:val="0"/>
        <w:spacing w:beforeLines="100" w:before="290"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二、设立</w:t>
      </w:r>
    </w:p>
    <w:p w:rsidR="004F1B07" w:rsidRDefault="0096121E" w:rsidP="00EA0006">
      <w:pPr>
        <w:adjustRightInd w:val="0"/>
        <w:snapToGrid w:val="0"/>
        <w:spacing w:afterLines="100" w:after="290"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1.乙方在丙方开立专用账户。乙方应当根据丙方业务操作要求，提供相应资料。专用账户名称为：乙方名称+城维项目名称+“工资账户”。乙方名称和城维项目名称可使用规范化简称。开户信息如下：</w:t>
      </w:r>
    </w:p>
    <w:p w:rsidR="00EA0006" w:rsidRDefault="00EA0006" w:rsidP="00EA0006">
      <w:pPr>
        <w:adjustRightInd w:val="0"/>
        <w:snapToGrid w:val="0"/>
        <w:spacing w:afterLines="100" w:after="290" w:line="560" w:lineRule="exact"/>
        <w:ind w:firstLineChars="200" w:firstLine="480"/>
        <w:rPr>
          <w:rFonts w:asciiTheme="majorEastAsia" w:eastAsiaTheme="majorEastAsia" w:hAnsiTheme="majorEastAsia" w:cstheme="majorEastAsia"/>
          <w:sz w:val="24"/>
        </w:rPr>
      </w:pPr>
    </w:p>
    <w:p w:rsidR="00EA0006" w:rsidRPr="00EA0006" w:rsidRDefault="00EA0006" w:rsidP="00EA0006">
      <w:pPr>
        <w:adjustRightInd w:val="0"/>
        <w:snapToGrid w:val="0"/>
        <w:spacing w:afterLines="100" w:after="290" w:line="560" w:lineRule="exact"/>
        <w:ind w:firstLineChars="200" w:firstLine="480"/>
        <w:rPr>
          <w:rFonts w:asciiTheme="majorEastAsia" w:eastAsiaTheme="majorEastAsia" w:hAnsiTheme="majorEastAsia" w:cstheme="majorEastAsia"/>
          <w:sz w:val="24"/>
        </w:rPr>
      </w:pPr>
    </w:p>
    <w:tbl>
      <w:tblPr>
        <w:tblStyle w:val="a7"/>
        <w:tblW w:w="0" w:type="auto"/>
        <w:tblLook w:val="04A0" w:firstRow="1" w:lastRow="0" w:firstColumn="1" w:lastColumn="0" w:noHBand="0" w:noVBand="1"/>
      </w:tblPr>
      <w:tblGrid>
        <w:gridCol w:w="1668"/>
        <w:gridCol w:w="6804"/>
      </w:tblGrid>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项目名称</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乙方名称</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开户银行名称</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专用账户名称</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专用账户账号</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bl>
    <w:p w:rsidR="004F1B07" w:rsidRPr="00EA0006" w:rsidRDefault="0096121E" w:rsidP="00EA0006">
      <w:pPr>
        <w:adjustRightInd w:val="0"/>
        <w:snapToGrid w:val="0"/>
        <w:spacing w:beforeLines="100" w:before="290"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2.专用账户不得有提取现金、出售银行票据和商业票据等自主支付功能。</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3.响应支持数字人民币政策要求，专用账户开设后应设立数字人民币账户，数字人民币账户可提现至专用账户，账户功能不得超过专用账户限制。</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4.具体银行业务约定由乙丙方另行约定。</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三、使用</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1.乙方及时将工资支付表上传监管平台，丙方对工资支付表进行形式审核后完成支付。</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2.丙方支持城维项目人员使用本人具有金融功能的社会保障卡或现有银行卡领取工资。</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四、监管</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 xml:space="preserve">1.丙方负责对工资专户进行监管、确保资金安全；丙方负责监管平台的日常维护与升级；丙方授权甲方人员登录使用监管平台。 </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2.丙方应在专用账户开立之日起5个工作日内，将专用账户信息、项目名称、项目联系人及联系方式等开户资料上传监管平台。</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3.丙方对上传的工资支付表进行自动对比分析，做出合规性判断，对有明显转移资金的不合理支付款项予以阻止（阻止类指标），对其他不合理现象发送警示信息但不阻止支付款项（警示类指标）。丙方应及时向甲方发送阻止类和警示类指标信息。</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4.丙方根据甲方实际业务监管需求，及时调整预警指标数量和数值设置。</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lastRenderedPageBreak/>
        <w:t>5.丙方负责统计专用账户中资金变动情况，在资金变动当日将信息及相关资料上传至监管平台，备案保存，供各方查阅。</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6.甲方进行城维项目、专用账户的审计和检查，乙丙方应予配合。</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bCs/>
          <w:sz w:val="24"/>
        </w:rPr>
      </w:pPr>
      <w:r w:rsidRPr="00EA0006">
        <w:rPr>
          <w:rFonts w:asciiTheme="majorEastAsia" w:eastAsiaTheme="majorEastAsia" w:hAnsiTheme="majorEastAsia" w:cstheme="majorEastAsia" w:hint="eastAsia"/>
          <w:bCs/>
          <w:sz w:val="24"/>
        </w:rPr>
        <w:t>五、销户</w:t>
      </w:r>
    </w:p>
    <w:p w:rsidR="004F1B07" w:rsidRPr="00EA0006" w:rsidRDefault="0096121E" w:rsidP="00EA0006">
      <w:pPr>
        <w:adjustRightInd w:val="0"/>
        <w:snapToGrid w:val="0"/>
        <w:spacing w:afterLines="100" w:after="290"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1.项目履行完毕并已足额支付项目人员工资后，乙方凭甲方开具的项目履约完毕证明和乙方已足额支付项目人员工资承诺，向丙方申请撤销专用账户，丙方为其办理销户。撤销后如有余额，划转至乙方账户，账户信息如下：</w:t>
      </w:r>
    </w:p>
    <w:tbl>
      <w:tblPr>
        <w:tblStyle w:val="a7"/>
        <w:tblW w:w="0" w:type="auto"/>
        <w:tblLook w:val="04A0" w:firstRow="1" w:lastRow="0" w:firstColumn="1" w:lastColumn="0" w:noHBand="0" w:noVBand="1"/>
      </w:tblPr>
      <w:tblGrid>
        <w:gridCol w:w="1668"/>
        <w:gridCol w:w="6804"/>
      </w:tblGrid>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乙方名称</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开户银行名称</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r w:rsidR="004F1B07" w:rsidRPr="00EA0006" w:rsidTr="00EA0006">
        <w:trPr>
          <w:trHeight w:val="340"/>
        </w:trPr>
        <w:tc>
          <w:tcPr>
            <w:tcW w:w="1668" w:type="dxa"/>
          </w:tcPr>
          <w:p w:rsidR="004F1B07" w:rsidRPr="00EA0006" w:rsidRDefault="0096121E">
            <w:pPr>
              <w:adjustRightInd w:val="0"/>
              <w:snapToGrid w:val="0"/>
              <w:jc w:val="left"/>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开户银行账号</w:t>
            </w:r>
          </w:p>
        </w:tc>
        <w:tc>
          <w:tcPr>
            <w:tcW w:w="6804" w:type="dxa"/>
          </w:tcPr>
          <w:p w:rsidR="004F1B07" w:rsidRPr="00EA0006" w:rsidRDefault="004F1B07">
            <w:pPr>
              <w:adjustRightInd w:val="0"/>
              <w:snapToGrid w:val="0"/>
              <w:jc w:val="left"/>
              <w:rPr>
                <w:rFonts w:asciiTheme="majorEastAsia" w:eastAsiaTheme="majorEastAsia" w:hAnsiTheme="majorEastAsia" w:cstheme="majorEastAsia"/>
                <w:sz w:val="18"/>
                <w:szCs w:val="18"/>
              </w:rPr>
            </w:pPr>
          </w:p>
        </w:tc>
      </w:tr>
    </w:tbl>
    <w:p w:rsidR="004F1B07" w:rsidRPr="00EA0006" w:rsidRDefault="0096121E" w:rsidP="00EA0006">
      <w:pPr>
        <w:adjustRightInd w:val="0"/>
        <w:snapToGrid w:val="0"/>
        <w:spacing w:beforeLines="100" w:before="290"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2.专用账户撤销后，丙方应将相关资料及时上传监管平台，专用账户撤销，丙方全额解付资金后，终止丙方对专用账户的监管责任。</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六、责任</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1.在项目履行过程中，乙方对工资支付表信息内容真实性、有效性、完整性、及时性负责。乙方因用工量增加、服务费支付时间与工资发放时间有差异等原因，导致专用账户余额不足以足额支付当月工资时，应及时向专用账户补足差额。乙方挪用、套用资金的，按相关规定追究责任。</w:t>
      </w:r>
    </w:p>
    <w:p w:rsidR="00A07889" w:rsidRPr="00A07889"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CB02FA">
        <w:rPr>
          <w:rFonts w:asciiTheme="majorEastAsia" w:eastAsiaTheme="majorEastAsia" w:hAnsiTheme="majorEastAsia" w:cstheme="majorEastAsia" w:hint="eastAsia"/>
          <w:sz w:val="24"/>
        </w:rPr>
        <w:t>2.</w:t>
      </w:r>
      <w:r w:rsidR="00A07889" w:rsidRPr="00CB02FA">
        <w:rPr>
          <w:rFonts w:asciiTheme="majorEastAsia" w:eastAsiaTheme="majorEastAsia" w:hAnsiTheme="majorEastAsia" w:cstheme="majorEastAsia" w:hint="eastAsia"/>
          <w:sz w:val="24"/>
        </w:rPr>
        <w:t>因丙方故意或重大过失导致丙方未按约定的条件办理支付，造</w:t>
      </w:r>
      <w:bookmarkStart w:id="0" w:name="_GoBack"/>
      <w:bookmarkEnd w:id="0"/>
      <w:r w:rsidR="00A07889" w:rsidRPr="00A07889">
        <w:rPr>
          <w:rFonts w:asciiTheme="majorEastAsia" w:eastAsiaTheme="majorEastAsia" w:hAnsiTheme="majorEastAsia" w:cstheme="majorEastAsia" w:hint="eastAsia"/>
          <w:sz w:val="24"/>
        </w:rPr>
        <w:t>成甲方或乙方损失的，丙方应承担赔偿责任；上述情况每年度累计发生三次及以上的，甲方有权终止协议，丙方应配合乙方办理销户。因丙方重大过错未能及时发放工资，造成群体性事件，导致甲方或乙方损失的，丙方应承担赔偿责任，甲方有权终止部分或全部合作。非因丙方过错导致无法办理支付的，丙方免责。</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3.若任何一方因不可抗力不能履行本协议，应根据不可抗力的影响程度，部分或全部免除该方的责任。任何一方遭到不可抗力时，应及时通知其他方，并在</w:t>
      </w:r>
      <w:r w:rsidRPr="00EA0006">
        <w:rPr>
          <w:rFonts w:asciiTheme="majorEastAsia" w:eastAsiaTheme="majorEastAsia" w:hAnsiTheme="majorEastAsia" w:cstheme="majorEastAsia" w:hint="eastAsia"/>
          <w:sz w:val="24"/>
        </w:rPr>
        <w:lastRenderedPageBreak/>
        <w:t>合理期限内提供遭到不可抗力影响的证明，同时采取适当措施防止损失的扩大和保护资金的完整。</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4.除法律、法规规定或专户资金监管特殊需要外，未经全体同意，任一方不得泄露涉及其他方的商业秘密。</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七、其他</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1.本协议经各方法定代表人/负责人或其授权代理人签字，并加盖公章之日起生效，自专用账户撤销之日起终止。</w:t>
      </w:r>
    </w:p>
    <w:p w:rsidR="004F1B07" w:rsidRPr="00EA0006" w:rsidRDefault="0096121E">
      <w:pPr>
        <w:adjustRightInd w:val="0"/>
        <w:snapToGrid w:val="0"/>
        <w:spacing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2.本协议一式四份，各方各执一份。变更协议需经协商一致，并签订书面补充协议。补充协议对本协议作变更的，以补充协议为准；存在多份补充协议的，以生成在后的补充协议为准。</w:t>
      </w:r>
    </w:p>
    <w:p w:rsidR="004F1B07" w:rsidRPr="00EA0006" w:rsidRDefault="0096121E" w:rsidP="00EA0006">
      <w:pPr>
        <w:adjustRightInd w:val="0"/>
        <w:snapToGrid w:val="0"/>
        <w:spacing w:afterLines="100" w:after="290" w:line="560" w:lineRule="exact"/>
        <w:ind w:firstLineChars="200" w:firstLine="4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3.为便于日常联系监管平台工作，各方各指定联络人一名，见如下：</w:t>
      </w:r>
    </w:p>
    <w:tbl>
      <w:tblPr>
        <w:tblStyle w:val="a7"/>
        <w:tblW w:w="0" w:type="auto"/>
        <w:tblLook w:val="04A0" w:firstRow="1" w:lastRow="0" w:firstColumn="1" w:lastColumn="0" w:noHBand="0" w:noVBand="1"/>
      </w:tblPr>
      <w:tblGrid>
        <w:gridCol w:w="1052"/>
        <w:gridCol w:w="1452"/>
        <w:gridCol w:w="3044"/>
        <w:gridCol w:w="2974"/>
      </w:tblGrid>
      <w:tr w:rsidR="004F1B07" w:rsidRPr="00EA0006" w:rsidTr="00EA0006">
        <w:trPr>
          <w:trHeight w:val="340"/>
        </w:trPr>
        <w:tc>
          <w:tcPr>
            <w:tcW w:w="8522" w:type="dxa"/>
            <w:gridSpan w:val="4"/>
          </w:tcPr>
          <w:p w:rsidR="004F1B07" w:rsidRPr="00EA0006" w:rsidRDefault="0096121E">
            <w:pPr>
              <w:tabs>
                <w:tab w:val="left" w:pos="3113"/>
              </w:tabs>
              <w:adjustRightInd w:val="0"/>
              <w:snapToGrid w:val="0"/>
              <w:jc w:val="center"/>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联络人</w:t>
            </w:r>
          </w:p>
        </w:tc>
      </w:tr>
      <w:tr w:rsidR="004F1B07" w:rsidRPr="00EA0006" w:rsidTr="00EA0006">
        <w:trPr>
          <w:trHeight w:val="340"/>
        </w:trPr>
        <w:tc>
          <w:tcPr>
            <w:tcW w:w="1052"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合同方</w:t>
            </w:r>
          </w:p>
        </w:tc>
        <w:tc>
          <w:tcPr>
            <w:tcW w:w="1452"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姓名</w:t>
            </w:r>
          </w:p>
        </w:tc>
        <w:tc>
          <w:tcPr>
            <w:tcW w:w="3044"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联系电话（手机）</w:t>
            </w:r>
          </w:p>
        </w:tc>
        <w:tc>
          <w:tcPr>
            <w:tcW w:w="2974"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邮箱</w:t>
            </w:r>
          </w:p>
        </w:tc>
      </w:tr>
      <w:tr w:rsidR="004F1B07" w:rsidRPr="00EA0006" w:rsidTr="00EA0006">
        <w:trPr>
          <w:trHeight w:val="340"/>
        </w:trPr>
        <w:tc>
          <w:tcPr>
            <w:tcW w:w="1052"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甲方1</w:t>
            </w:r>
          </w:p>
        </w:tc>
        <w:tc>
          <w:tcPr>
            <w:tcW w:w="1452" w:type="dxa"/>
          </w:tcPr>
          <w:p w:rsidR="004F1B07" w:rsidRPr="00EA0006" w:rsidRDefault="004F1B07">
            <w:pPr>
              <w:adjustRightInd w:val="0"/>
              <w:snapToGrid w:val="0"/>
              <w:rPr>
                <w:rFonts w:asciiTheme="majorEastAsia" w:eastAsiaTheme="majorEastAsia" w:hAnsiTheme="majorEastAsia" w:cstheme="majorEastAsia"/>
                <w:szCs w:val="21"/>
              </w:rPr>
            </w:pPr>
          </w:p>
        </w:tc>
        <w:tc>
          <w:tcPr>
            <w:tcW w:w="3044" w:type="dxa"/>
          </w:tcPr>
          <w:p w:rsidR="004F1B07" w:rsidRPr="00EA0006" w:rsidRDefault="004F1B07">
            <w:pPr>
              <w:adjustRightInd w:val="0"/>
              <w:snapToGrid w:val="0"/>
              <w:rPr>
                <w:rFonts w:asciiTheme="majorEastAsia" w:eastAsiaTheme="majorEastAsia" w:hAnsiTheme="majorEastAsia" w:cstheme="majorEastAsia"/>
                <w:szCs w:val="21"/>
              </w:rPr>
            </w:pPr>
          </w:p>
        </w:tc>
        <w:tc>
          <w:tcPr>
            <w:tcW w:w="2974" w:type="dxa"/>
          </w:tcPr>
          <w:p w:rsidR="004F1B07" w:rsidRPr="00EA0006" w:rsidRDefault="004F1B07">
            <w:pPr>
              <w:adjustRightInd w:val="0"/>
              <w:snapToGrid w:val="0"/>
              <w:rPr>
                <w:rFonts w:asciiTheme="majorEastAsia" w:eastAsiaTheme="majorEastAsia" w:hAnsiTheme="majorEastAsia" w:cstheme="majorEastAsia"/>
                <w:szCs w:val="21"/>
              </w:rPr>
            </w:pPr>
          </w:p>
        </w:tc>
      </w:tr>
      <w:tr w:rsidR="004F1B07" w:rsidRPr="00EA0006" w:rsidTr="00EA0006">
        <w:trPr>
          <w:trHeight w:val="340"/>
        </w:trPr>
        <w:tc>
          <w:tcPr>
            <w:tcW w:w="1052"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甲方2</w:t>
            </w:r>
          </w:p>
        </w:tc>
        <w:tc>
          <w:tcPr>
            <w:tcW w:w="1452" w:type="dxa"/>
          </w:tcPr>
          <w:p w:rsidR="004F1B07" w:rsidRPr="00EA0006" w:rsidRDefault="004F1B07">
            <w:pPr>
              <w:adjustRightInd w:val="0"/>
              <w:snapToGrid w:val="0"/>
              <w:rPr>
                <w:rFonts w:asciiTheme="majorEastAsia" w:eastAsiaTheme="majorEastAsia" w:hAnsiTheme="majorEastAsia" w:cstheme="majorEastAsia"/>
                <w:szCs w:val="21"/>
              </w:rPr>
            </w:pPr>
          </w:p>
        </w:tc>
        <w:tc>
          <w:tcPr>
            <w:tcW w:w="3044" w:type="dxa"/>
          </w:tcPr>
          <w:p w:rsidR="004F1B07" w:rsidRPr="00EA0006" w:rsidRDefault="004F1B07">
            <w:pPr>
              <w:adjustRightInd w:val="0"/>
              <w:snapToGrid w:val="0"/>
              <w:rPr>
                <w:rFonts w:asciiTheme="majorEastAsia" w:eastAsiaTheme="majorEastAsia" w:hAnsiTheme="majorEastAsia" w:cstheme="majorEastAsia"/>
                <w:szCs w:val="21"/>
              </w:rPr>
            </w:pPr>
          </w:p>
        </w:tc>
        <w:tc>
          <w:tcPr>
            <w:tcW w:w="2974" w:type="dxa"/>
          </w:tcPr>
          <w:p w:rsidR="004F1B07" w:rsidRPr="00EA0006" w:rsidRDefault="004F1B07">
            <w:pPr>
              <w:adjustRightInd w:val="0"/>
              <w:snapToGrid w:val="0"/>
              <w:rPr>
                <w:rFonts w:asciiTheme="majorEastAsia" w:eastAsiaTheme="majorEastAsia" w:hAnsiTheme="majorEastAsia" w:cstheme="majorEastAsia"/>
                <w:szCs w:val="21"/>
              </w:rPr>
            </w:pPr>
          </w:p>
        </w:tc>
      </w:tr>
      <w:tr w:rsidR="004F1B07" w:rsidRPr="00EA0006" w:rsidTr="00EA0006">
        <w:trPr>
          <w:trHeight w:val="340"/>
        </w:trPr>
        <w:tc>
          <w:tcPr>
            <w:tcW w:w="1052"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乙方</w:t>
            </w:r>
          </w:p>
        </w:tc>
        <w:tc>
          <w:tcPr>
            <w:tcW w:w="1452" w:type="dxa"/>
          </w:tcPr>
          <w:p w:rsidR="004F1B07" w:rsidRPr="00EA0006" w:rsidRDefault="004F1B07">
            <w:pPr>
              <w:adjustRightInd w:val="0"/>
              <w:snapToGrid w:val="0"/>
              <w:rPr>
                <w:rFonts w:asciiTheme="majorEastAsia" w:eastAsiaTheme="majorEastAsia" w:hAnsiTheme="majorEastAsia" w:cstheme="majorEastAsia"/>
                <w:szCs w:val="21"/>
              </w:rPr>
            </w:pPr>
          </w:p>
        </w:tc>
        <w:tc>
          <w:tcPr>
            <w:tcW w:w="3044" w:type="dxa"/>
          </w:tcPr>
          <w:p w:rsidR="004F1B07" w:rsidRPr="00EA0006" w:rsidRDefault="004F1B07">
            <w:pPr>
              <w:adjustRightInd w:val="0"/>
              <w:snapToGrid w:val="0"/>
              <w:rPr>
                <w:rFonts w:asciiTheme="majorEastAsia" w:eastAsiaTheme="majorEastAsia" w:hAnsiTheme="majorEastAsia" w:cstheme="majorEastAsia"/>
                <w:szCs w:val="21"/>
              </w:rPr>
            </w:pPr>
          </w:p>
        </w:tc>
        <w:tc>
          <w:tcPr>
            <w:tcW w:w="2974" w:type="dxa"/>
          </w:tcPr>
          <w:p w:rsidR="004F1B07" w:rsidRPr="00EA0006" w:rsidRDefault="004F1B07">
            <w:pPr>
              <w:adjustRightInd w:val="0"/>
              <w:snapToGrid w:val="0"/>
              <w:rPr>
                <w:rFonts w:asciiTheme="majorEastAsia" w:eastAsiaTheme="majorEastAsia" w:hAnsiTheme="majorEastAsia" w:cstheme="majorEastAsia"/>
                <w:szCs w:val="21"/>
              </w:rPr>
            </w:pPr>
          </w:p>
        </w:tc>
      </w:tr>
      <w:tr w:rsidR="004F1B07" w:rsidRPr="00EA0006" w:rsidTr="00EA0006">
        <w:trPr>
          <w:trHeight w:val="340"/>
        </w:trPr>
        <w:tc>
          <w:tcPr>
            <w:tcW w:w="1052" w:type="dxa"/>
          </w:tcPr>
          <w:p w:rsidR="004F1B07" w:rsidRPr="00EA0006" w:rsidRDefault="0096121E">
            <w:pPr>
              <w:adjustRightInd w:val="0"/>
              <w:snapToGrid w:val="0"/>
              <w:rPr>
                <w:rFonts w:asciiTheme="majorEastAsia" w:eastAsiaTheme="majorEastAsia" w:hAnsiTheme="majorEastAsia" w:cstheme="majorEastAsia"/>
                <w:szCs w:val="21"/>
              </w:rPr>
            </w:pPr>
            <w:r w:rsidRPr="00EA0006">
              <w:rPr>
                <w:rFonts w:asciiTheme="majorEastAsia" w:eastAsiaTheme="majorEastAsia" w:hAnsiTheme="majorEastAsia" w:cstheme="majorEastAsia" w:hint="eastAsia"/>
                <w:szCs w:val="21"/>
              </w:rPr>
              <w:t>丙方</w:t>
            </w:r>
          </w:p>
        </w:tc>
        <w:tc>
          <w:tcPr>
            <w:tcW w:w="1452" w:type="dxa"/>
          </w:tcPr>
          <w:p w:rsidR="004F1B07" w:rsidRPr="00EA0006" w:rsidRDefault="004F1B07">
            <w:pPr>
              <w:adjustRightInd w:val="0"/>
              <w:snapToGrid w:val="0"/>
              <w:rPr>
                <w:rFonts w:asciiTheme="majorEastAsia" w:eastAsiaTheme="majorEastAsia" w:hAnsiTheme="majorEastAsia" w:cstheme="majorEastAsia"/>
                <w:szCs w:val="21"/>
              </w:rPr>
            </w:pPr>
          </w:p>
        </w:tc>
        <w:tc>
          <w:tcPr>
            <w:tcW w:w="3044" w:type="dxa"/>
          </w:tcPr>
          <w:p w:rsidR="004F1B07" w:rsidRPr="00EA0006" w:rsidRDefault="004F1B07">
            <w:pPr>
              <w:adjustRightInd w:val="0"/>
              <w:snapToGrid w:val="0"/>
              <w:rPr>
                <w:rFonts w:asciiTheme="majorEastAsia" w:eastAsiaTheme="majorEastAsia" w:hAnsiTheme="majorEastAsia" w:cstheme="majorEastAsia"/>
                <w:szCs w:val="21"/>
              </w:rPr>
            </w:pPr>
          </w:p>
        </w:tc>
        <w:tc>
          <w:tcPr>
            <w:tcW w:w="2974" w:type="dxa"/>
          </w:tcPr>
          <w:p w:rsidR="004F1B07" w:rsidRPr="00EA0006" w:rsidRDefault="004F1B07">
            <w:pPr>
              <w:adjustRightInd w:val="0"/>
              <w:snapToGrid w:val="0"/>
              <w:rPr>
                <w:rFonts w:asciiTheme="majorEastAsia" w:eastAsiaTheme="majorEastAsia" w:hAnsiTheme="majorEastAsia" w:cstheme="majorEastAsia"/>
                <w:szCs w:val="21"/>
              </w:rPr>
            </w:pPr>
          </w:p>
        </w:tc>
      </w:tr>
    </w:tbl>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EA0006" w:rsidRDefault="00EA0006">
      <w:pPr>
        <w:adjustRightInd w:val="0"/>
        <w:snapToGrid w:val="0"/>
        <w:rPr>
          <w:rFonts w:asciiTheme="majorEastAsia" w:eastAsiaTheme="majorEastAsia" w:hAnsiTheme="majorEastAsia" w:cstheme="majorEastAsia"/>
          <w:sz w:val="24"/>
        </w:rPr>
      </w:pP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lastRenderedPageBreak/>
        <w:t>（签字页）</w:t>
      </w:r>
    </w:p>
    <w:p w:rsidR="004F1B07" w:rsidRPr="00EA0006" w:rsidRDefault="004F1B07">
      <w:pPr>
        <w:adjustRightInd w:val="0"/>
        <w:snapToGrid w:val="0"/>
        <w:rPr>
          <w:rFonts w:asciiTheme="majorEastAsia" w:eastAsiaTheme="majorEastAsia" w:hAnsiTheme="majorEastAsia" w:cstheme="majorEastAsia"/>
          <w:sz w:val="24"/>
        </w:rPr>
      </w:pP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甲方1（盖章）：                      法定代表人/负责人（签字或盖章）：</w:t>
      </w: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 xml:space="preserve">                                          授权代理人（签字或盖章）：</w:t>
      </w:r>
    </w:p>
    <w:p w:rsidR="004F1B07" w:rsidRPr="00EA0006" w:rsidRDefault="0096121E">
      <w:pPr>
        <w:adjustRightInd w:val="0"/>
        <w:snapToGrid w:val="0"/>
        <w:jc w:val="right"/>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协议签订日期：       年    月    日</w:t>
      </w:r>
    </w:p>
    <w:p w:rsidR="004F1B07" w:rsidRPr="00EA0006" w:rsidRDefault="004F1B07">
      <w:pPr>
        <w:adjustRightInd w:val="0"/>
        <w:snapToGrid w:val="0"/>
        <w:ind w:firstLineChars="500" w:firstLine="1200"/>
        <w:rPr>
          <w:rFonts w:asciiTheme="majorEastAsia" w:eastAsiaTheme="majorEastAsia" w:hAnsiTheme="majorEastAsia" w:cstheme="majorEastAsia"/>
          <w:sz w:val="24"/>
        </w:rPr>
      </w:pPr>
    </w:p>
    <w:p w:rsidR="004F1B07" w:rsidRDefault="004F1B07">
      <w:pPr>
        <w:adjustRightInd w:val="0"/>
        <w:snapToGrid w:val="0"/>
        <w:ind w:firstLineChars="500" w:firstLine="1200"/>
        <w:rPr>
          <w:rFonts w:asciiTheme="majorEastAsia" w:eastAsiaTheme="majorEastAsia" w:hAnsiTheme="majorEastAsia" w:cstheme="majorEastAsia"/>
          <w:sz w:val="24"/>
        </w:rPr>
      </w:pPr>
    </w:p>
    <w:p w:rsidR="00ED12D3" w:rsidRPr="00EA0006" w:rsidRDefault="00ED12D3">
      <w:pPr>
        <w:adjustRightInd w:val="0"/>
        <w:snapToGrid w:val="0"/>
        <w:ind w:firstLineChars="500" w:firstLine="1200"/>
        <w:rPr>
          <w:rFonts w:asciiTheme="majorEastAsia" w:eastAsiaTheme="majorEastAsia" w:hAnsiTheme="majorEastAsia" w:cstheme="majorEastAsia"/>
          <w:sz w:val="24"/>
        </w:rPr>
      </w:pPr>
    </w:p>
    <w:p w:rsidR="004F1B07" w:rsidRPr="00EA0006" w:rsidRDefault="004F1B07">
      <w:pPr>
        <w:adjustRightInd w:val="0"/>
        <w:snapToGrid w:val="0"/>
        <w:ind w:firstLineChars="500" w:firstLine="1200"/>
        <w:rPr>
          <w:rFonts w:asciiTheme="majorEastAsia" w:eastAsiaTheme="majorEastAsia" w:hAnsiTheme="majorEastAsia" w:cstheme="majorEastAsia"/>
          <w:sz w:val="24"/>
        </w:rPr>
      </w:pPr>
    </w:p>
    <w:p w:rsidR="004F1B07" w:rsidRPr="00EA0006" w:rsidRDefault="004F1B07">
      <w:pPr>
        <w:adjustRightInd w:val="0"/>
        <w:snapToGrid w:val="0"/>
        <w:ind w:firstLineChars="500" w:firstLine="1200"/>
        <w:rPr>
          <w:rFonts w:asciiTheme="majorEastAsia" w:eastAsiaTheme="majorEastAsia" w:hAnsiTheme="majorEastAsia" w:cstheme="majorEastAsia"/>
          <w:sz w:val="24"/>
        </w:rPr>
      </w:pP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甲方2（盖章）：                      法定代表人/负责人（签字或盖章）：</w:t>
      </w: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 xml:space="preserve">                                          </w:t>
      </w:r>
      <w:r w:rsidRPr="00EA0006">
        <w:rPr>
          <w:rFonts w:asciiTheme="majorEastAsia" w:eastAsiaTheme="majorEastAsia" w:hAnsiTheme="majorEastAsia" w:cstheme="majorEastAsia"/>
          <w:sz w:val="24"/>
        </w:rPr>
        <w:t xml:space="preserve"> </w:t>
      </w:r>
      <w:r w:rsidRPr="00EA0006">
        <w:rPr>
          <w:rFonts w:asciiTheme="majorEastAsia" w:eastAsiaTheme="majorEastAsia" w:hAnsiTheme="majorEastAsia" w:cstheme="majorEastAsia" w:hint="eastAsia"/>
          <w:sz w:val="24"/>
        </w:rPr>
        <w:t>授权代理人（签字或盖章）：</w:t>
      </w:r>
    </w:p>
    <w:p w:rsidR="004F1B07" w:rsidRPr="00EA0006" w:rsidRDefault="0096121E">
      <w:pPr>
        <w:adjustRightInd w:val="0"/>
        <w:snapToGrid w:val="0"/>
        <w:ind w:firstLineChars="1700" w:firstLine="40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协议签订日期：       年    月    日</w:t>
      </w:r>
    </w:p>
    <w:p w:rsidR="004F1B07" w:rsidRPr="00EA0006" w:rsidRDefault="004F1B07">
      <w:pPr>
        <w:adjustRightInd w:val="0"/>
        <w:snapToGrid w:val="0"/>
        <w:rPr>
          <w:rFonts w:asciiTheme="majorEastAsia" w:eastAsiaTheme="majorEastAsia" w:hAnsiTheme="majorEastAsia" w:cstheme="majorEastAsia"/>
          <w:sz w:val="24"/>
        </w:rPr>
      </w:pPr>
    </w:p>
    <w:p w:rsidR="004F1B07" w:rsidRDefault="004F1B07">
      <w:pPr>
        <w:adjustRightInd w:val="0"/>
        <w:snapToGrid w:val="0"/>
        <w:rPr>
          <w:rFonts w:asciiTheme="majorEastAsia" w:eastAsiaTheme="majorEastAsia" w:hAnsiTheme="majorEastAsia" w:cstheme="majorEastAsia"/>
          <w:sz w:val="24"/>
        </w:rPr>
      </w:pPr>
    </w:p>
    <w:p w:rsidR="00ED12D3" w:rsidRPr="00EA0006" w:rsidRDefault="00ED12D3">
      <w:pPr>
        <w:adjustRightInd w:val="0"/>
        <w:snapToGrid w:val="0"/>
        <w:rPr>
          <w:rFonts w:asciiTheme="majorEastAsia" w:eastAsiaTheme="majorEastAsia" w:hAnsiTheme="majorEastAsia" w:cstheme="majorEastAsia"/>
          <w:sz w:val="24"/>
        </w:rPr>
      </w:pPr>
    </w:p>
    <w:p w:rsidR="004F1B07" w:rsidRPr="00EA0006" w:rsidRDefault="004F1B07">
      <w:pPr>
        <w:adjustRightInd w:val="0"/>
        <w:snapToGrid w:val="0"/>
        <w:rPr>
          <w:rFonts w:asciiTheme="majorEastAsia" w:eastAsiaTheme="majorEastAsia" w:hAnsiTheme="majorEastAsia" w:cstheme="majorEastAsia"/>
          <w:sz w:val="24"/>
        </w:rPr>
      </w:pPr>
    </w:p>
    <w:p w:rsidR="004F1B07" w:rsidRPr="00EA0006" w:rsidRDefault="004F1B07">
      <w:pPr>
        <w:adjustRightInd w:val="0"/>
        <w:snapToGrid w:val="0"/>
        <w:rPr>
          <w:rFonts w:asciiTheme="majorEastAsia" w:eastAsiaTheme="majorEastAsia" w:hAnsiTheme="majorEastAsia" w:cstheme="majorEastAsia"/>
          <w:sz w:val="24"/>
        </w:rPr>
      </w:pP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乙方（盖章）：                      法定代表人/负责人（签字或盖章）：</w:t>
      </w: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 xml:space="preserve">                                          授权代理人（签字或盖章）：</w:t>
      </w:r>
    </w:p>
    <w:p w:rsidR="004F1B07" w:rsidRPr="00EA0006" w:rsidRDefault="0096121E">
      <w:pPr>
        <w:adjustRightInd w:val="0"/>
        <w:snapToGrid w:val="0"/>
        <w:ind w:firstLineChars="1700" w:firstLine="40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协议签订日期：       年    月    日</w:t>
      </w:r>
    </w:p>
    <w:p w:rsidR="004F1B07" w:rsidRPr="00EA0006" w:rsidRDefault="004F1B07">
      <w:pPr>
        <w:adjustRightInd w:val="0"/>
        <w:snapToGrid w:val="0"/>
        <w:jc w:val="right"/>
        <w:rPr>
          <w:rFonts w:asciiTheme="majorEastAsia" w:eastAsiaTheme="majorEastAsia" w:hAnsiTheme="majorEastAsia" w:cstheme="majorEastAsia"/>
          <w:sz w:val="24"/>
        </w:rPr>
      </w:pPr>
    </w:p>
    <w:p w:rsidR="004F1B07" w:rsidRDefault="004F1B07">
      <w:pPr>
        <w:adjustRightInd w:val="0"/>
        <w:snapToGrid w:val="0"/>
        <w:jc w:val="right"/>
        <w:rPr>
          <w:rFonts w:asciiTheme="majorEastAsia" w:eastAsiaTheme="majorEastAsia" w:hAnsiTheme="majorEastAsia" w:cstheme="majorEastAsia"/>
          <w:sz w:val="24"/>
        </w:rPr>
      </w:pPr>
    </w:p>
    <w:p w:rsidR="00ED12D3" w:rsidRPr="00EA0006" w:rsidRDefault="00ED12D3">
      <w:pPr>
        <w:adjustRightInd w:val="0"/>
        <w:snapToGrid w:val="0"/>
        <w:jc w:val="right"/>
        <w:rPr>
          <w:rFonts w:asciiTheme="majorEastAsia" w:eastAsiaTheme="majorEastAsia" w:hAnsiTheme="majorEastAsia" w:cstheme="majorEastAsia"/>
          <w:sz w:val="24"/>
        </w:rPr>
      </w:pPr>
    </w:p>
    <w:p w:rsidR="004F1B07" w:rsidRPr="00EA0006" w:rsidRDefault="004F1B07">
      <w:pPr>
        <w:adjustRightInd w:val="0"/>
        <w:snapToGrid w:val="0"/>
        <w:jc w:val="right"/>
        <w:rPr>
          <w:rFonts w:asciiTheme="majorEastAsia" w:eastAsiaTheme="majorEastAsia" w:hAnsiTheme="majorEastAsia" w:cstheme="majorEastAsia"/>
          <w:sz w:val="24"/>
        </w:rPr>
      </w:pPr>
    </w:p>
    <w:p w:rsidR="004F1B07" w:rsidRPr="00EA0006" w:rsidRDefault="004F1B07">
      <w:pPr>
        <w:adjustRightInd w:val="0"/>
        <w:snapToGrid w:val="0"/>
        <w:rPr>
          <w:rFonts w:asciiTheme="majorEastAsia" w:eastAsiaTheme="majorEastAsia" w:hAnsiTheme="majorEastAsia" w:cstheme="majorEastAsia"/>
          <w:sz w:val="24"/>
        </w:rPr>
      </w:pP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丙方（盖章）：                      法定代表人/负责人（签字或盖章）：</w:t>
      </w:r>
    </w:p>
    <w:p w:rsidR="004F1B07" w:rsidRPr="00EA0006" w:rsidRDefault="0096121E">
      <w:pPr>
        <w:adjustRightInd w:val="0"/>
        <w:snapToGrid w:val="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 xml:space="preserve">                                          授权代理人（签字或盖章）：</w:t>
      </w:r>
    </w:p>
    <w:p w:rsidR="004F1B07" w:rsidRDefault="0096121E">
      <w:pPr>
        <w:adjustRightInd w:val="0"/>
        <w:snapToGrid w:val="0"/>
        <w:ind w:firstLineChars="1700" w:firstLine="4080"/>
        <w:rPr>
          <w:rFonts w:asciiTheme="majorEastAsia" w:eastAsiaTheme="majorEastAsia" w:hAnsiTheme="majorEastAsia" w:cstheme="majorEastAsia"/>
          <w:sz w:val="24"/>
        </w:rPr>
      </w:pPr>
      <w:r w:rsidRPr="00EA0006">
        <w:rPr>
          <w:rFonts w:asciiTheme="majorEastAsia" w:eastAsiaTheme="majorEastAsia" w:hAnsiTheme="majorEastAsia" w:cstheme="majorEastAsia" w:hint="eastAsia"/>
          <w:sz w:val="24"/>
        </w:rPr>
        <w:t>协议签订日期：       年    月    日</w:t>
      </w:r>
    </w:p>
    <w:p w:rsidR="004F1B07" w:rsidRDefault="004F1B07">
      <w:pPr>
        <w:adjustRightInd w:val="0"/>
        <w:snapToGrid w:val="0"/>
        <w:jc w:val="left"/>
        <w:rPr>
          <w:rFonts w:asciiTheme="majorEastAsia" w:eastAsiaTheme="majorEastAsia" w:hAnsiTheme="majorEastAsia" w:cstheme="majorEastAsia"/>
          <w:sz w:val="28"/>
          <w:szCs w:val="28"/>
        </w:rPr>
      </w:pPr>
    </w:p>
    <w:p w:rsidR="004F1B07" w:rsidRDefault="004F1B07">
      <w:pPr>
        <w:adjustRightInd w:val="0"/>
        <w:snapToGrid w:val="0"/>
        <w:ind w:firstLineChars="500" w:firstLine="1400"/>
        <w:rPr>
          <w:rFonts w:asciiTheme="majorEastAsia" w:eastAsiaTheme="majorEastAsia" w:hAnsiTheme="majorEastAsia" w:cstheme="majorEastAsia"/>
          <w:sz w:val="28"/>
          <w:szCs w:val="28"/>
        </w:rPr>
      </w:pPr>
    </w:p>
    <w:p w:rsidR="004F1B07" w:rsidRDefault="004F1B07">
      <w:pPr>
        <w:adjustRightInd w:val="0"/>
        <w:snapToGrid w:val="0"/>
        <w:rPr>
          <w:rFonts w:asciiTheme="majorEastAsia" w:eastAsiaTheme="majorEastAsia" w:hAnsiTheme="majorEastAsia" w:cstheme="majorEastAsia"/>
          <w:sz w:val="28"/>
          <w:szCs w:val="28"/>
        </w:rPr>
      </w:pPr>
    </w:p>
    <w:sectPr w:rsidR="004F1B07">
      <w:footerReference w:type="default" r:id="rId7"/>
      <w:pgSz w:w="11906" w:h="16838"/>
      <w:pgMar w:top="1440" w:right="1800" w:bottom="1440" w:left="1800" w:header="851" w:footer="992" w:gutter="0"/>
      <w:cols w:space="0"/>
      <w:docGrid w:type="lines"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719" w:rsidRDefault="008E5719">
      <w:r>
        <w:separator/>
      </w:r>
    </w:p>
  </w:endnote>
  <w:endnote w:type="continuationSeparator" w:id="0">
    <w:p w:rsidR="008E5719" w:rsidRDefault="008E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5375144"/>
    </w:sdtPr>
    <w:sdtEndPr/>
    <w:sdtContent>
      <w:p w:rsidR="004F1B07" w:rsidRDefault="0096121E">
        <w:pPr>
          <w:pStyle w:val="a5"/>
          <w:jc w:val="center"/>
        </w:pPr>
        <w:r>
          <w:fldChar w:fldCharType="begin"/>
        </w:r>
        <w:r>
          <w:instrText>PAGE   \* MERGEFORMAT</w:instrText>
        </w:r>
        <w:r>
          <w:fldChar w:fldCharType="separate"/>
        </w:r>
        <w:r w:rsidR="00CB02FA" w:rsidRPr="00CB02FA">
          <w:rPr>
            <w:noProof/>
            <w:lang w:val="zh-CN"/>
          </w:rPr>
          <w:t>3</w:t>
        </w:r>
        <w:r>
          <w:fldChar w:fldCharType="end"/>
        </w:r>
      </w:p>
    </w:sdtContent>
  </w:sdt>
  <w:p w:rsidR="004F1B07" w:rsidRDefault="004F1B0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719" w:rsidRDefault="008E5719">
      <w:r>
        <w:separator/>
      </w:r>
    </w:p>
  </w:footnote>
  <w:footnote w:type="continuationSeparator" w:id="0">
    <w:p w:rsidR="008E5719" w:rsidRDefault="008E57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2YjY2ZjI4ODg5MGZjMjk5NjlmNjMzM2Q0MDE5ZTUifQ=="/>
  </w:docVars>
  <w:rsids>
    <w:rsidRoot w:val="54ED471E"/>
    <w:rsid w:val="00054510"/>
    <w:rsid w:val="00065F29"/>
    <w:rsid w:val="00082F6E"/>
    <w:rsid w:val="00091676"/>
    <w:rsid w:val="000A1223"/>
    <w:rsid w:val="000F2FF8"/>
    <w:rsid w:val="000F301D"/>
    <w:rsid w:val="000F3E25"/>
    <w:rsid w:val="0010117D"/>
    <w:rsid w:val="0010687E"/>
    <w:rsid w:val="001325DC"/>
    <w:rsid w:val="001737C0"/>
    <w:rsid w:val="0018256D"/>
    <w:rsid w:val="00185406"/>
    <w:rsid w:val="00192CDB"/>
    <w:rsid w:val="00196306"/>
    <w:rsid w:val="001B4527"/>
    <w:rsid w:val="001D4B3D"/>
    <w:rsid w:val="001D642C"/>
    <w:rsid w:val="00223764"/>
    <w:rsid w:val="00230A72"/>
    <w:rsid w:val="002456B5"/>
    <w:rsid w:val="00253652"/>
    <w:rsid w:val="0026504B"/>
    <w:rsid w:val="002718F4"/>
    <w:rsid w:val="00273BA7"/>
    <w:rsid w:val="002752BC"/>
    <w:rsid w:val="002A2D24"/>
    <w:rsid w:val="002D613F"/>
    <w:rsid w:val="00303804"/>
    <w:rsid w:val="003348BB"/>
    <w:rsid w:val="0035469B"/>
    <w:rsid w:val="003832BD"/>
    <w:rsid w:val="0038436D"/>
    <w:rsid w:val="00385E58"/>
    <w:rsid w:val="003878B0"/>
    <w:rsid w:val="00392593"/>
    <w:rsid w:val="003A3993"/>
    <w:rsid w:val="003B1130"/>
    <w:rsid w:val="003E48EA"/>
    <w:rsid w:val="00437670"/>
    <w:rsid w:val="00490ACC"/>
    <w:rsid w:val="004E00EC"/>
    <w:rsid w:val="004F1B07"/>
    <w:rsid w:val="004F7E45"/>
    <w:rsid w:val="00526896"/>
    <w:rsid w:val="0054059F"/>
    <w:rsid w:val="00545F6E"/>
    <w:rsid w:val="00570F06"/>
    <w:rsid w:val="005D728F"/>
    <w:rsid w:val="005E25A7"/>
    <w:rsid w:val="005E3728"/>
    <w:rsid w:val="005F3DCC"/>
    <w:rsid w:val="00610F9D"/>
    <w:rsid w:val="00615F79"/>
    <w:rsid w:val="00632C50"/>
    <w:rsid w:val="006603C8"/>
    <w:rsid w:val="00694A95"/>
    <w:rsid w:val="006A1D60"/>
    <w:rsid w:val="006F1D98"/>
    <w:rsid w:val="006F2AE3"/>
    <w:rsid w:val="007202CC"/>
    <w:rsid w:val="00736B8B"/>
    <w:rsid w:val="007457BE"/>
    <w:rsid w:val="007557BF"/>
    <w:rsid w:val="007629FC"/>
    <w:rsid w:val="00767745"/>
    <w:rsid w:val="007703CE"/>
    <w:rsid w:val="0079247B"/>
    <w:rsid w:val="00795B63"/>
    <w:rsid w:val="007B0EB1"/>
    <w:rsid w:val="007B7F61"/>
    <w:rsid w:val="007C2086"/>
    <w:rsid w:val="007F3E5A"/>
    <w:rsid w:val="00805C16"/>
    <w:rsid w:val="0081108C"/>
    <w:rsid w:val="00811456"/>
    <w:rsid w:val="008116DF"/>
    <w:rsid w:val="008147BE"/>
    <w:rsid w:val="008237E3"/>
    <w:rsid w:val="00824D7E"/>
    <w:rsid w:val="00837635"/>
    <w:rsid w:val="0084346B"/>
    <w:rsid w:val="008569A7"/>
    <w:rsid w:val="00861F86"/>
    <w:rsid w:val="008632C3"/>
    <w:rsid w:val="008813DE"/>
    <w:rsid w:val="008E3E9B"/>
    <w:rsid w:val="008E5719"/>
    <w:rsid w:val="008E74DB"/>
    <w:rsid w:val="008F494D"/>
    <w:rsid w:val="008F6874"/>
    <w:rsid w:val="00946FAF"/>
    <w:rsid w:val="0096121E"/>
    <w:rsid w:val="00962788"/>
    <w:rsid w:val="0097289E"/>
    <w:rsid w:val="00983DA3"/>
    <w:rsid w:val="009C78BA"/>
    <w:rsid w:val="00A07889"/>
    <w:rsid w:val="00A57AEA"/>
    <w:rsid w:val="00A63233"/>
    <w:rsid w:val="00AC2270"/>
    <w:rsid w:val="00AD226E"/>
    <w:rsid w:val="00AE1BCB"/>
    <w:rsid w:val="00AF481F"/>
    <w:rsid w:val="00B14B2E"/>
    <w:rsid w:val="00B46D0E"/>
    <w:rsid w:val="00B740A1"/>
    <w:rsid w:val="00B80FDB"/>
    <w:rsid w:val="00BA0E81"/>
    <w:rsid w:val="00BA1BEF"/>
    <w:rsid w:val="00BC2E9E"/>
    <w:rsid w:val="00BD6FC2"/>
    <w:rsid w:val="00BF506F"/>
    <w:rsid w:val="00C01D00"/>
    <w:rsid w:val="00C14068"/>
    <w:rsid w:val="00C25B78"/>
    <w:rsid w:val="00C2661F"/>
    <w:rsid w:val="00C43284"/>
    <w:rsid w:val="00C73F9E"/>
    <w:rsid w:val="00C848CE"/>
    <w:rsid w:val="00C87347"/>
    <w:rsid w:val="00CA4FBC"/>
    <w:rsid w:val="00CB02FA"/>
    <w:rsid w:val="00CB71EF"/>
    <w:rsid w:val="00CC1816"/>
    <w:rsid w:val="00CF525F"/>
    <w:rsid w:val="00CF7DD3"/>
    <w:rsid w:val="00D00429"/>
    <w:rsid w:val="00D01143"/>
    <w:rsid w:val="00D136A2"/>
    <w:rsid w:val="00D16089"/>
    <w:rsid w:val="00D20159"/>
    <w:rsid w:val="00D50E22"/>
    <w:rsid w:val="00D54701"/>
    <w:rsid w:val="00D766CC"/>
    <w:rsid w:val="00D909A3"/>
    <w:rsid w:val="00DA20DF"/>
    <w:rsid w:val="00DA3DF9"/>
    <w:rsid w:val="00DA6544"/>
    <w:rsid w:val="00DB035A"/>
    <w:rsid w:val="00DC056E"/>
    <w:rsid w:val="00DD36F5"/>
    <w:rsid w:val="00DD4343"/>
    <w:rsid w:val="00DF7D6F"/>
    <w:rsid w:val="00E0129A"/>
    <w:rsid w:val="00E20DCA"/>
    <w:rsid w:val="00E26568"/>
    <w:rsid w:val="00E3050D"/>
    <w:rsid w:val="00E31759"/>
    <w:rsid w:val="00E859D7"/>
    <w:rsid w:val="00EA0006"/>
    <w:rsid w:val="00EA5FFA"/>
    <w:rsid w:val="00EB3748"/>
    <w:rsid w:val="00ED0158"/>
    <w:rsid w:val="00ED12D3"/>
    <w:rsid w:val="00F2580C"/>
    <w:rsid w:val="00F61BBC"/>
    <w:rsid w:val="00F831CA"/>
    <w:rsid w:val="00F853BD"/>
    <w:rsid w:val="00F95F8B"/>
    <w:rsid w:val="00FF476A"/>
    <w:rsid w:val="023A777F"/>
    <w:rsid w:val="025739FF"/>
    <w:rsid w:val="0402799B"/>
    <w:rsid w:val="05850883"/>
    <w:rsid w:val="062260D2"/>
    <w:rsid w:val="067A4160"/>
    <w:rsid w:val="08EE4992"/>
    <w:rsid w:val="0A124DEA"/>
    <w:rsid w:val="0A456833"/>
    <w:rsid w:val="0A486323"/>
    <w:rsid w:val="0A4E0E8A"/>
    <w:rsid w:val="0A682522"/>
    <w:rsid w:val="0AB62126"/>
    <w:rsid w:val="0AC91212"/>
    <w:rsid w:val="0B02316B"/>
    <w:rsid w:val="0B0E05DE"/>
    <w:rsid w:val="0BCB0FBA"/>
    <w:rsid w:val="0CDE5E6B"/>
    <w:rsid w:val="0CFE68C1"/>
    <w:rsid w:val="0D0522AA"/>
    <w:rsid w:val="0D553231"/>
    <w:rsid w:val="0E994B03"/>
    <w:rsid w:val="0F256C33"/>
    <w:rsid w:val="0FA944DF"/>
    <w:rsid w:val="10417A9D"/>
    <w:rsid w:val="11F27D13"/>
    <w:rsid w:val="122E5DFF"/>
    <w:rsid w:val="129156AF"/>
    <w:rsid w:val="12B24C82"/>
    <w:rsid w:val="12E27C00"/>
    <w:rsid w:val="12F72695"/>
    <w:rsid w:val="13054DB2"/>
    <w:rsid w:val="135D4BEE"/>
    <w:rsid w:val="14D94748"/>
    <w:rsid w:val="16307B58"/>
    <w:rsid w:val="16AA30CE"/>
    <w:rsid w:val="17152702"/>
    <w:rsid w:val="17767219"/>
    <w:rsid w:val="17C074F9"/>
    <w:rsid w:val="19251B7E"/>
    <w:rsid w:val="1A385A31"/>
    <w:rsid w:val="1A6E148E"/>
    <w:rsid w:val="1C7D7329"/>
    <w:rsid w:val="1CDE7049"/>
    <w:rsid w:val="1CE1479D"/>
    <w:rsid w:val="1D9E4D0F"/>
    <w:rsid w:val="1F040613"/>
    <w:rsid w:val="1F52137F"/>
    <w:rsid w:val="20481DE0"/>
    <w:rsid w:val="20914128"/>
    <w:rsid w:val="21000617"/>
    <w:rsid w:val="21DC7625"/>
    <w:rsid w:val="21FE13B0"/>
    <w:rsid w:val="251224A0"/>
    <w:rsid w:val="25452C61"/>
    <w:rsid w:val="25837047"/>
    <w:rsid w:val="25861774"/>
    <w:rsid w:val="26287E6D"/>
    <w:rsid w:val="267D3C02"/>
    <w:rsid w:val="26CF59AB"/>
    <w:rsid w:val="270F5DA7"/>
    <w:rsid w:val="283662C0"/>
    <w:rsid w:val="286F11F3"/>
    <w:rsid w:val="28B210E0"/>
    <w:rsid w:val="29695805"/>
    <w:rsid w:val="2A0E2346"/>
    <w:rsid w:val="2A1B7C62"/>
    <w:rsid w:val="2A564F1C"/>
    <w:rsid w:val="2B0C0F7B"/>
    <w:rsid w:val="2B5B780D"/>
    <w:rsid w:val="2CCC3EDE"/>
    <w:rsid w:val="2CE34FC7"/>
    <w:rsid w:val="2D0637A8"/>
    <w:rsid w:val="2D7921CC"/>
    <w:rsid w:val="2DE81100"/>
    <w:rsid w:val="2E556795"/>
    <w:rsid w:val="2EA03D9F"/>
    <w:rsid w:val="2EAD4823"/>
    <w:rsid w:val="2F455AF8"/>
    <w:rsid w:val="300A7A53"/>
    <w:rsid w:val="3098505F"/>
    <w:rsid w:val="320104FF"/>
    <w:rsid w:val="32070E04"/>
    <w:rsid w:val="32747406"/>
    <w:rsid w:val="3284589B"/>
    <w:rsid w:val="32A73338"/>
    <w:rsid w:val="32BF4419"/>
    <w:rsid w:val="32CC7242"/>
    <w:rsid w:val="3328091C"/>
    <w:rsid w:val="33490893"/>
    <w:rsid w:val="33A1247D"/>
    <w:rsid w:val="352C522B"/>
    <w:rsid w:val="35507CB7"/>
    <w:rsid w:val="35800DC0"/>
    <w:rsid w:val="35F93D1E"/>
    <w:rsid w:val="3658280C"/>
    <w:rsid w:val="36DF64CC"/>
    <w:rsid w:val="3810197F"/>
    <w:rsid w:val="39FB0B42"/>
    <w:rsid w:val="3A922B1F"/>
    <w:rsid w:val="3ADE5D64"/>
    <w:rsid w:val="3B5D4EDB"/>
    <w:rsid w:val="3BD827B4"/>
    <w:rsid w:val="3DFF6660"/>
    <w:rsid w:val="3ECB4852"/>
    <w:rsid w:val="3EE55332"/>
    <w:rsid w:val="3EEB0824"/>
    <w:rsid w:val="3F316243"/>
    <w:rsid w:val="3F732F1F"/>
    <w:rsid w:val="40AF3CC5"/>
    <w:rsid w:val="40D55514"/>
    <w:rsid w:val="40E67721"/>
    <w:rsid w:val="410F0F6B"/>
    <w:rsid w:val="41803457"/>
    <w:rsid w:val="42772D26"/>
    <w:rsid w:val="43727992"/>
    <w:rsid w:val="4456437F"/>
    <w:rsid w:val="452F78E8"/>
    <w:rsid w:val="45886FF9"/>
    <w:rsid w:val="45AE0D6B"/>
    <w:rsid w:val="46303A7D"/>
    <w:rsid w:val="46BA1434"/>
    <w:rsid w:val="475945BE"/>
    <w:rsid w:val="48DC2475"/>
    <w:rsid w:val="4AD625B4"/>
    <w:rsid w:val="4B7940D7"/>
    <w:rsid w:val="4DF94F37"/>
    <w:rsid w:val="4E943167"/>
    <w:rsid w:val="4E994781"/>
    <w:rsid w:val="4EF96DD3"/>
    <w:rsid w:val="501716A5"/>
    <w:rsid w:val="50DB45DF"/>
    <w:rsid w:val="51E25CE3"/>
    <w:rsid w:val="528F7C18"/>
    <w:rsid w:val="53A3031B"/>
    <w:rsid w:val="54D44008"/>
    <w:rsid w:val="54ED471E"/>
    <w:rsid w:val="554A42CB"/>
    <w:rsid w:val="55833339"/>
    <w:rsid w:val="55A34781"/>
    <w:rsid w:val="56A75625"/>
    <w:rsid w:val="56E235EF"/>
    <w:rsid w:val="570606C5"/>
    <w:rsid w:val="57122F8A"/>
    <w:rsid w:val="58DC7930"/>
    <w:rsid w:val="58E97957"/>
    <w:rsid w:val="58F44C79"/>
    <w:rsid w:val="591D76D3"/>
    <w:rsid w:val="599757D5"/>
    <w:rsid w:val="59C53F20"/>
    <w:rsid w:val="5C292E8C"/>
    <w:rsid w:val="5C814A76"/>
    <w:rsid w:val="5CCA2F91"/>
    <w:rsid w:val="5CD56B70"/>
    <w:rsid w:val="5D1D7381"/>
    <w:rsid w:val="5D747BFB"/>
    <w:rsid w:val="5E0C5F77"/>
    <w:rsid w:val="5E79177D"/>
    <w:rsid w:val="5EF332DD"/>
    <w:rsid w:val="61A30FEA"/>
    <w:rsid w:val="626B7D0D"/>
    <w:rsid w:val="62D653F0"/>
    <w:rsid w:val="633B16F7"/>
    <w:rsid w:val="63666773"/>
    <w:rsid w:val="63780255"/>
    <w:rsid w:val="641C6E32"/>
    <w:rsid w:val="64713622"/>
    <w:rsid w:val="64CB46B6"/>
    <w:rsid w:val="652A31DB"/>
    <w:rsid w:val="659C6963"/>
    <w:rsid w:val="65C07C91"/>
    <w:rsid w:val="66E04A8F"/>
    <w:rsid w:val="670F72F4"/>
    <w:rsid w:val="68B65AA7"/>
    <w:rsid w:val="68C33D20"/>
    <w:rsid w:val="69676D99"/>
    <w:rsid w:val="69821E2D"/>
    <w:rsid w:val="6B12521B"/>
    <w:rsid w:val="6B340F05"/>
    <w:rsid w:val="6B855C05"/>
    <w:rsid w:val="6B99520C"/>
    <w:rsid w:val="6CD40BF2"/>
    <w:rsid w:val="6CDE381E"/>
    <w:rsid w:val="6D19441E"/>
    <w:rsid w:val="6E396D28"/>
    <w:rsid w:val="6E815C55"/>
    <w:rsid w:val="6F0B6421"/>
    <w:rsid w:val="708741CD"/>
    <w:rsid w:val="718524BB"/>
    <w:rsid w:val="71C05959"/>
    <w:rsid w:val="72141A90"/>
    <w:rsid w:val="72AC0017"/>
    <w:rsid w:val="72D10CA1"/>
    <w:rsid w:val="73352058"/>
    <w:rsid w:val="744C5512"/>
    <w:rsid w:val="74C74B98"/>
    <w:rsid w:val="74D86DA5"/>
    <w:rsid w:val="75A47D7D"/>
    <w:rsid w:val="7608485E"/>
    <w:rsid w:val="76465F91"/>
    <w:rsid w:val="767C2DB3"/>
    <w:rsid w:val="76AC04E9"/>
    <w:rsid w:val="76CF41D8"/>
    <w:rsid w:val="770B2505"/>
    <w:rsid w:val="77324E93"/>
    <w:rsid w:val="77B21B30"/>
    <w:rsid w:val="780B7929"/>
    <w:rsid w:val="797519BC"/>
    <w:rsid w:val="7A4E77B2"/>
    <w:rsid w:val="7B874722"/>
    <w:rsid w:val="7C150324"/>
    <w:rsid w:val="7C645B4E"/>
    <w:rsid w:val="7EE5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D1F5D89-2D91-4E93-B7D1-686F9C43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qFormat/>
    <w:rPr>
      <w:sz w:val="18"/>
      <w:szCs w:val="18"/>
    </w:rPr>
  </w:style>
  <w:style w:type="paragraph" w:styleId="a5">
    <w:name w:val="footer"/>
    <w:basedOn w:val="a"/>
    <w:link w:val="Char0"/>
    <w:uiPriority w:val="99"/>
    <w:qFormat/>
    <w:pPr>
      <w:tabs>
        <w:tab w:val="center" w:pos="4153"/>
        <w:tab w:val="right" w:pos="8306"/>
      </w:tabs>
      <w:snapToGrid w:val="0"/>
      <w:jc w:val="left"/>
    </w:pPr>
    <w:rPr>
      <w:sz w:val="18"/>
      <w:szCs w:val="18"/>
    </w:rPr>
  </w:style>
  <w:style w:type="paragraph" w:styleId="a6">
    <w:name w:val="header"/>
    <w:basedOn w:val="a"/>
    <w:link w:val="Char1"/>
    <w:qFormat/>
    <w:pPr>
      <w:pBdr>
        <w:bottom w:val="single" w:sz="6" w:space="1" w:color="auto"/>
      </w:pBdr>
      <w:tabs>
        <w:tab w:val="center" w:pos="4153"/>
        <w:tab w:val="right" w:pos="8306"/>
      </w:tabs>
      <w:snapToGrid w:val="0"/>
      <w:jc w:val="center"/>
    </w:pPr>
    <w:rPr>
      <w:sz w:val="18"/>
      <w:szCs w:val="18"/>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qFormat/>
    <w:rPr>
      <w:sz w:val="21"/>
      <w:szCs w:val="21"/>
    </w:rPr>
  </w:style>
  <w:style w:type="paragraph" w:customStyle="1" w:styleId="1">
    <w:name w:val="修订1"/>
    <w:hidden/>
    <w:uiPriority w:val="99"/>
    <w:semiHidden/>
    <w:qFormat/>
    <w:rPr>
      <w:kern w:val="2"/>
      <w:sz w:val="21"/>
      <w:szCs w:val="24"/>
    </w:rPr>
  </w:style>
  <w:style w:type="character" w:customStyle="1" w:styleId="Char1">
    <w:name w:val="页眉 Char"/>
    <w:basedOn w:val="a0"/>
    <w:link w:val="a6"/>
    <w:qFormat/>
    <w:rPr>
      <w:kern w:val="2"/>
      <w:sz w:val="18"/>
      <w:szCs w:val="18"/>
    </w:rPr>
  </w:style>
  <w:style w:type="character" w:customStyle="1" w:styleId="Char0">
    <w:name w:val="页脚 Char"/>
    <w:basedOn w:val="a0"/>
    <w:link w:val="a5"/>
    <w:uiPriority w:val="99"/>
    <w:qFormat/>
    <w:rPr>
      <w:kern w:val="2"/>
      <w:sz w:val="18"/>
      <w:szCs w:val="18"/>
    </w:rPr>
  </w:style>
  <w:style w:type="character" w:customStyle="1" w:styleId="Char">
    <w:name w:val="批注框文本 Char"/>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48599-D9E4-4DE9-BB16-BB8FC7C4F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402</Words>
  <Characters>2295</Characters>
  <Application>Microsoft Office Word</Application>
  <DocSecurity>0</DocSecurity>
  <Lines>19</Lines>
  <Paragraphs>5</Paragraphs>
  <ScaleCrop>false</ScaleCrop>
  <Company>Microsoft</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丁怡</cp:lastModifiedBy>
  <cp:revision>124</cp:revision>
  <cp:lastPrinted>2022-01-11T07:39:00Z</cp:lastPrinted>
  <dcterms:created xsi:type="dcterms:W3CDTF">2022-01-11T02:27:00Z</dcterms:created>
  <dcterms:modified xsi:type="dcterms:W3CDTF">2023-06-21T03:56:00Z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A71A839A187E49E9AA77B02C124F43AD_13</vt:lpwstr>
  </property>
</Properties>
</file>