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40" w:lineRule="exact"/>
        <w:rPr>
          <w:rFonts w:hint="eastAsia" w:ascii="宋体" w:hAnsi="宋体"/>
          <w:b/>
          <w:sz w:val="28"/>
          <w:szCs w:val="30"/>
        </w:rPr>
      </w:pPr>
      <w:r>
        <w:rPr>
          <w:rFonts w:hint="eastAsia" w:ascii="宋体" w:hAnsi="宋体"/>
          <w:b/>
          <w:sz w:val="28"/>
          <w:szCs w:val="30"/>
        </w:rPr>
      </w:r>
      <w:r/>
    </w:p>
    <w:p>
      <w:pPr>
        <w:spacing w:line="440" w:lineRule="exact"/>
        <w:rPr>
          <w:rFonts w:hint="eastAsia" w:ascii="宋体" w:hAnsi="宋体"/>
          <w:b/>
          <w:sz w:val="28"/>
          <w:szCs w:val="30"/>
        </w:rPr>
      </w:pPr>
      <w:r>
        <w:rPr>
          <w:rFonts w:hint="eastAsia" w:ascii="宋体" w:hAnsi="宋体"/>
          <w:b/>
          <w:sz w:val="28"/>
          <w:szCs w:val="30"/>
        </w:rPr>
        <w:t xml:space="preserve">采购编号：JSZC-320000-JSZB-G2026-0001 </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r>
      <w:r/>
    </w:p>
    <w:p>
      <w:pPr>
        <w:jc w:val="left"/>
        <w:spacing w:line="360" w:lineRule="auto"/>
        <w:rPr>
          <w:rFonts w:hint="eastAsia" w:ascii="宋体" w:hAnsi="宋体"/>
          <w:b/>
          <w:bCs/>
          <w:sz w:val="28"/>
          <w:szCs w:val="28"/>
        </w:rPr>
      </w:pPr>
      <w:r>
        <w:rPr>
          <w:rFonts w:hint="eastAsia" w:ascii="宋体" w:hAnsi="宋体"/>
          <w:b/>
          <w:bCs/>
          <w:sz w:val="28"/>
          <w:szCs w:val="28"/>
        </w:rPr>
      </w:r>
      <w:r/>
    </w:p>
    <w:p>
      <w:pPr>
        <w:jc w:val="left"/>
        <w:spacing w:line="420" w:lineRule="exact"/>
        <w:rPr>
          <w:rFonts w:hint="eastAsia" w:ascii="宋体" w:hAnsi="宋体"/>
          <w:b/>
          <w:sz w:val="32"/>
          <w:szCs w:val="32"/>
        </w:rPr>
      </w:pPr>
      <w:r>
        <w:rPr>
          <w:rFonts w:ascii="宋体" w:hAnsi="宋体"/>
          <w:b/>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136525</wp:posOffset>
                </wp:positionV>
                <wp:extent cx="5715000" cy="0"/>
                <wp:effectExtent l="0" t="0" r="0" b="0"/>
                <wp:wrapNone/>
                <wp:docPr id="1" name="直接连接符 14"/>
                <wp:cNvGraphicFramePr/>
                <a:graphic xmlns:a="http://schemas.openxmlformats.org/drawingml/2006/main">
                  <a:graphicData uri="http://schemas.microsoft.com/office/word/2010/wordprocessingShape">
                    <wps:wsp>
                      <wps:cNvPr id="0" name=""/>
                      <wps:cNvSpPr/>
                      <wps:spPr bwMode="auto">
                        <a:xfrm>
                          <a:off x="0" y="0"/>
                          <a:ext cx="5715000"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0.0pt,10.8pt" to="450.0pt,10.8pt" filled="f" strokecolor="#000000" strokeweight="0.75pt"/>
            </w:pict>
          </mc:Fallback>
        </mc:AlternateContent>
      </w:r>
      <w:r>
        <w:rPr>
          <w:rFonts w:ascii="宋体" w:hAnsi="宋体"/>
          <w:b/>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37465</wp:posOffset>
                </wp:positionV>
                <wp:extent cx="5715000" cy="0"/>
                <wp:effectExtent l="0" t="19050" r="0" b="26670"/>
                <wp:wrapNone/>
                <wp:docPr id="2" name="直接连接符 13"/>
                <wp:cNvGraphicFramePr/>
                <a:graphic xmlns:a="http://schemas.openxmlformats.org/drawingml/2006/main">
                  <a:graphicData uri="http://schemas.microsoft.com/office/word/2010/wordprocessingShape">
                    <wps:wsp>
                      <wps:cNvPr id="0" name=""/>
                      <wps:cNvSpPr/>
                      <wps:spPr bwMode="auto">
                        <a:xfrm>
                          <a:off x="0" y="0"/>
                          <a:ext cx="5715000" cy="0"/>
                        </a:xfrm>
                        <a:prstGeom prst="line">
                          <a:avLst/>
                        </a:prstGeom>
                        <a:noFill/>
                        <a:ln w="38100">
                          <a:solidFill>
                            <a:srgbClr val="000000"/>
                          </a:solidFill>
                          <a:roun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0.0pt,2.9pt" to="450.0pt,2.9pt" filled="f" strokecolor="#000000" strokeweight="3.00pt"/>
            </w:pict>
          </mc:Fallback>
        </mc:AlternateContent>
      </w:r>
      <w:r/>
    </w:p>
    <w:p>
      <w:pPr>
        <w:contextualSpacing/>
        <w:jc w:val="center"/>
        <w:spacing w:line="400" w:lineRule="exact"/>
        <w:rPr>
          <w:rFonts w:hint="eastAsia" w:ascii="宋体" w:hAnsi="宋体"/>
          <w:b/>
          <w:sz w:val="36"/>
          <w:szCs w:val="36"/>
        </w:rPr>
      </w:pPr>
      <w:r>
        <w:rPr>
          <w:rFonts w:hint="eastAsia" w:ascii="宋体" w:hAnsi="宋体"/>
          <w:b/>
          <w:sz w:val="36"/>
          <w:szCs w:val="36"/>
        </w:rPr>
        <w:t xml:space="preserve">项目名称：江苏大学学科监测与管理数字化平台采购项目</w:t>
      </w:r>
      <w:r/>
    </w:p>
    <w:p>
      <w:pPr>
        <w:jc w:val="center"/>
        <w:rPr>
          <w:rFonts w:hint="eastAsia" w:ascii="宋体" w:hAnsi="宋体" w:cs="宋体"/>
          <w:b/>
          <w:sz w:val="28"/>
          <w:szCs w:val="28"/>
          <w:u w:val="single"/>
        </w:rPr>
      </w:pPr>
      <w:r>
        <w:rPr>
          <w:rFonts w:hint="eastAsia" w:ascii="宋体" w:hAnsi="宋体" w:cs="宋体"/>
          <w:b/>
          <w:sz w:val="28"/>
          <w:szCs w:val="28"/>
          <w:u w:val="single"/>
        </w:rPr>
      </w:r>
      <w:r/>
    </w:p>
    <w:p>
      <w:pPr>
        <w:jc w:val="center"/>
        <w:spacing w:after="120" w:line="360" w:lineRule="atLeast"/>
        <w:rPr>
          <w:rFonts w:hint="eastAsia" w:ascii="宋体" w:hAnsi="宋体" w:cs="宋体"/>
          <w:b/>
          <w:sz w:val="72"/>
          <w:szCs w:val="72"/>
        </w:rPr>
      </w:pPr>
      <w:r>
        <w:rPr>
          <w:rFonts w:hint="eastAsia" w:ascii="宋体" w:hAnsi="宋体" w:cs="宋体"/>
          <w:b/>
          <w:sz w:val="72"/>
          <w:szCs w:val="72"/>
        </w:rPr>
        <w:t xml:space="preserve">招 标 文 件</w:t>
      </w:r>
      <w:r/>
    </w:p>
    <w:p>
      <w:pPr>
        <w:jc w:val="left"/>
        <w:spacing w:line="420" w:lineRule="exact"/>
        <w:rPr>
          <w:rFonts w:hint="eastAsia" w:ascii="宋体" w:hAnsi="宋体"/>
          <w:szCs w:val="24"/>
        </w:rPr>
      </w:pP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7620</wp:posOffset>
                </wp:positionV>
                <wp:extent cx="5715000" cy="7620"/>
                <wp:effectExtent l="0" t="4445" r="0" b="10795"/>
                <wp:wrapNone/>
                <wp:docPr id="3" name="直接连接符 12"/>
                <wp:cNvGraphicFramePr/>
                <a:graphic xmlns:a="http://schemas.openxmlformats.org/drawingml/2006/main">
                  <a:graphicData uri="http://schemas.microsoft.com/office/word/2010/wordprocessingShape">
                    <wps:wsp>
                      <wps:cNvPr id="0" name=""/>
                      <wps:cNvSpPr/>
                      <wps:spPr bwMode="auto">
                        <a:xfrm flipV="1">
                          <a:off x="0" y="0"/>
                          <a:ext cx="5715000" cy="76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62336;mso-wrap-distance-left:9.0pt;mso-wrap-distance-top:0.0pt;mso-wrap-distance-right:9.0pt;mso-wrap-distance-bottom:0.0pt;flip:y;visibility:visible;" from="0.0pt,0.6pt" to="450.0pt,1.2pt" filled="f" strokecolor="#000000" strokeweight="0.75pt"/>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106680</wp:posOffset>
                </wp:positionV>
                <wp:extent cx="5715000" cy="7620"/>
                <wp:effectExtent l="0" t="3810" r="0" b="19050"/>
                <wp:wrapNone/>
                <wp:docPr id="4" name="直接连接符 6"/>
                <wp:cNvGraphicFramePr/>
                <a:graphic xmlns:a="http://schemas.openxmlformats.org/drawingml/2006/main">
                  <a:graphicData uri="http://schemas.microsoft.com/office/word/2010/wordprocessingShape">
                    <wps:wsp>
                      <wps:cNvPr id="0" name=""/>
                      <wps:cNvSpPr/>
                      <wps:spPr bwMode="auto">
                        <a:xfrm flipV="1">
                          <a:off x="0" y="0"/>
                          <a:ext cx="5715000" cy="7620"/>
                        </a:xfrm>
                        <a:prstGeom prst="line">
                          <a:avLst/>
                        </a:prstGeom>
                        <a:noFill/>
                        <a:ln w="38100">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flip:y;visibility:visible;" from="0.0pt,8.4pt" to="450.0pt,9.0pt" filled="f" strokecolor="#000000" strokeweight="3.00pt"/>
            </w:pict>
          </mc:Fallback>
        </mc:AlternateContent>
      </w:r>
      <w:r/>
    </w:p>
    <w:p>
      <w:pPr>
        <w:jc w:val="left"/>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jc w:val="left"/>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jc w:val="left"/>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jc w:val="left"/>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jc w:val="left"/>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jc w:val="left"/>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jc w:val="left"/>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jc w:val="left"/>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jc w:val="center"/>
        <w:spacing w:line="360" w:lineRule="auto"/>
        <w:rPr>
          <w:rFonts w:hint="eastAsia" w:ascii="宋体" w:hAnsi="宋体" w:cs="宋体"/>
          <w:b/>
          <w:bCs/>
          <w:position w:val="-10"/>
          <w:sz w:val="24"/>
          <w:szCs w:val="24"/>
        </w:rPr>
      </w:pPr>
      <w:r>
        <w:rPr>
          <w:rFonts w:hint="eastAsia" w:ascii="宋体" w:hAnsi="宋体" w:cs="宋体"/>
          <w:b/>
          <w:bCs/>
          <w:position w:val="-10"/>
          <w:sz w:val="32"/>
          <w:szCs w:val="24"/>
        </w:rPr>
        <w:t xml:space="preserve">采购人：江苏大学 </w:t>
      </w:r>
      <w:r/>
    </w:p>
    <w:p>
      <w:pPr>
        <w:jc w:val="center"/>
        <w:spacing w:before="120" w:after="120" w:line="360" w:lineRule="auto"/>
        <w:rPr>
          <w:rFonts w:hint="eastAsia" w:ascii="宋体" w:hAnsi="宋体" w:cs="宋体"/>
          <w:b/>
          <w:bCs/>
          <w:position w:val="-10"/>
          <w:sz w:val="32"/>
          <w:szCs w:val="24"/>
        </w:rPr>
      </w:pPr>
      <w:r>
        <w:rPr>
          <w:rFonts w:hint="eastAsia" w:ascii="宋体" w:hAnsi="宋体" w:cs="宋体"/>
          <w:b/>
          <w:bCs/>
          <w:position w:val="-10"/>
          <w:sz w:val="32"/>
          <w:szCs w:val="24"/>
        </w:rPr>
        <w:t xml:space="preserve">采购代理机构：江苏中博通信有限公司</w:t>
      </w:r>
      <w:r/>
    </w:p>
    <w:p>
      <w:pPr>
        <w:jc w:val="center"/>
        <w:spacing w:before="120" w:after="120" w:line="360" w:lineRule="auto"/>
        <w:rPr>
          <w:rFonts w:hint="eastAsia" w:ascii="宋体" w:hAnsi="宋体" w:cs="宋体"/>
          <w:b/>
          <w:position w:val="-10"/>
          <w:sz w:val="32"/>
          <w:szCs w:val="24"/>
          <w:highlight w:val="yellow"/>
        </w:rPr>
      </w:pPr>
      <w:r>
        <w:rPr>
          <w:rFonts w:hint="eastAsia" w:ascii="宋体" w:hAnsi="宋体" w:cs="宋体"/>
          <w:b/>
          <w:position w:val="-10"/>
          <w:sz w:val="32"/>
          <w:szCs w:val="24"/>
        </w:rPr>
        <w:t xml:space="preserve">日期：</w:t>
      </w:r>
      <w:r>
        <w:rPr>
          <w:rFonts w:hint="eastAsia" w:ascii="宋体" w:hAnsi="宋体" w:cs="宋体"/>
          <w:b/>
          <w:bCs/>
          <w:position w:val="-10"/>
          <w:sz w:val="32"/>
          <w:szCs w:val="24"/>
        </w:rPr>
        <w:t xml:space="preserve">2026年4月</w:t>
      </w:r>
      <w:bookmarkStart w:id="0" w:name="_Toc8555"/>
      <w:r/>
      <w:bookmarkStart w:id="1" w:name="_Toc24641"/>
      <w:r/>
      <w:bookmarkStart w:id="2" w:name="_Toc24247"/>
      <w:r/>
      <w:bookmarkStart w:id="3" w:name="_Toc120614210"/>
      <w:r/>
      <w:bookmarkStart w:id="4" w:name="_Toc16938516"/>
      <w:r/>
      <w:bookmarkStart w:id="5" w:name="_Toc523127445"/>
      <w:r/>
      <w:bookmarkStart w:id="6" w:name="_Toc513029200"/>
      <w:r/>
      <w:bookmarkStart w:id="7" w:name="_Toc20823272"/>
      <w:r/>
      <w:bookmarkStart w:id="8" w:name="_Toc479757206"/>
      <w:r/>
      <w:r/>
    </w:p>
    <w:p>
      <w:pPr>
        <w:jc w:val="center"/>
        <w:spacing w:before="120" w:after="120" w:line="360" w:lineRule="auto"/>
        <w:rPr>
          <w:rFonts w:hint="eastAsia" w:ascii="宋体" w:hAnsi="宋体" w:cs="宋体"/>
          <w:b/>
          <w:position w:val="-10"/>
          <w:sz w:val="32"/>
          <w:szCs w:val="24"/>
        </w:rPr>
      </w:pPr>
      <w:r>
        <w:rPr>
          <w:rFonts w:hint="eastAsia" w:ascii="宋体" w:hAnsi="宋体" w:cs="宋体"/>
          <w:b/>
          <w:position w:val="-10"/>
          <w:sz w:val="32"/>
          <w:szCs w:val="24"/>
        </w:rPr>
      </w:r>
      <w:r/>
    </w:p>
    <w:p>
      <w:pPr>
        <w:jc w:val="center"/>
        <w:spacing w:before="120" w:after="120" w:line="360" w:lineRule="auto"/>
        <w:rPr>
          <w:rFonts w:hint="eastAsia" w:ascii="宋体" w:hAnsi="宋体" w:cs="宋体"/>
          <w:b/>
          <w:position w:val="-10"/>
          <w:sz w:val="32"/>
          <w:szCs w:val="24"/>
        </w:rPr>
      </w:pPr>
      <w:r>
        <w:rPr>
          <w:rFonts w:hint="eastAsia" w:ascii="宋体" w:hAnsi="宋体" w:cs="宋体"/>
          <w:b/>
          <w:position w:val="-10"/>
          <w:sz w:val="32"/>
          <w:szCs w:val="24"/>
        </w:rPr>
      </w:r>
      <w:bookmarkEnd w:id="0"/>
      <w:bookmarkEnd w:id="1"/>
      <w:bookmarkEnd w:id="2"/>
      <w:r/>
    </w:p>
    <w:p>
      <w:pPr>
        <w:jc w:val="center"/>
        <w:spacing w:before="120" w:after="120" w:line="360" w:lineRule="auto"/>
        <w:rPr>
          <w:rFonts w:hint="eastAsia" w:ascii="宋体" w:hAnsi="宋体" w:cs="宋体"/>
          <w:bCs/>
          <w:position w:val="-10"/>
          <w:sz w:val="40"/>
          <w:szCs w:val="32"/>
        </w:rPr>
      </w:pPr>
      <w:r>
        <w:rPr>
          <w:rFonts w:hint="eastAsia" w:ascii="宋体" w:hAnsi="宋体" w:cs="宋体"/>
          <w:bCs/>
          <w:position w:val="-10"/>
          <w:sz w:val="40"/>
          <w:szCs w:val="32"/>
        </w:rPr>
        <w:t xml:space="preserve">目  录</w:t>
      </w:r>
      <w:r/>
    </w:p>
    <w:p>
      <w:pPr>
        <w:pStyle w:val="672"/>
        <w:spacing w:line="360" w:lineRule="auto"/>
        <w:tabs>
          <w:tab w:val="left" w:pos="1050" w:leader="none"/>
          <w:tab w:val="right" w:pos="9110" w:leader="dot"/>
        </w:tabs>
        <w:rPr>
          <w:rFonts w:hint="eastAsia" w:ascii="宋体" w:hAnsi="宋体" w:cstheme="minorBidi"/>
          <w:b w:val="0"/>
          <w:position w:val="0"/>
          <w:sz w:val="21"/>
          <w:szCs w:val="22"/>
          <w14:ligatures w14:val="standardContextual"/>
        </w:rPr>
      </w:pPr>
      <w:r>
        <w:rPr>
          <w:rFonts w:ascii="宋体" w:hAnsi="宋体"/>
          <w:b w:val="0"/>
          <w:bCs/>
          <w:sz w:val="28"/>
          <w:szCs w:val="28"/>
        </w:rPr>
        <w:fldChar w:fldCharType="begin"/>
      </w:r>
      <w:r>
        <w:rPr>
          <w:rFonts w:ascii="宋体" w:hAnsi="宋体"/>
          <w:b w:val="0"/>
          <w:bCs/>
          <w:sz w:val="28"/>
          <w:szCs w:val="28"/>
        </w:rPr>
        <w:instrText xml:space="preserve">TOC \o "1-1" \h \u </w:instrText>
      </w:r>
      <w:r>
        <w:rPr>
          <w:rFonts w:ascii="宋体" w:hAnsi="宋体"/>
          <w:b w:val="0"/>
          <w:bCs/>
          <w:sz w:val="28"/>
          <w:szCs w:val="28"/>
        </w:rPr>
        <w:fldChar w:fldCharType="separate"/>
      </w:r>
      <w:r>
        <w:fldChar w:fldCharType="begin"/>
      </w:r>
      <w:r>
        <w:instrText xml:space="preserve"> HYPERLINK \l "_Toc164934437" </w:instrText>
      </w:r>
      <w:r>
        <w:fldChar w:fldCharType="separate"/>
      </w:r>
      <w:r>
        <w:rPr>
          <w:rStyle w:val="678"/>
          <w:rFonts w:ascii="宋体" w:hAnsi="宋体"/>
          <w:bCs/>
          <w:color w:val="auto"/>
        </w:rPr>
        <w:t xml:space="preserve">第一章</w:t>
      </w:r>
      <w:r>
        <w:rPr>
          <w:rStyle w:val="678"/>
          <w:rFonts w:hint="eastAsia" w:ascii="宋体" w:hAnsi="宋体"/>
          <w:bCs/>
          <w:color w:val="auto"/>
        </w:rPr>
        <w:t xml:space="preserve">  </w:t>
      </w:r>
      <w:r>
        <w:rPr>
          <w:rStyle w:val="678"/>
          <w:rFonts w:ascii="宋体" w:hAnsi="宋体"/>
          <w:bCs/>
          <w:color w:val="auto"/>
        </w:rPr>
        <w:t xml:space="preserve">招标公告</w:t>
      </w:r>
      <w:r>
        <w:rPr>
          <w:rFonts w:ascii="宋体" w:hAnsi="宋体"/>
        </w:rPr>
        <w:tab/>
      </w:r>
      <w:r>
        <w:rPr>
          <w:rFonts w:ascii="宋体" w:hAnsi="宋体"/>
        </w:rPr>
        <w:fldChar w:fldCharType="begin"/>
      </w:r>
      <w:r>
        <w:rPr>
          <w:rFonts w:ascii="宋体" w:hAnsi="宋体"/>
        </w:rPr>
        <w:instrText xml:space="preserve"> PAGEREF _Toc164934437 \h </w:instrText>
      </w:r>
      <w:r>
        <w:rPr>
          <w:rFonts w:ascii="宋体" w:hAnsi="宋体"/>
        </w:rPr>
        <w:fldChar w:fldCharType="separate"/>
      </w:r>
      <w:r>
        <w:rPr>
          <w:rFonts w:ascii="宋体" w:hAnsi="宋体"/>
        </w:rPr>
        <w:t xml:space="preserve">1</w:t>
      </w:r>
      <w:r>
        <w:rPr>
          <w:rFonts w:ascii="宋体" w:hAnsi="宋体"/>
        </w:rPr>
        <w:fldChar w:fldCharType="end"/>
      </w:r>
      <w:r>
        <w:rPr>
          <w:rFonts w:ascii="宋体" w:hAnsi="宋体"/>
        </w:rPr>
        <w:fldChar w:fldCharType="end"/>
      </w:r>
      <w:r/>
    </w:p>
    <w:p>
      <w:pPr>
        <w:pStyle w:val="672"/>
        <w:spacing w:line="360" w:lineRule="auto"/>
        <w:tabs>
          <w:tab w:val="right" w:pos="9110" w:leader="dot"/>
        </w:tabs>
        <w:rPr>
          <w:rFonts w:hint="eastAsia" w:ascii="宋体" w:hAnsi="宋体" w:cstheme="minorBidi"/>
          <w:b w:val="0"/>
          <w:position w:val="0"/>
          <w:sz w:val="21"/>
          <w:szCs w:val="22"/>
          <w14:ligatures w14:val="standardContextual"/>
        </w:rPr>
      </w:pPr>
      <w:r>
        <w:fldChar w:fldCharType="begin"/>
      </w:r>
      <w:r>
        <w:instrText xml:space="preserve"> HYPERLINK \l "_Toc164934438" </w:instrText>
      </w:r>
      <w:r>
        <w:fldChar w:fldCharType="separate"/>
      </w:r>
      <w:r>
        <w:rPr>
          <w:rStyle w:val="678"/>
          <w:rFonts w:ascii="宋体" w:hAnsi="宋体" w:cs="宋体"/>
          <w:bCs/>
          <w:color w:val="auto"/>
        </w:rPr>
        <w:t xml:space="preserve">第二章  投标人须知</w:t>
      </w:r>
      <w:r>
        <w:rPr>
          <w:rFonts w:ascii="宋体" w:hAnsi="宋体"/>
        </w:rPr>
        <w:tab/>
      </w:r>
      <w:r>
        <w:rPr>
          <w:rFonts w:ascii="宋体" w:hAnsi="宋体"/>
        </w:rPr>
        <w:fldChar w:fldCharType="begin"/>
      </w:r>
      <w:r>
        <w:rPr>
          <w:rFonts w:ascii="宋体" w:hAnsi="宋体"/>
        </w:rPr>
        <w:instrText xml:space="preserve"> PAGEREF _Toc164934438 \h </w:instrText>
      </w:r>
      <w:r>
        <w:rPr>
          <w:rFonts w:ascii="宋体" w:hAnsi="宋体"/>
        </w:rPr>
        <w:fldChar w:fldCharType="separate"/>
      </w:r>
      <w:r>
        <w:rPr>
          <w:rFonts w:ascii="宋体" w:hAnsi="宋体"/>
        </w:rPr>
        <w:t xml:space="preserve">5</w:t>
      </w:r>
      <w:r>
        <w:rPr>
          <w:rFonts w:ascii="宋体" w:hAnsi="宋体"/>
        </w:rPr>
        <w:fldChar w:fldCharType="end"/>
      </w:r>
      <w:r>
        <w:rPr>
          <w:rFonts w:ascii="宋体" w:hAnsi="宋体"/>
        </w:rPr>
        <w:fldChar w:fldCharType="end"/>
      </w:r>
      <w:r/>
    </w:p>
    <w:p>
      <w:pPr>
        <w:pStyle w:val="672"/>
        <w:spacing w:line="360" w:lineRule="auto"/>
        <w:tabs>
          <w:tab w:val="right" w:pos="9110" w:leader="dot"/>
        </w:tabs>
        <w:rPr>
          <w:rFonts w:hint="eastAsia" w:ascii="宋体" w:hAnsi="宋体" w:cstheme="minorBidi"/>
          <w:b w:val="0"/>
          <w:position w:val="0"/>
          <w:sz w:val="21"/>
          <w:szCs w:val="22"/>
          <w14:ligatures w14:val="standardContextual"/>
        </w:rPr>
      </w:pPr>
      <w:r>
        <w:fldChar w:fldCharType="begin"/>
      </w:r>
      <w:r>
        <w:instrText xml:space="preserve"> HYPERLINK \l "_Toc164934439" </w:instrText>
      </w:r>
      <w:r>
        <w:fldChar w:fldCharType="separate"/>
      </w:r>
      <w:r>
        <w:rPr>
          <w:rStyle w:val="678"/>
          <w:rFonts w:ascii="宋体" w:hAnsi="宋体" w:cs="宋体"/>
          <w:bCs/>
          <w:color w:val="auto"/>
          <w:lang w:val="zh-TW" w:eastAsia="zh-TW"/>
        </w:rPr>
        <w:t xml:space="preserve">第三章  合同条款及格式</w:t>
      </w:r>
      <w:r>
        <w:rPr>
          <w:rFonts w:ascii="宋体" w:hAnsi="宋体"/>
        </w:rPr>
        <w:tab/>
      </w:r>
      <w:r>
        <w:rPr>
          <w:rFonts w:ascii="宋体" w:hAnsi="宋体"/>
        </w:rPr>
        <w:fldChar w:fldCharType="begin"/>
      </w:r>
      <w:r>
        <w:rPr>
          <w:rFonts w:ascii="宋体" w:hAnsi="宋体"/>
        </w:rPr>
        <w:instrText xml:space="preserve"> PAGEREF _Toc164934439 \h </w:instrText>
      </w:r>
      <w:r>
        <w:rPr>
          <w:rFonts w:ascii="宋体" w:hAnsi="宋体"/>
        </w:rPr>
        <w:fldChar w:fldCharType="separate"/>
      </w:r>
      <w:r>
        <w:rPr>
          <w:rFonts w:ascii="宋体" w:hAnsi="宋体"/>
        </w:rPr>
        <w:t xml:space="preserve">18</w:t>
      </w:r>
      <w:r>
        <w:rPr>
          <w:rFonts w:ascii="宋体" w:hAnsi="宋体"/>
        </w:rPr>
        <w:fldChar w:fldCharType="end"/>
      </w:r>
      <w:r>
        <w:rPr>
          <w:rFonts w:ascii="宋体" w:hAnsi="宋体"/>
        </w:rPr>
        <w:fldChar w:fldCharType="end"/>
      </w:r>
      <w:r/>
    </w:p>
    <w:p>
      <w:pPr>
        <w:pStyle w:val="672"/>
        <w:spacing w:line="360" w:lineRule="auto"/>
        <w:tabs>
          <w:tab w:val="right" w:pos="9110" w:leader="dot"/>
        </w:tabs>
        <w:rPr>
          <w:rFonts w:hint="eastAsia" w:ascii="宋体" w:hAnsi="宋体" w:cstheme="minorBidi"/>
          <w:b w:val="0"/>
          <w:position w:val="0"/>
          <w:sz w:val="21"/>
          <w:szCs w:val="22"/>
          <w14:ligatures w14:val="standardContextual"/>
        </w:rPr>
      </w:pPr>
      <w:r>
        <w:fldChar w:fldCharType="begin"/>
      </w:r>
      <w:r>
        <w:instrText xml:space="preserve"> HYPERLINK \l "_Toc164934440" </w:instrText>
      </w:r>
      <w:r>
        <w:fldChar w:fldCharType="separate"/>
      </w:r>
      <w:r>
        <w:rPr>
          <w:rStyle w:val="678"/>
          <w:rFonts w:ascii="宋体" w:hAnsi="宋体" w:cs="宋体"/>
          <w:bCs/>
          <w:color w:val="auto"/>
        </w:rPr>
        <w:t xml:space="preserve">第四章 </w:t>
      </w:r>
      <w:r>
        <w:rPr>
          <w:rStyle w:val="678"/>
          <w:rFonts w:hint="eastAsia" w:ascii="宋体" w:hAnsi="宋体" w:cs="宋体"/>
          <w:bCs/>
          <w:color w:val="auto"/>
        </w:rPr>
        <w:t xml:space="preserve"> </w:t>
      </w:r>
      <w:r>
        <w:rPr>
          <w:rStyle w:val="678"/>
          <w:rFonts w:ascii="宋体" w:hAnsi="宋体" w:cs="宋体"/>
          <w:bCs/>
          <w:color w:val="auto"/>
        </w:rPr>
        <w:t xml:space="preserve">项目需求</w:t>
      </w:r>
      <w:r>
        <w:rPr>
          <w:rFonts w:ascii="宋体" w:hAnsi="宋体"/>
        </w:rPr>
        <w:tab/>
      </w:r>
      <w:r>
        <w:rPr>
          <w:rFonts w:ascii="宋体" w:hAnsi="宋体"/>
        </w:rPr>
        <w:fldChar w:fldCharType="begin"/>
      </w:r>
      <w:r>
        <w:rPr>
          <w:rFonts w:ascii="宋体" w:hAnsi="宋体"/>
        </w:rPr>
        <w:instrText xml:space="preserve"> PAGEREF _Toc164934440 \h </w:instrText>
      </w:r>
      <w:r>
        <w:rPr>
          <w:rFonts w:ascii="宋体" w:hAnsi="宋体"/>
        </w:rPr>
        <w:fldChar w:fldCharType="separate"/>
      </w:r>
      <w:r>
        <w:rPr>
          <w:rFonts w:ascii="宋体" w:hAnsi="宋体"/>
        </w:rPr>
        <w:t xml:space="preserve">22</w:t>
      </w:r>
      <w:r>
        <w:rPr>
          <w:rFonts w:ascii="宋体" w:hAnsi="宋体"/>
        </w:rPr>
        <w:fldChar w:fldCharType="end"/>
      </w:r>
      <w:r>
        <w:rPr>
          <w:rFonts w:ascii="宋体" w:hAnsi="宋体"/>
        </w:rPr>
        <w:fldChar w:fldCharType="end"/>
      </w:r>
      <w:r/>
    </w:p>
    <w:p>
      <w:pPr>
        <w:pStyle w:val="672"/>
        <w:spacing w:line="360" w:lineRule="auto"/>
        <w:tabs>
          <w:tab w:val="right" w:pos="9110" w:leader="dot"/>
        </w:tabs>
        <w:rPr>
          <w:rFonts w:hint="eastAsia" w:ascii="宋体" w:hAnsi="宋体" w:cstheme="minorBidi"/>
          <w:b w:val="0"/>
          <w:position w:val="0"/>
          <w:sz w:val="21"/>
          <w:szCs w:val="22"/>
          <w14:ligatures w14:val="standardContextual"/>
        </w:rPr>
      </w:pPr>
      <w:r>
        <w:fldChar w:fldCharType="begin"/>
      </w:r>
      <w:r>
        <w:instrText xml:space="preserve"> HYPERLINK \l "_Toc164934441" </w:instrText>
      </w:r>
      <w:r>
        <w:fldChar w:fldCharType="separate"/>
      </w:r>
      <w:r>
        <w:rPr>
          <w:rStyle w:val="678"/>
          <w:rFonts w:ascii="宋体" w:hAnsi="宋体" w:cs="宋体"/>
          <w:bCs/>
          <w:color w:val="auto"/>
        </w:rPr>
        <w:t xml:space="preserve">第五章  评标方法与评标标准</w:t>
      </w:r>
      <w:r>
        <w:rPr>
          <w:rFonts w:ascii="宋体" w:hAnsi="宋体"/>
        </w:rPr>
        <w:tab/>
      </w:r>
      <w:r>
        <w:rPr>
          <w:rFonts w:ascii="宋体" w:hAnsi="宋体"/>
        </w:rPr>
        <w:fldChar w:fldCharType="begin"/>
      </w:r>
      <w:r>
        <w:rPr>
          <w:rFonts w:ascii="宋体" w:hAnsi="宋体"/>
        </w:rPr>
        <w:instrText xml:space="preserve"> PAGEREF _Toc164934441 \h </w:instrText>
      </w:r>
      <w:r>
        <w:rPr>
          <w:rFonts w:ascii="宋体" w:hAnsi="宋体"/>
        </w:rPr>
        <w:fldChar w:fldCharType="separate"/>
      </w:r>
      <w:r>
        <w:rPr>
          <w:rFonts w:ascii="宋体" w:hAnsi="宋体"/>
        </w:rPr>
        <w:t xml:space="preserve">44</w:t>
      </w:r>
      <w:r>
        <w:rPr>
          <w:rFonts w:ascii="宋体" w:hAnsi="宋体"/>
        </w:rPr>
        <w:fldChar w:fldCharType="end"/>
      </w:r>
      <w:r>
        <w:rPr>
          <w:rFonts w:ascii="宋体" w:hAnsi="宋体"/>
        </w:rPr>
        <w:fldChar w:fldCharType="end"/>
      </w:r>
      <w:r/>
    </w:p>
    <w:p>
      <w:pPr>
        <w:pStyle w:val="672"/>
        <w:spacing w:line="360" w:lineRule="auto"/>
        <w:tabs>
          <w:tab w:val="right" w:pos="9110" w:leader="dot"/>
        </w:tabs>
        <w:rPr>
          <w:rFonts w:hint="eastAsia" w:ascii="宋体" w:hAnsi="宋体" w:cstheme="minorBidi"/>
          <w:b w:val="0"/>
          <w:position w:val="0"/>
          <w:sz w:val="21"/>
          <w:szCs w:val="22"/>
          <w14:ligatures w14:val="standardContextual"/>
        </w:rPr>
      </w:pPr>
      <w:r>
        <w:fldChar w:fldCharType="begin"/>
      </w:r>
      <w:r>
        <w:instrText xml:space="preserve"> HYPERLINK \l "_Toc164934442" </w:instrText>
      </w:r>
      <w:r>
        <w:fldChar w:fldCharType="separate"/>
      </w:r>
      <w:r>
        <w:rPr>
          <w:rStyle w:val="678"/>
          <w:rFonts w:ascii="宋体" w:hAnsi="宋体" w:cs="宋体"/>
          <w:bCs/>
          <w:color w:val="auto"/>
        </w:rPr>
        <w:t xml:space="preserve">第六章  投标文件参考格式</w:t>
      </w:r>
      <w:r>
        <w:rPr>
          <w:rFonts w:ascii="宋体" w:hAnsi="宋体"/>
        </w:rPr>
        <w:tab/>
      </w:r>
      <w:r>
        <w:rPr>
          <w:rFonts w:ascii="宋体" w:hAnsi="宋体"/>
        </w:rPr>
        <w:fldChar w:fldCharType="begin"/>
      </w:r>
      <w:r>
        <w:rPr>
          <w:rFonts w:ascii="宋体" w:hAnsi="宋体"/>
        </w:rPr>
        <w:instrText xml:space="preserve"> PAGEREF _Toc164934442 \h </w:instrText>
      </w:r>
      <w:r>
        <w:rPr>
          <w:rFonts w:ascii="宋体" w:hAnsi="宋体"/>
        </w:rPr>
        <w:fldChar w:fldCharType="separate"/>
      </w:r>
      <w:r>
        <w:rPr>
          <w:rFonts w:ascii="宋体" w:hAnsi="宋体"/>
        </w:rPr>
        <w:t xml:space="preserve">50</w:t>
      </w:r>
      <w:r>
        <w:rPr>
          <w:rFonts w:ascii="宋体" w:hAnsi="宋体"/>
        </w:rPr>
        <w:fldChar w:fldCharType="end"/>
      </w:r>
      <w:r>
        <w:rPr>
          <w:rFonts w:ascii="宋体" w:hAnsi="宋体"/>
        </w:rPr>
        <w:fldChar w:fldCharType="end"/>
      </w:r>
      <w:r/>
    </w:p>
    <w:p>
      <w:pPr>
        <w:spacing w:line="360" w:lineRule="auto"/>
        <w:rPr>
          <w:rFonts w:hint="eastAsia" w:ascii="宋体" w:hAnsi="宋体"/>
        </w:rPr>
      </w:pPr>
      <w:r>
        <w:rPr>
          <w:rFonts w:ascii="宋体" w:hAnsi="宋体"/>
          <w:bCs/>
          <w:sz w:val="28"/>
          <w:szCs w:val="28"/>
        </w:rPr>
        <w:fldChar w:fldCharType="end"/>
      </w:r>
      <w:r/>
    </w:p>
    <w:p>
      <w:pPr>
        <w:spacing w:line="360" w:lineRule="auto"/>
        <w:rPr>
          <w:rFonts w:hint="eastAsia" w:ascii="宋体" w:hAnsi="宋体" w:cs="宋体"/>
          <w:bCs/>
          <w:position w:val="-10"/>
          <w:sz w:val="24"/>
          <w:szCs w:val="20"/>
        </w:rPr>
        <w:sectPr>
          <w:headerReference w:type="default" r:id="rId9"/>
          <w:footnotePr/>
          <w:endnotePr/>
          <w:type w:val="nextPage"/>
          <w:pgSz w:w="11906" w:h="16838" w:orient="portrait"/>
          <w:pgMar w:top="1418" w:right="1198" w:bottom="1418" w:left="1588" w:header="851" w:footer="907" w:gutter="0"/>
          <w:pgNumType w:start="1"/>
          <w:cols w:num="1" w:sep="0" w:space="720" w:equalWidth="1"/>
          <w:docGrid w:linePitch="360"/>
        </w:sectPr>
      </w:pPr>
      <w:r>
        <w:rPr>
          <w:rFonts w:hint="eastAsia" w:ascii="宋体" w:hAnsi="宋体" w:cs="宋体"/>
          <w:bCs/>
          <w:position w:val="-10"/>
          <w:sz w:val="24"/>
          <w:szCs w:val="20"/>
        </w:rPr>
      </w:r>
      <w:bookmarkEnd w:id="3"/>
      <w:r/>
    </w:p>
    <w:p>
      <w:pPr>
        <w:numPr>
          <w:ilvl w:val="0"/>
          <w:numId w:val="1"/>
        </w:numPr>
        <w:jc w:val="center"/>
        <w:rPr>
          <w:rFonts w:hint="eastAsia" w:ascii="宋体" w:hAnsi="宋体"/>
          <w:b/>
          <w:bCs/>
          <w:sz w:val="44"/>
          <w:szCs w:val="48"/>
        </w:rPr>
        <w:outlineLvl w:val="0"/>
      </w:pPr>
      <w:r/>
      <w:bookmarkStart w:id="9" w:name="_Toc13209"/>
      <w:r/>
      <w:bookmarkStart w:id="10" w:name="_Toc164934437"/>
      <w:r/>
      <w:bookmarkStart w:id="11" w:name="_Toc120614211"/>
      <w:r>
        <w:rPr>
          <w:rFonts w:hint="eastAsia" w:ascii="宋体" w:hAnsi="宋体"/>
          <w:b/>
          <w:bCs/>
          <w:sz w:val="44"/>
          <w:szCs w:val="48"/>
        </w:rPr>
        <w:t xml:space="preserve">招标公告</w:t>
      </w:r>
      <w:bookmarkEnd w:id="9"/>
      <w:r/>
      <w:bookmarkEnd w:id="10"/>
      <w:r/>
      <w:r/>
    </w:p>
    <w:p>
      <w:pPr>
        <w:ind w:left="1780"/>
        <w:rPr>
          <w:rFonts w:hint="eastAsia" w:ascii="宋体" w:hAnsi="宋体"/>
          <w:b/>
          <w:bCs/>
          <w:sz w:val="44"/>
          <w:szCs w:val="48"/>
        </w:rPr>
      </w:pPr>
      <w:r>
        <w:rPr>
          <w:rFonts w:hint="eastAsia" w:ascii="宋体" w:hAnsi="宋体"/>
          <w:b/>
          <w:bCs/>
          <w:sz w:val="44"/>
          <w:szCs w:val="48"/>
        </w:rPr>
      </w:r>
      <w:r/>
    </w:p>
    <w:p>
      <w:pPr>
        <w:ind w:firstLine="482"/>
        <w:jc w:val="center"/>
        <w:spacing w:line="360" w:lineRule="auto"/>
        <w:rPr>
          <w:rFonts w:hint="eastAsia" w:ascii="宋体" w:hAnsi="宋体" w:cs="宋体"/>
          <w:b/>
          <w:bCs/>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b/>
          <w:bCs/>
          <w:sz w:val="24"/>
          <w:szCs w:val="24"/>
        </w:rPr>
        <w:t xml:space="preserve">项目概况</w:t>
      </w:r>
      <w:r/>
    </w:p>
    <w:p>
      <w:pPr>
        <w:ind w:firstLine="480"/>
        <w:jc w:val="left"/>
        <w:spacing w:line="360" w:lineRule="auto"/>
        <w:widowControl/>
        <w:rPr>
          <w:rFonts w:hint="eastAsia"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bCs/>
          <w:sz w:val="24"/>
          <w:szCs w:val="24"/>
          <w:u w:val="single"/>
        </w:rPr>
        <w:t xml:space="preserve">江苏大学学科监测与管理数字化平台采购项目（项目编号：JSZC-320000-JSZB-G20</w:t>
      </w:r>
      <w:r>
        <w:rPr>
          <w:rFonts w:hint="eastAsia" w:ascii="宋体" w:hAnsi="宋体" w:cs="宋体"/>
          <w:bCs/>
          <w:sz w:val="24"/>
          <w:szCs w:val="24"/>
          <w:highlight w:val="none"/>
          <w:u w:val="single"/>
        </w:rPr>
        <w:t xml:space="preserve">26-0001）</w:t>
      </w:r>
      <w:r>
        <w:rPr>
          <w:rFonts w:hint="eastAsia" w:ascii="宋体" w:hAnsi="宋体" w:cs="宋体"/>
          <w:sz w:val="24"/>
          <w:szCs w:val="24"/>
          <w:highlight w:val="none"/>
        </w:rPr>
        <w:t xml:space="preserve">招标项目的潜在投标人</w:t>
      </w:r>
      <w:r>
        <w:rPr>
          <w:rFonts w:hint="eastAsia" w:ascii="宋体" w:hAnsi="宋体" w:cs="Courier New"/>
          <w:spacing w:val="8"/>
          <w:sz w:val="24"/>
          <w:highlight w:val="none"/>
        </w:rPr>
        <w:t xml:space="preserve">应在</w:t>
      </w:r>
      <w:r>
        <w:rPr>
          <w:rFonts w:hint="default" w:ascii="宋体" w:hAnsi="宋体" w:cs="Courier New"/>
          <w:spacing w:val="8"/>
          <w:sz w:val="24"/>
          <w:highlight w:val="none"/>
        </w:rPr>
        <w:t xml:space="preserve">江苏政府采购网获取招标文件，</w:t>
      </w:r>
      <w:r>
        <w:rPr>
          <w:highlight w:val="none"/>
        </w:rPr>
        <w:fldChar w:fldCharType="begin"/>
      </w:r>
      <w:r>
        <w:rPr>
          <w:highlight w:val="none"/>
        </w:rPr>
        <w:instrText xml:space="preserve"> HYPERLINK "https://jszb.chinaccsscm.cn/）获取招标文件。并于2023年" </w:instrText>
      </w:r>
      <w:r>
        <w:rPr>
          <w:highlight w:val="none"/>
        </w:rPr>
        <w:fldChar w:fldCharType="separate"/>
      </w:r>
      <w:r>
        <w:rPr>
          <w:rFonts w:hint="eastAsia" w:ascii="宋体" w:hAnsi="宋体" w:cs="仿宋"/>
          <w:sz w:val="24"/>
          <w:highlight w:val="none"/>
        </w:rPr>
        <w:t xml:space="preserve">并于2026年</w:t>
      </w:r>
      <w:r>
        <w:rPr>
          <w:rFonts w:hint="eastAsia" w:ascii="宋体" w:hAnsi="宋体" w:cs="仿宋"/>
          <w:sz w:val="24"/>
          <w:highlight w:val="none"/>
        </w:rPr>
        <w:fldChar w:fldCharType="end"/>
      </w:r>
      <w:r>
        <w:rPr>
          <w:rFonts w:hint="eastAsia" w:ascii="宋体" w:hAnsi="宋体" w:cs="仿宋"/>
          <w:sz w:val="24"/>
          <w:highlight w:val="none"/>
          <w:lang w:val="en-US" w:eastAsia="zh-CN"/>
        </w:rPr>
        <w:t xml:space="preserve">5</w:t>
      </w:r>
      <w:r>
        <w:rPr>
          <w:rFonts w:hint="eastAsia" w:ascii="宋体" w:hAnsi="宋体" w:cs="仿宋"/>
          <w:sz w:val="24"/>
          <w:highlight w:val="none"/>
        </w:rPr>
        <w:t xml:space="preserve">月</w:t>
      </w:r>
      <w:r>
        <w:rPr>
          <w:rFonts w:hint="eastAsia" w:ascii="宋体" w:hAnsi="宋体" w:cs="仿宋"/>
          <w:sz w:val="24"/>
          <w:highlight w:val="none"/>
          <w:lang w:val="en-US" w:eastAsia="zh-CN"/>
        </w:rPr>
        <w:t xml:space="preserve">25</w:t>
      </w:r>
      <w:r>
        <w:rPr>
          <w:rFonts w:hint="eastAsia" w:ascii="宋体" w:hAnsi="宋体" w:cs="仿宋"/>
          <w:sz w:val="24"/>
          <w:highlight w:val="none"/>
        </w:rPr>
        <w:t xml:space="preserve">日14时00</w:t>
      </w:r>
      <w:r>
        <w:rPr>
          <w:rFonts w:hint="eastAsia" w:ascii="宋体" w:hAnsi="宋体" w:cs="Courier New"/>
          <w:spacing w:val="8"/>
          <w:sz w:val="24"/>
          <w:highlight w:val="none"/>
        </w:rPr>
        <w:t xml:space="preserve">分（</w:t>
      </w:r>
      <w:r>
        <w:rPr>
          <w:rFonts w:hint="eastAsia" w:ascii="宋体" w:hAnsi="宋体" w:cs="Courier New"/>
          <w:spacing w:val="8"/>
          <w:sz w:val="24"/>
        </w:rPr>
        <w:t xml:space="preserve">北京时间）前递交投标文件。</w:t>
      </w:r>
      <w:r/>
    </w:p>
    <w:p>
      <w:pPr>
        <w:spacing w:line="360" w:lineRule="auto"/>
        <w:rPr>
          <w:rFonts w:hint="eastAsia" w:ascii="宋体" w:hAnsi="宋体" w:cs="宋体"/>
          <w:sz w:val="24"/>
          <w:szCs w:val="24"/>
        </w:rPr>
      </w:pPr>
      <w:r>
        <w:rPr>
          <w:rFonts w:hint="eastAsia" w:ascii="宋体" w:hAnsi="宋体" w:cs="宋体"/>
          <w:sz w:val="24"/>
          <w:szCs w:val="24"/>
        </w:rPr>
      </w:r>
      <w:r/>
    </w:p>
    <w:p>
      <w:pPr>
        <w:keepLines/>
        <w:keepNext/>
        <w:spacing w:before="260" w:after="260" w:line="360" w:lineRule="auto"/>
        <w:rPr>
          <w:rFonts w:hint="eastAsia" w:ascii="宋体" w:hAnsi="宋体"/>
          <w:b/>
          <w:bCs/>
          <w:sz w:val="24"/>
          <w:szCs w:val="28"/>
        </w:rPr>
        <w:outlineLvl w:val="1"/>
      </w:pPr>
      <w:r/>
      <w:bookmarkStart w:id="12" w:name="_Toc31329"/>
      <w:r/>
      <w:bookmarkStart w:id="13" w:name="_Toc28359079"/>
      <w:r/>
      <w:bookmarkStart w:id="14" w:name="_Toc35393621"/>
      <w:r/>
      <w:bookmarkStart w:id="15" w:name="_Toc28359002"/>
      <w:r/>
      <w:bookmarkStart w:id="16" w:name="_Toc35393790"/>
      <w:r/>
      <w:bookmarkStart w:id="17" w:name="_Hlk24379207"/>
      <w:r>
        <w:rPr>
          <w:rFonts w:hint="eastAsia" w:ascii="宋体" w:hAnsi="宋体"/>
          <w:b/>
          <w:bCs/>
          <w:sz w:val="24"/>
          <w:szCs w:val="28"/>
        </w:rPr>
        <w:t xml:space="preserve">一、项目基本情况</w:t>
      </w:r>
      <w:bookmarkEnd w:id="12"/>
      <w:r/>
      <w:bookmarkEnd w:id="13"/>
      <w:r/>
      <w:bookmarkEnd w:id="14"/>
      <w:r/>
      <w:bookmarkEnd w:id="15"/>
      <w:r/>
      <w:bookmarkEnd w:id="16"/>
      <w:r/>
      <w:r/>
    </w:p>
    <w:p>
      <w:pPr>
        <w:spacing w:line="360" w:lineRule="auto"/>
        <w:rPr>
          <w:rFonts w:hint="eastAsia" w:ascii="宋体" w:hAnsi="宋体" w:cs="宋体"/>
          <w:sz w:val="24"/>
          <w:szCs w:val="24"/>
        </w:rPr>
      </w:pPr>
      <w:r>
        <w:rPr>
          <w:rFonts w:hint="eastAsia" w:ascii="宋体" w:hAnsi="宋体" w:cs="宋体"/>
          <w:sz w:val="24"/>
          <w:szCs w:val="24"/>
        </w:rPr>
        <w:t xml:space="preserve">项目编号：JSZC-320000-JSZB-G2026-0001 </w:t>
      </w:r>
      <w:r/>
    </w:p>
    <w:p>
      <w:pPr>
        <w:spacing w:line="360" w:lineRule="auto"/>
        <w:rPr>
          <w:rFonts w:hint="eastAsia" w:ascii="宋体" w:hAnsi="宋体" w:cs="宋体"/>
          <w:sz w:val="24"/>
          <w:szCs w:val="24"/>
        </w:rPr>
      </w:pPr>
      <w:r>
        <w:rPr>
          <w:rFonts w:hint="eastAsia" w:ascii="宋体" w:hAnsi="宋体" w:cs="宋体"/>
          <w:sz w:val="24"/>
          <w:szCs w:val="24"/>
        </w:rPr>
        <w:t xml:space="preserve">项目名称：江苏大学学科监测与管理数字化平台采购项目</w:t>
      </w:r>
      <w:bookmarkEnd w:id="17"/>
      <w:r/>
    </w:p>
    <w:p>
      <w:pPr>
        <w:spacing w:line="360" w:lineRule="auto"/>
        <w:rPr>
          <w:rFonts w:hint="eastAsia" w:ascii="宋体" w:hAnsi="宋体" w:cs="宋体"/>
          <w:sz w:val="24"/>
          <w:szCs w:val="24"/>
        </w:rPr>
      </w:pPr>
      <w:r>
        <w:rPr>
          <w:rFonts w:hint="eastAsia" w:ascii="宋体" w:hAnsi="宋体" w:cs="宋体"/>
          <w:sz w:val="24"/>
          <w:szCs w:val="24"/>
        </w:rPr>
        <w:t xml:space="preserve">预算金额：100万元（人民币）</w:t>
      </w:r>
      <w:r/>
    </w:p>
    <w:p>
      <w:pPr>
        <w:spacing w:line="360" w:lineRule="auto"/>
        <w:rPr>
          <w:rFonts w:hint="eastAsia" w:ascii="宋体" w:hAnsi="宋体" w:cs="宋体"/>
          <w:bCs/>
          <w:sz w:val="24"/>
          <w:szCs w:val="24"/>
        </w:rPr>
      </w:pPr>
      <w:r>
        <w:rPr>
          <w:rFonts w:hint="eastAsia" w:ascii="宋体" w:hAnsi="宋体" w:cs="宋体"/>
          <w:sz w:val="24"/>
          <w:szCs w:val="24"/>
        </w:rPr>
        <w:t xml:space="preserve">最高限价：98</w:t>
      </w:r>
      <w:r>
        <w:rPr>
          <w:rFonts w:hint="eastAsia" w:ascii="宋体" w:hAnsi="宋体" w:cs="宋体"/>
          <w:bCs/>
          <w:sz w:val="24"/>
          <w:szCs w:val="24"/>
        </w:rPr>
        <w:t xml:space="preserve">万元</w:t>
      </w:r>
      <w:r>
        <w:rPr>
          <w:rFonts w:hint="eastAsia" w:ascii="宋体" w:hAnsi="宋体" w:cs="宋体"/>
          <w:sz w:val="24"/>
          <w:szCs w:val="24"/>
        </w:rPr>
        <w:t xml:space="preserve">（人民币）</w:t>
      </w:r>
      <w:r/>
    </w:p>
    <w:p>
      <w:pPr>
        <w:spacing w:line="360" w:lineRule="auto"/>
        <w:rPr>
          <w:rFonts w:hint="eastAsia" w:ascii="宋体" w:hAnsi="宋体" w:cs="宋体"/>
          <w:sz w:val="24"/>
          <w:szCs w:val="24"/>
        </w:rPr>
      </w:pPr>
      <w:r>
        <w:rPr>
          <w:rFonts w:hint="eastAsia" w:ascii="宋体" w:hAnsi="宋体" w:cs="宋体"/>
          <w:sz w:val="24"/>
          <w:szCs w:val="24"/>
        </w:rPr>
        <w:t xml:space="preserve">采购需求：江苏大学学科监测与管理数字化平台采购项目，详见招标文件项目需求</w:t>
      </w:r>
      <w:r/>
    </w:p>
    <w:p>
      <w:pPr>
        <w:spacing w:line="360" w:lineRule="auto"/>
        <w:rPr>
          <w:rFonts w:hint="eastAsia" w:ascii="宋体" w:hAnsi="宋体" w:cs="宋体"/>
          <w:sz w:val="24"/>
          <w:szCs w:val="24"/>
        </w:rPr>
      </w:pPr>
      <w:r>
        <w:rPr>
          <w:rFonts w:hint="eastAsia" w:ascii="宋体" w:hAnsi="宋体" w:cs="宋体"/>
          <w:sz w:val="24"/>
          <w:szCs w:val="24"/>
        </w:rPr>
        <w:t xml:space="preserve">合同履行期限：</w:t>
      </w:r>
      <w:r>
        <w:rPr>
          <w:rFonts w:ascii="宋体" w:hAnsi="宋体" w:cs="宋体"/>
          <w:sz w:val="24"/>
          <w:szCs w:val="24"/>
          <w:lang w:val="zh-CN"/>
        </w:rPr>
        <w:t xml:space="preserve">本项目自合同签订生效后</w:t>
      </w:r>
      <w:r>
        <w:rPr>
          <w:rFonts w:ascii="宋体" w:hAnsi="宋体" w:cs="宋体"/>
          <w:sz w:val="24"/>
          <w:szCs w:val="24"/>
        </w:rPr>
        <w:t xml:space="preserve">9</w:t>
      </w:r>
      <w:r>
        <w:rPr>
          <w:rFonts w:ascii="宋体" w:hAnsi="宋体" w:cs="宋体"/>
          <w:sz w:val="24"/>
          <w:szCs w:val="24"/>
          <w:lang w:val="zh-CN"/>
        </w:rPr>
        <w:t xml:space="preserve">个月完成系统建设</w:t>
      </w:r>
      <w:r>
        <w:rPr>
          <w:rFonts w:hint="eastAsia" w:ascii="宋体" w:hAnsi="宋体" w:cs="宋体"/>
          <w:sz w:val="24"/>
          <w:szCs w:val="24"/>
        </w:rPr>
        <w:t xml:space="preserve">。</w:t>
      </w:r>
      <w:r/>
    </w:p>
    <w:p>
      <w:pPr>
        <w:spacing w:line="360" w:lineRule="auto"/>
        <w:rPr>
          <w:rFonts w:hint="eastAsia" w:ascii="宋体" w:hAnsi="宋体" w:cs="宋体"/>
          <w:sz w:val="24"/>
          <w:szCs w:val="24"/>
        </w:rPr>
      </w:pPr>
      <w:r>
        <w:rPr>
          <w:rFonts w:hint="eastAsia" w:ascii="宋体" w:hAnsi="宋体" w:cs="宋体"/>
          <w:sz w:val="24"/>
          <w:szCs w:val="24"/>
        </w:rPr>
        <w:t xml:space="preserve">本项目(是/否)接受联合体投标：不接受联合体。</w:t>
      </w:r>
      <w:r/>
    </w:p>
    <w:p>
      <w:pPr>
        <w:keepLines/>
        <w:keepNext/>
        <w:spacing w:before="260" w:after="260" w:line="360" w:lineRule="auto"/>
        <w:rPr>
          <w:rFonts w:hint="eastAsia" w:ascii="宋体" w:hAnsi="宋体"/>
          <w:b/>
          <w:bCs/>
          <w:sz w:val="24"/>
          <w:szCs w:val="28"/>
        </w:rPr>
        <w:outlineLvl w:val="1"/>
      </w:pPr>
      <w:r/>
      <w:bookmarkStart w:id="18" w:name="_Toc28359003"/>
      <w:r/>
      <w:bookmarkStart w:id="19" w:name="_Toc10864"/>
      <w:r/>
      <w:bookmarkStart w:id="20" w:name="_Toc35393791"/>
      <w:r/>
      <w:bookmarkStart w:id="21" w:name="_Toc28359080"/>
      <w:r/>
      <w:bookmarkStart w:id="22" w:name="_Toc35393622"/>
      <w:r>
        <w:rPr>
          <w:rFonts w:hint="eastAsia" w:ascii="宋体" w:hAnsi="宋体"/>
          <w:b/>
          <w:bCs/>
          <w:sz w:val="24"/>
          <w:szCs w:val="28"/>
        </w:rPr>
        <w:t xml:space="preserve">二、申请人的资格要求：</w:t>
      </w:r>
      <w:bookmarkEnd w:id="18"/>
      <w:r/>
      <w:bookmarkEnd w:id="19"/>
      <w:r/>
      <w:bookmarkEnd w:id="20"/>
      <w:r/>
      <w:bookmarkEnd w:id="21"/>
      <w:r/>
      <w:bookmarkEnd w:id="22"/>
      <w:r/>
      <w:r/>
    </w:p>
    <w:p>
      <w:pPr>
        <w:ind w:firstLine="482"/>
        <w:spacing w:line="360" w:lineRule="auto"/>
        <w:rPr>
          <w:rFonts w:hint="eastAsia" w:ascii="宋体" w:hAnsi="宋体" w:cs="宋体"/>
          <w:b/>
          <w:bCs/>
          <w:sz w:val="24"/>
          <w:szCs w:val="24"/>
        </w:rPr>
      </w:pPr>
      <w:r/>
      <w:bookmarkStart w:id="23" w:name="_Toc28359081"/>
      <w:r/>
      <w:bookmarkStart w:id="24" w:name="_Toc28359004"/>
      <w:r>
        <w:rPr>
          <w:rFonts w:hint="eastAsia" w:ascii="宋体" w:hAnsi="宋体" w:cs="宋体"/>
          <w:b/>
          <w:bCs/>
          <w:sz w:val="24"/>
          <w:szCs w:val="24"/>
        </w:rPr>
        <w:t xml:space="preserve">（一）满足《中华人民共和国政府采购法》第二十二条规定：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（1）具有独立承担民事责任的能力（提供法人或者其他组织的营业执照等证明文件，自然人的身份证复印件）；</w:t>
      </w:r>
      <w:r/>
    </w:p>
    <w:p>
      <w:pPr>
        <w:ind w:firstLine="480"/>
        <w:spacing w:line="360" w:lineRule="auto"/>
        <w:rPr>
          <w:rFonts w:hint="eastAsia" w:ascii="宋体" w:hAnsi="宋体" w:cs="宋体"/>
          <w:sz w:val="24"/>
          <w:szCs w:val="24"/>
          <w:highlight w:val="none"/>
        </w:rPr>
      </w:pPr>
      <w:r>
        <w:rPr>
          <w:rFonts w:hint="eastAsia" w:ascii="宋体" w:hAnsi="宋体" w:cs="宋体"/>
          <w:sz w:val="24"/>
          <w:szCs w:val="24"/>
        </w:rPr>
        <w:t xml:space="preserve">（2</w:t>
      </w:r>
      <w:r>
        <w:rPr>
          <w:rFonts w:hint="eastAsia" w:ascii="宋体" w:hAnsi="宋体" w:cs="宋体"/>
          <w:sz w:val="24"/>
          <w:szCs w:val="24"/>
          <w:highlight w:val="none"/>
        </w:rPr>
        <w:t xml:space="preserve">）具有良好的商业信誉和健全的财务会计制度（提供参加本次政府采购活动前12个月内（</w:t>
      </w:r>
      <w:r>
        <w:rPr>
          <w:rFonts w:hint="eastAsia" w:ascii="宋体" w:hAnsi="宋体" w:cs="宋体"/>
          <w:sz w:val="24"/>
          <w:szCs w:val="24"/>
          <w:highlight w:val="none"/>
          <w:lang w:eastAsia="zh-CN"/>
        </w:rPr>
        <w:t xml:space="preserve">2025年4月至2026年4月</w:t>
      </w:r>
      <w:r>
        <w:rPr>
          <w:rFonts w:hint="eastAsia" w:ascii="宋体" w:hAnsi="宋体" w:cs="宋体"/>
          <w:sz w:val="24"/>
          <w:szCs w:val="24"/>
          <w:highlight w:val="none"/>
        </w:rPr>
        <w:t xml:space="preserve">）至少一个月的会计报表（至少包括资产负债表和利润表）复印件或其上一年度经审计的财务报告加盖CA电子公章，成立不满12个月的无需提供。本款也可提供财政部门认可的政府采购专业担保机构于提交投标文件截止日期前3个月内（</w:t>
      </w:r>
      <w:r>
        <w:rPr>
          <w:rFonts w:hint="eastAsia" w:ascii="宋体" w:hAnsi="宋体" w:cs="宋体"/>
          <w:sz w:val="24"/>
          <w:szCs w:val="24"/>
          <w:highlight w:val="none"/>
          <w:lang w:eastAsia="zh-CN"/>
        </w:rPr>
        <w:t xml:space="preserve">2026年2月至2026年4月</w:t>
      </w:r>
      <w:r>
        <w:rPr>
          <w:rFonts w:hint="eastAsia" w:ascii="宋体" w:hAnsi="宋体" w:cs="宋体"/>
          <w:sz w:val="24"/>
          <w:szCs w:val="24"/>
          <w:highlight w:val="none"/>
        </w:rPr>
        <w:t xml:space="preserve">）出具的投标担保函或投标人于基本开户银行出具的资信证明）；</w:t>
      </w:r>
      <w:r/>
    </w:p>
    <w:p>
      <w:pPr>
        <w:ind w:firstLine="480"/>
        <w:spacing w:line="360" w:lineRule="auto"/>
        <w:rPr>
          <w:rFonts w:hint="eastAsia" w:ascii="宋体" w:hAnsi="宋体" w:cs="宋体"/>
          <w:sz w:val="24"/>
          <w:szCs w:val="24"/>
        </w:rPr>
      </w:pPr>
      <w:r>
        <w:rPr>
          <w:rFonts w:hint="eastAsia" w:ascii="宋体" w:hAnsi="宋体" w:cs="宋体"/>
          <w:sz w:val="24"/>
          <w:szCs w:val="24"/>
          <w:highlight w:val="none"/>
        </w:rPr>
        <w:t xml:space="preserve">（3）有依法缴纳税收的相关材料（提供投标人参加本次政府采购活动前6个月内（</w:t>
      </w:r>
      <w:r>
        <w:rPr>
          <w:rFonts w:hint="eastAsia" w:ascii="宋体" w:hAnsi="宋体" w:cs="宋体"/>
          <w:sz w:val="24"/>
          <w:szCs w:val="24"/>
          <w:highlight w:val="none"/>
          <w:lang w:eastAsia="zh-CN"/>
        </w:rPr>
        <w:t xml:space="preserve">2025年11月-2026年4月</w:t>
      </w:r>
      <w:r>
        <w:rPr>
          <w:rFonts w:hint="eastAsia" w:ascii="宋体" w:hAnsi="宋体" w:cs="宋体"/>
          <w:sz w:val="24"/>
          <w:szCs w:val="24"/>
          <w:highlight w:val="none"/>
        </w:rPr>
        <w:t xml:space="preserve">）至少</w:t>
      </w:r>
      <w:r>
        <w:rPr>
          <w:rFonts w:hint="eastAsia" w:ascii="宋体" w:hAnsi="宋体" w:cs="宋体"/>
          <w:sz w:val="24"/>
          <w:szCs w:val="24"/>
        </w:rPr>
        <w:t xml:space="preserve">一个月依法缴纳税收（不含个人所得税）的凭证复印件。投标人依法享受缓缴、免缴税收的提供证明材料）；</w:t>
      </w:r>
      <w:r/>
    </w:p>
    <w:p>
      <w:pPr>
        <w:ind w:firstLine="480"/>
        <w:spacing w:line="360" w:lineRule="auto"/>
        <w:rPr>
          <w:rFonts w:hint="eastAsia" w:ascii="宋体" w:hAnsi="宋体" w:cs="宋体"/>
          <w:sz w:val="24"/>
          <w:szCs w:val="24"/>
        </w:rPr>
      </w:pPr>
      <w:r>
        <w:rPr>
          <w:rFonts w:hint="eastAsia" w:ascii="宋体" w:hAnsi="宋体" w:cs="宋体"/>
          <w:sz w:val="24"/>
          <w:szCs w:val="24"/>
          <w:highlight w:val="none"/>
        </w:rPr>
        <w:t xml:space="preserve">（4）有依法缴纳社会保障资金的相关材料（提供投标人参加本次政府采购活动前6个月内（</w:t>
      </w:r>
      <w:r>
        <w:rPr>
          <w:rFonts w:hint="eastAsia" w:ascii="宋体" w:hAnsi="宋体" w:cs="宋体"/>
          <w:sz w:val="24"/>
          <w:szCs w:val="24"/>
          <w:highlight w:val="none"/>
          <w:lang w:eastAsia="zh-CN"/>
        </w:rPr>
        <w:t xml:space="preserve">2025年11月-2026年4月</w:t>
      </w:r>
      <w:r>
        <w:rPr>
          <w:rFonts w:hint="eastAsia" w:ascii="宋体" w:hAnsi="宋体" w:cs="宋体"/>
          <w:sz w:val="24"/>
          <w:szCs w:val="24"/>
          <w:highlight w:val="none"/>
        </w:rPr>
        <w:t xml:space="preserve">）至少一个月提供缴纳社会保险的凭证（专用收据或社会保险缴纳清单）复印件。投标人依法享</w:t>
      </w:r>
      <w:r>
        <w:rPr>
          <w:rFonts w:hint="eastAsia" w:ascii="宋体" w:hAnsi="宋体" w:cs="宋体"/>
          <w:sz w:val="24"/>
          <w:szCs w:val="24"/>
        </w:rPr>
        <w:t xml:space="preserve">受缓缴、免缴社会保障资金的提供证明材料）；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（5）具备履行合同所必需的设备和专业技术能力的书面声明（提供声明函）；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（6）参加政府采购活动前3年内在经营活动中没有重大违法记录的书面声明（提供声明函）。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（7）法律、行政法规规定的其他条件：无。</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（二）落实政府采购政策需满足的资格要求：</w:t>
      </w:r>
      <w:r/>
    </w:p>
    <w:p>
      <w:pPr>
        <w:ind w:firstLine="480"/>
        <w:spacing w:line="360" w:lineRule="auto"/>
        <w:rPr>
          <w:rFonts w:hint="eastAsia" w:ascii="宋体" w:hAnsi="宋体" w:cs="宋体"/>
          <w:sz w:val="24"/>
          <w:szCs w:val="24"/>
        </w:rPr>
      </w:pPr>
      <w:r/>
      <w:bookmarkStart w:id="25" w:name="_Toc35393623"/>
      <w:r/>
      <w:bookmarkStart w:id="26" w:name="_Toc35393792"/>
      <w:r/>
      <w:bookmarkStart w:id="27" w:name="_Toc20219"/>
      <w:r>
        <w:rPr>
          <w:rFonts w:hint="eastAsia" w:ascii="宋体" w:hAnsi="宋体" w:cs="宋体"/>
          <w:sz w:val="24"/>
          <w:szCs w:val="24"/>
        </w:rPr>
        <w:t xml:space="preserve">本项目按照以下第（4）种方式落实政府采购促进中小企业发展的要求：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（1）本项目整体专门面向中小企业采购服务。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（2）本项目为</w:t>
      </w:r>
      <w:r>
        <w:rPr>
          <w:rFonts w:hint="eastAsia" w:ascii="宋体" w:hAnsi="宋体" w:cs="宋体"/>
          <w:sz w:val="24"/>
          <w:szCs w:val="24"/>
          <w:u w:val="single"/>
        </w:rPr>
        <w:t xml:space="preserve">          </w:t>
      </w:r>
      <w:r>
        <w:rPr>
          <w:rFonts w:hint="eastAsia" w:ascii="宋体" w:hAnsi="宋体" w:cs="宋体"/>
          <w:sz w:val="24"/>
          <w:szCs w:val="24"/>
        </w:rPr>
        <w:t xml:space="preserve">（项目名称）</w:t>
      </w:r>
      <w:r>
        <w:rPr>
          <w:rFonts w:hint="eastAsia" w:ascii="宋体" w:hAnsi="宋体" w:cs="宋体"/>
          <w:sz w:val="24"/>
          <w:szCs w:val="24"/>
          <w:u w:val="single"/>
        </w:rPr>
        <w:t xml:space="preserve">          </w:t>
      </w:r>
      <w:r>
        <w:rPr>
          <w:rFonts w:hint="eastAsia" w:ascii="宋体" w:hAnsi="宋体" w:cs="宋体"/>
          <w:sz w:val="24"/>
          <w:szCs w:val="24"/>
        </w:rPr>
        <w:t xml:space="preserve">（项目编号）的采购包，专门面向中小企业采购服务。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（3）本项目通过以下第（）种方式预留部分采购份额采购给中小企业服务：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①本项目要求供应商以联合体形式参加，中小企业合同金额应当达到的比例为 </w:t>
      </w:r>
      <w:r>
        <w:rPr>
          <w:rFonts w:hint="eastAsia" w:ascii="宋体" w:hAnsi="宋体" w:cs="宋体"/>
          <w:sz w:val="24"/>
          <w:szCs w:val="24"/>
          <w:u w:val="single"/>
        </w:rPr>
        <w:t xml:space="preserve">   </w:t>
      </w:r>
      <w:r>
        <w:rPr>
          <w:rFonts w:hint="eastAsia" w:ascii="宋体" w:hAnsi="宋体" w:cs="宋体"/>
          <w:sz w:val="24"/>
          <w:szCs w:val="24"/>
        </w:rPr>
        <w:t xml:space="preserve">%，其中小微企业所占比例应为</w:t>
      </w:r>
      <w:r>
        <w:rPr>
          <w:rFonts w:hint="eastAsia" w:ascii="宋体" w:hAnsi="宋体" w:cs="宋体"/>
          <w:sz w:val="24"/>
          <w:szCs w:val="24"/>
          <w:u w:val="single"/>
        </w:rPr>
        <w:t xml:space="preserve">   </w:t>
      </w:r>
      <w:r>
        <w:rPr>
          <w:rFonts w:hint="eastAsia" w:ascii="宋体" w:hAnsi="宋体" w:cs="宋体"/>
          <w:sz w:val="24"/>
          <w:szCs w:val="24"/>
        </w:rPr>
        <w:t xml:space="preserve">%（两项比例均应符合《政府采购促进中小企业发展管理办法》第八条规定）。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②本项目要求供应商进行合同分包，中小企业合同金额应当达到的比例为</w:t>
      </w:r>
      <w:r>
        <w:rPr>
          <w:rFonts w:hint="eastAsia" w:ascii="宋体" w:hAnsi="宋体" w:cs="宋体"/>
          <w:sz w:val="24"/>
          <w:szCs w:val="24"/>
          <w:u w:val="single"/>
        </w:rPr>
        <w:t xml:space="preserve">   </w:t>
      </w:r>
      <w:r>
        <w:rPr>
          <w:rFonts w:hint="eastAsia" w:ascii="宋体" w:hAnsi="宋体" w:cs="宋体"/>
          <w:sz w:val="24"/>
          <w:szCs w:val="24"/>
        </w:rPr>
        <w:t xml:space="preserve">%，其中小微企业所占比例应为</w:t>
      </w:r>
      <w:r>
        <w:rPr>
          <w:rFonts w:hint="eastAsia" w:ascii="宋体" w:hAnsi="宋体" w:cs="宋体"/>
          <w:sz w:val="24"/>
          <w:szCs w:val="24"/>
          <w:u w:val="single"/>
        </w:rPr>
        <w:t xml:space="preserve">   </w:t>
      </w:r>
      <w:r>
        <w:rPr>
          <w:rFonts w:hint="eastAsia" w:ascii="宋体" w:hAnsi="宋体" w:cs="宋体"/>
          <w:sz w:val="24"/>
          <w:szCs w:val="24"/>
        </w:rPr>
        <w:t xml:space="preserve">%（两项比例均应符合《政府采购促进中小企业发展管理办法》第八条规定）。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（4）本项目为非预留份额的采购项目或采购包，执行价格扣除优惠政策，具体详见第五章评标办法与评标标准。</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（三）本项目的特定资格要求：</w:t>
      </w:r>
      <w:r>
        <w:rPr>
          <w:rFonts w:hint="eastAsia" w:ascii="宋体" w:hAnsi="宋体" w:cs="宋体"/>
          <w:sz w:val="24"/>
          <w:szCs w:val="24"/>
        </w:rPr>
        <w:t xml:space="preserve">无</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（四）拒绝下述投标人参加本次采购活动：</w:t>
      </w:r>
      <w:r/>
    </w:p>
    <w:p>
      <w:pPr>
        <w:ind w:firstLine="480"/>
        <w:spacing w:line="360" w:lineRule="auto"/>
        <w:rPr>
          <w:rFonts w:hint="eastAsia" w:ascii="宋体" w:hAnsi="宋体" w:cs="Arial"/>
          <w:sz w:val="24"/>
        </w:rPr>
      </w:pPr>
      <w:r>
        <w:rPr>
          <w:rFonts w:hint="eastAsia" w:ascii="宋体" w:hAnsi="宋体" w:cs="Arial"/>
          <w:sz w:val="24"/>
        </w:rPr>
        <w:t xml:space="preserve">1.为采购项目提供整体设计、规范编制或者项目管理、监理、检测等服务的；</w:t>
      </w:r>
      <w:r/>
    </w:p>
    <w:p>
      <w:pPr>
        <w:ind w:firstLine="480"/>
        <w:spacing w:line="360" w:lineRule="auto"/>
        <w:rPr>
          <w:rFonts w:hint="eastAsia" w:ascii="宋体" w:hAnsi="宋体" w:cs="Arial"/>
          <w:sz w:val="24"/>
        </w:rPr>
      </w:pPr>
      <w:r>
        <w:rPr>
          <w:rFonts w:hint="eastAsia" w:ascii="宋体" w:hAnsi="宋体" w:cs="Arial"/>
          <w:sz w:val="24"/>
        </w:rPr>
        <w:t xml:space="preserve">2.供应商单位负责人为同一人或者存在直接控股、管理关系的不同供应商，不得参加同一合同项下的采购活动；</w:t>
      </w:r>
      <w:r/>
    </w:p>
    <w:p>
      <w:pPr>
        <w:ind w:firstLine="480"/>
        <w:spacing w:line="360" w:lineRule="auto"/>
        <w:rPr>
          <w:rFonts w:hint="eastAsia" w:ascii="宋体" w:hAnsi="宋体" w:cs="Arial"/>
          <w:sz w:val="24"/>
        </w:rPr>
      </w:pPr>
      <w:r>
        <w:rPr>
          <w:rFonts w:hint="eastAsia" w:ascii="宋体" w:hAnsi="宋体" w:cs="Arial"/>
          <w:sz w:val="24"/>
        </w:rPr>
        <w:t xml:space="preserve">3.被“信用中国”网站(www.creditchina.gov.cn)或中国政府采购网(www.ccgp.gov.cn)）列入失信被执行人、重大税收违法案件当事人、政府采购严重违法失信行为记录名单的。</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（五）本项目不接受进口产品参与投标。（注：本文件所称进口产品是指通过中国海关报关验放进入中国境内且产自关境外的产品）。</w:t>
      </w:r>
      <w:r/>
    </w:p>
    <w:p>
      <w:pPr>
        <w:keepLines/>
        <w:keepNext/>
        <w:spacing w:before="260" w:after="260" w:line="360" w:lineRule="auto"/>
        <w:rPr>
          <w:rFonts w:hint="eastAsia" w:ascii="宋体" w:hAnsi="宋体" w:cs="宋体"/>
          <w:b/>
          <w:position w:val="-10"/>
          <w:sz w:val="24"/>
          <w:szCs w:val="24"/>
        </w:rPr>
        <w:outlineLvl w:val="1"/>
      </w:pPr>
      <w:r>
        <w:rPr>
          <w:rFonts w:hint="eastAsia" w:ascii="宋体" w:hAnsi="宋体" w:cs="宋体"/>
          <w:b/>
          <w:position w:val="-10"/>
          <w:sz w:val="24"/>
          <w:szCs w:val="24"/>
        </w:rPr>
        <w:t xml:space="preserve">三、获取</w:t>
      </w:r>
      <w:bookmarkEnd w:id="23"/>
      <w:r/>
      <w:bookmarkEnd w:id="24"/>
      <w:r/>
      <w:bookmarkEnd w:id="25"/>
      <w:r/>
      <w:bookmarkEnd w:id="26"/>
      <w:r/>
      <w:bookmarkEnd w:id="27"/>
      <w:r>
        <w:rPr>
          <w:rFonts w:hint="eastAsia" w:ascii="宋体" w:hAnsi="宋体" w:cs="宋体"/>
          <w:b/>
          <w:position w:val="-10"/>
          <w:sz w:val="24"/>
          <w:szCs w:val="24"/>
        </w:rPr>
        <w:t xml:space="preserve">招标文件</w:t>
      </w:r>
      <w:r/>
    </w:p>
    <w:p>
      <w:pPr>
        <w:ind w:firstLine="540"/>
        <w:jc w:val="left"/>
        <w:spacing w:line="360" w:lineRule="auto"/>
        <w:widowControl/>
        <w:rPr>
          <w:rFonts w:hint="eastAsia" w:ascii="宋体" w:hAnsi="宋体" w:cs="宋体"/>
          <w:sz w:val="24"/>
          <w:szCs w:val="24"/>
        </w:rPr>
      </w:pPr>
      <w:r/>
      <w:bookmarkStart w:id="28" w:name="_Toc35393625"/>
      <w:r/>
      <w:bookmarkStart w:id="29" w:name="_Toc28359007"/>
      <w:r/>
      <w:bookmarkStart w:id="30" w:name="_Toc35393794"/>
      <w:r/>
      <w:bookmarkStart w:id="31" w:name="_Toc28359084"/>
      <w:r>
        <w:rPr>
          <w:rFonts w:hint="eastAsia" w:ascii="宋体" w:hAnsi="宋体" w:cs="宋体"/>
          <w:sz w:val="24"/>
          <w:szCs w:val="24"/>
        </w:rPr>
        <w:t xml:space="preserve">时间：</w:t>
      </w:r>
      <w:r>
        <w:rPr>
          <w:rFonts w:hint="eastAsia" w:ascii="宋体" w:hAnsi="宋体" w:cs="宋体"/>
          <w:sz w:val="24"/>
          <w:szCs w:val="24"/>
          <w:highlight w:val="none"/>
          <w:u w:val="single"/>
        </w:rPr>
        <w:t xml:space="preserve">自招标文件公告发布之日起</w:t>
      </w:r>
      <w:r>
        <w:rPr>
          <w:rFonts w:hint="eastAsia" w:ascii="宋体" w:hAnsi="宋体" w:cs="宋体"/>
          <w:sz w:val="24"/>
          <w:szCs w:val="24"/>
          <w:u w:val="single"/>
        </w:rPr>
        <w:t xml:space="preserve">5个工作日</w:t>
      </w:r>
      <w:r/>
    </w:p>
    <w:p>
      <w:pPr>
        <w:ind w:firstLine="480"/>
        <w:spacing w:line="360" w:lineRule="auto"/>
        <w:rPr>
          <w:rFonts w:hint="eastAsia" w:ascii="宋体" w:hAnsi="宋体" w:cs="Arial"/>
          <w:sz w:val="24"/>
        </w:rPr>
      </w:pPr>
      <w:r>
        <w:rPr>
          <w:rFonts w:hint="eastAsia" w:ascii="宋体" w:hAnsi="宋体" w:cs="Arial"/>
          <w:sz w:val="24"/>
        </w:rPr>
        <w:t xml:space="preserve">地点：</w:t>
      </w:r>
      <w:r>
        <w:rPr>
          <w:rFonts w:hint="eastAsia" w:ascii="宋体" w:hAnsi="宋体" w:cs="Arial"/>
          <w:sz w:val="24"/>
          <w:u w:val="single"/>
        </w:rPr>
        <w:t xml:space="preserve">苏采云系统内</w:t>
      </w:r>
      <w:r/>
    </w:p>
    <w:p>
      <w:pPr>
        <w:pStyle w:val="665"/>
        <w:ind w:firstLine="422"/>
        <w:rPr>
          <w:rFonts w:hint="eastAsia" w:cs="宋体"/>
          <w:b w:val="0"/>
          <w:bCs w:val="0"/>
        </w:rPr>
      </w:pPr>
      <w:r>
        <w:rPr>
          <w:rFonts w:hint="eastAsia" w:cs="Arial"/>
        </w:rPr>
        <w:t xml:space="preserve">方式：</w:t>
      </w:r>
      <w:r>
        <w:rPr>
          <w:rFonts w:hint="eastAsia" w:cs="宋体"/>
          <w:b w:val="0"/>
          <w:bCs w:val="0"/>
        </w:rPr>
        <w:t xml:space="preserve">“苏采云”系统用户注册--获取“CA数字证书”--CA绑定与登录--网上报名--下载招标文件（后缀名为.kedt”)</w:t>
      </w:r>
      <w:r/>
    </w:p>
    <w:p>
      <w:pPr>
        <w:keepLines/>
        <w:keepNext/>
        <w:spacing w:before="260" w:after="260" w:line="360" w:lineRule="auto"/>
        <w:rPr>
          <w:rFonts w:hint="eastAsia" w:ascii="宋体" w:hAnsi="宋体" w:cs="宋体"/>
          <w:b/>
          <w:position w:val="-10"/>
          <w:sz w:val="24"/>
          <w:szCs w:val="24"/>
        </w:rPr>
        <w:outlineLvl w:val="1"/>
      </w:pPr>
      <w:r>
        <w:rPr>
          <w:rFonts w:hint="eastAsia" w:ascii="宋体" w:hAnsi="宋体" w:cs="宋体"/>
          <w:b/>
          <w:position w:val="-10"/>
          <w:sz w:val="24"/>
          <w:szCs w:val="24"/>
        </w:rPr>
        <w:t xml:space="preserve">四、提交投标文件截止时间、开标时间和地点</w:t>
      </w:r>
      <w:r/>
    </w:p>
    <w:p>
      <w:pPr>
        <w:ind w:firstLine="480"/>
        <w:spacing w:line="360" w:lineRule="auto"/>
        <w:rPr>
          <w:rFonts w:hint="eastAsia" w:ascii="宋体" w:hAnsi="宋体" w:cs="宋体"/>
          <w:sz w:val="24"/>
          <w:szCs w:val="24"/>
          <w:highlight w:val="none"/>
        </w:rPr>
      </w:pPr>
      <w:r>
        <w:rPr>
          <w:rFonts w:hint="eastAsia" w:ascii="宋体" w:hAnsi="宋体" w:cs="宋体"/>
          <w:sz w:val="24"/>
          <w:szCs w:val="24"/>
        </w:rPr>
        <w:t xml:space="preserve">投标截止时间：</w:t>
      </w:r>
      <w:r>
        <w:rPr>
          <w:rFonts w:hint="eastAsia" w:ascii="宋体" w:hAnsi="宋体" w:cs="宋体"/>
          <w:sz w:val="24"/>
          <w:szCs w:val="24"/>
          <w:highlight w:val="none"/>
        </w:rPr>
        <w:t xml:space="preserve">2026年</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月25</w:t>
      </w:r>
      <w:r>
        <w:rPr>
          <w:rFonts w:hint="eastAsia" w:ascii="宋体" w:hAnsi="宋体" w:cs="宋体"/>
          <w:sz w:val="24"/>
          <w:szCs w:val="24"/>
          <w:highlight w:val="none"/>
        </w:rPr>
        <w:t xml:space="preserve">日14时00分（北京时间）</w:t>
      </w:r>
      <w:r/>
    </w:p>
    <w:p>
      <w:pPr>
        <w:ind w:firstLine="480"/>
        <w:spacing w:line="360" w:lineRule="auto"/>
        <w:rPr>
          <w:rFonts w:hint="eastAsia" w:ascii="宋体" w:hAnsi="宋体" w:cs="宋体"/>
          <w:sz w:val="24"/>
          <w:szCs w:val="24"/>
        </w:rPr>
      </w:pPr>
      <w:r>
        <w:rPr>
          <w:rFonts w:hint="eastAsia" w:ascii="宋体" w:hAnsi="宋体" w:cs="宋体"/>
          <w:sz w:val="24"/>
          <w:szCs w:val="24"/>
          <w:highlight w:val="none"/>
        </w:rPr>
        <w:t xml:space="preserve">地点：</w:t>
      </w:r>
      <w:r>
        <w:rPr>
          <w:rFonts w:hint="eastAsia" w:asciiTheme="minorEastAsia" w:hAnsiTheme="minorEastAsia" w:eastAsiaTheme="minorEastAsia" w:cstheme="minorEastAsia"/>
          <w:sz w:val="24"/>
          <w:szCs w:val="24"/>
          <w:highlight w:val="none"/>
        </w:rPr>
        <w:t xml:space="preserve">江苏省政府采购交易系统（以下简称“</w:t>
      </w:r>
      <w:r>
        <w:rPr>
          <w:rFonts w:hint="eastAsia" w:asciiTheme="minorEastAsia" w:hAnsiTheme="minorEastAsia" w:eastAsiaTheme="minorEastAsia" w:cstheme="minorEastAsia"/>
          <w:sz w:val="24"/>
          <w:szCs w:val="24"/>
        </w:rPr>
        <w:t xml:space="preserve">苏采云系统”）网上开标大厅。</w:t>
      </w:r>
      <w:r/>
    </w:p>
    <w:p>
      <w:pPr>
        <w:keepLines/>
        <w:keepNext/>
        <w:spacing w:before="260" w:after="260" w:line="360" w:lineRule="auto"/>
        <w:rPr>
          <w:rFonts w:hint="eastAsia" w:ascii="宋体" w:hAnsi="宋体" w:cs="宋体"/>
          <w:b/>
          <w:position w:val="-10"/>
          <w:sz w:val="24"/>
          <w:szCs w:val="24"/>
        </w:rPr>
        <w:outlineLvl w:val="1"/>
      </w:pPr>
      <w:r>
        <w:rPr>
          <w:rFonts w:hint="eastAsia" w:ascii="宋体" w:hAnsi="宋体" w:cs="宋体"/>
          <w:b/>
          <w:position w:val="-10"/>
          <w:sz w:val="24"/>
          <w:szCs w:val="24"/>
        </w:rPr>
        <w:t xml:space="preserve">五、公告期限</w:t>
      </w:r>
      <w:bookmarkEnd w:id="28"/>
      <w:r/>
      <w:bookmarkEnd w:id="29"/>
      <w:r/>
      <w:bookmarkEnd w:id="30"/>
      <w:r/>
      <w:bookmarkEnd w:id="31"/>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自本公告发布之日起5个工作日。</w:t>
      </w:r>
      <w:r/>
    </w:p>
    <w:p>
      <w:pPr>
        <w:keepLines/>
        <w:keepNext/>
        <w:spacing w:before="260" w:after="260" w:line="360" w:lineRule="auto"/>
        <w:rPr>
          <w:rFonts w:hint="eastAsia" w:ascii="宋体" w:hAnsi="宋体" w:cs="宋体"/>
          <w:b/>
          <w:position w:val="-10"/>
          <w:sz w:val="24"/>
          <w:szCs w:val="24"/>
        </w:rPr>
        <w:outlineLvl w:val="1"/>
      </w:pPr>
      <w:r/>
      <w:bookmarkStart w:id="32" w:name="_Toc35393795"/>
      <w:r/>
      <w:bookmarkStart w:id="33" w:name="_Toc35393626"/>
      <w:r>
        <w:rPr>
          <w:rFonts w:hint="eastAsia" w:ascii="宋体" w:hAnsi="宋体" w:cs="宋体"/>
          <w:b/>
          <w:position w:val="-10"/>
          <w:sz w:val="24"/>
          <w:szCs w:val="24"/>
        </w:rPr>
        <w:t xml:space="preserve">六、其他补充事宜</w:t>
      </w:r>
      <w:bookmarkEnd w:id="32"/>
      <w:r/>
      <w:bookmarkEnd w:id="33"/>
      <w:r/>
      <w:r/>
    </w:p>
    <w:p>
      <w:pPr>
        <w:pStyle w:val="684"/>
        <w:numPr>
          <w:ilvl w:val="255"/>
          <w:numId w:val="0"/>
        </w:numPr>
        <w:spacing w:line="360" w:lineRule="auto"/>
        <w:rPr>
          <w:rFonts w:hint="eastAsia" w:ascii="宋体" w:hAnsi="宋体" w:cs="宋体"/>
          <w:sz w:val="24"/>
          <w:szCs w:val="24"/>
        </w:rPr>
      </w:pPr>
      <w:r/>
      <w:bookmarkStart w:id="34" w:name="_Toc28359008"/>
      <w:r/>
      <w:bookmarkStart w:id="35" w:name="_Toc35393796"/>
      <w:r/>
      <w:bookmarkStart w:id="36" w:name="_Toc28359085"/>
      <w:r/>
      <w:bookmarkStart w:id="37" w:name="_Toc35393627"/>
      <w:r>
        <w:rPr>
          <w:rFonts w:hint="eastAsia" w:ascii="宋体" w:hAnsi="宋体" w:cs="宋体"/>
          <w:sz w:val="24"/>
          <w:szCs w:val="24"/>
        </w:rPr>
        <w:t xml:space="preserve">1.本项目标的所属行业：工业。</w:t>
      </w:r>
      <w:r/>
    </w:p>
    <w:p>
      <w:pPr>
        <w:pStyle w:val="684"/>
        <w:numPr>
          <w:ilvl w:val="255"/>
          <w:numId w:val="0"/>
        </w:numPr>
        <w:spacing w:line="360" w:lineRule="auto"/>
        <w:rPr>
          <w:rFonts w:hint="eastAsia" w:ascii="宋体" w:hAnsi="宋体" w:cs="宋体"/>
          <w:sz w:val="24"/>
          <w:szCs w:val="24"/>
        </w:rPr>
      </w:pPr>
      <w:r>
        <w:rPr>
          <w:rFonts w:hint="eastAsia" w:ascii="宋体" w:hAnsi="宋体" w:cs="宋体"/>
          <w:sz w:val="24"/>
          <w:szCs w:val="24"/>
        </w:rPr>
        <w:t xml:space="preserve">2.现场踏勘：本项目不组织集中踏勘。</w:t>
      </w:r>
      <w:r/>
    </w:p>
    <w:p>
      <w:pPr>
        <w:pStyle w:val="684"/>
        <w:numPr>
          <w:ilvl w:val="255"/>
          <w:numId w:val="0"/>
        </w:numPr>
        <w:spacing w:line="360" w:lineRule="auto"/>
        <w:rPr>
          <w:rFonts w:hint="eastAsia" w:ascii="宋体" w:hAnsi="宋体" w:cs="宋体"/>
          <w:sz w:val="24"/>
          <w:szCs w:val="24"/>
        </w:rPr>
      </w:pPr>
      <w:r>
        <w:rPr>
          <w:rFonts w:hint="eastAsia" w:ascii="宋体" w:hAnsi="宋体" w:cs="宋体"/>
          <w:sz w:val="24"/>
          <w:szCs w:val="24"/>
        </w:rPr>
        <w:t xml:space="preserve">3.潜在投标人应当从招标代理机</w:t>
      </w:r>
      <w:bookmarkStart w:id="216" w:name="_GoBack"/>
      <w:r/>
      <w:bookmarkEnd w:id="216"/>
      <w:r>
        <w:rPr>
          <w:rFonts w:hint="eastAsia" w:ascii="宋体" w:hAnsi="宋体" w:cs="宋体"/>
          <w:sz w:val="24"/>
          <w:szCs w:val="24"/>
        </w:rPr>
        <w:t xml:space="preserve">构合法获得招标项目的招标文件。</w:t>
      </w:r>
      <w:r/>
    </w:p>
    <w:p>
      <w:pPr>
        <w:pStyle w:val="684"/>
        <w:numPr>
          <w:ilvl w:val="255"/>
          <w:numId w:val="0"/>
        </w:num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4.本项目不收取投标保证金。</w:t>
      </w:r>
      <w:r/>
    </w:p>
    <w:p>
      <w:pPr>
        <w:pStyle w:val="684"/>
        <w:numPr>
          <w:ilvl w:val="255"/>
          <w:numId w:val="0"/>
        </w:num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5.有关本次采购的事项若存在变动或修改，敬请及时关注“江苏政府采购网”（http://www.ccgp.ccgp-jiangsu.gov.cn/）、“中国政府采购网”（http://www.ccgp.gov.cn/）发布的信息更正公告。</w:t>
      </w:r>
      <w:r/>
    </w:p>
    <w:p>
      <w:pPr>
        <w:pStyle w:val="684"/>
        <w:ind w:firstLine="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本项目通过电子交易平台进行采购，投标人须通过“苏采云-政府采购一体化平台”制作并提交投标文件。截至首次投标文件提交截止时间，电子交易平台提交通道将关闭，投标人未完成电子投标文件有效提交的，其投标将被拒绝。</w:t>
      </w:r>
      <w:r/>
    </w:p>
    <w:p>
      <w:pPr>
        <w:pStyle w:val="684"/>
        <w:ind w:firstLine="0"/>
        <w:spacing w:line="360" w:lineRule="auto"/>
        <w:rPr>
          <w:rFonts w:hint="eastAsia" w:ascii="宋体" w:hAnsi="宋体" w:cs="宋体"/>
          <w:sz w:val="24"/>
          <w:szCs w:val="24"/>
          <w:highlight w:val="yellow"/>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 投标人需办理“CA数字证书”，CA办理指南及“苏采云”操作手册可至江苏省政府采购网一</w:t>
      </w:r>
      <w:r>
        <w:rPr>
          <w:rFonts w:hint="eastAsia" w:ascii="宋体" w:hAnsi="宋体" w:cs="宋体"/>
          <w:sz w:val="24"/>
          <w:szCs w:val="24"/>
        </w:rPr>
        <w:t xml:space="preserve">办事指南-资料下载中心下载。通过苏采云系统首页（http://jszfcg.jscz.gov.cn/)的“苏采云控件驱动下载”，选择“政务CA、方正签章控件驱动安装包及安装说明”下载安装，具体安装方法详见下载文件内的《安装说明》。</w:t>
      </w:r>
      <w:r/>
    </w:p>
    <w:p>
      <w:pPr>
        <w:pStyle w:val="684"/>
        <w:ind w:firstLine="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.投标人须使用提交投标文件的同一数字证书进行解密并参加投标。</w:t>
      </w:r>
      <w:r/>
    </w:p>
    <w:p>
      <w:pPr>
        <w:pStyle w:val="684"/>
        <w:ind w:firstLine="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开标、评标以投标人上传的加密电子投标文件内容为准，确定中标人后，中标人须向招标人提供2份加盖公章的纸质投标文件，中标人提供的纸质投标文件需与投标时提供的电子文件保持一致，如有不一致，以电子投标文件为准。</w:t>
      </w:r>
      <w:r/>
    </w:p>
    <w:p>
      <w:pPr>
        <w:keepLines/>
        <w:keepNext/>
        <w:spacing w:before="260" w:after="260" w:line="360" w:lineRule="auto"/>
        <w:rPr>
          <w:rFonts w:hint="eastAsia" w:ascii="宋体" w:hAnsi="宋体" w:cs="宋体"/>
          <w:b/>
          <w:position w:val="-10"/>
          <w:sz w:val="24"/>
          <w:szCs w:val="24"/>
        </w:rPr>
        <w:outlineLvl w:val="1"/>
      </w:pPr>
      <w:r>
        <w:rPr>
          <w:rFonts w:hint="eastAsia" w:ascii="宋体" w:hAnsi="宋体" w:cs="宋体"/>
          <w:b/>
          <w:position w:val="-10"/>
          <w:sz w:val="24"/>
          <w:szCs w:val="24"/>
        </w:rPr>
        <w:t xml:space="preserve">七、对本次招标提出询问，请按以下方式联系。</w:t>
      </w:r>
      <w:bookmarkEnd w:id="34"/>
      <w:r/>
      <w:bookmarkEnd w:id="35"/>
      <w:r/>
      <w:bookmarkEnd w:id="36"/>
      <w:r/>
      <w:bookmarkEnd w:id="37"/>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1.采购人信息</w:t>
      </w:r>
      <w:r/>
    </w:p>
    <w:p>
      <w:pPr>
        <w:ind w:firstLine="420"/>
        <w:jc w:val="left"/>
        <w:spacing w:line="360" w:lineRule="auto"/>
        <w:widowControl/>
        <w:rPr>
          <w:rFonts w:hint="eastAsia" w:ascii="宋体" w:hAnsi="宋体" w:cs="宋体"/>
          <w:sz w:val="24"/>
          <w:szCs w:val="24"/>
        </w:rPr>
      </w:pPr>
      <w:r/>
      <w:bookmarkStart w:id="38" w:name="_Toc28359009"/>
      <w:r/>
      <w:bookmarkStart w:id="39" w:name="_Toc28359086"/>
      <w:r>
        <w:rPr>
          <w:rFonts w:hint="eastAsia" w:ascii="宋体" w:hAnsi="宋体" w:cs="宋体"/>
          <w:sz w:val="24"/>
          <w:szCs w:val="24"/>
        </w:rPr>
        <w:t xml:space="preserve">名 称： 江苏大学</w:t>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地 址： 江苏省镇江市学府路301号 </w:t>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商务咨询：杨老师 0511-88790072</w:t>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t xml:space="preserve">技术咨询：尤老师  0511-88780755</w:t>
      </w:r>
      <w:bookmarkEnd w:id="38"/>
      <w:bookmarkEnd w:id="39"/>
      <w:r/>
    </w:p>
    <w:p>
      <w:pPr>
        <w:ind w:firstLine="424"/>
        <w:jc w:val="left"/>
        <w:spacing w:line="360" w:lineRule="auto"/>
        <w:widowControl/>
        <w:rPr>
          <w:rFonts w:hint="eastAsia" w:ascii="宋体" w:hAnsi="宋体" w:cs="宋体"/>
          <w:sz w:val="24"/>
          <w:szCs w:val="24"/>
        </w:rPr>
      </w:pPr>
      <w:r>
        <w:rPr>
          <w:rFonts w:hint="eastAsia" w:ascii="宋体" w:hAnsi="宋体" w:cs="宋体"/>
          <w:sz w:val="24"/>
          <w:szCs w:val="24"/>
        </w:rPr>
        <w:t xml:space="preserve">2.采购代理机构信息</w:t>
      </w:r>
      <w:r/>
    </w:p>
    <w:p>
      <w:pPr>
        <w:ind w:firstLine="424"/>
        <w:jc w:val="left"/>
        <w:spacing w:line="360" w:lineRule="auto"/>
        <w:widowControl/>
        <w:rPr>
          <w:rFonts w:hint="eastAsia" w:ascii="宋体" w:hAnsi="宋体" w:cs="宋体"/>
          <w:sz w:val="24"/>
          <w:szCs w:val="24"/>
        </w:rPr>
      </w:pPr>
      <w:r/>
      <w:bookmarkStart w:id="40" w:name="_Toc28359087"/>
      <w:r/>
      <w:bookmarkStart w:id="41" w:name="_Toc28359098"/>
      <w:r/>
      <w:bookmarkStart w:id="42" w:name="_Toc28359010"/>
      <w:r/>
      <w:bookmarkStart w:id="43" w:name="_Toc35393808"/>
      <w:r/>
      <w:bookmarkStart w:id="44" w:name="_Toc28359021"/>
      <w:r/>
      <w:bookmarkStart w:id="45" w:name="_Toc35393639"/>
      <w:r>
        <w:rPr>
          <w:rFonts w:hint="eastAsia" w:ascii="宋体" w:hAnsi="宋体" w:cs="宋体"/>
          <w:sz w:val="24"/>
          <w:szCs w:val="24"/>
        </w:rPr>
        <w:t xml:space="preserve">名    称：</w:t>
      </w:r>
      <w:r>
        <w:rPr>
          <w:rFonts w:hint="eastAsia" w:ascii="宋体" w:hAnsi="宋体"/>
          <w:spacing w:val="8"/>
          <w:sz w:val="24"/>
        </w:rPr>
        <w:t xml:space="preserve">江苏中博通信有限公司</w:t>
      </w:r>
      <w:r/>
    </w:p>
    <w:p>
      <w:pPr>
        <w:ind w:firstLine="424"/>
        <w:jc w:val="left"/>
        <w:spacing w:line="360" w:lineRule="auto"/>
        <w:widowControl/>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spacing w:val="8"/>
          <w:sz w:val="24"/>
        </w:rPr>
        <w:t xml:space="preserve">南京市鼓楼区虎踞北路80号</w:t>
      </w:r>
      <w:bookmarkEnd w:id="4"/>
      <w:bookmarkEnd w:id="5"/>
      <w:bookmarkEnd w:id="6"/>
      <w:bookmarkEnd w:id="7"/>
      <w:bookmarkEnd w:id="8"/>
      <w:bookmarkEnd w:id="11"/>
      <w:bookmarkEnd w:id="40"/>
      <w:bookmarkEnd w:id="41"/>
      <w:bookmarkEnd w:id="42"/>
      <w:bookmarkEnd w:id="43"/>
      <w:bookmarkEnd w:id="44"/>
      <w:bookmarkEnd w:id="45"/>
      <w:r/>
    </w:p>
    <w:p>
      <w:pPr>
        <w:ind w:firstLine="424"/>
        <w:jc w:val="left"/>
        <w:spacing w:line="360" w:lineRule="auto"/>
        <w:widowControl/>
        <w:rPr>
          <w:rFonts w:hint="eastAsia" w:ascii="宋体" w:hAnsi="宋体" w:cs="Cambria"/>
          <w:sz w:val="24"/>
        </w:rPr>
      </w:pPr>
      <w:r/>
      <w:bookmarkStart w:id="46" w:name="_Toc20823314"/>
      <w:r/>
      <w:bookmarkStart w:id="47" w:name="_Toc513029242"/>
      <w:r/>
      <w:bookmarkStart w:id="48" w:name="_Toc16938558"/>
      <w:r/>
      <w:bookmarkStart w:id="49" w:name="_Toc479757207"/>
      <w:r/>
      <w:bookmarkStart w:id="50" w:name="_Toc120614221"/>
      <w:r>
        <w:rPr>
          <w:rFonts w:hint="eastAsia" w:ascii="宋体" w:hAnsi="宋体" w:cs="宋体"/>
          <w:sz w:val="24"/>
          <w:szCs w:val="24"/>
        </w:rPr>
        <w:t xml:space="preserve">联系方式：朱建梅（15051816574）、宋扬</w:t>
      </w:r>
      <w:r/>
    </w:p>
    <w:p>
      <w:pPr>
        <w:ind w:firstLine="424"/>
        <w:jc w:val="left"/>
        <w:spacing w:line="360" w:lineRule="auto"/>
        <w:widowControl/>
        <w:rPr>
          <w:rFonts w:hint="eastAsia" w:ascii="宋体" w:hAnsi="宋体" w:cs="宋体"/>
          <w:sz w:val="24"/>
          <w:szCs w:val="24"/>
        </w:rPr>
      </w:pPr>
      <w:r>
        <w:rPr>
          <w:rFonts w:hint="eastAsia" w:ascii="宋体" w:hAnsi="宋体" w:cs="宋体"/>
          <w:sz w:val="24"/>
          <w:szCs w:val="24"/>
        </w:rPr>
        <w:t xml:space="preserve">电子邮箱：2622384198@qq.com</w:t>
      </w:r>
      <w:r/>
    </w:p>
    <w:p>
      <w:pPr>
        <w:ind w:firstLine="424"/>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3.项目联系方式</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项目联系人：朱建梅、</w:t>
      </w:r>
      <w:r>
        <w:rPr>
          <w:rFonts w:hint="eastAsia" w:ascii="宋体" w:hAnsi="宋体" w:cs="Cambria"/>
          <w:sz w:val="24"/>
        </w:rPr>
        <w:t xml:space="preserve">宋扬</w:t>
      </w:r>
      <w:r/>
    </w:p>
    <w:p>
      <w:pPr>
        <w:ind w:firstLine="480"/>
        <w:spacing w:line="360" w:lineRule="auto"/>
        <w:rPr>
          <w:rFonts w:hint="eastAsia" w:ascii="宋体" w:hAnsi="宋体" w:cs="宋体"/>
          <w:b/>
          <w:bCs/>
          <w:sz w:val="44"/>
          <w:szCs w:val="28"/>
        </w:rPr>
      </w:pPr>
      <w:r>
        <w:rPr>
          <w:rFonts w:hint="eastAsia" w:ascii="宋体" w:hAnsi="宋体" w:cs="宋体"/>
          <w:sz w:val="24"/>
          <w:szCs w:val="24"/>
        </w:rPr>
        <w:t xml:space="preserve">电　话：</w:t>
      </w:r>
      <w:r>
        <w:rPr>
          <w:rFonts w:hint="eastAsia" w:ascii="宋体" w:hAnsi="宋体" w:cs="Cambria"/>
          <w:sz w:val="24"/>
        </w:rPr>
        <w:t xml:space="preserve">15051816574</w:t>
      </w:r>
      <w:r/>
    </w:p>
    <w:p>
      <w:pPr>
        <w:rPr>
          <w:rFonts w:hint="eastAsia" w:ascii="宋体" w:hAnsi="宋体" w:cs="宋体"/>
          <w:b/>
          <w:bCs/>
          <w:sz w:val="44"/>
          <w:szCs w:val="28"/>
        </w:rPr>
      </w:pPr>
      <w:r>
        <w:rPr>
          <w:rFonts w:hint="eastAsia" w:ascii="宋体" w:hAnsi="宋体" w:cs="宋体"/>
          <w:b/>
          <w:bCs/>
          <w:sz w:val="44"/>
          <w:szCs w:val="28"/>
        </w:rPr>
      </w:r>
      <w:r/>
    </w:p>
    <w:p>
      <w:pPr>
        <w:rPr>
          <w:rFonts w:hint="eastAsia" w:ascii="宋体" w:hAnsi="宋体" w:cs="宋体"/>
          <w:b/>
          <w:bCs/>
          <w:sz w:val="44"/>
          <w:szCs w:val="28"/>
        </w:rPr>
      </w:pPr>
      <w:r>
        <w:rPr>
          <w:rFonts w:hint="eastAsia" w:ascii="宋体" w:hAnsi="宋体" w:cs="宋体"/>
          <w:b/>
          <w:bCs/>
          <w:sz w:val="44"/>
          <w:szCs w:val="28"/>
        </w:rPr>
        <w:br w:type="page" w:clear="all"/>
      </w:r>
      <w:r/>
    </w:p>
    <w:p>
      <w:pPr>
        <w:jc w:val="center"/>
        <w:keepNext/>
        <w:spacing w:line="360" w:lineRule="auto"/>
        <w:rPr>
          <w:rFonts w:hint="eastAsia" w:ascii="宋体" w:hAnsi="宋体" w:cs="宋体"/>
          <w:b/>
          <w:bCs/>
          <w:sz w:val="44"/>
          <w:szCs w:val="28"/>
        </w:rPr>
        <w:outlineLvl w:val="0"/>
      </w:pPr>
      <w:r/>
      <w:bookmarkStart w:id="51" w:name="_Toc164934438"/>
      <w:r>
        <w:rPr>
          <w:rFonts w:hint="eastAsia" w:ascii="宋体" w:hAnsi="宋体" w:cs="宋体"/>
          <w:b/>
          <w:bCs/>
          <w:sz w:val="44"/>
          <w:szCs w:val="28"/>
        </w:rPr>
        <w:t xml:space="preserve">第二章  投标人须知</w:t>
      </w:r>
      <w:bookmarkEnd w:id="51"/>
      <w:r/>
      <w:r/>
    </w:p>
    <w:p>
      <w:pPr>
        <w:ind w:firstLine="241"/>
        <w:keepNext/>
        <w:spacing w:line="360" w:lineRule="auto"/>
        <w:rPr>
          <w:rFonts w:hint="eastAsia" w:ascii="宋体" w:hAnsi="宋体" w:cs="宋体"/>
          <w:b/>
          <w:position w:val="-10"/>
          <w:sz w:val="24"/>
          <w:szCs w:val="24"/>
        </w:rPr>
        <w:outlineLvl w:val="1"/>
      </w:pPr>
      <w:r>
        <w:rPr>
          <w:rFonts w:hint="eastAsia" w:ascii="宋体" w:hAnsi="宋体" w:cs="宋体"/>
          <w:b/>
          <w:position w:val="-10"/>
          <w:sz w:val="24"/>
          <w:szCs w:val="24"/>
        </w:rPr>
        <w:t xml:space="preserve">一、总则</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l、采购方式</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1.1本次采购采用公开招标方式，本招标文件仅适用于招标公告中所述项目。</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2、合格的投标人</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2.1满足招标公告中投标人资质要求的规定。</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2.2 满足本文件实质性条款的规定。</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3、适用法律</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3.1本次采购及由本次采购产生的合同受中华人民共和国有关法律法规制约和保护。</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4、投标费用</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4.1投标人应自行承担所有参与投标有关费用，无论投标过程中的做法和结果如何，采购人在任何情况下均无义务和责任承担这些费用。</w:t>
      </w:r>
      <w:r/>
    </w:p>
    <w:p>
      <w:pPr>
        <w:ind w:firstLine="480"/>
        <w:spacing w:line="360" w:lineRule="auto"/>
        <w:rPr>
          <w:rFonts w:hint="eastAsia" w:ascii="宋体" w:hAnsi="宋体" w:cs="宋体"/>
          <w:b/>
          <w:sz w:val="24"/>
          <w:szCs w:val="24"/>
        </w:rPr>
      </w:pPr>
      <w:r>
        <w:rPr>
          <w:rFonts w:hint="eastAsia" w:ascii="宋体" w:hAnsi="宋体" w:cs="宋体"/>
          <w:bCs/>
          <w:position w:val="-10"/>
          <w:sz w:val="24"/>
          <w:szCs w:val="20"/>
        </w:rPr>
        <w:t xml:space="preserve">4.2采购招标代理服务费的收费标准为：按照国家发改委“发改价格[2011]534号”文件规定的招标代理服务收费标准的45%收取，单个项目的招标代理服务费最高不超过￥2.40万元（贰万肆仟圆整）、最低为￥2500.0元（贰仟伍佰圆整）。以上费用由中标人支付并含在投标报价内，领取中标通知书时支付。</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5、招标文件的约束力</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5.1投标人一旦领取本招标文件并参与投标，即被认为接受了本招标文件中的所有条件和规定。</w:t>
      </w:r>
      <w:r/>
    </w:p>
    <w:p>
      <w:pPr>
        <w:ind w:firstLine="412"/>
        <w:keepLines/>
        <w:keepNext/>
        <w:spacing w:before="120" w:after="120" w:line="360" w:lineRule="auto"/>
        <w:rPr>
          <w:rFonts w:hint="eastAsia" w:ascii="宋体" w:hAnsi="宋体" w:cs="宋体"/>
          <w:b/>
          <w:position w:val="-10"/>
          <w:sz w:val="24"/>
          <w:szCs w:val="24"/>
        </w:rPr>
        <w:outlineLvl w:val="1"/>
      </w:pPr>
      <w:r>
        <w:rPr>
          <w:rFonts w:hint="eastAsia" w:ascii="宋体" w:hAnsi="宋体" w:cs="宋体"/>
          <w:b/>
          <w:position w:val="-10"/>
          <w:sz w:val="24"/>
          <w:szCs w:val="24"/>
        </w:rPr>
        <w:t xml:space="preserve">二、招标文件</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6、招标文件的构成</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6.1招标文件由以下部分组成：</w:t>
      </w:r>
      <w:r/>
    </w:p>
    <w:p>
      <w:pPr>
        <w:ind w:firstLine="360"/>
        <w:jc w:val="left"/>
        <w:spacing w:line="360" w:lineRule="auto"/>
        <w:rPr>
          <w:rFonts w:hint="eastAsia" w:ascii="宋体" w:hAnsi="宋体" w:cs="宋体"/>
          <w:sz w:val="24"/>
          <w:szCs w:val="24"/>
        </w:rPr>
      </w:pPr>
      <w:r>
        <w:rPr>
          <w:rFonts w:hint="eastAsia" w:ascii="宋体" w:hAnsi="宋体" w:cs="宋体"/>
          <w:sz w:val="24"/>
          <w:szCs w:val="24"/>
        </w:rPr>
        <w:t xml:space="preserve">（1）招标公告</w:t>
      </w:r>
      <w:r/>
    </w:p>
    <w:p>
      <w:pPr>
        <w:ind w:firstLine="360"/>
        <w:jc w:val="left"/>
        <w:spacing w:line="360" w:lineRule="auto"/>
        <w:rPr>
          <w:rFonts w:hint="eastAsia" w:ascii="宋体" w:hAnsi="宋体" w:cs="宋体"/>
          <w:sz w:val="24"/>
          <w:szCs w:val="24"/>
        </w:rPr>
      </w:pPr>
      <w:r>
        <w:rPr>
          <w:rFonts w:hint="eastAsia" w:ascii="宋体" w:hAnsi="宋体" w:cs="宋体"/>
          <w:sz w:val="24"/>
          <w:szCs w:val="24"/>
        </w:rPr>
        <w:t xml:space="preserve">（2）投标人须知</w:t>
      </w:r>
      <w:r/>
    </w:p>
    <w:p>
      <w:pPr>
        <w:ind w:firstLine="360"/>
        <w:jc w:val="left"/>
        <w:spacing w:line="360" w:lineRule="auto"/>
        <w:rPr>
          <w:rFonts w:hint="eastAsia" w:ascii="宋体" w:hAnsi="宋体" w:cs="宋体"/>
          <w:sz w:val="24"/>
          <w:szCs w:val="24"/>
        </w:rPr>
      </w:pPr>
      <w:r>
        <w:rPr>
          <w:rFonts w:hint="eastAsia" w:ascii="宋体" w:hAnsi="宋体" w:cs="宋体"/>
          <w:sz w:val="24"/>
          <w:szCs w:val="24"/>
        </w:rPr>
        <w:t xml:space="preserve">（3）合同条款及格式</w:t>
      </w:r>
      <w:r/>
    </w:p>
    <w:p>
      <w:pPr>
        <w:ind w:firstLine="360"/>
        <w:jc w:val="left"/>
        <w:spacing w:line="360" w:lineRule="auto"/>
        <w:rPr>
          <w:rFonts w:hint="eastAsia" w:ascii="宋体" w:hAnsi="宋体" w:cs="宋体"/>
          <w:sz w:val="24"/>
          <w:szCs w:val="24"/>
        </w:rPr>
      </w:pPr>
      <w:r>
        <w:rPr>
          <w:rFonts w:hint="eastAsia" w:ascii="宋体" w:hAnsi="宋体" w:cs="宋体"/>
          <w:sz w:val="24"/>
          <w:szCs w:val="24"/>
        </w:rPr>
        <w:t xml:space="preserve">（4）项目需求</w:t>
      </w:r>
      <w:r/>
    </w:p>
    <w:p>
      <w:pPr>
        <w:ind w:firstLine="360"/>
        <w:jc w:val="left"/>
        <w:spacing w:line="360" w:lineRule="auto"/>
        <w:rPr>
          <w:rFonts w:hint="eastAsia" w:ascii="宋体" w:hAnsi="宋体" w:cs="宋体"/>
          <w:sz w:val="24"/>
          <w:szCs w:val="24"/>
        </w:rPr>
      </w:pPr>
      <w:r>
        <w:rPr>
          <w:rFonts w:hint="eastAsia" w:ascii="宋体" w:hAnsi="宋体" w:cs="宋体"/>
          <w:sz w:val="24"/>
          <w:szCs w:val="24"/>
        </w:rPr>
        <w:t xml:space="preserve">（5）评标方法与评标标准</w:t>
      </w:r>
      <w:r/>
    </w:p>
    <w:p>
      <w:pPr>
        <w:ind w:firstLine="360"/>
        <w:jc w:val="left"/>
        <w:spacing w:line="360" w:lineRule="auto"/>
        <w:rPr>
          <w:rFonts w:hint="eastAsia" w:ascii="宋体" w:hAnsi="宋体" w:cs="宋体"/>
          <w:sz w:val="24"/>
          <w:szCs w:val="24"/>
        </w:rPr>
      </w:pPr>
      <w:r>
        <w:rPr>
          <w:rFonts w:hint="eastAsia" w:ascii="宋体" w:hAnsi="宋体" w:cs="宋体"/>
          <w:sz w:val="24"/>
          <w:szCs w:val="24"/>
        </w:rPr>
        <w:t xml:space="preserve">（6）投标文件格式</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请仔细检查招标文件是否齐全，如有缺漏请立即与代理机构联系解决。</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ascii="宋体" w:hAnsi="宋体" w:cs="宋体"/>
          <w:b/>
          <w:position w:val="-10"/>
          <w:sz w:val="24"/>
          <w:szCs w:val="20"/>
        </w:rPr>
      </w:pPr>
      <w:r>
        <w:rPr>
          <w:rFonts w:hint="eastAsia" w:ascii="宋体" w:hAnsi="宋体" w:cs="宋体"/>
          <w:b/>
          <w:bCs/>
          <w:position w:val="-10"/>
          <w:sz w:val="24"/>
        </w:rPr>
        <w:t xml:space="preserve">6.3 本项目招标文件如包括多个合同包，则除非特别说明，招标文件所列各项要求均为各合同包通用要求。</w:t>
      </w:r>
      <w:r/>
    </w:p>
    <w:p>
      <w:pPr>
        <w:ind w:firstLine="482"/>
        <w:jc w:val="left"/>
        <w:spacing w:line="360" w:lineRule="auto"/>
        <w:rPr>
          <w:rFonts w:hint="eastAsia" w:ascii="宋体" w:hAnsi="宋体" w:cs="宋体"/>
          <w:b/>
          <w:sz w:val="24"/>
          <w:szCs w:val="24"/>
        </w:rPr>
      </w:pPr>
      <w:r/>
      <w:bookmarkStart w:id="52" w:name="_Toc462564070"/>
      <w:r/>
      <w:bookmarkStart w:id="53" w:name="_Toc16938527"/>
      <w:r/>
      <w:bookmarkStart w:id="54" w:name="_Toc20823283"/>
      <w:r/>
      <w:bookmarkStart w:id="55" w:name="_Toc513029211"/>
      <w:r>
        <w:rPr>
          <w:rFonts w:hint="eastAsia" w:ascii="宋体" w:hAnsi="宋体" w:cs="宋体"/>
          <w:b/>
          <w:sz w:val="24"/>
          <w:szCs w:val="24"/>
        </w:rPr>
        <w:t xml:space="preserve">7、招标文件的澄清</w:t>
      </w:r>
      <w:bookmarkEnd w:id="52"/>
      <w:r/>
      <w:bookmarkEnd w:id="53"/>
      <w:r/>
      <w:bookmarkEnd w:id="54"/>
      <w:r/>
      <w:bookmarkEnd w:id="55"/>
      <w:r/>
      <w:r/>
    </w:p>
    <w:p>
      <w:pPr>
        <w:ind w:firstLine="480"/>
        <w:jc w:val="left"/>
        <w:spacing w:line="360" w:lineRule="auto"/>
        <w:rPr>
          <w:rFonts w:hint="eastAsia" w:ascii="宋体" w:hAnsi="宋体" w:cs="宋体"/>
          <w:sz w:val="24"/>
          <w:szCs w:val="24"/>
        </w:rPr>
      </w:pPr>
      <w:r/>
      <w:bookmarkStart w:id="56" w:name="_Hlk106110486"/>
      <w:r>
        <w:rPr>
          <w:rFonts w:hint="eastAsia" w:ascii="宋体" w:hAnsi="宋体" w:cs="宋体"/>
          <w:sz w:val="24"/>
          <w:szCs w:val="24"/>
        </w:rPr>
        <w:t xml:space="preserve">7.1任何要求对招标文件进行澄清的投标人，均应在投标截止期前十日以书面形式通知采购人。</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7.2澄清答复内容为招标文件的组成部分，</w:t>
      </w:r>
      <w:r>
        <w:rPr>
          <w:rFonts w:hint="eastAsia" w:ascii="宋体" w:hAnsi="宋体" w:cs="宋体"/>
          <w:bCs/>
          <w:position w:val="-10"/>
          <w:sz w:val="24"/>
          <w:szCs w:val="20"/>
        </w:rPr>
        <w:t xml:space="preserve">并对投标人具有约束力</w:t>
      </w:r>
      <w:r>
        <w:rPr>
          <w:rFonts w:hint="eastAsia" w:ascii="宋体" w:hAnsi="宋体" w:cs="宋体"/>
          <w:bCs/>
          <w:position w:val="-10"/>
          <w:sz w:val="24"/>
          <w:szCs w:val="24"/>
        </w:rPr>
        <w:t xml:space="preserve">。澄清内容可能影响投标文件编制的，采购人或者采购代理机构将顺延递交投标文件的截止时间。</w:t>
      </w:r>
      <w:bookmarkEnd w:id="56"/>
      <w:r/>
    </w:p>
    <w:p>
      <w:pPr>
        <w:ind w:firstLine="482"/>
        <w:jc w:val="left"/>
        <w:spacing w:line="360" w:lineRule="auto"/>
        <w:rPr>
          <w:rFonts w:hint="eastAsia" w:ascii="宋体" w:hAnsi="宋体" w:cs="宋体"/>
          <w:b/>
          <w:sz w:val="24"/>
          <w:szCs w:val="24"/>
        </w:rPr>
      </w:pPr>
      <w:r/>
      <w:bookmarkStart w:id="57" w:name="_Toc513029212"/>
      <w:r/>
      <w:bookmarkStart w:id="58" w:name="_Toc20823284"/>
      <w:r/>
      <w:bookmarkStart w:id="59" w:name="_Toc16938528"/>
      <w:r/>
      <w:bookmarkStart w:id="60" w:name="_Toc462564071"/>
      <w:r>
        <w:rPr>
          <w:rFonts w:hint="eastAsia" w:ascii="宋体" w:hAnsi="宋体" w:cs="宋体"/>
          <w:b/>
          <w:sz w:val="24"/>
          <w:szCs w:val="24"/>
        </w:rPr>
        <w:t xml:space="preserve">8、招标文件的修改</w:t>
      </w:r>
      <w:bookmarkEnd w:id="57"/>
      <w:r/>
      <w:bookmarkEnd w:id="58"/>
      <w:r/>
      <w:bookmarkEnd w:id="59"/>
      <w:r/>
      <w:bookmarkEnd w:id="60"/>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8.1采购人或采购代理机构可以对已发出的招标文件进行必要的修改。</w:t>
      </w:r>
      <w:r/>
    </w:p>
    <w:p>
      <w:pPr>
        <w:ind w:firstLine="480"/>
        <w:spacing w:line="360" w:lineRule="auto"/>
        <w:rPr>
          <w:rFonts w:hint="eastAsia" w:ascii="宋体" w:hAnsi="宋体" w:cs="宋体"/>
          <w:bCs/>
          <w:position w:val="-10"/>
          <w:sz w:val="28"/>
          <w:szCs w:val="20"/>
        </w:rPr>
      </w:pPr>
      <w:r>
        <w:rPr>
          <w:rFonts w:hint="eastAsia" w:ascii="宋体" w:hAnsi="宋体" w:cs="宋体"/>
          <w:bCs/>
          <w:position w:val="-10"/>
          <w:sz w:val="24"/>
          <w:szCs w:val="20"/>
        </w:rPr>
        <w:t xml:space="preserve">8.2采购代理机构</w:t>
      </w:r>
      <w:r>
        <w:rPr>
          <w:rFonts w:hint="eastAsia" w:ascii="宋体" w:hAnsi="宋体" w:cs="宋体"/>
          <w:bCs/>
          <w:position w:val="-10"/>
          <w:sz w:val="24"/>
          <w:szCs w:val="24"/>
        </w:rPr>
        <w:t xml:space="preserve">有权按照法定的要求</w:t>
      </w:r>
      <w:r>
        <w:rPr>
          <w:rFonts w:hint="eastAsia" w:ascii="宋体" w:hAnsi="宋体" w:cs="宋体"/>
          <w:bCs/>
          <w:position w:val="-10"/>
          <w:sz w:val="24"/>
          <w:szCs w:val="20"/>
        </w:rPr>
        <w:t xml:space="preserve">推迟投标截止时间和开标时间。</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8.3招标文件的修改将在“江苏政府采购网”（http://www.ccgp.ccgp-jiangsu.gov.cn/）和</w:t>
      </w:r>
      <w:r>
        <w:rPr>
          <w:rFonts w:hint="eastAsia" w:ascii="宋体" w:hAnsi="宋体" w:cs="宋体"/>
          <w:position w:val="-10"/>
          <w:sz w:val="24"/>
          <w:szCs w:val="24"/>
        </w:rPr>
        <w:t xml:space="preserve">“中国政府采购网”（http://www.ccgp.gov.cn/）</w:t>
      </w:r>
      <w:r>
        <w:rPr>
          <w:rFonts w:hint="eastAsia" w:ascii="宋体" w:hAnsi="宋体" w:cs="宋体"/>
          <w:bCs/>
          <w:position w:val="-10"/>
          <w:sz w:val="24"/>
          <w:szCs w:val="20"/>
        </w:rPr>
        <w:t xml:space="preserve">公布，修改内容</w:t>
      </w:r>
      <w:r>
        <w:rPr>
          <w:rFonts w:hint="eastAsia" w:ascii="宋体" w:hAnsi="宋体" w:cs="宋体"/>
          <w:bCs/>
          <w:position w:val="-10"/>
          <w:sz w:val="24"/>
          <w:szCs w:val="24"/>
        </w:rPr>
        <w:t xml:space="preserve">将作为招标文件的组成部分，</w:t>
      </w:r>
      <w:r>
        <w:rPr>
          <w:rFonts w:hint="eastAsia" w:ascii="宋体" w:hAnsi="宋体" w:cs="宋体"/>
          <w:bCs/>
          <w:position w:val="-10"/>
          <w:sz w:val="24"/>
          <w:szCs w:val="20"/>
        </w:rPr>
        <w:t xml:space="preserve">并对投标人具有约束力。</w:t>
      </w:r>
      <w:r>
        <w:rPr>
          <w:rFonts w:hint="eastAsia" w:ascii="宋体" w:hAnsi="宋体" w:cs="宋体"/>
          <w:bCs/>
          <w:position w:val="-10"/>
          <w:sz w:val="24"/>
          <w:szCs w:val="24"/>
        </w:rPr>
        <w:t xml:space="preserve">修改内容可能影响投标文件编制的，采购人或者采购代理机构将顺延提交投标文件的截止时间。</w:t>
      </w:r>
      <w:r/>
    </w:p>
    <w:p>
      <w:pPr>
        <w:ind w:firstLine="412"/>
        <w:keepLines/>
        <w:keepNext/>
        <w:spacing w:before="120" w:after="120" w:line="360" w:lineRule="auto"/>
        <w:rPr>
          <w:rFonts w:hint="eastAsia" w:ascii="宋体" w:hAnsi="宋体" w:cs="宋体"/>
          <w:b/>
          <w:position w:val="-10"/>
          <w:sz w:val="24"/>
          <w:szCs w:val="24"/>
        </w:rPr>
        <w:outlineLvl w:val="1"/>
      </w:pPr>
      <w:r/>
      <w:bookmarkStart w:id="61" w:name="_Toc462564072"/>
      <w:r/>
      <w:bookmarkStart w:id="62" w:name="_Toc16938529"/>
      <w:r/>
      <w:bookmarkStart w:id="63" w:name="_Toc513029213"/>
      <w:r/>
      <w:bookmarkStart w:id="64" w:name="_Toc20823285"/>
      <w:r/>
      <w:bookmarkStart w:id="65" w:name="_Toc22457"/>
      <w:r/>
      <w:bookmarkStart w:id="66" w:name="_Toc120614216"/>
      <w:r>
        <w:rPr>
          <w:rFonts w:hint="eastAsia" w:ascii="宋体" w:hAnsi="宋体" w:cs="宋体"/>
          <w:b/>
          <w:position w:val="-10"/>
          <w:sz w:val="24"/>
          <w:szCs w:val="24"/>
        </w:rPr>
        <w:t xml:space="preserve">三、投标文件的编制</w:t>
      </w:r>
      <w:bookmarkEnd w:id="61"/>
      <w:r/>
      <w:bookmarkEnd w:id="62"/>
      <w:r/>
      <w:bookmarkEnd w:id="63"/>
      <w:r/>
      <w:bookmarkEnd w:id="64"/>
      <w:r/>
      <w:bookmarkEnd w:id="65"/>
      <w:r/>
      <w:bookmarkEnd w:id="66"/>
      <w:r/>
      <w:r/>
    </w:p>
    <w:p>
      <w:pPr>
        <w:ind w:firstLine="482"/>
        <w:jc w:val="left"/>
        <w:spacing w:line="360" w:lineRule="auto"/>
        <w:rPr>
          <w:rFonts w:hint="eastAsia" w:ascii="宋体" w:hAnsi="宋体" w:cs="宋体"/>
          <w:b/>
          <w:sz w:val="24"/>
          <w:szCs w:val="24"/>
        </w:rPr>
      </w:pPr>
      <w:r/>
      <w:bookmarkStart w:id="67" w:name="_Toc16938530"/>
      <w:r/>
      <w:bookmarkStart w:id="68" w:name="_Toc20823286"/>
      <w:r/>
      <w:bookmarkStart w:id="69" w:name="_Toc462564073"/>
      <w:r/>
      <w:bookmarkStart w:id="70" w:name="_Toc513029214"/>
      <w:r>
        <w:rPr>
          <w:rFonts w:hint="eastAsia" w:ascii="宋体" w:hAnsi="宋体" w:cs="宋体"/>
          <w:b/>
          <w:sz w:val="24"/>
          <w:szCs w:val="24"/>
        </w:rPr>
        <w:t xml:space="preserve">9、投标文件的语言及度量衡单位</w:t>
      </w:r>
      <w:bookmarkEnd w:id="67"/>
      <w:r/>
      <w:bookmarkEnd w:id="68"/>
      <w:r/>
      <w:bookmarkEnd w:id="69"/>
      <w:r/>
      <w:bookmarkEnd w:id="70"/>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9.1 投标人提交的投标文件以及投标人与采购代理机构就有关投标的所有来往通知、函件和文件均应使用简体中文。</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9.2 除招标文件另有规定外，投标文件所使用的度量衡单位，均须采用国家法定计量单位。</w:t>
      </w:r>
      <w:r/>
    </w:p>
    <w:p>
      <w:pPr>
        <w:ind w:firstLine="482"/>
        <w:jc w:val="left"/>
        <w:spacing w:line="360" w:lineRule="auto"/>
        <w:rPr>
          <w:rFonts w:hint="eastAsia" w:ascii="宋体" w:hAnsi="宋体" w:cs="宋体"/>
          <w:b/>
          <w:sz w:val="24"/>
          <w:szCs w:val="24"/>
        </w:rPr>
      </w:pPr>
      <w:r/>
      <w:bookmarkStart w:id="71" w:name="_Toc20823287"/>
      <w:r/>
      <w:bookmarkStart w:id="72" w:name="_Toc16938531"/>
      <w:r/>
      <w:bookmarkStart w:id="73" w:name="_Toc513029215"/>
      <w:r/>
      <w:bookmarkStart w:id="74" w:name="_Toc462564074"/>
      <w:r>
        <w:rPr>
          <w:rFonts w:hint="eastAsia" w:ascii="宋体" w:hAnsi="宋体" w:cs="宋体"/>
          <w:b/>
          <w:sz w:val="24"/>
          <w:szCs w:val="24"/>
        </w:rPr>
        <w:t xml:space="preserve">10、投标文件构成</w:t>
      </w:r>
      <w:bookmarkEnd w:id="71"/>
      <w:r/>
      <w:bookmarkEnd w:id="72"/>
      <w:r/>
      <w:bookmarkEnd w:id="73"/>
      <w:r/>
      <w:bookmarkEnd w:id="74"/>
      <w:r/>
      <w:r/>
    </w:p>
    <w:p>
      <w:pPr>
        <w:ind w:firstLine="480"/>
        <w:spacing w:line="40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r>
      <w:r/>
    </w:p>
    <w:p>
      <w:pPr>
        <w:ind w:firstLine="482"/>
        <w:jc w:val="left"/>
        <w:spacing w:line="360" w:lineRule="auto"/>
        <w:rPr>
          <w:rFonts w:hint="eastAsia" w:ascii="宋体" w:hAnsi="宋体" w:cs="宋体"/>
          <w:b/>
          <w:sz w:val="24"/>
          <w:szCs w:val="24"/>
        </w:rPr>
      </w:pPr>
      <w:r/>
      <w:bookmarkStart w:id="75" w:name="_Hlt26670360"/>
      <w:r/>
      <w:bookmarkEnd w:id="75"/>
      <w:r/>
      <w:bookmarkStart w:id="76" w:name="_Hlt26668975"/>
      <w:r/>
      <w:bookmarkEnd w:id="76"/>
      <w:r/>
      <w:bookmarkStart w:id="77" w:name="_Hlt26954838"/>
      <w:r/>
      <w:bookmarkEnd w:id="77"/>
      <w:r/>
      <w:bookmarkStart w:id="78" w:name="_Toc49090509"/>
      <w:r/>
      <w:bookmarkStart w:id="79" w:name="_Toc14577357"/>
      <w:r/>
      <w:bookmarkStart w:id="80" w:name="_Toc513029219"/>
      <w:r/>
      <w:bookmarkStart w:id="81" w:name="_Toc49090507"/>
      <w:r/>
      <w:bookmarkStart w:id="82" w:name="_Toc513029216"/>
      <w:r/>
      <w:bookmarkStart w:id="83" w:name="_Toc14577354"/>
      <w:r>
        <w:rPr>
          <w:rFonts w:hint="eastAsia" w:ascii="宋体" w:hAnsi="宋体" w:cs="宋体"/>
          <w:b/>
          <w:sz w:val="24"/>
          <w:szCs w:val="24"/>
        </w:rPr>
        <w:t xml:space="preserve">11、证明投标人资格及投标符合招标文件规定的其它文件</w:t>
      </w:r>
      <w:bookmarkEnd w:id="78"/>
      <w:r/>
      <w:bookmarkEnd w:id="79"/>
      <w:r/>
      <w:bookmarkEnd w:id="80"/>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11.1</w:t>
      </w:r>
      <w:bookmarkStart w:id="84" w:name="_Hlt26668999"/>
      <w:r/>
      <w:bookmarkEnd w:id="84"/>
      <w:r>
        <w:rPr>
          <w:rFonts w:hint="eastAsia" w:ascii="宋体" w:hAnsi="宋体" w:cs="宋体"/>
          <w:bCs/>
          <w:position w:val="-10"/>
          <w:sz w:val="24"/>
          <w:szCs w:val="20"/>
        </w:rPr>
        <w:t xml:space="preserve">投标人应按要求提交资格证明文件及投标符合招标文件规定的其它文件。</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11.2投标人应提交证明其有资格参加投标和中标后有能力独立履行合同的文件。</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11.3投标人除具有履行合同的能力外，还应具备相应的财务、技术方面的能力。</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11.4投标人应提交根据合同要求提供的证明货物、服务或工程质量合格以及符合招标文件规定的证明文件。</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11.5证明投标人所提供货物、服务或工程与招标文件的要求相一致的文件可以是手册、图纸、文字资料和数据等。</w:t>
      </w:r>
      <w:bookmarkEnd w:id="81"/>
      <w:bookmarkEnd w:id="82"/>
      <w:bookmarkEnd w:id="83"/>
      <w:r/>
    </w:p>
    <w:p>
      <w:pPr>
        <w:ind w:firstLine="482"/>
        <w:jc w:val="left"/>
        <w:spacing w:line="360" w:lineRule="auto"/>
        <w:rPr>
          <w:rFonts w:hint="eastAsia" w:ascii="宋体" w:hAnsi="宋体" w:cs="宋体"/>
          <w:b/>
          <w:sz w:val="24"/>
          <w:szCs w:val="24"/>
        </w:rPr>
      </w:pPr>
      <w:r/>
      <w:bookmarkStart w:id="85" w:name="_Toc14577355"/>
      <w:r/>
      <w:bookmarkStart w:id="86" w:name="_Toc49090508"/>
      <w:r>
        <w:rPr>
          <w:rFonts w:hint="eastAsia" w:ascii="宋体" w:hAnsi="宋体" w:cs="宋体"/>
          <w:b/>
          <w:sz w:val="24"/>
          <w:szCs w:val="24"/>
        </w:rPr>
        <w:t xml:space="preserve">12、开标一览表和分项报价</w:t>
      </w:r>
      <w:bookmarkEnd w:id="85"/>
      <w:r/>
      <w:bookmarkStart w:id="87" w:name="_Hlt26670373"/>
      <w:r/>
      <w:bookmarkEnd w:id="87"/>
      <w:r>
        <w:rPr>
          <w:rFonts w:hint="eastAsia" w:ascii="宋体" w:hAnsi="宋体" w:cs="宋体"/>
          <w:b/>
          <w:sz w:val="24"/>
          <w:szCs w:val="24"/>
        </w:rPr>
        <w:t xml:space="preserve">表</w:t>
      </w:r>
      <w:bookmarkEnd w:id="86"/>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12.1</w:t>
      </w:r>
      <w:r>
        <w:rPr>
          <w:rFonts w:hint="eastAsia" w:ascii="宋体" w:hAnsi="宋体" w:cs="宋体"/>
          <w:position w:val="-10"/>
          <w:sz w:val="24"/>
          <w:szCs w:val="20"/>
        </w:rPr>
        <w:t xml:space="preserve">投标人应按照招标文件规定格式填报开标一览表与分项报价表</w:t>
      </w:r>
      <w:bookmarkStart w:id="88" w:name="_Hlt26670399"/>
      <w:r/>
      <w:bookmarkEnd w:id="88"/>
      <w:r>
        <w:rPr>
          <w:rFonts w:hint="eastAsia" w:ascii="宋体" w:hAnsi="宋体" w:cs="宋体"/>
          <w:position w:val="-10"/>
          <w:sz w:val="24"/>
          <w:szCs w:val="20"/>
        </w:rPr>
        <w:t xml:space="preserve">。</w:t>
      </w:r>
      <w:r>
        <w:rPr>
          <w:rFonts w:hint="eastAsia" w:ascii="宋体" w:hAnsi="宋体" w:cs="宋体"/>
          <w:b/>
          <w:bCs/>
          <w:position w:val="-10"/>
          <w:sz w:val="24"/>
          <w:szCs w:val="20"/>
          <w:u w:val="single"/>
        </w:rPr>
        <w:t xml:space="preserve">*每项货物、服务或工程等只允许有一个报价，任何有选择的报价将不予接受，将作为无效投标文件处理</w:t>
      </w:r>
      <w:r>
        <w:rPr>
          <w:rFonts w:hint="eastAsia" w:ascii="宋体" w:hAnsi="宋体" w:cs="宋体"/>
          <w:position w:val="-10"/>
          <w:sz w:val="24"/>
          <w:szCs w:val="20"/>
        </w:rPr>
        <w:t xml:space="preserve">。</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12.2标的物</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采购人需求的货物、服务或工程等。</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12.3有关费用处理</w:t>
      </w:r>
      <w:r/>
    </w:p>
    <w:p>
      <w:pPr>
        <w:numPr>
          <w:ilvl w:val="0"/>
          <w:numId w:val="2"/>
        </w:num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投标人报价是根据招标文件所确定的供货、服务或施工范围内的全部工作和内容的价格体现，涵盖完成招标文件规定的工作所涉及到的一切费用。</w:t>
      </w:r>
      <w:r/>
    </w:p>
    <w:p>
      <w:pPr>
        <w:numPr>
          <w:ilvl w:val="0"/>
          <w:numId w:val="2"/>
        </w:num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招标文件未列明，而投标人认为必需的费用也需列入报价。</w:t>
      </w:r>
      <w:r/>
    </w:p>
    <w:p>
      <w:pPr>
        <w:numPr>
          <w:ilvl w:val="0"/>
          <w:numId w:val="2"/>
        </w:numPr>
        <w:ind w:firstLine="480"/>
        <w:spacing w:line="360" w:lineRule="auto"/>
        <w:rPr>
          <w:rFonts w:hint="eastAsia" w:ascii="宋体" w:hAnsi="宋体" w:cs="宋体"/>
          <w:position w:val="-10"/>
          <w:sz w:val="24"/>
        </w:rPr>
      </w:pPr>
      <w:r>
        <w:rPr>
          <w:rFonts w:hint="eastAsia" w:ascii="宋体" w:hAnsi="宋体" w:cs="宋体"/>
          <w:position w:val="-10"/>
          <w:sz w:val="24"/>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2"/>
        </w:numPr>
        <w:ind w:firstLine="480"/>
        <w:spacing w:line="360" w:lineRule="auto"/>
        <w:rPr>
          <w:rFonts w:hint="eastAsia" w:ascii="宋体" w:hAnsi="宋体" w:cs="宋体"/>
          <w:position w:val="-10"/>
          <w:sz w:val="24"/>
        </w:rPr>
      </w:pPr>
      <w:r>
        <w:rPr>
          <w:rFonts w:hint="eastAsia" w:ascii="宋体" w:hAnsi="宋体" w:cs="宋体"/>
          <w:position w:val="-10"/>
          <w:sz w:val="24"/>
        </w:rPr>
        <w:t xml:space="preserve">其它报价要求：</w:t>
      </w:r>
      <w:r>
        <w:rPr>
          <w:rFonts w:hint="eastAsia" w:ascii="宋体" w:hAnsi="宋体" w:cs="宋体"/>
          <w:position w:val="-10"/>
          <w:sz w:val="24"/>
          <w:u w:val="single"/>
        </w:rPr>
        <w:t xml:space="preserve">本项目投标报价应包括但不限于货物设计、制造、包装、仓储、运输、专用工具、安装、调试、检验、技术培训及相关资料、以及验收合格之前及免费质保期内备品备件发生的所有含税费用，同时还包含售后服务等费用</w:t>
      </w:r>
      <w:r>
        <w:rPr>
          <w:rFonts w:hint="eastAsia" w:ascii="宋体" w:hAnsi="宋体" w:cs="宋体"/>
          <w:position w:val="-10"/>
          <w:sz w:val="24"/>
        </w:rPr>
        <w:t xml:space="preserve">。</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5）进口产品报价说明：若为进口产品以人民币报价，本次采购采用总承包方式，投标报价为到用户现场的全部费用，包括：设备本身、安装调试费、人工费、服务费、税金、代理进口服务费、相关税费（可办理进口减免税的部分除外，按国家相关规定执行）、运输费、保险费、培训、售后服务以及交付使用过程中涉及到的其他一切费用。</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采购人具有国家免税资格，请投标人自行与海关确认所投产品是否能免税。如果所投产品按照国家相关政策允许免税的，则开标时报免税后人民币价。</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采购人仅接受投标人的人民币报价（结算也以人民币结算，不考虑汇率变化，因汇率变化产生的风险和收益均由中标人自行承担）；</w:t>
      </w:r>
      <w:r/>
    </w:p>
    <w:p>
      <w:pPr>
        <w:ind w:firstLine="480"/>
        <w:spacing w:line="360" w:lineRule="auto"/>
        <w:rPr>
          <w:rFonts w:hint="eastAsia" w:ascii="宋体" w:hAnsi="宋体" w:cs="宋体"/>
          <w:b/>
          <w:position w:val="-10"/>
          <w:sz w:val="24"/>
          <w:szCs w:val="20"/>
        </w:rPr>
      </w:pPr>
      <w:r>
        <w:rPr>
          <w:rFonts w:hint="eastAsia" w:ascii="宋体" w:hAnsi="宋体" w:cs="宋体"/>
          <w:bCs/>
          <w:position w:val="-10"/>
          <w:sz w:val="24"/>
          <w:szCs w:val="20"/>
        </w:rPr>
        <w:t xml:space="preserve">若因贸易环境改变而增加费用的风险（包括但不限于税费、惩罚性关税、人工费、运输费、检测费）由中标人自行承担。</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12.4其它费用处理</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招标文件未列明，而投标人认为履行本项目合同所必需的费用也需列入报价。</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12.5投标货币</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投标文件中的单价和总价无特殊规定的采用人民币报价，以元为单位标注。招标文件中另有规定的按规定执行。</w:t>
      </w:r>
      <w:r/>
    </w:p>
    <w:p>
      <w:pPr>
        <w:ind w:firstLine="482"/>
        <w:jc w:val="left"/>
        <w:spacing w:line="360" w:lineRule="auto"/>
        <w:rPr>
          <w:rFonts w:hint="eastAsia" w:ascii="宋体" w:hAnsi="宋体" w:cs="宋体"/>
          <w:b/>
          <w:sz w:val="24"/>
          <w:szCs w:val="24"/>
        </w:rPr>
      </w:pPr>
      <w:r/>
      <w:bookmarkStart w:id="89" w:name="_Hlt26954846"/>
      <w:r/>
      <w:bookmarkEnd w:id="89"/>
      <w:r/>
      <w:bookmarkStart w:id="90" w:name="_Hlt26670486"/>
      <w:r/>
      <w:bookmarkEnd w:id="90"/>
      <w:r/>
      <w:bookmarkStart w:id="91" w:name="_Hlt26954848"/>
      <w:r/>
      <w:bookmarkEnd w:id="91"/>
      <w:r/>
      <w:bookmarkStart w:id="92" w:name="_Hlt26954731"/>
      <w:r/>
      <w:bookmarkEnd w:id="92"/>
      <w:r/>
      <w:bookmarkStart w:id="93" w:name="_Hlt26670482"/>
      <w:r/>
      <w:bookmarkEnd w:id="93"/>
      <w:r>
        <w:rPr>
          <w:rFonts w:hint="eastAsia" w:ascii="宋体" w:hAnsi="宋体" w:cs="宋体"/>
          <w:b/>
          <w:sz w:val="24"/>
          <w:szCs w:val="24"/>
        </w:rPr>
        <w:t xml:space="preserve">13、技术偏离表、商务偏离表及投标说明</w:t>
      </w:r>
      <w:r/>
    </w:p>
    <w:p>
      <w:pPr>
        <w:ind w:firstLine="480"/>
        <w:spacing w:line="360" w:lineRule="auto"/>
        <w:rPr>
          <w:rFonts w:hint="eastAsia" w:ascii="宋体" w:hAnsi="宋体" w:cs="宋体"/>
          <w:bCs/>
          <w:position w:val="-10"/>
          <w:sz w:val="24"/>
          <w:szCs w:val="20"/>
          <w:lang w:val="zh-CN"/>
        </w:rPr>
      </w:pPr>
      <w:r>
        <w:rPr>
          <w:rFonts w:hint="eastAsia" w:ascii="宋体" w:hAnsi="宋体" w:cs="宋体"/>
          <w:bCs/>
          <w:position w:val="-10"/>
          <w:sz w:val="24"/>
          <w:szCs w:val="20"/>
          <w:lang w:val="zh-CN"/>
        </w:rPr>
        <w:t xml:space="preserve">13.1对招标文件中的技术与商务条款要求的偏离项应逐项作出说明，并说明原因；</w:t>
      </w:r>
      <w:r/>
    </w:p>
    <w:p>
      <w:pPr>
        <w:ind w:firstLine="480"/>
        <w:spacing w:line="360" w:lineRule="auto"/>
        <w:tabs>
          <w:tab w:val="left" w:pos="1035" w:leader="none"/>
        </w:tabs>
        <w:rPr>
          <w:rFonts w:hint="eastAsia" w:ascii="宋体" w:hAnsi="宋体" w:cs="宋体"/>
          <w:bCs/>
          <w:position w:val="-10"/>
          <w:sz w:val="24"/>
          <w:szCs w:val="20"/>
          <w:lang w:val="zh-CN"/>
        </w:rPr>
      </w:pPr>
      <w:r>
        <w:rPr>
          <w:rFonts w:hint="eastAsia" w:ascii="宋体" w:hAnsi="宋体" w:cs="宋体"/>
          <w:bCs/>
          <w:position w:val="-10"/>
          <w:sz w:val="24"/>
          <w:szCs w:val="20"/>
          <w:lang w:val="zh-CN"/>
        </w:rPr>
        <w:t xml:space="preserve">13.2提供本项目评分标准中要求的案例证明材料；</w:t>
      </w:r>
      <w:r/>
    </w:p>
    <w:p>
      <w:pPr>
        <w:ind w:firstLine="480"/>
        <w:spacing w:line="360" w:lineRule="auto"/>
        <w:tabs>
          <w:tab w:val="left" w:pos="1035" w:leader="none"/>
        </w:tabs>
        <w:rPr>
          <w:rFonts w:hint="eastAsia" w:ascii="宋体" w:hAnsi="宋体" w:cs="宋体"/>
          <w:bCs/>
          <w:position w:val="-10"/>
          <w:sz w:val="24"/>
          <w:szCs w:val="20"/>
          <w:lang w:val="zh-CN"/>
        </w:rPr>
      </w:pPr>
      <w:r>
        <w:rPr>
          <w:rFonts w:hint="eastAsia" w:ascii="宋体" w:hAnsi="宋体" w:cs="宋体"/>
          <w:bCs/>
          <w:position w:val="-10"/>
          <w:sz w:val="24"/>
          <w:szCs w:val="20"/>
          <w:lang w:val="zh-CN"/>
        </w:rPr>
        <w:t xml:space="preserve">13.3详细阐述项目实施方案和服务计划；</w:t>
      </w:r>
      <w:r/>
    </w:p>
    <w:p>
      <w:pPr>
        <w:ind w:firstLine="480"/>
        <w:spacing w:line="360" w:lineRule="auto"/>
        <w:tabs>
          <w:tab w:val="left" w:pos="1035" w:leader="none"/>
        </w:tabs>
        <w:rPr>
          <w:rFonts w:hint="eastAsia" w:ascii="宋体" w:hAnsi="宋体" w:cs="宋体"/>
          <w:bCs/>
          <w:position w:val="-10"/>
          <w:sz w:val="24"/>
          <w:szCs w:val="20"/>
          <w:lang w:val="zh-CN"/>
        </w:rPr>
      </w:pPr>
      <w:r>
        <w:rPr>
          <w:rFonts w:hint="eastAsia" w:ascii="宋体" w:hAnsi="宋体" w:cs="宋体"/>
          <w:bCs/>
          <w:position w:val="-10"/>
          <w:sz w:val="24"/>
          <w:szCs w:val="20"/>
          <w:lang w:val="zh-CN"/>
        </w:rPr>
        <w:t xml:space="preserve">13.</w:t>
      </w:r>
      <w:r>
        <w:rPr>
          <w:rFonts w:hint="eastAsia" w:ascii="宋体" w:hAnsi="宋体" w:cs="宋体"/>
          <w:bCs/>
          <w:position w:val="-10"/>
          <w:sz w:val="24"/>
          <w:szCs w:val="20"/>
        </w:rPr>
        <w:t xml:space="preserve">4</w:t>
      </w:r>
      <w:r>
        <w:rPr>
          <w:rFonts w:hint="eastAsia" w:ascii="宋体" w:hAnsi="宋体" w:cs="宋体"/>
          <w:bCs/>
          <w:position w:val="-10"/>
          <w:sz w:val="24"/>
          <w:szCs w:val="20"/>
          <w:lang w:val="zh-CN"/>
        </w:rPr>
        <w:t xml:space="preserve">投标人认为需要的其他技术文件或说明。</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14、服务承诺及服务机构、人员的情况介绍</w:t>
      </w:r>
      <w:r/>
    </w:p>
    <w:p>
      <w:pPr>
        <w:ind w:firstLine="480"/>
        <w:spacing w:line="360" w:lineRule="auto"/>
        <w:rPr>
          <w:rFonts w:hint="eastAsia" w:ascii="宋体" w:hAnsi="宋体" w:cs="宋体"/>
          <w:bCs/>
          <w:position w:val="-10"/>
          <w:sz w:val="24"/>
          <w:szCs w:val="20"/>
          <w:lang w:val="zh-CN"/>
        </w:rPr>
      </w:pPr>
      <w:r>
        <w:rPr>
          <w:rFonts w:hint="eastAsia" w:ascii="宋体" w:hAnsi="宋体" w:cs="宋体"/>
          <w:bCs/>
          <w:position w:val="-10"/>
          <w:sz w:val="24"/>
          <w:szCs w:val="20"/>
          <w:lang w:val="zh-CN"/>
        </w:rPr>
        <w:t xml:space="preserve">14.1投标人的服务承诺应不低于招标文件中商务要求的标准。</w:t>
      </w:r>
      <w:r/>
    </w:p>
    <w:p>
      <w:pPr>
        <w:ind w:firstLine="480"/>
        <w:spacing w:line="360" w:lineRule="auto"/>
        <w:rPr>
          <w:rFonts w:hint="eastAsia" w:ascii="宋体" w:hAnsi="宋体" w:cs="宋体"/>
          <w:bCs/>
          <w:position w:val="-10"/>
          <w:sz w:val="24"/>
          <w:szCs w:val="20"/>
          <w:lang w:val="zh-CN"/>
        </w:rPr>
      </w:pPr>
      <w:r>
        <w:rPr>
          <w:rFonts w:hint="eastAsia" w:ascii="宋体" w:hAnsi="宋体" w:cs="宋体"/>
          <w:bCs/>
          <w:position w:val="-10"/>
          <w:sz w:val="24"/>
          <w:szCs w:val="20"/>
          <w:lang w:val="zh-CN"/>
        </w:rPr>
        <w:t xml:space="preserve">14.2提供投标人有关服务的管理制度、服务机构的分布情况、服务人员的数量、素质、技术水平及服务的反应能力和相关证明材料。</w:t>
      </w:r>
      <w:r/>
    </w:p>
    <w:p>
      <w:pPr>
        <w:ind w:firstLine="482"/>
        <w:jc w:val="left"/>
        <w:spacing w:line="360" w:lineRule="auto"/>
        <w:rPr>
          <w:rFonts w:hint="eastAsia" w:ascii="宋体" w:hAnsi="宋体" w:cs="宋体"/>
          <w:b/>
          <w:sz w:val="24"/>
          <w:szCs w:val="24"/>
        </w:rPr>
      </w:pPr>
      <w:r/>
      <w:bookmarkStart w:id="94" w:name="_Toc14577359"/>
      <w:r/>
      <w:bookmarkStart w:id="95" w:name="_Toc49090510"/>
      <w:r>
        <w:rPr>
          <w:rFonts w:hint="eastAsia" w:ascii="宋体" w:hAnsi="宋体" w:cs="宋体"/>
          <w:b/>
          <w:sz w:val="24"/>
          <w:szCs w:val="24"/>
        </w:rPr>
        <w:t xml:space="preserve">15、投标函和开标一览表</w:t>
      </w:r>
      <w:r/>
    </w:p>
    <w:p>
      <w:pPr>
        <w:ind w:firstLine="480"/>
        <w:spacing w:line="400" w:lineRule="exact"/>
        <w:rPr>
          <w:rFonts w:hint="eastAsia" w:ascii="宋体" w:hAnsi="宋体"/>
          <w:sz w:val="24"/>
        </w:rPr>
      </w:pPr>
      <w:r>
        <w:rPr>
          <w:rFonts w:hint="eastAsia" w:ascii="宋体" w:hAnsi="宋体"/>
          <w:bCs/>
          <w:sz w:val="24"/>
        </w:rPr>
        <w:t xml:space="preserve">15.1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cs="宋体"/>
          <w:b/>
          <w:i/>
          <w:position w:val="-10"/>
          <w:sz w:val="24"/>
          <w:szCs w:val="24"/>
          <w:u w:val="single"/>
        </w:rPr>
      </w:pPr>
      <w:r>
        <w:rPr>
          <w:rFonts w:hint="eastAsia" w:ascii="宋体" w:hAnsi="宋体"/>
          <w:bCs/>
          <w:sz w:val="24"/>
        </w:rPr>
        <w:t xml:space="preserve">15.2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16、投标保证金</w:t>
      </w:r>
      <w:bookmarkEnd w:id="94"/>
      <w:r/>
      <w:bookmarkEnd w:id="95"/>
      <w:r/>
      <w:r/>
    </w:p>
    <w:p>
      <w:pPr>
        <w:ind w:firstLine="480"/>
        <w:spacing w:line="360" w:lineRule="auto"/>
        <w:rPr>
          <w:rFonts w:hint="eastAsia" w:ascii="宋体" w:hAnsi="宋体" w:cs="宋体"/>
          <w:bCs/>
          <w:position w:val="-10"/>
          <w:sz w:val="24"/>
          <w:szCs w:val="20"/>
        </w:rPr>
      </w:pPr>
      <w:r/>
      <w:bookmarkStart w:id="96" w:name="_Hlt26954850"/>
      <w:r/>
      <w:bookmarkEnd w:id="96"/>
      <w:r/>
      <w:bookmarkStart w:id="97" w:name="_Hlt26954734"/>
      <w:r/>
      <w:bookmarkEnd w:id="97"/>
      <w:r/>
      <w:bookmarkStart w:id="98" w:name="_Hlt26670489"/>
      <w:r/>
      <w:bookmarkEnd w:id="98"/>
      <w:r/>
      <w:bookmarkStart w:id="99" w:name="_Toc49090511"/>
      <w:r/>
      <w:bookmarkStart w:id="100" w:name="_Toc14577360"/>
      <w:r>
        <w:rPr>
          <w:rFonts w:hint="eastAsia" w:ascii="宋体" w:hAnsi="宋体" w:cs="宋体"/>
          <w:bCs/>
          <w:position w:val="-10"/>
          <w:sz w:val="24"/>
          <w:szCs w:val="20"/>
        </w:rPr>
        <w:t xml:space="preserve">本项目无需递交投标保证金。</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17、投标有效期</w:t>
      </w:r>
      <w:bookmarkEnd w:id="99"/>
      <w:r/>
      <w:bookmarkEnd w:id="100"/>
      <w:r/>
      <w:r/>
    </w:p>
    <w:p>
      <w:pPr>
        <w:ind w:firstLine="480"/>
        <w:spacing w:line="360" w:lineRule="auto"/>
        <w:rPr>
          <w:rFonts w:hint="eastAsia" w:ascii="宋体" w:hAnsi="宋体" w:cs="宋体"/>
          <w:b/>
          <w:position w:val="-10"/>
          <w:sz w:val="24"/>
          <w:szCs w:val="20"/>
          <w:u w:val="single"/>
        </w:rPr>
      </w:pPr>
      <w:r>
        <w:rPr>
          <w:rFonts w:hint="eastAsia" w:ascii="宋体" w:hAnsi="宋体" w:cs="宋体"/>
          <w:bCs/>
          <w:position w:val="-10"/>
          <w:sz w:val="24"/>
          <w:szCs w:val="20"/>
        </w:rPr>
        <w:t xml:space="preserve">17.1</w:t>
      </w:r>
      <w:r>
        <w:rPr>
          <w:rFonts w:hint="eastAsia" w:ascii="宋体" w:hAnsi="宋体" w:cs="宋体"/>
          <w:b/>
          <w:position w:val="-10"/>
          <w:sz w:val="24"/>
          <w:szCs w:val="20"/>
          <w:u w:val="single"/>
        </w:rPr>
        <w:t xml:space="preserve">*投标有效期为采购代理机构规定的开标之日后</w:t>
      </w:r>
      <w:r>
        <w:rPr>
          <w:rFonts w:hint="eastAsia" w:ascii="宋体" w:hAnsi="宋体" w:cs="宋体"/>
          <w:b/>
          <w:position w:val="-10"/>
          <w:sz w:val="24"/>
          <w:szCs w:val="20"/>
          <w:u w:val="single"/>
        </w:rPr>
        <w:t xml:space="preserve">90日历天</w:t>
      </w:r>
      <w:r>
        <w:rPr>
          <w:rFonts w:hint="eastAsia" w:ascii="宋体" w:hAnsi="宋体" w:cs="宋体"/>
          <w:b/>
          <w:position w:val="-10"/>
          <w:sz w:val="24"/>
          <w:szCs w:val="20"/>
          <w:u w:val="single"/>
        </w:rPr>
        <w:t xml:space="preserve">。投标有效期比规定短的将被视为非响应性投标而予以拒绝。</w:t>
      </w:r>
      <w:r/>
    </w:p>
    <w:p>
      <w:pPr>
        <w:ind w:firstLine="373"/>
        <w:keepLines/>
        <w:keepNext/>
        <w:spacing w:before="120" w:after="120" w:line="360" w:lineRule="auto"/>
        <w:rPr>
          <w:rFonts w:hint="eastAsia" w:ascii="宋体" w:hAnsi="宋体" w:cs="宋体"/>
          <w:b/>
          <w:position w:val="-10"/>
          <w:sz w:val="24"/>
          <w:szCs w:val="24"/>
        </w:rPr>
        <w:outlineLvl w:val="1"/>
      </w:pPr>
      <w:r/>
      <w:bookmarkStart w:id="101" w:name="_Hlt26954852"/>
      <w:r/>
      <w:bookmarkEnd w:id="101"/>
      <w:r/>
      <w:bookmarkStart w:id="102" w:name="_Hlt26954739"/>
      <w:r/>
      <w:bookmarkEnd w:id="102"/>
      <w:r/>
      <w:bookmarkStart w:id="103" w:name="_Toc16938540"/>
      <w:r/>
      <w:bookmarkStart w:id="104" w:name="_Toc513029224"/>
      <w:r/>
      <w:bookmarkStart w:id="105" w:name="_Toc20823296"/>
      <w:r/>
      <w:bookmarkStart w:id="106" w:name="_Toc120614217"/>
      <w:r/>
      <w:bookmarkStart w:id="107" w:name="_Toc22743"/>
      <w:r>
        <w:rPr>
          <w:rFonts w:hint="eastAsia" w:ascii="宋体" w:hAnsi="宋体" w:cs="宋体"/>
          <w:b/>
          <w:position w:val="-10"/>
          <w:sz w:val="24"/>
          <w:szCs w:val="24"/>
        </w:rPr>
        <w:t xml:space="preserve">四、投标文件的递交</w:t>
      </w:r>
      <w:bookmarkEnd w:id="103"/>
      <w:r/>
      <w:bookmarkEnd w:id="104"/>
      <w:r/>
      <w:bookmarkEnd w:id="105"/>
      <w:r/>
      <w:bookmarkEnd w:id="106"/>
      <w:r/>
      <w:bookmarkEnd w:id="107"/>
      <w:r/>
      <w:r/>
    </w:p>
    <w:p>
      <w:pPr>
        <w:ind w:firstLine="482"/>
        <w:jc w:val="left"/>
        <w:spacing w:line="360" w:lineRule="auto"/>
        <w:rPr>
          <w:rFonts w:hint="eastAsia" w:ascii="宋体" w:hAnsi="宋体" w:cs="宋体"/>
          <w:b/>
          <w:sz w:val="24"/>
          <w:szCs w:val="24"/>
        </w:rPr>
      </w:pPr>
      <w:r/>
      <w:bookmarkStart w:id="108" w:name="_Toc462564084"/>
      <w:r/>
      <w:bookmarkStart w:id="109" w:name="_Toc20823297"/>
      <w:r/>
      <w:bookmarkStart w:id="110" w:name="_Toc16938541"/>
      <w:r/>
      <w:bookmarkStart w:id="111" w:name="_Toc513029225"/>
      <w:r>
        <w:rPr>
          <w:rFonts w:hint="eastAsia" w:ascii="宋体" w:hAnsi="宋体" w:cs="宋体"/>
          <w:b/>
          <w:sz w:val="24"/>
          <w:szCs w:val="24"/>
        </w:rPr>
        <w:t xml:space="preserve">18、投标文件的递交</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18.1 电子投标文件的递交</w:t>
      </w:r>
      <w:r/>
    </w:p>
    <w:p>
      <w:pPr>
        <w:ind w:firstLine="480"/>
        <w:jc w:val="left"/>
        <w:spacing w:line="360" w:lineRule="auto"/>
        <w:rPr>
          <w:rFonts w:hint="eastAsia" w:ascii="宋体" w:hAnsi="宋体" w:cs="宋体"/>
          <w:b/>
          <w:sz w:val="24"/>
          <w:szCs w:val="24"/>
        </w:rPr>
      </w:pPr>
      <w:r>
        <w:rPr>
          <w:rFonts w:hint="eastAsia" w:ascii="宋体" w:hAnsi="宋体" w:cs="宋体"/>
          <w:bCs/>
          <w:position w:val="-10"/>
          <w:sz w:val="24"/>
          <w:szCs w:val="20"/>
        </w:rPr>
        <w:t xml:space="preserve">投标人应当按照《操作手册》规定，在投标截止时间前制作并上传电子投标文件。</w:t>
      </w:r>
      <w:bookmarkEnd w:id="108"/>
      <w:r/>
      <w:bookmarkEnd w:id="109"/>
      <w:r/>
      <w:bookmarkEnd w:id="110"/>
      <w:r/>
      <w:bookmarkEnd w:id="111"/>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19、投标截止时间</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19.1采购代理机构收到投标文件的时间不得迟于招标公告中规定的截止时间。</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19.2采购代理机构可以按照规定，通过修改招标文件有权酌情延长投标截止日期，在此情况下，投标人的所有权利和义务以及投标人受制的截止日期均应以延长后新的截止日期为准。</w:t>
      </w:r>
      <w:r/>
    </w:p>
    <w:p>
      <w:pPr>
        <w:pStyle w:val="657"/>
        <w:ind w:firstLine="420"/>
        <w:spacing w:line="400" w:lineRule="exact"/>
        <w:rPr>
          <w:b w:val="0"/>
          <w:bCs w:val="0"/>
        </w:rPr>
      </w:pPr>
      <w:r/>
      <w:bookmarkStart w:id="112" w:name="_Toc513029227"/>
      <w:r/>
      <w:bookmarkStart w:id="113" w:name="_Toc20823299"/>
      <w:r/>
      <w:bookmarkStart w:id="114" w:name="_Toc16938543"/>
      <w:r>
        <w:rPr>
          <w:rFonts w:hint="eastAsia"/>
          <w:b w:val="0"/>
          <w:bCs w:val="0"/>
        </w:rPr>
        <w:t xml:space="preserve">20、投标文件</w:t>
      </w:r>
      <w:bookmarkEnd w:id="112"/>
      <w:r/>
      <w:bookmarkEnd w:id="113"/>
      <w:r/>
      <w:bookmarkEnd w:id="114"/>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20.1</w:t>
      </w:r>
      <w:r>
        <w:rPr>
          <w:rFonts w:hint="eastAsia" w:ascii="宋体" w:hAnsi="宋体"/>
          <w:bCs/>
          <w:sz w:val="24"/>
        </w:rPr>
        <w:t xml:space="preserve">拒绝接收在其规定的投标截止时间后上传的任何投标文件。</w:t>
      </w:r>
      <w:r/>
    </w:p>
    <w:p>
      <w:pPr>
        <w:pStyle w:val="657"/>
        <w:ind w:firstLine="420"/>
        <w:spacing w:line="400" w:lineRule="exact"/>
        <w:rPr>
          <w:b w:val="0"/>
          <w:bCs w:val="0"/>
        </w:rPr>
      </w:pPr>
      <w:r/>
      <w:bookmarkStart w:id="115" w:name="_Toc513029228"/>
      <w:r/>
      <w:bookmarkStart w:id="116" w:name="_Toc20823300"/>
      <w:r/>
      <w:bookmarkStart w:id="117" w:name="_Toc16938544"/>
      <w:r>
        <w:rPr>
          <w:rFonts w:hint="eastAsia"/>
          <w:b w:val="0"/>
          <w:bCs w:val="0"/>
        </w:rPr>
        <w:t xml:space="preserve">21、投标文件的撤回和修改</w:t>
      </w:r>
      <w:bookmarkEnd w:id="115"/>
      <w:r/>
      <w:bookmarkEnd w:id="116"/>
      <w:r/>
      <w:bookmarkEnd w:id="117"/>
      <w:r/>
      <w:r/>
    </w:p>
    <w:p>
      <w:pPr>
        <w:ind w:firstLine="480"/>
        <w:spacing w:line="400" w:lineRule="exact"/>
        <w:rPr>
          <w:rFonts w:hint="eastAsia" w:ascii="宋体" w:hAnsi="宋体"/>
          <w:sz w:val="24"/>
        </w:rPr>
      </w:pPr>
      <w:r>
        <w:rPr>
          <w:rFonts w:hint="eastAsia" w:ascii="宋体" w:hAnsi="宋体"/>
          <w:sz w:val="24"/>
        </w:rPr>
        <w:t xml:space="preserve">21.1投标文件的撤回</w:t>
      </w:r>
      <w:r/>
    </w:p>
    <w:p>
      <w:pPr>
        <w:ind w:firstLine="480"/>
        <w:spacing w:line="400" w:lineRule="exact"/>
        <w:rPr>
          <w:rFonts w:hint="eastAsia" w:ascii="宋体" w:hAnsi="宋体"/>
          <w:sz w:val="24"/>
        </w:rPr>
      </w:pPr>
      <w:r>
        <w:rPr>
          <w:rFonts w:hint="eastAsia" w:ascii="宋体" w:hAnsi="宋体"/>
          <w:sz w:val="24"/>
        </w:rPr>
        <w:t xml:space="preserve">21.1.1电子投标文件的撤回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21.2投标文件的修改</w:t>
      </w:r>
      <w:r/>
    </w:p>
    <w:p>
      <w:pPr>
        <w:ind w:firstLine="480"/>
        <w:spacing w:line="400" w:lineRule="exact"/>
        <w:rPr>
          <w:rFonts w:hint="eastAsia" w:ascii="宋体" w:hAnsi="宋体"/>
          <w:sz w:val="24"/>
        </w:rPr>
      </w:pPr>
      <w:r>
        <w:rPr>
          <w:rFonts w:hint="eastAsia" w:ascii="宋体" w:hAnsi="宋体"/>
          <w:sz w:val="24"/>
        </w:rPr>
        <w:t xml:space="preserve">21.2.1投标人可在投标截止时间前，对其电子投标文件进行修改，具体操作方法见《操作手册》。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21.2.2</w:t>
      </w:r>
      <w:r>
        <w:rPr>
          <w:rFonts w:hint="eastAsia" w:ascii="宋体" w:hAnsi="宋体"/>
          <w:bCs/>
          <w:sz w:val="24"/>
        </w:rPr>
        <w:t xml:space="preserve">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21.3</w:t>
      </w:r>
      <w:r>
        <w:rPr>
          <w:rFonts w:hint="eastAsia" w:ascii="宋体" w:hAnsi="宋体"/>
          <w:bCs/>
          <w:sz w:val="24"/>
        </w:rPr>
        <w:t xml:space="preserve">在投标截止时间至招标文件中规定的投标有效期满之间的这段时间内，投标人不得撤回其投标。</w:t>
      </w:r>
      <w:r/>
    </w:p>
    <w:p>
      <w:pPr>
        <w:ind w:firstLine="373"/>
        <w:keepLines/>
        <w:keepNext/>
        <w:spacing w:before="120" w:after="120" w:line="360" w:lineRule="auto"/>
        <w:rPr>
          <w:rFonts w:hint="eastAsia" w:ascii="宋体" w:hAnsi="宋体" w:cs="宋体"/>
          <w:b/>
          <w:position w:val="-10"/>
          <w:sz w:val="24"/>
          <w:szCs w:val="24"/>
        </w:rPr>
        <w:outlineLvl w:val="1"/>
      </w:pPr>
      <w:r/>
      <w:bookmarkStart w:id="118" w:name="_Toc16938545"/>
      <w:r/>
      <w:bookmarkStart w:id="119" w:name="_Toc513029229"/>
      <w:r/>
      <w:bookmarkStart w:id="120" w:name="_Toc20823301"/>
      <w:r/>
      <w:bookmarkStart w:id="121" w:name="_Toc21082"/>
      <w:r/>
      <w:bookmarkStart w:id="122" w:name="_Toc120614218"/>
      <w:r>
        <w:rPr>
          <w:rFonts w:hint="eastAsia" w:ascii="宋体" w:hAnsi="宋体" w:cs="宋体"/>
          <w:b/>
          <w:position w:val="-10"/>
          <w:sz w:val="24"/>
          <w:szCs w:val="24"/>
        </w:rPr>
        <w:t xml:space="preserve">五、开标与评标</w:t>
      </w:r>
      <w:bookmarkEnd w:id="118"/>
      <w:r/>
      <w:bookmarkEnd w:id="119"/>
      <w:r/>
      <w:bookmarkEnd w:id="120"/>
      <w:r/>
      <w:bookmarkEnd w:id="121"/>
      <w:r/>
      <w:bookmarkEnd w:id="122"/>
      <w:r/>
      <w:r/>
    </w:p>
    <w:p>
      <w:pPr>
        <w:ind w:firstLine="482"/>
        <w:jc w:val="left"/>
        <w:spacing w:line="360" w:lineRule="auto"/>
        <w:rPr>
          <w:rFonts w:hint="eastAsia" w:ascii="宋体" w:hAnsi="宋体" w:cs="宋体"/>
          <w:b/>
          <w:sz w:val="24"/>
          <w:szCs w:val="24"/>
        </w:rPr>
      </w:pPr>
      <w:r/>
      <w:bookmarkStart w:id="123" w:name="_Toc20823302"/>
      <w:r/>
      <w:bookmarkStart w:id="124" w:name="_Toc513029230"/>
      <w:r/>
      <w:bookmarkStart w:id="125" w:name="_Toc16938546"/>
      <w:r>
        <w:rPr>
          <w:rFonts w:hint="eastAsia" w:ascii="宋体" w:hAnsi="宋体" w:cs="宋体"/>
          <w:b/>
          <w:sz w:val="24"/>
          <w:szCs w:val="24"/>
        </w:rPr>
        <w:t xml:space="preserve">22、开标</w:t>
      </w:r>
      <w:bookmarkEnd w:id="123"/>
      <w:r/>
      <w:bookmarkEnd w:id="124"/>
      <w:r/>
      <w:bookmarkEnd w:id="125"/>
      <w:r/>
      <w:r/>
    </w:p>
    <w:p>
      <w:pPr>
        <w:ind w:firstLine="480"/>
        <w:spacing w:line="400" w:lineRule="exact"/>
      </w:pPr>
      <w:r>
        <w:rPr>
          <w:rFonts w:hint="eastAsia" w:ascii="宋体" w:hAnsi="宋体"/>
          <w:sz w:val="24"/>
        </w:rPr>
        <w:t xml:space="preserve">22.1</w:t>
      </w:r>
      <w:r>
        <w:rPr>
          <w:rFonts w:hint="eastAsia" w:ascii="宋体" w:hAnsi="宋体"/>
          <w:bCs/>
          <w:sz w:val="24"/>
        </w:rPr>
        <w:t xml:space="preserve">招标代理机构将在招标公告中规定的时间和地点组织公开开标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22.2</w:t>
      </w:r>
      <w:r>
        <w:rPr>
          <w:rFonts w:hint="eastAsia" w:ascii="宋体" w:hAnsi="宋体"/>
          <w:sz w:val="24"/>
          <w:szCs w:val="24"/>
        </w:rPr>
        <w:t xml:space="preserve">开标仪式由</w:t>
      </w:r>
      <w:r>
        <w:rPr>
          <w:rFonts w:hint="eastAsia" w:ascii="宋体" w:hAnsi="宋体"/>
          <w:bCs/>
          <w:sz w:val="24"/>
        </w:rPr>
        <w:t xml:space="preserve">招标代理机构</w:t>
      </w:r>
      <w:r>
        <w:rPr>
          <w:rFonts w:hint="eastAsia" w:ascii="宋体" w:hAnsi="宋体"/>
          <w:sz w:val="24"/>
          <w:szCs w:val="24"/>
        </w:rPr>
        <w:t xml:space="preserve">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22.3投标人在开标过程中涉及到的投标文件解密、开标结果确认等工作，应按照《操作手册》规定执行。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22.4投标人如果对开标过程和开标记录有疑义，应当根据《操作手册》规定提出，如苏采云系统中《开标记录表》宣布后5分钟内未提出的，视同认可开标结果。</w:t>
      </w:r>
      <w:r/>
    </w:p>
    <w:p>
      <w:pPr>
        <w:ind w:firstLine="482"/>
        <w:jc w:val="left"/>
        <w:spacing w:line="360" w:lineRule="auto"/>
        <w:rPr>
          <w:rFonts w:hint="eastAsia" w:ascii="宋体" w:hAnsi="宋体" w:cs="宋体"/>
          <w:b/>
          <w:sz w:val="24"/>
          <w:szCs w:val="24"/>
        </w:rPr>
      </w:pPr>
      <w:r/>
      <w:bookmarkStart w:id="126" w:name="_Toc513029231"/>
      <w:r/>
      <w:bookmarkStart w:id="127" w:name="_Toc16938547"/>
      <w:r/>
      <w:bookmarkStart w:id="128" w:name="_Toc20823303"/>
      <w:r>
        <w:rPr>
          <w:rFonts w:hint="eastAsia" w:ascii="宋体" w:hAnsi="宋体" w:cs="宋体"/>
          <w:b/>
          <w:sz w:val="24"/>
          <w:szCs w:val="24"/>
        </w:rPr>
        <w:t xml:space="preserve">23、评标委员会</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23.1开标后，由评标委员会（以下简称评委会）进行评标。</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23.2评委会由行业专家、采购人代表组成，且人员构成符合有关规定。</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23.3评委会应以科学、公正的态度参加评审工作并推荐中标候选人。评审专家在评审过程中不受任何干扰，独立、负责地提出评审意见，并对自己的评审意见承担责任。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23.4评委会将对投标人的商业、技术秘密予以保密。</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24．评标过程的保密</w:t>
      </w:r>
      <w:bookmarkEnd w:id="126"/>
      <w:r/>
      <w:bookmarkEnd w:id="127"/>
      <w:r/>
      <w:bookmarkEnd w:id="128"/>
      <w:r>
        <w:rPr>
          <w:rFonts w:hint="eastAsia" w:ascii="宋体" w:hAnsi="宋体" w:cs="宋体"/>
          <w:b/>
          <w:sz w:val="24"/>
          <w:szCs w:val="24"/>
        </w:rPr>
        <w:t xml:space="preserve">与公正</w:t>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凡是与审查、澄清、评价和比较投标的有关资料以及授标建议等，采购人、评委、招标代理机构均不得向投标人或与评标无关的其他人员透露。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24.2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24.</w:t>
      </w:r>
      <w:r>
        <w:rPr>
          <w:rFonts w:ascii="宋体" w:hAnsi="宋体"/>
          <w:sz w:val="24"/>
          <w:szCs w:val="24"/>
        </w:rPr>
        <w:t xml:space="preserve">3</w:t>
      </w:r>
      <w:r>
        <w:rPr>
          <w:rFonts w:hint="eastAsia" w:ascii="宋体" w:hAnsi="宋体"/>
          <w:bCs/>
          <w:sz w:val="24"/>
        </w:rPr>
        <w:t xml:space="preserve">招标代理机构</w:t>
      </w:r>
      <w:r>
        <w:rPr>
          <w:rFonts w:hint="eastAsia" w:ascii="宋体" w:hAnsi="宋体"/>
          <w:sz w:val="24"/>
          <w:szCs w:val="24"/>
        </w:rPr>
        <w:t xml:space="preserve">和评标委员会不向未中标的投标人解释未中标原因，也不公布评标过程中的相关细节。</w:t>
      </w:r>
      <w:r/>
    </w:p>
    <w:p>
      <w:pPr>
        <w:ind w:firstLine="480"/>
        <w:jc w:val="left"/>
        <w:spacing w:line="360" w:lineRule="auto"/>
        <w:rPr>
          <w:rFonts w:hint="eastAsia" w:ascii="宋体" w:hAnsi="宋体"/>
          <w:sz w:val="24"/>
          <w:szCs w:val="24"/>
        </w:rPr>
      </w:pPr>
      <w:r>
        <w:rPr>
          <w:rFonts w:hint="eastAsia" w:ascii="宋体" w:hAnsi="宋体"/>
          <w:sz w:val="24"/>
          <w:szCs w:val="24"/>
        </w:rPr>
        <w:t xml:space="preserve">24.4采用综合评分法的项目，未中标的投标人可于中标结果公告期限届满之日起通过苏采云系统查看自己的评审得分及排序情况。</w:t>
      </w:r>
      <w:bookmarkStart w:id="129" w:name="_Toc20823304"/>
      <w:r/>
      <w:bookmarkStart w:id="130" w:name="_Toc513029232"/>
      <w:r/>
      <w:bookmarkStart w:id="131" w:name="_Toc16938548"/>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25．投标的澄清</w:t>
      </w:r>
      <w:bookmarkEnd w:id="129"/>
      <w:r/>
      <w:bookmarkEnd w:id="130"/>
      <w:r/>
      <w:bookmarkEnd w:id="131"/>
      <w:r/>
      <w:r/>
    </w:p>
    <w:p>
      <w:pPr>
        <w:ind w:firstLine="480"/>
        <w:spacing w:line="40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cs="宋体"/>
          <w:bCs/>
          <w:position w:val="-10"/>
          <w:sz w:val="24"/>
          <w:szCs w:val="24"/>
        </w:rPr>
      </w:pPr>
      <w:r>
        <w:rPr>
          <w:rFonts w:hint="eastAsia" w:ascii="宋体" w:hAnsi="宋体"/>
          <w:sz w:val="24"/>
          <w:szCs w:val="24"/>
        </w:rPr>
        <w:t xml:space="preserve">25.3接到评委会澄清、说明和补正要求的投标人如未按规定做出澄清、说明和补正，其风险由投标人自行承担。</w:t>
      </w:r>
      <w:r/>
    </w:p>
    <w:p>
      <w:pPr>
        <w:ind w:firstLine="482"/>
        <w:jc w:val="left"/>
        <w:spacing w:line="360" w:lineRule="auto"/>
        <w:rPr>
          <w:rFonts w:hint="eastAsia" w:ascii="宋体" w:hAnsi="宋体" w:cs="宋体"/>
          <w:b/>
          <w:sz w:val="24"/>
          <w:szCs w:val="24"/>
        </w:rPr>
      </w:pPr>
      <w:r/>
      <w:bookmarkStart w:id="132" w:name="_Toc513029233"/>
      <w:r/>
      <w:bookmarkStart w:id="133" w:name="_Toc20823305"/>
      <w:r/>
      <w:bookmarkStart w:id="134" w:name="_Toc16938549"/>
      <w:r>
        <w:rPr>
          <w:rFonts w:hint="eastAsia" w:ascii="宋体" w:hAnsi="宋体" w:cs="宋体"/>
          <w:b/>
          <w:sz w:val="24"/>
          <w:szCs w:val="24"/>
        </w:rPr>
        <w:t xml:space="preserve">26、对投标文件的初审</w:t>
      </w:r>
      <w:bookmarkEnd w:id="132"/>
      <w:r/>
      <w:bookmarkEnd w:id="133"/>
      <w:r/>
      <w:bookmarkEnd w:id="134"/>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26.1投标文件初审分为资格性检查和符合性检查。</w:t>
      </w:r>
      <w:r/>
    </w:p>
    <w:p>
      <w:pPr>
        <w:ind w:firstLine="480"/>
        <w:spacing w:line="360" w:lineRule="auto"/>
        <w:rPr>
          <w:rFonts w:hint="eastAsia" w:ascii="宋体" w:hAnsi="宋体" w:cs="宋体"/>
          <w:position w:val="-10"/>
          <w:sz w:val="24"/>
          <w:szCs w:val="20"/>
        </w:rPr>
      </w:pPr>
      <w:r>
        <w:rPr>
          <w:rFonts w:hint="eastAsia" w:ascii="宋体" w:hAnsi="宋体" w:cs="宋体"/>
          <w:bCs/>
          <w:position w:val="-10"/>
          <w:sz w:val="24"/>
          <w:szCs w:val="20"/>
        </w:rPr>
        <w:t xml:space="preserve">资格性检查：依据法律法规和招标文件的规定，对投标文件中的资格、资信证明文件等进行审查，以确定投标人</w:t>
      </w:r>
      <w:r>
        <w:rPr>
          <w:rFonts w:hint="eastAsia" w:ascii="宋体" w:hAnsi="宋体" w:cs="宋体"/>
          <w:position w:val="-10"/>
          <w:sz w:val="24"/>
          <w:szCs w:val="20"/>
        </w:rPr>
        <w:t xml:space="preserve">是否具备投标资格。本项目投标人资格性审查的责任主体为采购人和代理机构共同负责，评委会负责就评审结果进行复核。</w:t>
      </w:r>
      <w:r/>
    </w:p>
    <w:p>
      <w:pPr>
        <w:ind w:firstLine="482"/>
        <w:spacing w:line="360" w:lineRule="auto"/>
        <w:rPr>
          <w:rFonts w:hint="eastAsia" w:ascii="宋体" w:hAnsi="宋体" w:cs="宋体"/>
          <w:b/>
          <w:position w:val="-10"/>
          <w:sz w:val="24"/>
          <w:szCs w:val="20"/>
          <w:u w:val="single"/>
        </w:rPr>
      </w:pPr>
      <w:r>
        <w:rPr>
          <w:rFonts w:hint="eastAsia" w:ascii="宋体" w:hAnsi="宋体" w:cs="宋体"/>
          <w:b/>
          <w:position w:val="-10"/>
          <w:sz w:val="24"/>
          <w:szCs w:val="20"/>
          <w:u w:val="single"/>
        </w:rPr>
        <w:t xml:space="preserve">*在进行资格性审查的同时，将在“信用中国”网站（www.creditchina.gov.cn）、对投标人是否被列入失信被执行人、重大税收违法案件当事人名单、“中国政府采购网”（http://www.ccgp.gov.cn/）政府采购严重失信行为记录名单情况进行查询，以确定投标人是否具备投标资格。</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符合性检查：依据招标文件的规定，从投标文件的有效性、完整性和对招标文件的响应程度进行审查，以确定是否对招标文件的实质性要求作出响应。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0"/>
        </w:rPr>
        <w:t xml:space="preserve">26.2</w:t>
      </w:r>
      <w:r>
        <w:rPr>
          <w:rFonts w:hint="eastAsia" w:ascii="宋体" w:hAnsi="宋体" w:cs="宋体"/>
          <w:bCs/>
          <w:position w:val="-10"/>
          <w:sz w:val="24"/>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4"/>
        </w:rPr>
        <w:t xml:space="preserve">所谓重大偏离或保留是指与招标文件规定的实质性要求存在负偏离，或者在实质上与招标文件不一致，而且限制了合同中发包人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cs="宋体"/>
          <w:bCs/>
          <w:position w:val="-10"/>
          <w:sz w:val="24"/>
          <w:szCs w:val="20"/>
        </w:rPr>
        <w:t xml:space="preserve">评委决定投标文件的响应性只根据投标文件本身的内容，而不寻求外部的证据。</w:t>
      </w:r>
      <w:r/>
    </w:p>
    <w:p>
      <w:pPr>
        <w:ind w:firstLine="482"/>
        <w:spacing w:line="360" w:lineRule="auto"/>
        <w:rPr>
          <w:rFonts w:hint="eastAsia" w:ascii="宋体" w:hAnsi="宋体" w:cs="宋体"/>
          <w:b/>
          <w:position w:val="-10"/>
          <w:sz w:val="24"/>
          <w:szCs w:val="20"/>
          <w:u w:val="single"/>
        </w:rPr>
      </w:pPr>
      <w:r>
        <w:rPr>
          <w:rFonts w:hint="eastAsia" w:ascii="宋体" w:hAnsi="宋体" w:cs="宋体"/>
          <w:b/>
          <w:position w:val="-10"/>
          <w:sz w:val="24"/>
          <w:szCs w:val="20"/>
          <w:u w:val="single"/>
        </w:rPr>
        <w:t xml:space="preserve">*26.3如果投标文件实质上没有响应招标文件的要求，评委会将予以拒绝，投标人不得通过修改或撤销不合要求的偏离或保留而使其投标成为实质性响应的投标。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26.4评委会将对确定为实质性响应的投标进行进一步审核，看其是否有计算上或累加上的算术错误，修正错误的原则如下：</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（1）投标文件中开标一览表（报价表）内容与投标文件中相应内容不一致的，以开标一览表（报价表）为准；</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（2）大写金额和小写金额不一致的，以大写金额为准；</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（3）单价金额小数点或者百分比有明显错位的，以开标一览表的总价为准，并修改单价；</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（4）总价金额与按单价汇总金额不一致的，以单价金额计算结果为准。</w:t>
      </w:r>
      <w:r/>
    </w:p>
    <w:p>
      <w:pPr>
        <w:ind w:firstLine="482"/>
        <w:spacing w:line="360" w:lineRule="auto"/>
        <w:rPr>
          <w:rFonts w:hint="eastAsia" w:ascii="宋体" w:hAnsi="宋体" w:cs="宋体"/>
          <w:b/>
          <w:position w:val="-10"/>
          <w:sz w:val="24"/>
          <w:szCs w:val="24"/>
          <w:u w:val="single"/>
        </w:rPr>
      </w:pPr>
      <w:r>
        <w:rPr>
          <w:rFonts w:hint="eastAsia" w:ascii="宋体" w:hAnsi="宋体" w:cs="宋体"/>
          <w:b/>
          <w:position w:val="-10"/>
          <w:sz w:val="24"/>
          <w:szCs w:val="24"/>
          <w:u w:val="single"/>
        </w:rPr>
        <w:t xml:space="preserve">*同时出现两种以上不一致的，按照前款规定的顺序修正。修正后的报价经投标人确认后产生约束力，投标人不确认的，其投标无效。</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26.5相同品牌产品投标的评审</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非单一产品采购项目，确定核心产品的方法在招标文件技术需求中载明。多家投标人提供的核心产品品牌相同的，按前两款规定处理。</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26.6评审</w:t>
      </w:r>
      <w:r>
        <w:rPr>
          <w:rFonts w:ascii="宋体" w:hAnsi="宋体" w:cs="宋体"/>
          <w:bCs/>
          <w:position w:val="-10"/>
          <w:sz w:val="24"/>
          <w:szCs w:val="24"/>
        </w:rPr>
        <w:t xml:space="preserve">过程中出现下列情形之一的，评审委员会应当启动异常低价投标（响应）审查程序：</w:t>
      </w:r>
      <w:r/>
    </w:p>
    <w:p>
      <w:pPr>
        <w:ind w:firstLine="480"/>
        <w:jc w:val="left"/>
        <w:spacing w:line="360" w:lineRule="auto"/>
        <w:widowControl/>
        <w:rPr>
          <w:rFonts w:hint="eastAsia" w:ascii="宋体" w:hAnsi="宋体" w:cs="宋体"/>
          <w:bCs/>
          <w:position w:val="-10"/>
          <w:sz w:val="24"/>
          <w:szCs w:val="24"/>
        </w:rPr>
      </w:pPr>
      <w:r>
        <w:rPr>
          <w:rFonts w:hint="eastAsia" w:ascii="宋体" w:hAnsi="宋体" w:cs="宋体"/>
          <w:bCs/>
          <w:position w:val="-10"/>
          <w:sz w:val="24"/>
          <w:szCs w:val="24"/>
          <w:lang w:bidi="ar"/>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widowControl/>
        <w:rPr>
          <w:rFonts w:hint="eastAsia" w:ascii="宋体" w:hAnsi="宋体" w:cs="宋体"/>
          <w:bCs/>
          <w:position w:val="-10"/>
          <w:sz w:val="24"/>
          <w:szCs w:val="24"/>
        </w:rPr>
      </w:pPr>
      <w:r>
        <w:rPr>
          <w:rFonts w:hint="eastAsia" w:ascii="宋体" w:hAnsi="宋体" w:cs="宋体"/>
          <w:bCs/>
          <w:position w:val="-10"/>
          <w:sz w:val="24"/>
          <w:szCs w:val="24"/>
          <w:lang w:bidi="ar"/>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widowControl/>
        <w:rPr>
          <w:rFonts w:hint="eastAsia" w:ascii="宋体" w:hAnsi="宋体" w:cs="宋体"/>
          <w:bCs/>
          <w:position w:val="-10"/>
          <w:sz w:val="24"/>
          <w:szCs w:val="24"/>
        </w:rPr>
      </w:pPr>
      <w:r>
        <w:rPr>
          <w:rFonts w:hint="eastAsia" w:ascii="宋体" w:hAnsi="宋体" w:cs="宋体"/>
          <w:bCs/>
          <w:position w:val="-10"/>
          <w:sz w:val="24"/>
          <w:szCs w:val="24"/>
          <w:lang w:bidi="ar"/>
        </w:rPr>
        <w:t xml:space="preserve">（3）投标（响应）报价低于采购项目最高限价45%的，即投标（响应）报价&lt;采购项目最高限价×45%；</w:t>
      </w:r>
      <w:r/>
    </w:p>
    <w:p>
      <w:pPr>
        <w:ind w:firstLine="480"/>
        <w:jc w:val="left"/>
        <w:spacing w:line="360" w:lineRule="auto"/>
        <w:widowControl/>
        <w:rPr>
          <w:rFonts w:hint="eastAsia" w:ascii="宋体" w:hAnsi="宋体" w:cs="宋体"/>
          <w:bCs/>
          <w:position w:val="-10"/>
          <w:sz w:val="24"/>
          <w:szCs w:val="24"/>
          <w:lang w:bidi="ar"/>
        </w:rPr>
      </w:pPr>
      <w:r>
        <w:rPr>
          <w:rFonts w:hint="eastAsia" w:ascii="宋体" w:hAnsi="宋体" w:cs="宋体"/>
          <w:bCs/>
          <w:position w:val="-10"/>
          <w:sz w:val="24"/>
          <w:szCs w:val="24"/>
          <w:lang w:bidi="ar"/>
        </w:rPr>
        <w:t xml:space="preserve">（4）评审委员会基于专业判断，认为供应商报价过低，有可能影响产品质量或者不能诚信履约的其他情形。</w:t>
      </w:r>
      <w:r/>
    </w:p>
    <w:p>
      <w:pPr>
        <w:ind w:firstLine="480"/>
        <w:jc w:val="left"/>
        <w:spacing w:line="360" w:lineRule="auto"/>
        <w:widowControl/>
        <w:rPr>
          <w:rFonts w:hint="eastAsia" w:ascii="宋体" w:hAnsi="宋体" w:cs="宋体"/>
          <w:bCs/>
          <w:position w:val="-10"/>
          <w:sz w:val="24"/>
          <w:szCs w:val="24"/>
          <w:lang w:bidi="ar"/>
        </w:rPr>
      </w:pPr>
      <w:r>
        <w:rPr>
          <w:rFonts w:hint="eastAsia" w:ascii="宋体" w:hAnsi="宋体" w:cs="宋体"/>
          <w:bCs/>
          <w:position w:val="-10"/>
          <w:sz w:val="24"/>
          <w:szCs w:val="24"/>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12"/>
        <w:keepLines/>
        <w:keepNext/>
        <w:spacing w:line="360" w:lineRule="auto"/>
        <w:rPr>
          <w:rFonts w:hint="eastAsia" w:ascii="宋体" w:hAnsi="宋体" w:cs="宋体"/>
          <w:b/>
          <w:sz w:val="24"/>
          <w:szCs w:val="24"/>
          <w:u w:val="single"/>
        </w:rPr>
      </w:pPr>
      <w:r/>
      <w:bookmarkStart w:id="135" w:name="_Toc20823306"/>
      <w:r/>
      <w:bookmarkStart w:id="136" w:name="_Toc513029234"/>
      <w:r/>
      <w:bookmarkStart w:id="137" w:name="_Toc16938550"/>
      <w:r>
        <w:rPr>
          <w:rFonts w:hint="eastAsia" w:ascii="宋体" w:hAnsi="宋体" w:cs="宋体"/>
          <w:b/>
          <w:sz w:val="24"/>
          <w:szCs w:val="24"/>
          <w:u w:val="single"/>
        </w:rPr>
        <w:t xml:space="preserve">*27、</w:t>
      </w:r>
      <w:bookmarkEnd w:id="135"/>
      <w:r/>
      <w:bookmarkEnd w:id="136"/>
      <w:r/>
      <w:bookmarkEnd w:id="137"/>
      <w:r>
        <w:rPr>
          <w:rFonts w:hint="eastAsia" w:ascii="宋体" w:hAnsi="宋体" w:cs="宋体"/>
          <w:b/>
          <w:sz w:val="24"/>
          <w:szCs w:val="24"/>
          <w:u w:val="single"/>
        </w:rPr>
        <w:t xml:space="preserve">无效投标条款和废标条款</w:t>
      </w:r>
      <w:r/>
    </w:p>
    <w:p>
      <w:pPr>
        <w:ind w:firstLine="412"/>
        <w:keepLines/>
        <w:keepNext/>
        <w:spacing w:line="360" w:lineRule="auto"/>
        <w:rPr>
          <w:rFonts w:hint="eastAsia" w:ascii="宋体" w:hAnsi="宋体" w:cs="宋体"/>
          <w:b/>
          <w:sz w:val="24"/>
          <w:szCs w:val="24"/>
          <w:u w:val="single"/>
        </w:rPr>
      </w:pPr>
      <w:r/>
      <w:bookmarkStart w:id="138" w:name="_Toc513029235"/>
      <w:r/>
      <w:bookmarkStart w:id="139" w:name="_Toc16938551"/>
      <w:r/>
      <w:bookmarkStart w:id="140" w:name="_Toc20823307"/>
      <w:r>
        <w:rPr>
          <w:rFonts w:hint="eastAsia" w:ascii="宋体" w:hAnsi="宋体" w:cs="宋体"/>
          <w:b/>
          <w:sz w:val="24"/>
          <w:szCs w:val="24"/>
          <w:u w:val="single"/>
        </w:rPr>
        <w:t xml:space="preserve">27.1.1投标人在苏采云系统规定的时间内未成功解密电子投标文件的。</w:t>
      </w:r>
      <w:r/>
    </w:p>
    <w:p>
      <w:pPr>
        <w:ind w:firstLine="412"/>
        <w:keepLines/>
        <w:keepNext/>
        <w:spacing w:line="360" w:lineRule="auto"/>
        <w:rPr>
          <w:rFonts w:hint="eastAsia" w:ascii="宋体" w:hAnsi="宋体" w:cs="宋体"/>
          <w:b/>
          <w:sz w:val="24"/>
          <w:szCs w:val="24"/>
          <w:u w:val="single"/>
        </w:rPr>
      </w:pPr>
      <w:r>
        <w:rPr>
          <w:rFonts w:hint="eastAsia" w:ascii="宋体" w:hAnsi="宋体" w:cs="宋体"/>
          <w:b/>
          <w:sz w:val="24"/>
          <w:szCs w:val="24"/>
          <w:u w:val="single"/>
        </w:rPr>
        <w:t xml:space="preserve">27.1.2投标人未按照招标文件要求上传电子投标文件的。</w:t>
      </w:r>
      <w:r/>
    </w:p>
    <w:p>
      <w:pPr>
        <w:ind w:firstLine="412"/>
        <w:keepLines/>
        <w:keepNext/>
        <w:spacing w:line="360" w:lineRule="auto"/>
        <w:rPr>
          <w:rFonts w:hint="eastAsia" w:ascii="宋体" w:hAnsi="宋体" w:cs="宋体"/>
          <w:b/>
          <w:sz w:val="24"/>
          <w:szCs w:val="24"/>
          <w:u w:val="single"/>
        </w:rPr>
      </w:pPr>
      <w:r>
        <w:rPr>
          <w:rFonts w:hint="eastAsia" w:ascii="宋体" w:hAnsi="宋体" w:cs="宋体"/>
          <w:b/>
          <w:sz w:val="24"/>
          <w:szCs w:val="24"/>
          <w:u w:val="single"/>
        </w:rPr>
        <w:t xml:space="preserve">27.1.3投标人同一采购包提交两个（含两个）以上不同的投标报价的。</w:t>
      </w:r>
      <w:r/>
    </w:p>
    <w:p>
      <w:pPr>
        <w:ind w:firstLine="412"/>
        <w:keepLines/>
        <w:keepNext/>
        <w:spacing w:line="360" w:lineRule="auto"/>
        <w:rPr>
          <w:rFonts w:hint="eastAsia" w:ascii="宋体" w:hAnsi="宋体" w:cs="宋体"/>
          <w:b/>
          <w:sz w:val="24"/>
          <w:szCs w:val="24"/>
          <w:u w:val="single"/>
        </w:rPr>
      </w:pPr>
      <w:r>
        <w:rPr>
          <w:rFonts w:hint="eastAsia" w:ascii="宋体" w:hAnsi="宋体" w:cs="宋体"/>
          <w:b/>
          <w:sz w:val="24"/>
          <w:szCs w:val="24"/>
          <w:u w:val="single"/>
        </w:rPr>
        <w:t xml:space="preserve">27.1.4投标人不具备招标文件中规定资格要求的。</w:t>
      </w:r>
      <w:r/>
    </w:p>
    <w:p>
      <w:pPr>
        <w:ind w:firstLine="412"/>
        <w:keepLines/>
        <w:keepNext/>
        <w:spacing w:line="360" w:lineRule="auto"/>
        <w:rPr>
          <w:rFonts w:hint="eastAsia" w:ascii="宋体" w:hAnsi="宋体" w:cs="宋体"/>
          <w:b/>
          <w:sz w:val="24"/>
          <w:szCs w:val="24"/>
          <w:u w:val="single"/>
        </w:rPr>
      </w:pPr>
      <w:r>
        <w:rPr>
          <w:rFonts w:hint="eastAsia" w:ascii="宋体" w:hAnsi="宋体" w:cs="宋体"/>
          <w:b/>
          <w:sz w:val="24"/>
          <w:szCs w:val="24"/>
          <w:u w:val="single"/>
        </w:rPr>
        <w:t xml:space="preserve">27.1.5投标人的报价超过了采购预算或最高限价的。</w:t>
      </w:r>
      <w:r/>
    </w:p>
    <w:p>
      <w:pPr>
        <w:ind w:firstLine="412"/>
        <w:keepLines/>
        <w:keepNext/>
        <w:spacing w:line="360" w:lineRule="auto"/>
        <w:rPr>
          <w:rFonts w:hint="eastAsia" w:ascii="宋体" w:hAnsi="宋体" w:cs="宋体"/>
          <w:b/>
          <w:sz w:val="24"/>
          <w:szCs w:val="24"/>
          <w:u w:val="single"/>
        </w:rPr>
      </w:pPr>
      <w:r>
        <w:rPr>
          <w:rFonts w:hint="eastAsia" w:ascii="宋体" w:hAnsi="宋体" w:cs="宋体"/>
          <w:b/>
          <w:sz w:val="24"/>
          <w:szCs w:val="24"/>
          <w:u w:val="single"/>
        </w:rPr>
        <w:t xml:space="preserve">27.1.6未通过符合性审查的。</w:t>
      </w:r>
      <w:r/>
    </w:p>
    <w:p>
      <w:pPr>
        <w:ind w:firstLine="412"/>
        <w:keepLines/>
        <w:keepNext/>
        <w:spacing w:line="360" w:lineRule="auto"/>
        <w:rPr>
          <w:rFonts w:hint="eastAsia" w:ascii="宋体" w:hAnsi="宋体" w:cs="宋体"/>
          <w:b/>
          <w:sz w:val="24"/>
          <w:szCs w:val="24"/>
          <w:u w:val="single"/>
        </w:rPr>
      </w:pPr>
      <w:r>
        <w:rPr>
          <w:rFonts w:hint="eastAsia" w:ascii="宋体" w:hAnsi="宋体" w:cs="宋体"/>
          <w:b/>
          <w:sz w:val="24"/>
          <w:szCs w:val="24"/>
          <w:u w:val="single"/>
        </w:rPr>
        <w:t xml:space="preserve">27.1.7不符合招标文件中规定的实质性要求的（本招标文件中斜体且有下划线部分或加*号条款为实质性要求）</w:t>
      </w:r>
      <w:r/>
    </w:p>
    <w:p>
      <w:pPr>
        <w:ind w:firstLine="412"/>
        <w:keepLines/>
        <w:keepNext/>
        <w:spacing w:line="360" w:lineRule="auto"/>
        <w:rPr>
          <w:rFonts w:hint="eastAsia" w:ascii="宋体" w:hAnsi="宋体" w:cs="宋体"/>
          <w:b/>
          <w:sz w:val="24"/>
          <w:szCs w:val="24"/>
          <w:u w:val="single"/>
        </w:rPr>
      </w:pPr>
      <w:r>
        <w:rPr>
          <w:rFonts w:hint="eastAsia" w:ascii="宋体" w:hAnsi="宋体" w:cs="宋体"/>
          <w:b/>
          <w:sz w:val="24"/>
          <w:szCs w:val="24"/>
          <w:u w:val="singl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12"/>
        <w:keepLines/>
        <w:keepNext/>
        <w:spacing w:line="360" w:lineRule="auto"/>
        <w:rPr>
          <w:rFonts w:hint="eastAsia" w:ascii="宋体" w:hAnsi="宋体" w:cs="宋体"/>
          <w:b/>
          <w:sz w:val="24"/>
          <w:szCs w:val="24"/>
          <w:u w:val="single"/>
        </w:rPr>
      </w:pPr>
      <w:r>
        <w:rPr>
          <w:rFonts w:hint="eastAsia" w:ascii="宋体" w:hAnsi="宋体" w:cs="宋体"/>
          <w:b/>
          <w:sz w:val="24"/>
          <w:szCs w:val="24"/>
          <w:u w:val="single"/>
        </w:rPr>
        <w:t xml:space="preserve">27.1.9投标文件含有采购人不能接受的附加条件的。</w:t>
      </w:r>
      <w:r/>
    </w:p>
    <w:p>
      <w:pPr>
        <w:ind w:firstLine="412"/>
        <w:keepLines/>
        <w:keepNext/>
        <w:spacing w:line="360" w:lineRule="auto"/>
        <w:rPr>
          <w:rFonts w:hint="eastAsia" w:ascii="宋体" w:hAnsi="宋体" w:cs="宋体"/>
          <w:b/>
          <w:sz w:val="24"/>
          <w:szCs w:val="24"/>
          <w:u w:val="single"/>
        </w:rPr>
      </w:pPr>
      <w:r>
        <w:rPr>
          <w:rFonts w:hint="eastAsia" w:ascii="宋体" w:hAnsi="宋体" w:cs="宋体"/>
          <w:b/>
          <w:sz w:val="24"/>
          <w:szCs w:val="24"/>
          <w:u w:val="single"/>
        </w:rPr>
        <w:t xml:space="preserve">27.1.10评标委员会按照本招标文件规定对投标人进行异常低价投标审查后，认为投标人不能证明其报价合理性的。</w:t>
      </w:r>
      <w:r/>
    </w:p>
    <w:p>
      <w:pPr>
        <w:ind w:firstLine="412"/>
        <w:keepLines/>
        <w:keepNext/>
        <w:spacing w:line="360" w:lineRule="auto"/>
        <w:rPr>
          <w:rFonts w:hint="eastAsia" w:ascii="宋体" w:hAnsi="宋体" w:cs="宋体"/>
          <w:b/>
          <w:sz w:val="24"/>
          <w:szCs w:val="24"/>
          <w:u w:val="single"/>
        </w:rPr>
      </w:pPr>
      <w:r>
        <w:rPr>
          <w:rFonts w:hint="eastAsia" w:ascii="宋体" w:hAnsi="宋体" w:cs="宋体"/>
          <w:b/>
          <w:sz w:val="24"/>
          <w:szCs w:val="24"/>
          <w:u w:val="single"/>
        </w:rPr>
        <w:t xml:space="preserve">27.1.11 投标文件未按照招标文件要求加盖CA电子公章的。</w:t>
      </w:r>
      <w:r/>
    </w:p>
    <w:p>
      <w:pPr>
        <w:ind w:firstLine="412"/>
        <w:keepLines/>
        <w:keepNext/>
        <w:spacing w:line="360" w:lineRule="auto"/>
        <w:rPr>
          <w:rFonts w:hint="eastAsia" w:ascii="宋体" w:hAnsi="宋体"/>
          <w:bCs/>
          <w:sz w:val="24"/>
        </w:rPr>
      </w:pPr>
      <w:r>
        <w:rPr>
          <w:rFonts w:hint="eastAsia" w:ascii="宋体" w:hAnsi="宋体" w:cs="宋体"/>
          <w:b/>
          <w:sz w:val="24"/>
          <w:szCs w:val="24"/>
          <w:u w:val="single"/>
        </w:rPr>
        <w:t xml:space="preserve">27.1.12其他法律、法规及本招标文件规定的属无效投标的情形。</w:t>
      </w:r>
      <w:r/>
    </w:p>
    <w:p>
      <w:pPr>
        <w:ind w:firstLine="412"/>
        <w:keepLines/>
        <w:keepNext/>
        <w:spacing w:line="360" w:lineRule="auto"/>
        <w:rPr>
          <w:rFonts w:hint="eastAsia" w:ascii="宋体" w:hAnsi="宋体" w:cs="宋体"/>
          <w:b/>
          <w:sz w:val="24"/>
          <w:szCs w:val="24"/>
          <w:u w:val="single"/>
        </w:rPr>
      </w:pPr>
      <w:r>
        <w:rPr>
          <w:rFonts w:hint="eastAsia" w:ascii="宋体" w:hAnsi="宋体" w:cs="宋体"/>
          <w:b/>
          <w:sz w:val="24"/>
          <w:szCs w:val="24"/>
          <w:u w:val="single"/>
        </w:rPr>
        <w:t xml:space="preserve">*27.2废标条款：</w:t>
      </w:r>
      <w:r/>
    </w:p>
    <w:p>
      <w:pPr>
        <w:ind w:firstLine="412"/>
        <w:keepLines/>
        <w:keepNext/>
        <w:spacing w:line="360" w:lineRule="auto"/>
        <w:rPr>
          <w:rFonts w:hint="eastAsia" w:ascii="宋体" w:hAnsi="宋体" w:cs="宋体"/>
          <w:b/>
          <w:sz w:val="24"/>
          <w:szCs w:val="24"/>
          <w:u w:val="single"/>
        </w:rPr>
      </w:pPr>
      <w:r>
        <w:rPr>
          <w:rFonts w:hint="eastAsia" w:ascii="宋体" w:hAnsi="宋体" w:cs="宋体"/>
          <w:b/>
          <w:sz w:val="24"/>
          <w:szCs w:val="24"/>
          <w:u w:val="single"/>
        </w:rPr>
        <w:t xml:space="preserve">27.2.1符合专业条件的供应商或者对招标文件作实质响应的供应商不足三家的。</w:t>
      </w:r>
      <w:r/>
    </w:p>
    <w:p>
      <w:pPr>
        <w:ind w:firstLine="412"/>
        <w:keepLines/>
        <w:keepNext/>
        <w:spacing w:line="360" w:lineRule="auto"/>
        <w:rPr>
          <w:rFonts w:hint="eastAsia" w:ascii="宋体" w:hAnsi="宋体" w:cs="宋体"/>
          <w:b/>
          <w:sz w:val="24"/>
          <w:szCs w:val="24"/>
          <w:u w:val="single"/>
        </w:rPr>
      </w:pPr>
      <w:r>
        <w:rPr>
          <w:rFonts w:hint="eastAsia" w:ascii="宋体" w:hAnsi="宋体" w:cs="宋体"/>
          <w:b/>
          <w:sz w:val="24"/>
          <w:szCs w:val="24"/>
          <w:u w:val="single"/>
        </w:rPr>
        <w:t xml:space="preserve">27.2.2出现影响采购公正的违法、违规行为的。</w:t>
      </w:r>
      <w:r/>
    </w:p>
    <w:p>
      <w:pPr>
        <w:ind w:firstLine="412"/>
        <w:keepLines/>
        <w:keepNext/>
        <w:spacing w:line="360" w:lineRule="auto"/>
        <w:rPr>
          <w:rFonts w:hint="eastAsia" w:ascii="宋体" w:hAnsi="宋体" w:cs="宋体"/>
          <w:b/>
          <w:sz w:val="24"/>
          <w:szCs w:val="24"/>
          <w:u w:val="single"/>
        </w:rPr>
      </w:pPr>
      <w:r>
        <w:rPr>
          <w:rFonts w:hint="eastAsia" w:ascii="宋体" w:hAnsi="宋体" w:cs="宋体"/>
          <w:b/>
          <w:sz w:val="24"/>
          <w:szCs w:val="24"/>
          <w:u w:val="single"/>
        </w:rPr>
        <w:t xml:space="preserve">27.2.3因重大变故，采购任务取消的。</w:t>
      </w:r>
      <w:r/>
    </w:p>
    <w:p>
      <w:pPr>
        <w:ind w:firstLine="412"/>
        <w:keepLines/>
        <w:keepNext/>
        <w:spacing w:line="360" w:lineRule="auto"/>
        <w:rPr>
          <w:rFonts w:hint="eastAsia" w:ascii="宋体" w:hAnsi="宋体" w:cs="宋体"/>
          <w:b/>
          <w:sz w:val="24"/>
          <w:szCs w:val="24"/>
          <w:u w:val="single"/>
        </w:rPr>
      </w:pPr>
      <w:r>
        <w:rPr>
          <w:rFonts w:hint="eastAsia" w:ascii="宋体" w:hAnsi="宋体" w:cs="宋体"/>
          <w:b/>
          <w:sz w:val="24"/>
          <w:szCs w:val="24"/>
          <w:u w:val="single"/>
        </w:rPr>
        <w:t xml:space="preserve">27.2.4评标委员会认定招标文件存在歧义、重大缺陷导致评审工作无法进行。</w:t>
      </w:r>
      <w:r/>
    </w:p>
    <w:p>
      <w:pPr>
        <w:ind w:firstLine="412"/>
        <w:keepLines/>
        <w:keepNext/>
        <w:spacing w:line="360" w:lineRule="auto"/>
        <w:rPr>
          <w:rFonts w:hint="eastAsia" w:ascii="宋体" w:hAnsi="宋体" w:cs="宋体"/>
          <w:b/>
          <w:sz w:val="24"/>
          <w:szCs w:val="24"/>
          <w:u w:val="single"/>
        </w:rPr>
      </w:pPr>
      <w:r>
        <w:rPr>
          <w:rFonts w:hint="eastAsia" w:ascii="宋体" w:hAnsi="宋体" w:cs="宋体"/>
          <w:b/>
          <w:sz w:val="24"/>
          <w:szCs w:val="24"/>
          <w:u w:val="single"/>
        </w:rPr>
        <w:t xml:space="preserve">27.2.5因苏采云系统故障原因造成开标不成功的。</w:t>
      </w:r>
      <w:r/>
    </w:p>
    <w:p>
      <w:pPr>
        <w:ind w:firstLine="412"/>
        <w:keepLines/>
        <w:keepNext/>
        <w:spacing w:line="360" w:lineRule="auto"/>
        <w:rPr>
          <w:rFonts w:hint="eastAsia" w:ascii="宋体" w:hAnsi="宋体" w:cs="宋体"/>
          <w:b/>
          <w:sz w:val="24"/>
          <w:szCs w:val="24"/>
          <w:u w:val="single"/>
        </w:rPr>
      </w:pPr>
      <w:r>
        <w:rPr>
          <w:rFonts w:hint="eastAsia" w:ascii="宋体" w:hAnsi="宋体" w:cs="宋体"/>
          <w:b/>
          <w:sz w:val="24"/>
          <w:szCs w:val="24"/>
          <w:u w:val="single"/>
        </w:rPr>
        <w:t xml:space="preserve">27.3 投标截止时间结束后参加投标的供应商不足三家的处理：</w:t>
      </w:r>
      <w:r/>
    </w:p>
    <w:p>
      <w:pPr>
        <w:ind w:firstLine="412"/>
        <w:keepLines/>
        <w:keepNext/>
        <w:spacing w:line="360" w:lineRule="auto"/>
        <w:rPr>
          <w:rFonts w:hint="eastAsia" w:ascii="宋体" w:hAnsi="宋体" w:cs="宋体"/>
          <w:b/>
          <w:sz w:val="24"/>
          <w:szCs w:val="24"/>
          <w:u w:val="single"/>
        </w:rPr>
      </w:pPr>
      <w:r>
        <w:rPr>
          <w:rFonts w:hint="eastAsia" w:ascii="宋体" w:hAnsi="宋体" w:cs="宋体"/>
          <w:b/>
          <w:sz w:val="24"/>
          <w:szCs w:val="24"/>
          <w:u w:val="single"/>
        </w:rPr>
        <w:t xml:space="preserve">27.3.1如出现投标截止时间结束后参加投标的供应商或者在评标期间对招标文件做出实质响应的供应商不足三家情况，按政府采购相关规定执行。</w:t>
      </w:r>
      <w:r/>
    </w:p>
    <w:p>
      <w:pPr>
        <w:ind w:left="7" w:firstLine="472"/>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27.3投标截止时间结束后参加投标的投标人不足三家的处理：</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27.3.1对于公开招标数额标准以上的采购项目，投标截止后投标人不足3家或者通过资格审查或符合性审查的投标人不足3家的，除采购任务取消情形外，按照以下方式处理：</w:t>
      </w:r>
      <w:r/>
    </w:p>
    <w:p>
      <w:pPr>
        <w:ind w:left="7" w:firstLine="472"/>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（1）招标文件存在不合理条款或者招标程序不符合规定的，采购人将在改正后依法重新招标；</w:t>
      </w:r>
      <w:r/>
    </w:p>
    <w:p>
      <w:pPr>
        <w:ind w:left="7" w:firstLine="472"/>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（2）招标文件没有不合理条款、招标程序符合规定，需要采用其他采购方式采购的，采购人将在依法报财政部门批准后，重新组织采购。</w:t>
      </w:r>
      <w:r/>
    </w:p>
    <w:p>
      <w:pPr>
        <w:ind w:firstLine="373"/>
        <w:keepLines/>
        <w:keepNext/>
        <w:spacing w:before="120" w:after="120" w:line="360" w:lineRule="auto"/>
        <w:rPr>
          <w:rFonts w:hint="eastAsia" w:ascii="宋体" w:hAnsi="宋体" w:cs="宋体"/>
          <w:b/>
          <w:position w:val="-10"/>
          <w:sz w:val="24"/>
          <w:szCs w:val="24"/>
        </w:rPr>
        <w:outlineLvl w:val="1"/>
      </w:pPr>
      <w:r/>
      <w:bookmarkStart w:id="141" w:name="_Toc25066"/>
      <w:r/>
      <w:bookmarkStart w:id="142" w:name="_Toc120614219"/>
      <w:r>
        <w:rPr>
          <w:rFonts w:hint="eastAsia" w:ascii="宋体" w:hAnsi="宋体" w:cs="宋体"/>
          <w:b/>
          <w:position w:val="-10"/>
          <w:sz w:val="24"/>
          <w:szCs w:val="24"/>
        </w:rPr>
        <w:t xml:space="preserve">六、</w:t>
      </w:r>
      <w:bookmarkEnd w:id="138"/>
      <w:r/>
      <w:bookmarkEnd w:id="139"/>
      <w:r/>
      <w:bookmarkEnd w:id="140"/>
      <w:r>
        <w:rPr>
          <w:rFonts w:hint="eastAsia" w:ascii="宋体" w:hAnsi="宋体" w:cs="宋体"/>
          <w:b/>
          <w:position w:val="-10"/>
          <w:sz w:val="24"/>
          <w:szCs w:val="24"/>
        </w:rPr>
        <w:t xml:space="preserve">定标</w:t>
      </w:r>
      <w:bookmarkEnd w:id="141"/>
      <w:r/>
      <w:bookmarkEnd w:id="142"/>
      <w:r/>
      <w:r/>
    </w:p>
    <w:p>
      <w:pPr>
        <w:ind w:firstLine="482"/>
        <w:jc w:val="left"/>
        <w:spacing w:line="360" w:lineRule="auto"/>
        <w:rPr>
          <w:rFonts w:hint="eastAsia" w:ascii="宋体" w:hAnsi="宋体" w:cs="宋体"/>
          <w:b/>
          <w:sz w:val="24"/>
          <w:szCs w:val="24"/>
        </w:rPr>
      </w:pPr>
      <w:r/>
      <w:bookmarkStart w:id="143" w:name="_Toc513029238"/>
      <w:r/>
      <w:bookmarkStart w:id="144" w:name="_Toc20823310"/>
      <w:r/>
      <w:bookmarkStart w:id="145" w:name="_Toc16938554"/>
      <w:r>
        <w:rPr>
          <w:rFonts w:hint="eastAsia" w:ascii="宋体" w:hAnsi="宋体" w:cs="宋体"/>
          <w:b/>
          <w:sz w:val="24"/>
          <w:szCs w:val="24"/>
        </w:rPr>
        <w:t xml:space="preserve">28、</w:t>
      </w:r>
      <w:bookmarkEnd w:id="143"/>
      <w:r>
        <w:rPr>
          <w:rFonts w:hint="eastAsia" w:ascii="宋体" w:hAnsi="宋体" w:cs="宋体"/>
          <w:b/>
          <w:sz w:val="24"/>
          <w:szCs w:val="24"/>
        </w:rPr>
        <w:t xml:space="preserve">确定</w:t>
      </w:r>
      <w:bookmarkEnd w:id="144"/>
      <w:r/>
      <w:bookmarkEnd w:id="145"/>
      <w:r>
        <w:rPr>
          <w:rFonts w:hint="eastAsia" w:ascii="宋体" w:hAnsi="宋体" w:cs="宋体"/>
          <w:b/>
          <w:sz w:val="24"/>
          <w:szCs w:val="24"/>
        </w:rPr>
        <w:t xml:space="preserve">中标单位</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28.1评委会根据本招标文件规定评分办法与评分标准综合打分，并按综合得分由高到低顺序向项目采购人推荐中标候选人。</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28.2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jc w:val="left"/>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28.3</w:t>
      </w:r>
      <w:r>
        <w:rPr>
          <w:rFonts w:hint="eastAsia" w:ascii="宋体" w:hAnsi="宋体" w:cs="宋体"/>
          <w:position w:val="-10"/>
          <w:sz w:val="24"/>
        </w:rPr>
        <w:t xml:space="preserve">评审结束后，中标人名单将在“江苏政府采购网”（http://www.ccgp.ccgp-jiangsu.gov.cn/）、“中国政府采购网”（http://www.ccgp.gov.cn/）进行公示，公告期限为1个工作日。</w:t>
      </w:r>
      <w:r/>
    </w:p>
    <w:p>
      <w:pPr>
        <w:ind w:firstLine="482"/>
        <w:spacing w:line="360" w:lineRule="auto"/>
        <w:rPr>
          <w:rFonts w:hint="eastAsia" w:ascii="宋体" w:hAnsi="宋体" w:cs="宋体"/>
          <w:b/>
          <w:position w:val="-10"/>
          <w:sz w:val="24"/>
          <w:szCs w:val="24"/>
          <w:u w:val="single"/>
        </w:rPr>
      </w:pPr>
      <w:r>
        <w:rPr>
          <w:rFonts w:hint="eastAsia" w:ascii="宋体" w:hAnsi="宋体" w:cs="宋体"/>
          <w:b/>
          <w:position w:val="-10"/>
          <w:sz w:val="24"/>
          <w:szCs w:val="24"/>
          <w:u w:val="single"/>
        </w:rPr>
        <w:t xml:space="preserve">*28.4若有充分证据证明，中标候选人出现下列情况之一的，一经查实，采购人有权提请评委会或财政部门重新确定其中标资格：</w:t>
      </w:r>
      <w:r/>
    </w:p>
    <w:p>
      <w:pPr>
        <w:ind w:firstLine="482"/>
        <w:spacing w:line="360" w:lineRule="auto"/>
        <w:rPr>
          <w:rFonts w:hint="eastAsia" w:ascii="宋体" w:hAnsi="宋体" w:cs="宋体"/>
          <w:b/>
          <w:position w:val="-10"/>
          <w:sz w:val="24"/>
          <w:szCs w:val="24"/>
          <w:u w:val="single"/>
        </w:rPr>
      </w:pPr>
      <w:r>
        <w:rPr>
          <w:rFonts w:hint="eastAsia" w:ascii="宋体" w:hAnsi="宋体" w:cs="宋体"/>
          <w:b/>
          <w:position w:val="-10"/>
          <w:sz w:val="24"/>
          <w:szCs w:val="24"/>
          <w:u w:val="single"/>
        </w:rPr>
        <w:t xml:space="preserve">（1）提供虚假材料谋取中标的；</w:t>
      </w:r>
      <w:r/>
    </w:p>
    <w:p>
      <w:pPr>
        <w:ind w:firstLine="482"/>
        <w:spacing w:line="360" w:lineRule="auto"/>
        <w:rPr>
          <w:rFonts w:hint="eastAsia" w:ascii="宋体" w:hAnsi="宋体" w:cs="宋体"/>
          <w:b/>
          <w:position w:val="-10"/>
          <w:sz w:val="24"/>
          <w:szCs w:val="24"/>
          <w:u w:val="single"/>
        </w:rPr>
      </w:pPr>
      <w:r>
        <w:rPr>
          <w:rFonts w:hint="eastAsia" w:ascii="宋体" w:hAnsi="宋体" w:cs="宋体"/>
          <w:b/>
          <w:position w:val="-10"/>
          <w:sz w:val="24"/>
          <w:szCs w:val="24"/>
          <w:u w:val="single"/>
        </w:rPr>
        <w:t xml:space="preserve">（2）与评审专家、采购人、其他投标人或者采购代理机构工作人员恶意串通的；</w:t>
      </w:r>
      <w:r/>
    </w:p>
    <w:p>
      <w:pPr>
        <w:ind w:left="480"/>
        <w:spacing w:line="360" w:lineRule="auto"/>
        <w:rPr>
          <w:rFonts w:hint="eastAsia" w:ascii="宋体" w:hAnsi="宋体" w:cs="宋体"/>
          <w:b/>
          <w:position w:val="-10"/>
          <w:sz w:val="24"/>
          <w:szCs w:val="24"/>
          <w:u w:val="single"/>
        </w:rPr>
      </w:pPr>
      <w:r>
        <w:rPr>
          <w:rFonts w:hint="eastAsia" w:ascii="宋体" w:hAnsi="宋体" w:cs="宋体"/>
          <w:b/>
          <w:position w:val="-10"/>
          <w:sz w:val="24"/>
          <w:szCs w:val="24"/>
          <w:u w:val="single"/>
        </w:rPr>
        <w:t xml:space="preserve">（3）向评审专家、采购人或采购代理机构工作人员行贿或者提供其他不正当利益的；</w:t>
      </w:r>
      <w:r/>
    </w:p>
    <w:p>
      <w:pPr>
        <w:ind w:left="480"/>
        <w:spacing w:line="360" w:lineRule="auto"/>
        <w:rPr>
          <w:rFonts w:hint="eastAsia" w:ascii="宋体" w:hAnsi="宋体" w:cs="宋体"/>
          <w:b/>
          <w:position w:val="-10"/>
          <w:sz w:val="24"/>
          <w:szCs w:val="24"/>
          <w:u w:val="single"/>
        </w:rPr>
      </w:pPr>
      <w:r>
        <w:rPr>
          <w:rFonts w:hint="eastAsia" w:ascii="宋体" w:hAnsi="宋体" w:cs="宋体"/>
          <w:b/>
          <w:position w:val="-10"/>
          <w:sz w:val="24"/>
          <w:szCs w:val="24"/>
          <w:u w:val="single"/>
        </w:rPr>
        <w:t xml:space="preserve">（4）恶意竞争，投标总报价明显低于其自身合理成本且又无法提供证明的；</w:t>
      </w:r>
      <w:r/>
    </w:p>
    <w:p>
      <w:pPr>
        <w:ind w:firstLine="482"/>
        <w:spacing w:line="360" w:lineRule="auto"/>
        <w:rPr>
          <w:rFonts w:hint="eastAsia" w:ascii="宋体" w:hAnsi="宋体" w:cs="宋体"/>
          <w:b/>
          <w:position w:val="-10"/>
          <w:sz w:val="24"/>
          <w:szCs w:val="24"/>
          <w:u w:val="single"/>
        </w:rPr>
      </w:pPr>
      <w:r>
        <w:rPr>
          <w:rFonts w:hint="eastAsia" w:ascii="宋体" w:hAnsi="宋体" w:cs="宋体"/>
          <w:b/>
          <w:position w:val="-10"/>
          <w:sz w:val="24"/>
          <w:szCs w:val="24"/>
          <w:u w:val="single"/>
        </w:rPr>
        <w:t xml:space="preserve">（5）不满足本招标文件规定的实质性要求，但在评标过程中又未被评委会发现的；</w:t>
      </w:r>
      <w:r/>
    </w:p>
    <w:p>
      <w:pPr>
        <w:ind w:firstLine="482"/>
        <w:spacing w:line="360" w:lineRule="auto"/>
        <w:rPr>
          <w:rFonts w:hint="eastAsia" w:ascii="宋体" w:hAnsi="宋体" w:cs="宋体"/>
          <w:b/>
          <w:position w:val="-10"/>
          <w:sz w:val="24"/>
          <w:szCs w:val="24"/>
          <w:u w:val="single"/>
        </w:rPr>
      </w:pPr>
      <w:r>
        <w:rPr>
          <w:rFonts w:hint="eastAsia" w:ascii="宋体" w:hAnsi="宋体" w:cs="宋体"/>
          <w:b/>
          <w:position w:val="-10"/>
          <w:sz w:val="24"/>
          <w:szCs w:val="24"/>
          <w:u w:val="single"/>
        </w:rPr>
        <w:t xml:space="preserve">（6）不符合法律、法规的规定的其他情形。</w:t>
      </w:r>
      <w:bookmarkStart w:id="146" w:name="_Toc200451960"/>
      <w:r/>
      <w:r/>
    </w:p>
    <w:p>
      <w:pPr>
        <w:ind w:firstLine="482"/>
        <w:spacing w:line="360" w:lineRule="auto"/>
        <w:rPr>
          <w:rFonts w:hint="eastAsia" w:ascii="宋体" w:hAnsi="宋体" w:cs="宋体"/>
          <w:b/>
          <w:position w:val="-10"/>
          <w:sz w:val="24"/>
          <w:szCs w:val="24"/>
          <w:u w:val="single"/>
        </w:rPr>
      </w:pPr>
      <w:r>
        <w:rPr>
          <w:rFonts w:hint="eastAsia" w:ascii="宋体" w:hAnsi="宋体" w:cs="宋体"/>
          <w:b/>
          <w:position w:val="-10"/>
          <w:sz w:val="24"/>
          <w:szCs w:val="24"/>
          <w:u w:val="single"/>
        </w:rPr>
        <w:t xml:space="preserve">不符合法定中标条件的，采购人可按评委会推荐的中标候选人名单排序，确定下一候选人为中标人，也可以重新开展政府采购活动。</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29、质疑处理</w:t>
      </w:r>
      <w:bookmarkEnd w:id="146"/>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29.1提出质疑的投标人（以下简称质疑人）应当是参与所质疑项目采购活动的投标人。</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29.2潜在投标人已依法获取其可质疑的招标文件的，可以对该文件提出质疑。对招标文件提出质疑的，应当在获取招标文件或者招标文件公告期限届满之日起7个工作日内提出。</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29.3投标人认为招标文件、采购过程、中标或者成交结果使自己的权益受到损害的，可以在知道或者应知其权益受到损害之日起7个工作日内，以书面形式向采购代理机构提出质疑。根据《中华人民共和国政府采购法实施条例》第五十三条，投标人应知其权益受到损害之日，是指：</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29.3.1对可以质疑的招标文件提出质疑的，为收到招标文件之日或者招标文件公告期限届满之日；</w:t>
      </w:r>
      <w:r>
        <w:rPr>
          <w:rFonts w:hint="eastAsia" w:ascii="宋体" w:hAnsi="宋体" w:cs="宋体"/>
          <w:position w:val="-10"/>
          <w:sz w:val="24"/>
          <w:szCs w:val="24"/>
        </w:rPr>
        <w:br/>
      </w:r>
      <w:r>
        <w:rPr>
          <w:rFonts w:hint="eastAsia" w:ascii="宋体" w:hAnsi="宋体" w:cs="宋体"/>
          <w:position w:val="-10"/>
          <w:sz w:val="24"/>
          <w:szCs w:val="24"/>
        </w:rPr>
        <w:t xml:space="preserve">　　29.3.2对采购过程提出质疑的，为各采购程序环节结束之日；</w:t>
      </w:r>
      <w:r>
        <w:rPr>
          <w:rFonts w:hint="eastAsia" w:ascii="宋体" w:hAnsi="宋体" w:cs="宋体"/>
          <w:position w:val="-10"/>
          <w:sz w:val="24"/>
          <w:szCs w:val="24"/>
        </w:rPr>
        <w:br/>
      </w:r>
      <w:r>
        <w:rPr>
          <w:rFonts w:hint="eastAsia" w:ascii="宋体" w:hAnsi="宋体" w:cs="宋体"/>
          <w:position w:val="-10"/>
          <w:sz w:val="24"/>
          <w:szCs w:val="24"/>
        </w:rPr>
        <w:t xml:space="preserve">　　29.3.3对中标或者成交结果提出质疑的，为中标或者成交结果公告期限届满之日。</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29.4本项目要求投标人（或潜在投标人）在法定质疑期内一次性提出针对同一采购程序环节的质疑。</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29.5 投标人提出质疑应当提交质疑函和必要的证明材料。质疑函应当包括下列内容：</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（一）投标人的姓名或者名称、地址、邮编、联系人及联系电话；</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（二）质疑项目的名称、编号；</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（三）具体、明确的质疑事项和与质疑事项相关的请求；</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（四）事实依据；</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（五）必要的法律依据；</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（六）提出质疑的日期。</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29.6质疑函及证明材料应在法定质疑期内采用书面纸质方式递交至下列地址：</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采购代理机构：江苏中博通信有限公司 </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地址：</w:t>
      </w:r>
      <w:r>
        <w:rPr>
          <w:rFonts w:hint="eastAsia" w:ascii="宋体" w:hAnsi="宋体" w:cs="宋体"/>
          <w:position w:val="-10"/>
          <w:sz w:val="24"/>
          <w:szCs w:val="24"/>
          <w:u w:val="single"/>
        </w:rPr>
        <w:t xml:space="preserve">南京市虎踞北路80号</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29.7</w:t>
      </w:r>
      <w:r>
        <w:rPr>
          <w:rFonts w:hint="eastAsia" w:ascii="宋体" w:hAnsi="宋体" w:cs="宋体"/>
          <w:bCs/>
          <w:position w:val="-10"/>
          <w:sz w:val="24"/>
          <w:szCs w:val="24"/>
        </w:rPr>
        <w:t xml:space="preserve">采购人及采购代理机构将对质疑投标人在法定质疑期内提交的质疑函予以受理，并在收到质疑函后7个工作日内作出答复（答复的内容不涉及商业秘密），并以书面形式通知质疑投标人和其他有关投标人。</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29.8投标人对评审过程、中标或者成交结果提出质疑的，采购人、采购代理机构可以组织原评标委员会、竞争性谈判小组、询价小组或者竞争性磋商小组协助答复质疑。</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30、中标通知书</w:t>
      </w:r>
      <w:r/>
    </w:p>
    <w:p>
      <w:pPr>
        <w:ind w:firstLine="410"/>
        <w:keepLines/>
        <w:keepNext/>
        <w:spacing w:before="120" w:after="120" w:line="360" w:lineRule="auto"/>
        <w:rPr>
          <w:rFonts w:hint="eastAsia" w:ascii="宋体" w:hAnsi="宋体"/>
          <w:sz w:val="24"/>
          <w:szCs w:val="24"/>
        </w:rPr>
        <w:outlineLvl w:val="1"/>
      </w:pPr>
      <w:r/>
      <w:bookmarkStart w:id="147" w:name="_Toc120614220"/>
      <w:r/>
      <w:bookmarkStart w:id="148" w:name="_Toc9952"/>
      <w:r/>
      <w:bookmarkStart w:id="149" w:name="_Toc513029236"/>
      <w:r/>
      <w:bookmarkStart w:id="150" w:name="_Toc16938552"/>
      <w:r/>
      <w:bookmarkStart w:id="151" w:name="_Toc20823308"/>
      <w:r>
        <w:rPr>
          <w:rFonts w:hint="eastAsia" w:ascii="宋体" w:hAnsi="宋体"/>
          <w:sz w:val="24"/>
          <w:szCs w:val="24"/>
        </w:rPr>
        <w:t xml:space="preserve">30.l中标结果确定后，招标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10"/>
        <w:keepLines/>
        <w:keepNext/>
        <w:spacing w:before="120" w:after="120" w:line="360" w:lineRule="auto"/>
        <w:rPr>
          <w:rFonts w:hint="eastAsia" w:ascii="宋体" w:hAnsi="宋体"/>
          <w:sz w:val="24"/>
          <w:szCs w:val="24"/>
        </w:rPr>
        <w:outlineLvl w:val="1"/>
      </w:pPr>
      <w:r>
        <w:rPr>
          <w:rFonts w:hint="eastAsia" w:ascii="宋体" w:hAnsi="宋体"/>
          <w:sz w:val="24"/>
          <w:szCs w:val="24"/>
        </w:rPr>
        <w:t xml:space="preserve">30.</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412"/>
        <w:keepLines/>
        <w:keepNext/>
        <w:spacing w:before="120" w:after="120" w:line="360" w:lineRule="auto"/>
        <w:rPr>
          <w:rFonts w:hint="eastAsia" w:ascii="宋体" w:hAnsi="宋体" w:cs="宋体"/>
          <w:b/>
          <w:position w:val="-10"/>
          <w:sz w:val="24"/>
          <w:szCs w:val="24"/>
        </w:rPr>
        <w:outlineLvl w:val="1"/>
      </w:pPr>
      <w:r>
        <w:rPr>
          <w:rFonts w:hint="eastAsia" w:ascii="宋体" w:hAnsi="宋体" w:cs="宋体"/>
          <w:b/>
          <w:position w:val="-10"/>
          <w:sz w:val="24"/>
          <w:szCs w:val="24"/>
        </w:rPr>
        <w:t xml:space="preserve">七、授予合同</w:t>
      </w:r>
      <w:bookmarkEnd w:id="147"/>
      <w:r/>
      <w:bookmarkEnd w:id="148"/>
      <w:r/>
      <w:bookmarkEnd w:id="149"/>
      <w:bookmarkEnd w:id="150"/>
      <w:bookmarkEnd w:id="151"/>
      <w:r/>
    </w:p>
    <w:p>
      <w:pPr>
        <w:ind w:firstLine="482"/>
        <w:jc w:val="left"/>
        <w:spacing w:line="360" w:lineRule="auto"/>
        <w:rPr>
          <w:rFonts w:hint="eastAsia" w:ascii="宋体" w:hAnsi="宋体" w:cs="宋体"/>
          <w:b/>
          <w:sz w:val="24"/>
          <w:szCs w:val="24"/>
        </w:rPr>
      </w:pPr>
      <w:r/>
      <w:bookmarkStart w:id="152" w:name="_Toc513029237"/>
      <w:r/>
      <w:bookmarkStart w:id="153" w:name="_Toc16938553"/>
      <w:r/>
      <w:bookmarkStart w:id="154" w:name="_Toc20823309"/>
      <w:r>
        <w:rPr>
          <w:rFonts w:hint="eastAsia" w:ascii="宋体" w:hAnsi="宋体" w:cs="宋体"/>
          <w:b/>
          <w:sz w:val="24"/>
          <w:szCs w:val="24"/>
        </w:rPr>
        <w:t xml:space="preserve">31.签订合同</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0"/>
        </w:rPr>
        <w:t xml:space="preserve">31</w:t>
      </w:r>
      <w:r>
        <w:rPr>
          <w:rFonts w:hint="eastAsia" w:ascii="宋体" w:hAnsi="宋体" w:cs="宋体"/>
          <w:bCs/>
          <w:position w:val="-10"/>
          <w:sz w:val="24"/>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31.2招标文件、中标人的投标文件及招标过程中有关澄清、承诺文件均应作为合同附件。</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31.3签订合同后，中标人不得将货物、服务或工程进行转包。未经采购人同意，中标人也不得采用分包的形式履行合同，否则采购人有权终止合同。转包或分包造成采购人损失的，中标人应承担相应赔偿责任。</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32、货物、服务或工程的追加、减少和添购。</w:t>
      </w:r>
      <w:r/>
    </w:p>
    <w:p>
      <w:pPr>
        <w:ind w:firstLine="480"/>
        <w:spacing w:line="360" w:lineRule="auto"/>
        <w:rPr>
          <w:rFonts w:hint="eastAsia" w:ascii="宋体" w:hAnsi="宋体" w:cs="宋体"/>
          <w:position w:val="-10"/>
          <w:sz w:val="24"/>
          <w:szCs w:val="24"/>
        </w:rPr>
      </w:pPr>
      <w:r>
        <w:rPr>
          <w:rFonts w:hint="eastAsia" w:ascii="宋体" w:hAnsi="宋体" w:cs="宋体"/>
          <w:bCs/>
          <w:position w:val="-10"/>
          <w:sz w:val="24"/>
          <w:szCs w:val="24"/>
        </w:rPr>
        <w:t xml:space="preserve">32.1政府采购合同履行中</w:t>
      </w:r>
      <w:r>
        <w:rPr>
          <w:rFonts w:hint="eastAsia" w:ascii="宋体" w:hAnsi="宋体" w:cs="宋体"/>
          <w:position w:val="-10"/>
          <w:sz w:val="24"/>
          <w:szCs w:val="24"/>
        </w:rPr>
        <w:t xml:space="preserve">，需追加与合同标的相同的货物、服务或工程的，在不改变价格水平、合同及其他条款的前提下，采购人可以与中标人协商签订补充合同，但所有补充合同的采购金额不得超过原合同采购金额的百分之十。</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32.2采购结束后，采购人若由于各种客观原因，必须对采购项目所牵涉的货物、服务或工程进行适当的减少时，在双方协商一致的前提下，可以按照招标采购时的价格水平做相应的调减，并据此签订补充合同。</w:t>
      </w:r>
      <w:r/>
    </w:p>
    <w:p>
      <w:pPr>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32.3项目结束后，采购人若由于各种客观原因，必须对采购项目所牵涉的货物、服务或工程进行适当的添购时，由于须保证原有采购项目一致性或者服务配套的要求，经相关部门批准，可以继续从中标人处按照单一来源采购的方式进行添购，且所牵涉的货物、服务或工程的价格水平不得超过本次公开招标的水平且低于当时的社会平均价。货物、服务或工程的添购，应在本次政府采购合同的基础上，另行签订添购合同。</w:t>
      </w:r>
      <w:bookmarkEnd w:id="152"/>
      <w:bookmarkEnd w:id="153"/>
      <w:bookmarkEnd w:id="154"/>
      <w:r/>
    </w:p>
    <w:p>
      <w:pPr>
        <w:spacing w:line="360" w:lineRule="auto"/>
        <w:rPr>
          <w:rFonts w:hint="eastAsia" w:ascii="宋体" w:hAnsi="宋体" w:cs="宋体"/>
          <w:b/>
          <w:position w:val="-10"/>
          <w:sz w:val="24"/>
          <w:szCs w:val="20"/>
        </w:rPr>
      </w:pPr>
      <w:r>
        <w:rPr>
          <w:rFonts w:hint="eastAsia" w:ascii="宋体" w:hAnsi="宋体" w:cs="宋体"/>
          <w:b/>
          <w:position w:val="-10"/>
          <w:sz w:val="28"/>
          <w:szCs w:val="28"/>
        </w:rPr>
        <w:br w:type="page" w:clear="all"/>
      </w:r>
      <w:bookmarkEnd w:id="46"/>
      <w:bookmarkEnd w:id="47"/>
      <w:bookmarkEnd w:id="48"/>
      <w:bookmarkEnd w:id="49"/>
      <w:bookmarkEnd w:id="50"/>
      <w:r/>
    </w:p>
    <w:p>
      <w:pPr>
        <w:ind w:firstLine="1767"/>
        <w:keepNext/>
        <w:spacing w:line="360" w:lineRule="auto"/>
        <w:rPr>
          <w:rFonts w:hint="eastAsia" w:ascii="宋体" w:hAnsi="宋体" w:cs="宋体"/>
          <w:b/>
          <w:bCs/>
          <w:sz w:val="44"/>
          <w:szCs w:val="44"/>
        </w:rPr>
        <w:outlineLvl w:val="0"/>
      </w:pPr>
      <w:r/>
      <w:bookmarkStart w:id="155" w:name="_Toc164934439"/>
      <w:r>
        <w:rPr>
          <w:rFonts w:ascii="宋体" w:hAnsi="宋体" w:cs="宋体"/>
          <w:b/>
          <w:bCs/>
          <w:sz w:val="44"/>
          <w:szCs w:val="44"/>
          <w:lang w:val="zh-TW" w:eastAsia="zh-TW"/>
        </w:rPr>
        <w:t xml:space="preserve">第三章  合同条款及格式</w:t>
      </w:r>
      <w:bookmarkEnd w:id="155"/>
      <w:r/>
      <w:r/>
    </w:p>
    <w:p>
      <w:pPr>
        <w:ind w:firstLine="480"/>
        <w:spacing w:line="360" w:lineRule="auto"/>
        <w:rPr>
          <w:rFonts w:hint="eastAsia" w:ascii="宋体" w:hAnsi="宋体" w:cs="宋体"/>
          <w:position w:val="-20"/>
          <w:sz w:val="24"/>
          <w:szCs w:val="24"/>
          <w:lang w:val="zh-TW" w:eastAsia="zh-TW"/>
        </w:rPr>
      </w:pPr>
      <w:r>
        <w:rPr>
          <w:rFonts w:ascii="宋体" w:hAnsi="宋体" w:cs="宋体"/>
          <w:position w:val="-20"/>
          <w:sz w:val="24"/>
          <w:szCs w:val="24"/>
          <w:lang w:val="zh-TW" w:eastAsia="zh-TW"/>
        </w:rPr>
        <w:t xml:space="preserve">以下为中标后签定本项目合同的通用条款，采购人与中标人应按此签订采购合同。中标人不得提出实质性的修改，关于专用条款将由采购人与中标人结合本项目具体情况协商后签订。</w:t>
      </w:r>
      <w:r/>
    </w:p>
    <w:p>
      <w:pPr>
        <w:pStyle w:val="665"/>
        <w:rPr>
          <w:rFonts w:hint="eastAsia"/>
          <w:lang w:val="zh-TW" w:eastAsia="zh-TW"/>
        </w:rPr>
      </w:pPr>
      <w:r>
        <w:rPr>
          <w:rFonts w:hint="eastAsia"/>
          <w:lang w:val="zh-TW" w:eastAsia="zh-TW"/>
        </w:rPr>
        <w:br w:type="page" w:clear="all"/>
      </w:r>
      <w:r/>
    </w:p>
    <w:p>
      <w:pPr>
        <w:ind w:firstLine="420"/>
        <w:spacing w:line="240" w:lineRule="exact"/>
        <w:rPr>
          <w:szCs w:val="21"/>
        </w:rPr>
      </w:pPr>
      <w:r>
        <w:rPr>
          <w:szCs w:val="21"/>
        </w:rPr>
      </w:r>
      <w:r/>
    </w:p>
    <w:p>
      <w:pPr>
        <w:jc w:val="center"/>
        <w:rPr>
          <w:rFonts w:hint="eastAsia" w:ascii="仿宋" w:hAnsi="仿宋" w:eastAsia="仿宋"/>
          <w:b/>
          <w:bCs/>
          <w:sz w:val="32"/>
          <w:szCs w:val="32"/>
          <w14:ligatures w14:val="standardContextual"/>
        </w:rPr>
      </w:pPr>
      <w:r>
        <w:rPr>
          <w:rFonts w:hint="eastAsia" w:ascii="仿宋" w:hAnsi="仿宋" w:eastAsia="仿宋"/>
          <w:b/>
          <w:bCs/>
          <w:sz w:val="32"/>
          <w:szCs w:val="32"/>
          <w14:ligatures w14:val="standardContextual"/>
        </w:rPr>
        <w:t xml:space="preserve">采购合同</w:t>
      </w:r>
      <w:r/>
    </w:p>
    <w:p>
      <w:pPr>
        <w:rPr>
          <w:rFonts w:hint="eastAsia" w:ascii="宋体" w:hAnsi="宋体" w:eastAsia="宋体" w:cs="宋体"/>
          <w:b/>
          <w:bCs/>
          <w:sz w:val="24"/>
          <w:szCs w:val="24"/>
          <w14:ligatures w14:val="standardContextual"/>
        </w:rPr>
      </w:pPr>
      <w:r>
        <w:rPr>
          <w:rFonts w:hint="eastAsia" w:ascii="宋体" w:hAnsi="宋体" w:eastAsia="宋体" w:cs="宋体"/>
          <w:b/>
          <w:bCs/>
          <w:sz w:val="24"/>
          <w:szCs w:val="24"/>
          <w14:ligatures w14:val="standardContextual"/>
        </w:rPr>
        <w:t xml:space="preserve">甲方：                                              合同编号：</w:t>
      </w:r>
      <w:r/>
    </w:p>
    <w:p>
      <w:pPr>
        <w:rPr>
          <w:rFonts w:hint="eastAsia" w:ascii="宋体" w:hAnsi="宋体" w:eastAsia="宋体" w:cs="宋体"/>
          <w:b/>
          <w:bCs/>
          <w:sz w:val="24"/>
          <w:szCs w:val="24"/>
          <w14:ligatures w14:val="standardContextual"/>
        </w:rPr>
      </w:pPr>
      <w:r>
        <w:rPr>
          <w:rFonts w:hint="eastAsia" w:ascii="宋体" w:hAnsi="宋体" w:eastAsia="宋体" w:cs="宋体"/>
          <w:b/>
          <w:bCs/>
          <w:sz w:val="24"/>
          <w:szCs w:val="24"/>
          <w14:ligatures w14:val="standardContextual"/>
        </w:rPr>
        <w:t xml:space="preserve">乙方：</w:t>
      </w:r>
      <w:r/>
    </w:p>
    <w:p>
      <w:pPr>
        <w:rPr>
          <w:rFonts w:hint="eastAsia" w:ascii="宋体" w:hAnsi="宋体" w:eastAsia="宋体" w:cs="宋体"/>
          <w:b/>
          <w:bCs/>
          <w:sz w:val="24"/>
          <w:szCs w:val="24"/>
          <w14:ligatures w14:val="standardContextual"/>
        </w:rPr>
      </w:pPr>
      <w:r>
        <w:rPr>
          <w:rFonts w:hint="eastAsia" w:ascii="宋体" w:hAnsi="宋体" w:eastAsia="宋体" w:cs="宋体"/>
          <w:b/>
          <w:bCs/>
          <w:sz w:val="24"/>
          <w:szCs w:val="24"/>
          <w14:ligatures w14:val="standardContextual"/>
        </w:rPr>
      </w:r>
      <w:r/>
    </w:p>
    <w:tbl>
      <w:tblPr>
        <w:tblStyle w:val="659"/>
        <w:tblW w:w="8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2"/>
        <w:gridCol w:w="1276"/>
        <w:gridCol w:w="2830"/>
        <w:gridCol w:w="1533"/>
        <w:gridCol w:w="2152"/>
      </w:tblGrid>
      <w:tr>
        <w:trPr>
          <w:jc w:val="center"/>
          <w:trHeight w:val="20"/>
        </w:trPr>
        <w:tc>
          <w:tcPr>
            <w:tcW w:w="572" w:type="dxa"/>
            <w:vAlign w:val="center"/>
            <w:vMerge w:val="restart"/>
            <w:textDirection w:val="lrTb"/>
            <w:noWrap w:val="false"/>
          </w:tcPr>
          <w:p>
            <w:pPr>
              <w:jc w:val="cente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甲</w:t>
            </w:r>
            <w:r/>
          </w:p>
          <w:p>
            <w:pPr>
              <w:jc w:val="cente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方</w:t>
            </w:r>
            <w:r/>
          </w:p>
        </w:tc>
        <w:tc>
          <w:tcPr>
            <w:tcBorders>
              <w:right w:val="single" w:color="auto" w:sz="4" w:space="0"/>
            </w:tcBorders>
            <w:tcW w:w="1276" w:type="dxa"/>
            <w:vAlign w:val="center"/>
            <w:vMerge w:val="restart"/>
            <w:textDirection w:val="lrTb"/>
            <w:noWrap w:val="false"/>
          </w:tcPr>
          <w:p>
            <w:pPr>
              <w:jc w:val="center"/>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单位名称：</w:t>
            </w:r>
            <w:r/>
          </w:p>
          <w:p>
            <w:pPr>
              <w:jc w:val="center"/>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地　　址：</w:t>
            </w:r>
            <w:r/>
          </w:p>
          <w:p>
            <w:pPr>
              <w:jc w:val="center"/>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邮　　编：</w:t>
            </w:r>
            <w:r/>
          </w:p>
          <w:p>
            <w:pPr>
              <w:jc w:val="center"/>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电　　话：</w:t>
            </w:r>
            <w:r/>
          </w:p>
          <w:p>
            <w:pPr>
              <w:jc w:val="center"/>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r>
            <w:r/>
          </w:p>
        </w:tc>
        <w:tc>
          <w:tcPr>
            <w:tcBorders>
              <w:left w:val="single" w:color="auto" w:sz="4" w:space="0"/>
              <w:right w:val="single" w:color="auto" w:sz="4" w:space="0"/>
            </w:tcBorders>
            <w:tcW w:w="2830" w:type="dxa"/>
            <w:vMerge w:val="restart"/>
            <w:textDirection w:val="lrTb"/>
            <w:noWrap w:val="false"/>
          </w:tcPr>
          <w:p>
            <w:pPr>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江苏大学</w:t>
            </w:r>
            <w:r/>
          </w:p>
          <w:p>
            <w:pPr>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江苏省镇江市学府路301号</w:t>
            </w:r>
            <w:r/>
          </w:p>
          <w:p>
            <w:pPr>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212013</w:t>
            </w:r>
            <w:r/>
          </w:p>
          <w:p>
            <w:pPr>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r>
            <w:r/>
          </w:p>
        </w:tc>
        <w:tc>
          <w:tcPr>
            <w:tcBorders>
              <w:top w:val="single" w:color="auto" w:sz="4" w:space="0"/>
              <w:left w:val="single" w:color="auto" w:sz="4" w:space="0"/>
              <w:bottom w:val="none" w:color="000000" w:sz="4" w:space="0"/>
              <w:right w:val="none" w:color="000000" w:sz="4" w:space="0"/>
            </w:tcBorders>
            <w:tcW w:w="1533" w:type="dxa"/>
            <w:vAlign w:val="center"/>
            <w:textDirection w:val="lrTb"/>
            <w:noWrap w:val="false"/>
          </w:tcPr>
          <w:p>
            <w:pPr>
              <w:jc w:val="right"/>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项目号码：</w:t>
            </w:r>
            <w:r/>
          </w:p>
        </w:tc>
        <w:tc>
          <w:tcPr>
            <w:tcBorders>
              <w:left w:val="none" w:color="000000" w:sz="4" w:space="0"/>
            </w:tcBorders>
            <w:tcW w:w="2152" w:type="dxa"/>
            <w:textDirection w:val="lrTb"/>
            <w:noWrap w:val="false"/>
          </w:tcPr>
          <w:p>
            <w:pPr>
              <w:jc w:val="center"/>
              <w:spacing w:line="400" w:lineRule="exact"/>
              <w:rPr>
                <w:rFonts w:hint="eastAsia" w:ascii="宋体" w:hAnsi="宋体" w:eastAsia="宋体" w:cs="宋体"/>
                <w:b/>
                <w:color w:val="ff0000"/>
                <w:sz w:val="24"/>
                <w:szCs w:val="24"/>
                <w14:ligatures w14:val="standardContextual"/>
              </w:rPr>
            </w:pPr>
            <w:r>
              <w:rPr>
                <w:rFonts w:hint="eastAsia" w:ascii="宋体" w:hAnsi="宋体" w:eastAsia="宋体" w:cs="宋体"/>
                <w:b/>
                <w:color w:val="ff0000"/>
                <w:sz w:val="24"/>
                <w:szCs w:val="24"/>
                <w14:ligatures w14:val="standardContextual"/>
              </w:rPr>
            </w:r>
            <w:r/>
          </w:p>
        </w:tc>
      </w:tr>
      <w:tr>
        <w:trPr>
          <w:jc w:val="center"/>
          <w:trHeight w:val="20"/>
        </w:trPr>
        <w:tc>
          <w:tcPr>
            <w:tcW w:w="572" w:type="dxa"/>
            <w:vMerge w:val="continue"/>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r>
            <w:r/>
          </w:p>
        </w:tc>
        <w:tc>
          <w:tcPr>
            <w:tcBorders>
              <w:right w:val="single" w:color="auto" w:sz="4" w:space="0"/>
            </w:tcBorders>
            <w:tcW w:w="1276" w:type="dxa"/>
            <w:vMerge w:val="continue"/>
            <w:textDirection w:val="lrTb"/>
            <w:noWrap w:val="false"/>
          </w:tcPr>
          <w:p>
            <w:pPr>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r>
            <w:r/>
          </w:p>
        </w:tc>
        <w:tc>
          <w:tcPr>
            <w:tcBorders>
              <w:left w:val="single" w:color="auto" w:sz="4" w:space="0"/>
              <w:right w:val="single" w:color="auto" w:sz="4" w:space="0"/>
            </w:tcBorders>
            <w:tcW w:w="2830" w:type="dxa"/>
            <w:vMerge w:val="continue"/>
            <w:textDirection w:val="lrTb"/>
            <w:noWrap w:val="false"/>
          </w:tcPr>
          <w:p>
            <w:pPr>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r>
            <w:r/>
          </w:p>
        </w:tc>
        <w:tc>
          <w:tcPr>
            <w:tcBorders>
              <w:top w:val="none" w:color="000000" w:sz="4" w:space="0"/>
              <w:left w:val="single" w:color="auto" w:sz="4" w:space="0"/>
              <w:bottom w:val="none" w:color="000000" w:sz="4" w:space="0"/>
              <w:right w:val="none" w:color="000000" w:sz="4" w:space="0"/>
            </w:tcBorders>
            <w:tcW w:w="1533" w:type="dxa"/>
            <w:textDirection w:val="lrTb"/>
            <w:noWrap w:val="false"/>
          </w:tcPr>
          <w:p>
            <w:pPr>
              <w:jc w:val="right"/>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项目名称：</w:t>
            </w:r>
            <w:r/>
          </w:p>
        </w:tc>
        <w:tc>
          <w:tcPr>
            <w:tcBorders>
              <w:left w:val="none" w:color="000000" w:sz="4" w:space="0"/>
            </w:tcBorders>
            <w:tcW w:w="2152" w:type="dxa"/>
            <w:textDirection w:val="lrTb"/>
            <w:noWrap w:val="false"/>
          </w:tcPr>
          <w:p>
            <w:pPr>
              <w:jc w:val="center"/>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r>
            <w:r/>
          </w:p>
        </w:tc>
      </w:tr>
      <w:tr>
        <w:trPr>
          <w:jc w:val="center"/>
          <w:trHeight w:val="20"/>
        </w:trPr>
        <w:tc>
          <w:tcPr>
            <w:tcW w:w="572" w:type="dxa"/>
            <w:vMerge w:val="continue"/>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r>
            <w:r/>
          </w:p>
        </w:tc>
        <w:tc>
          <w:tcPr>
            <w:tcBorders>
              <w:right w:val="single" w:color="auto" w:sz="4" w:space="0"/>
            </w:tcBorders>
            <w:tcW w:w="1276" w:type="dxa"/>
            <w:vMerge w:val="continue"/>
            <w:textDirection w:val="lrTb"/>
            <w:noWrap w:val="false"/>
          </w:tcPr>
          <w:p>
            <w:pPr>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r>
            <w:r/>
          </w:p>
        </w:tc>
        <w:tc>
          <w:tcPr>
            <w:tcBorders>
              <w:left w:val="single" w:color="auto" w:sz="4" w:space="0"/>
              <w:right w:val="single" w:color="auto" w:sz="4" w:space="0"/>
            </w:tcBorders>
            <w:tcW w:w="2830" w:type="dxa"/>
            <w:vMerge w:val="continue"/>
            <w:textDirection w:val="lrTb"/>
            <w:noWrap w:val="false"/>
          </w:tcPr>
          <w:p>
            <w:pPr>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r>
            <w:r/>
          </w:p>
        </w:tc>
        <w:tc>
          <w:tcPr>
            <w:tcBorders>
              <w:top w:val="none" w:color="000000" w:sz="4" w:space="0"/>
              <w:left w:val="single" w:color="auto" w:sz="4" w:space="0"/>
              <w:bottom w:val="none" w:color="000000" w:sz="4" w:space="0"/>
              <w:right w:val="none" w:color="000000" w:sz="4" w:space="0"/>
            </w:tcBorders>
            <w:tcW w:w="1533" w:type="dxa"/>
            <w:textDirection w:val="lrTb"/>
            <w:noWrap w:val="false"/>
          </w:tcPr>
          <w:p>
            <w:pPr>
              <w:jc w:val="right"/>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签订地点：</w:t>
            </w:r>
            <w:r/>
          </w:p>
        </w:tc>
        <w:tc>
          <w:tcPr>
            <w:tcBorders>
              <w:left w:val="none" w:color="000000" w:sz="4" w:space="0"/>
            </w:tcBorders>
            <w:tcW w:w="2152" w:type="dxa"/>
            <w:textDirection w:val="lrTb"/>
            <w:noWrap w:val="false"/>
          </w:tcPr>
          <w:p>
            <w:pPr>
              <w:jc w:val="center"/>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江苏镇江</w:t>
            </w:r>
            <w:r/>
          </w:p>
        </w:tc>
      </w:tr>
      <w:tr>
        <w:trPr>
          <w:jc w:val="center"/>
          <w:trHeight w:val="20"/>
        </w:trPr>
        <w:tc>
          <w:tcPr>
            <w:tcW w:w="572" w:type="dxa"/>
            <w:vMerge w:val="continue"/>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r>
            <w:r/>
          </w:p>
        </w:tc>
        <w:tc>
          <w:tcPr>
            <w:tcBorders>
              <w:right w:val="single" w:color="auto" w:sz="4" w:space="0"/>
            </w:tcBorders>
            <w:tcW w:w="1276" w:type="dxa"/>
            <w:vMerge w:val="continue"/>
            <w:textDirection w:val="lrTb"/>
            <w:noWrap w:val="false"/>
          </w:tcPr>
          <w:p>
            <w:pPr>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r>
            <w:r/>
          </w:p>
        </w:tc>
        <w:tc>
          <w:tcPr>
            <w:tcBorders>
              <w:left w:val="single" w:color="auto" w:sz="4" w:space="0"/>
              <w:right w:val="single" w:color="auto" w:sz="4" w:space="0"/>
            </w:tcBorders>
            <w:tcW w:w="2830" w:type="dxa"/>
            <w:vMerge w:val="continue"/>
            <w:textDirection w:val="lrTb"/>
            <w:noWrap w:val="false"/>
          </w:tcPr>
          <w:p>
            <w:pPr>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r>
            <w:r/>
          </w:p>
        </w:tc>
        <w:tc>
          <w:tcPr>
            <w:tcBorders>
              <w:top w:val="none" w:color="000000" w:sz="4" w:space="0"/>
              <w:left w:val="single" w:color="auto" w:sz="4" w:space="0"/>
              <w:bottom w:val="none" w:color="000000" w:sz="4" w:space="0"/>
              <w:right w:val="none" w:color="000000" w:sz="4" w:space="0"/>
            </w:tcBorders>
            <w:tcW w:w="1533" w:type="dxa"/>
            <w:textDirection w:val="lrTb"/>
            <w:noWrap w:val="false"/>
          </w:tcPr>
          <w:p>
            <w:pPr>
              <w:jc w:val="right"/>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签订时间：</w:t>
            </w:r>
            <w:r/>
          </w:p>
        </w:tc>
        <w:tc>
          <w:tcPr>
            <w:tcBorders>
              <w:left w:val="none" w:color="000000" w:sz="4" w:space="0"/>
            </w:tcBorders>
            <w:tcW w:w="2152" w:type="dxa"/>
            <w:textDirection w:val="lrTb"/>
            <w:noWrap w:val="false"/>
          </w:tcPr>
          <w:p>
            <w:pPr>
              <w:jc w:val="center"/>
              <w:spacing w:line="400" w:lineRule="exact"/>
              <w:rPr>
                <w:rFonts w:hint="eastAsia" w:ascii="宋体" w:hAnsi="宋体" w:eastAsia="宋体" w:cs="宋体"/>
                <w:b/>
                <w:sz w:val="24"/>
                <w:szCs w:val="24"/>
                <w14:ligatures w14:val="standardContextual"/>
              </w:rPr>
            </w:pPr>
            <w:r>
              <w:rPr>
                <w:rFonts w:hint="eastAsia" w:ascii="宋体" w:hAnsi="宋体" w:eastAsia="宋体" w:cs="宋体"/>
                <w:b/>
                <w:sz w:val="24"/>
                <w:szCs w:val="24"/>
                <w14:ligatures w14:val="standardContextual"/>
              </w:rPr>
              <w:t xml:space="preserve">  年  月  日</w:t>
            </w:r>
            <w:r/>
          </w:p>
        </w:tc>
      </w:tr>
      <w:tr>
        <w:trPr>
          <w:jc w:val="center"/>
          <w:trHeight w:val="20"/>
        </w:trPr>
        <w:tc>
          <w:tcPr>
            <w:tcW w:w="572" w:type="dxa"/>
            <w:vAlign w:val="center"/>
            <w:textDirection w:val="lrTb"/>
            <w:noWrap w:val="false"/>
          </w:tcPr>
          <w:p>
            <w:pPr>
              <w:jc w:val="cente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乙</w:t>
            </w:r>
            <w:r/>
          </w:p>
          <w:p>
            <w:pPr>
              <w:jc w:val="cente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方</w:t>
            </w:r>
            <w:r/>
          </w:p>
        </w:tc>
        <w:tc>
          <w:tcPr>
            <w:tcBorders>
              <w:right w:val="single" w:color="auto" w:sz="4" w:space="0"/>
            </w:tcBorders>
            <w:tcW w:w="1276" w:type="dxa"/>
            <w:vAlign w:val="center"/>
            <w:textDirection w:val="lrTb"/>
            <w:noWrap w:val="false"/>
          </w:tcPr>
          <w:p>
            <w:pPr>
              <w:jc w:val="center"/>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单位名称：</w:t>
            </w:r>
            <w:r/>
          </w:p>
          <w:p>
            <w:pPr>
              <w:jc w:val="center"/>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地　　址：</w:t>
            </w:r>
            <w:r/>
          </w:p>
          <w:p>
            <w:pPr>
              <w:jc w:val="center"/>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邮　　编：</w:t>
            </w:r>
            <w:r/>
          </w:p>
          <w:p>
            <w:pPr>
              <w:jc w:val="center"/>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电话传真：</w:t>
            </w:r>
            <w:r/>
          </w:p>
          <w:p>
            <w:pPr>
              <w:jc w:val="center"/>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开 户 行：</w:t>
            </w:r>
            <w:r/>
          </w:p>
          <w:p>
            <w:pPr>
              <w:jc w:val="center"/>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账　　号：</w:t>
            </w:r>
            <w:r/>
          </w:p>
        </w:tc>
        <w:tc>
          <w:tcPr>
            <w:gridSpan w:val="3"/>
            <w:tcBorders>
              <w:left w:val="single" w:color="auto" w:sz="4" w:space="0"/>
            </w:tcBorders>
            <w:tcW w:w="6515" w:type="dxa"/>
            <w:textDirection w:val="lrTb"/>
            <w:noWrap w:val="false"/>
          </w:tcPr>
          <w:p>
            <w:pPr>
              <w:spacing w:line="400" w:lineRule="exact"/>
              <w:rPr>
                <w:rFonts w:hint="eastAsia" w:ascii="宋体" w:hAnsi="宋体" w:eastAsia="宋体" w:cs="宋体"/>
                <w:b/>
                <w:color w:val="ff0000"/>
                <w:sz w:val="24"/>
                <w:szCs w:val="24"/>
                <w14:ligatures w14:val="standardContextual"/>
              </w:rPr>
            </w:pPr>
            <w:r>
              <w:rPr>
                <w:rFonts w:hint="eastAsia" w:ascii="宋体" w:hAnsi="宋体" w:eastAsia="宋体" w:cs="宋体"/>
                <w:b/>
                <w:color w:val="ff0000"/>
                <w:sz w:val="24"/>
                <w:szCs w:val="24"/>
                <w14:ligatures w14:val="standardContextual"/>
              </w:rPr>
            </w:r>
            <w:r/>
          </w:p>
        </w:tc>
      </w:tr>
      <w:tr>
        <w:trPr>
          <w:jc w:val="center"/>
          <w:trHeight w:val="20"/>
        </w:trPr>
        <w:tc>
          <w:tcPr>
            <w:gridSpan w:val="5"/>
            <w:tcW w:w="8363" w:type="dxa"/>
            <w:vAlign w:val="center"/>
            <w:textDirection w:val="lrTb"/>
            <w:noWrap w:val="false"/>
          </w:tcPr>
          <w:p>
            <w:pPr>
              <w:spacing w:line="400" w:lineRule="exact"/>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注：乙方的账号如发生变动需提前书面通知甲方，否则，支付货款出现问题的，甲方不承担任何责任。</w:t>
            </w:r>
            <w:r/>
          </w:p>
        </w:tc>
      </w:tr>
    </w:tbl>
    <w:p>
      <w:pPr>
        <w:ind w:firstLine="482"/>
        <w:spacing w:before="120" w:after="120"/>
        <w:rPr>
          <w:rFonts w:hint="eastAsia" w:ascii="宋体" w:hAnsi="宋体" w:eastAsia="宋体" w:cs="宋体"/>
          <w:b/>
          <w:bCs/>
          <w:sz w:val="24"/>
          <w:szCs w:val="24"/>
          <w14:ligatures w14:val="standardContextual"/>
        </w:rPr>
      </w:pPr>
      <w:r>
        <w:rPr>
          <w:rFonts w:hint="eastAsia" w:ascii="宋体" w:hAnsi="宋体" w:eastAsia="宋体" w:cs="宋体"/>
          <w:b/>
          <w:bCs/>
          <w:sz w:val="24"/>
          <w:szCs w:val="24"/>
          <w14:ligatures w14:val="standardContextual"/>
        </w:rPr>
        <w:t xml:space="preserve">依据采购结果（采购编号：</w:t>
      </w:r>
      <w:r>
        <w:rPr>
          <w:rFonts w:hint="eastAsia" w:ascii="宋体" w:hAnsi="宋体" w:eastAsia="宋体" w:cs="宋体"/>
          <w:b/>
          <w:bCs/>
          <w:sz w:val="24"/>
          <w:szCs w:val="24"/>
          <w:u w:val="single"/>
          <w14:ligatures w14:val="standardContextual"/>
        </w:rPr>
        <w:t xml:space="preserve">       </w:t>
      </w:r>
      <w:r>
        <w:rPr>
          <w:rFonts w:hint="eastAsia" w:ascii="宋体" w:hAnsi="宋体" w:eastAsia="宋体" w:cs="宋体"/>
          <w:b/>
          <w:bCs/>
          <w:sz w:val="24"/>
          <w:szCs w:val="24"/>
          <w14:ligatures w14:val="standardContextual"/>
        </w:rPr>
        <w:t xml:space="preserve">），XXXX项目确定XXXX公司为供货单位，根据《中华人民共和国民法典》及其他有关法律法规的规定，甲乙双方经协商签订本合同，达成以下条款：</w:t>
      </w:r>
      <w:r/>
    </w:p>
    <w:p>
      <w:pPr>
        <w:spacing w:before="120" w:after="120"/>
        <w:rPr>
          <w:rFonts w:hint="eastAsia" w:ascii="宋体" w:hAnsi="宋体" w:eastAsia="宋体" w:cs="宋体"/>
          <w:b/>
          <w:bCs/>
          <w:sz w:val="24"/>
          <w:szCs w:val="24"/>
          <w14:ligatures w14:val="standardContextual"/>
        </w:rPr>
      </w:pPr>
      <w:r>
        <w:rPr>
          <w:rFonts w:hint="eastAsia" w:ascii="宋体" w:hAnsi="宋体" w:eastAsia="宋体" w:cs="宋体"/>
          <w:b/>
          <w:bCs/>
          <w:sz w:val="24"/>
          <w:szCs w:val="24"/>
          <w14:ligatures w14:val="standardContextual"/>
        </w:rPr>
        <w:t xml:space="preserve">第一条：采购商品清单及合同价格</w:t>
      </w:r>
      <w:r/>
    </w:p>
    <w:tbl>
      <w:tblPr>
        <w:tblStyle w:val="6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392"/>
        <w:gridCol w:w="2010"/>
        <w:gridCol w:w="720"/>
        <w:gridCol w:w="1109"/>
        <w:gridCol w:w="1109"/>
        <w:gridCol w:w="1110"/>
      </w:tblGrid>
      <w:tr>
        <w:trPr>
          <w:jc w:val="center"/>
        </w:trPr>
        <w:tc>
          <w:tcPr>
            <w:tcW w:w="846" w:type="dxa"/>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序号</w:t>
            </w:r>
            <w:r/>
          </w:p>
        </w:tc>
        <w:tc>
          <w:tcPr>
            <w:tcW w:w="1392" w:type="dxa"/>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名称</w:t>
            </w:r>
            <w:r/>
          </w:p>
        </w:tc>
        <w:tc>
          <w:tcPr>
            <w:tcW w:w="2010" w:type="dxa"/>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配置及型号</w:t>
            </w:r>
            <w:r/>
          </w:p>
        </w:tc>
        <w:tc>
          <w:tcPr>
            <w:tcW w:w="720" w:type="dxa"/>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单位</w:t>
            </w:r>
            <w:r/>
          </w:p>
        </w:tc>
        <w:tc>
          <w:tcPr>
            <w:tcW w:w="1109" w:type="dxa"/>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数量</w:t>
            </w:r>
            <w:r/>
          </w:p>
        </w:tc>
        <w:tc>
          <w:tcPr>
            <w:tcW w:w="1109" w:type="dxa"/>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单价</w:t>
            </w:r>
            <w:r/>
          </w:p>
        </w:tc>
        <w:tc>
          <w:tcPr>
            <w:tcW w:w="1110" w:type="dxa"/>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总金额</w:t>
            </w:r>
            <w:r/>
          </w:p>
        </w:tc>
      </w:tr>
      <w:tr>
        <w:trPr>
          <w:jc w:val="center"/>
        </w:trPr>
        <w:tc>
          <w:tcPr>
            <w:tcW w:w="846" w:type="dxa"/>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1</w:t>
            </w:r>
            <w:r/>
          </w:p>
        </w:tc>
        <w:tc>
          <w:tcPr>
            <w:tcW w:w="1392" w:type="dxa"/>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r>
            <w:r/>
          </w:p>
        </w:tc>
        <w:tc>
          <w:tcPr>
            <w:tcW w:w="2010" w:type="dxa"/>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r>
            <w:r/>
          </w:p>
        </w:tc>
        <w:tc>
          <w:tcPr>
            <w:tcW w:w="720" w:type="dxa"/>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r>
            <w:r/>
          </w:p>
        </w:tc>
        <w:tc>
          <w:tcPr>
            <w:tcW w:w="1109" w:type="dxa"/>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r>
            <w:r/>
          </w:p>
        </w:tc>
        <w:tc>
          <w:tcPr>
            <w:tcW w:w="1109" w:type="dxa"/>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r>
            <w:r/>
          </w:p>
        </w:tc>
        <w:tc>
          <w:tcPr>
            <w:tcW w:w="1110" w:type="dxa"/>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r>
            <w:r/>
          </w:p>
        </w:tc>
      </w:tr>
      <w:tr>
        <w:trPr>
          <w:jc w:val="center"/>
        </w:trPr>
        <w:tc>
          <w:tcPr>
            <w:tcW w:w="846" w:type="dxa"/>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2</w:t>
            </w:r>
            <w:r/>
          </w:p>
        </w:tc>
        <w:tc>
          <w:tcPr>
            <w:tcW w:w="1392" w:type="dxa"/>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r>
            <w:r/>
          </w:p>
        </w:tc>
        <w:tc>
          <w:tcPr>
            <w:tcW w:w="2010" w:type="dxa"/>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r>
            <w:r/>
          </w:p>
        </w:tc>
        <w:tc>
          <w:tcPr>
            <w:tcW w:w="720" w:type="dxa"/>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r>
            <w:r/>
          </w:p>
        </w:tc>
        <w:tc>
          <w:tcPr>
            <w:tcW w:w="1109" w:type="dxa"/>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r>
            <w:r/>
          </w:p>
        </w:tc>
        <w:tc>
          <w:tcPr>
            <w:tcW w:w="1109" w:type="dxa"/>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r>
            <w:r/>
          </w:p>
        </w:tc>
        <w:tc>
          <w:tcPr>
            <w:tcW w:w="1110" w:type="dxa"/>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r>
            <w:r/>
          </w:p>
        </w:tc>
      </w:tr>
      <w:tr>
        <w:trPr>
          <w:jc w:val="center"/>
        </w:trPr>
        <w:tc>
          <w:tcPr>
            <w:tcW w:w="846" w:type="dxa"/>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合计：</w:t>
            </w:r>
            <w:r/>
          </w:p>
        </w:tc>
        <w:tc>
          <w:tcPr>
            <w:gridSpan w:val="6"/>
            <w:tcW w:w="7450" w:type="dxa"/>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¥XXX</w:t>
            </w:r>
            <w:r/>
          </w:p>
        </w:tc>
      </w:tr>
      <w:tr>
        <w:trPr>
          <w:jc w:val="center"/>
        </w:trPr>
        <w:tc>
          <w:tcPr>
            <w:tcW w:w="846" w:type="dxa"/>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合同</w:t>
            </w:r>
            <w:r/>
          </w:p>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总价（含税）</w:t>
            </w:r>
            <w:r/>
          </w:p>
        </w:tc>
        <w:tc>
          <w:tcPr>
            <w:gridSpan w:val="6"/>
            <w:tcW w:w="7450" w:type="dxa"/>
            <w:textDirection w:val="lrTb"/>
            <w:noWrap w:val="false"/>
          </w:tcPr>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（大写）</w:t>
            </w:r>
            <w:r/>
          </w:p>
        </w:tc>
      </w:tr>
    </w:tbl>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注：</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1.使用单位：</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2.以上合同总价包含所购商品价款、税款、商品运抵使用单位的运费、运输保险费、包装、交付、安装及相关材料费、调试费、检验费、培训费和正常使用必备的附件价格以及维修服务相关的一切费用等。</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3.详细配置清单、技术参数、售后服务等见附件技术协议。</w:t>
      </w:r>
      <w:r/>
    </w:p>
    <w:p>
      <w:pPr>
        <w:rPr>
          <w:rFonts w:hint="eastAsia" w:ascii="宋体" w:hAnsi="宋体" w:eastAsia="宋体" w:cs="宋体"/>
          <w:b/>
          <w:bCs/>
          <w:sz w:val="24"/>
          <w:szCs w:val="24"/>
          <w14:ligatures w14:val="standardContextual"/>
        </w:rPr>
      </w:pPr>
      <w:r>
        <w:rPr>
          <w:rFonts w:hint="eastAsia" w:ascii="宋体" w:hAnsi="宋体" w:eastAsia="宋体" w:cs="宋体"/>
          <w:b/>
          <w:bCs/>
          <w:sz w:val="24"/>
          <w:szCs w:val="24"/>
          <w14:ligatures w14:val="standardContextual"/>
        </w:rPr>
        <w:t xml:space="preserve">第二条：质量保证</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1.乙方提供的商品必须是符合相关的国家和行业标准、符合甲方招标文件技术参数要求、符合乙方的投标文件及承诺、符合产品说明书及双方约定的质量状况及性能要求的合法全新的合格产品。</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2.乙方保证本合同中所供应的国产商品是</w:t>
      </w:r>
      <w:r>
        <w:rPr>
          <w:rFonts w:hint="eastAsia" w:ascii="宋体" w:hAnsi="宋体" w:eastAsia="宋体" w:cs="宋体"/>
          <w:sz w:val="24"/>
          <w:szCs w:val="24"/>
          <w:u w:val="single"/>
          <w14:ligatures w14:val="standardContextual"/>
        </w:rPr>
        <w:t xml:space="preserve">  </w:t>
      </w:r>
      <w:r>
        <w:rPr>
          <w:rFonts w:hint="eastAsia" w:ascii="宋体" w:hAnsi="宋体" w:eastAsia="宋体" w:cs="宋体"/>
          <w:sz w:val="24"/>
          <w:szCs w:val="24"/>
          <w14:ligatures w14:val="standardContextual"/>
        </w:rPr>
        <w:t xml:space="preserve">年</w:t>
      </w:r>
      <w:r>
        <w:rPr>
          <w:rFonts w:hint="eastAsia" w:ascii="宋体" w:hAnsi="宋体" w:eastAsia="宋体" w:cs="宋体"/>
          <w:sz w:val="24"/>
          <w:szCs w:val="24"/>
          <w:u w:val="single"/>
          <w14:ligatures w14:val="standardContextual"/>
        </w:rPr>
        <w:t xml:space="preserve">  </w:t>
      </w:r>
      <w:r>
        <w:rPr>
          <w:rFonts w:hint="eastAsia" w:ascii="宋体" w:hAnsi="宋体" w:eastAsia="宋体" w:cs="宋体"/>
          <w:sz w:val="24"/>
          <w:szCs w:val="24"/>
          <w14:ligatures w14:val="standardContextual"/>
        </w:rPr>
        <w:t xml:space="preserve">月</w:t>
      </w:r>
      <w:r>
        <w:rPr>
          <w:rFonts w:hint="eastAsia" w:ascii="宋体" w:hAnsi="宋体" w:eastAsia="宋体" w:cs="宋体"/>
          <w:sz w:val="24"/>
          <w:szCs w:val="24"/>
          <w:u w:val="single"/>
          <w14:ligatures w14:val="standardContextual"/>
        </w:rPr>
        <w:t xml:space="preserve">  </w:t>
      </w:r>
      <w:r>
        <w:rPr>
          <w:rFonts w:hint="eastAsia" w:ascii="宋体" w:hAnsi="宋体" w:eastAsia="宋体" w:cs="宋体"/>
          <w:sz w:val="24"/>
          <w:szCs w:val="24"/>
          <w14:ligatures w14:val="standardContextual"/>
        </w:rPr>
        <w:t xml:space="preserve">日以后生产的，符合国家法律规定和技术规范、质量标准的全新的出厂原装合格产品；进口商品是获得国家商检局颁布安全许可证的全新的出厂原装合格产品。如发生所供商品与合同（型号、指标、性能等）不符，甲方有权拒收或退货，由此产生的一切责任和后果由乙方承担。</w:t>
      </w:r>
      <w:r/>
    </w:p>
    <w:p>
      <w:pPr>
        <w:rPr>
          <w:rFonts w:hint="eastAsia" w:ascii="宋体" w:hAnsi="宋体" w:eastAsia="宋体" w:cs="宋体"/>
          <w:b/>
          <w:bCs/>
          <w:sz w:val="24"/>
          <w:szCs w:val="24"/>
          <w14:ligatures w14:val="standardContextual"/>
        </w:rPr>
      </w:pPr>
      <w:r>
        <w:rPr>
          <w:rFonts w:hint="eastAsia" w:ascii="宋体" w:hAnsi="宋体" w:eastAsia="宋体" w:cs="宋体"/>
          <w:b/>
          <w:bCs/>
          <w:sz w:val="24"/>
          <w:szCs w:val="24"/>
          <w14:ligatures w14:val="standardContextual"/>
        </w:rPr>
        <w:t xml:space="preserve">第三条：交货时间、地点</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1.乙方在合同签订之日起</w:t>
      </w:r>
      <w:r>
        <w:rPr>
          <w:rFonts w:hint="eastAsia" w:ascii="宋体" w:hAnsi="宋体" w:eastAsia="宋体" w:cs="宋体"/>
          <w:sz w:val="24"/>
          <w:szCs w:val="24"/>
          <w:u w:val="single"/>
          <w14:ligatures w14:val="standardContextual"/>
        </w:rPr>
        <w:t xml:space="preserve">    </w:t>
      </w:r>
      <w:r>
        <w:rPr>
          <w:rFonts w:hint="eastAsia" w:ascii="宋体" w:hAnsi="宋体" w:eastAsia="宋体" w:cs="宋体"/>
          <w:sz w:val="24"/>
          <w:szCs w:val="24"/>
          <w14:ligatures w14:val="standardContextual"/>
        </w:rPr>
        <w:t xml:space="preserve">个工作日内，将所供商品安全运至其与使用单位事先直接联系约定的指定地点，并在接到使用单位要求安装调试的通知后 </w:t>
      </w:r>
      <w:r>
        <w:rPr>
          <w:rFonts w:hint="eastAsia" w:ascii="宋体" w:hAnsi="宋体" w:eastAsia="宋体" w:cs="宋体"/>
          <w:sz w:val="24"/>
          <w:szCs w:val="24"/>
          <w:u w:val="single"/>
          <w14:ligatures w14:val="standardContextual"/>
        </w:rPr>
        <w:t xml:space="preserve">   </w:t>
      </w:r>
      <w:r>
        <w:rPr>
          <w:rFonts w:hint="eastAsia" w:ascii="宋体" w:hAnsi="宋体" w:eastAsia="宋体" w:cs="宋体"/>
          <w:sz w:val="24"/>
          <w:szCs w:val="24"/>
          <w14:ligatures w14:val="standardContextual"/>
        </w:rPr>
        <w:t xml:space="preserve">日内对产品进行安装调试。</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2.在所供商品交付使用时，乙方必须向使用单位提供与合同项下货物相符且完整的产品说明书、质量保证书、保修卡等必须具备的相关资料和必备的附件、配件；货物属于国外进口的，必须是指定在中国大陆销售的货物，并且必须附有中文说明书。</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3.交货期：合同签订之日起</w:t>
      </w:r>
      <w:r>
        <w:rPr>
          <w:rFonts w:hint="eastAsia" w:ascii="宋体" w:hAnsi="宋体" w:eastAsia="宋体" w:cs="宋体"/>
          <w:sz w:val="24"/>
          <w:szCs w:val="24"/>
          <w:u w:val="single"/>
          <w14:ligatures w14:val="standardContextual"/>
        </w:rPr>
        <w:t xml:space="preserve">    </w:t>
      </w:r>
      <w:r>
        <w:rPr>
          <w:rFonts w:hint="eastAsia" w:ascii="宋体" w:hAnsi="宋体" w:eastAsia="宋体" w:cs="宋体"/>
          <w:sz w:val="24"/>
          <w:szCs w:val="24"/>
          <w14:ligatures w14:val="standardContextual"/>
        </w:rPr>
        <w:t xml:space="preserve">个工作日内到货并安装调试结束。逾期，按乙方逾期交货处理。</w:t>
      </w:r>
      <w:r/>
    </w:p>
    <w:p>
      <w:pPr>
        <w:rPr>
          <w:rFonts w:hint="eastAsia" w:ascii="宋体" w:hAnsi="宋体" w:eastAsia="宋体" w:cs="宋体"/>
          <w:b/>
          <w:bCs/>
          <w:sz w:val="24"/>
          <w:szCs w:val="24"/>
          <w14:ligatures w14:val="standardContextual"/>
        </w:rPr>
      </w:pPr>
      <w:r>
        <w:rPr>
          <w:rFonts w:hint="eastAsia" w:ascii="宋体" w:hAnsi="宋体" w:eastAsia="宋体" w:cs="宋体"/>
          <w:b/>
          <w:bCs/>
          <w:sz w:val="24"/>
          <w:szCs w:val="24"/>
          <w14:ligatures w14:val="standardContextual"/>
        </w:rPr>
        <w:t xml:space="preserve">第四条：验收</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1.乙方将所供商品运至交货地点，并经乙方安装调试完毕后，由使用单位在十个工作日内组织按照甲方的招标文件的技术要求、乙方投标文件及承诺、产品说明书以及国家相关标准等进行验收。</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2.甲方所购商品全部通过验收，甲方确认并出具验收合格证明，方视为验收合格。甲方在验收中如发现商品不符合合同的约定，有权拒绝接受商品，并在十个工作日内签发拒绝收货通知书。乙方必须在甲方签发拒绝收货通知书之日起十个工作日内重新提供符合合同约定的商品，逾期，按乙方逾期交货处理。重新供货期间，甲方对不合格商品不负保管义务，乙方应自行将不合格商品运走，若不合格商品出现损坏的，由乙方自行负责。</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3.如乙方对验收结果有异议，可以委托甲方所在地商检部门进行复检。商检部门的复检结果表明商品不符合合同约定的，因复检发生的费用由乙方承担，且乙方同意甲方无条件退货、退款并支付甲方合同总价20%的赔偿金；复检结果表明商品符合合同约定的，因复检发生的费用由甲方承担。 </w:t>
      </w:r>
      <w:r/>
    </w:p>
    <w:p>
      <w:pPr>
        <w:rPr>
          <w:rFonts w:hint="eastAsia" w:ascii="宋体" w:hAnsi="宋体" w:eastAsia="宋体" w:cs="宋体"/>
          <w:b/>
          <w:bCs/>
          <w:sz w:val="24"/>
          <w:szCs w:val="24"/>
          <w14:ligatures w14:val="standardContextual"/>
        </w:rPr>
      </w:pPr>
      <w:r>
        <w:rPr>
          <w:rFonts w:hint="eastAsia" w:ascii="宋体" w:hAnsi="宋体" w:eastAsia="宋体" w:cs="宋体"/>
          <w:b/>
          <w:bCs/>
          <w:sz w:val="24"/>
          <w:szCs w:val="24"/>
          <w14:ligatures w14:val="standardContextual"/>
        </w:rPr>
        <w:t xml:space="preserve">第五条：售后服务</w:t>
      </w:r>
      <w:r/>
    </w:p>
    <w:p>
      <w:pPr>
        <w:numPr>
          <w:ilvl w:val="255"/>
          <w:numId w:val="0"/>
        </w:num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1.保修期限：乙方承诺本合同项下商品的免费保修期为</w:t>
      </w:r>
      <w:r>
        <w:rPr>
          <w:rFonts w:hint="eastAsia" w:ascii="宋体" w:hAnsi="宋体" w:eastAsia="宋体" w:cs="宋体"/>
          <w:sz w:val="24"/>
          <w:szCs w:val="24"/>
          <w:u w:val="single"/>
          <w14:ligatures w14:val="standardContextual"/>
        </w:rPr>
        <w:t xml:space="preserve">   </w:t>
      </w:r>
      <w:r>
        <w:rPr>
          <w:rFonts w:hint="eastAsia" w:ascii="宋体" w:hAnsi="宋体" w:eastAsia="宋体" w:cs="宋体"/>
          <w:sz w:val="24"/>
          <w:szCs w:val="24"/>
          <w14:ligatures w14:val="standardContextual"/>
        </w:rPr>
        <w:t xml:space="preserve">年，保修期限自甲方验收合格签字之日起算。</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2.质量保修范围包括</w:t>
      </w:r>
      <w:r>
        <w:rPr>
          <w:rFonts w:hint="eastAsia" w:ascii="宋体" w:hAnsi="宋体" w:eastAsia="宋体" w:cs="宋体"/>
          <w:sz w:val="24"/>
          <w:szCs w:val="24"/>
          <w:u w:val="single"/>
          <w14:ligatures w14:val="standardContextual"/>
        </w:rPr>
        <w:t xml:space="preserve">                                   </w:t>
      </w:r>
      <w:r>
        <w:rPr>
          <w:rFonts w:hint="eastAsia" w:ascii="宋体" w:hAnsi="宋体" w:eastAsia="宋体" w:cs="宋体"/>
          <w:sz w:val="24"/>
          <w:szCs w:val="24"/>
          <w14:ligatures w14:val="standardContextual"/>
        </w:rPr>
        <w:t xml:space="preserve">。</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3.保修期内乙方所提供产品发生故障问题，乙方在接到甲方报修后，</w:t>
      </w:r>
      <w:r>
        <w:rPr>
          <w:rFonts w:hint="eastAsia" w:ascii="宋体" w:hAnsi="宋体" w:eastAsia="宋体" w:cs="宋体"/>
          <w:sz w:val="24"/>
          <w:szCs w:val="24"/>
          <w:u w:val="single"/>
          <w14:ligatures w14:val="standardContextual"/>
        </w:rPr>
        <w:t xml:space="preserve">   </w:t>
      </w:r>
      <w:r>
        <w:rPr>
          <w:rFonts w:hint="eastAsia" w:ascii="宋体" w:hAnsi="宋体" w:eastAsia="宋体" w:cs="宋体"/>
          <w:sz w:val="24"/>
          <w:szCs w:val="24"/>
          <w14:ligatures w14:val="standardContextual"/>
        </w:rPr>
        <w:t xml:space="preserve">小时内上门服务，</w:t>
      </w:r>
      <w:r>
        <w:rPr>
          <w:rFonts w:hint="eastAsia" w:ascii="宋体" w:hAnsi="宋体" w:eastAsia="宋体" w:cs="宋体"/>
          <w:sz w:val="24"/>
          <w:szCs w:val="24"/>
          <w:u w:val="single"/>
          <w14:ligatures w14:val="standardContextual"/>
        </w:rPr>
        <w:t xml:space="preserve">   </w:t>
      </w:r>
      <w:r>
        <w:rPr>
          <w:rFonts w:hint="eastAsia" w:ascii="宋体" w:hAnsi="宋体" w:eastAsia="宋体" w:cs="宋体"/>
          <w:sz w:val="24"/>
          <w:szCs w:val="24"/>
          <w14:ligatures w14:val="standardContextual"/>
        </w:rPr>
        <w:t xml:space="preserve">小时内解决故障，并承担所发生的费用。逾期，甲方有权自行委托第三方提供甲方所需要的技术支持和售后服务，所发生的费用由乙方承担，甲方有权直接从乙方质量保证金内扣除或另向乙方追索；如因此造成甲方经济损失的，乙方还应承担赔偿责任。</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4.保修期满后，乙方对设备负责终身维护，只收取成本费。</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5.在国家规定的设备合理使用期限内，乙方应确保设备的质量；如因乙方原因致使设备在合理使用期限内造成任何人身和财产损失的，乙方应承担损害赔偿责任，若甲方因此被判罚支付任何费用的，均有权向乙方进行追索。</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6.保修其他约定事项：</w:t>
      </w:r>
      <w:r>
        <w:rPr>
          <w:rFonts w:hint="eastAsia" w:ascii="宋体" w:hAnsi="宋体" w:eastAsia="宋体" w:cs="宋体"/>
          <w:sz w:val="24"/>
          <w:szCs w:val="24"/>
          <w:u w:val="single"/>
          <w14:ligatures w14:val="standardContextual"/>
        </w:rPr>
        <w:t xml:space="preserve">                                              </w:t>
      </w:r>
      <w:r/>
    </w:p>
    <w:p>
      <w:pPr>
        <w:rPr>
          <w:rFonts w:hint="eastAsia" w:ascii="宋体" w:hAnsi="宋体" w:eastAsia="宋体" w:cs="宋体"/>
          <w:b/>
          <w:bCs/>
          <w:sz w:val="24"/>
          <w:szCs w:val="24"/>
          <w14:ligatures w14:val="standardContextual"/>
        </w:rPr>
      </w:pPr>
      <w:r>
        <w:rPr>
          <w:rFonts w:hint="eastAsia" w:ascii="宋体" w:hAnsi="宋体" w:eastAsia="宋体" w:cs="宋体"/>
          <w:b/>
          <w:bCs/>
          <w:sz w:val="24"/>
          <w:szCs w:val="24"/>
          <w14:ligatures w14:val="standardContextual"/>
        </w:rPr>
        <w:t xml:space="preserve">第六条：货款的支付</w:t>
      </w:r>
      <w:r/>
    </w:p>
    <w:p>
      <w:pPr>
        <w:numPr>
          <w:ilvl w:val="255"/>
          <w:numId w:val="0"/>
        </w:num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1.</w:t>
      </w:r>
      <w:r>
        <w:rPr>
          <w:rFonts w:hint="eastAsia" w:ascii="宋体" w:hAnsi="宋体" w:cs="宋体"/>
          <w:b/>
          <w:bCs/>
          <w:sz w:val="24"/>
          <w:szCs w:val="24"/>
        </w:rPr>
        <w:t xml:space="preserve">项目初验合格后30个工作日内付合同款项的30%（即人民币</w:t>
      </w:r>
      <w:r>
        <w:rPr>
          <w:rFonts w:hint="eastAsia" w:ascii="宋体" w:hAnsi="宋体" w:cs="宋体"/>
          <w:b/>
          <w:bCs/>
          <w:sz w:val="24"/>
          <w:szCs w:val="24"/>
          <w:u w:val="single"/>
        </w:rPr>
        <w:t xml:space="preserve">　　</w:t>
      </w:r>
      <w:r>
        <w:rPr>
          <w:rFonts w:hint="eastAsia" w:ascii="宋体" w:hAnsi="宋体" w:cs="宋体"/>
          <w:b/>
          <w:bCs/>
          <w:sz w:val="24"/>
          <w:szCs w:val="24"/>
        </w:rPr>
        <w:t xml:space="preserve">元），终验合格后</w:t>
      </w:r>
      <w:r>
        <w:rPr>
          <w:rFonts w:hint="eastAsia" w:ascii="宋体" w:hAnsi="宋体" w:cs="宋体"/>
          <w:b/>
          <w:bCs/>
          <w:sz w:val="24"/>
          <w:szCs w:val="24"/>
        </w:rPr>
        <w:t xml:space="preserve">30个工作</w:t>
      </w:r>
      <w:r>
        <w:rPr>
          <w:rFonts w:hint="eastAsia" w:ascii="宋体" w:hAnsi="宋体" w:cs="宋体"/>
          <w:b/>
          <w:bCs/>
          <w:sz w:val="24"/>
          <w:szCs w:val="24"/>
          <w:lang w:val="zh-CN"/>
        </w:rPr>
        <w:t xml:space="preserve">日内</w:t>
      </w:r>
      <w:r>
        <w:rPr>
          <w:rFonts w:hint="eastAsia" w:ascii="宋体" w:hAnsi="宋体" w:cs="宋体"/>
          <w:b/>
          <w:bCs/>
          <w:sz w:val="24"/>
          <w:szCs w:val="24"/>
        </w:rPr>
        <w:t xml:space="preserve">付合同款项的40%（即人民币</w:t>
      </w:r>
      <w:r>
        <w:rPr>
          <w:rFonts w:hint="eastAsia" w:ascii="宋体" w:hAnsi="宋体" w:cs="宋体"/>
          <w:b/>
          <w:bCs/>
          <w:sz w:val="24"/>
          <w:szCs w:val="24"/>
          <w:u w:val="single"/>
        </w:rPr>
        <w:t xml:space="preserve">　　</w:t>
      </w:r>
      <w:r>
        <w:rPr>
          <w:rFonts w:hint="eastAsia" w:ascii="宋体" w:hAnsi="宋体" w:cs="宋体"/>
          <w:b/>
          <w:bCs/>
          <w:sz w:val="24"/>
          <w:szCs w:val="24"/>
        </w:rPr>
        <w:t xml:space="preserve">元），终验合格</w:t>
      </w:r>
      <w:r>
        <w:rPr>
          <w:rFonts w:hint="eastAsia" w:ascii="宋体" w:hAnsi="宋体" w:cs="宋体"/>
          <w:b/>
          <w:bCs/>
          <w:sz w:val="24"/>
          <w:szCs w:val="24"/>
          <w:lang w:val="zh-CN"/>
        </w:rPr>
        <w:t xml:space="preserve">且系统无故障运行满三年后</w:t>
      </w:r>
      <w:r>
        <w:rPr>
          <w:rFonts w:hint="eastAsia" w:ascii="宋体" w:hAnsi="宋体" w:cs="宋体"/>
          <w:b/>
          <w:bCs/>
          <w:sz w:val="24"/>
          <w:szCs w:val="24"/>
        </w:rPr>
        <w:t xml:space="preserve">30个工作</w:t>
      </w:r>
      <w:r>
        <w:rPr>
          <w:rFonts w:hint="eastAsia" w:ascii="宋体" w:hAnsi="宋体" w:cs="宋体"/>
          <w:b/>
          <w:bCs/>
          <w:sz w:val="24"/>
          <w:szCs w:val="24"/>
          <w:lang w:val="zh-CN"/>
        </w:rPr>
        <w:t xml:space="preserve">日内付合同款项的30%</w:t>
      </w:r>
      <w:r>
        <w:rPr>
          <w:rFonts w:hint="eastAsia" w:ascii="宋体" w:hAnsi="宋体" w:cs="宋体"/>
          <w:b/>
          <w:bCs/>
          <w:sz w:val="24"/>
          <w:szCs w:val="24"/>
        </w:rPr>
        <w:t xml:space="preserve">（即人民币</w:t>
      </w:r>
      <w:r>
        <w:rPr>
          <w:rFonts w:hint="eastAsia" w:ascii="宋体" w:hAnsi="宋体" w:cs="宋体"/>
          <w:b/>
          <w:bCs/>
          <w:sz w:val="24"/>
          <w:szCs w:val="24"/>
          <w:u w:val="single"/>
        </w:rPr>
        <w:t xml:space="preserve">　　</w:t>
      </w:r>
      <w:r>
        <w:rPr>
          <w:rFonts w:hint="eastAsia" w:ascii="宋体" w:hAnsi="宋体" w:cs="宋体"/>
          <w:b/>
          <w:bCs/>
          <w:sz w:val="24"/>
          <w:szCs w:val="24"/>
        </w:rPr>
        <w:t xml:space="preserve">元）。</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2.乙方在收取甲方</w:t>
      </w:r>
      <w:r>
        <w:rPr>
          <w:rFonts w:hint="eastAsia" w:ascii="宋体" w:hAnsi="宋体" w:eastAsia="宋体" w:cs="宋体"/>
          <w:sz w:val="24"/>
          <w:szCs w:val="24"/>
          <w:u w:val="single"/>
          <w14:ligatures w14:val="standardContextual"/>
        </w:rPr>
        <w:t xml:space="preserve">30</w:t>
      </w:r>
      <w:r>
        <w:rPr>
          <w:rFonts w:hint="eastAsia" w:ascii="宋体" w:hAnsi="宋体" w:eastAsia="宋体" w:cs="宋体"/>
          <w:sz w:val="24"/>
          <w:szCs w:val="24"/>
          <w14:ligatures w14:val="standardContextual"/>
        </w:rPr>
        <w:t xml:space="preserve">%货款前须提供100%的增值税专用发票。</w:t>
      </w:r>
      <w:r/>
    </w:p>
    <w:p>
      <w:pPr>
        <w:rPr>
          <w:rFonts w:hint="eastAsia" w:ascii="宋体" w:hAnsi="宋体" w:eastAsia="宋体" w:cs="宋体"/>
          <w:b/>
          <w:bCs/>
          <w:sz w:val="24"/>
          <w:szCs w:val="24"/>
          <w14:ligatures w14:val="standardContextual"/>
        </w:rPr>
      </w:pPr>
      <w:r>
        <w:rPr>
          <w:rFonts w:hint="eastAsia" w:ascii="宋体" w:hAnsi="宋体" w:eastAsia="宋体" w:cs="宋体"/>
          <w:b/>
          <w:bCs/>
          <w:sz w:val="24"/>
          <w:szCs w:val="24"/>
          <w14:ligatures w14:val="standardContextual"/>
        </w:rPr>
        <w:t xml:space="preserve">第七条：违约责任</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1.甲乙双方均应全面履行本合同，任何一方未能按照本合同的约定履行自己的义务，应当承担违约责任。违约方应当赔偿守约方因此遭受的实际损失。</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2.乙方逾期交付商品的，则每天按合同总额的3‰向甲方支付违约金，甲方有权直接从应付给乙方的合同款项中扣除该违约金。逾期交付商品超过</w:t>
      </w:r>
      <w:r>
        <w:rPr>
          <w:rFonts w:hint="eastAsia" w:ascii="宋体" w:hAnsi="宋体" w:eastAsia="宋体" w:cs="宋体"/>
          <w:sz w:val="24"/>
          <w:szCs w:val="24"/>
          <w:u w:val="single"/>
          <w14:ligatures w14:val="standardContextual"/>
        </w:rPr>
        <w:t xml:space="preserve">    </w:t>
      </w:r>
      <w:r>
        <w:rPr>
          <w:rFonts w:hint="eastAsia" w:ascii="宋体" w:hAnsi="宋体" w:eastAsia="宋体" w:cs="宋体"/>
          <w:sz w:val="24"/>
          <w:szCs w:val="24"/>
          <w14:ligatures w14:val="standardContextual"/>
        </w:rPr>
        <w:t xml:space="preserve">天</w:t>
      </w:r>
      <w:r>
        <w:rPr>
          <w:rFonts w:hint="eastAsia" w:ascii="宋体" w:hAnsi="宋体" w:eastAsia="宋体" w:cs="宋体"/>
          <w:sz w:val="24"/>
          <w:szCs w:val="24"/>
          <w:u w:val="single"/>
          <w14:ligatures w14:val="standardContextual"/>
        </w:rPr>
        <w:t xml:space="preserve">（含）的</w:t>
      </w:r>
      <w:r>
        <w:rPr>
          <w:rFonts w:hint="eastAsia" w:ascii="宋体" w:hAnsi="宋体" w:eastAsia="宋体" w:cs="宋体"/>
          <w:sz w:val="24"/>
          <w:szCs w:val="24"/>
          <w14:ligatures w14:val="standardContextual"/>
        </w:rPr>
        <w:t xml:space="preserve">，甲方有权单方解除合同，乙方除需支付已发生的违约金外还应赔偿由此给甲方造成的全部经济损失。</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3.如果商品验收不能达到质量（性能）标准，所采购商品由乙方在甲方签发拒绝收货通知书之日起一周内撤出并重新供货，甲方不支付任何费用，如乙方在甲方签发拒绝收货通知书之日起一个月内不撤走商品，视为乙方放弃该商品，甲方有权自行处理（包括废物处理）。同时乙方需支付给甲方合同总金额的20%作为违约赔偿金。</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4.乙方保证具有出卖上述货物的资格资质，并保障货物不存在任何物之瑕疵或权利瑕疵。</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5.未经甲方书面同意，禁止乙方转让本合同项下的任何权利义务，否则乙方承担由此造成的全部损失。</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6.乙方在履行本合同过程中，如果为甲方提供虚假发票或所供货物金额与所开发票金额不符等弄虚作假行为的，一经查实，情节严重的，乙方应交纳违约金【 】元，同时，甲方视情况在3年内不允许乙方进入甲方采购市场。</w:t>
      </w:r>
      <w:r/>
    </w:p>
    <w:p>
      <w:pPr>
        <w:rPr>
          <w:rFonts w:hint="eastAsia" w:ascii="宋体" w:hAnsi="宋体" w:eastAsia="宋体" w:cs="宋体"/>
          <w:b/>
          <w:bCs/>
          <w:sz w:val="24"/>
          <w:szCs w:val="24"/>
          <w14:ligatures w14:val="standardContextual"/>
        </w:rPr>
      </w:pPr>
      <w:r>
        <w:rPr>
          <w:rFonts w:hint="eastAsia" w:ascii="宋体" w:hAnsi="宋体" w:eastAsia="宋体" w:cs="宋体"/>
          <w:b/>
          <w:bCs/>
          <w:sz w:val="24"/>
          <w:szCs w:val="24"/>
          <w14:ligatures w14:val="standardContextual"/>
        </w:rPr>
        <w:t xml:space="preserve">第八条：争议解决</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合同发生争议，由双方协商或调解解决；协商或调解不成时，任何一方均可向甲方所在地人民法院起诉解决，并由违约方承担另一方的诉讼费用、保全保险费用、律师费等费用。</w:t>
      </w:r>
      <w:r/>
    </w:p>
    <w:p>
      <w:pPr>
        <w:rPr>
          <w:rFonts w:hint="eastAsia" w:ascii="宋体" w:hAnsi="宋体" w:eastAsia="宋体" w:cs="宋体"/>
          <w:b/>
          <w:bCs/>
          <w:sz w:val="24"/>
          <w:szCs w:val="24"/>
          <w14:ligatures w14:val="standardContextual"/>
        </w:rPr>
      </w:pPr>
      <w:r>
        <w:rPr>
          <w:rFonts w:hint="eastAsia" w:ascii="宋体" w:hAnsi="宋体" w:eastAsia="宋体" w:cs="宋体"/>
          <w:b/>
          <w:bCs/>
          <w:sz w:val="24"/>
          <w:szCs w:val="24"/>
          <w14:ligatures w14:val="standardContextual"/>
        </w:rPr>
        <w:t xml:space="preserve">第九条：其他</w:t>
      </w:r>
      <w:r/>
    </w:p>
    <w:p>
      <w:pPr>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（根据实际需要添加）</w:t>
      </w:r>
      <w:r/>
    </w:p>
    <w:p>
      <w:pPr>
        <w:rPr>
          <w:rFonts w:hint="eastAsia" w:ascii="宋体" w:hAnsi="宋体" w:eastAsia="宋体" w:cs="宋体"/>
          <w:b/>
          <w:bCs/>
          <w:sz w:val="24"/>
          <w:szCs w:val="24"/>
          <w14:ligatures w14:val="standardContextual"/>
        </w:rPr>
      </w:pPr>
      <w:r>
        <w:rPr>
          <w:rFonts w:hint="eastAsia" w:ascii="宋体" w:hAnsi="宋体" w:eastAsia="宋体" w:cs="宋体"/>
          <w:b/>
          <w:bCs/>
          <w:sz w:val="24"/>
          <w:szCs w:val="24"/>
          <w14:ligatures w14:val="standardContextual"/>
        </w:rPr>
        <w:t xml:space="preserve">第十条：合同生效</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1.本合同自甲、乙双方法定代表人或委托代理人签字并加盖公章（含合同专用章）之日起生效。</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2.本项目的甲方招标文件、乙方投标文件及乙方各项承诺、附件一起作为本合同的组成，具有同等法律效力。</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3.本合同一式伍份，甲方执叁份，乙方执贰份，均为正本，具有同等法律效力。</w:t>
      </w:r>
      <w:r/>
    </w:p>
    <w:p>
      <w:pPr>
        <w:ind w:firstLine="480"/>
        <w:rPr>
          <w:rFonts w:hint="eastAsia" w:ascii="宋体" w:hAnsi="宋体" w:eastAsia="宋体" w:cs="宋体"/>
          <w:sz w:val="24"/>
          <w:szCs w:val="24"/>
          <w14:ligatures w14:val="standardContextual"/>
        </w:rPr>
      </w:pPr>
      <w:r>
        <w:rPr>
          <w:rFonts w:hint="eastAsia" w:ascii="宋体" w:hAnsi="宋体" w:eastAsia="宋体" w:cs="宋体"/>
          <w:sz w:val="24"/>
          <w:szCs w:val="24"/>
          <w14:ligatures w14:val="standardContextual"/>
        </w:rPr>
        <w:t xml:space="preserve">4.本合同未尽事宜，甲乙双方共同协商解决。</w:t>
      </w:r>
      <w:r/>
    </w:p>
    <w:p>
      <w:pPr>
        <w:ind w:firstLine="480"/>
        <w:rPr>
          <w:rFonts w:hint="eastAsia" w:ascii="宋体" w:hAnsi="宋体" w:eastAsia="宋体" w:cs="宋体"/>
          <w:bCs/>
          <w:sz w:val="24"/>
          <w:szCs w:val="24"/>
          <w14:ligatures w14:val="standardContextual"/>
        </w:rPr>
      </w:pPr>
      <w:r>
        <w:rPr>
          <w:rFonts w:hint="eastAsia" w:ascii="宋体" w:hAnsi="宋体" w:eastAsia="宋体" w:cs="宋体"/>
          <w:bCs/>
          <w:sz w:val="24"/>
          <w:szCs w:val="24"/>
          <w14:ligatures w14:val="standardContextual"/>
        </w:rPr>
      </w:r>
      <w:r/>
    </w:p>
    <w:p>
      <w:pPr>
        <w:rPr>
          <w:rFonts w:hint="eastAsia" w:ascii="宋体" w:hAnsi="宋体" w:eastAsia="宋体" w:cs="宋体"/>
          <w:bCs/>
          <w:sz w:val="24"/>
          <w:szCs w:val="24"/>
          <w14:ligatures w14:val="standardContextual"/>
        </w:rPr>
      </w:pPr>
      <w:r>
        <w:rPr>
          <w:rFonts w:hint="eastAsia" w:ascii="宋体" w:hAnsi="宋体" w:eastAsia="宋体" w:cs="宋体"/>
          <w:bCs/>
          <w:sz w:val="24"/>
          <w:szCs w:val="24"/>
          <w14:ligatures w14:val="standardContextual"/>
        </w:rPr>
      </w:r>
      <w:r/>
    </w:p>
    <w:p>
      <w:pPr>
        <w:spacing w:line="300" w:lineRule="auto"/>
        <w:rPr>
          <w:rFonts w:hint="eastAsia" w:ascii="宋体" w:hAnsi="宋体" w:eastAsia="宋体" w:cs="宋体"/>
          <w:bCs/>
          <w:sz w:val="24"/>
          <w:szCs w:val="24"/>
          <w14:ligatures w14:val="standardContextual"/>
        </w:rPr>
      </w:pPr>
      <w:r>
        <w:rPr>
          <w:rFonts w:hint="eastAsia" w:ascii="宋体" w:hAnsi="宋体" w:eastAsia="宋体" w:cs="宋体"/>
          <w:bCs/>
          <w:sz w:val="24"/>
          <w:szCs w:val="24"/>
          <w14:ligatures w14:val="standardContextual"/>
        </w:rPr>
        <w:t xml:space="preserve">甲方（盖章）：江苏大学           乙方（盖章）： </w:t>
      </w:r>
      <w:r/>
    </w:p>
    <w:p>
      <w:pPr>
        <w:spacing w:line="300" w:lineRule="auto"/>
        <w:rPr>
          <w:rFonts w:hint="eastAsia" w:ascii="宋体" w:hAnsi="宋体" w:eastAsia="宋体" w:cs="宋体"/>
          <w:bCs/>
          <w:sz w:val="24"/>
          <w:szCs w:val="24"/>
          <w14:ligatures w14:val="standardContextual"/>
        </w:rPr>
      </w:pPr>
      <w:r>
        <w:rPr>
          <w:rFonts w:hint="eastAsia" w:ascii="宋体" w:hAnsi="宋体" w:eastAsia="宋体" w:cs="宋体"/>
          <w:bCs/>
          <w:sz w:val="24"/>
          <w:szCs w:val="24"/>
          <w14:ligatures w14:val="standardContextual"/>
        </w:rPr>
        <w:t xml:space="preserve">法定代表人：                    法定代表人：</w:t>
      </w:r>
      <w:r/>
    </w:p>
    <w:p>
      <w:pPr>
        <w:spacing w:line="300" w:lineRule="auto"/>
        <w:rPr>
          <w:rFonts w:hint="eastAsia" w:ascii="宋体" w:hAnsi="宋体" w:eastAsia="宋体" w:cs="宋体"/>
          <w:bCs/>
          <w:sz w:val="24"/>
          <w:szCs w:val="24"/>
          <w14:ligatures w14:val="standardContextual"/>
        </w:rPr>
      </w:pPr>
      <w:r>
        <w:rPr>
          <w:rFonts w:hint="eastAsia" w:ascii="宋体" w:hAnsi="宋体" w:eastAsia="宋体" w:cs="宋体"/>
          <w:bCs/>
          <w:sz w:val="24"/>
          <w:szCs w:val="24"/>
          <w14:ligatures w14:val="standardContextual"/>
        </w:rPr>
        <w:t xml:space="preserve">或                              或</w:t>
      </w:r>
      <w:r/>
    </w:p>
    <w:p>
      <w:pPr>
        <w:spacing w:line="300" w:lineRule="auto"/>
        <w:rPr>
          <w:rFonts w:hint="eastAsia" w:ascii="宋体" w:hAnsi="宋体" w:eastAsia="宋体" w:cs="宋体"/>
          <w:bCs/>
          <w:sz w:val="24"/>
          <w:szCs w:val="24"/>
          <w14:ligatures w14:val="standardContextual"/>
        </w:rPr>
      </w:pPr>
      <w:r>
        <w:rPr>
          <w:rFonts w:hint="eastAsia" w:ascii="宋体" w:hAnsi="宋体" w:eastAsia="宋体" w:cs="宋体"/>
          <w:bCs/>
          <w:sz w:val="24"/>
          <w:szCs w:val="24"/>
          <w14:ligatures w14:val="standardContextual"/>
        </w:rPr>
        <w:t xml:space="preserve">委托代理人：                      委托代理人：</w:t>
      </w:r>
      <w:r/>
    </w:p>
    <w:p>
      <w:pPr>
        <w:spacing w:line="380" w:lineRule="exact"/>
        <w:rPr>
          <w:rFonts w:hint="eastAsia" w:ascii="宋体" w:hAnsi="宋体" w:eastAsia="宋体" w:cs="宋体"/>
          <w:sz w:val="24"/>
          <w:szCs w:val="24"/>
          <w14:ligatures w14:val="standardContextual"/>
        </w:rPr>
      </w:pPr>
      <w:r>
        <w:rPr>
          <w:rFonts w:hint="eastAsia" w:ascii="宋体" w:hAnsi="宋体" w:eastAsia="宋体" w:cs="宋体"/>
          <w:bCs/>
          <w:sz w:val="24"/>
          <w:szCs w:val="24"/>
          <w14:ligatures w14:val="standardContextual"/>
        </w:rPr>
        <w:t xml:space="preserve">日期：  年   月   日            日期：  年   月   日 </w:t>
      </w:r>
      <w:r/>
    </w:p>
    <w:p>
      <w:pPr>
        <w:jc w:val="left"/>
        <w:widowControl/>
        <w:rPr>
          <w:rFonts w:hint="eastAsia" w:ascii="宋体" w:hAnsi="宋体"/>
          <w:b/>
          <w:bCs/>
          <w:sz w:val="28"/>
          <w:szCs w:val="28"/>
        </w:rPr>
      </w:pPr>
      <w:r>
        <w:rPr>
          <w:rFonts w:hint="eastAsia" w:ascii="宋体" w:hAnsi="宋体"/>
          <w:b/>
          <w:bCs/>
          <w:sz w:val="28"/>
          <w:szCs w:val="28"/>
        </w:rPr>
        <w:br w:type="page" w:clear="all"/>
      </w:r>
      <w:r/>
    </w:p>
    <w:p>
      <w:pPr>
        <w:pStyle w:val="667"/>
        <w:spacing w:line="288" w:lineRule="auto"/>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542" w:leader="none"/>
        </w:tabs>
        <w:rPr>
          <w:rFonts w:ascii="宋体" w:hAnsi="宋体" w:eastAsia="宋体"/>
          <w:color w:val="auto"/>
        </w:rPr>
      </w:pPr>
      <w:r>
        <w:rPr>
          <w:rFonts w:ascii="宋体" w:hAnsi="宋体" w:eastAsia="宋体"/>
          <w:color w:val="auto"/>
        </w:rPr>
      </w:r>
      <w:r/>
    </w:p>
    <w:p>
      <w:pPr>
        <w:jc w:val="center"/>
        <w:spacing w:line="360" w:lineRule="auto"/>
        <w:rPr>
          <w:rFonts w:hint="eastAsia" w:ascii="宋体" w:hAnsi="宋体" w:cs="宋体"/>
          <w:b/>
          <w:bCs/>
          <w:sz w:val="44"/>
          <w:szCs w:val="28"/>
        </w:rPr>
        <w:outlineLvl w:val="0"/>
      </w:pPr>
      <w:r/>
      <w:bookmarkStart w:id="156" w:name="_Hlt16619350"/>
      <w:r/>
      <w:bookmarkStart w:id="157" w:name="_Toc164934440"/>
      <w:r/>
      <w:bookmarkStart w:id="158" w:name="_Toc120614244"/>
      <w:r/>
      <w:bookmarkStart w:id="159" w:name="_Toc20823346"/>
      <w:r/>
      <w:bookmarkStart w:id="160" w:name="_Toc2506"/>
      <w:r/>
      <w:bookmarkStart w:id="161" w:name="_Toc16938590"/>
      <w:r/>
      <w:bookmarkStart w:id="162" w:name="_Toc462564139"/>
      <w:r/>
      <w:bookmarkStart w:id="163" w:name="_Toc479757211"/>
      <w:r>
        <w:rPr>
          <w:rFonts w:hint="eastAsia" w:ascii="宋体" w:hAnsi="宋体" w:cs="宋体"/>
          <w:b/>
          <w:bCs/>
          <w:sz w:val="44"/>
          <w:szCs w:val="28"/>
        </w:rPr>
        <w:t xml:space="preserve">第</w:t>
      </w:r>
      <w:bookmarkEnd w:id="156"/>
      <w:r>
        <w:rPr>
          <w:rFonts w:hint="eastAsia" w:ascii="宋体" w:hAnsi="宋体" w:cs="宋体"/>
          <w:b/>
          <w:bCs/>
          <w:sz w:val="44"/>
          <w:szCs w:val="28"/>
        </w:rPr>
        <w:t xml:space="preserve">四章 项目需求</w:t>
      </w:r>
      <w:bookmarkEnd w:id="157"/>
      <w:r/>
      <w:bookmarkEnd w:id="158"/>
      <w:r/>
      <w:bookmarkEnd w:id="159"/>
      <w:r/>
      <w:bookmarkEnd w:id="160"/>
      <w:r/>
      <w:bookmarkEnd w:id="161"/>
      <w:r/>
      <w:bookmarkStart w:id="164" w:name="_Hlk42671213"/>
      <w:r/>
      <w:r/>
    </w:p>
    <w:p>
      <w:pPr>
        <w:pStyle w:val="665"/>
        <w:rPr>
          <w:rFonts w:hint="eastAsia" w:cs="宋体"/>
        </w:rPr>
      </w:pPr>
      <w:r>
        <w:rPr>
          <w:rFonts w:hint="eastAsia" w:cs="宋体"/>
        </w:rPr>
        <w:t xml:space="preserve">1、标“★”号的为实质性技术条款，标“▲”号的为重要技术条款，无标注的为一般技术条款：</w:t>
      </w:r>
      <w:r/>
    </w:p>
    <w:p>
      <w:pPr>
        <w:pStyle w:val="665"/>
        <w:rPr>
          <w:rFonts w:hint="eastAsia" w:cs="宋体"/>
        </w:rPr>
      </w:pPr>
      <w:r>
        <w:rPr>
          <w:rFonts w:hint="eastAsia" w:cs="宋体"/>
        </w:rPr>
        <w:t xml:space="preserve">2、实质性技术条款（标“</w:t>
      </w:r>
      <w:bookmarkStart w:id="165" w:name="OLE_LINK1"/>
      <w:r>
        <w:rPr>
          <w:rFonts w:hint="eastAsia" w:cs="宋体"/>
        </w:rPr>
        <w:t xml:space="preserve">★</w:t>
      </w:r>
      <w:bookmarkEnd w:id="165"/>
      <w:r>
        <w:rPr>
          <w:rFonts w:hint="eastAsia" w:cs="宋体"/>
        </w:rPr>
        <w:t xml:space="preserve">”号技术条款）；</w:t>
      </w:r>
      <w:r/>
    </w:p>
    <w:p>
      <w:pPr>
        <w:pStyle w:val="665"/>
        <w:rPr>
          <w:rFonts w:hint="eastAsia" w:cs="宋体"/>
        </w:rPr>
      </w:pPr>
      <w:r>
        <w:rPr>
          <w:rFonts w:hint="eastAsia" w:cs="宋体"/>
        </w:rPr>
        <w:t xml:space="preserve">3、重要技术条款（标“▲”号技术条款）；</w:t>
      </w:r>
      <w:r/>
    </w:p>
    <w:p>
      <w:pPr>
        <w:pStyle w:val="665"/>
        <w:rPr>
          <w:rFonts w:hint="eastAsia" w:cs="宋体"/>
        </w:rPr>
      </w:pPr>
      <w:r>
        <w:rPr>
          <w:rFonts w:hint="eastAsia" w:cs="宋体"/>
        </w:rPr>
        <w:t xml:space="preserve">4、一般技术条款（非“★”号、“▲”号技术条款）</w:t>
      </w:r>
      <w:r/>
    </w:p>
    <w:p>
      <w:pPr>
        <w:pStyle w:val="665"/>
        <w:rPr>
          <w:rFonts w:hint="eastAsia" w:cs="宋体"/>
        </w:rPr>
      </w:pPr>
      <w:r>
        <w:rPr>
          <w:rFonts w:hint="eastAsia" w:cs="宋体"/>
        </w:rPr>
        <w:t xml:space="preserve">其中加★和加▲项参数，须按技术参数中的要求提供证明材料，技术参数中无要求的，须按评分标准要求提供证明材料。</w:t>
      </w:r>
      <w:bookmarkEnd w:id="164"/>
      <w:r/>
    </w:p>
    <w:p>
      <w:pPr>
        <w:numPr>
          <w:ilvl w:val="0"/>
          <w:numId w:val="3"/>
        </w:numPr>
        <w:spacing w:line="360" w:lineRule="exact"/>
        <w:widowControl/>
        <w:rPr>
          <w:rFonts w:hint="eastAsia" w:ascii="宋体" w:hAnsi="宋体" w:cs="宋体"/>
          <w:b/>
          <w:bCs/>
          <w:sz w:val="24"/>
          <w:szCs w:val="24"/>
        </w:rPr>
      </w:pPr>
      <w:r>
        <w:rPr>
          <w:rFonts w:hint="eastAsia" w:ascii="宋体" w:hAnsi="宋体" w:cs="宋体"/>
          <w:b/>
          <w:bCs/>
          <w:sz w:val="24"/>
          <w:szCs w:val="24"/>
        </w:rPr>
        <w:t xml:space="preserve">平台清单</w:t>
      </w:r>
      <w:r/>
    </w:p>
    <w:tbl>
      <w:tblPr>
        <w:tblStyle w:val="6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70"/>
        <w:gridCol w:w="4374"/>
        <w:gridCol w:w="2078"/>
      </w:tblGrid>
      <w:tr>
        <w:trPr/>
        <w:tc>
          <w:tcPr>
            <w:tcW w:w="2070" w:type="dxa"/>
            <w:vAlign w:val="center"/>
            <w:vMerge w:val="restart"/>
            <w:textDirection w:val="lrTb"/>
            <w:noWrap w:val="false"/>
          </w:tcPr>
          <w:p>
            <w:pPr>
              <w:pStyle w:val="675"/>
              <w:ind w:left="0" w:firstLine="0"/>
              <w:spacing w:after="0" w:line="360" w:lineRule="exact"/>
              <w:rPr>
                <w:rFonts w:hint="eastAsia" w:ascii="宋体" w:hAnsi="宋体" w:cs="宋体"/>
                <w:sz w:val="24"/>
                <w:szCs w:val="24"/>
              </w:rPr>
            </w:pPr>
            <w:r>
              <w:rPr>
                <w:rFonts w:hint="eastAsia" w:ascii="宋体" w:hAnsi="宋体" w:cs="宋体"/>
                <w:sz w:val="24"/>
                <w:szCs w:val="24"/>
              </w:rPr>
              <w:t xml:space="preserve">学科监测与管理数字化平台</w:t>
            </w:r>
            <w:r/>
          </w:p>
        </w:tc>
        <w:tc>
          <w:tcPr>
            <w:tcW w:w="4374" w:type="dxa"/>
            <w:vAlign w:val="center"/>
            <w:textDirection w:val="lrTb"/>
            <w:noWrap w:val="false"/>
          </w:tcPr>
          <w:p>
            <w:pPr>
              <w:pStyle w:val="675"/>
              <w:ind w:left="0" w:firstLine="0"/>
              <w:spacing w:after="0" w:line="360" w:lineRule="exact"/>
              <w:rPr>
                <w:rFonts w:hint="eastAsia" w:ascii="宋体" w:hAnsi="宋体" w:cs="宋体"/>
                <w:sz w:val="24"/>
                <w:szCs w:val="24"/>
              </w:rPr>
            </w:pPr>
            <w:r>
              <w:rPr>
                <w:rFonts w:hint="eastAsia" w:ascii="宋体" w:hAnsi="宋体" w:cs="宋体"/>
                <w:sz w:val="24"/>
                <w:szCs w:val="24"/>
              </w:rPr>
              <w:t xml:space="preserve">子平台</w:t>
            </w:r>
            <w:r/>
          </w:p>
        </w:tc>
        <w:tc>
          <w:tcPr>
            <w:tcW w:w="2078" w:type="dxa"/>
            <w:vAlign w:val="center"/>
            <w:textDirection w:val="lrTb"/>
            <w:noWrap w:val="false"/>
          </w:tcPr>
          <w:p>
            <w:pPr>
              <w:pStyle w:val="675"/>
              <w:ind w:left="0" w:firstLine="0"/>
              <w:jc w:val="center"/>
              <w:spacing w:after="0" w:line="360" w:lineRule="exact"/>
              <w:rPr>
                <w:rFonts w:hint="eastAsia" w:ascii="宋体" w:hAnsi="宋体" w:cs="宋体"/>
                <w:sz w:val="24"/>
                <w:szCs w:val="24"/>
              </w:rPr>
            </w:pPr>
            <w:r>
              <w:rPr>
                <w:rFonts w:hint="eastAsia" w:ascii="宋体" w:hAnsi="宋体" w:cs="宋体"/>
                <w:sz w:val="24"/>
                <w:szCs w:val="24"/>
              </w:rPr>
              <w:t xml:space="preserve">套</w:t>
            </w:r>
            <w:r/>
          </w:p>
        </w:tc>
      </w:tr>
      <w:tr>
        <w:trPr/>
        <w:tc>
          <w:tcPr>
            <w:tcW w:w="2070" w:type="dxa"/>
            <w:vAlign w:val="center"/>
            <w:vMerge w:val="continue"/>
            <w:textDirection w:val="lrTb"/>
            <w:noWrap w:val="false"/>
          </w:tcPr>
          <w:p>
            <w:pPr>
              <w:pStyle w:val="675"/>
              <w:ind w:left="0" w:firstLine="0"/>
              <w:spacing w:after="0" w:line="360" w:lineRule="exact"/>
              <w:rPr>
                <w:rFonts w:hint="eastAsia" w:ascii="宋体" w:hAnsi="宋体" w:cs="宋体"/>
                <w:sz w:val="24"/>
                <w:szCs w:val="24"/>
              </w:rPr>
            </w:pPr>
            <w:r>
              <w:rPr>
                <w:rFonts w:hint="eastAsia" w:ascii="宋体" w:hAnsi="宋体" w:cs="宋体"/>
                <w:sz w:val="24"/>
                <w:szCs w:val="24"/>
              </w:rPr>
            </w:r>
            <w:r/>
          </w:p>
        </w:tc>
        <w:tc>
          <w:tcPr>
            <w:tcW w:w="4374" w:type="dxa"/>
            <w:vAlign w:val="center"/>
            <w:textDirection w:val="lrTb"/>
            <w:noWrap w:val="false"/>
          </w:tcPr>
          <w:p>
            <w:pPr>
              <w:pStyle w:val="675"/>
              <w:ind w:left="0" w:firstLine="0"/>
              <w:spacing w:after="0" w:line="360" w:lineRule="exact"/>
              <w:rPr>
                <w:rFonts w:hint="eastAsia" w:ascii="宋体" w:hAnsi="宋体" w:cs="宋体"/>
                <w:sz w:val="24"/>
                <w:szCs w:val="24"/>
              </w:rPr>
            </w:pPr>
            <w:r>
              <w:rPr>
                <w:rFonts w:hint="eastAsia" w:ascii="宋体" w:hAnsi="宋体" w:cs="宋体"/>
                <w:sz w:val="24"/>
                <w:szCs w:val="24"/>
              </w:rPr>
              <w:t xml:space="preserve">学科数据管理系统</w:t>
            </w:r>
            <w:r/>
          </w:p>
        </w:tc>
        <w:tc>
          <w:tcPr>
            <w:tcW w:w="2078" w:type="dxa"/>
            <w:vAlign w:val="center"/>
            <w:textDirection w:val="lrTb"/>
            <w:noWrap w:val="false"/>
          </w:tcPr>
          <w:p>
            <w:pPr>
              <w:pStyle w:val="675"/>
              <w:ind w:left="0" w:firstLine="0"/>
              <w:jc w:val="center"/>
              <w:spacing w:after="0" w:line="360" w:lineRule="exact"/>
              <w:rPr>
                <w:rFonts w:hint="eastAsia" w:ascii="宋体" w:hAnsi="宋体" w:cs="宋体"/>
                <w:sz w:val="24"/>
                <w:szCs w:val="24"/>
              </w:rPr>
            </w:pPr>
            <w:r>
              <w:rPr>
                <w:rFonts w:hint="eastAsia" w:ascii="宋体" w:hAnsi="宋体" w:cs="宋体"/>
                <w:sz w:val="24"/>
                <w:szCs w:val="24"/>
              </w:rPr>
              <w:t xml:space="preserve">1</w:t>
            </w:r>
            <w:r/>
          </w:p>
        </w:tc>
      </w:tr>
      <w:tr>
        <w:trPr/>
        <w:tc>
          <w:tcPr>
            <w:tcW w:w="2070" w:type="dxa"/>
            <w:vAlign w:val="center"/>
            <w:vMerge w:val="continue"/>
            <w:textDirection w:val="lrTb"/>
            <w:noWrap w:val="false"/>
          </w:tcPr>
          <w:p>
            <w:pPr>
              <w:pStyle w:val="675"/>
              <w:ind w:left="0" w:firstLine="0"/>
              <w:spacing w:after="0" w:line="360" w:lineRule="exact"/>
              <w:rPr>
                <w:rFonts w:hint="eastAsia" w:ascii="宋体" w:hAnsi="宋体" w:cs="宋体"/>
                <w:sz w:val="24"/>
                <w:szCs w:val="24"/>
              </w:rPr>
            </w:pPr>
            <w:r>
              <w:rPr>
                <w:rFonts w:hint="eastAsia" w:ascii="宋体" w:hAnsi="宋体" w:cs="宋体"/>
                <w:sz w:val="24"/>
                <w:szCs w:val="24"/>
              </w:rPr>
            </w:r>
            <w:r/>
          </w:p>
        </w:tc>
        <w:tc>
          <w:tcPr>
            <w:tcW w:w="4374" w:type="dxa"/>
            <w:vAlign w:val="center"/>
            <w:textDirection w:val="lrTb"/>
            <w:noWrap w:val="false"/>
          </w:tcPr>
          <w:p>
            <w:pPr>
              <w:pStyle w:val="675"/>
              <w:ind w:left="0" w:firstLine="0"/>
              <w:spacing w:after="0" w:line="360" w:lineRule="exact"/>
              <w:rPr>
                <w:rFonts w:hint="eastAsia" w:ascii="宋体" w:hAnsi="宋体" w:cs="宋体"/>
                <w:sz w:val="24"/>
                <w:szCs w:val="24"/>
              </w:rPr>
            </w:pPr>
            <w:r>
              <w:rPr>
                <w:rFonts w:hint="eastAsia" w:ascii="宋体" w:hAnsi="宋体" w:cs="宋体"/>
                <w:sz w:val="24"/>
                <w:szCs w:val="24"/>
              </w:rPr>
              <w:t xml:space="preserve">学科数据动态监测与分析系统</w:t>
            </w:r>
            <w:r/>
          </w:p>
        </w:tc>
        <w:tc>
          <w:tcPr>
            <w:tcW w:w="2078" w:type="dxa"/>
            <w:vAlign w:val="center"/>
            <w:textDirection w:val="lrTb"/>
            <w:noWrap w:val="false"/>
          </w:tcPr>
          <w:p>
            <w:pPr>
              <w:pStyle w:val="675"/>
              <w:ind w:left="0" w:firstLine="0"/>
              <w:jc w:val="center"/>
              <w:spacing w:after="0" w:line="360" w:lineRule="exact"/>
              <w:rPr>
                <w:rFonts w:hint="eastAsia" w:ascii="宋体" w:hAnsi="宋体" w:cs="宋体"/>
                <w:sz w:val="24"/>
                <w:szCs w:val="24"/>
              </w:rPr>
            </w:pPr>
            <w:r>
              <w:rPr>
                <w:rFonts w:hint="eastAsia" w:ascii="宋体" w:hAnsi="宋体" w:cs="宋体"/>
                <w:sz w:val="24"/>
                <w:szCs w:val="24"/>
              </w:rPr>
              <w:t xml:space="preserve">1</w:t>
            </w:r>
            <w:r/>
          </w:p>
        </w:tc>
      </w:tr>
      <w:tr>
        <w:trPr/>
        <w:tc>
          <w:tcPr>
            <w:tcW w:w="2070" w:type="dxa"/>
            <w:vAlign w:val="center"/>
            <w:vMerge w:val="continue"/>
            <w:textDirection w:val="lrTb"/>
            <w:noWrap w:val="false"/>
          </w:tcPr>
          <w:p>
            <w:pPr>
              <w:pStyle w:val="675"/>
              <w:ind w:left="0" w:firstLine="0"/>
              <w:spacing w:after="0" w:line="360" w:lineRule="exact"/>
              <w:rPr>
                <w:rFonts w:hint="eastAsia" w:ascii="宋体" w:hAnsi="宋体" w:cs="宋体"/>
                <w:sz w:val="24"/>
                <w:szCs w:val="24"/>
              </w:rPr>
            </w:pPr>
            <w:r>
              <w:rPr>
                <w:rFonts w:hint="eastAsia" w:ascii="宋体" w:hAnsi="宋体" w:cs="宋体"/>
                <w:sz w:val="24"/>
                <w:szCs w:val="24"/>
              </w:rPr>
            </w:r>
            <w:r/>
          </w:p>
        </w:tc>
        <w:tc>
          <w:tcPr>
            <w:tcW w:w="4374" w:type="dxa"/>
            <w:vAlign w:val="center"/>
            <w:textDirection w:val="lrTb"/>
            <w:noWrap w:val="false"/>
          </w:tcPr>
          <w:p>
            <w:pPr>
              <w:pStyle w:val="675"/>
              <w:ind w:left="0" w:firstLine="0"/>
              <w:spacing w:after="0" w:line="360" w:lineRule="exact"/>
              <w:rPr>
                <w:rFonts w:hint="eastAsia" w:ascii="宋体" w:hAnsi="宋体" w:cs="宋体"/>
                <w:sz w:val="24"/>
                <w:szCs w:val="24"/>
              </w:rPr>
            </w:pPr>
            <w:r>
              <w:rPr>
                <w:rFonts w:hint="eastAsia" w:ascii="宋体" w:hAnsi="宋体" w:cs="宋体"/>
                <w:sz w:val="24"/>
                <w:szCs w:val="24"/>
              </w:rPr>
              <w:t xml:space="preserve">学科数据统计报送系统</w:t>
            </w:r>
            <w:r/>
          </w:p>
        </w:tc>
        <w:tc>
          <w:tcPr>
            <w:tcW w:w="2078" w:type="dxa"/>
            <w:vAlign w:val="center"/>
            <w:textDirection w:val="lrTb"/>
            <w:noWrap w:val="false"/>
          </w:tcPr>
          <w:p>
            <w:pPr>
              <w:pStyle w:val="675"/>
              <w:ind w:left="0" w:firstLine="0"/>
              <w:jc w:val="center"/>
              <w:spacing w:after="0" w:line="360" w:lineRule="exact"/>
              <w:rPr>
                <w:rFonts w:hint="eastAsia" w:ascii="宋体" w:hAnsi="宋体" w:cs="宋体"/>
                <w:sz w:val="24"/>
                <w:szCs w:val="24"/>
              </w:rPr>
            </w:pPr>
            <w:r>
              <w:rPr>
                <w:rFonts w:hint="eastAsia" w:ascii="宋体" w:hAnsi="宋体" w:cs="宋体"/>
                <w:sz w:val="24"/>
                <w:szCs w:val="24"/>
              </w:rPr>
              <w:t xml:space="preserve">1</w:t>
            </w:r>
            <w:r/>
          </w:p>
        </w:tc>
      </w:tr>
      <w:tr>
        <w:trPr/>
        <w:tc>
          <w:tcPr>
            <w:tcW w:w="2070" w:type="dxa"/>
            <w:vAlign w:val="center"/>
            <w:vMerge w:val="continue"/>
            <w:textDirection w:val="lrTb"/>
            <w:noWrap w:val="false"/>
          </w:tcPr>
          <w:p>
            <w:pPr>
              <w:pStyle w:val="675"/>
              <w:ind w:left="0" w:firstLine="0"/>
              <w:spacing w:after="0" w:line="360" w:lineRule="exact"/>
              <w:rPr>
                <w:rFonts w:hint="eastAsia" w:ascii="宋体" w:hAnsi="宋体" w:cs="宋体"/>
                <w:sz w:val="24"/>
                <w:szCs w:val="24"/>
              </w:rPr>
            </w:pPr>
            <w:r>
              <w:rPr>
                <w:rFonts w:hint="eastAsia" w:ascii="宋体" w:hAnsi="宋体" w:cs="宋体"/>
                <w:sz w:val="24"/>
                <w:szCs w:val="24"/>
              </w:rPr>
            </w:r>
            <w:r/>
          </w:p>
        </w:tc>
        <w:tc>
          <w:tcPr>
            <w:tcW w:w="4374" w:type="dxa"/>
            <w:vAlign w:val="center"/>
            <w:textDirection w:val="lrTb"/>
            <w:noWrap w:val="false"/>
          </w:tcPr>
          <w:p>
            <w:pPr>
              <w:pStyle w:val="675"/>
              <w:ind w:left="0" w:firstLine="0"/>
              <w:spacing w:after="0" w:line="360" w:lineRule="exact"/>
              <w:rPr>
                <w:rFonts w:hint="eastAsia" w:ascii="宋体" w:hAnsi="宋体" w:cs="宋体"/>
                <w:sz w:val="24"/>
                <w:szCs w:val="24"/>
              </w:rPr>
            </w:pPr>
            <w:r>
              <w:rPr>
                <w:rFonts w:hint="eastAsia" w:ascii="宋体" w:hAnsi="宋体" w:cs="宋体"/>
                <w:sz w:val="24"/>
                <w:szCs w:val="24"/>
              </w:rPr>
              <w:t xml:space="preserve">学科绩效考核系统</w:t>
            </w:r>
            <w:r/>
          </w:p>
        </w:tc>
        <w:tc>
          <w:tcPr>
            <w:tcW w:w="2078" w:type="dxa"/>
            <w:vAlign w:val="center"/>
            <w:textDirection w:val="lrTb"/>
            <w:noWrap w:val="false"/>
          </w:tcPr>
          <w:p>
            <w:pPr>
              <w:pStyle w:val="675"/>
              <w:ind w:left="0" w:firstLine="0"/>
              <w:jc w:val="center"/>
              <w:spacing w:after="0" w:line="360" w:lineRule="exact"/>
              <w:rPr>
                <w:rFonts w:hint="eastAsia" w:ascii="宋体" w:hAnsi="宋体" w:cs="宋体"/>
                <w:sz w:val="24"/>
                <w:szCs w:val="24"/>
              </w:rPr>
            </w:pPr>
            <w:r>
              <w:rPr>
                <w:rFonts w:hint="eastAsia" w:ascii="宋体" w:hAnsi="宋体" w:cs="宋体"/>
                <w:sz w:val="24"/>
                <w:szCs w:val="24"/>
              </w:rPr>
              <w:t xml:space="preserve">1</w:t>
            </w:r>
            <w:r/>
          </w:p>
        </w:tc>
      </w:tr>
    </w:tbl>
    <w:p>
      <w:pPr>
        <w:numPr>
          <w:ilvl w:val="0"/>
          <w:numId w:val="3"/>
        </w:numPr>
        <w:spacing w:line="360" w:lineRule="exact"/>
        <w:widowControl/>
        <w:rPr>
          <w:rFonts w:hint="eastAsia" w:ascii="宋体" w:hAnsi="宋体" w:cs="宋体"/>
          <w:b/>
          <w:bCs/>
          <w:sz w:val="24"/>
          <w:szCs w:val="24"/>
        </w:rPr>
      </w:pPr>
      <w:r>
        <w:rPr>
          <w:rFonts w:hint="eastAsia" w:ascii="宋体" w:hAnsi="宋体" w:cs="宋体"/>
          <w:b/>
          <w:bCs/>
          <w:sz w:val="24"/>
          <w:szCs w:val="24"/>
        </w:rPr>
        <w:t xml:space="preserve">政府采购中实施本国产品标准及相关政策</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1.本项目对采购本国产品给予政策支持，具体内容见招标文件“第五章 评标方法与评标标准”。</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exact"/>
        <w:widowControl/>
        <w:rPr>
          <w:rFonts w:hint="eastAsia" w:ascii="宋体" w:hAnsi="宋体" w:cs="宋体"/>
          <w:b/>
          <w:bCs/>
          <w:sz w:val="24"/>
          <w:szCs w:val="24"/>
        </w:rPr>
      </w:pPr>
      <w:r>
        <w:rPr>
          <w:rFonts w:hint="eastAsia" w:ascii="宋体" w:hAnsi="宋体" w:cs="宋体"/>
          <w:b/>
          <w:bCs/>
          <w:sz w:val="24"/>
          <w:szCs w:val="24"/>
        </w:rPr>
        <w:t xml:space="preserve">三、功能需求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拟建设学科监测与管理数字化平台，构建“管理-监测-考核-上报”一体化运营体系。该平台将重点强化“学科画像”关键指标治理要求，进行校内学科深度梳理，并通过模拟评估方式进行优化组配，且支持可视化形式直观呈现结果；同时，平台将系统推进学科数据治理工作，提升资源分配科学性与学科建设信息化水平，为我校学科高质量发展提供坚实的数据支撑。</w:t>
      </w:r>
      <w:r/>
    </w:p>
    <w:p>
      <w:pPr>
        <w:ind w:firstLine="482"/>
        <w:spacing w:line="400" w:lineRule="exact"/>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1.学科数据管理系统</w:t>
      </w:r>
      <w:r/>
    </w:p>
    <w:tbl>
      <w:tblPr>
        <w:tblStyle w:val="659"/>
        <w:tblW w:w="8522" w:type="dxa"/>
        <w:jc w:val="center"/>
        <w:tblLayout w:type="fixed"/>
        <w:tblCellMar>
          <w:left w:w="108" w:type="dxa"/>
          <w:top w:w="0" w:type="dxa"/>
          <w:right w:w="108" w:type="dxa"/>
          <w:bottom w:w="0" w:type="dxa"/>
        </w:tblCellMar>
        <w:tblLook w:val="04A0" w:firstRow="1" w:lastRow="0" w:firstColumn="1" w:lastColumn="0" w:noHBand="0" w:noVBand="1"/>
      </w:tblPr>
      <w:tblGrid>
        <w:gridCol w:w="662"/>
        <w:gridCol w:w="1226"/>
        <w:gridCol w:w="2003"/>
        <w:gridCol w:w="4631"/>
      </w:tblGrid>
      <w:tr>
        <w:trPr>
          <w:jc w:val="center"/>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一级功能</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二级功能</w:t>
            </w:r>
            <w:r/>
          </w:p>
        </w:tc>
        <w:tc>
          <w:tcPr>
            <w:tcBorders>
              <w:top w:val="single" w:color="000000" w:sz="4" w:space="0"/>
              <w:left w:val="single" w:color="000000" w:sz="4" w:space="0"/>
              <w:bottom w:val="single" w:color="000000" w:sz="4" w:space="0"/>
              <w:right w:val="single" w:color="000000" w:sz="4" w:space="0"/>
            </w:tcBorders>
            <w:tcW w:w="4631"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详细功能性要求</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首页</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可视化展示功能</w:t>
            </w:r>
            <w:r/>
          </w:p>
        </w:tc>
        <w:tc>
          <w:tcPr>
            <w:tcBorders>
              <w:top w:val="single" w:color="000000" w:sz="4" w:space="0"/>
              <w:left w:val="single" w:color="000000" w:sz="4" w:space="0"/>
              <w:bottom w:val="single" w:color="000000" w:sz="4" w:space="0"/>
              <w:right w:val="single" w:color="000000" w:sz="4" w:space="0"/>
            </w:tcBorders>
            <w:tcW w:w="4631"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以可视化的形式展示平台内总数据量、来源方式、分类汇总，以及不同数据大类的数据细览、数据结构占比、数据趋势。需展示包括但不限于：科学研究、人才培养、支撑平台、社会服务、国际交流与合作、文化传承等数据大类下的细览数据项及数据量情况。</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数据管理</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预置数据管理功能</w:t>
            </w:r>
            <w:r/>
          </w:p>
        </w:tc>
        <w:tc>
          <w:tcPr>
            <w:tcBorders>
              <w:top w:val="single" w:color="000000" w:sz="4" w:space="0"/>
              <w:left w:val="single" w:color="000000" w:sz="4" w:space="0"/>
              <w:bottom w:val="single" w:color="000000" w:sz="4" w:space="0"/>
              <w:right w:val="single" w:color="000000" w:sz="4" w:space="0"/>
            </w:tcBorders>
            <w:tcW w:w="4631"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支持各项数据类型数据的单项填报添加、按照模板批量导入，数据项的删除、编辑等操作，支持常用数据字段的检索、查看与批量导出。</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26"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预置学科数据指标功能</w:t>
            </w:r>
            <w:r/>
          </w:p>
        </w:tc>
        <w:tc>
          <w:tcPr>
            <w:tcBorders>
              <w:top w:val="single" w:color="000000" w:sz="4" w:space="0"/>
              <w:left w:val="single" w:color="000000" w:sz="4" w:space="0"/>
              <w:bottom w:val="single" w:color="000000" w:sz="4" w:space="0"/>
              <w:right w:val="single" w:color="000000" w:sz="4" w:space="0"/>
            </w:tcBorders>
            <w:tcW w:w="4631" w:type="dxa"/>
            <w:vAlign w:val="center"/>
            <w:textDirection w:val="lrTb"/>
            <w:noWrap w:val="false"/>
          </w:tcPr>
          <w:p>
            <w:pPr>
              <w:numPr>
                <w:ilvl w:val="0"/>
                <w:numId w:val="4"/>
              </w:num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平台需至少预置人才培养、支撑平台、科学研究、社会服务、国际交流与合作等6大维度20余种细分数据项目，如：人才培养包括：出版教材情况、研究生主要课程、教学案例入选情况、研究生实习实践基地、中国研究生创新实践系列大赛获奖、学生艺术展演获奖、优秀博士学位论文（实践成果）评选情况等数据类型；支撑平台包括：科研教学平台、校企共建平台、主办重要学术期刊、入选中国智库索引情况等数据类型；</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科学研究包括：国家及部委级科研项目、设计实践项目、国家哲学社会科学文库成功或、标准制定、科研获奖、艺术实践获奖、其他代表性成果等数据类型；</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社会服务包括：横向项目到账经费情况、专利转化情况、咨政报告、首台（套）重大技术装备、新药研发、新农药新兽药研发、新品种研发及转化、农业主导品种主推等数据类型；</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国际合作包括：学生境外交流情况、学生参加国际会议做报告情况、来华留学硕、博士生发表学术论文情况、国际大科学计划和大科学工程、参加国际学术组织与联盟情况等数据类型。</w:t>
            </w:r>
            <w:r/>
          </w:p>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（2）平台需筛选、梳理各类数据的有效字段，保证数据的字段丰富，能够支撑学科数据多维分析与应用。如下列字段必须抓取到可靠的源头数据，不得为空：</w:t>
            </w:r>
            <w:r/>
          </w:p>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中外文期刊论文、专利、优秀教材预置不少于15个字段；主办期刊、基金项目、人才、科研奖励预置不少于10个字段；培养平台、一流课程预置不少于6个字段。</w:t>
            </w:r>
            <w:r/>
          </w:p>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系统管理员可配置各类数据的访问权限，具备访问权限的用户可执行批量导入、单条添加数据、删除、修改、导出等操作。</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226" w:type="dxa"/>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自定义数据类型功能</w:t>
            </w:r>
            <w:r/>
          </w:p>
        </w:tc>
        <w:tc>
          <w:tcPr>
            <w:tcBorders>
              <w:top w:val="single" w:color="000000" w:sz="4" w:space="0"/>
              <w:left w:val="single" w:color="000000" w:sz="4" w:space="0"/>
              <w:bottom w:val="single" w:color="000000" w:sz="4" w:space="0"/>
              <w:right w:val="single" w:color="000000" w:sz="4" w:space="0"/>
            </w:tcBorders>
            <w:tcW w:w="4631"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平台需支持用户自定义未预置的数据类型，可自定义一级、二级、三级数据类型。</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用户可灵活配置末级数据类型的字段。支持自定义增删、修改字段名称、类型等，字段类型包括文本框、单选框、下拉框、复选框、年月、日期、时间、附件、图片等多种类型，可设置字段默认值、是否必填以及呈现顺序等。</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配置完字段后，系统需提供所见即所得的配置页面显示功能，可以通过拖拽的方式配置呈现的列表字段，实现自定义数据类型的页面展示配置。</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完成以上配置后，系统管理员可配置新增数据类型的访问权限，具备访问权限的用户可执行批量导入、单条添加数据、删除、修改、导出等操作。</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数据建设</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自动推送数据功能</w:t>
            </w:r>
            <w:r/>
          </w:p>
        </w:tc>
        <w:tc>
          <w:tcPr>
            <w:tcBorders>
              <w:top w:val="single" w:color="000000" w:sz="4" w:space="0"/>
              <w:left w:val="single" w:color="000000" w:sz="4" w:space="0"/>
              <w:bottom w:val="single" w:color="000000" w:sz="4" w:space="0"/>
              <w:right w:val="single" w:color="000000" w:sz="4" w:space="0"/>
            </w:tcBorders>
            <w:tcW w:w="4631"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t xml:space="preserve">平台可推送精细化加工处理后的互联网公开可采可信数据、学术成果类数据、期刊评价类数据，减轻教师填报数据的负担。</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（1）推送的数据范围</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可推送的数据至少包括以下两大方面：</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一是公开渠道采集互联网可采可信数据：通过政府主管部门、项目/奖励管理部门、评价机构等官方网站及时抓取师资学者、支撑平台、课程/竞赛获奖、科研项目/奖励等公开数据（含江苏省级指标）。</w:t>
            </w:r>
            <w:r/>
          </w:p>
          <w:p>
            <w:pPr>
              <w:widowControl/>
              <w:rPr>
                <w:rFonts w:hint="eastAsia" w:ascii="宋体" w:hAnsi="宋体" w:cs="宋体"/>
                <w:color w:val="000000"/>
                <w:sz w:val="24"/>
                <w:szCs w:val="24"/>
                <w:highlight w:val="none"/>
              </w:rPr>
            </w:pPr>
            <w:r>
              <w:rPr>
                <w:rFonts w:hint="eastAsia" w:ascii="宋体" w:hAnsi="宋体" w:cs="宋体"/>
                <w:color w:val="000000"/>
                <w:sz w:val="24"/>
                <w:szCs w:val="24"/>
              </w:rPr>
              <w:t xml:space="preserve">二是推送</w:t>
            </w:r>
            <w:r>
              <w:rPr>
                <w:rFonts w:hint="eastAsia" w:ascii="宋体" w:hAnsi="宋体" w:cs="宋体"/>
                <w:color w:val="000000"/>
                <w:sz w:val="24"/>
                <w:szCs w:val="24"/>
                <w:highlight w:val="none"/>
              </w:rPr>
              <w:t xml:space="preserve">学术成果数据、成果质量/成果影响力、代表作遴选等相关评价数据，并保证数据合法性。至少满足以下要求：</w:t>
            </w:r>
            <w:r/>
          </w:p>
          <w:p>
            <w:pPr>
              <w:widowControl/>
              <w:rPr>
                <w:rStyle w:val="679"/>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数据类型要全面覆盖学科发展诸方面，包括人才培养、师资队伍、科学研究、社会服务等方面，既包括清单数据、统计数据，也包括事实数据、评价数据，还包括学术活动数据、学术成果数据等。平台中的指标数据涉及中外文期刊论文、优秀学位论文、基金项目、专利、标准、科研平台、人才、教学奖励、学生竞赛获奖等各种类型数据。需版权合法，来源为</w:t>
            </w:r>
            <w:r>
              <w:rPr>
                <w:rStyle w:val="679"/>
                <w:rFonts w:hint="eastAsia" w:ascii="宋体" w:hAnsi="宋体" w:cs="宋体"/>
                <w:color w:val="000000"/>
                <w:sz w:val="24"/>
                <w:szCs w:val="24"/>
                <w:highlight w:val="none"/>
              </w:rPr>
              <w:t xml:space="preserve">江苏大学教师研究成果主要收录数据库或所属出版商或第三方渠道</w:t>
            </w:r>
            <w:r>
              <w:rPr>
                <w:rStyle w:val="679"/>
                <w:rFonts w:hint="eastAsia" w:ascii="宋体" w:hAnsi="宋体" w:cs="宋体"/>
                <w:color w:val="000000"/>
                <w:sz w:val="24"/>
                <w:szCs w:val="24"/>
                <w:highlight w:val="none"/>
                <w:lang w:eastAsia="zh-CN"/>
              </w:rPr>
              <w:t xml:space="preserve">（</w:t>
            </w:r>
            <w:r>
              <w:rPr>
                <w:rStyle w:val="679"/>
                <w:rFonts w:hint="eastAsia" w:ascii="宋体" w:hAnsi="宋体" w:cs="宋体"/>
                <w:color w:val="000000"/>
                <w:sz w:val="24"/>
                <w:szCs w:val="24"/>
                <w:highlight w:val="none"/>
                <w:lang w:val="en-US" w:eastAsia="zh-CN"/>
              </w:rPr>
              <w:t xml:space="preserve">详见附件</w:t>
            </w:r>
            <w:r>
              <w:rPr>
                <w:rStyle w:val="679"/>
                <w:rFonts w:hint="eastAsia" w:ascii="宋体" w:hAnsi="宋体" w:cs="宋体"/>
                <w:color w:val="000000"/>
                <w:sz w:val="24"/>
                <w:szCs w:val="24"/>
                <w:highlight w:val="none"/>
              </w:rPr>
              <w:t xml:space="preserve">《2023-2025江苏大学第一机构WOS发文主要期刊及对应数据库目录》</w:t>
            </w:r>
            <w:r>
              <w:rPr>
                <w:rStyle w:val="679"/>
                <w:rFonts w:hint="eastAsia" w:ascii="宋体" w:hAnsi="宋体" w:cs="宋体"/>
                <w:color w:val="000000"/>
                <w:sz w:val="24"/>
                <w:szCs w:val="24"/>
                <w:highlight w:val="none"/>
                <w:lang w:val="en-US" w:eastAsia="zh-CN"/>
              </w:rPr>
              <w:t xml:space="preserve">）</w:t>
            </w:r>
            <w:r>
              <w:rPr>
                <w:rStyle w:val="679"/>
                <w:rFonts w:hint="eastAsia" w:ascii="宋体" w:hAnsi="宋体" w:cs="宋体"/>
                <w:color w:val="000000"/>
                <w:sz w:val="24"/>
                <w:szCs w:val="24"/>
                <w:highlight w:val="none"/>
              </w:rPr>
              <w:t xml:space="preserve">。</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2)评价类数据：</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①期刊数据标引项至少包括：影响因子、被引频次、下载频次等，收录索引标引需支持北大核心期刊、CSCD、CSSCI、卓越领军期刊、卓越重点期刊、卓越重点梯队期刊、卓越重点高起点新刊等。</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②能提供测量论文影响力的学科标准化评价指标，且该指标已公开发表在学术期刊上。</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3）对标高校的上述公开数据</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（2）数据清洗及规范化</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采集后的数据必须经过数据清洗、结构化、规范化等操作之后才能入库。尤其是网络爬取的公共可信数据，需经结构化、规范化，借助人工智能、大数据等技术手段处理后，方可入库。</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1）数据清洗</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平台需创建数据清洗规范流程，对数据资源进行整合和清洗，包括数据有效性检测、排重合并等。</w:t>
            </w:r>
            <w:r/>
          </w:p>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rPr>
              <w:t xml:space="preserve">2）数据标引</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平台需实现各个不同来源数据的规范处理，将数据变无序为有序，完成数据的有效整合和有序入库。</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平台支持对入库的数据进行深度标引，以论文为例，标引项至少包括：题名、作者、单位、发表年、发文期刊、ISSN号、CN号、索引、被引频次、中图分类号、教育部一级学科归属、是否第一作者等。收录索引标引需支持北大中文核心期刊、CSCD、CSSCI等。</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3）数据-对象关系匹配</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平台需将每一条数据进行机构、院系、人名的规范化，才能有效支撑基于院系的绩效考核和基于教师人名的学者评价。数据规范要求如下：</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①机构数据规范</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根据本校发展历史中学校更名、合并、拆分的实际情况，确定本校唯一的、规范化的中英文机构名称，将本校各种类型、各种来源的成果进行精确清理，建立各类数据与本校的关联，成为机构数据精准分析的基础。</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②院系数据规范</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根据本校发展历史中院系更名、合并、拆分的实际情况，确定本校目前各院系唯一的、规范化的中英文名称，将本校各种类型、各种来源的成果进行精确清理，建立各类数据与本校院系的关联，成为院系数据精准分析的基础。</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③教师数据规范</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充分考虑同一作者在不同成果中有不同署名的情况，以及作者重名的情况，采用业界领先的人名消岐算法和人工清理，确定本校教师规范化的中英文姓名和唯一的标识号，精准梳理教师个人成果，成为教师数据精准分析的基础。</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（3）推送数据审核流程</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平台内审核流程可根据用户需求自定义配置，包括审核内容、审核级别、审核人员配置。针对不同数据类型，支持灵活配置不同的审核入库流程。</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（4）推送数据说明</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遵循“应采尽采”的原则进行公开数据采集。平台需保证只推送可靠的公开数据，对于互联网未公开的数据或数据属性，支持用户自行在平台中进行补充。如，若教材、专著、学术期刊编委、生师比等指标无可靠的公开数据，某些基金项目官方公布不完整，如无项目编号（项目批准号）、资助金额等信息，用户可通过自填报的方式添加数据。</w:t>
            </w:r>
            <w:r/>
          </w:p>
          <w:p>
            <w:pPr>
              <w:widowControl/>
              <w:rPr>
                <w:rFonts w:hint="eastAsia" w:ascii="宋体" w:hAnsi="宋体" w:cs="宋体"/>
                <w:color w:val="000000"/>
                <w:sz w:val="24"/>
                <w:szCs w:val="24"/>
              </w:rPr>
            </w:pPr>
            <w:r>
              <w:rPr>
                <w:rFonts w:hint="eastAsia" w:ascii="宋体" w:hAnsi="宋体" w:cs="宋体"/>
                <w:color w:val="000000"/>
                <w:sz w:val="24"/>
                <w:szCs w:val="24"/>
              </w:rPr>
              <w:t xml:space="preserve">（5）供应商需承诺以上应用所需数据更新及时，中外文期刊论文数据双月更新，其他类型数据根据公开可获取情况更新。</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226" w:type="dxa"/>
            <w:vAlign w:val="center"/>
            <w:vMerge w:val="continue"/>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数据对接</w:t>
            </w:r>
            <w:r/>
          </w:p>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功能</w:t>
            </w:r>
            <w:r/>
          </w:p>
        </w:tc>
        <w:tc>
          <w:tcPr>
            <w:tcBorders>
              <w:top w:val="single" w:color="000000" w:sz="4" w:space="0"/>
              <w:left w:val="single" w:color="000000" w:sz="4" w:space="0"/>
              <w:bottom w:val="single" w:color="000000" w:sz="4" w:space="0"/>
              <w:right w:val="single" w:color="000000" w:sz="4" w:space="0"/>
            </w:tcBorders>
            <w:tcW w:w="4631"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为了发挥平台的数据治理作用，平台可提供扩展性API，同时可免费与校内数据中台和校内其他业务系统进行数据对接，在平台中完成校内多来源学科数据的整合与统一治理。（提供承诺书加盖CA电子公章）</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支持业务部门的表格对接，处理表格内ESI数据，并将数据推送到对应学院/学科，由学院科研秘书进行认领，确认数据转为正式数据在平台内使用。</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226" w:type="dxa"/>
            <w:vAlign w:val="center"/>
            <w:vMerge w:val="continue"/>
            <w:textDirection w:val="lrTb"/>
            <w:noWrap w:val="false"/>
          </w:tcPr>
          <w:p>
            <w:pPr>
              <w:jc w:val="lef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数据添加</w:t>
            </w:r>
            <w:r/>
          </w:p>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功能</w:t>
            </w:r>
            <w:r/>
          </w:p>
        </w:tc>
        <w:tc>
          <w:tcPr>
            <w:tcBorders>
              <w:top w:val="single" w:color="000000" w:sz="4" w:space="0"/>
              <w:left w:val="single" w:color="000000" w:sz="4" w:space="0"/>
              <w:bottom w:val="single" w:color="000000" w:sz="4" w:space="0"/>
              <w:right w:val="single" w:color="000000" w:sz="4" w:space="0"/>
            </w:tcBorders>
            <w:tcW w:w="4631"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对于平台中暂未管理的数据类型或互联网不公开发布的校内数据，支持用户采用自填报的方式提交数据，具体包括单条添加和批量导入两种方式。其中，单条添加，即用户逐项输入数据各项字段对应的内容进行数据添加；批量导入，即根据平台内置的导入模板梳理数据，并批量导入到平台中。</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由用户自提交的数据，需根据平台设置的审核流程由相关负责人审核通过后才能正式入库。</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数据审核</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数据审核操作功能</w:t>
            </w:r>
            <w:r/>
          </w:p>
        </w:tc>
        <w:tc>
          <w:tcPr>
            <w:tcBorders>
              <w:top w:val="single" w:color="000000" w:sz="4" w:space="0"/>
              <w:left w:val="single" w:color="000000" w:sz="4" w:space="0"/>
              <w:bottom w:val="single" w:color="000000" w:sz="4" w:space="0"/>
              <w:right w:val="single" w:color="000000" w:sz="4" w:space="0"/>
            </w:tcBorders>
            <w:tcW w:w="4631"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汇总平台内所有参与审核流程的数据，支持根据审核状态、操作来源、数据类型进行检索。针对单个数据项，可查看当前流程、基本信息、归属关系，并进行通过、退回操作，退回支持添加退回意见。</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数据查询</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检索与导出功能</w:t>
            </w:r>
            <w:r/>
          </w:p>
        </w:tc>
        <w:tc>
          <w:tcPr>
            <w:tcBorders>
              <w:top w:val="single" w:color="000000" w:sz="4" w:space="0"/>
              <w:left w:val="single" w:color="000000" w:sz="4" w:space="0"/>
              <w:bottom w:val="single" w:color="000000" w:sz="4" w:space="0"/>
              <w:right w:val="single" w:color="000000" w:sz="4" w:space="0"/>
            </w:tcBorders>
            <w:tcW w:w="4631"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支持按照数据项类型、数据来源、题名、归属学院、归属学科、归属学者、日期等通用字段进行跨数据类型统一检索，并针对不同数据类型，自定义所需字段批量导出。</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系统管理</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个人中心</w:t>
            </w:r>
            <w:r/>
          </w:p>
        </w:tc>
        <w:tc>
          <w:tcPr>
            <w:tcBorders>
              <w:top w:val="single" w:color="000000" w:sz="4" w:space="0"/>
              <w:left w:val="single" w:color="000000" w:sz="4" w:space="0"/>
              <w:bottom w:val="single" w:color="000000" w:sz="4" w:space="0"/>
              <w:right w:val="single" w:color="000000" w:sz="4" w:space="0"/>
            </w:tcBorders>
            <w:tcW w:w="4631"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个人用户可查看、编辑、新增个人数据，查看本人提交数据的当前审核进度；修改个人资料，收发个人站内消息。</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226"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组织机构</w:t>
            </w:r>
            <w:r/>
          </w:p>
        </w:tc>
        <w:tc>
          <w:tcPr>
            <w:tcBorders>
              <w:top w:val="single" w:color="000000" w:sz="4" w:space="0"/>
              <w:left w:val="single" w:color="000000" w:sz="4" w:space="0"/>
              <w:bottom w:val="single" w:color="000000" w:sz="4" w:space="0"/>
              <w:right w:val="single" w:color="000000" w:sz="4" w:space="0"/>
            </w:tcBorders>
            <w:tcW w:w="4631"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平台需提供部门、人员管理模块，可实现部门、人员用户的角色设置和具体数据的增删改查。</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平台支持为院系、教师分别创建数据词典，用于记录院系、人员的命名信息，为判断成果的院系、人员归属提供依据。如对于教师，可管理教师的现用名、曾用名、中文名、外文名等署名情况。支持对数据词典中的信息进行增加、删除、修改操作。平台需提供部门、人员管理模块，可实现部门、人员用户的角色设置和具体数据的增删改查。</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226"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权限管理</w:t>
            </w:r>
            <w:r/>
          </w:p>
        </w:tc>
        <w:tc>
          <w:tcPr>
            <w:tcBorders>
              <w:top w:val="single" w:color="000000" w:sz="4" w:space="0"/>
              <w:left w:val="single" w:color="000000" w:sz="4" w:space="0"/>
              <w:bottom w:val="single" w:color="000000" w:sz="4" w:space="0"/>
              <w:right w:val="single" w:color="000000" w:sz="4" w:space="0"/>
            </w:tcBorders>
            <w:tcW w:w="4631"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平台需配置用户角色权限管理功能，系统管理员可以灵活配置不同角色对不同功能模块的访问权限，以保障系统安全性与业务合理性。</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数据管理模块可支持对不同用户角色进行可访问数据范围的设置。数据范围可从学科、学院两大维度进行限制，从而保障数据安全。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数据管理模块可支持对不同用户角色进行可访问数据范围的设置。数据范围可从学科、学院两大维度进行限制，从而保障数据安全。</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226"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元数据设置</w:t>
            </w:r>
            <w:r/>
          </w:p>
        </w:tc>
        <w:tc>
          <w:tcPr>
            <w:tcBorders>
              <w:top w:val="single" w:color="000000" w:sz="4" w:space="0"/>
              <w:left w:val="single" w:color="000000" w:sz="4" w:space="0"/>
              <w:bottom w:val="single" w:color="000000" w:sz="4" w:space="0"/>
              <w:right w:val="single" w:color="000000" w:sz="4" w:space="0"/>
            </w:tcBorders>
            <w:tcW w:w="4631"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可对平台的数据类型体系进行统一管理，支持新建数据类型、设置该数据类型的字段；同一级别的数据类型可自行上移下移，调整呈现顺序。支持对某数据类型的页面呈现进行设置，如配置查询条件、配置显示字段等。</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226"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词典管理</w:t>
            </w:r>
            <w:r/>
          </w:p>
        </w:tc>
        <w:tc>
          <w:tcPr>
            <w:tcBorders>
              <w:top w:val="single" w:color="000000" w:sz="4" w:space="0"/>
              <w:left w:val="single" w:color="000000" w:sz="4" w:space="0"/>
              <w:bottom w:val="single" w:color="000000" w:sz="4" w:space="0"/>
              <w:right w:val="single" w:color="000000" w:sz="4" w:space="0"/>
            </w:tcBorders>
            <w:tcW w:w="4631"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可对平台内各类数据用到的词典或下拉选项进行统一管理，用户可根据需要自行配置数据类型中所需词典。</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226"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审核流程</w:t>
            </w:r>
            <w:r/>
          </w:p>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管理</w:t>
            </w:r>
            <w:r/>
          </w:p>
        </w:tc>
        <w:tc>
          <w:tcPr>
            <w:tcBorders>
              <w:top w:val="single" w:color="000000" w:sz="4" w:space="0"/>
              <w:left w:val="single" w:color="000000" w:sz="4" w:space="0"/>
              <w:bottom w:val="single" w:color="000000" w:sz="4" w:space="0"/>
              <w:right w:val="single" w:color="000000" w:sz="4" w:space="0"/>
            </w:tcBorders>
            <w:tcW w:w="4631"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支持根据学校实际业务需求，对不同业务场景配置所需审核流程；支持无需审核、一级到四级审核、并行审核等审核机制。</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226"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通用设置及系统日志</w:t>
            </w:r>
            <w:r/>
          </w:p>
        </w:tc>
        <w:tc>
          <w:tcPr>
            <w:tcBorders>
              <w:top w:val="single" w:color="000000" w:sz="4" w:space="0"/>
              <w:left w:val="single" w:color="000000" w:sz="4" w:space="0"/>
              <w:bottom w:val="single" w:color="000000" w:sz="4" w:space="0"/>
              <w:right w:val="single" w:color="000000" w:sz="4" w:space="0"/>
            </w:tcBorders>
            <w:tcW w:w="4631"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需支持缓存设置、访问安全设置。同时，平台需提供数据操作日志功能和系统升级日志，数据操作日志可以完整记录业务描述、标题、操作人、操作时间、操作及修改记录。</w:t>
            </w:r>
            <w:r/>
          </w:p>
        </w:tc>
      </w:tr>
    </w:tbl>
    <w:p>
      <w:pPr>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r>
      <w:r/>
    </w:p>
    <w:p>
      <w:pPr>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r>
      <w:r/>
    </w:p>
    <w:p>
      <w:pPr>
        <w:rPr>
          <w:rFonts w:hint="eastAsia" w:ascii="宋体" w:hAnsi="宋体" w:cs="宋体"/>
          <w:b/>
          <w:bCs/>
          <w:color w:val="000000"/>
          <w:sz w:val="24"/>
          <w:szCs w:val="24"/>
          <w:lang w:bidi="ar"/>
        </w:rPr>
      </w:pPr>
      <w:r>
        <w:rPr>
          <w:rFonts w:hint="eastAsia" w:ascii="宋体" w:hAnsi="宋体" w:cs="宋体"/>
          <w:b/>
          <w:bCs/>
          <w:color w:val="000000"/>
          <w:sz w:val="24"/>
          <w:szCs w:val="24"/>
          <w:lang w:bidi="ar"/>
        </w:rPr>
        <w:br w:type="page" w:clear="all"/>
      </w:r>
      <w:r/>
    </w:p>
    <w:p>
      <w:pP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2.学科数据动态监测与分析系统</w:t>
      </w:r>
      <w:r/>
    </w:p>
    <w:tbl>
      <w:tblPr>
        <w:tblStyle w:val="659"/>
        <w:tblW w:w="8522" w:type="dxa"/>
        <w:jc w:val="center"/>
        <w:tblLayout w:type="autofit"/>
        <w:tblCellMar>
          <w:left w:w="108" w:type="dxa"/>
          <w:top w:w="0" w:type="dxa"/>
          <w:right w:w="108" w:type="dxa"/>
          <w:bottom w:w="0" w:type="dxa"/>
        </w:tblCellMar>
        <w:tblLook w:val="04A0" w:firstRow="1" w:lastRow="0" w:firstColumn="1" w:lastColumn="0" w:noHBand="0" w:noVBand="1"/>
      </w:tblPr>
      <w:tblGrid>
        <w:gridCol w:w="661"/>
        <w:gridCol w:w="1556"/>
        <w:gridCol w:w="1616"/>
        <w:gridCol w:w="4689"/>
      </w:tblGrid>
      <w:tr>
        <w:trPr>
          <w:jc w:val="center"/>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一级功能</w: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二级功能</w:t>
            </w:r>
            <w:r/>
          </w:p>
        </w:tc>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详细功能性要求</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关键场景</w:t>
            </w:r>
            <w:r/>
          </w:p>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分析</w: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模拟评估功能</w:t>
            </w:r>
            <w:r/>
          </w:p>
        </w:tc>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★支持按最近一轮学科评估、“双一流”大学、“双一流”学科指标进行分析，直观呈现本校在以上场景的关键定量指标数值并进行可视化展示，便于快速了解自身在关键场景中的竞争力和发展潜力。</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right w:val="single" w:color="000000" w:sz="4" w:space="0"/>
            </w:tcBorders>
            <w:tcW w:w="1556"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学科画像</w:t>
            </w:r>
            <w:r/>
          </w:p>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学科画像指标模拟功能</w:t>
            </w:r>
            <w:r/>
          </w:p>
        </w:tc>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支持按照学科画像指标进行评估模拟，客观展示定量指标数值，便于快速了解学科发展潜力，进行资源优化组配。</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tcBorders>
              <w:left w:val="single" w:color="000000" w:sz="4" w:space="0"/>
              <w:bottom w:val="single" w:color="000000" w:sz="4" w:space="0"/>
              <w:right w:val="single" w:color="000000" w:sz="4" w:space="0"/>
            </w:tcBorders>
            <w:tcW w:w="1556" w:type="dxa"/>
            <w:vAlign w:val="center"/>
            <w:vMerge w:val="continue"/>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四维度关键指标可视化功能</w:t>
            </w:r>
            <w:r/>
          </w:p>
        </w:tc>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支持可视化呈现本校学校、学科、学院、教师层面所关注的关键指标。</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（1）支持可视化展示本校基本信息、院系设置、重点/优势学科、科研平台、学科/学院贡献度、历史沿革等情况。</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（2）支持可视化展示本校的学科布局、学科排名、高产出成果等情况。针对单个学科，可呈现该学科的成果情况、外文论文发文情况、国内期刊发文情况、国家自科/社科基金项目情况、获奖情况等。</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（3）支持可视化展示本校的院系情况、高产出院系成果概览、院系贡献度等情况。针对单个学院，可呈现该学院的基础信息、外文论文发文情况、项目情况、获奖情况等。</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（4）支持可视化展示本校的教师人员基本信息概况、成果概况等情况。针对单名教师，可呈现该教师的基本信息、外文论文发文情况、国内期刊发文情况、项目情况、获奖情况等。</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556"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校内分析</w: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机构分析功能</w:t>
            </w:r>
            <w:r/>
          </w:p>
        </w:tc>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（1）本校机构分析指标要求</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平台应预置机构分析指标体系，支持学校自定义指标体系。</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具体指标至少包括外文论文、中文论文、学位论文、专利、基金项目、奖励、平台、人才、优秀教材、国家级一流课程、学生竞赛获奖、主办期刊、国际交流与合作、党建与思政等200项以上指标。如：</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人才培养类指标：包括教学奖励、培养平台、优秀教材、国家级一流课程、一流专业、学生竞赛获奖、党建与思政等指标；</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科学研究类指标：如专利需包括发明专利申请量、发明专利授权量、实用新型专利授权量、外观设计专利授权量；论文以北大核心为例，需包括论文数、第一作者论文数、第一作者论文比例、通讯作者论文数、通讯作者论文比例。</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国际交流与合作类指标：包括国际合作论文、中外合作办学项目、中外合作办学机构等。</w:t>
            </w:r>
            <w:r>
              <w:rPr>
                <w:rFonts w:hint="eastAsia" w:ascii="宋体" w:hAnsi="宋体" w:cs="宋体"/>
                <w:color w:val="000000"/>
                <w:sz w:val="24"/>
                <w:szCs w:val="24"/>
                <w:lang w:bidi="ar"/>
              </w:rPr>
              <w:br/>
            </w: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2）灵活拖动选择时间窗口、分析指标。支持汇总分析、逐年分析和增量分析，其中，汇总分析可计算某指标项的总量、均值、最大值、最小值。点击指标值显示成果清单，并进行可视化展示，支持导出分析结果的图表。</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学科分析功能</w:t>
            </w:r>
            <w:r/>
          </w:p>
        </w:tc>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（1）支持按教育部一级学科进行分析。</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（2）学科分析指标要求</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平台应预置学科分析指标体系，支持学校自定义指标体系。</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具体指标至少包括外文论文、中文论文、学位论文、专利、基金项目、奖励、平台、人才、优秀教材、国家级一流课程、学生竞赛获奖、主办期刊、国际交流与合作、党建与思政等200项以上指标。如：</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基金项目类指标：包括国家级、省级基金项目相关指标，如国家自科基金、国家社科基金、全国教育科学规划课题、省级自科基金、省级社科基金等；</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科研平台类指标：包括国家重点实验室、国家工程实验室、国家研究中心、国家工程技术研究中心、国家工程研究中心、教育部重点实验室、教育部工程研究中心、教育部人文社科重点研究基地、省部共建国家重点实验室、省重点实验室、省部共建协同创新中心等。</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学位论文类指标：包括省级优博论文、省级优硕论文、博士学位论文、硕士学位论文、国家级学会优博论文、国家级学会优硕论文等。</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（3）分析模式要求</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支持按成果内容定义学科、按教师定义学科两种学科统计口径进行分析，以满足学校不同业务场景下的学科分析。</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1）按教师学科属性定义学科。可根据学校的实际需要调整教师的学科归属，即属于同一学科的所有教师的成果构成本学科数据。</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2）基于成果内容语义划分学科。基于语义的学科划分算法，根据成果的实际内容判断成果的学科归属，可对所有类型的成果进行学科划分；同时，支持跨学科研究成果的多学科划分。</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（4）调整教师学科归属后，数据在统计分析时会自动调整，实现数据联动。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（5）灵活拖动选择时间窗口、学科、分析指标。支持汇总分析、逐年分析和增量分析，点击指标值显示成果清单，并进行可视化展示，支持导出分析结果的图表。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（6）学科绩效排名测算。可对指标设置权重计算学科的综合表现，为学科绩效考核提供一定的数据支撑。支持自选指标、设置权重、计算校内学科绩效考核分数，支持排名模拟。</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（7）学科群分析。支持对由多个教育部一级学科组成的学科群进行分析，学校可根据实际情况，自由组合本校一级学科，支持自定义学科群名称并可直观的看到该学科群的综合表现。</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院系分析功能</w:t>
            </w:r>
            <w:r/>
          </w:p>
        </w:tc>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基于对本校二级单位层面数据的精准清理，对本校不同二级单位的表现进行分析。</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（1）学院分析指标要求</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学院分析指标至少包括外文论文、中文论文、专利、基金项目、奖励、师德师风、优秀教材、学生竞赛获奖8类160项以上指标。如：</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奖励类指标：包括国家级、省级科教奖励相关指标，如国家自然科学奖、省级科学技术奖、国家级教学成果奖、省级教学成果奖等；</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优秀教材类指标：包括国家级规划教材、马工程教材相关指标。</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（2）支持拖动选择时间窗口、二级单位、分析指标。</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（3）点击指标值显示成果清单，成果清单支持按多种属性进行检索。</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（4）分析结果支持汇总分析、逐年分析和增量分析，并进行可视化展示，支持导出分析结果的图表。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（5）可根据指标并设置权重计算学院的综合表现。支持根据选择的指标，设置指标权重，计算综合评分，支持排名模拟。为学院绩效考核、资源配置提供一定的数据支撑。</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（6）学院群分析。支持对由多个学院组成的学院群进行分析，学校可根据实际情况，自由组合本校二级学院，支持自定义学院群名称并可直观的看到该学院群的综合表现。</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教师分析功能</w:t>
            </w:r>
            <w:r/>
          </w:p>
        </w:tc>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基于对本校教师层面数据的精准清理，对本校全体教师的指标表现进行分析。</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（1）教师分析指标要求</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教师分析指标至少包括中文论文、外文论文、优秀学位论文、专利、基金项目、奖励、人才、优秀教材、学生竞赛获奖9类160以上指标项。核心指标包括但不限于：</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中文论文类指标：包括北大核心论文数、北大核心论文数（第一作者）、北大核心论文数（通讯作者）、CSCD论文数、CSSCI论文数等；</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奖励类指标：包括国家最高科学技术奖、国家自然科学奖、国家技术发明奖、国家科技进步奖、全国创新争先奖、中国专利奖、省哲学社会科学优秀成果奖等。</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人才类指标：包括中科院院士、工程院院士、国家级教学名师、全国专业学位研究生教育指导委员会委员、中国青年科技奖获得者等指标。</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（2）支持按学院、姓名、职称、学历、学科等条件筛选教师；支持教师姓名输入智能匹配；支持新增教师，支持维护教师个人信息。</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（3）支持拖动时间窗口和分析指标。点击指标值显示成果清单。</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（4）分析结果支持汇总分析、逐年分析和增量分析，并进行可视化展示，支持导出分析结果的图表。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（5）可根据指标并设置权重计算教师的综合表现；支持根据选择的指标，设置指标权重，计算综合评分，支持排名模拟。为教师绩效考核提供一定的数据支撑。</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（6）教师团队分析。支持自主选择教师为一个团队，并针对该团队进行相应的分析（教师团队合作成果需自动进行去重，不能重复计算）。</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建制规划</w: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数据组配功能</w:t>
            </w:r>
            <w:r/>
          </w:p>
        </w:tc>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支持学科、学院、教师的灵活组配，为学校学科/学院/团队规划提供客观数据，预估成立新学科、新学院、新团队的学科建设整体水平。</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（1）支持学科+学院+教师的组配，并与原学科、学院、团队进行对比。</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（2）支持拖动时间窗口和分析指标。点击指标值显示成果清单。</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（3）分析结果支持汇总分析，并进行可视化展示，可导出分析结果。</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指标预警</w: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监测与预警</w:t>
            </w:r>
            <w:r/>
          </w:p>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功能</w:t>
            </w:r>
            <w:r/>
          </w:p>
        </w:tc>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支持灵活配置预警功能：</w:t>
            </w:r>
            <w:r/>
          </w:p>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★（1）支持对机构、学科、学院和教师维度的关键指标进行监测预警；支持对不同对象设置不同的预警指标。</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★（2）支持灵活设置需要预警指标的统计时间、统计周期、预警类型，预警值高亮呈现。</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RDA分析工具</w: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RDA分析工具功能</w:t>
            </w:r>
            <w:r/>
          </w:p>
        </w:tc>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支持RDA分析（Rank Data Analysis，排名数据分析），供应商可基于公开数据，通过自主开发或开源算法实现排名对标、趋势分析、阈值分析等功能。</w:t>
            </w:r>
            <w:r/>
          </w:p>
          <w:p>
            <w:pPr>
              <w:jc w:val="left"/>
              <w:widowControl/>
              <w:rPr>
                <w:rFonts w:hint="eastAsia" w:ascii="宋体" w:hAnsi="宋体" w:cs="宋体"/>
                <w:color w:val="000000"/>
                <w:sz w:val="24"/>
                <w:szCs w:val="24"/>
              </w:rPr>
            </w:pPr>
            <w:r>
              <w:rPr>
                <w:rFonts w:hint="eastAsia" w:ascii="宋体" w:hAnsi="宋体" w:cs="宋体"/>
                <w:color w:val="000000"/>
                <w:sz w:val="24"/>
                <w:szCs w:val="24"/>
                <w:highlight w:val="none"/>
                <w:lang w:bidi="ar"/>
              </w:rPr>
              <w:t xml:space="preserve">（1）机构排名，可实现中国各具备高水平学科的高校在全球高水平学科数、全球顶尖学科数、国内排名、国际排名、相对位置、论文数、总被引、篇均被引、高被</w:t>
            </w:r>
            <w:r>
              <w:rPr>
                <w:rFonts w:hint="eastAsia" w:ascii="宋体" w:hAnsi="宋体" w:cs="宋体"/>
                <w:color w:val="000000"/>
                <w:sz w:val="24"/>
                <w:szCs w:val="24"/>
                <w:lang w:bidi="ar"/>
              </w:rPr>
              <w:t xml:space="preserve">引论文数、热点论文数等指标上的对标。支持按不同地区进行排名查询分析。</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校内学科布局，可实现本校高水平学科的多维分析，指标包括国内排名、国际排名、相对位置、全球高水平学科潜力值、进入高水平学科序列的时间预测、全球顶尖学科潜力值、论文数、总被引频次、篇均被引、高被引论文数、热点论文数指标上的表现。每个学科的论文数、高被引论文数、热点论文数，支持数据下钻查看论文清单，进一步进行查询分析，并支持将数据导出到本地保存。</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趋势分析，支持对本校多期数据进行趋势分析，可切换不同对标模式，包括机构对标、学科校内对标和学科校际对标。在机构对标方面，以可视化形式呈现高水平学科、顶尖学科、国内排名和国际排名等指标的多期趋势。</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学科阈值。可查询与分析每一个学科进入全球高水平学科的阈值、拥有全球高水平学科的机构数、国内拥有全球高水平学科的机构数；进入全球顶尖学科的阈值、拥有全球顶尖学科的机构数、国内拥有全球顶尖学科的机构数。</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院系贡献度，支持校内不同学院就同一高水平学科进行贡献度的对比分析，支持按全部院系、第一院系分析；包括论文数/占比、总被引/占比、高被引论文数/占比、热点论文数/占比，论文数、高被引论文数、热点论文数可查看清单，导出数据。</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教师贡献度，支持校内老师就同一高水平学科进行贡献度的对比分析，支持按全部作者、第一作者分析；包括论文数/占比、总被引/占比、高被引论文数/占比、热点论文数/占比；论文数、高被引论文数、热点论文数可查看清单，导出数据。</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排名分析</w: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排名查询、分析功能</w:t>
            </w:r>
            <w:r/>
          </w:p>
        </w:tc>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平台可对四大全球大学排名/学科排名、自然指数高校/学科排名等进行分析。支持排名查询、排名趋势分析和排名对标分析三种方式。可将排名分析结果保存到本地。</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（1）排名查询。可基于以上排名按高校、按排名结果进行查询。</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（2）排名趋势分析，可查询某机构历年来的大学排名、学科排名情况。</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（3）排名对标分析，可选择多所机构，进行多种排名下的大学排名、学科排名对比分析。</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分析报告</w: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报告编辑与导出功能</w:t>
            </w:r>
            <w:r/>
          </w:p>
        </w:tc>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（1）支持编辑封面、章节及各指标的文字描述。支持以趋势图、扇形图、柱形图展示数据分析结果，多种可视化图之间可进行变换；支持按需选择/更改图形、时间范围、分析维度、分析指标；</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（2）不同权限用户可自行下载权限范围内报告，报告可一键下载，可导出Word及PDF两种格式。</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驾驶舱</w: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驾驶舱功能</w:t>
            </w:r>
            <w:r/>
          </w:p>
        </w:tc>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★支持可自主配置的驾驶舱功能：</w:t>
            </w:r>
            <w:r/>
          </w:p>
          <w:p>
            <w:pPr>
              <w:ind w:firstLine="480"/>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机构关键指标驾驶舱以可视化面板的形式一屏展示高校学科发展态势的关键指标，如基本信息、重点/优势学科、科研平台、学科排名等。一方面供学科建设职能部门和校领导一屏全览、及时了解本校关键指标状态和学科建设成效，服务决策；另一方面可用于学校学科建设情况的对外宣传展示。</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  学院驾驶舱以可视化面板的形式一屏展示本学院的关键指标，如学院概况、人才分布、贡献排序、项目情况、历年科研经费趋势、高发文刊等。管理员可切换不同学院。</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  学科驾驶舱以可视化面板的形式一屏展示本学科的关键指标，如国际交流与合作、人才培养、师资队伍、科研论文、科研项目、专利授权、省部级以上获奖等。管理员可切换不同学科。</w:t>
            </w:r>
            <w:r/>
          </w:p>
        </w:tc>
      </w:tr>
    </w:tbl>
    <w:p>
      <w:pPr>
        <w:rPr>
          <w:rFonts w:hint="eastAsia" w:ascii="宋体" w:hAnsi="宋体" w:cs="宋体"/>
          <w:sz w:val="24"/>
          <w:szCs w:val="24"/>
        </w:rPr>
      </w:pPr>
      <w:r>
        <w:rPr>
          <w:rFonts w:hint="eastAsia" w:ascii="宋体" w:hAnsi="宋体" w:cs="宋体"/>
          <w:sz w:val="24"/>
          <w:szCs w:val="24"/>
        </w:rPr>
        <w:br w:type="page" w:clear="all"/>
      </w:r>
      <w:r/>
    </w:p>
    <w:p>
      <w:pPr>
        <w:widowControl/>
        <w:rPr>
          <w:rFonts w:hint="eastAsia" w:ascii="宋体" w:hAnsi="宋体" w:cs="宋体"/>
          <w:sz w:val="24"/>
          <w:szCs w:val="24"/>
        </w:rPr>
      </w:pPr>
      <w:r>
        <w:rPr>
          <w:rFonts w:hint="eastAsia" w:ascii="宋体" w:hAnsi="宋体" w:cs="宋体"/>
          <w:b/>
          <w:bCs/>
          <w:color w:val="000000"/>
          <w:sz w:val="24"/>
          <w:szCs w:val="24"/>
          <w:lang w:bidi="ar"/>
        </w:rPr>
        <w:t xml:space="preserve">3.学科数据统计报送系统</w:t>
      </w:r>
      <w:r/>
    </w:p>
    <w:tbl>
      <w:tblPr>
        <w:tblStyle w:val="659"/>
        <w:tblW w:w="8522" w:type="dxa"/>
        <w:jc w:val="center"/>
        <w:tblLayout w:type="autofit"/>
        <w:tblCellMar>
          <w:left w:w="108" w:type="dxa"/>
          <w:top w:w="0" w:type="dxa"/>
          <w:right w:w="108" w:type="dxa"/>
          <w:bottom w:w="0" w:type="dxa"/>
        </w:tblCellMar>
        <w:tblLook w:val="04A0" w:firstRow="1" w:lastRow="0" w:firstColumn="1" w:lastColumn="0" w:noHBand="0" w:noVBand="1"/>
      </w:tblPr>
      <w:tblGrid>
        <w:gridCol w:w="662"/>
        <w:gridCol w:w="1776"/>
        <w:gridCol w:w="1948"/>
        <w:gridCol w:w="4136"/>
      </w:tblGrid>
      <w:tr>
        <w:trPr>
          <w:jc w:val="center"/>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一级功能</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二级功能</w:t>
            </w:r>
            <w:r/>
          </w:p>
        </w:tc>
        <w:tc>
          <w:tcPr>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详细功能性要求</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776"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报表管理</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预置报表功能</w:t>
            </w:r>
            <w:r/>
          </w:p>
        </w:tc>
        <w:tc>
          <w:tcPr>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平台支持在线管理需要固定报送的表格，包括预置报表的指标体系与核查规则、报表表格、以及导出样式等。在使用平台过程中可直接利用已有报表创建任务进行填报。平台已经预置报表要求包括：预置“双一流”建设监测两套表格，包括“双一流”建设大学监测指标体系、“双一流”建设学科监测指标体系。</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776"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自定义指标及报表功能</w:t>
            </w:r>
            <w:r/>
          </w:p>
        </w:tc>
        <w:tc>
          <w:tcPr>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平台支持用户自行使用自定义报表功能置入报表，自定义的内容包括报表涉及的指标、表格样式、填写要求、核查规则及导出模板等在线配置，配置成功后则可在线使用该报表。</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（1）指标/指标体系列表。支持新建指标或指标体系，可添加多级指标，其中末级指标可进行指标类型（如文本型指标、列表型指标、数值型指标、文件型指标）及字段等的配置。</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（2）选项配置。针对填写某项指标时的可选项进行配置，为具体的指标字段进行配置字典，如开设课程可配置公共必修课、公共选修课、专业课三种。</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（3）表格设计。即将指标项设计成表格形式。支持设置表格样式，包括表格是否显示序号、多选框、边框、表头对齐方式、表格最大高度、以及限制条数等。同时，对操作按钮、字段是否显示进行设置配置。</w:t>
            </w:r>
            <w:r/>
          </w:p>
          <w:p>
            <w:pPr>
              <w:jc w:val="left"/>
              <w:widowControl/>
              <w:rPr>
                <w:rFonts w:hint="eastAsia" w:ascii="宋体" w:hAnsi="宋体" w:cs="宋体"/>
                <w:sz w:val="24"/>
                <w:szCs w:val="24"/>
              </w:rPr>
            </w:pPr>
            <w:r>
              <w:rPr>
                <w:rFonts w:hint="eastAsia" w:ascii="宋体" w:hAnsi="宋体" w:cs="宋体"/>
                <w:sz w:val="24"/>
                <w:szCs w:val="24"/>
              </w:rPr>
              <w:t xml:space="preserve">（4）关键节点学科画像数据采集填报功能：平台支持自行使用自定义报表功能置入学科画像数据采集报表，自定义的内容包括报表涉及的指标、表格样式、填写要求、核查规则及导出模板等在线配置，配置成功后则可在线使用该报表。配置好的表格可以调用系统内已维护数据，支持导入、检索添加等方式填报。</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（5）数据推送配置。为具体指标配置数据推送规则，如推送公采数据的数据类型，可将填报字段与推送字段进行映射关联，设置搜索字段和展示字段。</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（6）核查规则配置。可为具体指标配置核查规则，如是否符合上级部门要求的填报规则、是否重复、是否前后矛盾等，支持逻辑检查、重复性核查和整体数据核查三种规则配置。</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（7）导出Word/Excel配置。为实现按模板样式进行导出而进行的配置工具。导出模板配置是针对整个指标体系的操作，导出Word和Excel两种格式，可分别进行配置。</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填报任务管理</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填报全流程管理功能</w:t>
            </w:r>
            <w:r/>
          </w:p>
        </w:tc>
        <w:tc>
          <w:tcPr>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平台支持从填报任务创建、任务分配及填报设置、任务发布的全流程自定义管理。</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（1）新建填报任务时，支持设置指标体系、填报对象、填报时间、审核时间等。</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（2）支持灵活配置各项指标相应的填报对象及审核流程，即对各项指标配置审核级别、审核人员、审核顺序等。</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（3）填报对象与审核流程配置，支持针对需填报的指标体系进行单个配置、批量操作。</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（4）审核流程支持无需审核、一级审核、二级审核、三级审核、四级审核等，每级审核可自选审核人员。</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（5）支持一键配置核查规则生效于所有角色。</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填报其他管理</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其他管理功能</w:t>
            </w:r>
            <w:r/>
          </w:p>
        </w:tc>
        <w:tc>
          <w:tcPr>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（1）查看完成进度。任务创建者可查看任务的填报进度以及审核进度。</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（2）查看填报详情。任务创建者可查看任务的填报以及审核情况。</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（3）统计对象汇总。在一个页面中汇总所有填报对象填写的内容，便于快速查看。</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（4）删除任务。任务创建者可删除所创建的任务。</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（5）支持多任务、多学科并行填报，从而提高数据填报效率。</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填报方式</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多种填报方式</w:t>
            </w:r>
            <w:r/>
          </w:p>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并行功能</w:t>
            </w:r>
            <w:r/>
          </w:p>
        </w:tc>
        <w:tc>
          <w:tcPr>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支持独立填报、汇总填报、协作填报三种填报方式，以适应学校填报分工与流程。</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（1）独立填报：支持填报用户直接对填报指标进行数据的添加、编辑、删除等操作，全部指标填报完毕后直接对任务进行提交。</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（2）汇总填报：支持填报任务进行进一步分工，为指标指派主责部门和配合部门。主责部门可查看配合部门提交的数据，支持直接采纳、加和，或者退回修改。</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（3）协作填报：支持对填报任务进行进一步分工，为指标指派主责部门和配合部门，主责部门和配合部门线上协同填写一套数据，互相可看到对方的填报内容。</w:t>
            </w:r>
            <w:r/>
          </w:p>
        </w:tc>
      </w:tr>
      <w:tr>
        <w:trPr>
          <w:jc w:val="center"/>
        </w:trPr>
        <w:tc>
          <w:tcPr>
            <w:tcBorders>
              <w:top w:val="single" w:color="000000" w:sz="4" w:space="0"/>
              <w:left w:val="single" w:color="000000" w:sz="4" w:space="0"/>
              <w:right w:val="single" w:color="000000" w:sz="4" w:space="0"/>
            </w:tcBorders>
            <w:tcW w:w="662"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right w:val="single" w:color="000000" w:sz="4" w:space="0"/>
            </w:tcBorders>
            <w:tcW w:w="1776"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数据导入与检索添加</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数据导入功能</w:t>
            </w:r>
            <w:r/>
          </w:p>
        </w:tc>
        <w:tc>
          <w:tcPr>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在数据填报时，普通列表型指标支持模板导入、自定义导入两种导入方式。</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（1）模板导入，需提供表格模板进行导入，减少表格制作过程；</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（2）自定义导入，不局限于表格字段，可灵活导入文件、关联字段，便于利用以往填报的类似报表。</w:t>
            </w:r>
            <w:r/>
          </w:p>
        </w:tc>
      </w:tr>
      <w:tr>
        <w:trPr>
          <w:jc w:val="center"/>
        </w:trPr>
        <w:tc>
          <w:tcPr>
            <w:tcBorders>
              <w:left w:val="single" w:color="000000" w:sz="4" w:space="0"/>
              <w:bottom w:val="single" w:color="000000" w:sz="4" w:space="0"/>
              <w:right w:val="single" w:color="000000" w:sz="4" w:space="0"/>
            </w:tcBorders>
            <w:tcW w:w="662" w:type="dxa"/>
            <w:vAlign w:val="center"/>
            <w:vMerge w:val="continue"/>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left w:val="single" w:color="000000" w:sz="4" w:space="0"/>
              <w:bottom w:val="single" w:color="000000" w:sz="4" w:space="0"/>
              <w:right w:val="single" w:color="000000" w:sz="4" w:space="0"/>
            </w:tcBorders>
            <w:tcW w:w="1776" w:type="dxa"/>
            <w:vAlign w:val="center"/>
            <w:vMerge w:val="continue"/>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检索添加功能</w:t>
            </w:r>
            <w:r/>
          </w:p>
        </w:tc>
        <w:tc>
          <w:tcPr>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针对科教成果奖励等数据，需提供检索添加题录功能，减少教师人员自行填报的工作量。检索添加的成果数据类型（如论文）需字段丰富。支持通过成果名称、作者、单位等字段进行检索，检索后需自动带出该成果的关键字段。此外，平台还需支持自动推送平台中已填报过的指标数据，可以推送不同报表中相似指标/同一指标、同一报表中的相似指标/同一指标的数据，减少教师填报工作量。</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算法核查</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核查功能</w:t>
            </w:r>
            <w:r/>
          </w:p>
        </w:tc>
        <w:tc>
          <w:tcPr>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数据核查支持逻辑核查、重复性核查和整体数据核查三种。</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（1）逻辑核查。主要针对数据的合理性进行检查，例如所填成果的时间是否在统计时间内、填报的数值是否符合常规逻辑等。</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（2）重复性核查。主要针对误填、不同单位间成果共用等造成的数据重复情况进行检查。</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（3）整体数据核查。主要针对指标之间的逻辑关系是否合理，例如教师人数不得多于学生人数、填写指标课程数与开设课程清单是否一致等。</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填报时、填报完成后、任务提交前，提交后，不同角色可在权限范围内利用算法核查检验填报数据的准确性，并对有误数据进行及时修改，提高数据填报的准确性。</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人工审核</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人工审核功能</w:t>
            </w:r>
            <w:r/>
          </w:p>
        </w:tc>
        <w:tc>
          <w:tcPr>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需人工审查的数据，在完成数据填报后，自动归属到相关审核人员的待审核列表中，审核人员可对填报任务进行查看、通过、退回等操作。</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（1）支持按填报任务、按指标两种审核方式，审核人员可按需选择审核方式。</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（2）对于已退回的填报任务，填报用户可重新填报、提交，审核人员对其重新审核、编辑审核意见。</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任务可视化分析</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填报任务可视化分析功能</w:t>
            </w:r>
            <w:r/>
          </w:p>
        </w:tc>
        <w:tc>
          <w:tcPr>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支持单对象分析、多对象分析，可选择柱状图、饼图、折线图形式展示，支持设置分析字段、标题和描述，可切换为报告模式并导出。</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任务归档及导出</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填报任务的归档及导出功能</w:t>
            </w:r>
            <w:r/>
          </w:p>
        </w:tc>
        <w:tc>
          <w:tcPr>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（1）对于完成审核的任务，支持任务归档并筛选查看。</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（2）针对填报任务，支持导出Excel、Word两种格式文件。</w:t>
            </w:r>
            <w:r/>
          </w:p>
        </w:tc>
      </w:tr>
      <w:tr>
        <w:trPr>
          <w:jc w:val="cent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系统管理</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系统管理功能</w:t>
            </w:r>
            <w:r/>
          </w:p>
        </w:tc>
        <w:tc>
          <w:tcPr>
            <w:tcBorders>
              <w:top w:val="single" w:color="000000" w:sz="4" w:space="0"/>
              <w:left w:val="single" w:color="000000" w:sz="4" w:space="0"/>
              <w:bottom w:val="single" w:color="000000" w:sz="4" w:space="0"/>
              <w:right w:val="single" w:color="000000" w:sz="4" w:space="0"/>
            </w:tcBorders>
            <w:tcW w:w="413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可根据学校实际业务需求，灵活配置用户角色与权限，并管理用户信息。</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（1）统计对象配置管理，包括对学科/学院/部门的添加、编辑、删除、导入。</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（2）普通用户管理，包括对用户基础信息、角色权限、状态等进行管理。可进行用户新增、编辑、删除、导出等操作；可对某一用户设置多个角色，同一用户可在不同角色间切换。</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（3）角色管理，可灵活配置多种角色，如对管理角色、审核角色、填报角色等角色；支持为各类用户分配权限，包括新建与管理填报任务、数据填报、数据审核、数据核查等。</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（4）部门管理包括对学院/二级部门的添加、编辑、删除、导出。</w:t>
            </w:r>
            <w:r/>
          </w:p>
        </w:tc>
      </w:tr>
    </w:tbl>
    <w:p>
      <w:pPr>
        <w:rPr>
          <w:rFonts w:hint="eastAsia" w:ascii="宋体" w:hAnsi="宋体" w:cs="宋体"/>
          <w:sz w:val="24"/>
          <w:szCs w:val="24"/>
        </w:rPr>
      </w:pPr>
      <w:r>
        <w:rPr>
          <w:rFonts w:hint="eastAsia" w:ascii="宋体" w:hAnsi="宋体" w:cs="宋体"/>
          <w:sz w:val="24"/>
          <w:szCs w:val="24"/>
        </w:rPr>
        <w:br w:type="page" w:clear="all"/>
      </w:r>
      <w:r/>
    </w:p>
    <w:p>
      <w:pP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4.学科绩效考核系统</w:t>
      </w:r>
      <w:r/>
    </w:p>
    <w:tbl>
      <w:tblPr>
        <w:tblStyle w:val="659"/>
        <w:tblW w:w="8522" w:type="dxa"/>
        <w:jc w:val="center"/>
        <w:tblLayout w:type="autofit"/>
        <w:tblCellMar>
          <w:left w:w="108" w:type="dxa"/>
          <w:top w:w="0" w:type="dxa"/>
          <w:right w:w="108" w:type="dxa"/>
          <w:bottom w:w="0" w:type="dxa"/>
        </w:tblCellMar>
        <w:tblLook w:val="04A0" w:firstRow="1" w:lastRow="0" w:firstColumn="1" w:lastColumn="0" w:noHBand="0" w:noVBand="1"/>
      </w:tblPr>
      <w:tblGrid>
        <w:gridCol w:w="663"/>
        <w:gridCol w:w="1336"/>
        <w:gridCol w:w="1188"/>
        <w:gridCol w:w="5335"/>
      </w:tblGrid>
      <w:tr>
        <w:trPr>
          <w:jc w:val="center"/>
          <w:tblHead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一级功能</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二级功能</w:t>
            </w:r>
            <w:r/>
          </w:p>
        </w:tc>
        <w:tc>
          <w:tcPr>
            <w:tcBorders>
              <w:top w:val="single" w:color="000000" w:sz="4" w:space="0"/>
              <w:left w:val="single" w:color="000000" w:sz="4" w:space="0"/>
              <w:bottom w:val="single" w:color="000000" w:sz="4" w:space="0"/>
              <w:right w:val="single" w:color="000000" w:sz="4" w:space="0"/>
            </w:tcBorders>
            <w:tcW w:w="5335"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详细功能性要求</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考核指标体系管理</w:t>
            </w:r>
            <w:r/>
          </w:p>
        </w:tc>
        <w:tc>
          <w:tcPr>
            <w:tcBorders>
              <w:top w:val="single" w:color="000000" w:sz="4" w:space="0"/>
              <w:left w:val="single" w:color="000000" w:sz="4" w:space="0"/>
              <w:bottom w:val="single" w:color="000000" w:sz="4" w:space="0"/>
              <w:right w:val="single" w:color="000000" w:sz="4" w:space="0"/>
            </w:tcBorders>
            <w:tcW w:w="1188"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指标体系配置功能</w:t>
            </w:r>
            <w:r/>
          </w:p>
        </w:tc>
        <w:tc>
          <w:tcPr>
            <w:tcBorders>
              <w:top w:val="single" w:color="000000" w:sz="4" w:space="0"/>
              <w:left w:val="single" w:color="000000" w:sz="4" w:space="0"/>
              <w:bottom w:val="single" w:color="000000" w:sz="4" w:space="0"/>
              <w:right w:val="single" w:color="000000" w:sz="4" w:space="0"/>
            </w:tcBorders>
            <w:tcW w:w="5335"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平台支持自定义新增考核指标及指标体系，可预置本校的考核指标体系，预置后可直接复用使用。可通过增加、删除、编辑、查询等操作对内置指标和指标体系进行管理。</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35"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支持新建多级指标、设置指标类型，如需支持数值型、清单型及文本型指标；同级指标可进行上移、下移、调整层级操作；针对已有指标，可从指标池中直接选择进行添加。</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35"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支持批量复制指标体系和指标，便于快速调整指标而不影响已有考核任务；支持批量导入文本型和数值型指标，下载模板后，将指标体系粘到模板上即可导入，无需一个一个指标手动创建。</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选项配置功能</w:t>
            </w:r>
            <w:r/>
          </w:p>
        </w:tc>
        <w:tc>
          <w:tcPr>
            <w:tcBorders>
              <w:top w:val="single" w:color="000000" w:sz="4" w:space="0"/>
              <w:left w:val="single" w:color="000000" w:sz="4" w:space="0"/>
              <w:bottom w:val="single" w:color="000000" w:sz="4" w:space="0"/>
              <w:right w:val="single" w:color="000000" w:sz="4" w:space="0"/>
            </w:tcBorders>
            <w:tcW w:w="5335"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针对填写某项指标时的可选项进行配置，为具体的指标字段进行配置字典，如开设课程可配置公共必修课、公共选修课、专业课三种。</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数据推送配置功能</w:t>
            </w:r>
            <w:r/>
          </w:p>
        </w:tc>
        <w:tc>
          <w:tcPr>
            <w:tcBorders>
              <w:top w:val="single" w:color="000000" w:sz="4" w:space="0"/>
              <w:left w:val="single" w:color="000000" w:sz="4" w:space="0"/>
              <w:bottom w:val="single" w:color="000000" w:sz="4" w:space="0"/>
              <w:right w:val="single" w:color="000000" w:sz="4" w:space="0"/>
            </w:tcBorders>
            <w:tcW w:w="5335"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为具体指标配置数据推送规则，如推送公采数据的数据类型，可将填报字段与推送字段进行映射关联，设置搜索字段和展示字段。</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目标及考核管理</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目标管理功能</w:t>
            </w:r>
            <w:r/>
          </w:p>
        </w:tc>
        <w:tc>
          <w:tcPr>
            <w:tcBorders>
              <w:top w:val="single" w:color="000000" w:sz="4" w:space="0"/>
              <w:left w:val="single" w:color="000000" w:sz="4" w:space="0"/>
              <w:bottom w:val="single" w:color="auto" w:sz="4" w:space="0"/>
              <w:right w:val="single" w:color="000000" w:sz="4" w:space="0"/>
            </w:tcBorders>
            <w:tcW w:w="5335"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根据绩效考核需要在目标管理中对学科、学院等被考核对象设置达成的目标值。建立目标指标体系之后，主管部门或考核对象可进行目标值的填写；支持审核，审核通过后可在已归档目标中查看、使用。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目标数据支持随时导出存档。</w:t>
            </w:r>
            <w:r/>
          </w:p>
        </w:tc>
      </w:tr>
      <w:tr>
        <w:trPr>
          <w:jc w:val="center"/>
          <w:trHeight w:val="1478"/>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auto" w:sz="4" w:space="0"/>
            </w:tcBorders>
            <w:tcW w:w="1188" w:type="dxa"/>
            <w:vAlign w:val="center"/>
            <w:vMerge w:val="restart"/>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考核管理功能-积分评级</w:t>
            </w:r>
            <w:r/>
          </w:p>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模式</w:t>
            </w:r>
            <w:r/>
          </w:p>
        </w:tc>
        <w:tc>
          <w:tcPr>
            <w:tcBorders>
              <w:top w:val="single" w:color="auto" w:sz="4" w:space="0"/>
              <w:left w:val="single" w:color="auto" w:sz="4" w:space="0"/>
              <w:bottom w:val="single" w:color="auto" w:sz="4" w:space="0"/>
              <w:right w:val="single" w:color="auto" w:sz="4" w:space="0"/>
            </w:tcBorders>
            <w:tcW w:w="5335" w:type="dxa"/>
            <w:vAlign w:val="center"/>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平台可针对不同考核目标、不同学科/学院等主体的特点设置不同指标体系。</w:t>
            </w:r>
            <w:r/>
          </w:p>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（1）支持自定义设置分值区间及对应的等级名称，例如极显著(100-120]、显著(85-100]、不显著(60-85]、极不显著(0-60]，或者A（90-100]、B（80-90]、C（60-80]、D（0-60]均可支持。</w:t>
            </w:r>
            <w:r/>
          </w:p>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（2）可灵活配置计分规则。支持根据不同学科/学院等主体的特点，设置不同的客观、主观指标权重。</w:t>
            </w:r>
            <w:r/>
          </w:p>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数值类和清单类指标支持按完成情况绝对值、按目标完成率、按等级和按投入产出比四种考核计算规则算分。其中，支持对数据进行筛选，只选择符合要求的数据进行考核算分，以及数量转换功能，对不同等级的成果数据进行数量折算。</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（3）按完成情况绝对值算分：支持无差别统计、数据筛选、数据转换三种成果统计方式，支持计数、加和两种数据计算方式。并支持分段赋值、数量*单位分数、标准化三种分值计算方式。</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（4）按目标完成率算分：支持直接关联目标获取。支持按无差别统计、数据筛选、数据转换三种成果统计方式，支持计数、加和两种数据计算方式。并支持分段赋值、完成率*分值两种分值计算方式。</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按等级算分：支持设置不同等级的计分标准，可复制计分规则；支持指定该指标得分范围。</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按投入产出比算分：支持按无差别统计、数据筛选、数据转换三种成果统计方式，支持计数、加和两种数据计算方式。支持设置标准化数据构成，如设置均值标准化数据比例（%）、总量标准化数据比例（%）等。</w:t>
            </w:r>
            <w:r/>
          </w:p>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（6）支持直评A级、一票否决、指标最高分限制等特殊处理规则。</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auto" w:sz="4" w:space="0"/>
              <w:left w:val="single" w:color="000000" w:sz="4" w:space="0"/>
              <w:bottom w:val="single" w:color="000000" w:sz="4" w:space="0"/>
              <w:right w:val="single" w:color="000000" w:sz="4" w:space="0"/>
            </w:tcBorders>
            <w:tcW w:w="5335"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★支持分层分类考核。在同一套考核指标体系下，可对不同层次的考核对象（如重点学科和普通学科）分层考核，对不同类型的考核对象（如理工类学科和文史类学科）分类考核。</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考核管理-按成果数量及等级进行评级模式</w:t>
            </w:r>
            <w:r/>
          </w:p>
        </w:tc>
        <w:tc>
          <w:tcPr>
            <w:tcBorders>
              <w:top w:val="single" w:color="000000" w:sz="4" w:space="0"/>
              <w:left w:val="single" w:color="000000" w:sz="4" w:space="0"/>
              <w:bottom w:val="single" w:color="000000" w:sz="4" w:space="0"/>
              <w:right w:val="single" w:color="000000" w:sz="4" w:space="0"/>
            </w:tcBorders>
            <w:tcW w:w="5335"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（1）可设置成果划分规则。支持按客观成果计算级别、按评审分数计数级别。</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按客观成果计算级别：可将各指标的客观成果自动划分为ABCDE等级进行统计，如国家级教学成果奖一等奖、获批国家级重点实验室等均为A级成果；国家级教学成果奖二等奖、获批国家重点项目等均为B级成果。</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按评审分数计数级别：对于文本型指标，可根据主观评分自动划分为ABCDE等级进行统计。</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根据ABCDE各等级成果数量、与上一年度成果数量对比、指定范围内各等级成果数量等确定最终考核结果。</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（2）支持等级折算，自行设置等级、折算等级、折算数量，如等级A可折算为5个等级B。可设置是否可跨级折算、是否可反向折算</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关联目标的考核可随时查看目标进展，支持按全部指标、已完成指标、高于或达到正常时序进度指标、低于正常时序进度指标、远低于正常时序进度指标进行筛选并查看完成进度、完成值/目标值。数值型、列表型指标支持查看清单详情。支持导出目标进展报告并下载使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考核数据支持随时导出存档或复用。</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任务填报</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多任务并行填报功能</w:t>
            </w:r>
            <w:r/>
          </w:p>
        </w:tc>
        <w:tc>
          <w:tcPr>
            <w:tcBorders>
              <w:top w:val="single" w:color="000000" w:sz="4" w:space="0"/>
              <w:left w:val="single" w:color="000000" w:sz="4" w:space="0"/>
              <w:bottom w:val="single" w:color="000000" w:sz="4" w:space="0"/>
              <w:right w:val="single" w:color="000000" w:sz="4" w:space="0"/>
            </w:tcBorders>
            <w:tcW w:w="5335"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1）支持总览模式、详情模式两种填报方式，可按样式导出任务书。总览模式可以“一页纸”的形式直观呈现所有填报指标的目标和完成情况，目标值支持一键导入，无需反复切换；详情模式则可根据需要切换不同的指标进行填报。</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（2）被考核对象可进行数据批量导入、检索添加。平台可推送平台中已填报过的同指标数据，作为填报依据。</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针对科教成果奖励等数据，需提供检索添加题录功能，减少教师人员自行填报的工作量。检索添加的成果数据类型（如论文）需字段丰富。支持通过成果名称、作者、单位等字段进行检索，检索后需自动带出该成果的关键字段。此外，平台还需支持自动推送平台中已填报过的同指标数据，减少填报工作量。</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填报数据支持随时一键导出查看。</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（3）一键填报。按考核要求精准推送学科数据中台已有数据，填报用户点击“一键填报”即可按照预先设置好的条件自动推送数据，只需要确认或调整即可，实现“无感式”填报。</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（4）被考核对象可进行自评，支持上传佐证材料，作为主观评审的依据和参考。</w:t>
            </w:r>
            <w:r/>
          </w:p>
          <w:p>
            <w:pPr>
              <w:jc w:val="left"/>
              <w:widowControl/>
              <w:rPr>
                <w:rFonts w:hint="eastAsia" w:ascii="宋体" w:hAnsi="宋体" w:cs="宋体"/>
                <w:color w:val="000000"/>
                <w:sz w:val="24"/>
                <w:szCs w:val="24"/>
              </w:rPr>
            </w:pPr>
            <w:r>
              <w:rPr>
                <w:rFonts w:hint="eastAsia" w:ascii="宋体" w:hAnsi="宋体" w:cs="宋体"/>
                <w:color w:val="000000"/>
                <w:sz w:val="24"/>
                <w:szCs w:val="24"/>
              </w:rPr>
              <w:t xml:space="preserve">（5）针对关联目标考核任务的考核，填报时支持查看目标。</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任务审核</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任务审核功能</w:t>
            </w:r>
            <w:r/>
          </w:p>
        </w:tc>
        <w:tc>
          <w:tcPr>
            <w:tcBorders>
              <w:top w:val="single" w:color="000000" w:sz="4" w:space="0"/>
              <w:left w:val="single" w:color="000000" w:sz="4" w:space="0"/>
              <w:bottom w:val="single" w:color="000000" w:sz="4" w:space="0"/>
              <w:right w:val="single" w:color="000000" w:sz="4" w:space="0"/>
            </w:tcBorders>
            <w:tcW w:w="5335"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（1）支持无需审核、一级审核、二级审核、三级审核、四级审核及五级审核，每个审核级别可设置对应的审核人。</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（2）支持多人审核。如果一个被考核对象可以被多人审核，则其中一人通过即为通过、一人退回则为退回，其他审核人无需再次操作。</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主观评审</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主观评审功能</w:t>
            </w:r>
            <w:r/>
          </w:p>
        </w:tc>
        <w:tc>
          <w:tcPr>
            <w:tcBorders>
              <w:top w:val="single" w:color="000000" w:sz="4" w:space="0"/>
              <w:left w:val="single" w:color="000000" w:sz="4" w:space="0"/>
              <w:bottom w:val="single" w:color="000000" w:sz="4" w:space="0"/>
              <w:right w:val="single" w:color="000000" w:sz="4" w:space="0"/>
            </w:tcBorders>
            <w:tcW w:w="5335"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（1）支持自建评审人库，可管理校内、校外评审人信息；可为同一指标体系中的的不同指标邀请不同的评审人参与评审，评审人可以按照评审规则打分并填写评语。</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（2）可选择是否进行评审。支持单项指派，批量指派评审人，并添加评审规则；支持设置评审组长。</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（3）评审时支持整体预览、筛选对比、修改评分，支持随时导出评审结果。</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（4）评审组长可退回评审结果、重新进行评审，支持随时导出被考核对象评审详情。</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（5）评审人可随时导出本人负责的评审表，评审组长可随时导出全部评审表。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（6）定量指标可按照预设规则自动打分，得分可与评审人人工评审得分按照预定权重进行自动汇算。支持将分值转换成考核等级。</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可视化报表</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多维度考核结果分析</w:t>
            </w:r>
            <w:r/>
          </w:p>
        </w:tc>
        <w:tc>
          <w:tcPr>
            <w:tcBorders>
              <w:top w:val="single" w:color="000000" w:sz="4" w:space="0"/>
              <w:left w:val="single" w:color="000000" w:sz="4" w:space="0"/>
              <w:bottom w:val="single" w:color="000000" w:sz="4" w:space="0"/>
              <w:right w:val="single" w:color="000000" w:sz="4" w:space="0"/>
            </w:tcBorders>
            <w:tcW w:w="5335" w:type="dxa"/>
            <w:vAlign w:val="center"/>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支持自定义多维可视化报表</w:t>
            </w:r>
            <w:r/>
          </w:p>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★（1）支持从考核排名情况、被考核对象画像分析、指标优劣势分析、指标横向对比分析等多个维度对考核结果进行分析，分析结果以可视化图表形式展现。</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★（2）支持对学科、学院、人员进行贡献度分析，可以按成果归属排序调整贡献度系数。</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★（3）根据考核结果自动生成分析报告，包括从考核结果总体分析、指标分析、考核对象等层面进行分析和可视化展示，可导出使用。</w:t>
            </w:r>
            <w:r/>
          </w:p>
        </w:tc>
      </w:tr>
    </w:tbl>
    <w:p>
      <w:pPr>
        <w:rPr>
          <w:rFonts w:hint="eastAsia" w:ascii="宋体" w:hAnsi="宋体" w:cs="宋体"/>
          <w:sz w:val="24"/>
          <w:szCs w:val="24"/>
        </w:rPr>
      </w:pPr>
      <w:r>
        <w:rPr>
          <w:rFonts w:hint="eastAsia" w:ascii="宋体" w:hAnsi="宋体" w:cs="宋体"/>
          <w:sz w:val="24"/>
          <w:szCs w:val="24"/>
        </w:rPr>
      </w:r>
      <w:r/>
    </w:p>
    <w:p>
      <w:pPr>
        <w:spacing w:line="360" w:lineRule="exact"/>
        <w:rPr>
          <w:rFonts w:hint="eastAsia" w:ascii="宋体" w:hAnsi="宋体" w:cs="宋体"/>
          <w:b/>
          <w:bCs/>
          <w:sz w:val="24"/>
          <w:szCs w:val="24"/>
        </w:rPr>
      </w:pPr>
      <w:r>
        <w:rPr>
          <w:rFonts w:hint="eastAsia" w:ascii="宋体" w:hAnsi="宋体" w:cs="宋体"/>
          <w:b/>
          <w:bCs/>
          <w:sz w:val="24"/>
          <w:szCs w:val="24"/>
        </w:rPr>
        <w:t xml:space="preserve">四、系统架构、集成要求和系统安全要求</w:t>
      </w:r>
      <w:r/>
    </w:p>
    <w:tbl>
      <w:tblPr>
        <w:tblStyle w:val="659"/>
        <w:tblW w:w="8522" w:type="dxa"/>
        <w:jc w:val="center"/>
        <w:tblLayout w:type="autofit"/>
        <w:tblCellMar>
          <w:left w:w="108" w:type="dxa"/>
          <w:top w:w="0" w:type="dxa"/>
          <w:right w:w="108" w:type="dxa"/>
          <w:bottom w:w="0" w:type="dxa"/>
        </w:tblCellMar>
        <w:tblLook w:val="04A0" w:firstRow="1" w:lastRow="0" w:firstColumn="1" w:lastColumn="0" w:noHBand="0" w:noVBand="1"/>
      </w:tblPr>
      <w:tblGrid>
        <w:gridCol w:w="663"/>
        <w:gridCol w:w="1336"/>
        <w:gridCol w:w="1188"/>
        <w:gridCol w:w="5335"/>
      </w:tblGrid>
      <w:tr>
        <w:trPr>
          <w:jc w:val="center"/>
          <w:tblHead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一级功能</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二级功能</w:t>
            </w:r>
            <w:r/>
          </w:p>
        </w:tc>
        <w:tc>
          <w:tcPr>
            <w:tcBorders>
              <w:top w:val="single" w:color="000000" w:sz="4" w:space="0"/>
              <w:left w:val="single" w:color="000000" w:sz="4" w:space="0"/>
              <w:bottom w:val="single" w:color="000000" w:sz="4" w:space="0"/>
              <w:right w:val="single" w:color="000000" w:sz="4" w:space="0"/>
            </w:tcBorders>
            <w:tcW w:w="5335"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详细功能性要求</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整体要求</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整体要求</w:t>
            </w:r>
            <w:r/>
          </w:p>
        </w:tc>
        <w:tc>
          <w:tcPr>
            <w:tcBorders>
              <w:top w:val="single" w:color="000000" w:sz="4" w:space="0"/>
              <w:left w:val="single" w:color="000000" w:sz="4" w:space="0"/>
              <w:bottom w:val="single" w:color="000000" w:sz="4" w:space="0"/>
              <w:right w:val="single" w:color="000000" w:sz="4" w:space="0"/>
            </w:tcBorders>
            <w:tcW w:w="5335" w:type="dxa"/>
            <w:vAlign w:val="center"/>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（1）本项目必须是软件原厂商实施；</w:t>
            </w:r>
            <w:r/>
          </w:p>
          <w:p>
            <w:pPr>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lang w:bidi="ar"/>
              </w:rPr>
              <w:t xml:space="preserve">（2）项目必须采用招标方提供的私有云部署，不接受公有云</w:t>
            </w:r>
            <w:r>
              <w:rPr>
                <w:rFonts w:hint="eastAsia" w:ascii="宋体" w:hAnsi="宋体" w:cs="宋体"/>
                <w:color w:val="000000"/>
                <w:sz w:val="24"/>
                <w:szCs w:val="24"/>
                <w:highlight w:val="none"/>
                <w:lang w:bidi="ar"/>
              </w:rPr>
              <w:t xml:space="preserve">部署方案；</w:t>
            </w:r>
            <w:r/>
          </w:p>
          <w:p>
            <w:pPr>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w:t>
            </w:r>
            <w:r>
              <w:rPr>
                <w:rFonts w:hint="eastAsia" w:cs="宋体"/>
                <w:highlight w:val="none"/>
              </w:rPr>
              <w:t xml:space="preserve">▲</w:t>
            </w:r>
            <w:r>
              <w:rPr>
                <w:rFonts w:hint="eastAsia" w:ascii="宋体" w:hAnsi="宋体" w:cs="宋体"/>
                <w:color w:val="000000"/>
                <w:sz w:val="24"/>
                <w:szCs w:val="24"/>
                <w:highlight w:val="none"/>
                <w:lang w:bidi="ar"/>
              </w:rPr>
              <w:t xml:space="preserve">供应商应提供具有同类平台软件的第三方测试报告作为技术能力的参考证明材料；</w:t>
            </w:r>
            <w:r/>
          </w:p>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供应商对系统的数据编码和数据格式的定义，应符合国家标准、教育部标准和学校数据标准对相关数据的规定，不得采用违反以上标准的数据编码或数据格式，如果所涉数据不在国家标准、教育部标准和学校数据标准范围中，供应商应在数据架构设计方案中明确标识。</w:t>
            </w:r>
            <w:r/>
          </w:p>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（5）维保期内，供应商应免费提供软件的版本升级。</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技术要求</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技术要求</w:t>
            </w:r>
            <w:r/>
          </w:p>
        </w:tc>
        <w:tc>
          <w:tcPr>
            <w:tcBorders>
              <w:top w:val="single" w:color="000000" w:sz="4" w:space="0"/>
              <w:left w:val="single" w:color="000000" w:sz="4" w:space="0"/>
              <w:bottom w:val="single" w:color="000000" w:sz="4" w:space="0"/>
              <w:right w:val="single" w:color="000000" w:sz="4" w:space="0"/>
            </w:tcBorders>
            <w:tcW w:w="5335" w:type="dxa"/>
            <w:vAlign w:val="center"/>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（1）采用B/S体系架构，支持PC端和移动端使用，支持Linux国产信创系统部署，支持节点集群部署。</w:t>
            </w:r>
            <w:r/>
          </w:p>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（2）采用国产信创数据库进行数据存储，实现数据安全存储、高效检索与应用。</w:t>
            </w:r>
            <w:r/>
          </w:p>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（3）集成CAS用户管理系统，实现与其他子平台之间的统一认证及权限控制，并支持多种认证的安全管理对接，实现与各类用户平台集成。</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集成要求</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集成要求</w:t>
            </w:r>
            <w:r/>
          </w:p>
        </w:tc>
        <w:tc>
          <w:tcPr>
            <w:tcBorders>
              <w:top w:val="single" w:color="000000" w:sz="4" w:space="0"/>
              <w:left w:val="single" w:color="000000" w:sz="4" w:space="0"/>
              <w:bottom w:val="single" w:color="000000" w:sz="4" w:space="0"/>
              <w:right w:val="single" w:color="000000" w:sz="4" w:space="0"/>
            </w:tcBorders>
            <w:tcW w:w="5335" w:type="dxa"/>
            <w:vAlign w:val="center"/>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（1）根据项目建设需求，系统须按规范对接我校综合门户、企业微信、统一身份认证平台、数据中台、统一通信平台、电子签章平台等公共平台、系统或应用；并根据业务需要对接校内已有业务系统。</w:t>
            </w:r>
            <w:r/>
          </w:p>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（2）该系统须根据我校数字化校园建设要求，与我校数据中台对接，形成符合我校要求的数据管理与治理规范，并能实现分级管理。</w:t>
            </w:r>
            <w:r/>
          </w:p>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（3）供应商应通过招标人规定的数据服务接口对接数据，不应通过其它形式 采集数据服务所包含的数据，原则上也不应将数据服务提供的数据进行本地化存储；如招标人公共平台或数据服务接口升级或变更，供应商在维保期内应免费配合完成接口调整的开发工作。</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系统安全要求</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系统安全要求</w:t>
            </w:r>
            <w:r/>
          </w:p>
        </w:tc>
        <w:tc>
          <w:tcPr>
            <w:tcBorders>
              <w:top w:val="single" w:color="000000" w:sz="4" w:space="0"/>
              <w:left w:val="single" w:color="000000" w:sz="4" w:space="0"/>
              <w:bottom w:val="single" w:color="000000" w:sz="4" w:space="0"/>
              <w:right w:val="single" w:color="000000" w:sz="4" w:space="0"/>
            </w:tcBorders>
            <w:tcW w:w="5335" w:type="dxa"/>
            <w:vAlign w:val="center"/>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（1）认证授权：保证用户的合法性和用户使用应用信息资源的权力，避免内部敏感信息泄漏和服务所提供的信息资源被非法访问，造成严重的安全事件；</w:t>
            </w:r>
            <w:r/>
          </w:p>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（2）信息保密：充分利用密码技术，对于需要保密的信息，采用密码技术进行加解密处理，支持https协议访问，防止信息的非授权泄漏，确保涉密信息在产生、存储、传递和处理过程中的保密；</w:t>
            </w:r>
            <w:r/>
          </w:p>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（3）数据完整性：建立数据完整性检验机制，保证收发双方数据的一致性，防止信息被非授权修改；</w:t>
            </w:r>
            <w:r/>
          </w:p>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（4）监控预警：记录应用日志，对系统进行实时监测，能够及时预警，保障稳定运行；</w:t>
            </w:r>
            <w:r/>
          </w:p>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（5）数据备份：利用数据库的备份功能将建设的平台和系统数据按照校方要求备份到指定的服务器或存储系统上；</w:t>
            </w:r>
            <w:r/>
          </w:p>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（6）数据安全：系统应满足数据安全相关法律法规要求。应具有隐私政策，经用户同意收集与使用个人信息。应采用权限管控、数据加密、数据脱敏等措施，防止敏感数据泄露，保证数据安全合规；</w:t>
            </w:r>
            <w:r/>
          </w:p>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（7）要求供应商需从物理安全、网络安全、系统安全、应用软件安全、用户安全、数据安全等几个方面提出配套的安全体系完善方案，以便防范安全风险；</w:t>
            </w:r>
            <w:r/>
          </w:p>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★（8）系统上线安全要求</w:t>
            </w:r>
            <w:r/>
          </w:p>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① 安全检测报告：供应商需在系统上线前提供相应的安全检测报告，出具报告的公司需有信息安全风险评估服务资质认证等从事信息安全行业的资格证书；检测内容包含但不局限于Web层面、主机层面。其中web层面扫描内容有漏洞目录遍历探测、隐藏文件探测、备份文件探测、CGI漏洞扫描、用户名和密码猜解、跨站脚本漏洞挖掘、SQL注入漏洞挖掘、逻辑漏洞、web上传、暴力破解、越权、未授权访问等；主机与中间件层面需检测常见的主机漏洞，不可使用存在漏洞版本的中间件；</w:t>
            </w:r>
            <w:r/>
          </w:p>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② 配合学校信息化安全管理工作，及时对系统/应用/网站相关的安全事件进行响应。配合完成信息系统等级保护年度评测工作。系统满足等级保护相关技术要求；目前用户使用版本出现安全问题，必须立即主动告知用户，并且进行安全问题的修复。</w:t>
            </w:r>
            <w:r/>
          </w:p>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以上两点供应商须提供加盖CA电子公章的承诺函，如不提供则视为无效投标。</w:t>
            </w:r>
            <w:r/>
          </w:p>
        </w:tc>
      </w:tr>
    </w:tbl>
    <w:p>
      <w:pPr>
        <w:pStyle w:val="675"/>
        <w:ind w:left="0" w:firstLine="0"/>
        <w:spacing w:after="0" w:line="360" w:lineRule="exact"/>
        <w:rPr>
          <w:rFonts w:hint="eastAsia" w:ascii="宋体" w:hAnsi="宋体" w:cs="宋体"/>
          <w:sz w:val="24"/>
          <w:szCs w:val="24"/>
        </w:rPr>
      </w:pPr>
      <w:r>
        <w:rPr>
          <w:rFonts w:hint="eastAsia" w:ascii="宋体" w:hAnsi="宋体" w:cs="宋体"/>
          <w:sz w:val="24"/>
          <w:szCs w:val="24"/>
        </w:rPr>
      </w:r>
      <w:r/>
    </w:p>
    <w:p>
      <w:pPr>
        <w:numPr>
          <w:ilvl w:val="0"/>
          <w:numId w:val="5"/>
        </w:numPr>
        <w:ind w:firstLine="472"/>
        <w:spacing w:before="120" w:line="360" w:lineRule="auto"/>
        <w:rPr>
          <w:rFonts w:hint="eastAsia" w:ascii="宋体" w:hAnsi="宋体" w:cs="宋体"/>
          <w:b/>
          <w:bCs/>
          <w:sz w:val="24"/>
          <w:szCs w:val="24"/>
        </w:rPr>
        <w:outlineLvl w:val="0"/>
      </w:pPr>
      <w:r>
        <w:rPr>
          <w:rFonts w:hint="eastAsia" w:ascii="宋体" w:hAnsi="宋体" w:cs="宋体"/>
          <w:b/>
          <w:bCs/>
          <w:sz w:val="24"/>
          <w:szCs w:val="24"/>
        </w:rPr>
        <w:t xml:space="preserve">商务和服务需求</w:t>
      </w:r>
      <w:r/>
    </w:p>
    <w:tbl>
      <w:tblPr>
        <w:tblStyle w:val="659"/>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776"/>
        <w:gridCol w:w="6095"/>
      </w:tblGrid>
      <w:tr>
        <w:trPr>
          <w:jc w:val="center"/>
          <w:trHeight w:val="520"/>
        </w:trPr>
        <w:tc>
          <w:tcPr>
            <w:tcW w:w="771" w:type="dxa"/>
            <w:textDirection w:val="lrTb"/>
            <w:noWrap w:val="false"/>
          </w:tcPr>
          <w:p>
            <w:pPr>
              <w:jc w:val="center"/>
              <w:widowControl/>
              <w:rPr>
                <w:rFonts w:hint="eastAsia" w:ascii="宋体" w:hAnsi="宋体" w:cs="宋体"/>
                <w:b/>
                <w:bCs/>
                <w:color w:val="000000"/>
                <w:sz w:val="24"/>
                <w:szCs w:val="24"/>
                <w:lang w:val="zh-CN" w:bidi="ar"/>
              </w:rPr>
            </w:pPr>
            <w:r>
              <w:rPr>
                <w:rFonts w:hint="eastAsia" w:ascii="宋体" w:hAnsi="宋体" w:cs="宋体"/>
                <w:b/>
                <w:bCs/>
                <w:color w:val="000000"/>
                <w:sz w:val="24"/>
                <w:szCs w:val="24"/>
                <w:lang w:val="zh-CN" w:bidi="ar"/>
              </w:rPr>
              <w:t xml:space="preserve">序号</w:t>
            </w:r>
            <w:r/>
          </w:p>
        </w:tc>
        <w:tc>
          <w:tcPr>
            <w:tcW w:w="1776" w:type="dxa"/>
            <w:textDirection w:val="lrTb"/>
            <w:noWrap w:val="false"/>
          </w:tcPr>
          <w:p>
            <w:pPr>
              <w:jc w:val="center"/>
              <w:widowControl/>
              <w:rPr>
                <w:rFonts w:hint="eastAsia" w:ascii="宋体" w:hAnsi="宋体" w:cs="宋体"/>
                <w:b/>
                <w:bCs/>
                <w:color w:val="000000"/>
                <w:sz w:val="24"/>
                <w:szCs w:val="24"/>
                <w:lang w:val="zh-CN" w:bidi="ar"/>
              </w:rPr>
            </w:pPr>
            <w:r>
              <w:rPr>
                <w:rFonts w:hint="eastAsia" w:ascii="宋体" w:hAnsi="宋体" w:cs="宋体"/>
                <w:b/>
                <w:bCs/>
                <w:color w:val="000000"/>
                <w:sz w:val="24"/>
                <w:szCs w:val="24"/>
                <w:lang w:val="zh-CN" w:bidi="ar"/>
              </w:rPr>
              <w:t xml:space="preserve">商务和服务项目</w:t>
            </w:r>
            <w:r/>
          </w:p>
        </w:tc>
        <w:tc>
          <w:tcPr>
            <w:tcW w:w="6095" w:type="dxa"/>
            <w:textDirection w:val="lrTb"/>
            <w:noWrap w:val="false"/>
          </w:tcPr>
          <w:p>
            <w:pPr>
              <w:jc w:val="center"/>
              <w:widowControl/>
              <w:rPr>
                <w:rFonts w:hint="eastAsia" w:ascii="宋体" w:hAnsi="宋体" w:cs="宋体"/>
                <w:b/>
                <w:bCs/>
                <w:color w:val="000000"/>
                <w:sz w:val="24"/>
                <w:szCs w:val="24"/>
                <w:lang w:val="zh-CN" w:bidi="ar"/>
              </w:rPr>
            </w:pPr>
            <w:r>
              <w:rPr>
                <w:rFonts w:hint="eastAsia" w:ascii="宋体" w:hAnsi="宋体" w:cs="宋体"/>
                <w:b/>
                <w:bCs/>
                <w:color w:val="000000"/>
                <w:sz w:val="24"/>
                <w:szCs w:val="24"/>
                <w:lang w:val="zh-CN" w:bidi="ar"/>
              </w:rPr>
              <w:t xml:space="preserve">商务和服务要求</w:t>
            </w:r>
            <w:r/>
          </w:p>
        </w:tc>
      </w:tr>
      <w:tr>
        <w:trPr>
          <w:jc w:val="center"/>
          <w:trHeight w:val="501"/>
        </w:trPr>
        <w:tc>
          <w:tcPr>
            <w:tcW w:w="771" w:type="dxa"/>
            <w:vAlign w:val="center"/>
            <w:textDirection w:val="lrTb"/>
            <w:noWrap w:val="false"/>
          </w:tcPr>
          <w:p>
            <w:pPr>
              <w:jc w:val="center"/>
              <w:rPr>
                <w:rFonts w:hint="eastAsia" w:ascii="宋体" w:hAnsi="宋体" w:cs="宋体"/>
                <w:sz w:val="24"/>
                <w:szCs w:val="24"/>
                <w:lang w:val="zh-CN"/>
              </w:rPr>
            </w:pPr>
            <w:r>
              <w:rPr>
                <w:rFonts w:hint="eastAsia" w:ascii="宋体" w:hAnsi="宋体" w:cs="宋体"/>
                <w:sz w:val="24"/>
                <w:szCs w:val="24"/>
                <w:lang w:val="zh-CN"/>
              </w:rPr>
              <w:t xml:space="preserve">１</w:t>
            </w:r>
            <w:r/>
          </w:p>
        </w:tc>
        <w:tc>
          <w:tcPr>
            <w:tcW w:w="1776" w:type="dxa"/>
            <w:vAlign w:val="center"/>
            <w:textDirection w:val="lrTb"/>
            <w:noWrap w:val="false"/>
          </w:tcPr>
          <w:p>
            <w:pPr>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测试运行</w:t>
            </w:r>
            <w:r/>
          </w:p>
        </w:tc>
        <w:tc>
          <w:tcPr>
            <w:tcW w:w="6095" w:type="dxa"/>
            <w:vAlign w:val="center"/>
            <w:textDirection w:val="lrTb"/>
            <w:noWrap w:val="false"/>
          </w:tcPr>
          <w:p>
            <w:pPr>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供应商中标后，在系统开发完成并部署至招标人指定环境后，须委托具有软件测试资质的第三方机构出具针对本项目的软件测试报告，测试内容应至少包括功能测试、性能测试、安全测试等。测试通过后方可进入试运行阶段。测试费用包含在投标报价中，由供应商承担。（提供承诺书加盖CA电子公章）</w:t>
            </w:r>
            <w:r/>
          </w:p>
        </w:tc>
      </w:tr>
      <w:tr>
        <w:trPr>
          <w:jc w:val="center"/>
          <w:trHeight w:val="501"/>
        </w:trPr>
        <w:tc>
          <w:tcPr>
            <w:tcW w:w="771" w:type="dxa"/>
            <w:vAlign w:val="center"/>
            <w:textDirection w:val="lrTb"/>
            <w:noWrap w:val="false"/>
          </w:tcPr>
          <w:p>
            <w:pPr>
              <w:jc w:val="center"/>
              <w:rPr>
                <w:rFonts w:hint="eastAsia" w:ascii="宋体" w:hAnsi="宋体" w:cs="宋体"/>
                <w:sz w:val="24"/>
                <w:szCs w:val="24"/>
                <w:lang w:val="zh-CN"/>
              </w:rPr>
            </w:pPr>
            <w:r>
              <w:rPr>
                <w:rFonts w:hint="eastAsia" w:ascii="宋体" w:hAnsi="宋体" w:cs="宋体"/>
                <w:sz w:val="24"/>
                <w:szCs w:val="24"/>
                <w:lang w:val="zh-CN"/>
              </w:rPr>
              <w:t xml:space="preserve">２</w:t>
            </w:r>
            <w:r/>
          </w:p>
        </w:tc>
        <w:tc>
          <w:tcPr>
            <w:tcW w:w="1776" w:type="dxa"/>
            <w:vAlign w:val="center"/>
            <w:textDirection w:val="lrTb"/>
            <w:noWrap w:val="false"/>
          </w:tcPr>
          <w:p>
            <w:pPr>
              <w:jc w:val="center"/>
              <w:widowControl/>
              <w:rPr>
                <w:rFonts w:hint="eastAsia" w:ascii="宋体" w:hAnsi="宋体" w:cs="宋体"/>
                <w:sz w:val="24"/>
                <w:szCs w:val="24"/>
                <w:lang w:val="zh-CN"/>
              </w:rPr>
            </w:pPr>
            <w:r>
              <w:rPr>
                <w:rFonts w:hint="eastAsia" w:ascii="宋体" w:hAnsi="宋体" w:cs="宋体"/>
                <w:color w:val="000000"/>
                <w:sz w:val="24"/>
                <w:szCs w:val="24"/>
                <w:lang w:val="zh-CN" w:bidi="ar"/>
              </w:rPr>
              <w:t xml:space="preserve">实施周期</w:t>
            </w:r>
            <w:r/>
          </w:p>
        </w:tc>
        <w:tc>
          <w:tcPr>
            <w:tcW w:w="6095" w:type="dxa"/>
            <w:vAlign w:val="center"/>
            <w:textDirection w:val="lrTb"/>
            <w:noWrap w:val="false"/>
          </w:tcPr>
          <w:p>
            <w:pPr>
              <w:jc w:val="left"/>
              <w:widowControl/>
              <w:rPr>
                <w:rFonts w:hint="eastAsia" w:ascii="宋体" w:hAnsi="宋体" w:cs="宋体"/>
                <w:sz w:val="24"/>
                <w:szCs w:val="24"/>
                <w:lang w:val="zh-CN"/>
              </w:rPr>
            </w:pPr>
            <w:r>
              <w:rPr>
                <w:rFonts w:hint="eastAsia" w:ascii="宋体" w:hAnsi="宋体" w:cs="宋体"/>
                <w:color w:val="000000"/>
                <w:sz w:val="24"/>
                <w:szCs w:val="24"/>
                <w:lang w:bidi="ar"/>
              </w:rPr>
              <w:t xml:space="preserve">本项目自合同签订生效后9个月完成系统建设，建成后 1 个月内完成项目初验，系统投入试运行，试运行不少于2个月，运行稳定后进行项目终验。</w:t>
            </w:r>
            <w:r/>
          </w:p>
        </w:tc>
      </w:tr>
      <w:tr>
        <w:trPr>
          <w:jc w:val="center"/>
          <w:trHeight w:val="485"/>
        </w:trPr>
        <w:tc>
          <w:tcPr>
            <w:tcW w:w="771" w:type="dxa"/>
            <w:vAlign w:val="center"/>
            <w:textDirection w:val="lrTb"/>
            <w:noWrap w:val="false"/>
          </w:tcPr>
          <w:p>
            <w:pPr>
              <w:jc w:val="center"/>
              <w:widowControl/>
              <w:rPr>
                <w:rFonts w:hint="eastAsia" w:ascii="宋体" w:hAnsi="宋体" w:cs="宋体"/>
                <w:color w:val="000000"/>
                <w:sz w:val="24"/>
                <w:szCs w:val="24"/>
                <w:lang w:val="zh-CN" w:bidi="ar"/>
              </w:rPr>
            </w:pPr>
            <w:r>
              <w:rPr>
                <w:rFonts w:hint="eastAsia" w:ascii="宋体" w:hAnsi="宋体" w:cs="宋体"/>
                <w:color w:val="000000"/>
                <w:sz w:val="24"/>
                <w:szCs w:val="24"/>
                <w:lang w:val="zh-CN" w:bidi="ar"/>
              </w:rPr>
              <w:t xml:space="preserve">３</w:t>
            </w:r>
            <w:r/>
          </w:p>
        </w:tc>
        <w:tc>
          <w:tcPr>
            <w:tcW w:w="1776" w:type="dxa"/>
            <w:vAlign w:val="center"/>
            <w:textDirection w:val="lrTb"/>
            <w:noWrap w:val="false"/>
          </w:tcPr>
          <w:p>
            <w:pPr>
              <w:jc w:val="center"/>
              <w:widowControl/>
              <w:rPr>
                <w:rFonts w:hint="eastAsia" w:ascii="宋体" w:hAnsi="宋体" w:cs="宋体"/>
                <w:color w:val="000000"/>
                <w:sz w:val="24"/>
                <w:szCs w:val="24"/>
                <w:lang w:val="zh-CN" w:bidi="ar"/>
              </w:rPr>
            </w:pPr>
            <w:r>
              <w:rPr>
                <w:rFonts w:hint="eastAsia" w:ascii="宋体" w:hAnsi="宋体" w:cs="宋体"/>
                <w:color w:val="000000"/>
                <w:sz w:val="24"/>
                <w:szCs w:val="24"/>
                <w:lang w:val="zh-CN" w:bidi="ar"/>
              </w:rPr>
              <w:t xml:space="preserve">售后服务要求</w:t>
            </w:r>
            <w:r/>
          </w:p>
        </w:tc>
        <w:tc>
          <w:tcPr>
            <w:tcW w:w="6095" w:type="dxa"/>
            <w:vAlign w:val="center"/>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（1）供应商提供3年的质保服务，质保期从项目通过最终验收合格之日起开始计算，至满质保期之日止，后续维保由采购人承担。 </w:t>
            </w:r>
            <w:r/>
          </w:p>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建立一套规范的技术支持服务运作流程，在质保期内，日常提供每周5×8小时运维服务；在重大会议或教育教学活动中，提供每周7×24小时运维服务。及时处理相关故障和安全问题，确保系统的正常运行，质保期内服务响应时间为1小时，如需到达现场则要求在4小时内到达现场，1个工作日内给出解决方案。一般故障需12小时内解决、重大故障需72小时解决。除现场支持外，还需提供通过电话、网络、邮件等多种通讯手段向用户提供服务。应制定紧急情况下的应急预案，保证系统最短时间内从故障中恢复。 </w:t>
            </w:r>
            <w:r/>
          </w:p>
          <w:p>
            <w:pPr>
              <w:jc w:val="left"/>
              <w:widowControl/>
              <w:rPr>
                <w:rFonts w:hint="eastAsia" w:ascii="宋体" w:hAnsi="宋体" w:cs="宋体"/>
                <w:sz w:val="24"/>
                <w:szCs w:val="24"/>
              </w:rPr>
            </w:pPr>
            <w:r>
              <w:rPr>
                <w:rFonts w:hint="eastAsia" w:ascii="宋体" w:hAnsi="宋体" w:cs="宋体"/>
                <w:color w:val="000000"/>
                <w:sz w:val="24"/>
                <w:szCs w:val="24"/>
                <w:lang w:bidi="ar"/>
              </w:rPr>
              <w:t xml:space="preserve">（3）提供完善的用户培训计划，协助业务部门开展在线业务，解决各类系统使用问题和技术问题。 </w:t>
            </w:r>
            <w:r/>
          </w:p>
        </w:tc>
      </w:tr>
      <w:tr>
        <w:trPr>
          <w:jc w:val="center"/>
          <w:trHeight w:val="485"/>
        </w:trPr>
        <w:tc>
          <w:tcPr>
            <w:tcW w:w="771" w:type="dxa"/>
            <w:vAlign w:val="center"/>
            <w:textDirection w:val="lrTb"/>
            <w:noWrap w:val="false"/>
          </w:tcPr>
          <w:p>
            <w:pPr>
              <w:jc w:val="center"/>
              <w:widowControl/>
              <w:rPr>
                <w:rFonts w:hint="eastAsia" w:ascii="宋体" w:hAnsi="宋体" w:cs="宋体"/>
                <w:color w:val="000000"/>
                <w:sz w:val="24"/>
                <w:szCs w:val="24"/>
                <w:lang w:val="zh-CN" w:bidi="ar"/>
              </w:rPr>
            </w:pPr>
            <w:r>
              <w:rPr>
                <w:rFonts w:hint="eastAsia" w:ascii="宋体" w:hAnsi="宋体" w:cs="宋体"/>
                <w:color w:val="000000"/>
                <w:sz w:val="24"/>
                <w:szCs w:val="24"/>
                <w:lang w:val="zh-CN" w:bidi="ar"/>
              </w:rPr>
              <w:t xml:space="preserve">４</w:t>
            </w:r>
            <w:r/>
          </w:p>
        </w:tc>
        <w:tc>
          <w:tcPr>
            <w:tcW w:w="1776" w:type="dxa"/>
            <w:vAlign w:val="center"/>
            <w:textDirection w:val="lrTb"/>
            <w:noWrap w:val="false"/>
          </w:tcPr>
          <w:p>
            <w:pPr>
              <w:jc w:val="center"/>
              <w:widowControl/>
              <w:rPr>
                <w:rFonts w:hint="eastAsia" w:ascii="宋体" w:hAnsi="宋体" w:cs="宋体"/>
                <w:color w:val="000000"/>
                <w:sz w:val="24"/>
                <w:szCs w:val="24"/>
                <w:lang w:val="zh-CN" w:bidi="ar"/>
              </w:rPr>
            </w:pPr>
            <w:r>
              <w:rPr>
                <w:rFonts w:hint="eastAsia" w:ascii="宋体" w:hAnsi="宋体" w:cs="宋体"/>
                <w:color w:val="000000"/>
                <w:sz w:val="24"/>
                <w:szCs w:val="24"/>
                <w:lang w:val="zh-CN" w:bidi="ar"/>
              </w:rPr>
              <w:t xml:space="preserve">项目验收</w:t>
            </w:r>
            <w:r/>
          </w:p>
        </w:tc>
        <w:tc>
          <w:tcPr>
            <w:tcW w:w="6095" w:type="dxa"/>
            <w:vAlign w:val="center"/>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项目建设完成后，依据合同约定的功能要求及技术要求，组织初验。初验合格后，双方签字确认，出具初验报告。 </w:t>
            </w:r>
            <w:r/>
          </w:p>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项目通过初验后进入2个月的试运行期，试运行期从初验合格之日起计算，至满2个月之日止。 </w:t>
            </w:r>
            <w:r/>
          </w:p>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项目试运行期满后，按照合同约定的验收标准和采购人相关规定进行最终验收，通过后出具最终验收报告。</w:t>
            </w:r>
            <w:r/>
          </w:p>
        </w:tc>
      </w:tr>
      <w:tr>
        <w:trPr>
          <w:jc w:val="center"/>
          <w:trHeight w:val="485"/>
        </w:trPr>
        <w:tc>
          <w:tcPr>
            <w:tcW w:w="77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５</w:t>
            </w:r>
            <w:r/>
          </w:p>
        </w:tc>
        <w:tc>
          <w:tcPr>
            <w:tcW w:w="1776" w:type="dxa"/>
            <w:vAlign w:val="center"/>
            <w:textDirection w:val="lrTb"/>
            <w:noWrap w:val="false"/>
          </w:tcPr>
          <w:p>
            <w:pPr>
              <w:jc w:val="center"/>
              <w:widowControl/>
              <w:rPr>
                <w:rFonts w:hint="eastAsia" w:ascii="宋体" w:hAnsi="宋体" w:cs="宋体"/>
                <w:color w:val="000000"/>
                <w:sz w:val="24"/>
                <w:szCs w:val="24"/>
                <w:lang w:val="zh-CN" w:bidi="ar"/>
              </w:rPr>
            </w:pPr>
            <w:r>
              <w:rPr>
                <w:rFonts w:hint="eastAsia" w:ascii="宋体" w:hAnsi="宋体" w:cs="宋体"/>
                <w:color w:val="000000"/>
                <w:sz w:val="24"/>
                <w:szCs w:val="24"/>
                <w:lang w:val="zh-CN" w:bidi="ar"/>
              </w:rPr>
              <w:t xml:space="preserve">驻场服务</w:t>
            </w:r>
            <w:r/>
          </w:p>
        </w:tc>
        <w:tc>
          <w:tcPr>
            <w:tcW w:w="6095" w:type="dxa"/>
            <w:vAlign w:val="center"/>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在项目实施期间，建立不少于3人的本地驻场团队，负责如数据处理、清洗、标引等、故障处理、用户支持、数据备份、文档编写、系统使用培训等。</w:t>
            </w:r>
            <w:r/>
          </w:p>
        </w:tc>
      </w:tr>
      <w:tr>
        <w:trPr>
          <w:jc w:val="center"/>
          <w:trHeight w:val="485"/>
        </w:trPr>
        <w:tc>
          <w:tcPr>
            <w:tcW w:w="77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６</w:t>
            </w:r>
            <w:r/>
          </w:p>
        </w:tc>
        <w:tc>
          <w:tcPr>
            <w:tcW w:w="1776" w:type="dxa"/>
            <w:vAlign w:val="center"/>
            <w:textDirection w:val="lrTb"/>
            <w:noWrap w:val="false"/>
          </w:tcPr>
          <w:p>
            <w:pPr>
              <w:jc w:val="center"/>
              <w:widowControl/>
              <w:rPr>
                <w:rFonts w:hint="eastAsia" w:ascii="宋体" w:hAnsi="宋体" w:cs="宋体"/>
                <w:color w:val="000000"/>
                <w:sz w:val="24"/>
                <w:szCs w:val="24"/>
                <w:lang w:val="zh-CN" w:bidi="ar"/>
              </w:rPr>
            </w:pPr>
            <w:r>
              <w:rPr>
                <w:rFonts w:hint="eastAsia" w:ascii="宋体" w:hAnsi="宋体" w:cs="宋体"/>
                <w:color w:val="000000"/>
                <w:sz w:val="24"/>
                <w:szCs w:val="24"/>
                <w:lang w:val="zh-CN" w:bidi="ar"/>
              </w:rPr>
              <w:t xml:space="preserve">付款方式</w:t>
            </w:r>
            <w:r/>
          </w:p>
          <w:p>
            <w:pPr>
              <w:jc w:val="center"/>
              <w:widowControl/>
              <w:rPr>
                <w:rFonts w:hint="eastAsia" w:ascii="宋体" w:hAnsi="宋体" w:cs="宋体"/>
                <w:color w:val="000000"/>
                <w:sz w:val="24"/>
                <w:szCs w:val="24"/>
                <w:lang w:val="zh-CN" w:bidi="ar"/>
              </w:rPr>
            </w:pPr>
            <w:r>
              <w:rPr>
                <w:rFonts w:hint="eastAsia" w:ascii="宋体" w:hAnsi="宋体" w:cs="宋体"/>
                <w:color w:val="000000"/>
                <w:sz w:val="24"/>
                <w:szCs w:val="24"/>
                <w:lang w:val="zh-CN" w:bidi="ar"/>
              </w:rPr>
            </w:r>
            <w:r/>
          </w:p>
        </w:tc>
        <w:tc>
          <w:tcPr>
            <w:tcW w:w="6095" w:type="dxa"/>
            <w:vAlign w:val="center"/>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 项目初验合格后30个工作日内付合同款项的30%，终验合格后30个工作日内付合同款项的40%，终验合格且系统无故障运行满三年后30个工作日内付合同款项的30%。</w:t>
            </w:r>
            <w:r/>
          </w:p>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2.乙方在收取甲方30%货款前须提供100%的增值税专用发票。</w:t>
            </w:r>
            <w:r/>
          </w:p>
        </w:tc>
      </w:tr>
    </w:tbl>
    <w:p>
      <w:pPr>
        <w:jc w:val="left"/>
        <w:spacing w:before="120" w:after="120" w:line="360" w:lineRule="auto"/>
        <w:rPr>
          <w:rFonts w:hint="eastAsia" w:ascii="宋体" w:hAnsi="宋体" w:cs="宋体"/>
          <w:b/>
          <w:color w:val="ff0000"/>
          <w:sz w:val="24"/>
          <w:szCs w:val="24"/>
          <w:u w:val="single"/>
          <w:lang w:val="zh-CN"/>
        </w:rPr>
      </w:pPr>
      <w:r>
        <w:rPr>
          <w:rFonts w:hint="eastAsia" w:ascii="宋体" w:hAnsi="宋体" w:cs="宋体"/>
          <w:b/>
          <w:sz w:val="24"/>
          <w:szCs w:val="24"/>
          <w:u w:val="single"/>
          <w:lang w:val="zh-CN"/>
        </w:rPr>
        <w:t xml:space="preserve">注:</w:t>
      </w:r>
      <w:r>
        <w:rPr>
          <w:rFonts w:hint="eastAsia" w:ascii="宋体" w:hAnsi="宋体" w:cs="宋体"/>
          <w:b/>
          <w:sz w:val="24"/>
          <w:szCs w:val="24"/>
          <w:u w:val="single"/>
        </w:rPr>
        <w:t xml:space="preserve">投标人均需满足商务和服务需求</w:t>
      </w:r>
      <w:r>
        <w:rPr>
          <w:rFonts w:hint="eastAsia" w:ascii="宋体" w:hAnsi="宋体" w:cs="宋体"/>
          <w:b/>
          <w:sz w:val="24"/>
          <w:szCs w:val="24"/>
          <w:u w:val="single"/>
          <w:lang w:val="zh-CN"/>
        </w:rPr>
        <w:t xml:space="preserve">表中</w:t>
      </w:r>
      <w:r>
        <w:rPr>
          <w:rFonts w:hint="eastAsia" w:ascii="宋体" w:hAnsi="宋体" w:cs="宋体"/>
          <w:b/>
          <w:sz w:val="24"/>
          <w:szCs w:val="24"/>
          <w:u w:val="single"/>
        </w:rPr>
        <w:t xml:space="preserve">的所有条款</w:t>
      </w:r>
      <w:r>
        <w:rPr>
          <w:rFonts w:hint="eastAsia" w:ascii="宋体" w:hAnsi="宋体" w:cs="宋体"/>
          <w:b/>
          <w:sz w:val="24"/>
          <w:szCs w:val="24"/>
          <w:u w:val="single"/>
          <w:lang w:val="zh-CN"/>
        </w:rPr>
        <w:t xml:space="preserve">，不满足该指标项将导致响应文件被拒绝。</w:t>
      </w:r>
      <w:r/>
    </w:p>
    <w:p>
      <w:pPr>
        <w:numPr>
          <w:ilvl w:val="255"/>
          <w:numId w:val="0"/>
        </w:numPr>
        <w:spacing w:before="120" w:line="360" w:lineRule="auto"/>
        <w:rPr>
          <w:rFonts w:hint="eastAsia" w:ascii="宋体" w:hAnsi="宋体" w:cs="宋体"/>
          <w:b/>
          <w:bCs/>
          <w:sz w:val="24"/>
          <w:szCs w:val="24"/>
        </w:rPr>
        <w:outlineLvl w:val="0"/>
      </w:pPr>
      <w:r>
        <w:rPr>
          <w:rFonts w:hint="eastAsia" w:ascii="宋体" w:hAnsi="宋体" w:cs="宋体"/>
          <w:b/>
          <w:bCs/>
          <w:sz w:val="24"/>
          <w:szCs w:val="24"/>
        </w:rPr>
      </w:r>
      <w:r/>
    </w:p>
    <w:p>
      <w:pPr>
        <w:ind w:firstLine="480"/>
        <w:jc w:val="left"/>
        <w:spacing w:line="360" w:lineRule="exact"/>
        <w:rPr>
          <w:rFonts w:hint="eastAsia" w:ascii="宋体" w:hAnsi="宋体" w:cs="宋体"/>
          <w:sz w:val="24"/>
          <w:szCs w:val="24"/>
        </w:rPr>
      </w:pPr>
      <w:r/>
      <w:bookmarkStart w:id="166" w:name="_Toc164934441"/>
      <w:r/>
      <w:bookmarkStart w:id="167" w:name="_Toc32732"/>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exact"/>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b/>
          <w:bCs/>
          <w:sz w:val="44"/>
          <w:szCs w:val="28"/>
        </w:rPr>
        <w:outlineLvl w:val="0"/>
      </w:pPr>
      <w:r>
        <w:rPr>
          <w:rFonts w:hint="eastAsia" w:ascii="宋体" w:hAnsi="宋体" w:cs="宋体"/>
          <w:b/>
          <w:bCs/>
          <w:sz w:val="44"/>
          <w:szCs w:val="28"/>
        </w:rPr>
        <w:t xml:space="preserve">第五章  评标方法与评标标准</w:t>
      </w:r>
      <w:bookmarkEnd w:id="166"/>
      <w:r/>
      <w:bookmarkEnd w:id="167"/>
      <w:r/>
      <w:r/>
    </w:p>
    <w:p>
      <w:pPr>
        <w:jc w:val="left"/>
        <w:spacing w:line="360" w:lineRule="auto"/>
        <w:rPr>
          <w:rFonts w:hint="eastAsia" w:ascii="宋体" w:hAnsi="宋体" w:cs="宋体"/>
          <w:b/>
          <w:position w:val="-10"/>
          <w:sz w:val="24"/>
          <w:szCs w:val="24"/>
        </w:rPr>
      </w:pPr>
      <w:r/>
      <w:bookmarkStart w:id="168" w:name="_Toc23828478"/>
      <w:r/>
      <w:bookmarkStart w:id="169" w:name="_Toc460901585"/>
      <w:r/>
      <w:bookmarkStart w:id="170" w:name="_Toc513029276"/>
      <w:r/>
      <w:bookmarkStart w:id="171" w:name="_Toc26554095"/>
      <w:r/>
      <w:bookmarkStart w:id="172" w:name="_Toc49090577"/>
      <w:r/>
      <w:bookmarkStart w:id="173" w:name="_Toc22356580"/>
      <w:r/>
      <w:bookmarkStart w:id="174" w:name="_Toc120614283"/>
      <w:r>
        <w:rPr>
          <w:rFonts w:hint="eastAsia" w:ascii="宋体" w:hAnsi="宋体" w:cs="宋体"/>
          <w:b/>
          <w:position w:val="-10"/>
          <w:sz w:val="24"/>
          <w:szCs w:val="24"/>
        </w:rPr>
        <w:t xml:space="preserve">一、评标方法</w:t>
      </w:r>
      <w:r/>
    </w:p>
    <w:p>
      <w:pPr>
        <w:ind w:firstLine="420"/>
        <w:jc w:val="left"/>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本项目采用综合评分法，总分为100分，按评审后得分由高到低顺序排列，得分相同的，按投标报价由低到高顺序排列，得分且投标报价相同的，按技术指标优劣顺序排列，由评标委员会推荐三名中标候选人。具体评分方法如下：</w:t>
      </w:r>
      <w:r/>
    </w:p>
    <w:p>
      <w:pPr>
        <w:numPr>
          <w:ilvl w:val="0"/>
          <w:numId w:val="6"/>
        </w:numPr>
        <w:jc w:val="left"/>
        <w:spacing w:line="360" w:lineRule="auto"/>
        <w:rPr>
          <w:rFonts w:hint="eastAsia" w:ascii="宋体" w:hAnsi="宋体" w:cs="宋体"/>
          <w:b/>
          <w:position w:val="-10"/>
          <w:sz w:val="24"/>
          <w:szCs w:val="24"/>
        </w:rPr>
      </w:pPr>
      <w:r>
        <w:rPr>
          <w:rFonts w:hint="eastAsia" w:ascii="宋体" w:hAnsi="宋体" w:cs="宋体"/>
          <w:b/>
          <w:position w:val="-10"/>
          <w:sz w:val="24"/>
          <w:szCs w:val="24"/>
        </w:rPr>
        <w:t xml:space="preserve">评标标准</w:t>
      </w:r>
      <w:r/>
    </w:p>
    <w:p>
      <w:pPr>
        <w:ind w:firstLine="480"/>
        <w:jc w:val="left"/>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本项目采用综合评分法确定中标候选人。评标委员会将按下列评分办法和标准进行评分，总分值为100分。</w:t>
      </w:r>
      <w:bookmarkEnd w:id="168"/>
      <w:bookmarkEnd w:id="169"/>
      <w:bookmarkEnd w:id="170"/>
      <w:bookmarkEnd w:id="171"/>
      <w:bookmarkEnd w:id="172"/>
      <w:bookmarkEnd w:id="173"/>
      <w:bookmarkEnd w:id="174"/>
      <w:r/>
    </w:p>
    <w:tbl>
      <w:tblPr>
        <w:tblStyle w:val="659"/>
        <w:tblW w:w="4913"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1248"/>
        <w:gridCol w:w="906"/>
        <w:gridCol w:w="6201"/>
        <w:gridCol w:w="819"/>
      </w:tblGrid>
      <w:tr>
        <w:trPr>
          <w:jc w:val="center"/>
          <w:trHeight w:val="454"/>
        </w:trPr>
        <w:tc>
          <w:tcPr>
            <w:tcW w:w="680" w:type="pct"/>
            <w:vAlign w:val="center"/>
            <w:textDirection w:val="lrTb"/>
            <w:noWrap/>
          </w:tcPr>
          <w:p>
            <w:pPr>
              <w:jc w:val="center"/>
              <w:spacing w:line="276" w:lineRule="auto"/>
              <w:rPr>
                <w:rFonts w:hint="eastAsia" w:ascii="宋体" w:hAnsi="宋体" w:cs="宋体"/>
                <w:sz w:val="24"/>
                <w:szCs w:val="24"/>
              </w:rPr>
            </w:pPr>
            <w:r/>
            <w:bookmarkStart w:id="175" w:name="_Toc4741"/>
            <w:r/>
            <w:bookmarkStart w:id="176" w:name="_Toc19591"/>
            <w:r/>
            <w:bookmarkStart w:id="177" w:name="_Toc4661"/>
            <w:r>
              <w:rPr>
                <w:rFonts w:hint="eastAsia" w:ascii="宋体" w:hAnsi="宋体" w:cs="宋体"/>
                <w:sz w:val="24"/>
                <w:szCs w:val="24"/>
              </w:rPr>
              <w:t xml:space="preserve">项目</w:t>
            </w:r>
            <w:r/>
          </w:p>
        </w:tc>
        <w:tc>
          <w:tcPr>
            <w:tcW w:w="494" w:type="pct"/>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分项名称</w:t>
            </w:r>
            <w:r/>
          </w:p>
        </w:tc>
        <w:tc>
          <w:tcPr>
            <w:tcW w:w="3379" w:type="pct"/>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评分标准</w:t>
            </w:r>
            <w:r/>
          </w:p>
        </w:tc>
        <w:tc>
          <w:tcPr>
            <w:tcW w:w="446" w:type="pct"/>
            <w:vAlign w:val="center"/>
            <w:textDirection w:val="lrTb"/>
            <w:noWrap w:val="false"/>
          </w:tcPr>
          <w:p>
            <w:pPr>
              <w:spacing w:line="276" w:lineRule="auto"/>
              <w:rPr>
                <w:rFonts w:hint="eastAsia" w:ascii="宋体" w:hAnsi="宋体" w:cs="宋体"/>
                <w:sz w:val="24"/>
                <w:szCs w:val="24"/>
              </w:rPr>
            </w:pPr>
            <w:r>
              <w:rPr>
                <w:rFonts w:hint="eastAsia" w:ascii="宋体" w:hAnsi="宋体" w:cs="宋体"/>
                <w:sz w:val="24"/>
                <w:szCs w:val="24"/>
              </w:rPr>
              <w:t xml:space="preserve">满分</w:t>
            </w:r>
            <w:r/>
          </w:p>
        </w:tc>
      </w:tr>
      <w:tr>
        <w:trPr>
          <w:jc w:val="center"/>
          <w:trHeight w:val="1745"/>
        </w:trPr>
        <w:tc>
          <w:tcPr>
            <w:tcW w:w="680" w:type="pct"/>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价格</w:t>
            </w:r>
            <w:r/>
          </w:p>
          <w:p>
            <w:pPr>
              <w:jc w:val="center"/>
              <w:spacing w:line="276" w:lineRule="auto"/>
              <w:rPr>
                <w:rFonts w:hint="eastAsia" w:ascii="宋体" w:hAnsi="宋体" w:cs="宋体"/>
                <w:sz w:val="24"/>
                <w:szCs w:val="24"/>
              </w:rPr>
            </w:pPr>
            <w:r>
              <w:rPr>
                <w:rFonts w:hint="eastAsia" w:ascii="宋体" w:hAnsi="宋体" w:cs="宋体"/>
                <w:sz w:val="24"/>
                <w:szCs w:val="24"/>
              </w:rPr>
              <w:t xml:space="preserve">（35分）</w:t>
            </w:r>
            <w:r/>
          </w:p>
        </w:tc>
        <w:tc>
          <w:tcPr>
            <w:tcW w:w="494" w:type="pct"/>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报价</w:t>
            </w:r>
            <w:r/>
          </w:p>
        </w:tc>
        <w:tc>
          <w:tcPr>
            <w:tcW w:w="3379" w:type="pct"/>
            <w:vAlign w:val="center"/>
            <w:textDirection w:val="lrTb"/>
            <w:noWrap/>
          </w:tcPr>
          <w:p>
            <w:pPr>
              <w:pStyle w:val="665"/>
              <w:spacing w:line="276" w:lineRule="auto"/>
              <w:rPr>
                <w:rFonts w:hint="eastAsia" w:cs="宋体"/>
                <w:b w:val="0"/>
                <w:bCs w:val="0"/>
              </w:rPr>
            </w:pPr>
            <w:r>
              <w:rPr>
                <w:rFonts w:hint="eastAsia" w:cs="宋体"/>
                <w:b w:val="0"/>
                <w:bCs w:val="0"/>
              </w:rPr>
              <w:t xml:space="preserve">采用低价优先法计算，即满足招标文件要求且投标价格最低的投标报价为评标基准价，其价格分为满分。</w:t>
            </w:r>
            <w:r/>
          </w:p>
          <w:p>
            <w:pPr>
              <w:spacing w:line="276" w:lineRule="auto"/>
              <w:rPr>
                <w:rFonts w:hint="eastAsia" w:ascii="宋体" w:hAnsi="宋体" w:cs="宋体"/>
                <w:sz w:val="24"/>
                <w:szCs w:val="24"/>
              </w:rPr>
            </w:pPr>
            <w:r>
              <w:rPr>
                <w:rFonts w:hint="eastAsia" w:ascii="宋体" w:hAnsi="宋体" w:cs="宋体"/>
                <w:sz w:val="24"/>
                <w:szCs w:val="24"/>
              </w:rPr>
              <w:t xml:space="preserve">其他供应商的价格分统一按照下列公式计算：投标报价得分=(评标基准价/投标报价)×35（小数点保留两位）</w:t>
            </w:r>
            <w:r/>
          </w:p>
        </w:tc>
        <w:tc>
          <w:tcPr>
            <w:tcW w:w="446" w:type="pct"/>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35</w:t>
            </w:r>
            <w:r/>
          </w:p>
        </w:tc>
      </w:tr>
      <w:tr>
        <w:trPr>
          <w:jc w:val="center"/>
          <w:trHeight w:val="1604"/>
        </w:trPr>
        <w:tc>
          <w:tcPr>
            <w:tcW w:w="680" w:type="pct"/>
            <w:vAlign w:val="center"/>
            <w:vMerge w:val="restart"/>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技术</w:t>
            </w:r>
            <w:r/>
          </w:p>
          <w:p>
            <w:pPr>
              <w:jc w:val="center"/>
              <w:spacing w:line="276" w:lineRule="auto"/>
              <w:rPr>
                <w:rFonts w:hint="eastAsia" w:ascii="宋体" w:hAnsi="宋体" w:cs="宋体"/>
                <w:sz w:val="24"/>
                <w:szCs w:val="24"/>
              </w:rPr>
            </w:pPr>
            <w:r>
              <w:rPr>
                <w:rFonts w:hint="eastAsia" w:ascii="宋体" w:hAnsi="宋体" w:cs="宋体"/>
                <w:sz w:val="24"/>
                <w:szCs w:val="24"/>
              </w:rPr>
              <w:t xml:space="preserve">（52分）</w:t>
            </w:r>
            <w:r/>
          </w:p>
        </w:tc>
        <w:tc>
          <w:tcPr>
            <w:tcW w:w="494" w:type="pct"/>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技术偏离情况</w:t>
            </w:r>
            <w:r/>
          </w:p>
        </w:tc>
        <w:tc>
          <w:tcPr>
            <w:tcW w:w="3379" w:type="pct"/>
            <w:textDirection w:val="lrTb"/>
            <w:noWrap/>
          </w:tcPr>
          <w:p>
            <w:pPr>
              <w:pStyle w:val="665"/>
              <w:spacing w:line="276" w:lineRule="auto"/>
              <w:rPr>
                <w:rFonts w:hint="eastAsia" w:cs="宋体"/>
                <w:b w:val="0"/>
                <w:bCs w:val="0"/>
              </w:rPr>
            </w:pPr>
            <w:r>
              <w:rPr>
                <w:rFonts w:hint="eastAsia" w:cs="宋体"/>
                <w:b w:val="0"/>
                <w:bCs w:val="0"/>
              </w:rPr>
              <w:t xml:space="preserve">1.标“★”为实质性功能参数，不满足或未响应任何一项，做无效标处理。</w:t>
            </w:r>
            <w:r/>
          </w:p>
          <w:p>
            <w:pPr>
              <w:pStyle w:val="665"/>
              <w:spacing w:line="276" w:lineRule="auto"/>
              <w:rPr>
                <w:rFonts w:hint="eastAsia" w:cs="宋体"/>
                <w:b w:val="0"/>
                <w:bCs w:val="0"/>
              </w:rPr>
            </w:pPr>
            <w:r>
              <w:rPr>
                <w:rFonts w:hint="eastAsia" w:cs="宋体"/>
                <w:b w:val="0"/>
                <w:bCs w:val="0"/>
              </w:rPr>
              <w:t xml:space="preserve">2.标“▲”为核心技术参数，共5项，每满足一项得2分，总分10分。</w:t>
            </w:r>
            <w:r/>
          </w:p>
          <w:p>
            <w:pPr>
              <w:pStyle w:val="665"/>
              <w:spacing w:line="276" w:lineRule="auto"/>
              <w:rPr>
                <w:rFonts w:hint="eastAsia" w:cs="宋体"/>
                <w:b w:val="0"/>
                <w:bCs w:val="0"/>
              </w:rPr>
            </w:pPr>
            <w:r>
              <w:rPr>
                <w:rFonts w:hint="eastAsia" w:cs="宋体"/>
                <w:b w:val="0"/>
                <w:bCs w:val="0"/>
              </w:rPr>
              <w:t xml:space="preserve">3.未标“★”、“▲”的功能参数，全部满足得4分，不满足或未响应一项扣0.2分，扣完为止。</w:t>
            </w:r>
            <w:r/>
          </w:p>
          <w:p>
            <w:pPr>
              <w:pStyle w:val="665"/>
              <w:spacing w:line="276" w:lineRule="auto"/>
              <w:rPr>
                <w:rFonts w:hint="eastAsia" w:cs="宋体"/>
              </w:rPr>
            </w:pPr>
            <w:r>
              <w:rPr>
                <w:rFonts w:hint="eastAsia" w:cs="宋体"/>
                <w:b w:val="0"/>
                <w:bCs w:val="0"/>
              </w:rPr>
              <w:t xml:space="preserve">注：标记“★”、“▲”的功能参数须按照项目需求要求提供相应证明材料，未作要求的提供加盖CA电子公章的功能截图材料。未提供有效证明材料或证明材料中内容与所填报指标不一致的，该指标按不满足处理。</w:t>
            </w:r>
            <w:r/>
          </w:p>
        </w:tc>
        <w:tc>
          <w:tcPr>
            <w:tcW w:w="446" w:type="pct"/>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14</w:t>
            </w:r>
            <w:r/>
          </w:p>
        </w:tc>
      </w:tr>
      <w:tr>
        <w:trPr>
          <w:jc w:val="center"/>
          <w:trHeight w:val="90"/>
        </w:trPr>
        <w:tc>
          <w:tcPr>
            <w:tcW w:w="680" w:type="pct"/>
            <w:vAlign w:val="center"/>
            <w:vMerge w:val="continue"/>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r>
            <w:r/>
          </w:p>
        </w:tc>
        <w:tc>
          <w:tcPr>
            <w:tcW w:w="494" w:type="pct"/>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质量保证</w:t>
            </w:r>
            <w:r/>
          </w:p>
        </w:tc>
        <w:tc>
          <w:tcPr>
            <w:tcW w:w="3379" w:type="pct"/>
            <w:textDirection w:val="lrTb"/>
            <w:noWrap/>
          </w:tcPr>
          <w:p>
            <w:pPr>
              <w:pStyle w:val="665"/>
              <w:spacing w:line="276" w:lineRule="auto"/>
              <w:rPr>
                <w:rFonts w:hint="eastAsia" w:cs="宋体"/>
                <w:b w:val="0"/>
                <w:bCs w:val="0"/>
                <w:highlight w:val="none"/>
              </w:rPr>
            </w:pPr>
            <w:r>
              <w:rPr>
                <w:rFonts w:hint="eastAsia" w:cs="宋体"/>
                <w:b w:val="0"/>
                <w:bCs w:val="0"/>
                <w:highlight w:val="none"/>
              </w:rPr>
              <w:t xml:space="preserve">为保证使用者获取各类数据资源服务的质量与可持续性，平台需保证数据无版权纠纷。</w:t>
            </w:r>
            <w:r/>
          </w:p>
          <w:p>
            <w:pPr>
              <w:widowControl/>
              <w:rPr>
                <w:rStyle w:val="679"/>
                <w:rFonts w:hint="eastAsia" w:ascii="宋体" w:hAnsi="宋体" w:cs="宋体"/>
                <w:color w:val="000000"/>
                <w:sz w:val="24"/>
                <w:szCs w:val="24"/>
                <w:highlight w:val="none"/>
              </w:rPr>
            </w:pPr>
            <w:r>
              <w:rPr>
                <w:rFonts w:hint="eastAsia" w:cs="宋体"/>
                <w:highlight w:val="none"/>
              </w:rPr>
              <w:t xml:space="preserve">1.</w:t>
            </w:r>
            <w:r>
              <w:rPr>
                <w:rStyle w:val="679"/>
                <w:rFonts w:hint="eastAsia" w:ascii="宋体" w:hAnsi="宋体" w:cs="宋体"/>
                <w:color w:val="000000"/>
                <w:sz w:val="24"/>
                <w:szCs w:val="24"/>
                <w:highlight w:val="none"/>
              </w:rPr>
              <w:t xml:space="preserve">提供合法有效的江苏大学教师研究成果主要收录数据库或出版商的版权合作协议、授权书或第三方渠道合作协议。</w:t>
            </w:r>
            <w:r/>
          </w:p>
          <w:p>
            <w:pPr>
              <w:widowControl/>
              <w:rPr>
                <w:rStyle w:val="679"/>
                <w:rFonts w:hint="eastAsia" w:ascii="宋体" w:hAnsi="宋体" w:cs="宋体"/>
                <w:color w:val="000000"/>
                <w:sz w:val="24"/>
                <w:szCs w:val="24"/>
                <w:highlight w:val="none"/>
              </w:rPr>
            </w:pPr>
            <w:r>
              <w:rPr>
                <w:rStyle w:val="679"/>
                <w:rFonts w:hint="eastAsia" w:ascii="宋体" w:hAnsi="宋体" w:cs="宋体"/>
                <w:color w:val="000000"/>
                <w:sz w:val="24"/>
                <w:szCs w:val="24"/>
                <w:highlight w:val="none"/>
              </w:rPr>
              <w:t xml:space="preserve">具体要求：投标人须提供与《2023-2025江苏大学第一机构WOS发文主要期刊及对应数据库目录》（见附件）中所列数据库平台或所属出版社之间签订的版权合作协议、授权书或第三方渠道合作协议（若提供第三方渠道合作协议，则须同时提供该第三方与原始数据库/出版社之间的有效合作协议或授权书），且合作范围、有效期、双方盖章等关键信息完整可查。</w:t>
            </w:r>
            <w:r/>
          </w:p>
          <w:p>
            <w:pPr>
              <w:pStyle w:val="665"/>
              <w:spacing w:line="276" w:lineRule="auto"/>
              <w:rPr>
                <w:rFonts w:hint="eastAsia" w:cs="宋体"/>
                <w:b w:val="0"/>
                <w:bCs w:val="0"/>
                <w:highlight w:val="none"/>
              </w:rPr>
            </w:pPr>
            <w:r>
              <w:rPr>
                <w:rFonts w:hint="eastAsia" w:cs="宋体"/>
                <w:b w:val="0"/>
                <w:bCs w:val="0"/>
                <w:highlight w:val="none"/>
              </w:rPr>
              <w:t xml:space="preserve">每提供一份直接合作的有效材料得1分，通过第三方渠道合作的每一份有效材料得0.5分，所有材料均须提供复印件并加盖CA电子公章。（本项满分6分）</w:t>
            </w:r>
            <w:r/>
          </w:p>
          <w:p>
            <w:pPr>
              <w:pStyle w:val="665"/>
              <w:spacing w:line="276" w:lineRule="auto"/>
              <w:rPr>
                <w:rFonts w:hint="eastAsia" w:cs="宋体"/>
                <w:b w:val="0"/>
                <w:bCs w:val="0"/>
                <w:highlight w:val="none"/>
              </w:rPr>
            </w:pPr>
            <w:r>
              <w:rPr>
                <w:rFonts w:hint="eastAsia" w:cs="宋体"/>
                <w:b w:val="0"/>
                <w:bCs w:val="0"/>
                <w:highlight w:val="none"/>
              </w:rPr>
              <w:t xml:space="preserve">2.提供无版权纠纷的期刊数据，其标引项至少包括：影响因子、期刊索引、被引频次、下载频次等，收录索引标引需支持北大中文核心期刊、CSCD、CSSCI、卓越领军期刊、卓越重点期刊、卓越重点梯队期刊、卓越重点高起点新刊。满足以上要求得2分，不满足不得分。（须提供系统截图证明材料并加盖CA电子公章，截图证明材料数量、格式自拟）</w:t>
            </w:r>
            <w:r/>
          </w:p>
          <w:p>
            <w:pPr>
              <w:pStyle w:val="665"/>
              <w:spacing w:line="276" w:lineRule="auto"/>
              <w:rPr>
                <w:rFonts w:hint="eastAsia" w:cs="宋体"/>
                <w:b w:val="0"/>
                <w:bCs w:val="0"/>
                <w:highlight w:val="none"/>
              </w:rPr>
            </w:pPr>
            <w:r>
              <w:rPr>
                <w:rFonts w:hint="eastAsia" w:cs="宋体"/>
                <w:b w:val="0"/>
                <w:bCs w:val="0"/>
                <w:highlight w:val="none"/>
              </w:rPr>
              <w:t xml:space="preserve">3.供应商须提供可证明其具备学科评价工作资质与能力的相关材料，如省部级及以上政策文件或正式期刊上公开发表的学科标准化评价指标或大学排名指标或论文类影响力测量指标，满足任一项得2分，不满足不得分。（证明材料须加盖CA电子公章）</w:t>
            </w:r>
            <w:r/>
          </w:p>
        </w:tc>
        <w:tc>
          <w:tcPr>
            <w:tcW w:w="446" w:type="pct"/>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10</w:t>
            </w:r>
            <w:r/>
          </w:p>
        </w:tc>
      </w:tr>
      <w:tr>
        <w:trPr>
          <w:jc w:val="center"/>
          <w:trHeight w:val="90"/>
        </w:trPr>
        <w:tc>
          <w:tcPr>
            <w:tcW w:w="680" w:type="pct"/>
            <w:vAlign w:val="center"/>
            <w:vMerge w:val="continue"/>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r>
            <w:r/>
          </w:p>
        </w:tc>
        <w:tc>
          <w:tcPr>
            <w:tcW w:w="494" w:type="pct"/>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技术方案</w:t>
            </w:r>
            <w:r/>
          </w:p>
        </w:tc>
        <w:tc>
          <w:tcPr>
            <w:tcW w:w="3379" w:type="pct"/>
            <w:textDirection w:val="lrTb"/>
            <w:noWrap/>
          </w:tcPr>
          <w:p>
            <w:pPr>
              <w:pStyle w:val="665"/>
              <w:spacing w:line="276" w:lineRule="auto"/>
              <w:rPr>
                <w:rFonts w:hint="eastAsia" w:cs="宋体"/>
                <w:b w:val="0"/>
                <w:bCs w:val="0"/>
              </w:rPr>
            </w:pPr>
            <w:r>
              <w:rPr>
                <w:rFonts w:hint="eastAsia" w:cs="宋体"/>
                <w:b w:val="0"/>
                <w:bCs w:val="0"/>
              </w:rPr>
              <w:t xml:space="preserve">针对本项目提供的技术方案进行综合评分，方案需紧密贴合学校的实际情况和功能需求开展，应包括：①项目背景；②需求分析；③总体架构与总体设计；④功能设计⑤系统对接；⑥系统安全与隐私保护六个部分。</w:t>
            </w:r>
            <w:r/>
          </w:p>
          <w:p>
            <w:pPr>
              <w:pStyle w:val="665"/>
              <w:spacing w:line="276" w:lineRule="auto"/>
              <w:rPr>
                <w:rFonts w:hint="eastAsia" w:cs="宋体"/>
                <w:b w:val="0"/>
                <w:bCs w:val="0"/>
              </w:rPr>
            </w:pPr>
            <w:r>
              <w:rPr>
                <w:rFonts w:hint="eastAsia" w:cs="宋体"/>
                <w:b w:val="0"/>
                <w:bCs w:val="0"/>
              </w:rPr>
              <w:t xml:space="preserve">1.提供得技术方案有利于项目实施，优于招标文件要求，得5分；</w:t>
            </w:r>
            <w:r/>
          </w:p>
          <w:p>
            <w:pPr>
              <w:pStyle w:val="665"/>
              <w:spacing w:line="276" w:lineRule="auto"/>
              <w:rPr>
                <w:rFonts w:hint="eastAsia" w:cs="宋体"/>
                <w:b w:val="0"/>
                <w:bCs w:val="0"/>
              </w:rPr>
            </w:pPr>
            <w:r>
              <w:rPr>
                <w:rFonts w:hint="eastAsia" w:cs="宋体"/>
                <w:b w:val="0"/>
                <w:bCs w:val="0"/>
              </w:rPr>
              <w:t xml:space="preserve">2.提供的技术方案基本合理可行，满足招标文件要求，得3分；</w:t>
            </w:r>
            <w:r/>
          </w:p>
          <w:p>
            <w:pPr>
              <w:pStyle w:val="665"/>
              <w:spacing w:line="276" w:lineRule="auto"/>
              <w:rPr>
                <w:rFonts w:hint="eastAsia" w:cs="宋体"/>
                <w:b w:val="0"/>
                <w:bCs w:val="0"/>
              </w:rPr>
            </w:pPr>
            <w:r>
              <w:rPr>
                <w:rFonts w:hint="eastAsia" w:cs="宋体"/>
                <w:b w:val="0"/>
                <w:bCs w:val="0"/>
              </w:rPr>
              <w:t xml:space="preserve">3.提供的技术方案具有一定的合理性，考虑不够全面，不能完全满足招标文件要求，得1分；</w:t>
            </w:r>
            <w:r/>
          </w:p>
          <w:p>
            <w:pPr>
              <w:pStyle w:val="665"/>
              <w:spacing w:line="276" w:lineRule="auto"/>
              <w:rPr>
                <w:rFonts w:hint="eastAsia" w:cs="宋体"/>
                <w:b w:val="0"/>
                <w:bCs w:val="0"/>
              </w:rPr>
            </w:pPr>
            <w:r>
              <w:rPr>
                <w:rFonts w:hint="eastAsia" w:cs="宋体"/>
                <w:b w:val="0"/>
                <w:bCs w:val="0"/>
              </w:rPr>
              <w:t xml:space="preserve">4.技术方案不完整或未提供，不得分。</w:t>
            </w:r>
            <w:r/>
          </w:p>
        </w:tc>
        <w:tc>
          <w:tcPr>
            <w:tcW w:w="446" w:type="pct"/>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5</w:t>
            </w:r>
            <w:r/>
          </w:p>
        </w:tc>
      </w:tr>
      <w:tr>
        <w:trPr>
          <w:jc w:val="center"/>
          <w:trHeight w:val="90"/>
        </w:trPr>
        <w:tc>
          <w:tcPr>
            <w:tcW w:w="680" w:type="pct"/>
            <w:vAlign w:val="center"/>
            <w:vMerge w:val="continue"/>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r>
            <w:r/>
          </w:p>
        </w:tc>
        <w:tc>
          <w:tcPr>
            <w:tcW w:w="494" w:type="pct"/>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实施方案</w:t>
            </w:r>
            <w:r/>
          </w:p>
        </w:tc>
        <w:tc>
          <w:tcPr>
            <w:tcW w:w="3379" w:type="pct"/>
            <w:textDirection w:val="lrTb"/>
            <w:noWrap/>
          </w:tcPr>
          <w:p>
            <w:pPr>
              <w:pStyle w:val="665"/>
              <w:spacing w:line="276" w:lineRule="auto"/>
              <w:rPr>
                <w:rFonts w:hint="eastAsia" w:cs="宋体"/>
                <w:b w:val="0"/>
                <w:bCs w:val="0"/>
              </w:rPr>
            </w:pPr>
            <w:r>
              <w:rPr>
                <w:rFonts w:hint="eastAsia" w:cs="宋体"/>
                <w:b w:val="0"/>
                <w:bCs w:val="0"/>
              </w:rPr>
              <w:t xml:space="preserve">制定针对本项目的实施方案，保障项目实施可行性，应包括：①项目实施；②项目安装调试；③项目试运行三个部分。</w:t>
            </w:r>
            <w:r/>
          </w:p>
          <w:p>
            <w:pPr>
              <w:pStyle w:val="665"/>
              <w:spacing w:line="276" w:lineRule="auto"/>
              <w:rPr>
                <w:rFonts w:hint="eastAsia" w:cs="宋体"/>
                <w:b w:val="0"/>
                <w:bCs w:val="0"/>
              </w:rPr>
            </w:pPr>
            <w:r>
              <w:rPr>
                <w:rFonts w:hint="eastAsia" w:cs="宋体"/>
                <w:b w:val="0"/>
                <w:bCs w:val="0"/>
              </w:rPr>
              <w:t xml:space="preserve">实施方案、各项保障措施完善，并有针对本项目的合理化建议，优于招标要求的，得5分；</w:t>
            </w:r>
            <w:r/>
          </w:p>
          <w:p>
            <w:pPr>
              <w:pStyle w:val="665"/>
              <w:spacing w:line="276" w:lineRule="auto"/>
              <w:rPr>
                <w:rFonts w:hint="eastAsia" w:cs="宋体"/>
                <w:b w:val="0"/>
                <w:bCs w:val="0"/>
              </w:rPr>
            </w:pPr>
            <w:r>
              <w:rPr>
                <w:rFonts w:hint="eastAsia" w:cs="宋体"/>
                <w:b w:val="0"/>
                <w:bCs w:val="0"/>
              </w:rPr>
              <w:t xml:space="preserve">实施方案提供基本合理、可行的项目进度计划，部分细节需要完善的，满足招标文件要求，得3分；</w:t>
            </w:r>
            <w:r/>
          </w:p>
          <w:p>
            <w:pPr>
              <w:pStyle w:val="665"/>
              <w:spacing w:line="276" w:lineRule="auto"/>
              <w:rPr>
                <w:rFonts w:hint="eastAsia" w:cs="宋体"/>
                <w:b w:val="0"/>
                <w:bCs w:val="0"/>
              </w:rPr>
            </w:pPr>
            <w:r>
              <w:rPr>
                <w:rFonts w:hint="eastAsia" w:cs="宋体"/>
                <w:b w:val="0"/>
                <w:bCs w:val="0"/>
              </w:rPr>
              <w:t xml:space="preserve">实施方案提供的项目进度计划过于简单、合理可行性欠缺多的，不能完全满足招标文件要求，得1分；未提供不得分。</w:t>
            </w:r>
            <w:r/>
          </w:p>
          <w:p>
            <w:pPr>
              <w:pStyle w:val="665"/>
              <w:spacing w:line="276" w:lineRule="auto"/>
              <w:rPr>
                <w:rFonts w:hint="eastAsia" w:cs="宋体"/>
                <w:b w:val="0"/>
                <w:bCs w:val="0"/>
              </w:rPr>
            </w:pPr>
            <w:r>
              <w:rPr>
                <w:rFonts w:hint="eastAsia" w:cs="宋体"/>
                <w:b w:val="0"/>
                <w:bCs w:val="0"/>
              </w:rPr>
              <w:t xml:space="preserve">实施方案不完整或未提供，不得分。</w:t>
            </w:r>
            <w:r/>
          </w:p>
        </w:tc>
        <w:tc>
          <w:tcPr>
            <w:tcW w:w="446" w:type="pct"/>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5</w:t>
            </w:r>
            <w:r/>
          </w:p>
        </w:tc>
      </w:tr>
      <w:tr>
        <w:trPr>
          <w:jc w:val="center"/>
          <w:trHeight w:val="90"/>
        </w:trPr>
        <w:tc>
          <w:tcPr>
            <w:tcW w:w="680" w:type="pct"/>
            <w:vAlign w:val="center"/>
            <w:vMerge w:val="continue"/>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r>
            <w:r/>
          </w:p>
        </w:tc>
        <w:tc>
          <w:tcPr>
            <w:tcW w:w="494" w:type="pct"/>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售后服务要求</w:t>
            </w:r>
            <w:r/>
          </w:p>
          <w:p>
            <w:pPr>
              <w:jc w:val="center"/>
              <w:spacing w:line="276" w:lineRule="auto"/>
              <w:rPr>
                <w:rFonts w:hint="eastAsia" w:ascii="宋体" w:hAnsi="宋体" w:cs="宋体"/>
                <w:sz w:val="24"/>
                <w:szCs w:val="24"/>
              </w:rPr>
            </w:pPr>
            <w:r>
              <w:rPr>
                <w:rFonts w:hint="eastAsia" w:ascii="宋体" w:hAnsi="宋体" w:cs="宋体"/>
                <w:sz w:val="24"/>
                <w:szCs w:val="24"/>
              </w:rPr>
            </w:r>
            <w:r/>
          </w:p>
        </w:tc>
        <w:tc>
          <w:tcPr>
            <w:tcW w:w="3379" w:type="pct"/>
            <w:textDirection w:val="lrTb"/>
            <w:noWrap/>
          </w:tcPr>
          <w:p>
            <w:pPr>
              <w:numPr>
                <w:ilvl w:val="255"/>
                <w:numId w:val="0"/>
              </w:numPr>
              <w:ind w:firstLine="0"/>
              <w:spacing w:line="276" w:lineRule="auto"/>
              <w:rPr>
                <w:rFonts w:hint="eastAsia" w:ascii="宋体" w:hAnsi="宋体" w:cs="宋体"/>
                <w:sz w:val="24"/>
                <w:szCs w:val="24"/>
              </w:rPr>
            </w:pPr>
            <w:r>
              <w:rPr>
                <w:rFonts w:hint="eastAsia" w:ascii="宋体" w:hAnsi="宋体" w:cs="宋体"/>
                <w:sz w:val="24"/>
                <w:szCs w:val="24"/>
              </w:rPr>
              <w:t xml:space="preserve">制定针对本项目的售后服务方案，保障本项目的长效运行，应包括：①售后服务内容；②响应时间；③应急保障；④售后服务保障；⑤培训内容及安排；⑥服务信息安全承诺六个部分。</w:t>
            </w:r>
            <w:r/>
          </w:p>
          <w:p>
            <w:pPr>
              <w:numPr>
                <w:ilvl w:val="-1"/>
                <w:numId w:val="0"/>
              </w:numPr>
              <w:ind w:firstLine="0"/>
              <w:spacing w:line="276"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售后服务方案描述详细科学、贴合实际要求，完全满足采购需求的，得5分；</w:t>
            </w:r>
            <w:r/>
          </w:p>
          <w:p>
            <w:pPr>
              <w:numPr>
                <w:ilvl w:val="-1"/>
                <w:numId w:val="0"/>
              </w:numPr>
              <w:ind w:firstLine="0"/>
              <w:spacing w:line="276"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售后服务方案思路完整、内容完善，满足采购需求的，得3分；</w:t>
            </w:r>
            <w:r/>
          </w:p>
          <w:p>
            <w:pPr>
              <w:numPr>
                <w:ilvl w:val="-1"/>
                <w:numId w:val="0"/>
              </w:numPr>
              <w:ind w:firstLine="0"/>
              <w:spacing w:line="276"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售后服务方案思路完整、内容基本详实，基本满足采购需求的，得1分；没有内容或其情况完全不满足采购文件需求的不得分。</w:t>
            </w:r>
            <w:r/>
          </w:p>
          <w:p>
            <w:pPr>
              <w:numPr>
                <w:ilvl w:val="255"/>
                <w:numId w:val="0"/>
              </w:numPr>
              <w:ind w:firstLine="0"/>
              <w:spacing w:line="276" w:lineRule="auto"/>
              <w:rPr>
                <w:rFonts w:hint="eastAsia" w:ascii="宋体" w:hAnsi="宋体" w:cs="宋体"/>
                <w:sz w:val="24"/>
                <w:szCs w:val="24"/>
              </w:rPr>
            </w:pPr>
            <w:r>
              <w:rPr>
                <w:rFonts w:hint="eastAsia" w:ascii="宋体" w:hAnsi="宋体" w:cs="宋体"/>
                <w:sz w:val="24"/>
                <w:szCs w:val="24"/>
              </w:rPr>
              <w:t xml:space="preserve">4.售后服务方案不完整或未提供，不得分。</w:t>
            </w:r>
            <w:r/>
          </w:p>
        </w:tc>
        <w:tc>
          <w:tcPr>
            <w:tcW w:w="446" w:type="pct"/>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5</w:t>
            </w:r>
            <w:r/>
          </w:p>
        </w:tc>
      </w:tr>
      <w:tr>
        <w:trPr>
          <w:jc w:val="center"/>
          <w:trHeight w:val="90"/>
        </w:trPr>
        <w:tc>
          <w:tcPr>
            <w:tcW w:w="680" w:type="pct"/>
            <w:vAlign w:val="center"/>
            <w:vMerge w:val="continue"/>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r>
            <w:r/>
          </w:p>
        </w:tc>
        <w:tc>
          <w:tcPr>
            <w:tcW w:w="494" w:type="pct"/>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学科画像方案</w:t>
            </w:r>
            <w:r/>
          </w:p>
        </w:tc>
        <w:tc>
          <w:tcPr>
            <w:tcW w:w="3379" w:type="pct"/>
            <w:textDirection w:val="lrTb"/>
            <w:noWrap/>
          </w:tcPr>
          <w:p>
            <w:pPr>
              <w:numPr>
                <w:ilvl w:val="255"/>
                <w:numId w:val="0"/>
              </w:numPr>
              <w:ind w:firstLine="0"/>
              <w:spacing w:line="276" w:lineRule="auto"/>
              <w:rPr>
                <w:rFonts w:hint="eastAsia" w:ascii="宋体" w:hAnsi="宋体" w:cs="宋体"/>
                <w:sz w:val="24"/>
                <w:szCs w:val="24"/>
              </w:rPr>
            </w:pPr>
            <w:r>
              <w:rPr>
                <w:rFonts w:hint="eastAsia" w:ascii="宋体" w:hAnsi="宋体" w:cs="宋体"/>
                <w:sz w:val="24"/>
                <w:szCs w:val="24"/>
              </w:rPr>
              <w:t xml:space="preserve">制定针对本项目的“学科画像”方案，方案须紧密结合学校学科建设实际业务需求。</w:t>
            </w:r>
            <w:r/>
          </w:p>
          <w:p>
            <w:pPr>
              <w:numPr>
                <w:ilvl w:val="255"/>
                <w:numId w:val="0"/>
              </w:numPr>
              <w:ind w:firstLine="0"/>
              <w:spacing w:line="276" w:lineRule="auto"/>
              <w:rPr>
                <w:rFonts w:hint="eastAsia" w:ascii="宋体" w:hAnsi="宋体" w:cs="宋体"/>
                <w:sz w:val="24"/>
                <w:szCs w:val="24"/>
              </w:rPr>
            </w:pPr>
            <w:r>
              <w:rPr>
                <w:rFonts w:hint="eastAsia" w:ascii="宋体" w:hAnsi="宋体" w:cs="宋体"/>
                <w:sz w:val="24"/>
                <w:szCs w:val="24"/>
              </w:rPr>
              <w:t xml:space="preserve">1.学科画像方案设计理念先进，能精准匹配学校需求，内容详实，建设性强，具备高度可落地性，得 3 分；</w:t>
            </w:r>
            <w:r/>
          </w:p>
          <w:p>
            <w:pPr>
              <w:numPr>
                <w:ilvl w:val="255"/>
                <w:numId w:val="0"/>
              </w:numPr>
              <w:ind w:firstLine="0"/>
              <w:spacing w:line="276" w:lineRule="auto"/>
              <w:rPr>
                <w:rFonts w:hint="eastAsia" w:ascii="宋体" w:hAnsi="宋体" w:cs="宋体"/>
                <w:sz w:val="24"/>
                <w:szCs w:val="24"/>
              </w:rPr>
            </w:pPr>
            <w:r>
              <w:rPr>
                <w:rFonts w:hint="eastAsia" w:ascii="宋体" w:hAnsi="宋体" w:cs="宋体"/>
                <w:sz w:val="24"/>
                <w:szCs w:val="24"/>
              </w:rPr>
              <w:t xml:space="preserve">2.学科画像方案设计理念较先进，能匹配学校需求，内容完整，建设性较强，具备可落地性，得 2 分；</w:t>
            </w:r>
            <w:r/>
          </w:p>
          <w:p>
            <w:pPr>
              <w:numPr>
                <w:ilvl w:val="255"/>
                <w:numId w:val="0"/>
              </w:numPr>
              <w:ind w:firstLine="0"/>
              <w:spacing w:line="276" w:lineRule="auto"/>
              <w:rPr>
                <w:rFonts w:hint="eastAsia" w:ascii="宋体" w:hAnsi="宋体" w:cs="宋体"/>
                <w:sz w:val="24"/>
                <w:szCs w:val="24"/>
              </w:rPr>
            </w:pPr>
            <w:r>
              <w:rPr>
                <w:rFonts w:hint="eastAsia" w:ascii="宋体" w:hAnsi="宋体" w:cs="宋体"/>
                <w:sz w:val="24"/>
                <w:szCs w:val="24"/>
              </w:rPr>
              <w:t xml:space="preserve">3. 学科画像方案设计理念一般，能基本匹配学校需求，内容基本完整，建设性一般，具备可落地性，得1分；</w:t>
            </w:r>
            <w:r/>
          </w:p>
          <w:p>
            <w:pPr>
              <w:numPr>
                <w:ilvl w:val="255"/>
                <w:numId w:val="0"/>
              </w:numPr>
              <w:ind w:firstLine="0"/>
              <w:spacing w:line="276" w:lineRule="auto"/>
              <w:rPr>
                <w:rFonts w:hint="eastAsia" w:ascii="宋体" w:hAnsi="宋体" w:cs="宋体"/>
                <w:sz w:val="24"/>
                <w:szCs w:val="24"/>
              </w:rPr>
            </w:pPr>
            <w:r>
              <w:rPr>
                <w:rFonts w:hint="eastAsia" w:ascii="宋体" w:hAnsi="宋体" w:cs="宋体"/>
                <w:sz w:val="24"/>
                <w:szCs w:val="24"/>
              </w:rPr>
              <w:t xml:space="preserve">4.学科画像方案不完整或未提供，不得分。</w:t>
            </w:r>
            <w:r/>
          </w:p>
        </w:tc>
        <w:tc>
          <w:tcPr>
            <w:tcW w:w="446" w:type="pct"/>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3</w:t>
            </w:r>
            <w:r/>
          </w:p>
        </w:tc>
      </w:tr>
      <w:tr>
        <w:trPr>
          <w:jc w:val="center"/>
          <w:trHeight w:val="755"/>
        </w:trPr>
        <w:tc>
          <w:tcPr>
            <w:tcW w:w="680" w:type="pct"/>
            <w:vAlign w:val="center"/>
            <w:vMerge w:val="continue"/>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r>
            <w:r/>
          </w:p>
        </w:tc>
        <w:tc>
          <w:tcPr>
            <w:tcW w:w="494" w:type="pct"/>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系统演示</w:t>
            </w:r>
            <w:r/>
          </w:p>
        </w:tc>
        <w:tc>
          <w:tcPr>
            <w:tcW w:w="3379" w:type="pct"/>
            <w:textDirection w:val="lrTb"/>
            <w:noWrap/>
          </w:tcPr>
          <w:p>
            <w:pPr>
              <w:ind w:firstLine="0"/>
              <w:spacing w:line="276" w:lineRule="auto"/>
              <w:rPr>
                <w:rFonts w:hint="eastAsia" w:ascii="宋体" w:hAnsi="宋体" w:cs="宋体"/>
                <w:sz w:val="24"/>
                <w:szCs w:val="24"/>
              </w:rPr>
            </w:pPr>
            <w:r>
              <w:rPr>
                <w:rFonts w:hint="eastAsia" w:ascii="宋体" w:hAnsi="宋体" w:cs="宋体"/>
                <w:sz w:val="24"/>
                <w:szCs w:val="24"/>
              </w:rPr>
              <w:t xml:space="preserve">为确保系统功能和技术性能可为实际服务提供有效支撑，供</w:t>
            </w:r>
            <w:r>
              <w:rPr>
                <w:rFonts w:hint="eastAsia" w:ascii="宋体" w:hAnsi="宋体" w:cs="宋体"/>
                <w:sz w:val="24"/>
                <w:szCs w:val="24"/>
                <w:highlight w:val="none"/>
              </w:rPr>
              <w:t xml:space="preserve">应商需对以下功能进行逐一演示。演示时间不超过15分钟（演示设备须自行准备，供应商应于投标截止时间前携带演示设备到达南京市鼓楼区镇江路13号</w:t>
            </w:r>
            <w:r>
              <w:rPr>
                <w:rFonts w:hint="eastAsia" w:ascii="宋体" w:hAnsi="宋体" w:cs="宋体"/>
                <w:sz w:val="24"/>
                <w:szCs w:val="24"/>
                <w:highlight w:val="none"/>
                <w:lang w:val="en-US" w:eastAsia="zh-CN"/>
              </w:rPr>
              <w:t xml:space="preserve">209</w:t>
            </w:r>
            <w:r>
              <w:rPr>
                <w:rFonts w:hint="eastAsia" w:ascii="宋体" w:hAnsi="宋体" w:cs="宋体"/>
                <w:sz w:val="24"/>
                <w:szCs w:val="24"/>
                <w:highlight w:val="none"/>
              </w:rPr>
              <w:t xml:space="preserve">会议室），对于</w:t>
            </w:r>
            <w:r>
              <w:rPr>
                <w:rFonts w:hint="eastAsia" w:ascii="宋体" w:hAnsi="宋体" w:cs="宋体"/>
                <w:sz w:val="24"/>
                <w:szCs w:val="24"/>
              </w:rPr>
              <w:t xml:space="preserve">参数要求，不得采用PPT、图片、文稿或视频演示，不能满足的每一个扣1.5分，最低扣至0分止。非真实系统演示或不演示不得分。演示要点如下：</w:t>
            </w:r>
            <w:r/>
          </w:p>
          <w:p>
            <w:pPr>
              <w:spacing w:line="276" w:lineRule="auto"/>
              <w:rPr>
                <w:rFonts w:hint="eastAsia" w:ascii="宋体" w:hAnsi="宋体" w:cs="宋体"/>
                <w:sz w:val="24"/>
                <w:szCs w:val="24"/>
              </w:rPr>
            </w:pPr>
            <w:r>
              <w:rPr>
                <w:rFonts w:hint="eastAsia" w:ascii="宋体" w:hAnsi="宋体" w:cs="宋体"/>
                <w:sz w:val="24"/>
                <w:szCs w:val="24"/>
              </w:rPr>
              <w:t xml:space="preserve">1.学科数据管理系统</w:t>
            </w:r>
            <w:r/>
          </w:p>
          <w:p>
            <w:pPr>
              <w:spacing w:line="276" w:lineRule="auto"/>
              <w:rPr>
                <w:rFonts w:hint="eastAsia" w:ascii="宋体" w:hAnsi="宋体" w:cs="宋体"/>
                <w:sz w:val="24"/>
                <w:szCs w:val="24"/>
              </w:rPr>
            </w:pPr>
            <w:r>
              <w:rPr>
                <w:rFonts w:hint="eastAsia" w:ascii="宋体" w:hAnsi="宋体" w:cs="宋体"/>
                <w:sz w:val="24"/>
                <w:szCs w:val="24"/>
              </w:rPr>
              <w:t xml:space="preserve">①演示首页可视化展示功能：以可视化的形式展示平台内总数据量、来源方式、分类汇总，以及不同数据大类的数据细览、数据结构占比、数据趋势。需展示包括但不限于：科学研究、人才培养、支撑平台、社会服务、国际交流与合作、文化传承等数据大类下的细览数据项及数据量情况。</w:t>
            </w:r>
            <w:r/>
          </w:p>
          <w:p>
            <w:pPr>
              <w:spacing w:line="276" w:lineRule="auto"/>
              <w:rPr>
                <w:rFonts w:hint="eastAsia" w:ascii="宋体" w:hAnsi="宋体" w:cs="宋体"/>
                <w:sz w:val="24"/>
                <w:szCs w:val="24"/>
              </w:rPr>
            </w:pPr>
            <w:r>
              <w:rPr>
                <w:rFonts w:hint="eastAsia" w:ascii="宋体" w:hAnsi="宋体" w:cs="宋体"/>
                <w:sz w:val="24"/>
                <w:szCs w:val="24"/>
              </w:rPr>
              <w:t xml:space="preserve">②演示自定义数据类型功能：支持自定义未预置的数据类型，可实现自定义一级、二级、三级数据类型；</w:t>
            </w:r>
            <w:r/>
          </w:p>
          <w:p>
            <w:pPr>
              <w:spacing w:line="276" w:lineRule="auto"/>
              <w:rPr>
                <w:rFonts w:hint="eastAsia" w:ascii="宋体" w:hAnsi="宋体" w:cs="宋体"/>
                <w:sz w:val="24"/>
                <w:szCs w:val="24"/>
              </w:rPr>
            </w:pPr>
            <w:r>
              <w:rPr>
                <w:rFonts w:hint="eastAsia" w:ascii="宋体" w:hAnsi="宋体" w:cs="宋体"/>
                <w:sz w:val="24"/>
                <w:szCs w:val="24"/>
              </w:rPr>
              <w:t xml:space="preserve">支持自定义增删、修改字段名称、类型等，字段类型包括文本框、单选框、下拉框、复选框、年月、日期、时间、附件、图片等多种类型，可设置字段默认值、是否必填以及呈现顺序等；</w:t>
            </w:r>
            <w:r/>
          </w:p>
          <w:p>
            <w:pPr>
              <w:spacing w:line="276" w:lineRule="auto"/>
              <w:rPr>
                <w:rFonts w:hint="eastAsia" w:ascii="宋体" w:hAnsi="宋体" w:cs="宋体"/>
                <w:sz w:val="24"/>
                <w:szCs w:val="24"/>
              </w:rPr>
            </w:pPr>
            <w:r>
              <w:rPr>
                <w:rFonts w:hint="eastAsia" w:ascii="宋体" w:hAnsi="宋体" w:cs="宋体"/>
                <w:sz w:val="24"/>
                <w:szCs w:val="24"/>
              </w:rPr>
              <w:t xml:space="preserve">配置完字段后，展示所见即所得的配置页面显示功能，可以通过拖拽的方式配置呈现的列表字段，实现自定义数据类型的页面展示配置。</w:t>
            </w:r>
            <w:r/>
          </w:p>
          <w:p>
            <w:pPr>
              <w:spacing w:line="276" w:lineRule="auto"/>
              <w:rPr>
                <w:rFonts w:hint="eastAsia" w:ascii="宋体" w:hAnsi="宋体" w:cs="宋体"/>
                <w:sz w:val="24"/>
                <w:szCs w:val="24"/>
              </w:rPr>
            </w:pPr>
            <w:r>
              <w:rPr>
                <w:rFonts w:hint="eastAsia" w:ascii="宋体" w:hAnsi="宋体" w:cs="宋体"/>
                <w:sz w:val="24"/>
                <w:szCs w:val="24"/>
              </w:rPr>
              <w:t xml:space="preserve">2.学科数据动态监测与分析系统</w:t>
            </w:r>
            <w:r/>
          </w:p>
          <w:p>
            <w:pPr>
              <w:spacing w:line="276" w:lineRule="auto"/>
              <w:rPr>
                <w:rFonts w:hint="eastAsia" w:ascii="宋体" w:hAnsi="宋体" w:cs="宋体"/>
                <w:sz w:val="24"/>
                <w:szCs w:val="24"/>
              </w:rPr>
            </w:pPr>
            <w:r>
              <w:rPr>
                <w:rFonts w:hint="eastAsia" w:ascii="宋体" w:hAnsi="宋体" w:cs="宋体"/>
                <w:sz w:val="24"/>
                <w:szCs w:val="24"/>
              </w:rPr>
              <w:t xml:space="preserve">③演示学科画像功能：</w:t>
            </w:r>
            <w:r/>
          </w:p>
          <w:p>
            <w:pPr>
              <w:spacing w:line="276" w:lineRule="auto"/>
              <w:rPr>
                <w:rFonts w:hint="eastAsia" w:ascii="宋体" w:hAnsi="宋体" w:cs="宋体"/>
                <w:sz w:val="24"/>
                <w:szCs w:val="24"/>
              </w:rPr>
            </w:pPr>
            <w:r>
              <w:rPr>
                <w:rFonts w:hint="eastAsia" w:ascii="宋体" w:hAnsi="宋体" w:cs="宋体"/>
                <w:sz w:val="24"/>
                <w:szCs w:val="24"/>
              </w:rPr>
              <w:t xml:space="preserve">展示机构、学院、学科、教师多维度画像，支持灵活拉取指标数据，进行动态关联可视化展示，动态呈现学科发展趋势与关键绩效指标，辅助决策评估与资源配置优化。</w:t>
            </w:r>
            <w:r/>
          </w:p>
          <w:p>
            <w:pPr>
              <w:spacing w:line="276" w:lineRule="auto"/>
              <w:rPr>
                <w:rFonts w:hint="eastAsia" w:ascii="宋体" w:hAnsi="宋体" w:cs="宋体"/>
                <w:sz w:val="24"/>
                <w:szCs w:val="24"/>
              </w:rPr>
            </w:pPr>
            <w:r>
              <w:rPr>
                <w:rFonts w:hint="eastAsia" w:ascii="宋体" w:hAnsi="宋体" w:cs="宋体"/>
                <w:sz w:val="24"/>
                <w:szCs w:val="24"/>
              </w:rPr>
              <w:t xml:space="preserve">④演示两种分析模式功能：</w:t>
            </w:r>
            <w:r/>
          </w:p>
          <w:p>
            <w:pPr>
              <w:spacing w:line="276" w:lineRule="auto"/>
              <w:rPr>
                <w:rFonts w:hint="eastAsia" w:ascii="宋体" w:hAnsi="宋体" w:cs="宋体"/>
                <w:sz w:val="24"/>
                <w:szCs w:val="24"/>
              </w:rPr>
            </w:pPr>
            <w:r>
              <w:rPr>
                <w:rFonts w:hint="eastAsia" w:ascii="宋体" w:hAnsi="宋体" w:cs="宋体"/>
                <w:sz w:val="24"/>
                <w:szCs w:val="24"/>
              </w:rPr>
              <w:t xml:space="preserve">展示按成果内容定义学科、按教师定义学科两种学科统计口径进行分析。</w:t>
            </w:r>
            <w:r/>
          </w:p>
          <w:p>
            <w:pPr>
              <w:spacing w:line="276" w:lineRule="auto"/>
              <w:rPr>
                <w:rFonts w:hint="eastAsia" w:ascii="宋体" w:hAnsi="宋体" w:cs="宋体"/>
                <w:sz w:val="24"/>
                <w:szCs w:val="24"/>
              </w:rPr>
            </w:pPr>
            <w:r>
              <w:rPr>
                <w:rFonts w:hint="eastAsia" w:ascii="宋体" w:hAnsi="宋体" w:cs="宋体"/>
                <w:sz w:val="24"/>
                <w:szCs w:val="24"/>
              </w:rPr>
              <w:t xml:space="preserve">⑤院系/教师贡献度分析工具：</w:t>
            </w:r>
            <w:r/>
          </w:p>
          <w:p>
            <w:pPr>
              <w:spacing w:line="276" w:lineRule="auto"/>
              <w:rPr>
                <w:rFonts w:hint="eastAsia" w:ascii="宋体" w:hAnsi="宋体" w:cs="宋体"/>
                <w:sz w:val="24"/>
                <w:szCs w:val="24"/>
              </w:rPr>
            </w:pPr>
            <w:r>
              <w:rPr>
                <w:rFonts w:hint="eastAsia" w:ascii="宋体" w:hAnsi="宋体" w:cs="宋体"/>
                <w:sz w:val="24"/>
                <w:szCs w:val="24"/>
              </w:rPr>
              <w:t xml:space="preserve">可分别从院系、教师角度两个角度演示，分析各对象对使用单位高水平学科发展的贡献度数值。</w:t>
            </w:r>
            <w:r/>
          </w:p>
          <w:p>
            <w:pPr>
              <w:spacing w:line="276" w:lineRule="auto"/>
              <w:rPr>
                <w:rFonts w:hint="eastAsia" w:ascii="宋体" w:hAnsi="宋体" w:cs="宋体"/>
                <w:sz w:val="24"/>
                <w:szCs w:val="24"/>
              </w:rPr>
            </w:pPr>
            <w:r>
              <w:rPr>
                <w:rFonts w:hint="eastAsia" w:ascii="宋体" w:hAnsi="宋体" w:cs="宋体"/>
                <w:sz w:val="24"/>
                <w:szCs w:val="24"/>
              </w:rPr>
              <w:t xml:space="preserve">3.学科数据统计报送系统</w:t>
            </w:r>
            <w:r/>
          </w:p>
          <w:p>
            <w:pPr>
              <w:spacing w:line="276" w:lineRule="auto"/>
              <w:rPr>
                <w:rFonts w:hint="eastAsia" w:ascii="宋体" w:hAnsi="宋体" w:cs="宋体"/>
                <w:sz w:val="24"/>
                <w:szCs w:val="24"/>
              </w:rPr>
            </w:pPr>
            <w:r>
              <w:rPr>
                <w:rFonts w:hint="eastAsia" w:ascii="宋体" w:hAnsi="宋体" w:cs="宋体"/>
                <w:sz w:val="24"/>
                <w:szCs w:val="24"/>
              </w:rPr>
              <w:t xml:space="preserve">⑥演示检索添加功能：</w:t>
            </w:r>
            <w:r/>
          </w:p>
          <w:p>
            <w:pPr>
              <w:spacing w:line="276" w:lineRule="auto"/>
              <w:rPr>
                <w:rFonts w:hint="eastAsia" w:ascii="宋体" w:hAnsi="宋体" w:cs="宋体"/>
                <w:sz w:val="24"/>
                <w:szCs w:val="24"/>
              </w:rPr>
            </w:pPr>
            <w:r>
              <w:rPr>
                <w:rFonts w:hint="eastAsia" w:ascii="宋体" w:hAnsi="宋体" w:cs="宋体"/>
                <w:sz w:val="24"/>
                <w:szCs w:val="24"/>
              </w:rPr>
              <w:t xml:space="preserve">针对科教成果奖励等数据，演示通过检索添加题录功能，完成自行填报的工作。需体现成果名称、作者、单位等字段；需演示自动推送平台中已填报过的指标数据，可以实现推送不同报表中相似指标/同一指标、同一报表中的相似指标/同一指标的数据。</w:t>
            </w:r>
            <w:r/>
          </w:p>
          <w:p>
            <w:pPr>
              <w:spacing w:line="276" w:lineRule="auto"/>
              <w:rPr>
                <w:rFonts w:hint="eastAsia" w:ascii="宋体" w:hAnsi="宋体" w:cs="宋体"/>
                <w:sz w:val="24"/>
                <w:szCs w:val="24"/>
              </w:rPr>
            </w:pPr>
            <w:r>
              <w:rPr>
                <w:rFonts w:hint="eastAsia" w:ascii="宋体" w:hAnsi="宋体" w:cs="宋体"/>
                <w:sz w:val="24"/>
                <w:szCs w:val="24"/>
              </w:rPr>
              <w:t xml:space="preserve">⑦演示关键节点学科画像数据采集填报功能：</w:t>
            </w:r>
            <w:r/>
          </w:p>
          <w:p>
            <w:pPr>
              <w:spacing w:line="276" w:lineRule="auto"/>
              <w:rPr>
                <w:rFonts w:hint="eastAsia" w:ascii="宋体" w:hAnsi="宋体" w:cs="宋体"/>
                <w:sz w:val="24"/>
                <w:szCs w:val="24"/>
              </w:rPr>
            </w:pPr>
            <w:r>
              <w:rPr>
                <w:rFonts w:hint="eastAsia" w:ascii="宋体" w:hAnsi="宋体" w:cs="宋体"/>
                <w:sz w:val="24"/>
                <w:szCs w:val="24"/>
              </w:rPr>
              <w:t xml:space="preserve">平台支持自行使用自定义报表功能置入学科画像数据采集报表，自定义的内容包括报表涉及的指标、表格样式、填写要求、核查规则及导出模板等在线配置，配置成功后则可在线使用该报表。</w:t>
            </w:r>
            <w:r/>
          </w:p>
          <w:p>
            <w:pPr>
              <w:spacing w:line="276" w:lineRule="auto"/>
              <w:rPr>
                <w:rFonts w:hint="eastAsia" w:ascii="宋体" w:hAnsi="宋体" w:cs="宋体"/>
                <w:sz w:val="24"/>
                <w:szCs w:val="24"/>
              </w:rPr>
            </w:pPr>
            <w:r>
              <w:rPr>
                <w:rFonts w:hint="eastAsia" w:ascii="宋体" w:hAnsi="宋体" w:cs="宋体"/>
                <w:sz w:val="24"/>
                <w:szCs w:val="24"/>
              </w:rPr>
              <w:t xml:space="preserve">同时演示表格配置成功后，系统内已维护数据可通过导入、检索添加等方式填报。</w:t>
            </w:r>
            <w:r/>
          </w:p>
          <w:p>
            <w:pPr>
              <w:spacing w:line="276" w:lineRule="auto"/>
              <w:rPr>
                <w:rFonts w:hint="eastAsia" w:ascii="宋体" w:hAnsi="宋体" w:cs="宋体"/>
                <w:sz w:val="24"/>
                <w:szCs w:val="24"/>
              </w:rPr>
            </w:pPr>
            <w:r>
              <w:rPr>
                <w:rFonts w:hint="eastAsia" w:ascii="宋体" w:hAnsi="宋体" w:cs="宋体"/>
                <w:sz w:val="24"/>
                <w:szCs w:val="24"/>
              </w:rPr>
              <w:t xml:space="preserve">4.学科绩效考核系统</w:t>
            </w:r>
            <w:r/>
          </w:p>
          <w:p>
            <w:pPr>
              <w:spacing w:line="276" w:lineRule="auto"/>
              <w:rPr>
                <w:rFonts w:hint="eastAsia" w:ascii="宋体" w:hAnsi="宋体" w:cs="宋体"/>
                <w:sz w:val="24"/>
                <w:szCs w:val="24"/>
              </w:rPr>
            </w:pPr>
            <w:r>
              <w:rPr>
                <w:rFonts w:hint="eastAsia" w:ascii="宋体" w:hAnsi="宋体" w:cs="宋体"/>
                <w:sz w:val="24"/>
                <w:szCs w:val="24"/>
              </w:rPr>
              <w:t xml:space="preserve">⑧演示学科考核管理功能：</w:t>
            </w:r>
            <w:r/>
          </w:p>
          <w:p>
            <w:pPr>
              <w:spacing w:line="276" w:lineRule="auto"/>
              <w:rPr>
                <w:rFonts w:hint="eastAsia" w:ascii="宋体" w:hAnsi="宋体" w:cs="宋体"/>
                <w:sz w:val="24"/>
                <w:szCs w:val="24"/>
              </w:rPr>
            </w:pPr>
            <w:r>
              <w:rPr>
                <w:rFonts w:hint="eastAsia" w:ascii="宋体" w:hAnsi="宋体" w:cs="宋体"/>
                <w:sz w:val="24"/>
                <w:szCs w:val="24"/>
              </w:rPr>
              <w:t xml:space="preserve">在平台内查看考核目标进展情况，可查看数值型、列表型指标的清单详情，并演示导出目标进展报告。</w:t>
            </w:r>
            <w:r/>
          </w:p>
          <w:p>
            <w:pPr>
              <w:spacing w:line="276" w:lineRule="auto"/>
              <w:rPr>
                <w:rFonts w:hint="eastAsia" w:ascii="宋体" w:hAnsi="宋体" w:cs="宋体"/>
                <w:sz w:val="24"/>
                <w:szCs w:val="24"/>
              </w:rPr>
            </w:pPr>
            <w:r>
              <w:rPr>
                <w:rFonts w:hint="eastAsia" w:ascii="宋体" w:hAnsi="宋体" w:cs="宋体"/>
                <w:sz w:val="24"/>
                <w:szCs w:val="24"/>
              </w:rPr>
              <w:t xml:space="preserve">⑨演示灵活配置计分规则功能：</w:t>
            </w:r>
            <w:r/>
          </w:p>
          <w:p>
            <w:pPr>
              <w:spacing w:line="276" w:lineRule="auto"/>
              <w:rPr>
                <w:rFonts w:hint="eastAsia" w:ascii="宋体" w:hAnsi="宋体" w:cs="宋体"/>
                <w:sz w:val="24"/>
                <w:szCs w:val="24"/>
              </w:rPr>
            </w:pPr>
            <w:r>
              <w:rPr>
                <w:rFonts w:hint="eastAsia" w:ascii="宋体" w:hAnsi="宋体" w:cs="宋体"/>
                <w:sz w:val="24"/>
                <w:szCs w:val="24"/>
              </w:rPr>
              <w:t xml:space="preserve">演示针对一套考核指标体系，不同学科可灵活配置该指标体系中的不同指标来进行考核；同时，可根据不同学科的特点，设置不同的客观、主观指标权重。数值类和清单类指标支持按完成情况绝对值、按目标完成率、按等级和按投入产出比四种考核计算规则算分。其中，支持对数据进行筛选，只选择符合要求的数据进行考核算分，以及数量转换功能，对不同等级的成果数据进行数量折算。</w:t>
            </w:r>
            <w:r/>
          </w:p>
        </w:tc>
        <w:tc>
          <w:tcPr>
            <w:tcW w:w="446" w:type="pct"/>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10</w:t>
            </w:r>
            <w:r/>
          </w:p>
        </w:tc>
      </w:tr>
      <w:tr>
        <w:trPr>
          <w:jc w:val="center"/>
          <w:trHeight w:val="2783"/>
        </w:trPr>
        <w:tc>
          <w:tcPr>
            <w:tcW w:w="680" w:type="pct"/>
            <w:vAlign w:val="center"/>
            <w:vMerge w:val="restart"/>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商务</w:t>
            </w:r>
            <w:r/>
          </w:p>
          <w:p>
            <w:pPr>
              <w:jc w:val="center"/>
              <w:spacing w:line="276" w:lineRule="auto"/>
              <w:rPr>
                <w:rFonts w:hint="eastAsia" w:ascii="宋体" w:hAnsi="宋体" w:cs="宋体"/>
                <w:sz w:val="24"/>
                <w:szCs w:val="24"/>
              </w:rPr>
            </w:pPr>
            <w:r>
              <w:rPr>
                <w:rFonts w:hint="eastAsia" w:ascii="宋体" w:hAnsi="宋体" w:cs="宋体"/>
                <w:sz w:val="24"/>
                <w:szCs w:val="24"/>
              </w:rPr>
              <w:t xml:space="preserve">（13分）</w:t>
            </w:r>
            <w:r/>
          </w:p>
        </w:tc>
        <w:tc>
          <w:tcPr>
            <w:tcW w:w="494" w:type="pct"/>
            <w:vAlign w:val="center"/>
            <w:textDirection w:val="lrTb"/>
            <w:noWrap/>
          </w:tcPr>
          <w:p>
            <w:pPr>
              <w:jc w:val="center"/>
              <w:spacing w:line="276" w:lineRule="auto"/>
              <w:rPr>
                <w:rFonts w:hint="eastAsia" w:ascii="宋体" w:hAnsi="宋体" w:cs="宋体"/>
                <w:sz w:val="24"/>
                <w:szCs w:val="24"/>
                <w:highlight w:val="yellow"/>
              </w:rPr>
            </w:pPr>
            <w:r>
              <w:rPr>
                <w:rFonts w:hint="eastAsia" w:ascii="宋体" w:hAnsi="宋体" w:cs="宋体"/>
                <w:sz w:val="24"/>
                <w:szCs w:val="24"/>
              </w:rPr>
              <w:t xml:space="preserve">技术实力</w:t>
            </w:r>
            <w:r/>
          </w:p>
        </w:tc>
        <w:tc>
          <w:tcPr>
            <w:tcW w:w="3379" w:type="pct"/>
            <w:textDirection w:val="lrTb"/>
            <w:noWrap/>
          </w:tcPr>
          <w:p>
            <w:pPr>
              <w:spacing w:line="276" w:lineRule="auto"/>
              <w:rPr>
                <w:rFonts w:hint="eastAsia" w:ascii="宋体" w:hAnsi="宋体" w:cs="宋体"/>
                <w:sz w:val="24"/>
                <w:szCs w:val="24"/>
              </w:rPr>
            </w:pPr>
            <w:r>
              <w:rPr>
                <w:rFonts w:hint="eastAsia" w:ascii="宋体" w:hAnsi="宋体" w:cs="宋体"/>
                <w:sz w:val="24"/>
                <w:szCs w:val="24"/>
              </w:rPr>
              <w:t xml:space="preserve">供应商提供具有和本项目建设内容相关的软件著作权或专利：</w:t>
            </w:r>
            <w:r/>
          </w:p>
          <w:p>
            <w:pPr>
              <w:spacing w:line="276" w:lineRule="auto"/>
              <w:rPr>
                <w:rFonts w:hint="eastAsia" w:ascii="宋体" w:hAnsi="宋体" w:cs="宋体"/>
                <w:sz w:val="24"/>
                <w:szCs w:val="24"/>
              </w:rPr>
            </w:pPr>
            <w:r>
              <w:rPr>
                <w:rFonts w:hint="eastAsia" w:ascii="宋体" w:hAnsi="宋体" w:cs="宋体"/>
                <w:sz w:val="24"/>
                <w:szCs w:val="24"/>
              </w:rPr>
              <w:t xml:space="preserve">1.学科指标预警类平台软件著作权或专利，得1分。</w:t>
            </w:r>
            <w:r/>
          </w:p>
          <w:p>
            <w:pPr>
              <w:spacing w:line="276" w:lineRule="auto"/>
              <w:rPr>
                <w:rFonts w:hint="eastAsia" w:ascii="宋体" w:hAnsi="宋体" w:cs="宋体"/>
                <w:sz w:val="24"/>
                <w:szCs w:val="24"/>
              </w:rPr>
            </w:pPr>
            <w:r>
              <w:rPr>
                <w:rFonts w:hint="eastAsia" w:ascii="宋体" w:hAnsi="宋体" w:cs="宋体"/>
                <w:sz w:val="24"/>
                <w:szCs w:val="24"/>
              </w:rPr>
              <w:t xml:space="preserve">2.学科绩效考核类平台软件著作权或专利，得1分。</w:t>
            </w:r>
            <w:r/>
          </w:p>
          <w:p>
            <w:pPr>
              <w:spacing w:line="276" w:lineRule="auto"/>
              <w:rPr>
                <w:rFonts w:hint="eastAsia" w:ascii="宋体" w:hAnsi="宋体" w:cs="宋体"/>
                <w:sz w:val="24"/>
                <w:szCs w:val="24"/>
              </w:rPr>
            </w:pPr>
            <w:r>
              <w:rPr>
                <w:rFonts w:hint="eastAsia" w:ascii="宋体" w:hAnsi="宋体" w:cs="宋体"/>
                <w:sz w:val="24"/>
                <w:szCs w:val="24"/>
              </w:rPr>
              <w:t xml:space="preserve">3.学科全景展示类平台软件著作权或专利，得1分。</w:t>
            </w:r>
            <w:r/>
          </w:p>
          <w:p>
            <w:pPr>
              <w:spacing w:line="276" w:lineRule="auto"/>
              <w:rPr>
                <w:rFonts w:hint="eastAsia" w:ascii="宋体" w:hAnsi="宋体" w:cs="宋体"/>
                <w:sz w:val="24"/>
                <w:szCs w:val="24"/>
              </w:rPr>
            </w:pPr>
            <w:r>
              <w:rPr>
                <w:rFonts w:hint="eastAsia" w:ascii="宋体" w:hAnsi="宋体" w:cs="宋体"/>
                <w:sz w:val="24"/>
                <w:szCs w:val="24"/>
              </w:rPr>
              <w:t xml:space="preserve">4.学科布局优化类平台软件著作权或专利，得1分。</w:t>
            </w:r>
            <w:r/>
          </w:p>
          <w:p>
            <w:pPr>
              <w:spacing w:line="276" w:lineRule="auto"/>
              <w:rPr>
                <w:rFonts w:hint="eastAsia" w:ascii="宋体" w:hAnsi="宋体" w:cs="宋体"/>
                <w:sz w:val="24"/>
                <w:szCs w:val="24"/>
              </w:rPr>
            </w:pPr>
            <w:r>
              <w:rPr>
                <w:rFonts w:hint="eastAsia" w:ascii="宋体" w:hAnsi="宋体" w:cs="宋体"/>
                <w:sz w:val="24"/>
                <w:szCs w:val="24"/>
              </w:rPr>
              <w:t xml:space="preserve">提供证明材料复印件加盖CA电子公章，最高得4分，未提供不得分。</w:t>
            </w:r>
            <w:r/>
          </w:p>
        </w:tc>
        <w:tc>
          <w:tcPr>
            <w:tcW w:w="446" w:type="pct"/>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4</w:t>
            </w:r>
            <w:r/>
          </w:p>
        </w:tc>
      </w:tr>
      <w:tr>
        <w:trPr>
          <w:jc w:val="center"/>
          <w:trHeight w:val="672"/>
        </w:trPr>
        <w:tc>
          <w:tcPr>
            <w:tcW w:w="680" w:type="pct"/>
            <w:vAlign w:val="center"/>
            <w:vMerge w:val="continue"/>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r>
            <w:r/>
          </w:p>
        </w:tc>
        <w:tc>
          <w:tcPr>
            <w:tcW w:w="494" w:type="pct"/>
            <w:vAlign w:val="center"/>
            <w:textDirection w:val="lrTb"/>
            <w:noWrap/>
          </w:tcPr>
          <w:p>
            <w:pPr>
              <w:jc w:val="center"/>
              <w:spacing w:line="276" w:lineRule="auto"/>
              <w:rPr>
                <w:rFonts w:hint="eastAsia" w:ascii="宋体" w:hAnsi="宋体" w:cs="宋体"/>
                <w:sz w:val="24"/>
                <w:szCs w:val="24"/>
                <w:highlight w:val="yellow"/>
              </w:rPr>
            </w:pPr>
            <w:r>
              <w:rPr>
                <w:rFonts w:hint="eastAsia" w:ascii="宋体" w:hAnsi="宋体" w:cs="宋体"/>
                <w:sz w:val="24"/>
                <w:szCs w:val="24"/>
              </w:rPr>
              <w:t xml:space="preserve">团队成员</w:t>
            </w:r>
            <w:r/>
          </w:p>
        </w:tc>
        <w:tc>
          <w:tcPr>
            <w:tcW w:w="3379" w:type="pct"/>
            <w:textDirection w:val="lrTb"/>
            <w:noWrap/>
          </w:tcPr>
          <w:p>
            <w:pPr>
              <w:pStyle w:val="664"/>
              <w:spacing w:after="0" w:line="276" w:lineRule="auto"/>
              <w:rPr>
                <w:rFonts w:hint="eastAsia" w:ascii="宋体" w:hAnsi="宋体" w:cs="宋体"/>
                <w:sz w:val="24"/>
                <w:szCs w:val="24"/>
                <w:highlight w:val="none"/>
              </w:rPr>
            </w:pPr>
            <w:r>
              <w:rPr>
                <w:rFonts w:hint="eastAsia" w:ascii="宋体" w:hAnsi="宋体" w:cs="宋体"/>
                <w:sz w:val="24"/>
                <w:szCs w:val="24"/>
                <w:highlight w:val="none"/>
              </w:rPr>
              <w:t xml:space="preserve">拟投入项目的团队人员：</w:t>
            </w:r>
            <w:r/>
          </w:p>
          <w:p>
            <w:pPr>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1.项目经理具有信息系统项目管理师（高级）证书的，得1分；</w:t>
            </w:r>
            <w:r/>
          </w:p>
          <w:p>
            <w:pPr>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2.实施人员（非项目经理）具有软件设计师证书，得1分。</w:t>
            </w:r>
            <w:r/>
          </w:p>
          <w:p>
            <w:pPr>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提供复印件并加盖CA电子公章，需提供投标人为相关人员（</w:t>
            </w:r>
            <w:r>
              <w:rPr>
                <w:rFonts w:hint="eastAsia" w:ascii="宋体" w:hAnsi="宋体" w:cs="宋体"/>
                <w:sz w:val="24"/>
                <w:szCs w:val="24"/>
                <w:highlight w:val="none"/>
                <w:lang w:eastAsia="zh-CN"/>
              </w:rPr>
              <w:t xml:space="preserve">2025年11月-2026年4月</w:t>
            </w:r>
            <w:r>
              <w:rPr>
                <w:rFonts w:hint="eastAsia" w:ascii="宋体" w:hAnsi="宋体" w:cs="宋体"/>
                <w:sz w:val="24"/>
                <w:szCs w:val="24"/>
                <w:highlight w:val="none"/>
              </w:rPr>
              <w:t xml:space="preserve">）内任意1个月缴纳社保的证明。</w:t>
            </w:r>
            <w:r/>
          </w:p>
        </w:tc>
        <w:tc>
          <w:tcPr>
            <w:tcW w:w="446" w:type="pct"/>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2</w:t>
            </w:r>
            <w:r/>
          </w:p>
        </w:tc>
      </w:tr>
      <w:tr>
        <w:trPr>
          <w:jc w:val="center"/>
          <w:trHeight w:val="726"/>
        </w:trPr>
        <w:tc>
          <w:tcPr>
            <w:tcW w:w="680" w:type="pct"/>
            <w:vAlign w:val="center"/>
            <w:vMerge w:val="continue"/>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r>
            <w:r/>
          </w:p>
        </w:tc>
        <w:tc>
          <w:tcPr>
            <w:tcW w:w="494" w:type="pct"/>
            <w:vAlign w:val="center"/>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t xml:space="preserve">项目业绩</w:t>
            </w:r>
            <w:r/>
          </w:p>
        </w:tc>
        <w:tc>
          <w:tcPr>
            <w:tcW w:w="3379" w:type="pct"/>
            <w:textDirection w:val="lrTb"/>
            <w:noWrap/>
          </w:tcPr>
          <w:p>
            <w:pPr>
              <w:ind w:firstLine="0"/>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供应商须提供自2023年1月1日起至今类似项目业绩（投标人需提供合同复印件及验收报告复印件并加盖CA电子公章，合同内容须能反映出学科信息化平台相关功能（至少包含学科数据管理、学科数据推送、学科动态监测、学科绩效考核、学科数据统计报送其中任意三项内容），时间以合同签订时间为准），每份有效业绩得1分，最高5分。</w:t>
            </w:r>
            <w:r/>
          </w:p>
        </w:tc>
        <w:tc>
          <w:tcPr>
            <w:tcW w:w="446" w:type="pct"/>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5</w:t>
            </w:r>
            <w:r/>
          </w:p>
        </w:tc>
      </w:tr>
      <w:tr>
        <w:trPr>
          <w:jc w:val="center"/>
          <w:trHeight w:val="1088"/>
        </w:trPr>
        <w:tc>
          <w:tcPr>
            <w:tcW w:w="680" w:type="pct"/>
            <w:vAlign w:val="center"/>
            <w:vMerge w:val="continue"/>
            <w:textDirection w:val="lrTb"/>
            <w:noWrap/>
          </w:tcPr>
          <w:p>
            <w:pPr>
              <w:jc w:val="center"/>
              <w:spacing w:line="276" w:lineRule="auto"/>
              <w:rPr>
                <w:rFonts w:hint="eastAsia" w:ascii="宋体" w:hAnsi="宋体" w:cs="宋体"/>
                <w:sz w:val="24"/>
                <w:szCs w:val="24"/>
              </w:rPr>
            </w:pPr>
            <w:r>
              <w:rPr>
                <w:rFonts w:hint="eastAsia" w:ascii="宋体" w:hAnsi="宋体" w:cs="宋体"/>
                <w:sz w:val="24"/>
                <w:szCs w:val="24"/>
              </w:rPr>
            </w:r>
            <w:r/>
          </w:p>
        </w:tc>
        <w:tc>
          <w:tcPr>
            <w:tcW w:w="494" w:type="pct"/>
            <w:vAlign w:val="center"/>
            <w:textDirection w:val="lrTb"/>
            <w:noWrap/>
          </w:tcPr>
          <w:p>
            <w:pPr>
              <w:jc w:val="center"/>
              <w:spacing w:line="276" w:lineRule="auto"/>
              <w:rPr>
                <w:rFonts w:hint="eastAsia" w:ascii="宋体" w:hAnsi="宋体" w:cs="宋体"/>
                <w:sz w:val="24"/>
                <w:szCs w:val="24"/>
              </w:rPr>
            </w:pPr>
            <w:r/>
            <w:bookmarkStart w:id="178" w:name="_Hlk201739420"/>
            <w:r>
              <w:rPr>
                <w:rFonts w:hint="eastAsia" w:ascii="宋体" w:hAnsi="宋体" w:cs="宋体"/>
                <w:sz w:val="24"/>
                <w:szCs w:val="24"/>
              </w:rPr>
              <w:t xml:space="preserve">质保期要求</w:t>
            </w:r>
            <w:bookmarkEnd w:id="178"/>
            <w:r/>
            <w:r/>
          </w:p>
        </w:tc>
        <w:tc>
          <w:tcPr>
            <w:tcW w:w="3379" w:type="pct"/>
            <w:textDirection w:val="lrTb"/>
            <w:noWrap/>
          </w:tcPr>
          <w:p>
            <w:pPr>
              <w:ind w:firstLine="0"/>
              <w:spacing w:line="276" w:lineRule="auto"/>
              <w:rPr>
                <w:rFonts w:hint="eastAsia" w:ascii="宋体" w:hAnsi="宋体" w:cs="宋体"/>
                <w:sz w:val="24"/>
                <w:szCs w:val="24"/>
              </w:rPr>
            </w:pPr>
            <w:r>
              <w:rPr>
                <w:rFonts w:hint="eastAsia" w:ascii="宋体" w:hAnsi="宋体" w:cs="宋体"/>
                <w:sz w:val="24"/>
                <w:szCs w:val="24"/>
              </w:rPr>
              <w:t xml:space="preserve">在质保期3年的基础上，每免费增加一年的维保期，得1分，最高得2分。提供承诺函加盖CA电子公章，不提供不得分。</w:t>
            </w:r>
            <w:r/>
          </w:p>
        </w:tc>
        <w:tc>
          <w:tcPr>
            <w:tcW w:w="446" w:type="pct"/>
            <w:vAlign w:val="center"/>
            <w:textDirection w:val="lrTb"/>
            <w:noWrap w:val="false"/>
          </w:tcPr>
          <w:p>
            <w:pPr>
              <w:jc w:val="center"/>
              <w:spacing w:line="276" w:lineRule="auto"/>
              <w:rPr>
                <w:rFonts w:hint="eastAsia" w:ascii="宋体" w:hAnsi="宋体" w:cs="宋体"/>
                <w:sz w:val="24"/>
                <w:szCs w:val="24"/>
              </w:rPr>
            </w:pPr>
            <w:r>
              <w:rPr>
                <w:rFonts w:hint="eastAsia" w:ascii="宋体" w:hAnsi="宋体" w:cs="宋体"/>
                <w:sz w:val="24"/>
                <w:szCs w:val="24"/>
              </w:rPr>
              <w:t xml:space="preserve">2</w:t>
            </w:r>
            <w:r/>
          </w:p>
        </w:tc>
      </w:tr>
    </w:tbl>
    <w:p>
      <w:pPr>
        <w:spacing w:line="360" w:lineRule="auto"/>
        <w:rPr>
          <w:rFonts w:hint="eastAsia" w:ascii="宋体" w:hAnsi="宋体"/>
          <w:sz w:val="24"/>
          <w:szCs w:val="24"/>
        </w:rPr>
      </w:pPr>
      <w:r>
        <w:rPr>
          <w:rFonts w:hint="eastAsia" w:ascii="宋体" w:hAnsi="宋体"/>
          <w:sz w:val="24"/>
          <w:szCs w:val="24"/>
        </w:rPr>
        <w:t xml:space="preserve">注：</w:t>
      </w:r>
      <w:r/>
    </w:p>
    <w:p>
      <w:pPr>
        <w:ind w:firstLine="420"/>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lang w:val="zh-TW" w:eastAsia="zh-TW"/>
        </w:rPr>
        <w:t xml:space="preserve">、评审评分标准涉及到的所有证书、认证、证明和业绩等材料均以有效的证明文件的复印件（加盖</w:t>
      </w:r>
      <w:r>
        <w:rPr>
          <w:rFonts w:hint="eastAsia" w:ascii="宋体" w:hAnsi="宋体"/>
          <w:sz w:val="24"/>
          <w:szCs w:val="24"/>
        </w:rPr>
        <w:t xml:space="preserve">CA电子</w:t>
      </w:r>
      <w:r>
        <w:rPr>
          <w:rFonts w:hint="eastAsia" w:ascii="宋体" w:hAnsi="宋体"/>
          <w:sz w:val="24"/>
          <w:szCs w:val="24"/>
          <w:lang w:val="zh-TW" w:eastAsia="zh-TW"/>
        </w:rPr>
        <w:t xml:space="preserve">公章）为依据，需按要求提供相应的证明材料在投标文件中。提供的证明材料必须真实可靠，如发现弄虚作假者，将向政府采购</w:t>
      </w:r>
      <w:r>
        <w:rPr>
          <w:rFonts w:hint="eastAsia" w:ascii="宋体" w:hAnsi="宋体"/>
          <w:sz w:val="24"/>
          <w:szCs w:val="24"/>
        </w:rPr>
        <w:t xml:space="preserve">监管</w:t>
      </w:r>
      <w:r>
        <w:rPr>
          <w:rFonts w:hint="eastAsia" w:ascii="宋体" w:hAnsi="宋体"/>
          <w:sz w:val="24"/>
          <w:szCs w:val="24"/>
          <w:lang w:val="zh-TW" w:eastAsia="zh-TW"/>
        </w:rPr>
        <w:t xml:space="preserve">部门汇报，将供应商列入不良行为记录名单，并依法予以处罚。</w:t>
      </w:r>
      <w:r/>
    </w:p>
    <w:p>
      <w:pPr>
        <w:ind w:firstLine="422"/>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lang w:val="zh-TW" w:eastAsia="zh-TW"/>
        </w:rPr>
        <w:t xml:space="preserve">、政策功能：小微企业的价格扣除</w:t>
      </w:r>
      <w:r/>
    </w:p>
    <w:p>
      <w:pPr>
        <w:ind w:firstLine="422"/>
        <w:spacing w:line="360" w:lineRule="auto"/>
        <w:rPr>
          <w:rFonts w:hint="eastAsia" w:ascii="宋体" w:hAnsi="宋体"/>
          <w:sz w:val="24"/>
          <w:szCs w:val="24"/>
        </w:rPr>
      </w:pPr>
      <w:r>
        <w:rPr>
          <w:rFonts w:ascii="宋体" w:hAnsi="宋体"/>
          <w:sz w:val="24"/>
          <w:szCs w:val="24"/>
        </w:rPr>
        <w:t xml:space="preserve">2.1</w:t>
      </w:r>
      <w:r>
        <w:rPr>
          <w:rFonts w:hint="eastAsia" w:ascii="宋体" w:hAnsi="宋体"/>
          <w:sz w:val="24"/>
          <w:szCs w:val="24"/>
          <w:lang w:val="zh-TW" w:eastAsia="zh-TW"/>
        </w:rPr>
        <w:t xml:space="preserve">根据</w:t>
      </w:r>
      <w:r>
        <w:rPr>
          <w:rFonts w:ascii="宋体" w:hAnsi="宋体"/>
          <w:sz w:val="24"/>
          <w:szCs w:val="24"/>
        </w:rPr>
        <w:t xml:space="preserve">“</w:t>
      </w:r>
      <w:r>
        <w:rPr>
          <w:rFonts w:hint="eastAsia" w:ascii="宋体" w:hAnsi="宋体"/>
          <w:sz w:val="24"/>
          <w:szCs w:val="24"/>
          <w:lang w:val="zh-TW" w:eastAsia="zh-TW"/>
        </w:rPr>
        <w:t xml:space="preserve">关于印发《政府采购促进中小企业发展管理办法》的通知</w:t>
      </w:r>
      <w:r>
        <w:rPr>
          <w:rFonts w:ascii="宋体" w:hAnsi="宋体"/>
          <w:sz w:val="24"/>
          <w:szCs w:val="24"/>
        </w:rPr>
        <w:t xml:space="preserve">”</w:t>
      </w:r>
      <w:r>
        <w:rPr>
          <w:rFonts w:hint="eastAsia" w:ascii="宋体" w:hAnsi="宋体"/>
          <w:sz w:val="24"/>
          <w:szCs w:val="24"/>
          <w:lang w:val="zh-TW" w:eastAsia="zh-TW"/>
        </w:rPr>
        <w:t xml:space="preserve">（财库〔</w:t>
      </w:r>
      <w:r>
        <w:rPr>
          <w:rFonts w:ascii="宋体" w:hAnsi="宋体"/>
          <w:sz w:val="24"/>
          <w:szCs w:val="24"/>
        </w:rPr>
        <w:t xml:space="preserve">2020</w:t>
      </w:r>
      <w:r>
        <w:rPr>
          <w:rFonts w:hint="eastAsia" w:ascii="宋体" w:hAnsi="宋体"/>
          <w:sz w:val="24"/>
          <w:szCs w:val="24"/>
          <w:lang w:val="zh-TW" w:eastAsia="zh-TW"/>
        </w:rPr>
        <w:t xml:space="preserve">〕</w:t>
      </w:r>
      <w:r>
        <w:rPr>
          <w:rFonts w:ascii="宋体" w:hAnsi="宋体"/>
          <w:sz w:val="24"/>
          <w:szCs w:val="24"/>
        </w:rPr>
        <w:t xml:space="preserve">46 </w:t>
      </w:r>
      <w:r>
        <w:rPr>
          <w:rFonts w:hint="eastAsia" w:ascii="宋体" w:hAnsi="宋体"/>
          <w:sz w:val="24"/>
          <w:szCs w:val="24"/>
          <w:lang w:val="zh-TW" w:eastAsia="zh-TW"/>
        </w:rPr>
        <w:t xml:space="preserve">号）的规定</w:t>
      </w:r>
      <w:r>
        <w:rPr>
          <w:rFonts w:ascii="宋体" w:hAnsi="宋体"/>
          <w:sz w:val="24"/>
          <w:szCs w:val="24"/>
        </w:rPr>
        <w:t xml:space="preserve"> </w:t>
      </w:r>
      <w:r>
        <w:rPr>
          <w:rFonts w:hint="eastAsia" w:ascii="宋体" w:hAnsi="宋体"/>
          <w:sz w:val="24"/>
          <w:szCs w:val="24"/>
          <w:lang w:val="zh-TW" w:eastAsia="zh-TW"/>
        </w:rPr>
        <w:t xml:space="preserve">对符合规定的小微企业报价给予</w:t>
      </w:r>
      <w:r>
        <w:rPr>
          <w:rFonts w:ascii="宋体" w:hAnsi="宋体"/>
          <w:sz w:val="24"/>
          <w:szCs w:val="24"/>
        </w:rPr>
        <w:t xml:space="preserve">10%</w:t>
      </w:r>
      <w:r>
        <w:rPr>
          <w:rFonts w:hint="eastAsia" w:ascii="宋体" w:hAnsi="宋体"/>
          <w:sz w:val="24"/>
          <w:szCs w:val="24"/>
          <w:lang w:val="zh-TW" w:eastAsia="zh-TW"/>
        </w:rPr>
        <w:t xml:space="preserve">（工程项目为</w:t>
      </w:r>
      <w:r>
        <w:rPr>
          <w:rFonts w:ascii="宋体" w:hAnsi="宋体"/>
          <w:sz w:val="24"/>
          <w:szCs w:val="24"/>
        </w:rPr>
        <w:t xml:space="preserve"> 5%</w:t>
      </w:r>
      <w:r>
        <w:rPr>
          <w:rFonts w:hint="eastAsia" w:ascii="宋体" w:hAnsi="宋体"/>
          <w:sz w:val="24"/>
          <w:szCs w:val="24"/>
          <w:lang w:val="zh-TW" w:eastAsia="zh-TW"/>
        </w:rPr>
        <w:t xml:space="preserve">）的扣除，用扣除后的价格参加评审。</w:t>
      </w:r>
      <w:r/>
    </w:p>
    <w:p>
      <w:pPr>
        <w:ind w:firstLine="420"/>
        <w:spacing w:line="360" w:lineRule="auto"/>
        <w:rPr>
          <w:rFonts w:hint="eastAsia" w:ascii="宋体" w:hAnsi="宋体"/>
          <w:sz w:val="24"/>
          <w:szCs w:val="24"/>
        </w:rPr>
      </w:pPr>
      <w:r>
        <w:rPr>
          <w:rFonts w:ascii="宋体" w:hAnsi="宋体"/>
          <w:sz w:val="24"/>
          <w:szCs w:val="24"/>
        </w:rPr>
        <w:t xml:space="preserve">2.2</w:t>
      </w:r>
      <w:r>
        <w:rPr>
          <w:rFonts w:hint="eastAsia" w:ascii="宋体" w:hAnsi="宋体"/>
          <w:sz w:val="24"/>
          <w:szCs w:val="24"/>
          <w:lang w:val="zh-TW" w:eastAsia="zh-TW"/>
        </w:rPr>
        <w:t xml:space="preserve">大中型企业和其他自然人、法人或者其他组织与小型、微型企业（监狱企业、残疾人福利单位）组成联合体共同参加投标，如果联合协议中约定，小型、微型企业（监狱企业、残疾人福利单位）的协议合同金额占到联合体协议合同总金额</w:t>
      </w:r>
      <w:r>
        <w:rPr>
          <w:rFonts w:ascii="宋体" w:hAnsi="宋体"/>
          <w:sz w:val="24"/>
          <w:szCs w:val="24"/>
          <w:lang w:val="zh-TW" w:eastAsia="zh-TW"/>
        </w:rPr>
        <w:t xml:space="preserve"> </w:t>
      </w:r>
      <w:r>
        <w:rPr>
          <w:rFonts w:ascii="宋体" w:hAnsi="宋体"/>
          <w:sz w:val="24"/>
          <w:szCs w:val="24"/>
        </w:rPr>
        <w:t xml:space="preserve">30%</w:t>
      </w:r>
      <w:r>
        <w:rPr>
          <w:rFonts w:hint="eastAsia" w:ascii="宋体" w:hAnsi="宋体"/>
          <w:sz w:val="24"/>
          <w:szCs w:val="24"/>
          <w:lang w:val="zh-TW" w:eastAsia="zh-TW"/>
        </w:rPr>
        <w:t xml:space="preserve">以上的，给予联合体</w:t>
      </w:r>
      <w:r>
        <w:rPr>
          <w:rFonts w:ascii="宋体" w:hAnsi="宋体"/>
          <w:sz w:val="24"/>
          <w:szCs w:val="24"/>
          <w:lang w:val="zh-TW" w:eastAsia="zh-TW"/>
        </w:rPr>
        <w:t xml:space="preserve"> </w:t>
      </w:r>
      <w:r>
        <w:rPr>
          <w:rFonts w:ascii="宋体" w:hAnsi="宋体"/>
          <w:sz w:val="24"/>
          <w:szCs w:val="24"/>
        </w:rPr>
        <w:t xml:space="preserve">2%</w:t>
      </w:r>
      <w:r>
        <w:rPr>
          <w:rFonts w:hint="eastAsia" w:ascii="宋体" w:hAnsi="宋体"/>
          <w:sz w:val="24"/>
          <w:szCs w:val="24"/>
          <w:lang w:val="zh-TW" w:eastAsia="zh-TW"/>
        </w:rPr>
        <w:t xml:space="preserve">的价格扣除。联合体各方均为中小型、微型企业（监狱企业、残疾人福利单位）的，联合体视同为小型、微型企业享受</w:t>
      </w:r>
      <w:r>
        <w:rPr>
          <w:rFonts w:ascii="宋体" w:hAnsi="宋体"/>
          <w:sz w:val="24"/>
          <w:szCs w:val="24"/>
          <w:lang w:val="zh-TW" w:eastAsia="zh-TW"/>
        </w:rPr>
        <w:t xml:space="preserve"> </w:t>
      </w:r>
      <w:r>
        <w:rPr>
          <w:rFonts w:ascii="宋体" w:hAnsi="宋体"/>
          <w:sz w:val="24"/>
          <w:szCs w:val="24"/>
        </w:rPr>
        <w:t xml:space="preserve">6%</w:t>
      </w:r>
      <w:r>
        <w:rPr>
          <w:rFonts w:hint="eastAsia" w:ascii="宋体" w:hAnsi="宋体"/>
          <w:sz w:val="24"/>
          <w:szCs w:val="24"/>
          <w:lang w:val="zh-TW" w:eastAsia="zh-TW"/>
        </w:rPr>
        <w:t xml:space="preserve">价格扣除，用扣除后的价格参与评审。</w:t>
      </w:r>
      <w:r/>
    </w:p>
    <w:p>
      <w:pPr>
        <w:ind w:firstLine="420"/>
        <w:spacing w:line="360" w:lineRule="auto"/>
        <w:rPr>
          <w:rFonts w:hint="eastAsia" w:ascii="宋体" w:hAnsi="宋体"/>
          <w:sz w:val="24"/>
          <w:szCs w:val="24"/>
        </w:rPr>
      </w:pPr>
      <w:r>
        <w:rPr>
          <w:rFonts w:ascii="宋体" w:hAnsi="宋体"/>
          <w:sz w:val="24"/>
          <w:szCs w:val="24"/>
        </w:rPr>
        <w:t xml:space="preserve">2.3</w:t>
      </w:r>
      <w:r>
        <w:rPr>
          <w:rFonts w:hint="eastAsia" w:ascii="宋体" w:hAnsi="宋体"/>
          <w:sz w:val="24"/>
          <w:szCs w:val="24"/>
          <w:lang w:val="zh-TW" w:eastAsia="zh-TW"/>
        </w:rPr>
        <w:t xml:space="preserve">小企业（含小型、微型企业）应当同时符合以下条件：</w:t>
      </w:r>
      <w:r/>
    </w:p>
    <w:p>
      <w:pPr>
        <w:ind w:firstLine="420"/>
        <w:spacing w:line="360" w:lineRule="auto"/>
        <w:rPr>
          <w:rFonts w:hint="eastAsia" w:ascii="宋体" w:hAnsi="宋体"/>
          <w:sz w:val="24"/>
          <w:szCs w:val="24"/>
        </w:rPr>
      </w:pPr>
      <w:r>
        <w:rPr>
          <w:rFonts w:ascii="宋体" w:hAnsi="宋体"/>
          <w:sz w:val="24"/>
          <w:szCs w:val="24"/>
        </w:rPr>
        <w:t xml:space="preserve">2.3.1</w:t>
      </w:r>
      <w:r>
        <w:rPr>
          <w:rFonts w:hint="eastAsia" w:ascii="宋体" w:hAnsi="宋体"/>
          <w:sz w:val="24"/>
          <w:szCs w:val="24"/>
          <w:lang w:val="zh-TW" w:eastAsia="zh-TW"/>
        </w:rPr>
        <w:t xml:space="preserve">符合中小企业划分标准；</w:t>
      </w:r>
      <w:r/>
    </w:p>
    <w:p>
      <w:pPr>
        <w:ind w:firstLine="420"/>
        <w:spacing w:line="360" w:lineRule="auto"/>
        <w:rPr>
          <w:rFonts w:hint="eastAsia" w:ascii="宋体" w:hAnsi="宋体"/>
          <w:sz w:val="24"/>
          <w:szCs w:val="24"/>
        </w:rPr>
      </w:pPr>
      <w:r>
        <w:rPr>
          <w:rFonts w:ascii="宋体" w:hAnsi="宋体"/>
          <w:sz w:val="24"/>
          <w:szCs w:val="24"/>
        </w:rPr>
        <w:t xml:space="preserve">2.3.2</w:t>
      </w:r>
      <w:r>
        <w:rPr>
          <w:rFonts w:hint="eastAsia" w:ascii="宋体" w:hAnsi="宋体"/>
          <w:sz w:val="24"/>
          <w:szCs w:val="24"/>
          <w:lang w:val="zh-TW" w:eastAsia="zh-TW"/>
        </w:rPr>
        <w:t xml:space="preserve">提供本企业制造的货物、承担的工程或者服务，或者提供其他小企业制造的货物。如果提供的货物为大中型企业注册商标的货物，视同大中型企业。</w:t>
      </w:r>
      <w:r/>
    </w:p>
    <w:p>
      <w:pPr>
        <w:ind w:firstLine="420"/>
        <w:spacing w:line="360" w:lineRule="auto"/>
        <w:rPr>
          <w:rFonts w:hint="eastAsia" w:ascii="宋体" w:hAnsi="宋体"/>
          <w:sz w:val="24"/>
          <w:szCs w:val="24"/>
        </w:rPr>
      </w:pPr>
      <w:r>
        <w:rPr>
          <w:rFonts w:ascii="宋体" w:hAnsi="宋体"/>
          <w:sz w:val="24"/>
          <w:szCs w:val="24"/>
        </w:rPr>
        <w:t xml:space="preserve">3</w:t>
      </w:r>
      <w:r>
        <w:rPr>
          <w:rFonts w:hint="eastAsia" w:ascii="宋体" w:hAnsi="宋体"/>
          <w:sz w:val="24"/>
          <w:szCs w:val="24"/>
          <w:lang w:val="zh-TW" w:eastAsia="zh-TW"/>
        </w:rPr>
        <w:t xml:space="preserve">、监狱和戒毒企业的价格扣除</w:t>
      </w:r>
      <w:r>
        <w:rPr>
          <w:rFonts w:ascii="宋体" w:hAnsi="宋体"/>
          <w:sz w:val="24"/>
          <w:szCs w:val="24"/>
          <w:lang w:val="zh-TW" w:eastAsia="zh-TW"/>
        </w:rPr>
        <w:t xml:space="preserve">  </w:t>
      </w:r>
      <w:r/>
    </w:p>
    <w:p>
      <w:pPr>
        <w:ind w:firstLine="420"/>
        <w:spacing w:line="360" w:lineRule="auto"/>
        <w:rPr>
          <w:rFonts w:hint="eastAsia" w:ascii="宋体" w:hAnsi="宋体"/>
          <w:sz w:val="24"/>
          <w:szCs w:val="24"/>
        </w:rPr>
      </w:pPr>
      <w:r>
        <w:rPr>
          <w:rFonts w:ascii="宋体" w:hAnsi="宋体"/>
          <w:sz w:val="24"/>
          <w:szCs w:val="24"/>
        </w:rPr>
        <w:t xml:space="preserve">3.1</w:t>
      </w:r>
      <w:r>
        <w:rPr>
          <w:rFonts w:hint="eastAsia" w:ascii="宋体" w:hAnsi="宋体"/>
          <w:sz w:val="24"/>
          <w:szCs w:val="24"/>
          <w:lang w:val="zh-TW" w:eastAsia="zh-TW"/>
        </w:rPr>
        <w:t xml:space="preserve">本项目对监狱和戒毒企业（简称监狱企业）视同小型、微型企业，给予</w:t>
      </w:r>
      <w:r>
        <w:rPr>
          <w:rFonts w:ascii="宋体" w:hAnsi="宋体"/>
          <w:sz w:val="24"/>
          <w:szCs w:val="24"/>
          <w:lang w:val="zh-TW" w:eastAsia="zh-TW"/>
        </w:rPr>
        <w:t xml:space="preserve"> </w:t>
      </w:r>
      <w:r>
        <w:rPr>
          <w:rFonts w:ascii="宋体" w:hAnsi="宋体"/>
          <w:sz w:val="24"/>
          <w:szCs w:val="24"/>
        </w:rPr>
        <w:t xml:space="preserve">10%</w:t>
      </w:r>
      <w:r>
        <w:rPr>
          <w:rFonts w:hint="eastAsia" w:ascii="宋体" w:hAnsi="宋体"/>
          <w:sz w:val="24"/>
          <w:szCs w:val="24"/>
          <w:lang w:val="zh-TW" w:eastAsia="zh-TW"/>
        </w:rPr>
        <w:t xml:space="preserve">的价格扣除，用扣除后的价格参与评审。</w:t>
      </w:r>
      <w:r>
        <w:rPr>
          <w:rFonts w:ascii="宋体" w:hAnsi="宋体"/>
          <w:sz w:val="24"/>
          <w:szCs w:val="24"/>
          <w:lang w:val="zh-TW" w:eastAsia="zh-TW"/>
        </w:rPr>
        <w:t xml:space="preserve"> </w:t>
      </w:r>
      <w:r/>
    </w:p>
    <w:p>
      <w:pPr>
        <w:ind w:firstLine="420"/>
        <w:spacing w:line="360" w:lineRule="auto"/>
        <w:rPr>
          <w:rFonts w:hint="eastAsia" w:ascii="宋体" w:hAnsi="宋体"/>
          <w:sz w:val="24"/>
          <w:szCs w:val="24"/>
        </w:rPr>
      </w:pPr>
      <w:r>
        <w:rPr>
          <w:rFonts w:ascii="宋体" w:hAnsi="宋体"/>
          <w:sz w:val="24"/>
          <w:szCs w:val="24"/>
        </w:rPr>
        <w:t xml:space="preserve">3.2 </w:t>
      </w:r>
      <w:r>
        <w:rPr>
          <w:rFonts w:hint="eastAsia" w:ascii="宋体" w:hAnsi="宋体"/>
          <w:sz w:val="24"/>
          <w:szCs w:val="24"/>
          <w:lang w:val="zh-TW" w:eastAsia="zh-TW"/>
        </w:rPr>
        <w:t xml:space="preserve">监狱企业需提供由省级以上监狱管理局、戒毒管理局（含新疆生产建设兵团）出具的属于监狱企业的证明文件。</w:t>
      </w:r>
      <w:r>
        <w:rPr>
          <w:rFonts w:ascii="宋体" w:hAnsi="宋体"/>
          <w:sz w:val="24"/>
          <w:szCs w:val="24"/>
          <w:lang w:val="zh-TW" w:eastAsia="zh-TW"/>
        </w:rPr>
        <w:t xml:space="preserve"> </w:t>
      </w:r>
      <w:r/>
    </w:p>
    <w:p>
      <w:pPr>
        <w:ind w:firstLine="420"/>
        <w:spacing w:line="360" w:lineRule="auto"/>
        <w:rPr>
          <w:rFonts w:hint="eastAsia" w:ascii="宋体" w:hAnsi="宋体"/>
          <w:sz w:val="24"/>
          <w:szCs w:val="24"/>
        </w:rPr>
      </w:pPr>
      <w:r>
        <w:rPr>
          <w:rFonts w:ascii="宋体" w:hAnsi="宋体"/>
          <w:sz w:val="24"/>
          <w:szCs w:val="24"/>
        </w:rPr>
        <w:t xml:space="preserve">3.3 </w:t>
      </w:r>
      <w:r>
        <w:rPr>
          <w:rFonts w:hint="eastAsia" w:ascii="宋体" w:hAnsi="宋体"/>
          <w:sz w:val="24"/>
          <w:szCs w:val="24"/>
          <w:lang w:val="zh-TW" w:eastAsia="zh-TW"/>
        </w:rPr>
        <w:t xml:space="preserve">监狱企业标准请参照《关于政府采购支持监狱企业发展有关问题的通知》（财库</w:t>
      </w:r>
      <w:r>
        <w:rPr>
          <w:rFonts w:ascii="宋体" w:hAnsi="宋体"/>
          <w:sz w:val="24"/>
          <w:szCs w:val="24"/>
        </w:rPr>
        <w:t xml:space="preserve">[2014]68 </w:t>
      </w:r>
      <w:r>
        <w:rPr>
          <w:rFonts w:hint="eastAsia" w:ascii="宋体" w:hAnsi="宋体"/>
          <w:sz w:val="24"/>
          <w:szCs w:val="24"/>
          <w:lang w:val="zh-TW" w:eastAsia="zh-TW"/>
        </w:rPr>
        <w:t xml:space="preserve">号）。</w:t>
      </w:r>
      <w:r/>
    </w:p>
    <w:p>
      <w:pPr>
        <w:ind w:firstLine="420"/>
        <w:spacing w:line="360" w:lineRule="auto"/>
        <w:rPr>
          <w:rFonts w:hint="eastAsia" w:ascii="宋体" w:hAnsi="宋体"/>
          <w:sz w:val="24"/>
          <w:szCs w:val="24"/>
        </w:rPr>
      </w:pPr>
      <w:r>
        <w:rPr>
          <w:rFonts w:ascii="宋体" w:hAnsi="宋体"/>
          <w:sz w:val="24"/>
          <w:szCs w:val="24"/>
        </w:rPr>
        <w:t xml:space="preserve">4</w:t>
      </w:r>
      <w:r>
        <w:rPr>
          <w:rFonts w:hint="eastAsia" w:ascii="宋体" w:hAnsi="宋体"/>
          <w:sz w:val="24"/>
          <w:szCs w:val="24"/>
          <w:lang w:val="zh-TW" w:eastAsia="zh-TW"/>
        </w:rPr>
        <w:t xml:space="preserve">、残疾人福利性单位的价格扣除</w:t>
      </w:r>
      <w:r>
        <w:rPr>
          <w:rFonts w:ascii="宋体" w:hAnsi="宋体"/>
          <w:sz w:val="24"/>
          <w:szCs w:val="24"/>
          <w:lang w:val="zh-TW" w:eastAsia="zh-TW"/>
        </w:rPr>
        <w:t xml:space="preserve"> </w:t>
      </w:r>
      <w:r/>
    </w:p>
    <w:p>
      <w:pPr>
        <w:ind w:firstLine="420"/>
        <w:spacing w:line="360" w:lineRule="auto"/>
        <w:rPr>
          <w:rFonts w:hint="eastAsia" w:ascii="宋体" w:hAnsi="宋体"/>
          <w:sz w:val="24"/>
          <w:szCs w:val="24"/>
        </w:rPr>
      </w:pPr>
      <w:r>
        <w:rPr>
          <w:rFonts w:ascii="宋体" w:hAnsi="宋体"/>
          <w:sz w:val="24"/>
          <w:szCs w:val="24"/>
        </w:rPr>
        <w:t xml:space="preserve">4.1</w:t>
      </w:r>
      <w:r>
        <w:rPr>
          <w:rFonts w:hint="eastAsia" w:ascii="宋体" w:hAnsi="宋体"/>
          <w:sz w:val="24"/>
          <w:szCs w:val="24"/>
          <w:lang w:val="zh-TW" w:eastAsia="zh-TW"/>
        </w:rPr>
        <w:t xml:space="preserve">本项目对残疾人福利性单位视同小型、微型企业，给予</w:t>
      </w:r>
      <w:r>
        <w:rPr>
          <w:rFonts w:ascii="宋体" w:hAnsi="宋体"/>
          <w:sz w:val="24"/>
          <w:szCs w:val="24"/>
          <w:lang w:val="zh-TW" w:eastAsia="zh-TW"/>
        </w:rPr>
        <w:t xml:space="preserve"> </w:t>
      </w:r>
      <w:r>
        <w:rPr>
          <w:rFonts w:ascii="宋体" w:hAnsi="宋体"/>
          <w:sz w:val="24"/>
          <w:szCs w:val="24"/>
        </w:rPr>
        <w:t xml:space="preserve">10%</w:t>
      </w:r>
      <w:r>
        <w:rPr>
          <w:rFonts w:hint="eastAsia" w:ascii="宋体" w:hAnsi="宋体"/>
          <w:sz w:val="24"/>
          <w:szCs w:val="24"/>
          <w:lang w:val="zh-TW" w:eastAsia="zh-TW"/>
        </w:rPr>
        <w:t xml:space="preserve">的价格扣除，用扣除后的价格参与评审。</w:t>
      </w:r>
      <w:r>
        <w:rPr>
          <w:rFonts w:ascii="宋体" w:hAnsi="宋体"/>
          <w:sz w:val="24"/>
          <w:szCs w:val="24"/>
          <w:lang w:val="zh-TW" w:eastAsia="zh-TW"/>
        </w:rPr>
        <w:t xml:space="preserve"> </w:t>
      </w:r>
      <w:r/>
    </w:p>
    <w:p>
      <w:pPr>
        <w:ind w:firstLine="420"/>
        <w:spacing w:line="360" w:lineRule="auto"/>
        <w:rPr>
          <w:rFonts w:hint="eastAsia" w:ascii="宋体" w:hAnsi="宋体"/>
          <w:sz w:val="24"/>
          <w:szCs w:val="24"/>
        </w:rPr>
      </w:pPr>
      <w:r>
        <w:rPr>
          <w:rFonts w:ascii="宋体" w:hAnsi="宋体"/>
          <w:sz w:val="24"/>
          <w:szCs w:val="24"/>
        </w:rPr>
        <w:t xml:space="preserve">4.2</w:t>
      </w:r>
      <w:r>
        <w:rPr>
          <w:rFonts w:hint="eastAsia" w:ascii="宋体" w:hAnsi="宋体"/>
          <w:sz w:val="24"/>
          <w:szCs w:val="24"/>
          <w:lang w:val="zh-TW" w:eastAsia="zh-TW"/>
        </w:rPr>
        <w:t xml:space="preserve">残疾人福利单位需按照采购文件的要求提供《残疾人福利性单位声明函》。</w:t>
      </w:r>
      <w:r>
        <w:rPr>
          <w:rFonts w:ascii="宋体" w:hAnsi="宋体"/>
          <w:sz w:val="24"/>
          <w:szCs w:val="24"/>
          <w:lang w:val="zh-TW" w:eastAsia="zh-TW"/>
        </w:rPr>
        <w:t xml:space="preserve"> </w:t>
      </w:r>
      <w:r/>
    </w:p>
    <w:p>
      <w:pPr>
        <w:ind w:firstLine="420"/>
        <w:spacing w:line="360" w:lineRule="auto"/>
        <w:rPr>
          <w:rFonts w:hint="eastAsia" w:ascii="宋体" w:hAnsi="宋体"/>
          <w:sz w:val="24"/>
          <w:szCs w:val="24"/>
        </w:rPr>
      </w:pPr>
      <w:r>
        <w:rPr>
          <w:rFonts w:ascii="宋体" w:hAnsi="宋体"/>
          <w:sz w:val="24"/>
          <w:szCs w:val="24"/>
        </w:rPr>
        <w:t xml:space="preserve">4.3</w:t>
      </w:r>
      <w:r>
        <w:rPr>
          <w:rFonts w:hint="eastAsia" w:ascii="宋体" w:hAnsi="宋体"/>
          <w:sz w:val="24"/>
          <w:szCs w:val="24"/>
          <w:lang w:val="zh-TW" w:eastAsia="zh-TW"/>
        </w:rPr>
        <w:t xml:space="preserve">残疾人福</w:t>
      </w:r>
      <w:r>
        <w:rPr>
          <w:rFonts w:ascii="宋体" w:hAnsi="宋体"/>
          <w:sz w:val="24"/>
          <w:szCs w:val="24"/>
          <w:lang w:val="zh-TW" w:eastAsia="zh-TW"/>
        </w:rPr>
        <w:t xml:space="preserve">利单位标准请参照《关于促进残疾人就业政府采购政策的通知》（财库〔</w:t>
      </w:r>
      <w:r>
        <w:rPr>
          <w:rFonts w:ascii="宋体" w:hAnsi="宋体"/>
          <w:sz w:val="24"/>
          <w:szCs w:val="24"/>
        </w:rPr>
        <w:t xml:space="preserve">2017</w:t>
      </w:r>
      <w:r>
        <w:rPr>
          <w:rFonts w:hint="eastAsia" w:ascii="宋体" w:hAnsi="宋体"/>
          <w:sz w:val="24"/>
          <w:szCs w:val="24"/>
          <w:lang w:val="zh-TW" w:eastAsia="zh-TW"/>
        </w:rPr>
        <w:t xml:space="preserve">〕</w:t>
      </w:r>
      <w:r>
        <w:rPr>
          <w:rFonts w:ascii="宋体" w:hAnsi="宋体"/>
          <w:sz w:val="24"/>
          <w:szCs w:val="24"/>
        </w:rPr>
        <w:t xml:space="preserve">141 </w:t>
      </w:r>
      <w:r>
        <w:rPr>
          <w:rFonts w:ascii="宋体" w:hAnsi="宋体"/>
          <w:sz w:val="24"/>
          <w:szCs w:val="24"/>
          <w:lang w:val="zh-TW" w:eastAsia="zh-TW"/>
        </w:rPr>
        <w:t xml:space="preserve">号）。</w:t>
      </w:r>
      <w:r/>
    </w:p>
    <w:p>
      <w:pPr>
        <w:ind w:firstLine="420"/>
        <w:jc w:val="left"/>
        <w:spacing w:line="360" w:lineRule="auto"/>
        <w:rPr>
          <w:rFonts w:hint="eastAsia" w:ascii="宋体" w:hAnsi="宋体"/>
          <w:sz w:val="24"/>
          <w:szCs w:val="24"/>
          <w:lang w:val="zh-TW" w:eastAsia="zh-TW"/>
        </w:rPr>
      </w:pPr>
      <w:r>
        <w:rPr>
          <w:rFonts w:ascii="宋体" w:hAnsi="宋体"/>
          <w:sz w:val="24"/>
          <w:szCs w:val="24"/>
        </w:rPr>
        <w:t xml:space="preserve">5</w:t>
      </w:r>
      <w:r>
        <w:rPr>
          <w:rFonts w:ascii="宋体" w:hAnsi="宋体"/>
          <w:sz w:val="24"/>
          <w:szCs w:val="24"/>
          <w:lang w:val="zh-TW" w:eastAsia="zh-TW"/>
        </w:rPr>
        <w:t xml:space="preserve">、监狱企业、残疾人福利单位属于小型、微型企业的，不重复享受政策。</w:t>
      </w:r>
      <w:r/>
    </w:p>
    <w:p>
      <w:pPr>
        <w:ind w:firstLine="420"/>
        <w:jc w:val="left"/>
        <w:spacing w:line="360" w:lineRule="auto"/>
        <w:rPr>
          <w:rFonts w:hint="eastAsia" w:ascii="宋体" w:hAnsi="宋体"/>
          <w:sz w:val="24"/>
          <w:szCs w:val="24"/>
          <w:lang w:val="zh-TW" w:eastAsia="zh-TW"/>
        </w:rPr>
      </w:pPr>
      <w:r>
        <w:rPr>
          <w:rFonts w:ascii="宋体" w:hAnsi="宋体"/>
          <w:sz w:val="24"/>
          <w:szCs w:val="24"/>
          <w:lang w:val="zh-TW" w:eastAsia="zh-TW"/>
        </w:rPr>
        <w:t xml:space="preserve">6、采购本国产品的支持政策</w:t>
      </w:r>
      <w:r/>
    </w:p>
    <w:p>
      <w:pPr>
        <w:ind w:firstLine="420"/>
        <w:jc w:val="left"/>
        <w:spacing w:line="360" w:lineRule="auto"/>
        <w:rPr>
          <w:rFonts w:hint="eastAsia" w:ascii="宋体" w:hAnsi="宋体"/>
          <w:sz w:val="24"/>
          <w:szCs w:val="24"/>
          <w:lang w:val="zh-TW" w:eastAsia="zh-TW"/>
        </w:rPr>
      </w:pPr>
      <w:r>
        <w:rPr>
          <w:rFonts w:ascii="宋体" w:hAnsi="宋体"/>
          <w:sz w:val="24"/>
          <w:szCs w:val="24"/>
          <w:lang w:val="zh-TW" w:eastAsia="zh-TW"/>
        </w:rPr>
        <w:t xml:space="preserve">6.1 本项目政府采购活动中既有本国产品又有非本国产品参与竞争的，依法对本国产品给予价格评审优惠，对本国产品的报价给予20%的价格扣除，用扣除后的价格参与评审。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hint="eastAsia" w:ascii="宋体" w:hAnsi="宋体"/>
          <w:sz w:val="24"/>
          <w:szCs w:val="24"/>
          <w:lang w:val="zh-TW" w:eastAsia="zh-TW"/>
        </w:rPr>
      </w:pPr>
      <w:r>
        <w:rPr>
          <w:rFonts w:hint="eastAsia" w:ascii="宋体" w:hAnsi="宋体"/>
          <w:sz w:val="24"/>
          <w:szCs w:val="24"/>
          <w:lang w:val="zh-TW" w:eastAsia="zh-TW"/>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投标文件格式”的“附</w:t>
      </w:r>
      <w:r>
        <w:rPr>
          <w:rFonts w:hint="eastAsia" w:ascii="宋体" w:hAnsi="宋体"/>
          <w:sz w:val="24"/>
          <w:szCs w:val="24"/>
        </w:rPr>
        <w:t xml:space="preserve"> </w:t>
      </w:r>
      <w:r>
        <w:rPr>
          <w:rFonts w:hint="eastAsia" w:ascii="宋体" w:hAnsi="宋体"/>
          <w:sz w:val="24"/>
          <w:szCs w:val="24"/>
          <w:lang w:val="zh-TW" w:eastAsia="zh-TW"/>
        </w:rPr>
        <w:t xml:space="preserve">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rPr>
          <w:rFonts w:hint="eastAsia" w:ascii="宋体" w:hAnsi="宋体"/>
          <w:sz w:val="24"/>
          <w:szCs w:val="24"/>
          <w:lang w:val="zh-TW" w:eastAsia="zh-TW"/>
        </w:rPr>
      </w:pPr>
      <w:r>
        <w:rPr>
          <w:rFonts w:hint="eastAsia" w:ascii="宋体" w:hAnsi="宋体"/>
          <w:sz w:val="24"/>
          <w:szCs w:val="24"/>
          <w:lang w:val="zh-TW" w:eastAsia="zh-TW"/>
        </w:rPr>
        <w:t xml:space="preserve">6.3 供应商需按照招标文件的要求提供《关于符合本国产品标准的声明函》（以下简称《声明函》），如不提供将不享受本国产品价格评审优惠。</w:t>
      </w:r>
      <w:r/>
    </w:p>
    <w:p>
      <w:pPr>
        <w:ind w:firstLine="420"/>
        <w:jc w:val="left"/>
        <w:spacing w:line="360" w:lineRule="auto"/>
        <w:rPr>
          <w:rFonts w:hint="eastAsia" w:ascii="宋体" w:hAnsi="宋体"/>
          <w:sz w:val="24"/>
          <w:szCs w:val="24"/>
          <w:lang w:val="zh-TW" w:eastAsia="zh-TW"/>
        </w:rPr>
      </w:pPr>
      <w:r>
        <w:rPr>
          <w:rFonts w:hint="eastAsia" w:ascii="宋体" w:hAnsi="宋体"/>
          <w:sz w:val="24"/>
          <w:szCs w:val="24"/>
          <w:lang w:val="zh-TW" w:eastAsia="zh-TW"/>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sz w:val="24"/>
          <w:szCs w:val="24"/>
        </w:rPr>
      </w:pPr>
      <w:r>
        <w:rPr>
          <w:rFonts w:hint="eastAsia" w:ascii="宋体" w:hAnsi="宋体"/>
          <w:sz w:val="24"/>
          <w:szCs w:val="24"/>
          <w:lang w:val="zh-TW" w:eastAsia="zh-TW"/>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sz w:val="24"/>
          <w:szCs w:val="24"/>
          <w:lang w:val="zh-TW" w:eastAsia="zh-TW"/>
        </w:rPr>
      </w:pPr>
      <w:r>
        <w:rPr>
          <w:rFonts w:hint="eastAsia" w:ascii="宋体" w:hAnsi="宋体"/>
          <w:sz w:val="24"/>
          <w:szCs w:val="24"/>
          <w:lang w:val="zh-TW" w:eastAsia="zh-TW"/>
        </w:rPr>
        <w:t xml:space="preserve">7、评标结果保留两位小数。</w:t>
      </w:r>
      <w:r/>
    </w:p>
    <w:p>
      <w:pPr>
        <w:ind w:firstLine="420"/>
        <w:spacing w:line="360" w:lineRule="auto"/>
        <w:rPr>
          <w:rFonts w:hint="eastAsia" w:ascii="宋体" w:hAnsi="宋体" w:cs="Times New Roman"/>
          <w:sz w:val="24"/>
          <w:szCs w:val="24"/>
          <w:lang w:val="zh-TW" w:eastAsia="zh-TW"/>
        </w:rPr>
      </w:pPr>
      <w:r>
        <w:rPr>
          <w:rFonts w:hint="eastAsia" w:ascii="宋体" w:hAnsi="宋体"/>
          <w:sz w:val="24"/>
          <w:szCs w:val="24"/>
          <w:lang w:val="zh-TW" w:eastAsia="zh-TW"/>
        </w:rPr>
        <w:t xml:space="preserve">附件--《</w:t>
      </w:r>
      <w:r>
        <w:rPr>
          <w:rFonts w:hint="eastAsia" w:ascii="宋体" w:hAnsi="宋体" w:cs="Times New Roman"/>
          <w:sz w:val="24"/>
          <w:szCs w:val="24"/>
          <w:lang w:val="zh-TW" w:eastAsia="zh-TW"/>
        </w:rPr>
        <w:t xml:space="preserve">2023-2025江苏大学第一机构WOS发文主要期刊及对应数据库目录》</w:t>
      </w:r>
      <w:r/>
    </w:p>
    <w:p>
      <w:pPr>
        <w:ind w:firstLine="420"/>
        <w:spacing w:line="360" w:lineRule="auto"/>
        <w:rPr>
          <w:lang w:val="zh-TW" w:eastAsia="zh-TW"/>
        </w:rPr>
      </w:pPr>
      <w:r>
        <mc:AlternateContent>
          <mc:Choice Requires="wpg">
            <w:drawing>
              <wp:inline xmlns:wp="http://schemas.openxmlformats.org/drawingml/2006/wordprocessingDrawing" distT="0" distB="0" distL="0" distR="0">
                <wp:extent cx="5784850" cy="7338060"/>
                <wp:effectExtent l="0" t="0" r="6350" b="571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
                        <pic:cNvPicPr>
                          <a:picLocks noChangeAspect="1"/>
                        </pic:cNvPicPr>
                        <pic:nvPr/>
                      </pic:nvPicPr>
                      <pic:blipFill>
                        <a:blip r:embed="rId13"/>
                        <a:stretch/>
                      </pic:blipFill>
                      <pic:spPr bwMode="auto">
                        <a:xfrm>
                          <a:off x="0" y="0"/>
                          <a:ext cx="5784850" cy="7338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5.5pt;height:577.8pt;mso-wrap-distance-left:0.0pt;mso-wrap-distance-top:0.0pt;mso-wrap-distance-right:0.0pt;mso-wrap-distance-bottom:0.0pt;" stroked="f">
                <v:path textboxrect="0,0,0,0"/>
                <v:imagedata r:id="rId13" o:title=""/>
              </v:shape>
            </w:pict>
          </mc:Fallback>
        </mc:AlternateContent>
      </w:r>
      <w:r>
        <w:rPr>
          <w:lang w:val="zh-TW" w:eastAsia="zh-TW"/>
        </w:rPr>
        <w:br w:type="page" w:clear="all"/>
      </w:r>
      <w:bookmarkEnd w:id="175"/>
      <w:bookmarkEnd w:id="176"/>
      <w:r/>
    </w:p>
    <w:p>
      <w:pPr>
        <w:jc w:val="center"/>
        <w:spacing w:line="360" w:lineRule="auto"/>
        <w:tabs>
          <w:tab w:val="left" w:pos="8200" w:leader="none"/>
        </w:tabs>
        <w:rPr>
          <w:rFonts w:hint="eastAsia" w:ascii="宋体" w:hAnsi="宋体" w:cs="宋体"/>
          <w:b/>
          <w:bCs/>
          <w:sz w:val="44"/>
          <w:szCs w:val="44"/>
        </w:rPr>
        <w:outlineLvl w:val="0"/>
      </w:pPr>
      <w:r/>
      <w:bookmarkStart w:id="179" w:name="_Toc164934442"/>
      <w:r>
        <w:rPr>
          <w:rFonts w:hint="eastAsia" w:ascii="宋体" w:hAnsi="宋体" w:cs="宋体"/>
          <w:b/>
          <w:bCs/>
          <w:sz w:val="44"/>
          <w:szCs w:val="44"/>
        </w:rPr>
        <w:t xml:space="preserve">第六章  投标文件参考格式</w:t>
      </w:r>
      <w:bookmarkEnd w:id="177"/>
      <w:r/>
      <w:bookmarkEnd w:id="179"/>
      <w:r/>
      <w:r/>
    </w:p>
    <w:p>
      <w:pPr>
        <w:jc w:val="center"/>
        <w:spacing w:line="360" w:lineRule="auto"/>
        <w:rPr>
          <w:rFonts w:hint="eastAsia" w:ascii="宋体" w:hAnsi="宋体" w:cs="宋体"/>
          <w:bCs/>
          <w:position w:val="-10"/>
          <w:sz w:val="72"/>
          <w:szCs w:val="20"/>
        </w:rPr>
      </w:pPr>
      <w:r>
        <w:rPr>
          <w:rFonts w:hint="eastAsia" w:ascii="宋体" w:hAnsi="宋体" w:cs="宋体"/>
          <w:bCs/>
          <w:position w:val="-10"/>
          <w:sz w:val="72"/>
          <w:szCs w:val="20"/>
        </w:rPr>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bookmarkStart w:id="180" w:name="_Toc2807"/>
      <w:r>
        <w:rPr>
          <w:rFonts w:hint="eastAsia" w:ascii="宋体" w:hAnsi="宋体" w:cs="宋体"/>
          <w:sz w:val="44"/>
          <w:szCs w:val="44"/>
        </w:rPr>
        <w:t xml:space="preserve">投  标  文  件</w:t>
      </w:r>
      <w:bookmarkEnd w:id="180"/>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bookmarkStart w:id="181" w:name="_Toc25969"/>
      <w:r>
        <w:rPr>
          <w:rFonts w:hint="eastAsia" w:ascii="宋体" w:hAnsi="宋体" w:cs="宋体"/>
          <w:sz w:val="44"/>
          <w:szCs w:val="44"/>
        </w:rPr>
        <w:t xml:space="preserve">项 目 名 称：</w:t>
      </w:r>
      <w:bookmarkEnd w:id="181"/>
      <w:r/>
      <w:r/>
    </w:p>
    <w:p>
      <w:pPr>
        <w:jc w:val="center"/>
        <w:rPr>
          <w:rFonts w:hint="eastAsia" w:ascii="宋体" w:hAnsi="宋体" w:cs="宋体"/>
          <w:sz w:val="44"/>
          <w:szCs w:val="44"/>
        </w:rPr>
      </w:pPr>
      <w:r/>
      <w:bookmarkStart w:id="182" w:name="_Toc1093"/>
      <w:r>
        <w:rPr>
          <w:rFonts w:hint="eastAsia" w:ascii="宋体" w:hAnsi="宋体" w:cs="宋体"/>
          <w:sz w:val="44"/>
          <w:szCs w:val="44"/>
        </w:rPr>
        <w:t xml:space="preserve">招 标 编 号：</w:t>
      </w:r>
      <w:bookmarkEnd w:id="182"/>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bookmarkStart w:id="183" w:name="_Toc9461"/>
      <w:r>
        <w:rPr>
          <w:rFonts w:hint="eastAsia" w:ascii="宋体" w:hAnsi="宋体" w:cs="宋体"/>
          <w:sz w:val="44"/>
          <w:szCs w:val="44"/>
        </w:rPr>
        <w:t xml:space="preserve">投标人名称 ：</w:t>
      </w:r>
      <w:bookmarkEnd w:id="183"/>
      <w:r>
        <w:rPr>
          <w:rFonts w:hint="eastAsia" w:ascii="宋体" w:hAnsi="宋体" w:cs="宋体"/>
          <w:sz w:val="44"/>
          <w:szCs w:val="44"/>
          <w:u w:val="single"/>
        </w:rPr>
        <w:t xml:space="preserve">（加盖CA电子公章）</w:t>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bookmarkStart w:id="184" w:name="_Toc29583"/>
      <w:r>
        <w:rPr>
          <w:rFonts w:hint="eastAsia" w:ascii="宋体" w:hAnsi="宋体" w:cs="宋体"/>
          <w:sz w:val="44"/>
          <w:szCs w:val="44"/>
        </w:rPr>
        <w:t xml:space="preserve">日  期 ：</w:t>
      </w:r>
      <w:bookmarkEnd w:id="184"/>
      <w:r/>
      <w:r/>
    </w:p>
    <w:p>
      <w:pPr>
        <w:jc w:val="center"/>
        <w:spacing w:line="440" w:lineRule="exact"/>
        <w:rPr>
          <w:rFonts w:hint="eastAsia" w:ascii="宋体" w:hAnsi="宋体" w:cs="宋体"/>
          <w:b/>
          <w:bCs/>
          <w:sz w:val="32"/>
          <w:szCs w:val="32"/>
        </w:rPr>
        <w:outlineLvl w:val="1"/>
      </w:pPr>
      <w:r>
        <w:rPr>
          <w:rFonts w:hint="eastAsia" w:ascii="宋体" w:hAnsi="宋体" w:cs="宋体"/>
          <w:bCs/>
          <w:position w:val="-10"/>
          <w:sz w:val="32"/>
          <w:szCs w:val="32"/>
        </w:rPr>
        <w:br w:type="page" w:clear="all"/>
      </w:r>
      <w:r>
        <w:rPr>
          <w:rFonts w:hint="eastAsia" w:ascii="宋体" w:hAnsi="宋体" w:cs="宋体"/>
          <w:b/>
          <w:bCs/>
          <w:sz w:val="32"/>
          <w:szCs w:val="32"/>
        </w:rPr>
        <w:t xml:space="preserve">投标文件目录</w:t>
      </w:r>
      <w:r/>
    </w:p>
    <w:p>
      <w:pPr>
        <w:pStyle w:val="655"/>
        <w:rPr>
          <w:rFonts w:hint="eastAsia" w:ascii="宋体" w:hAnsi="宋体" w:eastAsia="宋体" w:cs="宋体"/>
          <w:b/>
          <w:position w:val="0"/>
          <w:sz w:val="32"/>
          <w:szCs w:val="32"/>
        </w:rPr>
      </w:pPr>
      <w:r>
        <w:rPr>
          <w:rFonts w:hint="eastAsia" w:ascii="宋体" w:hAnsi="宋体" w:eastAsia="宋体" w:cs="宋体"/>
          <w:b/>
          <w:position w:val="0"/>
          <w:sz w:val="32"/>
          <w:szCs w:val="32"/>
        </w:rPr>
        <w:t xml:space="preserve">评审索引表</w:t>
      </w:r>
      <w:r/>
    </w:p>
    <w:tbl>
      <w:tblPr>
        <w:tblStyle w:val="6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6604"/>
        <w:gridCol w:w="1524"/>
      </w:tblGrid>
      <w:tr>
        <w:trPr>
          <w:jc w:val="center"/>
        </w:trPr>
        <w:tc>
          <w:tcPr>
            <w:gridSpan w:val="2"/>
            <w:tcW w:w="1726" w:type="dxa"/>
            <w:vAlign w:val="center"/>
            <w:textDirection w:val="lrTb"/>
            <w:noWrap w:val="false"/>
          </w:tcPr>
          <w:p>
            <w:pPr>
              <w:jc w:val="center"/>
              <w:spacing w:line="300" w:lineRule="auto"/>
              <w:widowControl/>
              <w:rPr>
                <w:rFonts w:hint="eastAsia" w:ascii="宋体" w:hAnsi="宋体" w:cs="宋体"/>
                <w:b/>
                <w:bCs/>
                <w:sz w:val="28"/>
                <w:szCs w:val="28"/>
              </w:rPr>
            </w:pPr>
            <w:r>
              <w:rPr>
                <w:rFonts w:hint="eastAsia" w:ascii="宋体" w:hAnsi="宋体" w:cs="宋体"/>
                <w:b/>
                <w:bCs/>
                <w:sz w:val="28"/>
                <w:szCs w:val="28"/>
              </w:rPr>
              <w:t xml:space="preserve">评审项目</w:t>
            </w:r>
            <w:r/>
          </w:p>
        </w:tc>
        <w:tc>
          <w:tcPr>
            <w:tcW w:w="6604" w:type="dxa"/>
            <w:textDirection w:val="lrTb"/>
            <w:noWrap w:val="false"/>
          </w:tcPr>
          <w:p>
            <w:pPr>
              <w:jc w:val="center"/>
              <w:rPr>
                <w:rFonts w:hint="eastAsia" w:ascii="宋体" w:hAnsi="宋体" w:cs="宋体"/>
                <w:b/>
                <w:bCs/>
                <w:sz w:val="28"/>
                <w:szCs w:val="28"/>
              </w:rPr>
            </w:pPr>
            <w:r>
              <w:rPr>
                <w:rFonts w:hint="eastAsia" w:ascii="宋体" w:hAnsi="宋体" w:cs="宋体"/>
                <w:b/>
                <w:bCs/>
                <w:sz w:val="28"/>
                <w:szCs w:val="28"/>
              </w:rPr>
              <w:t xml:space="preserve">评分要求</w:t>
            </w:r>
            <w:r/>
          </w:p>
        </w:tc>
        <w:tc>
          <w:tcPr>
            <w:tcW w:w="1524" w:type="dxa"/>
            <w:textDirection w:val="lrTb"/>
            <w:noWrap w:val="false"/>
          </w:tcPr>
          <w:p>
            <w:pPr>
              <w:jc w:val="center"/>
              <w:rPr>
                <w:rFonts w:hint="eastAsia" w:ascii="宋体" w:hAnsi="宋体" w:cs="宋体"/>
                <w:b/>
                <w:bCs/>
                <w:sz w:val="28"/>
                <w:szCs w:val="28"/>
              </w:rPr>
            </w:pPr>
            <w:r>
              <w:rPr>
                <w:rFonts w:hint="eastAsia" w:ascii="宋体" w:hAnsi="宋体" w:cs="宋体"/>
                <w:b/>
                <w:bCs/>
                <w:sz w:val="28"/>
                <w:szCs w:val="28"/>
              </w:rPr>
              <w:t xml:space="preserve">所在页码</w:t>
            </w:r>
            <w:r/>
          </w:p>
        </w:tc>
      </w:tr>
      <w:tr>
        <w:trPr>
          <w:jc w:val="center"/>
        </w:trPr>
        <w:tc>
          <w:tcPr>
            <w:tcW w:w="422" w:type="dxa"/>
            <w:vAlign w:val="center"/>
            <w:textDirection w:val="lrTb"/>
            <w:noWrap w:val="false"/>
          </w:tcPr>
          <w:p>
            <w:pPr>
              <w:spacing w:line="360" w:lineRule="auto"/>
              <w:widowControl/>
              <w:rPr>
                <w:rFonts w:hint="eastAsia" w:ascii="宋体" w:hAnsi="宋体" w:cs="宋体"/>
                <w:b/>
                <w:bCs/>
                <w:sz w:val="32"/>
                <w:szCs w:val="32"/>
              </w:rPr>
            </w:pPr>
            <w:r>
              <w:rPr>
                <w:rFonts w:hint="eastAsia" w:ascii="宋体" w:hAnsi="宋体" w:cs="宋体"/>
                <w:b/>
                <w:bCs/>
                <w:sz w:val="32"/>
                <w:szCs w:val="32"/>
              </w:rPr>
            </w:r>
            <w:r/>
          </w:p>
        </w:tc>
        <w:tc>
          <w:tcPr>
            <w:tcW w:w="1304" w:type="dxa"/>
            <w:vAlign w:val="center"/>
            <w:textDirection w:val="lrTb"/>
            <w:noWrap w:val="false"/>
          </w:tcPr>
          <w:p>
            <w:pPr>
              <w:spacing w:line="360" w:lineRule="auto"/>
              <w:widowControl/>
              <w:rPr>
                <w:rFonts w:hint="eastAsia" w:ascii="宋体" w:hAnsi="宋体" w:cs="宋体"/>
                <w:b/>
                <w:bCs/>
                <w:sz w:val="32"/>
                <w:szCs w:val="32"/>
              </w:rPr>
            </w:pPr>
            <w:r>
              <w:rPr>
                <w:rFonts w:hint="eastAsia" w:ascii="宋体" w:hAnsi="宋体" w:cs="宋体"/>
                <w:b/>
                <w:bCs/>
                <w:sz w:val="32"/>
                <w:szCs w:val="32"/>
              </w:rPr>
            </w:r>
            <w:r/>
          </w:p>
        </w:tc>
        <w:tc>
          <w:tcPr>
            <w:tcW w:w="6604"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1524" w:type="dxa"/>
            <w:textDirection w:val="lrTb"/>
            <w:noWrap w:val="false"/>
          </w:tcPr>
          <w:p>
            <w:pPr>
              <w:ind w:left="613"/>
              <w:spacing w:line="360" w:lineRule="auto"/>
              <w:widowControl/>
              <w:tabs>
                <w:tab w:val="left" w:pos="403" w:leader="none"/>
              </w:tabs>
              <w:rPr>
                <w:rFonts w:hint="eastAsia" w:ascii="宋体" w:hAnsi="宋体" w:cs="宋体"/>
                <w:b/>
                <w:bCs/>
                <w:sz w:val="32"/>
                <w:szCs w:val="32"/>
              </w:rPr>
            </w:pPr>
            <w:r>
              <w:rPr>
                <w:rFonts w:hint="eastAsia" w:ascii="宋体" w:hAnsi="宋体" w:cs="宋体"/>
                <w:b/>
                <w:bCs/>
                <w:sz w:val="32"/>
                <w:szCs w:val="32"/>
              </w:rPr>
            </w:r>
            <w:r/>
          </w:p>
        </w:tc>
      </w:tr>
      <w:tr>
        <w:trPr>
          <w:jc w:val="center"/>
          <w:trHeight w:val="611"/>
        </w:trPr>
        <w:tc>
          <w:tcPr>
            <w:tcW w:w="422"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1304"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6604"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1524" w:type="dxa"/>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r>
      <w:tr>
        <w:trPr>
          <w:jc w:val="center"/>
          <w:trHeight w:val="651"/>
        </w:trPr>
        <w:tc>
          <w:tcPr>
            <w:tcW w:w="422"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1304"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6604"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1524" w:type="dxa"/>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r>
      <w:tr>
        <w:trPr>
          <w:jc w:val="center"/>
          <w:trHeight w:val="651"/>
        </w:trPr>
        <w:tc>
          <w:tcPr>
            <w:tcW w:w="422"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1304"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6604"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1524" w:type="dxa"/>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r>
      <w:tr>
        <w:trPr>
          <w:jc w:val="center"/>
          <w:trHeight w:val="511"/>
        </w:trPr>
        <w:tc>
          <w:tcPr>
            <w:tcW w:w="422"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1304"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6604" w:type="dxa"/>
            <w:vAlign w:val="center"/>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c>
          <w:tcPr>
            <w:tcW w:w="1524" w:type="dxa"/>
            <w:textDirection w:val="lrTb"/>
            <w:noWrap w:val="false"/>
          </w:tcPr>
          <w:p>
            <w:pPr>
              <w:spacing w:line="360" w:lineRule="auto"/>
              <w:rPr>
                <w:rFonts w:hint="eastAsia" w:ascii="宋体" w:hAnsi="宋体" w:cs="宋体"/>
                <w:b/>
                <w:bCs/>
                <w:sz w:val="32"/>
                <w:szCs w:val="32"/>
              </w:rPr>
            </w:pPr>
            <w:r>
              <w:rPr>
                <w:rFonts w:hint="eastAsia" w:ascii="宋体" w:hAnsi="宋体" w:cs="宋体"/>
                <w:b/>
                <w:bCs/>
                <w:sz w:val="32"/>
                <w:szCs w:val="32"/>
              </w:rPr>
            </w:r>
            <w:r/>
          </w:p>
        </w:tc>
      </w:tr>
    </w:tbl>
    <w:p>
      <w:pPr>
        <w:jc w:val="center"/>
        <w:rPr>
          <w:rFonts w:hint="eastAsia" w:ascii="宋体" w:hAnsi="宋体" w:cs="宋体"/>
          <w:bCs/>
          <w:position w:val="-10"/>
          <w:sz w:val="32"/>
          <w:szCs w:val="32"/>
        </w:rPr>
        <w:outlineLvl w:val="0"/>
      </w:pPr>
      <w:r>
        <w:rPr>
          <w:rFonts w:hint="eastAsia" w:ascii="宋体" w:hAnsi="宋体" w:cs="宋体"/>
          <w:bCs/>
          <w:position w:val="-10"/>
          <w:sz w:val="32"/>
          <w:szCs w:val="32"/>
        </w:rPr>
        <w:br w:type="page" w:clear="all"/>
      </w:r>
      <w:bookmarkStart w:id="185" w:name="_Toc14522"/>
      <w:r/>
      <w:bookmarkStart w:id="186" w:name="_Toc15665"/>
      <w:r/>
      <w:bookmarkStart w:id="187" w:name="_Toc164934443"/>
      <w:r/>
      <w:bookmarkStart w:id="188" w:name="_Toc120614284"/>
      <w:r>
        <w:rPr>
          <w:rFonts w:hint="eastAsia" w:ascii="宋体" w:hAnsi="宋体" w:cs="宋体"/>
          <w:b/>
          <w:position w:val="-10"/>
          <w:sz w:val="28"/>
          <w:szCs w:val="28"/>
        </w:rPr>
        <w:t xml:space="preserve">一、投标函格式</w:t>
      </w:r>
      <w:bookmarkEnd w:id="185"/>
      <w:r/>
      <w:bookmarkEnd w:id="186"/>
      <w:r/>
      <w:bookmarkEnd w:id="187"/>
      <w:r/>
      <w:r/>
    </w:p>
    <w:p>
      <w:pPr>
        <w:spacing w:line="360" w:lineRule="auto"/>
        <w:rPr>
          <w:rFonts w:hint="eastAsia" w:ascii="宋体" w:hAnsi="宋体" w:cs="宋体"/>
          <w:bCs/>
          <w:position w:val="-10"/>
          <w:sz w:val="24"/>
          <w:szCs w:val="21"/>
        </w:rPr>
      </w:pPr>
      <w:r/>
      <w:bookmarkStart w:id="189" w:name="_Toc16369"/>
      <w:r>
        <w:rPr>
          <w:rFonts w:hint="eastAsia" w:ascii="宋体" w:hAnsi="宋体" w:cs="宋体"/>
          <w:bCs/>
          <w:position w:val="-10"/>
          <w:sz w:val="24"/>
          <w:szCs w:val="21"/>
        </w:rPr>
        <w:t xml:space="preserve">（一）投标函</w:t>
      </w:r>
      <w:r/>
    </w:p>
    <w:p>
      <w:pPr>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致： </w:t>
      </w:r>
      <w:r/>
    </w:p>
    <w:p>
      <w:pPr>
        <w:ind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根据贵方的</w:t>
      </w:r>
      <w:r>
        <w:rPr>
          <w:rFonts w:hint="eastAsia" w:ascii="宋体" w:hAnsi="宋体" w:cs="宋体"/>
          <w:position w:val="-10"/>
          <w:sz w:val="24"/>
          <w:szCs w:val="21"/>
          <w:u w:val="single"/>
        </w:rPr>
        <w:t xml:space="preserve">   </w:t>
      </w:r>
      <w:r>
        <w:rPr>
          <w:rFonts w:hint="eastAsia" w:ascii="宋体" w:hAnsi="宋体" w:cs="宋体"/>
          <w:position w:val="-10"/>
          <w:sz w:val="24"/>
          <w:szCs w:val="21"/>
        </w:rPr>
        <w:t xml:space="preserve">（采购编号）招标文件，正式授权下述签字人_________________(姓名和职务)代表我方______________（投标人的名称），全权处理本次项目投标的有关事宜。据此函，__________签字人兹宣布同意如下：</w:t>
      </w:r>
      <w:r/>
    </w:p>
    <w:p>
      <w:pPr>
        <w:ind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1.按招标文件规定的各项要求，向采购人提供优质服务。</w:t>
      </w:r>
      <w:r/>
    </w:p>
    <w:p>
      <w:pPr>
        <w:ind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2.我们完全理解贵方不一定将合同授予最低报价的投标人。</w:t>
      </w:r>
      <w:r/>
    </w:p>
    <w:p>
      <w:pPr>
        <w:ind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3.我们已详细审核全部招标文件及其有效补充文件，我们放弃对招标文件任何误解的权利，无论招标结果如何，我们不对招标文件本身提出质疑。否则，属于不诚信和故意扰乱政府采购活动行为，我们将无条件接受处罚。</w:t>
      </w:r>
      <w:r/>
    </w:p>
    <w:p>
      <w:pPr>
        <w:ind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4.我们同意从规定的开标日期起遵循本投标文件，并在规定的投标有效期期满之前均具有约束力。我司承诺本投标文件在招标文件规定的投标有效期内始终有效。</w:t>
      </w:r>
      <w:r/>
    </w:p>
    <w:p>
      <w:pPr>
        <w:ind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6. 本次采购我司</w:t>
      </w:r>
      <w:r>
        <w:rPr>
          <w:rFonts w:hint="eastAsia" w:ascii="宋体" w:hAnsi="宋体" w:cs="宋体"/>
          <w:position w:val="-10"/>
          <w:sz w:val="24"/>
          <w:szCs w:val="21"/>
          <w:u w:val="single"/>
        </w:rPr>
        <w:t xml:space="preserve">   </w:t>
      </w:r>
      <w:r>
        <w:rPr>
          <w:rFonts w:hint="eastAsia" w:ascii="宋体" w:hAnsi="宋体" w:cs="宋体"/>
          <w:position w:val="-10"/>
          <w:sz w:val="24"/>
          <w:szCs w:val="21"/>
        </w:rPr>
        <w:t xml:space="preserve">（是/否）采用联合体方式参加投标；中标后，承诺不进行转包或未经采购人同意进行分包。</w:t>
      </w:r>
      <w:r/>
    </w:p>
    <w:p>
      <w:pPr>
        <w:ind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7.一旦我方中标,我方将根据招标文件的规定，严格履行合同的责任和义务,并保证在招标文件规定的时间完成项目，为采购人提供优质服务。</w:t>
      </w:r>
      <w:r/>
    </w:p>
    <w:p>
      <w:pPr>
        <w:ind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8.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个部门监督检查或提供虚假情况，如有违反，无条件接受贵方及相关管理部门的处罚。</w:t>
      </w:r>
      <w:r/>
    </w:p>
    <w:p>
      <w:pPr>
        <w:ind w:left="425"/>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9.遵守招标文件中要求的收费项目和标准。</w:t>
      </w:r>
      <w:r/>
    </w:p>
    <w:p>
      <w:pPr>
        <w:ind w:left="425"/>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10.与本投标有关的正式通讯地址为：</w:t>
      </w:r>
      <w:r/>
    </w:p>
    <w:p>
      <w:pPr>
        <w:ind w:left="420"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地  址：</w:t>
      </w:r>
      <w:r/>
    </w:p>
    <w:p>
      <w:pPr>
        <w:ind w:left="420"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邮  编：</w:t>
      </w:r>
      <w:r/>
    </w:p>
    <w:p>
      <w:pPr>
        <w:ind w:left="420"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电  话：</w:t>
      </w:r>
      <w:r/>
    </w:p>
    <w:p>
      <w:pPr>
        <w:ind w:left="420"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传  真：</w:t>
      </w:r>
      <w:r/>
    </w:p>
    <w:p>
      <w:pPr>
        <w:ind w:left="420"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投标人开户行：</w:t>
      </w:r>
      <w:r/>
    </w:p>
    <w:p>
      <w:pPr>
        <w:ind w:left="420"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账  户： </w:t>
      </w:r>
      <w:r/>
    </w:p>
    <w:p>
      <w:pPr>
        <w:ind w:left="420" w:firstLine="480"/>
        <w:jc w:val="left"/>
        <w:spacing w:line="360" w:lineRule="auto"/>
        <w:rPr>
          <w:rFonts w:hint="eastAsia" w:ascii="宋体" w:hAnsi="宋体" w:cs="宋体"/>
          <w:position w:val="-10"/>
          <w:sz w:val="24"/>
          <w:szCs w:val="21"/>
        </w:rPr>
      </w:pPr>
      <w:r>
        <w:rPr>
          <w:rFonts w:hint="eastAsia" w:ascii="宋体" w:hAnsi="宋体" w:cs="宋体"/>
          <w:position w:val="-10"/>
          <w:sz w:val="24"/>
          <w:szCs w:val="21"/>
        </w:rPr>
        <w:t xml:space="preserve">投标人名称（加盖CA电子签章）： </w:t>
      </w:r>
      <w:r/>
    </w:p>
    <w:p>
      <w:pPr>
        <w:ind w:left="420" w:firstLine="480"/>
        <w:jc w:val="center"/>
        <w:spacing w:line="360" w:lineRule="auto"/>
        <w:rPr>
          <w:rFonts w:hint="eastAsia" w:ascii="宋体" w:hAnsi="宋体" w:cs="宋体"/>
          <w:position w:val="-10"/>
          <w:sz w:val="24"/>
          <w:szCs w:val="21"/>
        </w:rPr>
      </w:pPr>
      <w:r>
        <w:rPr>
          <w:rFonts w:hint="eastAsia" w:ascii="宋体" w:hAnsi="宋体" w:cs="宋体"/>
          <w:position w:val="-10"/>
          <w:sz w:val="24"/>
          <w:szCs w:val="21"/>
        </w:rPr>
        <w:t xml:space="preserve">日   期：____年____月____日</w:t>
      </w:r>
      <w:r/>
    </w:p>
    <w:p>
      <w:pPr>
        <w:ind w:left="420" w:firstLine="480"/>
        <w:jc w:val="center"/>
        <w:spacing w:line="360" w:lineRule="auto"/>
        <w:rPr>
          <w:rFonts w:hint="eastAsia" w:ascii="宋体" w:hAnsi="宋体" w:cs="宋体"/>
          <w:bCs/>
          <w:position w:val="-10"/>
          <w:sz w:val="32"/>
          <w:szCs w:val="32"/>
        </w:rPr>
        <w:outlineLvl w:val="0"/>
      </w:pPr>
      <w:r>
        <w:rPr>
          <w:rFonts w:hint="eastAsia" w:ascii="宋体" w:hAnsi="宋体" w:cs="宋体"/>
          <w:position w:val="-10"/>
          <w:sz w:val="24"/>
          <w:szCs w:val="21"/>
        </w:rPr>
        <w:br w:type="page" w:clear="all"/>
      </w:r>
      <w:bookmarkStart w:id="190" w:name="_Toc164934444"/>
      <w:r/>
      <w:bookmarkStart w:id="191" w:name="_Toc10669"/>
      <w:r>
        <w:rPr>
          <w:rFonts w:hint="eastAsia" w:ascii="宋体" w:hAnsi="宋体" w:cs="宋体"/>
          <w:b/>
          <w:position w:val="-10"/>
          <w:sz w:val="28"/>
          <w:szCs w:val="28"/>
        </w:rPr>
        <w:t xml:space="preserve">二、资格性和符合性响应对照表</w:t>
      </w:r>
      <w:bookmarkEnd w:id="189"/>
      <w:r/>
      <w:bookmarkEnd w:id="190"/>
      <w:r/>
      <w:bookmarkEnd w:id="191"/>
      <w:r/>
      <w:r/>
    </w:p>
    <w:p>
      <w:pPr>
        <w:jc w:val="left"/>
        <w:spacing w:line="360" w:lineRule="auto"/>
        <w:rPr>
          <w:rFonts w:hint="eastAsia" w:ascii="宋体" w:hAnsi="宋体" w:cs="宋体"/>
          <w:b/>
          <w:position w:val="-10"/>
          <w:sz w:val="24"/>
          <w:szCs w:val="21"/>
        </w:rPr>
      </w:pPr>
      <w:r>
        <w:rPr>
          <w:rFonts w:hint="eastAsia" w:ascii="宋体" w:hAnsi="宋体" w:cs="宋体"/>
          <w:b/>
          <w:bCs/>
          <w:position w:val="-10"/>
          <w:sz w:val="24"/>
          <w:szCs w:val="21"/>
        </w:rPr>
        <w:t xml:space="preserve">项目名称：</w:t>
      </w:r>
      <w:r>
        <w:rPr>
          <w:rFonts w:hint="eastAsia" w:ascii="宋体" w:hAnsi="宋体" w:cs="宋体"/>
          <w:bCs/>
          <w:position w:val="-10"/>
          <w:sz w:val="24"/>
          <w:szCs w:val="21"/>
          <w:u w:val="single"/>
        </w:rPr>
        <w:t xml:space="preserve"> </w:t>
      </w:r>
      <w:r/>
    </w:p>
    <w:p>
      <w:pPr>
        <w:jc w:val="left"/>
        <w:spacing w:line="360" w:lineRule="auto"/>
        <w:rPr>
          <w:rFonts w:hint="eastAsia" w:ascii="宋体" w:hAnsi="宋体" w:cs="宋体"/>
          <w:b/>
          <w:bCs/>
          <w:position w:val="-10"/>
          <w:sz w:val="24"/>
          <w:szCs w:val="21"/>
        </w:rPr>
      </w:pPr>
      <w:r>
        <w:rPr>
          <w:rFonts w:hint="eastAsia" w:ascii="宋体" w:hAnsi="宋体" w:cs="宋体"/>
          <w:b/>
          <w:bCs/>
          <w:position w:val="-10"/>
          <w:sz w:val="24"/>
          <w:szCs w:val="21"/>
        </w:rPr>
        <w:t xml:space="preserve">编    号：</w:t>
      </w:r>
      <w:r>
        <w:rPr>
          <w:rFonts w:hint="eastAsia" w:ascii="宋体" w:hAnsi="宋体" w:cs="宋体"/>
          <w:bCs/>
          <w:position w:val="-10"/>
          <w:sz w:val="24"/>
          <w:szCs w:val="21"/>
          <w:u w:val="single"/>
        </w:rPr>
        <w:t xml:space="preserve"> </w:t>
      </w:r>
      <w:r/>
    </w:p>
    <w:tbl>
      <w:tblPr>
        <w:tblStyle w:val="659"/>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5103"/>
        <w:gridCol w:w="1827"/>
        <w:gridCol w:w="1534"/>
      </w:tblGrid>
      <w:tr>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序号</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position w:val="-10"/>
                <w:szCs w:val="21"/>
              </w:rPr>
              <w:t xml:space="preserve">资格性和符合性审查实质性响应内容</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是否响应</w:t>
            </w:r>
            <w:r/>
          </w:p>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（填是或者否）</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投标文件中的</w:t>
            </w:r>
            <w:r/>
          </w:p>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页码位置</w:t>
            </w:r>
            <w:r/>
          </w:p>
        </w:tc>
      </w:tr>
      <w:tr>
        <w:trPr/>
        <w:tc>
          <w:tcPr>
            <w:gridSpan w:val="4"/>
            <w:tcBorders>
              <w:top w:val="single" w:color="auto" w:sz="4" w:space="0"/>
              <w:left w:val="single" w:color="auto" w:sz="4" w:space="0"/>
              <w:bottom w:val="single" w:color="auto" w:sz="4" w:space="0"/>
              <w:right w:val="single" w:color="auto" w:sz="4" w:space="0"/>
            </w:tcBorders>
            <w:tcW w:w="9108"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position w:val="-10"/>
                <w:szCs w:val="21"/>
              </w:rPr>
              <w:t xml:space="preserve">资格性审查实质性响应内容</w:t>
            </w:r>
            <w:r/>
          </w:p>
        </w:tc>
      </w:tr>
      <w:tr>
        <w:trPr>
          <w:trHeight w:val="466"/>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1</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spacing w:line="360" w:lineRule="auto"/>
              <w:rPr>
                <w:rFonts w:hint="eastAsia" w:ascii="宋体" w:hAnsi="宋体" w:cs="宋体"/>
                <w:b/>
                <w:bCs/>
                <w:position w:val="-10"/>
                <w:szCs w:val="21"/>
              </w:rPr>
            </w:pPr>
            <w:r>
              <w:rPr>
                <w:rFonts w:hint="eastAsia" w:ascii="宋体" w:hAnsi="宋体" w:cs="宋体"/>
                <w:b/>
                <w:bCs/>
                <w:position w:val="-10"/>
                <w:szCs w:val="21"/>
              </w:rPr>
              <w:t xml:space="preserve">具有独立承担民事责任的能力（提供法人或者其他组织的营业执照等证明文件，自然人的身份证复印件）；</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r>
      <w:tr>
        <w:trPr>
          <w:trHeight w:val="772"/>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2</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spacing w:line="360" w:lineRule="auto"/>
              <w:rPr>
                <w:rFonts w:hint="eastAsia" w:ascii="宋体" w:hAnsi="宋体" w:cs="宋体"/>
                <w:b/>
                <w:bCs/>
                <w:position w:val="-10"/>
                <w:szCs w:val="21"/>
              </w:rPr>
            </w:pPr>
            <w:r>
              <w:rPr>
                <w:rFonts w:hint="eastAsia" w:ascii="宋体" w:hAnsi="宋体" w:cs="宋体"/>
                <w:b/>
                <w:bCs/>
                <w:position w:val="-10"/>
                <w:szCs w:val="21"/>
              </w:rPr>
              <w:t xml:space="preserve">具有良好的商业信誉和健全的</w:t>
            </w:r>
            <w:r>
              <w:rPr>
                <w:rFonts w:hint="eastAsia" w:ascii="宋体" w:hAnsi="宋体" w:cs="宋体"/>
                <w:b/>
                <w:bCs/>
                <w:position w:val="-10"/>
                <w:szCs w:val="21"/>
                <w:highlight w:val="none"/>
              </w:rPr>
              <w:t xml:space="preserve">财务会计制度（提供参加本次政府采购活动前12个月内（</w:t>
            </w:r>
            <w:r>
              <w:rPr>
                <w:rFonts w:hint="eastAsia" w:ascii="宋体" w:hAnsi="宋体" w:cs="宋体"/>
                <w:b/>
                <w:bCs/>
                <w:position w:val="-10"/>
                <w:szCs w:val="21"/>
                <w:highlight w:val="none"/>
                <w:lang w:eastAsia="zh-CN"/>
              </w:rPr>
              <w:t xml:space="preserve">2025年4月至2026年4月</w:t>
            </w:r>
            <w:r>
              <w:rPr>
                <w:rFonts w:hint="eastAsia" w:ascii="宋体" w:hAnsi="宋体" w:cs="宋体"/>
                <w:b/>
                <w:bCs/>
                <w:position w:val="-10"/>
                <w:szCs w:val="21"/>
                <w:highlight w:val="none"/>
              </w:rPr>
              <w:t xml:space="preserve">）至少一个月的会计报表（至少包括资产负债表和利润表）复印件或其上一年度经审计的财务报告加盖CA电子公章，成立不满12个月的无需提供。本款也可提供财政部门认可的政府采购专业担保机构于提交投标文件截止日期前3个月内（</w:t>
            </w:r>
            <w:r>
              <w:rPr>
                <w:rFonts w:hint="eastAsia" w:ascii="宋体" w:hAnsi="宋体" w:cs="宋体"/>
                <w:b/>
                <w:bCs/>
                <w:position w:val="-10"/>
                <w:szCs w:val="21"/>
                <w:highlight w:val="none"/>
                <w:lang w:eastAsia="zh-CN"/>
              </w:rPr>
              <w:t xml:space="preserve">2026年2月至2026年4月</w:t>
            </w:r>
            <w:r>
              <w:rPr>
                <w:rFonts w:hint="eastAsia" w:ascii="宋体" w:hAnsi="宋体" w:cs="宋体"/>
                <w:b/>
                <w:bCs/>
                <w:position w:val="-10"/>
                <w:szCs w:val="21"/>
                <w:highlight w:val="none"/>
              </w:rPr>
              <w:t xml:space="preserve">）出具的投标担保函或投标人</w:t>
            </w:r>
            <w:r>
              <w:rPr>
                <w:rFonts w:hint="eastAsia" w:ascii="宋体" w:hAnsi="宋体" w:cs="宋体"/>
                <w:b/>
                <w:bCs/>
                <w:position w:val="-10"/>
                <w:szCs w:val="21"/>
              </w:rPr>
              <w:t xml:space="preserve">于基本开户银行出具的资信证明）；</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r>
      <w:tr>
        <w:trPr>
          <w:trHeight w:val="772"/>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3</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spacing w:line="360" w:lineRule="auto"/>
              <w:rPr>
                <w:rFonts w:hint="eastAsia" w:ascii="宋体" w:hAnsi="宋体" w:cs="宋体"/>
                <w:b/>
                <w:bCs/>
                <w:position w:val="-10"/>
                <w:szCs w:val="21"/>
                <w:highlight w:val="none"/>
              </w:rPr>
            </w:pPr>
            <w:r>
              <w:rPr>
                <w:rFonts w:hint="eastAsia" w:ascii="宋体" w:hAnsi="宋体" w:cs="宋体"/>
                <w:b/>
                <w:bCs/>
                <w:position w:val="-10"/>
                <w:szCs w:val="21"/>
                <w:highlight w:val="none"/>
              </w:rPr>
              <w:t xml:space="preserve">有依法缴纳税收的相关材料（提供投标人参加本次政府采购活动前6个月内（</w:t>
            </w:r>
            <w:r>
              <w:rPr>
                <w:rFonts w:hint="eastAsia" w:ascii="宋体" w:hAnsi="宋体" w:cs="宋体"/>
                <w:b/>
                <w:bCs/>
                <w:position w:val="-10"/>
                <w:szCs w:val="21"/>
                <w:highlight w:val="none"/>
                <w:lang w:eastAsia="zh-CN"/>
              </w:rPr>
              <w:t xml:space="preserve">2025年11月-2026年4月</w:t>
            </w:r>
            <w:r>
              <w:rPr>
                <w:rFonts w:hint="eastAsia" w:ascii="宋体" w:hAnsi="宋体" w:cs="宋体"/>
                <w:b/>
                <w:bCs/>
                <w:position w:val="-10"/>
                <w:szCs w:val="21"/>
                <w:highlight w:val="none"/>
              </w:rPr>
              <w:t xml:space="preserve">）至少一个月依法缴纳税收的凭证复印件。投标人依法享受缓缴、免缴税收的提供证明材料）；</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r>
      <w:tr>
        <w:trPr>
          <w:trHeight w:val="934"/>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4</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spacing w:line="360" w:lineRule="auto"/>
              <w:rPr>
                <w:rFonts w:hint="eastAsia" w:ascii="宋体" w:hAnsi="宋体" w:cs="宋体"/>
                <w:b/>
                <w:bCs/>
                <w:position w:val="-10"/>
                <w:szCs w:val="21"/>
                <w:highlight w:val="none"/>
              </w:rPr>
            </w:pPr>
            <w:r>
              <w:rPr>
                <w:rFonts w:hint="eastAsia" w:ascii="宋体" w:hAnsi="宋体" w:cs="宋体"/>
                <w:b/>
                <w:bCs/>
                <w:position w:val="-10"/>
                <w:szCs w:val="21"/>
                <w:highlight w:val="none"/>
              </w:rPr>
              <w:t xml:space="preserve">有依法缴纳社会保障资金的相关材料（提供投标人参加本次政府采购活动前6个月内（</w:t>
            </w:r>
            <w:r>
              <w:rPr>
                <w:rFonts w:hint="eastAsia" w:ascii="宋体" w:hAnsi="宋体" w:cs="宋体"/>
                <w:b/>
                <w:bCs/>
                <w:position w:val="-10"/>
                <w:szCs w:val="21"/>
                <w:highlight w:val="none"/>
                <w:lang w:eastAsia="zh-CN"/>
              </w:rPr>
              <w:t xml:space="preserve">2025年11月-2026年4月</w:t>
            </w:r>
            <w:r>
              <w:rPr>
                <w:rFonts w:hint="eastAsia" w:ascii="宋体" w:hAnsi="宋体" w:cs="宋体"/>
                <w:b/>
                <w:bCs/>
                <w:position w:val="-10"/>
                <w:szCs w:val="21"/>
                <w:highlight w:val="none"/>
              </w:rPr>
              <w:t xml:space="preserve">）至少一个月提供缴纳社会保险的凭证（专用收据或社会保险缴纳清单）复印件。投标人依法享受缓缴、免缴社会保障资金的提供证明材料加盖CA电子公章）；</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r>
      <w:tr>
        <w:trPr>
          <w:trHeight w:val="801"/>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5</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spacing w:line="360" w:lineRule="auto"/>
              <w:rPr>
                <w:rFonts w:hint="eastAsia" w:ascii="宋体" w:hAnsi="宋体" w:cs="宋体"/>
                <w:b/>
                <w:bCs/>
                <w:position w:val="-10"/>
                <w:szCs w:val="21"/>
              </w:rPr>
            </w:pPr>
            <w:r>
              <w:rPr>
                <w:rFonts w:hint="eastAsia" w:ascii="宋体" w:hAnsi="宋体" w:cs="宋体"/>
                <w:b/>
                <w:bCs/>
                <w:position w:val="-10"/>
                <w:szCs w:val="21"/>
              </w:rPr>
              <w:t xml:space="preserve">具备履行合同所必需的设备和专业技术能力的书面声明（提供声明函，加盖CA电子公章）；</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r>
      <w:tr>
        <w:trPr>
          <w:trHeight w:val="1116"/>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6</w:t>
            </w:r>
            <w:r/>
          </w:p>
        </w:tc>
        <w:tc>
          <w:tcPr>
            <w:tcBorders>
              <w:top w:val="single" w:color="auto" w:sz="4" w:space="0"/>
              <w:left w:val="single" w:color="auto" w:sz="4" w:space="0"/>
              <w:bottom w:val="single" w:color="auto" w:sz="4" w:space="0"/>
              <w:right w:val="single" w:color="auto" w:sz="4" w:space="0"/>
            </w:tcBorders>
            <w:tcW w:w="5103" w:type="dxa"/>
            <w:textDirection w:val="lrTb"/>
            <w:noWrap w:val="false"/>
          </w:tcPr>
          <w:p>
            <w:pPr>
              <w:spacing w:line="360" w:lineRule="auto"/>
              <w:rPr>
                <w:rFonts w:hint="eastAsia" w:ascii="宋体" w:hAnsi="宋体" w:cs="宋体"/>
                <w:b/>
                <w:bCs/>
                <w:position w:val="-10"/>
                <w:szCs w:val="21"/>
              </w:rPr>
            </w:pPr>
            <w:r>
              <w:rPr>
                <w:rFonts w:hint="eastAsia" w:ascii="宋体" w:hAnsi="宋体" w:cs="宋体"/>
                <w:b/>
                <w:bCs/>
                <w:position w:val="-10"/>
                <w:szCs w:val="21"/>
              </w:rPr>
              <w:t xml:space="preserve">参加政府采购活动前3年内在经营活动中没有重大违法记录的书面声明（提供声明函，加盖CA电子公章）。</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r>
      <w:tr>
        <w:trPr>
          <w:trHeight w:val="340"/>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7</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spacing w:line="360" w:lineRule="auto"/>
              <w:rPr>
                <w:rFonts w:hint="eastAsia" w:ascii="宋体" w:hAnsi="宋体" w:cs="宋体"/>
                <w:b/>
                <w:bCs/>
                <w:position w:val="-10"/>
                <w:szCs w:val="21"/>
              </w:rPr>
            </w:pPr>
            <w:r>
              <w:rPr>
                <w:rFonts w:hint="eastAsia" w:ascii="宋体" w:hAnsi="宋体" w:cs="宋体"/>
                <w:b/>
                <w:bCs/>
                <w:position w:val="-10"/>
                <w:szCs w:val="21"/>
              </w:rPr>
              <w:t xml:space="preserve">.........</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r>
      <w:tr>
        <w:trPr>
          <w:trHeight w:val="340"/>
        </w:trPr>
        <w:tc>
          <w:tcPr>
            <w:gridSpan w:val="4"/>
            <w:tcBorders>
              <w:top w:val="single" w:color="auto" w:sz="4" w:space="0"/>
              <w:left w:val="single" w:color="auto" w:sz="4" w:space="0"/>
              <w:bottom w:val="single" w:color="auto" w:sz="4" w:space="0"/>
              <w:right w:val="single" w:color="auto" w:sz="4" w:space="0"/>
            </w:tcBorders>
            <w:tcW w:w="9108"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符合性审查实质性响应内容</w:t>
            </w:r>
            <w:r/>
          </w:p>
        </w:tc>
      </w:tr>
      <w:tr>
        <w:trPr>
          <w:trHeight w:val="90"/>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1</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spacing w:line="360" w:lineRule="auto"/>
              <w:rPr>
                <w:rFonts w:hint="eastAsia" w:ascii="宋体" w:hAnsi="宋体" w:cs="宋体"/>
                <w:position w:val="-10"/>
                <w:szCs w:val="21"/>
              </w:rPr>
            </w:pPr>
            <w:r>
              <w:rPr>
                <w:rFonts w:hint="eastAsia" w:ascii="宋体" w:hAnsi="宋体" w:cs="宋体"/>
                <w:b/>
                <w:position w:val="-10"/>
                <w:szCs w:val="21"/>
              </w:rPr>
              <w:t xml:space="preserve">投标函（或响应函）（原件，按招标文件格式提供并按要求签章）</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r>
      <w:tr>
        <w:trPr>
          <w:trHeight w:val="340"/>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2</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spacing w:line="360" w:lineRule="auto"/>
              <w:rPr>
                <w:rFonts w:hint="eastAsia" w:ascii="宋体" w:hAnsi="宋体" w:cs="宋体"/>
                <w:b/>
                <w:position w:val="-10"/>
                <w:szCs w:val="21"/>
                <w:lang w:bidi="ar"/>
              </w:rPr>
            </w:pPr>
            <w:r>
              <w:rPr>
                <w:rFonts w:hint="eastAsia" w:ascii="宋体" w:hAnsi="宋体" w:cs="宋体"/>
                <w:b/>
                <w:position w:val="-10"/>
                <w:szCs w:val="21"/>
              </w:rPr>
              <w:t xml:space="preserve">开标一览表（或报价一览表）（原件，按招标文件格式提供并按要求签章）</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r>
      <w:tr>
        <w:trPr>
          <w:trHeight w:val="340"/>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3</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spacing w:line="360" w:lineRule="auto"/>
              <w:rPr>
                <w:rFonts w:hint="eastAsia" w:ascii="宋体" w:hAnsi="宋体" w:cs="宋体"/>
                <w:position w:val="-10"/>
                <w:szCs w:val="21"/>
              </w:rPr>
            </w:pPr>
            <w:r>
              <w:rPr>
                <w:rFonts w:hint="eastAsia" w:ascii="宋体" w:hAnsi="宋体" w:cs="宋体"/>
                <w:b/>
                <w:position w:val="-10"/>
                <w:szCs w:val="21"/>
              </w:rPr>
              <w:t xml:space="preserve">投标文件正本应加盖CA电子公章（自然人投标可不加盖CA电子公章，仅由本人签字）。授权代表须提供法定代表人以书面形式出具的“法定代表人授权书”（原件，由法人签章并加盖CA电子公章，自然人投标可不加盖CA电子公章，仅由法人本人签字）授权其负责本项目投标</w:t>
            </w:r>
            <w:bookmarkStart w:id="192" w:name="_Hlk171925305"/>
            <w:r>
              <w:rPr>
                <w:rFonts w:hint="eastAsia" w:ascii="宋体" w:hAnsi="宋体" w:cs="宋体"/>
                <w:b/>
                <w:position w:val="-10"/>
                <w:szCs w:val="21"/>
              </w:rPr>
              <w:t xml:space="preserve">，并提供近半</w:t>
            </w:r>
            <w:r>
              <w:rPr>
                <w:rFonts w:hint="eastAsia" w:ascii="宋体" w:hAnsi="宋体" w:cs="宋体"/>
                <w:b/>
                <w:position w:val="-10"/>
                <w:szCs w:val="21"/>
                <w:highlight w:val="none"/>
              </w:rPr>
              <w:t xml:space="preserve">年内（</w:t>
            </w:r>
            <w:r>
              <w:rPr>
                <w:rFonts w:hint="eastAsia" w:ascii="宋体" w:hAnsi="宋体" w:cs="宋体"/>
                <w:b/>
                <w:position w:val="-10"/>
                <w:szCs w:val="21"/>
                <w:highlight w:val="none"/>
                <w:lang w:eastAsia="zh-CN"/>
              </w:rPr>
              <w:t xml:space="preserve">2025年11月-2026年4月</w:t>
            </w:r>
            <w:r>
              <w:rPr>
                <w:rFonts w:hint="eastAsia" w:ascii="宋体" w:hAnsi="宋体" w:cs="宋体"/>
                <w:b/>
                <w:position w:val="-10"/>
                <w:szCs w:val="21"/>
                <w:highlight w:val="none"/>
              </w:rPr>
              <w:t xml:space="preserve">）任意一个月投标供应商为其缴纳的社会保险的证明材料，加盖社保中心公章（可使用互联网版本）。如果法定代表人直接参与投标，可以</w:t>
            </w:r>
            <w:r>
              <w:rPr>
                <w:rFonts w:hint="eastAsia" w:ascii="宋体" w:hAnsi="宋体" w:cs="宋体"/>
                <w:b/>
                <w:position w:val="-10"/>
                <w:szCs w:val="21"/>
              </w:rPr>
              <w:t xml:space="preserve">不提供授权书和社会保险缴费材料。</w:t>
            </w:r>
            <w:bookmarkEnd w:id="192"/>
            <w:r>
              <w:rPr>
                <w:rFonts w:hint="eastAsia" w:ascii="宋体" w:hAnsi="宋体" w:cs="宋体"/>
                <w:b/>
                <w:position w:val="-10"/>
                <w:szCs w:val="21"/>
              </w:rPr>
              <w:t xml:space="preserve">授权书原件须放入正本投标文件中。</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r>
      <w:tr>
        <w:trPr>
          <w:trHeight w:val="340"/>
        </w:trPr>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4</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spacing w:line="360" w:lineRule="auto"/>
              <w:rPr>
                <w:rFonts w:hint="eastAsia" w:ascii="宋体" w:hAnsi="宋体" w:cs="宋体"/>
                <w:b/>
                <w:position w:val="-10"/>
                <w:szCs w:val="21"/>
              </w:rPr>
            </w:pPr>
            <w:r>
              <w:rPr>
                <w:rFonts w:hint="eastAsia" w:ascii="宋体" w:hAnsi="宋体" w:cs="宋体"/>
                <w:b/>
                <w:position w:val="-10"/>
                <w:szCs w:val="21"/>
              </w:rPr>
              <w:t xml:space="preserve">须逐条投标文件“第四章 项目需求”中必须满足的实质性要求（★）：如有任何一项未按要求响应，则视为无效投标；若“项目需求”中无实质性要求，则无需填列本表。</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r>
            <w:r/>
          </w:p>
        </w:tc>
      </w:tr>
      <w:tr>
        <w:trPr>
          <w:trHeight w:val="340"/>
        </w:trPr>
        <w:tc>
          <w:tcPr>
            <w:gridSpan w:val="4"/>
            <w:tcBorders>
              <w:top w:val="single" w:color="auto" w:sz="4" w:space="0"/>
              <w:left w:val="single" w:color="auto" w:sz="4" w:space="0"/>
              <w:bottom w:val="single" w:color="auto" w:sz="4" w:space="0"/>
              <w:right w:val="single" w:color="auto" w:sz="4" w:space="0"/>
            </w:tcBorders>
            <w:tcW w:w="9108" w:type="dxa"/>
            <w:vAlign w:val="center"/>
            <w:textDirection w:val="lrTb"/>
            <w:noWrap w:val="false"/>
          </w:tcPr>
          <w:p>
            <w:pPr>
              <w:jc w:val="center"/>
              <w:spacing w:line="360" w:lineRule="auto"/>
              <w:rPr>
                <w:rFonts w:hint="eastAsia" w:ascii="宋体" w:hAnsi="宋体" w:cs="宋体"/>
                <w:b/>
                <w:bCs/>
                <w:position w:val="-10"/>
                <w:szCs w:val="21"/>
              </w:rPr>
            </w:pPr>
            <w:r>
              <w:rPr>
                <w:rFonts w:hint="eastAsia" w:ascii="宋体" w:hAnsi="宋体" w:cs="宋体"/>
                <w:b/>
                <w:bCs/>
                <w:position w:val="-10"/>
                <w:szCs w:val="21"/>
              </w:rPr>
              <w:t xml:space="preserve">其它.....</w:t>
            </w:r>
            <w:r/>
          </w:p>
        </w:tc>
      </w:tr>
    </w:tbl>
    <w:p>
      <w:pPr>
        <w:spacing w:before="50" w:after="50" w:line="360" w:lineRule="auto"/>
        <w:rPr>
          <w:rFonts w:hint="eastAsia" w:ascii="宋体" w:hAnsi="宋体" w:cs="宋体"/>
          <w:bCs/>
          <w:position w:val="-10"/>
          <w:sz w:val="24"/>
          <w:szCs w:val="24"/>
        </w:rPr>
      </w:pPr>
      <w:r>
        <w:rPr>
          <w:rFonts w:hint="eastAsia" w:ascii="宋体" w:hAnsi="宋体" w:cs="宋体"/>
          <w:bCs/>
          <w:position w:val="-10"/>
          <w:sz w:val="24"/>
          <w:szCs w:val="24"/>
        </w:rPr>
      </w:r>
      <w:r/>
    </w:p>
    <w:p>
      <w:pPr>
        <w:rPr>
          <w:rFonts w:hint="eastAsia" w:ascii="宋体" w:hAnsi="宋体" w:cs="宋体"/>
          <w:b/>
          <w:bCs/>
          <w:position w:val="-10"/>
          <w:sz w:val="24"/>
          <w:szCs w:val="20"/>
        </w:rPr>
      </w:pPr>
      <w:r>
        <w:rPr>
          <w:rFonts w:hint="eastAsia" w:ascii="宋体" w:hAnsi="宋体" w:cs="宋体"/>
          <w:b/>
          <w:bCs/>
          <w:position w:val="-10"/>
          <w:sz w:val="24"/>
          <w:szCs w:val="20"/>
        </w:rPr>
        <w:t xml:space="preserve">说明：</w:t>
      </w:r>
      <w:r/>
    </w:p>
    <w:p>
      <w:pPr>
        <w:ind w:firstLine="482"/>
        <w:spacing w:line="360" w:lineRule="auto"/>
        <w:rPr>
          <w:rFonts w:hint="eastAsia" w:ascii="宋体" w:hAnsi="宋体" w:cs="宋体"/>
          <w:position w:val="-10"/>
          <w:sz w:val="30"/>
          <w:szCs w:val="30"/>
          <w:u w:val="single"/>
        </w:rPr>
      </w:pPr>
      <w:r>
        <w:rPr>
          <w:rFonts w:hint="eastAsia" w:ascii="宋体" w:hAnsi="宋体" w:cs="宋体"/>
          <w:b/>
          <w:bCs/>
          <w:position w:val="-10"/>
          <w:sz w:val="24"/>
          <w:szCs w:val="20"/>
        </w:rPr>
        <w:t xml:space="preserve">1、</w:t>
      </w:r>
      <w:r>
        <w:rPr>
          <w:rFonts w:hint="eastAsia" w:ascii="宋体" w:hAnsi="宋体" w:cs="宋体"/>
          <w:b/>
          <w:position w:val="-10"/>
          <w:sz w:val="24"/>
          <w:szCs w:val="20"/>
          <w:u w:val="single"/>
        </w:rPr>
        <w:t xml:space="preserve">*如未按《资格性和符合性响应对照表》要求提供相关证明文件或投标文件提供的证明文件不满足《资格性和符合性响应对照表》要求，评委会有权否决其投标。</w:t>
      </w:r>
      <w:r/>
    </w:p>
    <w:p>
      <w:pPr>
        <w:ind w:firstLine="420"/>
        <w:spacing w:before="50" w:after="50" w:line="360" w:lineRule="auto"/>
        <w:rPr>
          <w:rFonts w:hint="eastAsia" w:ascii="宋体" w:hAnsi="宋体" w:cs="宋体"/>
          <w:b/>
          <w:position w:val="-10"/>
          <w:sz w:val="24"/>
          <w:szCs w:val="24"/>
          <w:u w:val="single"/>
        </w:rPr>
      </w:pPr>
      <w:r>
        <w:rPr>
          <w:rFonts w:hint="eastAsia" w:ascii="宋体" w:hAnsi="宋体" w:cs="宋体"/>
          <w:b/>
          <w:position w:val="-10"/>
          <w:sz w:val="24"/>
          <w:szCs w:val="20"/>
        </w:rPr>
        <w:t xml:space="preserve">2、*</w:t>
      </w:r>
      <w:r>
        <w:rPr>
          <w:rFonts w:hint="eastAsia" w:ascii="宋体" w:hAnsi="宋体" w:cs="宋体"/>
          <w:b/>
          <w:position w:val="-10"/>
          <w:sz w:val="24"/>
          <w:szCs w:val="20"/>
          <w:u w:val="single"/>
        </w:rPr>
        <w:t xml:space="preserve">本表中所列各项承诺及声明内容，投标人应如实陈述。如发现投标人承诺或声明内容同实际情况不符，将视为虚假响应，评委会有权否决其投标文件；已经签订合同的，采购人有权解除合同，重新选择成交单位。</w:t>
      </w:r>
      <w:r/>
    </w:p>
    <w:p>
      <w:pPr>
        <w:rPr>
          <w:rFonts w:hint="eastAsia" w:ascii="宋体" w:hAnsi="宋体" w:cs="宋体"/>
          <w:b/>
          <w:bCs/>
          <w:position w:val="-10"/>
          <w:sz w:val="24"/>
        </w:rPr>
      </w:pPr>
      <w:r>
        <w:rPr>
          <w:rFonts w:hint="eastAsia" w:ascii="宋体" w:hAnsi="宋体" w:cs="宋体"/>
          <w:b/>
          <w:bCs/>
          <w:position w:val="-10"/>
          <w:sz w:val="24"/>
        </w:rPr>
        <w:br w:type="page" w:clear="all"/>
      </w:r>
      <w:r/>
    </w:p>
    <w:p>
      <w:pPr>
        <w:ind w:firstLine="420"/>
        <w:rPr>
          <w:rFonts w:hint="eastAsia" w:ascii="宋体" w:hAnsi="宋体" w:cs="宋体"/>
          <w:b/>
          <w:bCs/>
          <w:sz w:val="24"/>
          <w:szCs w:val="24"/>
        </w:rPr>
      </w:pPr>
      <w:r/>
      <w:bookmarkStart w:id="193" w:name="_Toc1716"/>
      <w:r>
        <w:rPr>
          <w:rFonts w:hint="eastAsia" w:ascii="宋体" w:hAnsi="宋体" w:cs="宋体"/>
          <w:b/>
          <w:bCs/>
          <w:sz w:val="24"/>
          <w:szCs w:val="24"/>
        </w:rPr>
        <w:t xml:space="preserve">附件：资信证明文件参考格式（未提供参考格式的，格式自拟）</w:t>
      </w:r>
      <w:r/>
    </w:p>
    <w:p>
      <w:pPr>
        <w:numPr>
          <w:ilvl w:val="0"/>
          <w:numId w:val="7"/>
        </w:numPr>
        <w:keepLines/>
        <w:keepNext/>
        <w:spacing w:before="260" w:after="260" w:line="415" w:lineRule="auto"/>
        <w:rPr>
          <w:rFonts w:hint="eastAsia" w:ascii="宋体" w:hAnsi="宋体" w:cs="宋体"/>
          <w:b/>
          <w:sz w:val="24"/>
          <w:szCs w:val="24"/>
        </w:rPr>
        <w:outlineLvl w:val="2"/>
      </w:pPr>
      <w:r>
        <w:rPr>
          <w:rFonts w:hint="eastAsia" w:ascii="宋体" w:hAnsi="宋体" w:cs="宋体"/>
          <w:b/>
          <w:sz w:val="24"/>
          <w:szCs w:val="24"/>
          <w:u w:val="single"/>
        </w:rPr>
        <w:t xml:space="preserve">法人或者其他组织的营业执照等证明文件，自然人的身份证明（复印件）</w:t>
      </w:r>
      <w:r/>
    </w:p>
    <w:p>
      <w:pPr>
        <w:numPr>
          <w:ilvl w:val="0"/>
          <w:numId w:val="7"/>
        </w:numPr>
        <w:rPr>
          <w:rFonts w:hint="eastAsia" w:ascii="宋体" w:hAnsi="宋体" w:cs="宋体"/>
          <w:b/>
          <w:sz w:val="24"/>
          <w:szCs w:val="24"/>
        </w:rPr>
        <w:outlineLvl w:val="2"/>
      </w:pPr>
      <w:r>
        <w:rPr>
          <w:rFonts w:hint="eastAsia" w:ascii="宋体" w:hAnsi="宋体" w:cs="宋体"/>
          <w:b/>
          <w:sz w:val="32"/>
          <w:szCs w:val="20"/>
        </w:rPr>
        <w:br w:type="page" w:clear="all"/>
      </w:r>
      <w:r>
        <w:rPr>
          <w:rFonts w:hint="eastAsia" w:ascii="宋体" w:hAnsi="宋体" w:cs="宋体"/>
          <w:b/>
          <w:sz w:val="24"/>
          <w:szCs w:val="24"/>
          <w:u w:val="single"/>
        </w:rPr>
        <w:t xml:space="preserve">财务状况报告 </w:t>
      </w:r>
      <w:r/>
    </w:p>
    <w:p>
      <w:pPr>
        <w:rPr>
          <w:rFonts w:hint="eastAsia" w:ascii="宋体" w:hAnsi="宋体" w:cs="宋体"/>
          <w:b/>
          <w:sz w:val="32"/>
          <w:szCs w:val="20"/>
        </w:rPr>
        <w:outlineLvl w:val="2"/>
      </w:pPr>
      <w:r>
        <w:rPr>
          <w:rFonts w:hint="eastAsia" w:ascii="宋体" w:hAnsi="宋体" w:cs="宋体"/>
          <w:b/>
          <w:sz w:val="32"/>
          <w:szCs w:val="20"/>
        </w:rPr>
        <w:br w:type="page" w:clear="all"/>
      </w:r>
      <w:r>
        <w:rPr>
          <w:rFonts w:hint="eastAsia" w:ascii="宋体" w:hAnsi="宋体" w:cs="宋体"/>
          <w:b/>
          <w:sz w:val="24"/>
          <w:szCs w:val="24"/>
          <w:u w:val="single"/>
        </w:rPr>
        <w:t xml:space="preserve">3.依法缴纳税收的相关材料 </w:t>
      </w:r>
      <w:r>
        <w:rPr>
          <w:rFonts w:hint="eastAsia" w:ascii="宋体" w:hAnsi="宋体" w:cs="宋体"/>
          <w:b/>
          <w:sz w:val="32"/>
          <w:szCs w:val="20"/>
        </w:rPr>
        <w:br w:type="page" w:clear="all"/>
      </w:r>
      <w:r/>
    </w:p>
    <w:p>
      <w:pPr>
        <w:rPr>
          <w:rFonts w:hint="eastAsia" w:ascii="宋体" w:hAnsi="宋体" w:cs="宋体"/>
          <w:b/>
          <w:bCs/>
          <w:sz w:val="24"/>
          <w:szCs w:val="28"/>
          <w:u w:val="single"/>
        </w:rPr>
        <w:outlineLvl w:val="2"/>
      </w:pPr>
      <w:r>
        <w:rPr>
          <w:rFonts w:hint="eastAsia" w:ascii="宋体" w:hAnsi="宋体" w:cs="宋体"/>
          <w:b/>
          <w:bCs/>
          <w:sz w:val="24"/>
          <w:szCs w:val="28"/>
        </w:rPr>
        <w:t xml:space="preserve">4.</w:t>
      </w:r>
      <w:r>
        <w:rPr>
          <w:rFonts w:hint="eastAsia" w:ascii="宋体" w:hAnsi="宋体" w:cs="宋体"/>
          <w:b/>
          <w:bCs/>
          <w:sz w:val="24"/>
          <w:szCs w:val="28"/>
          <w:u w:val="single"/>
        </w:rPr>
        <w:t xml:space="preserve">依法缴纳社会保障资金的相关材料</w:t>
      </w:r>
      <w:r/>
    </w:p>
    <w:p>
      <w:pPr>
        <w:rPr>
          <w:rFonts w:hint="eastAsia" w:ascii="宋体" w:hAnsi="宋体" w:cs="宋体"/>
          <w:b/>
          <w:sz w:val="24"/>
          <w:szCs w:val="24"/>
        </w:rPr>
      </w:pPr>
      <w:r>
        <w:rPr>
          <w:rFonts w:hint="eastAsia" w:ascii="宋体" w:hAnsi="宋体" w:cs="宋体"/>
          <w:b/>
          <w:sz w:val="24"/>
          <w:szCs w:val="24"/>
        </w:rPr>
      </w:r>
      <w:r/>
    </w:p>
    <w:p>
      <w:pPr>
        <w:numPr>
          <w:ilvl w:val="0"/>
          <w:numId w:val="8"/>
        </w:numPr>
        <w:rPr>
          <w:rFonts w:hint="eastAsia" w:ascii="宋体" w:hAnsi="宋体" w:cs="宋体"/>
          <w:b/>
          <w:bCs/>
          <w:sz w:val="24"/>
          <w:szCs w:val="24"/>
          <w:u w:val="single"/>
        </w:rPr>
        <w:outlineLvl w:val="2"/>
      </w:pPr>
      <w:r>
        <w:rPr>
          <w:rFonts w:hint="eastAsia" w:ascii="宋体" w:hAnsi="宋体" w:cs="宋体"/>
          <w:b/>
          <w:bCs/>
          <w:sz w:val="24"/>
          <w:szCs w:val="24"/>
          <w:u w:val="single"/>
        </w:rPr>
        <w:t xml:space="preserve">投标人具备履行合同所必需的设备和专业技术能力的书面声明（提供声明函，加盖CA电子公章）</w:t>
      </w:r>
      <w:r/>
    </w:p>
    <w:p>
      <w:pPr>
        <w:ind w:firstLine="480"/>
        <w:jc w:val="center"/>
        <w:spacing w:before="120" w:after="120" w:line="360" w:lineRule="auto"/>
        <w:rPr>
          <w:rFonts w:hint="eastAsia" w:ascii="宋体" w:hAnsi="宋体" w:cs="宋体"/>
          <w:sz w:val="44"/>
          <w:szCs w:val="44"/>
        </w:rPr>
      </w:pPr>
      <w:r>
        <w:rPr>
          <w:rFonts w:hint="eastAsia" w:ascii="宋体" w:hAnsi="宋体" w:cs="宋体"/>
          <w:sz w:val="44"/>
          <w:szCs w:val="44"/>
        </w:rPr>
      </w:r>
      <w:r/>
    </w:p>
    <w:p>
      <w:pPr>
        <w:ind w:firstLine="480"/>
        <w:jc w:val="center"/>
        <w:spacing w:before="120" w:after="120" w:line="360" w:lineRule="auto"/>
        <w:rPr>
          <w:rFonts w:hint="eastAsia" w:ascii="宋体" w:hAnsi="宋体" w:cs="宋体"/>
          <w:b/>
          <w:bCs/>
          <w:szCs w:val="21"/>
        </w:rPr>
      </w:pPr>
      <w:r>
        <w:rPr>
          <w:rFonts w:hint="eastAsia" w:ascii="宋体" w:hAnsi="宋体" w:cs="宋体"/>
          <w:b/>
          <w:bCs/>
          <w:sz w:val="36"/>
          <w:szCs w:val="36"/>
        </w:rPr>
        <w:t xml:space="preserve">声  明</w:t>
      </w:r>
      <w:r/>
    </w:p>
    <w:p>
      <w:pPr>
        <w:ind w:firstLine="480"/>
        <w:jc w:val="left"/>
        <w:spacing w:before="120" w:after="120" w:line="360" w:lineRule="auto"/>
        <w:rPr>
          <w:rFonts w:hint="eastAsia" w:ascii="宋体" w:hAnsi="宋体" w:cs="宋体"/>
          <w:sz w:val="24"/>
          <w:szCs w:val="24"/>
        </w:rPr>
      </w:pPr>
      <w:r>
        <w:rPr>
          <w:rFonts w:hint="eastAsia" w:ascii="宋体" w:hAnsi="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before="120" w:after="120" w:line="360" w:lineRule="auto"/>
        <w:rPr>
          <w:rFonts w:hint="eastAsia" w:ascii="宋体" w:hAnsi="宋体" w:cs="宋体"/>
          <w:sz w:val="24"/>
          <w:szCs w:val="24"/>
        </w:rPr>
      </w:pPr>
      <w:r>
        <w:rPr>
          <w:rFonts w:hint="eastAsia" w:ascii="宋体" w:hAnsi="宋体" w:cs="宋体"/>
          <w:sz w:val="24"/>
          <w:szCs w:val="24"/>
        </w:rPr>
        <w:t xml:space="preserve">主要设备有：  。</w:t>
      </w:r>
      <w:r/>
    </w:p>
    <w:p>
      <w:pPr>
        <w:ind w:firstLine="480"/>
        <w:jc w:val="left"/>
        <w:spacing w:before="120" w:after="120" w:line="360" w:lineRule="auto"/>
        <w:rPr>
          <w:rFonts w:hint="eastAsia" w:ascii="宋体" w:hAnsi="宋体" w:cs="宋体"/>
          <w:sz w:val="24"/>
          <w:szCs w:val="24"/>
        </w:rPr>
      </w:pPr>
      <w:r>
        <w:rPr>
          <w:rFonts w:hint="eastAsia" w:ascii="宋体" w:hAnsi="宋体" w:cs="宋体"/>
          <w:sz w:val="24"/>
          <w:szCs w:val="24"/>
        </w:rPr>
        <w:t xml:space="preserve">主要专业技术能力有：   。</w:t>
      </w:r>
      <w:r/>
    </w:p>
    <w:p>
      <w:pPr>
        <w:ind w:firstLine="480"/>
        <w:jc w:val="left"/>
        <w:spacing w:before="120" w:after="120" w:line="360" w:lineRule="auto"/>
        <w:rPr>
          <w:rFonts w:hint="eastAsia" w:ascii="宋体" w:hAnsi="宋体" w:cs="宋体"/>
          <w:sz w:val="24"/>
          <w:szCs w:val="24"/>
        </w:rPr>
      </w:pPr>
      <w:r>
        <w:rPr>
          <w:rFonts w:hint="eastAsia" w:ascii="宋体" w:hAnsi="宋体" w:cs="宋体"/>
          <w:sz w:val="24"/>
          <w:szCs w:val="24"/>
        </w:rPr>
      </w:r>
      <w:r/>
    </w:p>
    <w:p>
      <w:pPr>
        <w:ind w:firstLine="480"/>
        <w:jc w:val="left"/>
        <w:spacing w:before="120" w:after="120" w:line="360" w:lineRule="auto"/>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 xml:space="preserve">    </w:t>
      </w:r>
      <w:r/>
    </w:p>
    <w:p>
      <w:pPr>
        <w:ind w:firstLine="480"/>
        <w:jc w:val="left"/>
        <w:spacing w:before="120" w:after="120"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 xml:space="preserve">   </w:t>
      </w:r>
      <w:r>
        <w:rPr>
          <w:rFonts w:hint="eastAsia" w:ascii="宋体" w:hAnsi="宋体" w:cs="宋体"/>
          <w:bCs/>
          <w:sz w:val="24"/>
          <w:szCs w:val="24"/>
        </w:rPr>
        <w:t xml:space="preserve">投标人名称（</w:t>
      </w:r>
      <w:r>
        <w:rPr>
          <w:rFonts w:hint="eastAsia" w:asciiTheme="minorEastAsia" w:hAnsiTheme="minorEastAsia" w:eastAsiaTheme="minorEastAsia" w:cstheme="minorEastAsia"/>
          <w:sz w:val="24"/>
          <w:szCs w:val="24"/>
        </w:rPr>
        <w:t xml:space="preserve">加盖CA电子公章</w:t>
      </w:r>
      <w:r>
        <w:rPr>
          <w:rFonts w:hint="eastAsia" w:ascii="宋体" w:hAnsi="宋体" w:cs="宋体"/>
          <w:bCs/>
          <w:sz w:val="24"/>
          <w:szCs w:val="24"/>
        </w:rPr>
        <w:t xml:space="preserve">）： </w:t>
      </w:r>
      <w:r>
        <w:rPr>
          <w:rFonts w:hint="eastAsia" w:ascii="宋体" w:hAnsi="宋体" w:cs="宋体"/>
          <w:bCs/>
          <w:sz w:val="24"/>
          <w:szCs w:val="24"/>
          <w:u w:val="single"/>
        </w:rPr>
        <w:t xml:space="preserve">                   </w:t>
      </w:r>
      <w:r/>
    </w:p>
    <w:p>
      <w:pPr>
        <w:ind w:left="240" w:hanging="240"/>
        <w:spacing w:line="360" w:lineRule="auto"/>
        <w:rPr>
          <w:rFonts w:hint="eastAsia" w:ascii="宋体" w:hAnsi="宋体" w:cs="宋体"/>
          <w:bCs/>
          <w:sz w:val="24"/>
          <w:szCs w:val="24"/>
          <w:u w:val="single"/>
        </w:rPr>
      </w:pPr>
      <w:r>
        <w:rPr>
          <w:rFonts w:hint="eastAsia" w:ascii="宋体" w:hAnsi="宋体" w:cs="宋体"/>
          <w:bCs/>
          <w:sz w:val="24"/>
          <w:szCs w:val="24"/>
        </w:rPr>
        <w:t xml:space="preserve">                                </w:t>
      </w:r>
      <w:r/>
    </w:p>
    <w:p>
      <w:pPr>
        <w:spacing w:line="360" w:lineRule="auto"/>
        <w:rPr>
          <w:rFonts w:hint="eastAsia" w:ascii="宋体" w:hAnsi="宋体" w:cs="宋体"/>
          <w:szCs w:val="24"/>
        </w:rPr>
      </w:pPr>
      <w:r>
        <w:rPr>
          <w:rFonts w:hint="eastAsia" w:ascii="宋体" w:hAnsi="宋体" w:cs="宋体"/>
          <w:bCs/>
          <w:sz w:val="24"/>
          <w:szCs w:val="24"/>
        </w:rPr>
        <w:t xml:space="preserve">                                     </w:t>
      </w:r>
      <w:r>
        <w:rPr>
          <w:rFonts w:hint="eastAsia" w:ascii="宋体" w:hAnsi="宋体" w:cs="宋体"/>
          <w:bCs/>
          <w:sz w:val="24"/>
          <w:szCs w:val="24"/>
        </w:rPr>
        <w:tab/>
      </w:r>
      <w:r>
        <w:rPr>
          <w:rFonts w:hint="eastAsia" w:ascii="宋体" w:hAnsi="宋体" w:cs="宋体"/>
          <w:bCs/>
          <w:sz w:val="24"/>
          <w:szCs w:val="24"/>
        </w:rPr>
        <w:t xml:space="preserve">日期：______年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spacing w:line="360" w:lineRule="auto"/>
        <w:rPr>
          <w:rFonts w:hint="eastAsia" w:ascii="宋体" w:hAnsi="宋体" w:cs="宋体"/>
          <w:bCs/>
          <w:sz w:val="24"/>
          <w:szCs w:val="24"/>
        </w:rPr>
      </w:pPr>
      <w:r>
        <w:rPr>
          <w:rFonts w:hint="eastAsia" w:ascii="宋体" w:hAnsi="宋体" w:cs="宋体"/>
          <w:bCs/>
          <w:sz w:val="24"/>
          <w:szCs w:val="24"/>
        </w:rPr>
      </w:r>
      <w:r/>
    </w:p>
    <w:p>
      <w:pPr>
        <w:ind w:firstLine="480"/>
        <w:jc w:val="left"/>
        <w:spacing w:before="120" w:after="120" w:line="360" w:lineRule="auto"/>
        <w:rPr>
          <w:rFonts w:hint="eastAsia" w:ascii="宋体" w:hAnsi="宋体" w:cs="宋体"/>
          <w:sz w:val="24"/>
          <w:szCs w:val="24"/>
        </w:rPr>
      </w:pPr>
      <w:r>
        <w:rPr>
          <w:rFonts w:hint="eastAsia" w:ascii="宋体" w:hAnsi="宋体" w:cs="宋体"/>
          <w:sz w:val="24"/>
          <w:szCs w:val="24"/>
        </w:rPr>
      </w:r>
      <w:r/>
    </w:p>
    <w:p>
      <w:pPr>
        <w:ind w:firstLine="480"/>
        <w:jc w:val="left"/>
        <w:spacing w:before="120" w:after="120" w:line="360" w:lineRule="auto"/>
        <w:rPr>
          <w:rFonts w:hint="eastAsia" w:ascii="宋体" w:hAnsi="宋体" w:cs="宋体"/>
          <w:b/>
          <w:bCs/>
          <w:sz w:val="24"/>
          <w:szCs w:val="24"/>
          <w:u w:val="single"/>
        </w:rPr>
        <w:outlineLvl w:val="2"/>
      </w:pPr>
      <w:r>
        <w:rPr>
          <w:rFonts w:hint="eastAsia" w:ascii="宋体" w:hAnsi="宋体" w:cs="宋体"/>
          <w:sz w:val="24"/>
          <w:szCs w:val="24"/>
        </w:rPr>
        <w:br w:type="page" w:clear="all"/>
      </w:r>
      <w:r>
        <w:rPr>
          <w:rFonts w:hint="eastAsia" w:ascii="宋体" w:hAnsi="宋体" w:cs="宋体"/>
          <w:b/>
          <w:bCs/>
          <w:sz w:val="24"/>
          <w:szCs w:val="32"/>
        </w:rPr>
        <w:t xml:space="preserve">6</w:t>
      </w:r>
      <w:r>
        <w:rPr>
          <w:rFonts w:hint="eastAsia" w:ascii="宋体" w:hAnsi="宋体" w:cs="宋体"/>
          <w:szCs w:val="24"/>
        </w:rPr>
        <w:t xml:space="preserve">.</w:t>
      </w:r>
      <w:r>
        <w:rPr>
          <w:rFonts w:hint="eastAsia" w:ascii="宋体" w:hAnsi="宋体" w:cs="宋体"/>
          <w:b/>
          <w:bCs/>
          <w:sz w:val="24"/>
          <w:szCs w:val="24"/>
          <w:u w:val="single"/>
        </w:rPr>
        <w:t xml:space="preserve">参加政府采购活动前3年内在经营活动中没有重大违法记录的书面声明（提供声明函原件，加盖CA电子公章）</w:t>
      </w:r>
      <w:r/>
    </w:p>
    <w:p>
      <w:pPr>
        <w:jc w:val="center"/>
        <w:spacing w:line="360" w:lineRule="auto"/>
        <w:rPr>
          <w:rFonts w:hint="eastAsia" w:ascii="宋体" w:hAnsi="宋体" w:cs="宋体"/>
          <w:bCs/>
          <w:sz w:val="44"/>
          <w:szCs w:val="44"/>
        </w:rPr>
      </w:pPr>
      <w:r>
        <w:rPr>
          <w:rFonts w:hint="eastAsia" w:ascii="宋体" w:hAnsi="宋体" w:cs="宋体"/>
          <w:bCs/>
          <w:sz w:val="44"/>
          <w:szCs w:val="44"/>
        </w:rPr>
      </w:r>
      <w:r/>
    </w:p>
    <w:p>
      <w:pPr>
        <w:jc w:val="center"/>
        <w:spacing w:line="360" w:lineRule="auto"/>
        <w:rPr>
          <w:rFonts w:hint="eastAsia" w:ascii="宋体" w:hAnsi="宋体" w:cs="宋体"/>
          <w:bCs/>
          <w:sz w:val="44"/>
          <w:szCs w:val="44"/>
        </w:rPr>
      </w:pPr>
      <w:r>
        <w:rPr>
          <w:rFonts w:hint="eastAsia" w:ascii="宋体" w:hAnsi="宋体" w:cs="宋体"/>
          <w:bCs/>
          <w:sz w:val="44"/>
          <w:szCs w:val="44"/>
        </w:rPr>
      </w:r>
      <w:r/>
    </w:p>
    <w:p>
      <w:pPr>
        <w:jc w:val="center"/>
        <w:spacing w:line="360" w:lineRule="auto"/>
        <w:rPr>
          <w:rFonts w:hint="eastAsia" w:ascii="宋体" w:hAnsi="宋体" w:cs="宋体"/>
          <w:bCs/>
          <w:sz w:val="36"/>
          <w:szCs w:val="36"/>
        </w:rPr>
      </w:pPr>
      <w:r>
        <w:rPr>
          <w:rFonts w:hint="eastAsia" w:ascii="宋体" w:hAnsi="宋体" w:cs="宋体"/>
          <w:bCs/>
          <w:sz w:val="36"/>
          <w:szCs w:val="36"/>
        </w:rPr>
        <w:t xml:space="preserve">声  明</w:t>
      </w:r>
      <w:r/>
    </w:p>
    <w:p>
      <w:pPr>
        <w:rPr>
          <w:rFonts w:hint="eastAsia" w:ascii="宋体" w:hAnsi="宋体" w:cs="宋体"/>
          <w:sz w:val="28"/>
          <w:szCs w:val="28"/>
        </w:rPr>
      </w:pPr>
      <w:r>
        <w:rPr>
          <w:rFonts w:hint="eastAsia" w:ascii="宋体" w:hAnsi="宋体" w:cs="宋体"/>
          <w:sz w:val="28"/>
          <w:szCs w:val="28"/>
        </w:rPr>
      </w:r>
      <w:r/>
    </w:p>
    <w:p>
      <w:pPr>
        <w:ind w:firstLine="42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我单位宣布声明和承诺如下：</w:t>
      </w:r>
      <w:r/>
    </w:p>
    <w:p>
      <w:pPr>
        <w:ind w:firstLine="354"/>
        <w:spacing w:line="360" w:lineRule="auto"/>
        <w:shd w:val="clear" w:color="auto" w:fill="ffffff"/>
        <w:widowControl/>
        <w:rPr>
          <w:rFonts w:hint="eastAsia" w:ascii="宋体" w:hAnsi="宋体" w:cs="宋体"/>
          <w:b/>
          <w:sz w:val="24"/>
          <w:szCs w:val="24"/>
        </w:rPr>
      </w:pPr>
      <w:r>
        <w:rPr>
          <w:rFonts w:hint="eastAsia" w:ascii="宋体" w:hAnsi="宋体" w:cs="宋体"/>
          <w:b/>
          <w:sz w:val="24"/>
          <w:szCs w:val="24"/>
        </w:rPr>
        <w:t xml:space="preserve"> </w:t>
      </w:r>
      <w:r>
        <w:rPr>
          <w:rFonts w:hint="eastAsia" w:ascii="宋体" w:hAnsi="宋体" w:cs="宋体"/>
          <w:sz w:val="24"/>
          <w:szCs w:val="24"/>
        </w:rPr>
        <w:t xml:space="preserve">我单位参加本次采购活动前3年内在经营活动中</w:t>
      </w:r>
      <w:r>
        <w:rPr>
          <w:rFonts w:hint="eastAsia" w:ascii="宋体" w:hAnsi="宋体" w:cs="宋体"/>
          <w:sz w:val="24"/>
          <w:szCs w:val="24"/>
        </w:rPr>
        <w:t xml:space="preserve">没有</w:t>
      </w:r>
      <w:r>
        <w:rPr>
          <w:rFonts w:hint="eastAsia" w:ascii="宋体" w:hAnsi="宋体" w:cs="宋体"/>
          <w:b/>
          <w:sz w:val="24"/>
          <w:szCs w:val="24"/>
        </w:rPr>
        <w:t xml:space="preserve">重大违法记录</w:t>
      </w:r>
      <w:r>
        <w:rPr>
          <w:rFonts w:hint="eastAsia" w:ascii="宋体" w:hAnsi="宋体" w:cs="宋体"/>
          <w:b/>
          <w:sz w:val="24"/>
          <w:szCs w:val="24"/>
        </w:rPr>
        <w:t xml:space="preserve">，且不是失信被执行人、重大税收违法案件当事人名单、政府采购严重违法失信行为记录名单的投标人。</w:t>
      </w:r>
      <w:r/>
    </w:p>
    <w:p>
      <w:pPr>
        <w:jc w:val="left"/>
        <w:spacing w:line="360" w:lineRule="auto"/>
        <w:rPr>
          <w:rFonts w:hint="eastAsia" w:ascii="宋体" w:hAnsi="宋体" w:cs="宋体"/>
          <w:bCs/>
          <w:sz w:val="24"/>
          <w:szCs w:val="24"/>
        </w:rPr>
      </w:pPr>
      <w:r>
        <w:rPr>
          <w:rFonts w:hint="eastAsia" w:ascii="宋体" w:hAnsi="宋体" w:cs="宋体"/>
          <w:sz w:val="24"/>
          <w:szCs w:val="24"/>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宋体" w:hAnsi="宋体" w:cs="宋体"/>
          <w:bCs/>
          <w:sz w:val="24"/>
          <w:szCs w:val="24"/>
        </w:rPr>
      </w:pPr>
      <w:r>
        <w:rPr>
          <w:rFonts w:hint="eastAsia" w:ascii="宋体" w:hAnsi="宋体" w:cs="宋体"/>
          <w:bCs/>
          <w:sz w:val="24"/>
          <w:szCs w:val="24"/>
        </w:rPr>
      </w:r>
      <w:r/>
    </w:p>
    <w:p>
      <w:pPr>
        <w:spacing w:line="360" w:lineRule="auto"/>
        <w:rPr>
          <w:rFonts w:hint="eastAsia" w:ascii="宋体" w:hAnsi="宋体" w:cs="宋体"/>
          <w:bCs/>
          <w:sz w:val="24"/>
          <w:szCs w:val="24"/>
        </w:rPr>
      </w:pPr>
      <w:r>
        <w:rPr>
          <w:rFonts w:hint="eastAsia" w:ascii="宋体" w:hAnsi="宋体" w:cs="宋体"/>
          <w:bCs/>
          <w:sz w:val="24"/>
          <w:szCs w:val="24"/>
        </w:rPr>
        <w:t xml:space="preserve">                                      </w:t>
      </w:r>
      <w:r/>
    </w:p>
    <w:p>
      <w:pPr>
        <w:ind w:firstLine="480"/>
        <w:jc w:val="left"/>
        <w:spacing w:before="120" w:after="120"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 xml:space="preserve">   </w:t>
      </w:r>
      <w:r>
        <w:rPr>
          <w:rFonts w:hint="eastAsia" w:ascii="宋体" w:hAnsi="宋体" w:cs="宋体"/>
          <w:bCs/>
          <w:sz w:val="24"/>
          <w:szCs w:val="24"/>
        </w:rPr>
        <w:t xml:space="preserve">投标人名称（</w:t>
      </w:r>
      <w:r>
        <w:rPr>
          <w:rFonts w:hint="eastAsia" w:asciiTheme="minorEastAsia" w:hAnsiTheme="minorEastAsia" w:eastAsiaTheme="minorEastAsia" w:cstheme="minorEastAsia"/>
          <w:sz w:val="24"/>
          <w:szCs w:val="24"/>
        </w:rPr>
        <w:t xml:space="preserve">加盖CA电子公章</w:t>
      </w:r>
      <w:r>
        <w:rPr>
          <w:rFonts w:hint="eastAsia" w:ascii="宋体" w:hAnsi="宋体" w:cs="宋体"/>
          <w:bCs/>
          <w:sz w:val="24"/>
          <w:szCs w:val="24"/>
        </w:rPr>
        <w:t xml:space="preserve">）： </w:t>
      </w:r>
      <w:r>
        <w:rPr>
          <w:rFonts w:hint="eastAsia" w:ascii="宋体" w:hAnsi="宋体" w:cs="宋体"/>
          <w:bCs/>
          <w:sz w:val="24"/>
          <w:szCs w:val="24"/>
          <w:u w:val="single"/>
        </w:rPr>
        <w:t xml:space="preserve">                   </w:t>
      </w:r>
      <w:r/>
    </w:p>
    <w:p>
      <w:pPr>
        <w:ind w:left="240" w:hanging="240"/>
        <w:spacing w:line="360" w:lineRule="auto"/>
        <w:rPr>
          <w:rFonts w:hint="eastAsia" w:ascii="宋体" w:hAnsi="宋体" w:cs="宋体"/>
          <w:bCs/>
          <w:sz w:val="24"/>
          <w:szCs w:val="24"/>
          <w:u w:val="single"/>
        </w:rPr>
      </w:pPr>
      <w:r>
        <w:rPr>
          <w:rFonts w:hint="eastAsia" w:ascii="宋体" w:hAnsi="宋体" w:cs="宋体"/>
          <w:bCs/>
          <w:sz w:val="24"/>
          <w:szCs w:val="24"/>
        </w:rPr>
        <w:t xml:space="preserve">                                     </w:t>
      </w:r>
      <w:r/>
    </w:p>
    <w:p>
      <w:pPr>
        <w:spacing w:line="360" w:lineRule="auto"/>
        <w:rPr>
          <w:rFonts w:hint="eastAsia"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rPr>
        <w:tab/>
      </w:r>
      <w:r>
        <w:rPr>
          <w:rFonts w:hint="eastAsia" w:ascii="宋体" w:hAnsi="宋体" w:cs="宋体"/>
          <w:bCs/>
          <w:sz w:val="24"/>
          <w:szCs w:val="24"/>
        </w:rPr>
        <w:t xml:space="preserve">日期：______年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spacing w:line="360" w:lineRule="auto"/>
        <w:rPr>
          <w:rFonts w:hint="eastAsia" w:ascii="宋体" w:hAnsi="宋体" w:cs="宋体"/>
          <w:bCs/>
          <w:sz w:val="24"/>
          <w:szCs w:val="24"/>
        </w:rPr>
      </w:pPr>
      <w:r>
        <w:rPr>
          <w:rFonts w:hint="eastAsia" w:ascii="宋体" w:hAnsi="宋体" w:cs="宋体"/>
          <w:bCs/>
          <w:sz w:val="24"/>
          <w:szCs w:val="24"/>
        </w:rPr>
      </w:r>
      <w:r/>
    </w:p>
    <w:p>
      <w:pPr>
        <w:jc w:val="center"/>
        <w:spacing w:line="360" w:lineRule="auto"/>
        <w:rPr>
          <w:rFonts w:hint="eastAsia" w:ascii="宋体" w:hAnsi="宋体" w:cs="宋体"/>
          <w:bCs/>
          <w:sz w:val="24"/>
          <w:szCs w:val="24"/>
        </w:rPr>
      </w:pPr>
      <w:r>
        <w:rPr>
          <w:rFonts w:hint="eastAsia" w:ascii="宋体" w:hAnsi="宋体" w:cs="宋体"/>
          <w:bCs/>
          <w:sz w:val="24"/>
          <w:szCs w:val="24"/>
        </w:rPr>
      </w:r>
      <w:r/>
    </w:p>
    <w:p>
      <w:pPr>
        <w:spacing w:line="360" w:lineRule="auto"/>
        <w:rPr>
          <w:rFonts w:hint="eastAsia" w:ascii="宋体" w:hAnsi="宋体" w:cs="宋体"/>
          <w:bCs/>
          <w:sz w:val="24"/>
          <w:szCs w:val="24"/>
        </w:rPr>
      </w:pPr>
      <w:r>
        <w:rPr>
          <w:rFonts w:hint="eastAsia" w:ascii="宋体" w:hAnsi="宋体" w:cs="宋体"/>
          <w:bCs/>
          <w:sz w:val="24"/>
          <w:szCs w:val="24"/>
        </w:rPr>
      </w:r>
      <w:r/>
    </w:p>
    <w:p>
      <w:pPr>
        <w:spacing w:line="360" w:lineRule="auto"/>
        <w:rPr>
          <w:rFonts w:hint="eastAsia" w:ascii="宋体" w:hAnsi="宋体" w:cs="宋体"/>
          <w:bCs/>
          <w:sz w:val="24"/>
          <w:szCs w:val="24"/>
        </w:rPr>
      </w:pPr>
      <w:r>
        <w:rPr>
          <w:rFonts w:hint="eastAsia" w:ascii="宋体" w:hAnsi="宋体" w:cs="宋体"/>
          <w:bCs/>
          <w:sz w:val="24"/>
          <w:szCs w:val="24"/>
        </w:rPr>
      </w:r>
      <w:r/>
    </w:p>
    <w:p>
      <w:pPr>
        <w:spacing w:line="360" w:lineRule="auto"/>
        <w:rPr>
          <w:rFonts w:hint="eastAsia" w:ascii="宋体" w:hAnsi="宋体" w:cs="宋体"/>
          <w:bCs/>
          <w:sz w:val="24"/>
          <w:szCs w:val="24"/>
        </w:rPr>
      </w:pPr>
      <w:r>
        <w:rPr>
          <w:rFonts w:hint="eastAsia" w:ascii="宋体" w:hAnsi="宋体" w:cs="宋体"/>
          <w:bCs/>
          <w:sz w:val="24"/>
          <w:szCs w:val="24"/>
        </w:rPr>
      </w:r>
      <w:r/>
    </w:p>
    <w:p>
      <w:pPr>
        <w:spacing w:line="360" w:lineRule="auto"/>
        <w:rPr>
          <w:rFonts w:hint="eastAsia" w:ascii="宋体" w:hAnsi="宋体" w:cs="宋体"/>
          <w:bCs/>
          <w:sz w:val="24"/>
          <w:szCs w:val="24"/>
        </w:rPr>
      </w:pPr>
      <w:r>
        <w:rPr>
          <w:rFonts w:hint="eastAsia" w:ascii="宋体" w:hAnsi="宋体" w:cs="宋体"/>
          <w:bCs/>
          <w:sz w:val="24"/>
          <w:szCs w:val="24"/>
        </w:rPr>
        <w:t xml:space="preserve">备注：</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较大数额罚款金额规定如下：本款所列较大数额罚款是指依据现行法规，当事人有权要求听证的罚款金额。</w:t>
      </w:r>
      <w:r/>
    </w:p>
    <w:p>
      <w:pPr>
        <w:rPr>
          <w:rFonts w:hint="eastAsia" w:ascii="宋体" w:hAnsi="宋体" w:cs="宋体"/>
          <w:b/>
          <w:bCs/>
          <w:sz w:val="24"/>
          <w:szCs w:val="28"/>
        </w:rPr>
        <w:outlineLvl w:val="2"/>
      </w:pPr>
      <w:r>
        <w:rPr>
          <w:rFonts w:hint="eastAsia" w:ascii="宋体" w:hAnsi="宋体" w:cs="宋体"/>
          <w:szCs w:val="24"/>
        </w:rPr>
        <w:br w:type="page" w:clear="all"/>
      </w:r>
      <w:r>
        <w:rPr>
          <w:rFonts w:hint="eastAsia" w:ascii="宋体" w:hAnsi="宋体" w:cs="宋体"/>
          <w:b/>
          <w:bCs/>
          <w:sz w:val="24"/>
          <w:szCs w:val="28"/>
        </w:rPr>
        <w:t xml:space="preserve">7.投标人未被“信用中国”网站（www.creditchina.gov.cn）列入失信被执行人、重大税收违法案件当事人名单、未被“中国政府采购网”（http://www.ccgp.gov.cn/）列入政府采购严重失信行为记录名单（投标文件可提供证明材料。采购人将在资格审查的同时，通过“信用中国”网站、“中国政府采购网”网站等渠道查询投标人的信用记录，以确定投标人是否满足本款要求。）</w:t>
      </w:r>
      <w:r/>
    </w:p>
    <w:p>
      <w:pPr>
        <w:ind w:firstLine="420"/>
        <w:rPr>
          <w:rFonts w:hint="eastAsia" w:ascii="宋体" w:hAnsi="宋体" w:cs="宋体"/>
          <w:sz w:val="20"/>
          <w:szCs w:val="20"/>
        </w:rPr>
      </w:pPr>
      <w:r>
        <w:rPr>
          <w:rFonts w:hint="eastAsia" w:ascii="宋体" w:hAnsi="宋体" w:cs="宋体"/>
          <w:sz w:val="20"/>
          <w:szCs w:val="20"/>
        </w:rPr>
      </w:r>
      <w:r/>
    </w:p>
    <w:p>
      <w:pPr>
        <w:rPr>
          <w:rFonts w:hint="eastAsia" w:ascii="宋体" w:hAnsi="宋体" w:cs="宋体"/>
          <w:szCs w:val="24"/>
        </w:rPr>
      </w:pPr>
      <w:r>
        <w:rPr>
          <w:rFonts w:hint="eastAsia" w:ascii="宋体" w:hAnsi="宋体" w:cs="宋体"/>
          <w:szCs w:val="24"/>
        </w:rPr>
        <w:br w:type="page" w:clear="all"/>
      </w:r>
      <w:r/>
    </w:p>
    <w:p>
      <w:pPr>
        <w:rPr>
          <w:rFonts w:hint="eastAsia" w:ascii="宋体" w:hAnsi="宋体" w:cs="宋体"/>
          <w:b/>
          <w:bCs/>
          <w:sz w:val="24"/>
          <w:szCs w:val="24"/>
        </w:rPr>
        <w:outlineLvl w:val="2"/>
      </w:pPr>
      <w:r>
        <w:rPr>
          <w:rFonts w:hint="eastAsia" w:ascii="宋体" w:hAnsi="宋体" w:cs="宋体"/>
          <w:b/>
          <w:bCs/>
          <w:sz w:val="24"/>
          <w:szCs w:val="24"/>
        </w:rPr>
        <w:t xml:space="preserve">8.承诺函</w:t>
      </w:r>
      <w:r/>
    </w:p>
    <w:p>
      <w:pPr>
        <w:jc w:val="left"/>
        <w:spacing w:before="120" w:after="120" w:line="360" w:lineRule="auto"/>
        <w:rPr>
          <w:rFonts w:hint="eastAsia" w:ascii="宋体" w:hAnsi="宋体" w:cs="宋体"/>
          <w:sz w:val="24"/>
          <w:szCs w:val="24"/>
        </w:rPr>
      </w:pPr>
      <w:r>
        <w:rPr>
          <w:rFonts w:hint="eastAsia" w:ascii="宋体" w:hAnsi="宋体" w:cs="宋体"/>
          <w:sz w:val="24"/>
          <w:szCs w:val="24"/>
        </w:rPr>
        <w:t xml:space="preserve">承诺函1：</w:t>
      </w:r>
      <w:r/>
    </w:p>
    <w:p>
      <w:pPr>
        <w:jc w:val="left"/>
        <w:spacing w:before="120" w:after="120" w:line="360" w:lineRule="auto"/>
        <w:rPr>
          <w:rFonts w:hint="eastAsia" w:ascii="宋体" w:hAnsi="宋体" w:cs="宋体"/>
          <w:sz w:val="24"/>
          <w:szCs w:val="24"/>
        </w:rPr>
      </w:pPr>
      <w:r>
        <w:rPr>
          <w:rFonts w:hint="eastAsia" w:ascii="宋体" w:hAnsi="宋体" w:cs="宋体"/>
          <w:sz w:val="24"/>
          <w:szCs w:val="24"/>
        </w:rPr>
        <w:t xml:space="preserve">我单位郑重承诺满足以下要求：</w:t>
      </w:r>
      <w:r/>
    </w:p>
    <w:p>
      <w:pPr>
        <w:numPr>
          <w:ilvl w:val="0"/>
          <w:numId w:val="9"/>
        </w:numPr>
        <w:ind w:firstLine="424"/>
        <w:spacing w:line="360" w:lineRule="auto"/>
        <w:rPr>
          <w:rFonts w:hint="eastAsia" w:ascii="宋体" w:hAnsi="宋体" w:cs="宋体"/>
          <w:sz w:val="24"/>
          <w:szCs w:val="24"/>
        </w:rPr>
      </w:pPr>
      <w:r>
        <w:rPr>
          <w:rFonts w:hint="eastAsia" w:ascii="宋体" w:hAnsi="宋体" w:cs="宋体"/>
          <w:sz w:val="24"/>
          <w:szCs w:val="24"/>
        </w:rPr>
        <w:t xml:space="preserve">投标人单位负责人为同一人或者存在直接控股、管理关系的不同投标人，不得同时参加本项目的采购活动。</w:t>
      </w:r>
      <w:r/>
    </w:p>
    <w:p>
      <w:pPr>
        <w:numPr>
          <w:ilvl w:val="0"/>
          <w:numId w:val="9"/>
        </w:numPr>
        <w:ind w:firstLine="424"/>
        <w:spacing w:line="360" w:lineRule="auto"/>
        <w:rPr>
          <w:rFonts w:hint="eastAsia" w:ascii="宋体" w:hAnsi="宋体" w:cs="宋体"/>
          <w:sz w:val="24"/>
          <w:szCs w:val="24"/>
        </w:rPr>
      </w:pPr>
      <w:r>
        <w:rPr>
          <w:rFonts w:hint="eastAsia" w:ascii="宋体" w:hAnsi="宋体" w:cs="宋体"/>
          <w:sz w:val="24"/>
          <w:szCs w:val="24"/>
        </w:rPr>
        <w:t xml:space="preserve">凡为采购项目提供整体设计、规范编制或者项目管理、监理、检测等服务的投标人，不得再参加本项目的其他采购活动。</w:t>
      </w:r>
      <w:r/>
    </w:p>
    <w:p>
      <w:pPr>
        <w:ind w:firstLine="480"/>
        <w:jc w:val="left"/>
        <w:spacing w:before="120" w:after="120"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 xml:space="preserve">   </w:t>
      </w:r>
      <w:r>
        <w:rPr>
          <w:rFonts w:hint="eastAsia" w:ascii="宋体" w:hAnsi="宋体" w:cs="宋体"/>
          <w:bCs/>
          <w:sz w:val="24"/>
          <w:szCs w:val="24"/>
        </w:rPr>
        <w:t xml:space="preserve">投标人名称（</w:t>
      </w:r>
      <w:r>
        <w:rPr>
          <w:rFonts w:hint="eastAsia" w:asciiTheme="minorEastAsia" w:hAnsiTheme="minorEastAsia" w:eastAsiaTheme="minorEastAsia" w:cstheme="minorEastAsia"/>
          <w:sz w:val="24"/>
          <w:szCs w:val="24"/>
        </w:rPr>
        <w:t xml:space="preserve">加盖CA电子公章</w:t>
      </w:r>
      <w:r>
        <w:rPr>
          <w:rFonts w:hint="eastAsia" w:ascii="宋体" w:hAnsi="宋体" w:cs="宋体"/>
          <w:bCs/>
          <w:sz w:val="24"/>
          <w:szCs w:val="24"/>
        </w:rPr>
        <w:t xml:space="preserve">）： </w:t>
      </w:r>
      <w:r>
        <w:rPr>
          <w:rFonts w:hint="eastAsia" w:ascii="宋体" w:hAnsi="宋体" w:cs="宋体"/>
          <w:bCs/>
          <w:sz w:val="24"/>
          <w:szCs w:val="24"/>
          <w:u w:val="single"/>
        </w:rPr>
        <w:t xml:space="preserve">                   </w:t>
      </w:r>
      <w:r/>
    </w:p>
    <w:p>
      <w:pPr>
        <w:ind w:left="240" w:hanging="240"/>
        <w:spacing w:line="360" w:lineRule="auto"/>
        <w:rPr>
          <w:rFonts w:hint="eastAsia" w:ascii="宋体" w:hAnsi="宋体" w:cs="宋体"/>
          <w:bCs/>
          <w:sz w:val="24"/>
          <w:szCs w:val="24"/>
          <w:u w:val="single"/>
        </w:rPr>
      </w:pPr>
      <w:r>
        <w:rPr>
          <w:rFonts w:hint="eastAsia" w:ascii="宋体" w:hAnsi="宋体" w:cs="宋体"/>
          <w:bCs/>
          <w:sz w:val="24"/>
          <w:szCs w:val="24"/>
        </w:rPr>
        <w:t xml:space="preserve">                                    </w:t>
      </w:r>
      <w:r/>
    </w:p>
    <w:p>
      <w:pPr>
        <w:spacing w:line="360" w:lineRule="auto"/>
        <w:rPr>
          <w:rFonts w:hint="eastAsia" w:ascii="宋体" w:hAnsi="宋体" w:cs="宋体"/>
          <w:szCs w:val="24"/>
        </w:rPr>
      </w:pPr>
      <w:r>
        <w:rPr>
          <w:rFonts w:hint="eastAsia" w:ascii="宋体" w:hAnsi="宋体" w:cs="宋体"/>
          <w:bCs/>
          <w:sz w:val="24"/>
          <w:szCs w:val="24"/>
        </w:rPr>
        <w:t xml:space="preserve">                                     </w:t>
      </w:r>
      <w:r>
        <w:rPr>
          <w:rFonts w:hint="eastAsia" w:ascii="宋体" w:hAnsi="宋体" w:cs="宋体"/>
          <w:bCs/>
          <w:sz w:val="24"/>
          <w:szCs w:val="24"/>
        </w:rPr>
        <w:tab/>
      </w:r>
      <w:r>
        <w:rPr>
          <w:rFonts w:hint="eastAsia" w:ascii="宋体" w:hAnsi="宋体" w:cs="宋体"/>
          <w:bCs/>
          <w:sz w:val="24"/>
          <w:szCs w:val="24"/>
        </w:rPr>
        <w:t xml:space="preserve">日期：______年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jc w:val="left"/>
        <w:spacing w:before="120" w:after="120"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
          <w:bCs/>
          <w:sz w:val="24"/>
          <w:szCs w:val="24"/>
        </w:rPr>
      </w:pPr>
      <w:r>
        <w:rPr>
          <w:rFonts w:hint="eastAsia" w:ascii="宋体" w:hAnsi="宋体" w:cs="宋体"/>
          <w:bCs/>
          <w:sz w:val="24"/>
          <w:szCs w:val="24"/>
        </w:rPr>
        <w:t xml:space="preserve">                         </w:t>
      </w:r>
      <w:r/>
    </w:p>
    <w:p>
      <w:pPr>
        <w:pStyle w:val="665"/>
        <w:rPr>
          <w:rFonts w:hint="eastAsia"/>
        </w:rPr>
      </w:pPr>
      <w:r>
        <w:rPr>
          <w:rFonts w:hint="eastAsia"/>
        </w:rPr>
      </w:r>
      <w:r/>
    </w:p>
    <w:p>
      <w:pPr>
        <w:pStyle w:val="665"/>
        <w:rPr>
          <w:rFonts w:hint="eastAsia"/>
        </w:rPr>
      </w:pPr>
      <w:r>
        <w:rPr>
          <w:rFonts w:hint="eastAsia"/>
        </w:rPr>
      </w:r>
      <w:r/>
    </w:p>
    <w:p>
      <w:pPr>
        <w:jc w:val="left"/>
        <w:widowControl/>
        <w:rPr>
          <w:rFonts w:hint="eastAsia" w:ascii="宋体" w:hAnsi="宋体" w:cs="宋体"/>
          <w:szCs w:val="24"/>
        </w:rPr>
      </w:pPr>
      <w:r>
        <w:rPr>
          <w:rFonts w:hint="eastAsia" w:ascii="宋体" w:hAnsi="宋体" w:cs="宋体"/>
          <w:szCs w:val="24"/>
        </w:rPr>
      </w:r>
      <w:r/>
    </w:p>
    <w:p>
      <w:pPr>
        <w:jc w:val="left"/>
        <w:widowControl/>
        <w:rPr>
          <w:rFonts w:hint="eastAsia" w:ascii="宋体" w:hAnsi="宋体" w:cs="宋体"/>
          <w:szCs w:val="24"/>
        </w:rPr>
      </w:pPr>
      <w:r>
        <w:rPr>
          <w:rFonts w:ascii="宋体" w:hAnsi="宋体" w:cs="宋体"/>
          <w:szCs w:val="24"/>
        </w:rPr>
        <w:br w:type="page" w:clear="all"/>
      </w:r>
      <w:r/>
    </w:p>
    <w:p>
      <w:pPr>
        <w:jc w:val="left"/>
        <w:widowControl/>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b/>
          <w:bCs/>
          <w:sz w:val="24"/>
          <w:szCs w:val="24"/>
        </w:rPr>
        <w:outlineLvl w:val="2"/>
      </w:pPr>
      <w:r>
        <w:rPr>
          <w:rFonts w:hint="eastAsia" w:ascii="宋体" w:hAnsi="宋体" w:cs="宋体"/>
          <w:b/>
          <w:bCs/>
          <w:sz w:val="24"/>
          <w:szCs w:val="24"/>
        </w:rPr>
        <w:t xml:space="preserve">9.其它（如有）</w:t>
      </w:r>
      <w:r/>
    </w:p>
    <w:p>
      <w:pPr>
        <w:spacing w:line="360" w:lineRule="auto"/>
        <w:rPr>
          <w:rFonts w:hint="eastAsia" w:ascii="宋体" w:hAnsi="宋体" w:cs="宋体"/>
          <w:szCs w:val="24"/>
        </w:rPr>
      </w:pPr>
      <w:r>
        <w:rPr>
          <w:rFonts w:ascii="宋体" w:hAnsi="宋体"/>
        </w:rPr>
        <w:br w:type="page" w:clear="all"/>
      </w:r>
      <w:r/>
    </w:p>
    <w:p>
      <w:pPr>
        <w:rPr>
          <w:rFonts w:hint="eastAsia" w:ascii="宋体" w:hAnsi="宋体" w:cs="宋体"/>
          <w:szCs w:val="24"/>
        </w:rPr>
      </w:pPr>
      <w:r>
        <w:rPr>
          <w:rFonts w:hint="eastAsia" w:ascii="宋体" w:hAnsi="宋体" w:cs="宋体"/>
          <w:szCs w:val="24"/>
        </w:rPr>
      </w:r>
      <w:r/>
    </w:p>
    <w:p>
      <w:pPr>
        <w:jc w:val="center"/>
        <w:keepLines/>
        <w:keepNext/>
        <w:spacing w:before="260" w:after="260" w:line="360" w:lineRule="auto"/>
        <w:rPr>
          <w:rFonts w:hint="eastAsia" w:ascii="宋体" w:hAnsi="宋体" w:cs="宋体"/>
          <w:b/>
          <w:position w:val="-10"/>
          <w:sz w:val="28"/>
          <w:szCs w:val="28"/>
        </w:rPr>
        <w:outlineLvl w:val="0"/>
      </w:pPr>
      <w:r/>
      <w:bookmarkStart w:id="194" w:name="_Toc2813"/>
      <w:r/>
      <w:bookmarkStart w:id="195" w:name="_Toc164934445"/>
      <w:r>
        <w:rPr>
          <w:rFonts w:hint="eastAsia" w:ascii="宋体" w:hAnsi="宋体" w:cs="宋体"/>
          <w:b/>
          <w:position w:val="-10"/>
          <w:sz w:val="28"/>
          <w:szCs w:val="28"/>
        </w:rPr>
        <w:t xml:space="preserve">三、法人授权书格式</w:t>
      </w:r>
      <w:bookmarkEnd w:id="193"/>
      <w:r/>
      <w:bookmarkEnd w:id="194"/>
      <w:r/>
      <w:bookmarkEnd w:id="195"/>
      <w:r/>
      <w:r/>
    </w:p>
    <w:p>
      <w:pPr>
        <w:ind w:firstLine="480"/>
        <w:jc w:val="left"/>
        <w:spacing w:before="120" w:after="120" w:line="360" w:lineRule="auto"/>
        <w:rPr>
          <w:rFonts w:hint="eastAsia" w:ascii="宋体" w:hAnsi="宋体" w:cs="宋体"/>
          <w:bCs/>
          <w:sz w:val="24"/>
          <w:szCs w:val="24"/>
        </w:rPr>
      </w:pPr>
      <w:r>
        <w:rPr>
          <w:rFonts w:hint="eastAsia" w:ascii="宋体" w:hAnsi="宋体" w:cs="宋体"/>
          <w:bCs/>
          <w:sz w:val="24"/>
          <w:szCs w:val="24"/>
        </w:rPr>
        <w:t xml:space="preserve">本授权书声明：____________（投标人名称）授权________________（被授权人的姓名、职务）为我方就</w:t>
      </w:r>
      <w:r>
        <w:rPr>
          <w:rFonts w:hint="eastAsia" w:ascii="宋体" w:hAnsi="宋体" w:cs="宋体"/>
          <w:bCs/>
          <w:sz w:val="24"/>
          <w:szCs w:val="24"/>
          <w:u w:val="single"/>
        </w:rPr>
        <w:t xml:space="preserve">          项目</w:t>
      </w:r>
      <w:r>
        <w:rPr>
          <w:rFonts w:hint="eastAsia" w:ascii="宋体" w:hAnsi="宋体" w:cs="宋体"/>
          <w:bCs/>
          <w:sz w:val="24"/>
          <w:szCs w:val="24"/>
        </w:rPr>
        <w:t xml:space="preserve">（项目编号_______________）采购活动的合法代理人，以本公司名义全权处理一切与该项目采购有关的事务。</w:t>
      </w:r>
      <w:r/>
    </w:p>
    <w:p>
      <w:pPr>
        <w:ind w:firstLine="480"/>
        <w:jc w:val="left"/>
        <w:spacing w:before="120" w:after="120" w:line="360" w:lineRule="auto"/>
        <w:rPr>
          <w:rFonts w:hint="eastAsia" w:ascii="宋体" w:hAnsi="宋体" w:cs="宋体"/>
          <w:bCs/>
          <w:sz w:val="24"/>
          <w:szCs w:val="24"/>
        </w:rPr>
      </w:pPr>
      <w:r>
        <w:rPr>
          <w:rFonts w:hint="eastAsia" w:ascii="宋体" w:hAnsi="宋体" w:cs="宋体"/>
          <w:bCs/>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ascii="宋体" w:hAnsi="宋体" w:cs="宋体"/>
          <w:bCs/>
          <w:sz w:val="24"/>
          <w:szCs w:val="24"/>
        </w:rPr>
        <w:tab/>
      </w:r>
      <w:r>
        <w:rPr>
          <w:rFonts w:hint="eastAsia" w:ascii="宋体" w:hAnsi="宋体" w:cs="宋体"/>
          <w:bCs/>
          <w:sz w:val="24"/>
          <w:szCs w:val="24"/>
        </w:rPr>
        <w:tab/>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sz w:val="24"/>
          <w:szCs w:val="24"/>
          <w:u w:val="single"/>
        </w:rPr>
      </w:pPr>
      <w:r>
        <w:rPr>
          <w:rFonts w:hint="eastAsia"/>
          <w:sz w:val="24"/>
          <w:szCs w:val="24"/>
        </w:rPr>
        <w:t xml:space="preserve">      单位地址：</w:t>
      </w:r>
      <w:r>
        <w:rPr>
          <w:rFonts w:hint="eastAsia"/>
          <w:sz w:val="24"/>
          <w:szCs w:val="24"/>
          <w:u w:val="single"/>
        </w:rPr>
        <w:t xml:space="preserve">                                         </w:t>
      </w:r>
      <w:r/>
    </w:p>
    <w:p>
      <w:pPr>
        <w:ind w:firstLine="480"/>
        <w:jc w:val="left"/>
        <w:spacing w:line="360" w:lineRule="auto"/>
        <w:rPr>
          <w:rFonts w:hint="eastAsia" w:ascii="宋体" w:hAnsi="宋体" w:cs="宋体"/>
          <w:bCs/>
          <w:sz w:val="24"/>
          <w:szCs w:val="21"/>
        </w:rPr>
      </w:pPr>
      <w:r>
        <w:rPr>
          <w:rFonts w:hint="eastAsia"/>
          <w:sz w:val="24"/>
          <w:szCs w:val="24"/>
        </w:rPr>
        <w:t xml:space="preserve">      日期：</w:t>
      </w:r>
      <w:r>
        <w:rPr>
          <w:rFonts w:hint="eastAsia"/>
          <w:sz w:val="24"/>
          <w:szCs w:val="24"/>
          <w:u w:val="single"/>
        </w:rPr>
        <w:t xml:space="preserve">                                         </w:t>
      </w:r>
      <w:r>
        <w:rPr>
          <w:rFonts w:hint="eastAsia" w:ascii="宋体" w:hAnsi="宋体" w:cs="宋体"/>
          <w:bCs/>
          <w:sz w:val="24"/>
          <w:szCs w:val="21"/>
        </w:rPr>
        <w:t xml:space="preserve">  </w:t>
      </w:r>
      <w:r/>
    </w:p>
    <w:p>
      <w:pPr>
        <w:jc w:val="left"/>
        <w:spacing w:before="120" w:after="120" w:line="360" w:lineRule="auto"/>
        <w:rPr>
          <w:rFonts w:hint="eastAsia" w:ascii="宋体" w:hAnsi="宋体" w:cs="宋体"/>
          <w:bCs/>
          <w:sz w:val="24"/>
          <w:szCs w:val="21"/>
        </w:rPr>
      </w:pPr>
      <w:r>
        <w:rPr>
          <w:rFonts w:hint="eastAsia" w:ascii="宋体" w:hAnsi="宋体" w:cs="宋体"/>
          <w:bCs/>
          <w:sz w:val="24"/>
          <w:szCs w:val="21"/>
        </w:rPr>
      </w:r>
      <w:r/>
    </w:p>
    <w:p>
      <w:pPr>
        <w:ind w:firstLine="480"/>
        <w:jc w:val="left"/>
        <w:spacing w:before="120" w:after="120" w:line="360" w:lineRule="auto"/>
        <w:rPr>
          <w:rFonts w:hint="eastAsia" w:ascii="宋体" w:hAnsi="宋体" w:cs="宋体"/>
          <w:bCs/>
          <w:sz w:val="24"/>
          <w:szCs w:val="24"/>
        </w:rPr>
      </w:pPr>
      <w:r>
        <w:rPr>
          <w:rFonts w:hint="eastAsia" w:ascii="宋体" w:hAnsi="宋体" w:cs="宋体"/>
          <w:bCs/>
          <w:sz w:val="24"/>
          <w:szCs w:val="24"/>
        </w:rPr>
        <w:t xml:space="preserve">附1：法定代表人身份证复印件</w:t>
      </w:r>
      <w:r/>
    </w:p>
    <w:p>
      <w:pPr>
        <w:ind w:firstLine="480"/>
        <w:jc w:val="left"/>
        <w:spacing w:before="120" w:after="120" w:line="360" w:lineRule="auto"/>
        <w:rPr>
          <w:rFonts w:hint="eastAsia" w:ascii="宋体" w:hAnsi="宋体" w:cs="宋体"/>
          <w:bCs/>
          <w:sz w:val="24"/>
          <w:szCs w:val="24"/>
        </w:rPr>
      </w:pPr>
      <w:r>
        <w:rPr>
          <w:rFonts w:hint="eastAsia" w:ascii="宋体" w:hAnsi="宋体" w:cs="宋体"/>
          <w:bCs/>
          <w:sz w:val="24"/>
          <w:szCs w:val="24"/>
        </w:rPr>
      </w:r>
      <w:r/>
    </w:p>
    <w:p>
      <w:pPr>
        <w:ind w:firstLine="480"/>
        <w:jc w:val="left"/>
        <w:spacing w:before="120" w:after="120" w:line="360" w:lineRule="auto"/>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b/>
          <w:position w:val="-10"/>
          <w:sz w:val="28"/>
          <w:szCs w:val="28"/>
        </w:rPr>
      </w:pPr>
      <w:r>
        <w:rPr>
          <w:rFonts w:hint="eastAsia" w:ascii="宋体" w:hAnsi="宋体" w:cs="宋体"/>
          <w:b/>
          <w:position w:val="-10"/>
          <w:sz w:val="28"/>
          <w:szCs w:val="28"/>
        </w:rPr>
      </w:r>
      <w:r/>
    </w:p>
    <w:p>
      <w:pPr>
        <w:rPr>
          <w:rFonts w:hint="eastAsia" w:ascii="宋体" w:hAnsi="宋体" w:cs="宋体"/>
          <w:b/>
          <w:position w:val="-10"/>
          <w:sz w:val="28"/>
          <w:szCs w:val="28"/>
        </w:rPr>
      </w:pPr>
      <w:r>
        <w:rPr>
          <w:rFonts w:hint="eastAsia" w:ascii="宋体" w:hAnsi="宋体" w:cs="宋体"/>
          <w:b/>
          <w:position w:val="-10"/>
          <w:sz w:val="28"/>
          <w:szCs w:val="28"/>
        </w:rPr>
      </w:r>
      <w:r/>
    </w:p>
    <w:p>
      <w:pPr>
        <w:ind w:firstLine="480"/>
        <w:jc w:val="left"/>
        <w:spacing w:before="120" w:after="120" w:line="360" w:lineRule="auto"/>
        <w:rPr>
          <w:rFonts w:hint="eastAsia" w:ascii="宋体" w:hAnsi="宋体" w:cs="宋体"/>
          <w:bCs/>
          <w:sz w:val="24"/>
          <w:szCs w:val="24"/>
        </w:rPr>
      </w:pPr>
      <w:r>
        <w:rPr>
          <w:rFonts w:hint="eastAsia" w:ascii="宋体" w:hAnsi="宋体" w:cs="宋体"/>
          <w:bCs/>
          <w:sz w:val="24"/>
          <w:szCs w:val="24"/>
        </w:rPr>
        <w:t xml:space="preserve">附2：授权代表身份证复印件及近半年</w:t>
      </w:r>
      <w:r>
        <w:rPr>
          <w:rFonts w:hint="eastAsia" w:ascii="宋体" w:hAnsi="宋体" w:cs="宋体"/>
          <w:bCs/>
          <w:sz w:val="24"/>
          <w:szCs w:val="24"/>
          <w:highlight w:val="none"/>
        </w:rPr>
        <w:t xml:space="preserve">内（</w:t>
      </w:r>
      <w:r>
        <w:rPr>
          <w:rFonts w:hint="eastAsia" w:ascii="宋体" w:hAnsi="宋体" w:cs="宋体"/>
          <w:bCs/>
          <w:sz w:val="24"/>
          <w:szCs w:val="24"/>
          <w:highlight w:val="none"/>
          <w:lang w:eastAsia="zh-CN"/>
        </w:rPr>
        <w:t xml:space="preserve">2025年11月-2026年4月</w:t>
      </w:r>
      <w:r>
        <w:rPr>
          <w:rFonts w:hint="eastAsia" w:ascii="宋体" w:hAnsi="宋体" w:cs="宋体"/>
          <w:bCs/>
          <w:sz w:val="24"/>
          <w:szCs w:val="24"/>
          <w:highlight w:val="none"/>
        </w:rPr>
        <w:t xml:space="preserve">）任意一个月投标供应商为其缴纳的社会保险的证明材料，加盖社保中心公章（可使用互联网</w:t>
      </w:r>
      <w:r>
        <w:rPr>
          <w:rFonts w:hint="eastAsia" w:ascii="宋体" w:hAnsi="宋体" w:cs="宋体"/>
          <w:bCs/>
          <w:sz w:val="24"/>
          <w:szCs w:val="24"/>
        </w:rPr>
        <w:t xml:space="preserve">版本）。</w:t>
      </w:r>
      <w:r/>
    </w:p>
    <w:p>
      <w:pPr>
        <w:ind w:firstLine="480"/>
        <w:jc w:val="left"/>
        <w:spacing w:before="120" w:after="120" w:line="360" w:lineRule="auto"/>
        <w:rPr>
          <w:rFonts w:hint="eastAsia" w:ascii="宋体" w:hAnsi="宋体" w:cs="宋体"/>
          <w:bCs/>
          <w:sz w:val="24"/>
          <w:szCs w:val="24"/>
        </w:rPr>
      </w:pPr>
      <w:r>
        <w:rPr>
          <w:rFonts w:hint="eastAsia" w:ascii="宋体" w:hAnsi="宋体" w:cs="宋体"/>
          <w:bCs/>
          <w:sz w:val="24"/>
          <w:szCs w:val="24"/>
        </w:rPr>
        <w:t xml:space="preserve">如果法定代表人直接参与投标，可以不提供授权书和社会保险缴费材料。</w:t>
      </w:r>
      <w:r/>
    </w:p>
    <w:p>
      <w:pPr>
        <w:ind w:firstLine="480"/>
        <w:jc w:val="left"/>
        <w:spacing w:before="120" w:after="120" w:line="360" w:lineRule="auto"/>
        <w:rPr>
          <w:rFonts w:hint="eastAsia" w:ascii="宋体" w:hAnsi="宋体" w:cs="宋体"/>
          <w:bCs/>
          <w:sz w:val="24"/>
          <w:szCs w:val="24"/>
        </w:rPr>
      </w:pPr>
      <w:r>
        <w:rPr>
          <w:rFonts w:hint="eastAsia" w:ascii="宋体" w:hAnsi="宋体" w:cs="宋体"/>
          <w:bCs/>
          <w:sz w:val="24"/>
          <w:szCs w:val="24"/>
        </w:rPr>
      </w:r>
      <w:r/>
    </w:p>
    <w:p>
      <w:pPr>
        <w:jc w:val="center"/>
        <w:rPr>
          <w:rFonts w:hint="eastAsia" w:ascii="宋体" w:hAnsi="宋体" w:cs="宋体"/>
          <w:bCs/>
          <w:position w:val="-10"/>
          <w:sz w:val="32"/>
          <w:szCs w:val="32"/>
        </w:rPr>
        <w:outlineLvl w:val="0"/>
      </w:pPr>
      <w:r>
        <w:rPr>
          <w:rFonts w:hint="eastAsia" w:ascii="宋体" w:hAnsi="宋体" w:cs="宋体"/>
          <w:b/>
          <w:position w:val="-10"/>
          <w:sz w:val="28"/>
          <w:szCs w:val="28"/>
        </w:rPr>
        <w:br w:type="page" w:clear="all"/>
      </w:r>
      <w:bookmarkStart w:id="196" w:name="_Toc164934446"/>
      <w:r/>
      <w:bookmarkStart w:id="197" w:name="_Toc24649_WPSOffice_Level1"/>
      <w:r/>
      <w:bookmarkStart w:id="198" w:name="_Toc13509"/>
      <w:r/>
      <w:bookmarkStart w:id="199" w:name="_Toc10736"/>
      <w:r/>
      <w:bookmarkStart w:id="200" w:name="_Toc729"/>
      <w:r>
        <w:rPr>
          <w:rFonts w:hint="eastAsia" w:ascii="宋体" w:hAnsi="宋体" w:cs="宋体"/>
          <w:b/>
          <w:position w:val="-10"/>
          <w:sz w:val="28"/>
          <w:szCs w:val="28"/>
        </w:rPr>
        <w:t xml:space="preserve">四、开标（报价）一览表</w:t>
      </w:r>
      <w:bookmarkEnd w:id="196"/>
      <w:r/>
      <w:bookmarkEnd w:id="197"/>
      <w:r/>
      <w:bookmarkEnd w:id="198"/>
      <w:r/>
      <w:bookmarkEnd w:id="199"/>
      <w:r/>
      <w:bookmarkEnd w:id="200"/>
      <w:r/>
      <w:r/>
    </w:p>
    <w:p>
      <w:pPr>
        <w:ind w:firstLine="720"/>
        <w:spacing w:after="120" w:line="440" w:lineRule="exact"/>
        <w:rPr>
          <w:rFonts w:hint="eastAsia" w:ascii="宋体" w:hAnsi="宋体" w:cs="Arial"/>
          <w:sz w:val="24"/>
          <w:szCs w:val="24"/>
          <w:u w:val="single"/>
        </w:rPr>
      </w:pPr>
      <w:r>
        <w:rPr>
          <w:rFonts w:ascii="宋体" w:hAnsi="宋体" w:cs="Arial"/>
          <w:sz w:val="24"/>
        </w:rPr>
        <w:t xml:space="preserve"> </w:t>
      </w:r>
      <w:r>
        <w:rPr>
          <w:rFonts w:hint="eastAsia" w:ascii="宋体" w:hAnsi="宋体" w:cs="Arial"/>
          <w:sz w:val="24"/>
          <w:szCs w:val="24"/>
        </w:rPr>
        <w:t xml:space="preserve">项目</w:t>
      </w:r>
      <w:r>
        <w:rPr>
          <w:rFonts w:ascii="宋体" w:hAnsi="宋体" w:cs="Arial"/>
          <w:sz w:val="24"/>
          <w:szCs w:val="24"/>
        </w:rPr>
        <w:t xml:space="preserve">名称：</w:t>
      </w:r>
      <w:r>
        <w:rPr>
          <w:rFonts w:ascii="宋体" w:hAnsi="宋体" w:cs="Arial"/>
          <w:sz w:val="24"/>
          <w:szCs w:val="24"/>
          <w:u w:val="single"/>
        </w:rPr>
        <w:t xml:space="preserve">                </w:t>
      </w:r>
      <w:r>
        <w:rPr>
          <w:rFonts w:ascii="宋体" w:hAnsi="宋体" w:cs="Arial"/>
          <w:sz w:val="24"/>
          <w:szCs w:val="24"/>
        </w:rPr>
        <w:t xml:space="preserve"> </w:t>
      </w:r>
      <w:r>
        <w:rPr>
          <w:rFonts w:hint="eastAsia" w:ascii="宋体" w:hAnsi="宋体" w:cs="Arial"/>
          <w:sz w:val="24"/>
          <w:szCs w:val="24"/>
        </w:rPr>
        <w:t xml:space="preserve">       </w:t>
      </w:r>
      <w:r>
        <w:rPr>
          <w:rFonts w:ascii="宋体" w:hAnsi="宋体" w:cs="Arial"/>
          <w:sz w:val="24"/>
          <w:szCs w:val="24"/>
        </w:rPr>
        <w:t xml:space="preserve">招标编号：</w:t>
      </w:r>
      <w:r>
        <w:rPr>
          <w:rFonts w:ascii="宋体" w:hAnsi="宋体" w:cs="Arial"/>
          <w:sz w:val="24"/>
          <w:szCs w:val="24"/>
          <w:u w:val="single"/>
        </w:rPr>
        <w:t xml:space="preserve">               </w:t>
      </w:r>
      <w:r/>
    </w:p>
    <w:tbl>
      <w:tblPr>
        <w:tblStyle w:val="659"/>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29"/>
        <w:gridCol w:w="4829"/>
        <w:gridCol w:w="2478"/>
      </w:tblGrid>
      <w:tr>
        <w:trPr>
          <w:jc w:val="center"/>
          <w:trHeight w:val="877"/>
        </w:trPr>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投标总价</w:t>
            </w:r>
            <w:r>
              <w:rPr>
                <w:rFonts w:hint="eastAsia" w:ascii="宋体" w:hAnsi="宋体" w:cs="宋体"/>
                <w:b/>
                <w:bCs/>
                <w:sz w:val="24"/>
                <w:szCs w:val="24"/>
              </w:rPr>
              <w:t xml:space="preserve">（元）</w:t>
            </w:r>
            <w:r/>
          </w:p>
        </w:tc>
        <w:tc>
          <w:tcPr>
            <w:tcBorders>
              <w:top w:val="single" w:color="auto" w:sz="4" w:space="0"/>
              <w:left w:val="single" w:color="auto" w:sz="4" w:space="0"/>
              <w:bottom w:val="single" w:color="auto" w:sz="4" w:space="0"/>
              <w:right w:val="single" w:color="auto" w:sz="4" w:space="0"/>
            </w:tcBorders>
            <w:tcW w:w="258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27" w:type="pct"/>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备注</w:t>
            </w:r>
            <w:r/>
          </w:p>
        </w:tc>
      </w:tr>
      <w:tr>
        <w:trPr>
          <w:jc w:val="center"/>
          <w:trHeight w:val="874"/>
        </w:trPr>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合同履行期</w:t>
            </w:r>
            <w:r/>
          </w:p>
        </w:tc>
        <w:tc>
          <w:tcPr>
            <w:tcBorders>
              <w:top w:val="single" w:color="auto" w:sz="4" w:space="0"/>
              <w:left w:val="single" w:color="auto" w:sz="4" w:space="0"/>
              <w:bottom w:val="single" w:color="auto" w:sz="4" w:space="0"/>
              <w:right w:val="single" w:color="auto" w:sz="4" w:space="0"/>
            </w:tcBorders>
            <w:tcW w:w="258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327" w:type="pct"/>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830"/>
        </w:trPr>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 核心产品品牌</w:t>
            </w:r>
            <w:r/>
          </w:p>
        </w:tc>
        <w:tc>
          <w:tcPr>
            <w:tcBorders>
              <w:top w:val="single" w:color="auto" w:sz="4" w:space="0"/>
              <w:left w:val="single" w:color="auto" w:sz="4" w:space="0"/>
              <w:bottom w:val="single" w:color="auto" w:sz="4" w:space="0"/>
              <w:right w:val="single" w:color="auto" w:sz="4" w:space="0"/>
            </w:tcBorders>
            <w:tcW w:w="258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27" w:type="pct"/>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830"/>
        </w:trPr>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制造商是否全部为小微企业</w:t>
            </w:r>
            <w:r/>
          </w:p>
        </w:tc>
        <w:tc>
          <w:tcPr>
            <w:tcBorders>
              <w:top w:val="single" w:color="auto" w:sz="4" w:space="0"/>
              <w:left w:val="single" w:color="auto" w:sz="4" w:space="0"/>
              <w:bottom w:val="single" w:color="auto" w:sz="4" w:space="0"/>
              <w:right w:val="single" w:color="auto" w:sz="4" w:space="0"/>
            </w:tcBorders>
            <w:tcW w:w="258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27" w:type="pct"/>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jc w:val="center"/>
          <w:trHeight w:val="830"/>
        </w:trPr>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质保期</w:t>
            </w:r>
            <w:r/>
          </w:p>
        </w:tc>
        <w:tc>
          <w:tcPr>
            <w:tcBorders>
              <w:top w:val="single" w:color="auto" w:sz="4" w:space="0"/>
              <w:left w:val="single" w:color="auto" w:sz="4" w:space="0"/>
              <w:bottom w:val="single" w:color="auto" w:sz="4" w:space="0"/>
              <w:right w:val="single" w:color="auto" w:sz="4" w:space="0"/>
            </w:tcBorders>
            <w:tcW w:w="2586" w:type="pct"/>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27" w:type="pct"/>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bl>
    <w:p>
      <w:pPr>
        <w:ind w:firstLine="480"/>
        <w:tabs>
          <w:tab w:val="left" w:pos="6045" w:leader="none"/>
        </w:tabs>
        <w:rPr>
          <w:rFonts w:hint="eastAsia" w:ascii="宋体" w:hAnsi="宋体" w:cs="宋体"/>
          <w:bCs/>
          <w:position w:val="-10"/>
          <w:sz w:val="24"/>
          <w:szCs w:val="20"/>
        </w:rPr>
      </w:pPr>
      <w:r>
        <w:rPr>
          <w:rFonts w:hint="eastAsia" w:ascii="宋体" w:hAnsi="宋体" w:cs="宋体"/>
          <w:bCs/>
          <w:position w:val="-10"/>
          <w:sz w:val="24"/>
          <w:szCs w:val="20"/>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填写说明：</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1.开标一览表需单独装在小信封内于投标截止时间前与投标文件一起递交。(以便唱标时使用，非实质性要求)</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2.本项目仅接受一个价格，不得填报有选择性报价方案。</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本项目投标总价应包括但不限于货物设计、制造、包装、仓储、运输、专用工具、安装、调试、检验、技术培训及相关资料、以及验收合格之前及免费质保期内备品备件发生的所有含税费用，同时还包含售后服务等费用。</w:t>
      </w:r>
      <w:r/>
    </w:p>
    <w:p>
      <w:pPr>
        <w:ind w:firstLine="480"/>
        <w:jc w:val="left"/>
        <w:spacing w:before="120" w:after="120" w:line="360" w:lineRule="auto"/>
        <w:rPr>
          <w:rFonts w:hint="eastAsia" w:ascii="宋体" w:hAnsi="宋体" w:cs="宋体"/>
          <w:sz w:val="24"/>
          <w:szCs w:val="24"/>
        </w:rPr>
      </w:pPr>
      <w:r>
        <w:rPr>
          <w:rFonts w:hint="eastAsia" w:ascii="宋体" w:hAnsi="宋体" w:cs="宋体"/>
          <w:sz w:val="24"/>
          <w:szCs w:val="24"/>
        </w:rPr>
        <w:t xml:space="preserve">4.“制造商是否全部为小微企业”栏内填写“是”或“否”。如填写“是”，投标人需提供相关声明函。</w:t>
      </w:r>
      <w:r/>
    </w:p>
    <w:p>
      <w:pPr>
        <w:spacing w:line="360" w:lineRule="auto"/>
        <w:rPr>
          <w:rFonts w:hint="eastAsia"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 xml:space="preserve">   </w:t>
      </w:r>
      <w:r>
        <w:rPr>
          <w:rFonts w:hint="eastAsia" w:ascii="宋体" w:hAnsi="宋体" w:cs="宋体"/>
          <w:bCs/>
          <w:sz w:val="24"/>
          <w:szCs w:val="24"/>
        </w:rPr>
        <w:t xml:space="preserve">投标人名称（</w:t>
      </w:r>
      <w:r>
        <w:rPr>
          <w:rFonts w:hint="eastAsia"/>
          <w:sz w:val="24"/>
          <w:szCs w:val="24"/>
          <w:u w:val="single"/>
        </w:rPr>
        <w:t xml:space="preserve">加盖CA电子公章</w:t>
      </w:r>
      <w:r>
        <w:rPr>
          <w:rFonts w:hint="eastAsia" w:ascii="宋体" w:hAnsi="宋体" w:cs="宋体"/>
          <w:bCs/>
          <w:sz w:val="24"/>
          <w:szCs w:val="24"/>
        </w:rPr>
        <w:t xml:space="preserve">）： </w:t>
      </w:r>
      <w:r>
        <w:rPr>
          <w:rFonts w:hint="eastAsia" w:ascii="宋体" w:hAnsi="宋体" w:cs="宋体"/>
          <w:bCs/>
          <w:sz w:val="24"/>
          <w:szCs w:val="24"/>
          <w:u w:val="single"/>
        </w:rPr>
        <w:t xml:space="preserve">                   </w:t>
      </w:r>
      <w:r/>
    </w:p>
    <w:p>
      <w:pPr>
        <w:ind w:left="240" w:hanging="240"/>
        <w:spacing w:line="360" w:lineRule="auto"/>
        <w:rPr>
          <w:rFonts w:hint="eastAsia" w:ascii="宋体" w:hAnsi="宋体" w:cs="宋体"/>
          <w:bCs/>
          <w:sz w:val="24"/>
          <w:szCs w:val="24"/>
          <w:u w:val="single"/>
        </w:rPr>
      </w:pPr>
      <w:r>
        <w:rPr>
          <w:rFonts w:hint="eastAsia" w:ascii="宋体" w:hAnsi="宋体" w:cs="宋体"/>
          <w:bCs/>
          <w:sz w:val="24"/>
          <w:szCs w:val="24"/>
        </w:rPr>
        <w:t xml:space="preserve">                                    </w:t>
      </w:r>
      <w:r/>
    </w:p>
    <w:p>
      <w:pPr>
        <w:spacing w:line="360" w:lineRule="auto"/>
        <w:rPr>
          <w:rFonts w:hint="eastAsia" w:ascii="宋体" w:hAnsi="宋体" w:cs="宋体"/>
          <w:sz w:val="24"/>
          <w:szCs w:val="24"/>
        </w:rPr>
      </w:pPr>
      <w:r>
        <w:rPr>
          <w:rFonts w:hint="eastAsia" w:ascii="宋体" w:hAnsi="宋体" w:cs="宋体"/>
          <w:bCs/>
          <w:sz w:val="24"/>
          <w:szCs w:val="24"/>
        </w:rPr>
        <w:t xml:space="preserve">                                     </w:t>
      </w:r>
      <w:r>
        <w:rPr>
          <w:rFonts w:hint="eastAsia" w:ascii="宋体" w:hAnsi="宋体" w:cs="宋体"/>
          <w:bCs/>
          <w:sz w:val="24"/>
          <w:szCs w:val="24"/>
        </w:rPr>
        <w:tab/>
      </w:r>
      <w:r>
        <w:rPr>
          <w:rFonts w:hint="eastAsia" w:ascii="宋体" w:hAnsi="宋体" w:cs="宋体"/>
          <w:bCs/>
          <w:sz w:val="24"/>
          <w:szCs w:val="24"/>
        </w:rPr>
        <w:t xml:space="preserve">日期：______年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pStyle w:val="656"/>
        <w:rPr>
          <w:rFonts w:hint="eastAsia" w:ascii="宋体" w:hAnsi="宋体" w:eastAsia="宋体"/>
        </w:rPr>
      </w:pPr>
      <w:r>
        <w:rPr>
          <w:rFonts w:hint="eastAsia" w:ascii="宋体" w:hAnsi="宋体" w:eastAsia="宋体"/>
        </w:rPr>
        <w:br w:type="page" w:clear="all"/>
      </w:r>
      <w:r>
        <w:rPr>
          <w:rFonts w:hint="eastAsia" w:ascii="宋体" w:hAnsi="宋体" w:eastAsia="宋体"/>
        </w:rPr>
        <w:t xml:space="preserve">附：分项报价表</w:t>
      </w:r>
      <w:r/>
    </w:p>
    <w:p>
      <w:pPr>
        <w:spacing w:before="120" w:after="120" w:line="360" w:lineRule="auto"/>
        <w:rPr>
          <w:rFonts w:hint="eastAsia" w:ascii="宋体" w:hAnsi="宋体" w:cs="宋体"/>
          <w:sz w:val="24"/>
          <w:szCs w:val="24"/>
        </w:rPr>
      </w:pPr>
      <w:r>
        <w:rPr>
          <w:rFonts w:hint="eastAsia" w:ascii="宋体" w:hAnsi="宋体" w:cs="宋体"/>
          <w:sz w:val="24"/>
          <w:szCs w:val="24"/>
        </w:rPr>
        <w:t xml:space="preserve">说明：投标人可根据自身提供内容，对表格进行删减。</w:t>
      </w:r>
      <w:r/>
    </w:p>
    <w:p>
      <w:pPr>
        <w:ind w:firstLine="600"/>
        <w:spacing w:after="120" w:line="440" w:lineRule="exact"/>
        <w:rPr>
          <w:rFonts w:hint="eastAsia" w:ascii="宋体" w:hAnsi="宋体" w:cs="Arial"/>
        </w:rPr>
      </w:pPr>
      <w:r>
        <w:rPr>
          <w:rFonts w:hint="eastAsia" w:ascii="宋体" w:hAnsi="宋体" w:cs="Arial"/>
          <w:sz w:val="24"/>
          <w:szCs w:val="24"/>
        </w:rPr>
        <w:t xml:space="preserve">项目</w:t>
      </w:r>
      <w:r>
        <w:rPr>
          <w:rFonts w:ascii="宋体" w:hAnsi="宋体" w:cs="Arial"/>
          <w:sz w:val="24"/>
          <w:szCs w:val="24"/>
        </w:rPr>
        <w:t xml:space="preserve">名称：</w:t>
      </w:r>
      <w:r>
        <w:rPr>
          <w:rFonts w:ascii="宋体" w:hAnsi="宋体" w:cs="Arial"/>
          <w:sz w:val="24"/>
          <w:szCs w:val="24"/>
          <w:u w:val="single"/>
        </w:rPr>
        <w:t xml:space="preserve">             </w:t>
      </w:r>
      <w:r>
        <w:rPr>
          <w:rFonts w:hint="eastAsia" w:ascii="宋体" w:hAnsi="宋体" w:cs="Arial"/>
          <w:sz w:val="24"/>
          <w:szCs w:val="24"/>
          <w:u w:val="single"/>
        </w:rPr>
        <w:t xml:space="preserve">  </w:t>
      </w:r>
      <w:r>
        <w:rPr>
          <w:rFonts w:ascii="宋体" w:hAnsi="宋体" w:cs="Arial"/>
          <w:sz w:val="24"/>
          <w:szCs w:val="24"/>
          <w:u w:val="single"/>
        </w:rPr>
        <w:t xml:space="preserve">   </w:t>
      </w:r>
      <w:r>
        <w:rPr>
          <w:rFonts w:ascii="宋体" w:hAnsi="宋体" w:cs="Arial"/>
          <w:sz w:val="24"/>
          <w:szCs w:val="24"/>
        </w:rPr>
        <w:t xml:space="preserve">招标编号：</w:t>
      </w:r>
      <w:r>
        <w:rPr>
          <w:rFonts w:ascii="宋体" w:hAnsi="宋体" w:cs="Arial"/>
          <w:sz w:val="24"/>
          <w:szCs w:val="24"/>
          <w:u w:val="single"/>
        </w:rPr>
        <w:t xml:space="preserve">                     </w:t>
      </w:r>
      <w:r>
        <w:rPr>
          <w:rFonts w:ascii="宋体" w:hAnsi="宋体" w:cs="Arial"/>
          <w:sz w:val="24"/>
          <w:szCs w:val="24"/>
        </w:rPr>
        <w:t xml:space="preserve"> </w:t>
      </w:r>
      <w:r>
        <w:rPr>
          <w:rFonts w:ascii="宋体" w:hAnsi="宋体" w:cs="Arial"/>
        </w:rPr>
        <w:t xml:space="preserve">                </w:t>
      </w:r>
      <w:r>
        <w:rPr>
          <w:rFonts w:ascii="宋体" w:hAnsi="宋体" w:cs="Arial"/>
          <w:u w:val="single"/>
        </w:rPr>
        <w:t xml:space="preserve">  </w:t>
      </w:r>
      <w:r/>
    </w:p>
    <w:tbl>
      <w:tblPr>
        <w:tblStyle w:val="659"/>
        <w:tblW w:w="110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077"/>
        <w:gridCol w:w="1872"/>
        <w:gridCol w:w="968"/>
        <w:gridCol w:w="2207"/>
        <w:gridCol w:w="1432"/>
        <w:gridCol w:w="1251"/>
        <w:gridCol w:w="1677"/>
        <w:gridCol w:w="9"/>
      </w:tblGrid>
      <w:tr>
        <w:trPr>
          <w:gridAfter w:val="1"/>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名 称</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规格型号</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2207"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品牌及制造商</w:t>
            </w:r>
            <w:r/>
          </w:p>
        </w:tc>
        <w:tc>
          <w:tcPr>
            <w:tcBorders>
              <w:top w:val="single" w:color="auto" w:sz="4" w:space="0"/>
              <w:left w:val="single" w:color="auto" w:sz="4" w:space="0"/>
              <w:bottom w:val="single" w:color="auto" w:sz="4" w:space="0"/>
              <w:right w:val="single" w:color="auto" w:sz="4" w:space="0"/>
            </w:tcBorders>
            <w:tcW w:w="1432" w:type="dxa"/>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制造商企业类型（填写中型/小型/微型）</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单项金额（元）</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总价金额（元）</w:t>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72"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07"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32"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72"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07"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32"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ind w:left="-827" w:firstLine="827"/>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72"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07"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32"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72"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07"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32"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72"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07"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32"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72"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8"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07"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32"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r>
            <w:r/>
          </w:p>
        </w:tc>
      </w:tr>
      <w:tr>
        <w:trPr>
          <w:jc w:val="center"/>
        </w:trPr>
        <w:tc>
          <w:tcPr>
            <w:gridSpan w:val="3"/>
            <w:tcBorders>
              <w:top w:val="single" w:color="auto" w:sz="4" w:space="0"/>
              <w:left w:val="single" w:color="auto" w:sz="4" w:space="0"/>
              <w:bottom w:val="single" w:color="auto" w:sz="4" w:space="0"/>
              <w:right w:val="single" w:color="auto" w:sz="4" w:space="0"/>
            </w:tcBorders>
            <w:tcW w:w="3483" w:type="dxa"/>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投标总价合计：</w:t>
            </w:r>
            <w:r/>
          </w:p>
        </w:tc>
        <w:tc>
          <w:tcPr>
            <w:gridSpan w:val="6"/>
            <w:tcBorders>
              <w:top w:val="single" w:color="auto" w:sz="4" w:space="0"/>
              <w:left w:val="single" w:color="auto" w:sz="4" w:space="0"/>
              <w:bottom w:val="single" w:color="auto" w:sz="4" w:space="0"/>
              <w:right w:val="single" w:color="auto" w:sz="4" w:space="0"/>
            </w:tcBorders>
            <w:tcW w:w="7544"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t xml:space="preserve">                                       （元）</w:t>
            </w:r>
            <w:r/>
          </w:p>
        </w:tc>
      </w:tr>
      <w:tr>
        <w:trPr>
          <w:jc w:val="center"/>
        </w:trPr>
        <w:tc>
          <w:tcPr>
            <w:gridSpan w:val="9"/>
            <w:tcBorders>
              <w:top w:val="single" w:color="auto" w:sz="4" w:space="0"/>
              <w:left w:val="single" w:color="auto" w:sz="4" w:space="0"/>
              <w:bottom w:val="single" w:color="auto" w:sz="4" w:space="0"/>
              <w:right w:val="single" w:color="auto" w:sz="4" w:space="0"/>
            </w:tcBorders>
            <w:tcW w:w="11027" w:type="dxa"/>
            <w:textDirection w:val="lrTb"/>
            <w:noWrap w:val="false"/>
          </w:tcPr>
          <w:p>
            <w:pPr>
              <w:jc w:val="left"/>
              <w:spacing w:line="440" w:lineRule="exact"/>
              <w:rPr>
                <w:rFonts w:hint="eastAsia" w:ascii="宋体" w:hAnsi="宋体" w:cs="宋体"/>
                <w:sz w:val="24"/>
                <w:szCs w:val="24"/>
              </w:rPr>
            </w:pPr>
            <w:r>
              <w:rPr>
                <w:rFonts w:hint="eastAsia" w:ascii="宋体" w:hAnsi="宋体" w:cs="宋体"/>
                <w:sz w:val="24"/>
                <w:szCs w:val="24"/>
              </w:rPr>
              <w:t xml:space="preserve">本采购包中提供的符合本国产品标准的产品成本之和占该采购包提供的全部产品成本之和的比例为***%。</w:t>
            </w:r>
            <w:r/>
          </w:p>
        </w:tc>
      </w:tr>
    </w:tbl>
    <w:p>
      <w:pPr>
        <w:spacing w:line="400" w:lineRule="exact"/>
        <w:rPr>
          <w:rFonts w:hint="eastAsia" w:ascii="宋体" w:hAnsi="宋体" w:cs="宋体"/>
          <w:sz w:val="24"/>
          <w:szCs w:val="24"/>
        </w:rPr>
      </w:pPr>
      <w:r>
        <w:rPr>
          <w:rFonts w:hint="eastAsia" w:ascii="宋体" w:hAnsi="宋体" w:cs="宋体"/>
          <w:sz w:val="24"/>
          <w:szCs w:val="24"/>
        </w:rPr>
        <w:t xml:space="preserve">备注：</w:t>
      </w:r>
      <w:r/>
    </w:p>
    <w:p>
      <w:pPr>
        <w:spacing w:line="400" w:lineRule="exact"/>
        <w:rPr>
          <w:rFonts w:hint="eastAsia" w:ascii="宋体" w:hAnsi="宋体" w:cs="宋体"/>
          <w:sz w:val="24"/>
          <w:szCs w:val="24"/>
        </w:rPr>
      </w:pPr>
      <w:r>
        <w:rPr>
          <w:rFonts w:hint="eastAsia" w:ascii="宋体" w:hAnsi="宋体" w:cs="宋体"/>
          <w:sz w:val="24"/>
          <w:szCs w:val="24"/>
        </w:rPr>
        <w:t xml:space="preserve">1.本采购包中含有多种产品时，供应商未填写本采购包中提供的符合本国产品标准的产品成本之和占该采购包提供的全部产品成本之和的比例数值的，或比例数值未达到80%的，将不享受本国产品价格评审优惠。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jc w:val="left"/>
        <w:spacing w:before="120" w:after="120"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 xml:space="preserve">   </w:t>
      </w:r>
      <w:r>
        <w:rPr>
          <w:rFonts w:hint="eastAsia" w:ascii="宋体" w:hAnsi="宋体" w:cs="宋体"/>
          <w:bCs/>
          <w:sz w:val="24"/>
          <w:szCs w:val="24"/>
        </w:rPr>
        <w:t xml:space="preserve">投标人名称（加盖CA电子公章）： </w:t>
      </w:r>
      <w:r>
        <w:rPr>
          <w:rFonts w:hint="eastAsia" w:ascii="宋体" w:hAnsi="宋体" w:cs="宋体"/>
          <w:bCs/>
          <w:sz w:val="24"/>
          <w:szCs w:val="24"/>
          <w:u w:val="single"/>
        </w:rPr>
        <w:t xml:space="preserve">                   </w:t>
      </w:r>
      <w:r/>
    </w:p>
    <w:p>
      <w:pPr>
        <w:ind w:left="240" w:hanging="240"/>
        <w:spacing w:line="360" w:lineRule="auto"/>
        <w:rPr>
          <w:rFonts w:hint="eastAsia" w:ascii="宋体" w:hAnsi="宋体" w:cs="宋体"/>
          <w:bCs/>
          <w:sz w:val="24"/>
          <w:szCs w:val="24"/>
          <w:u w:val="single"/>
        </w:rPr>
      </w:pPr>
      <w:r>
        <w:rPr>
          <w:rFonts w:hint="eastAsia" w:ascii="宋体" w:hAnsi="宋体" w:cs="宋体"/>
          <w:bCs/>
          <w:sz w:val="24"/>
          <w:szCs w:val="24"/>
        </w:rPr>
        <w:t xml:space="preserve">                                      </w:t>
      </w:r>
      <w:r/>
    </w:p>
    <w:p>
      <w:pPr>
        <w:spacing w:line="360" w:lineRule="auto"/>
        <w:rPr>
          <w:rFonts w:hint="eastAsia" w:ascii="宋体" w:hAnsi="宋体" w:cs="宋体"/>
          <w:sz w:val="24"/>
          <w:szCs w:val="24"/>
        </w:rPr>
      </w:pPr>
      <w:r>
        <w:rPr>
          <w:rFonts w:hint="eastAsia" w:ascii="宋体" w:hAnsi="宋体" w:cs="宋体"/>
          <w:bCs/>
          <w:sz w:val="24"/>
          <w:szCs w:val="24"/>
        </w:rPr>
        <w:t xml:space="preserve">                                     </w:t>
      </w:r>
      <w:r>
        <w:rPr>
          <w:rFonts w:hint="eastAsia" w:ascii="宋体" w:hAnsi="宋体" w:cs="宋体"/>
          <w:bCs/>
          <w:sz w:val="24"/>
          <w:szCs w:val="24"/>
        </w:rPr>
        <w:tab/>
      </w:r>
      <w:r>
        <w:rPr>
          <w:rFonts w:hint="eastAsia" w:ascii="宋体" w:hAnsi="宋体" w:cs="宋体"/>
          <w:bCs/>
          <w:sz w:val="24"/>
          <w:szCs w:val="24"/>
        </w:rPr>
        <w:t xml:space="preserve">日期：______年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spacing w:before="120" w:after="120" w:line="360" w:lineRule="auto"/>
        <w:rPr>
          <w:rFonts w:hint="eastAsia" w:ascii="宋体" w:hAnsi="宋体" w:cs="宋体"/>
          <w:sz w:val="24"/>
          <w:szCs w:val="24"/>
        </w:rPr>
      </w:pPr>
      <w:r>
        <w:rPr>
          <w:rFonts w:hint="eastAsia" w:ascii="宋体" w:hAnsi="宋体" w:cs="宋体"/>
          <w:sz w:val="24"/>
          <w:szCs w:val="24"/>
        </w:rPr>
      </w:r>
      <w:r/>
    </w:p>
    <w:p>
      <w:pPr>
        <w:spacing w:before="120" w:after="120" w:line="360" w:lineRule="auto"/>
        <w:rPr>
          <w:rFonts w:hint="eastAsia" w:ascii="宋体" w:hAnsi="宋体" w:cs="宋体"/>
          <w:sz w:val="24"/>
          <w:szCs w:val="24"/>
        </w:rPr>
      </w:pPr>
      <w:r>
        <w:rPr>
          <w:rFonts w:hint="eastAsia" w:ascii="宋体" w:hAnsi="宋体" w:cs="宋体"/>
          <w:sz w:val="24"/>
          <w:szCs w:val="24"/>
        </w:rPr>
      </w:r>
      <w:r/>
    </w:p>
    <w:p>
      <w:pPr>
        <w:pStyle w:val="656"/>
        <w:rPr>
          <w:rFonts w:hint="eastAsia" w:ascii="宋体" w:hAnsi="宋体" w:eastAsia="宋体"/>
        </w:rPr>
      </w:pPr>
      <w:r>
        <w:rPr>
          <w:rFonts w:hint="eastAsia" w:ascii="宋体" w:hAnsi="宋体" w:eastAsia="宋体"/>
        </w:rPr>
        <w:t xml:space="preserve">附：售后服务承诺函（如有，格式自拟）</w:t>
      </w:r>
      <w:r/>
    </w:p>
    <w:p>
      <w:pPr>
        <w:jc w:val="left"/>
        <w:spacing w:before="120" w:after="120"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 w:val="24"/>
          <w:szCs w:val="24"/>
        </w:rPr>
        <w:tab/>
      </w:r>
      <w:r>
        <w:rPr>
          <w:rFonts w:hint="eastAsia" w:ascii="宋体" w:hAnsi="宋体" w:cs="宋体"/>
          <w:bCs/>
          <w:sz w:val="24"/>
          <w:szCs w:val="24"/>
        </w:rPr>
        <w:t xml:space="preserve">投标人名称（</w:t>
      </w:r>
      <w:r>
        <w:rPr>
          <w:rFonts w:hint="eastAsia"/>
          <w:sz w:val="24"/>
          <w:szCs w:val="24"/>
        </w:rPr>
        <w:t xml:space="preserve">加盖</w:t>
      </w:r>
      <w:r>
        <w:rPr>
          <w:rFonts w:hint="eastAsia" w:ascii="宋体" w:hAnsi="宋体" w:cs="宋体"/>
          <w:bCs/>
          <w:sz w:val="24"/>
          <w:szCs w:val="24"/>
        </w:rPr>
        <w:t xml:space="preserve">CA电子公章）： </w:t>
      </w:r>
      <w:r>
        <w:rPr>
          <w:rFonts w:hint="eastAsia" w:ascii="宋体" w:hAnsi="宋体" w:cs="宋体"/>
          <w:bCs/>
          <w:sz w:val="24"/>
          <w:szCs w:val="24"/>
          <w:u w:val="single"/>
        </w:rPr>
        <w:t xml:space="preserve">                   </w:t>
      </w:r>
      <w:r/>
    </w:p>
    <w:p>
      <w:pPr>
        <w:ind w:left="240" w:hanging="240"/>
        <w:spacing w:line="360" w:lineRule="auto"/>
        <w:rPr>
          <w:rFonts w:hint="eastAsia" w:ascii="宋体" w:hAnsi="宋体" w:cs="宋体"/>
          <w:bCs/>
          <w:sz w:val="24"/>
          <w:szCs w:val="24"/>
          <w:u w:val="single"/>
        </w:rPr>
      </w:pPr>
      <w:r>
        <w:rPr>
          <w:rFonts w:hint="eastAsia" w:ascii="宋体" w:hAnsi="宋体" w:cs="宋体"/>
          <w:bCs/>
          <w:sz w:val="24"/>
          <w:szCs w:val="24"/>
        </w:rPr>
        <w:t xml:space="preserve">                                      </w:t>
      </w:r>
      <w:r/>
    </w:p>
    <w:p>
      <w:pPr>
        <w:spacing w:line="360" w:lineRule="auto"/>
        <w:rPr>
          <w:rFonts w:hint="eastAsia"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rPr>
        <w:tab/>
      </w:r>
      <w:r>
        <w:rPr>
          <w:rFonts w:hint="eastAsia" w:ascii="宋体" w:hAnsi="宋体" w:cs="宋体"/>
          <w:bCs/>
          <w:sz w:val="24"/>
          <w:szCs w:val="24"/>
        </w:rPr>
        <w:t xml:space="preserve">日期：______年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rPr>
          <w:rFonts w:hint="eastAsia" w:ascii="宋体" w:hAnsi="宋体" w:cs="宋体"/>
          <w:b/>
          <w:position w:val="-10"/>
          <w:sz w:val="28"/>
          <w:szCs w:val="28"/>
        </w:rPr>
      </w:pPr>
      <w:r>
        <w:rPr>
          <w:rFonts w:hint="eastAsia" w:ascii="宋体" w:hAnsi="宋体" w:cs="宋体"/>
          <w:b/>
          <w:position w:val="-10"/>
          <w:sz w:val="28"/>
          <w:szCs w:val="28"/>
        </w:rPr>
      </w:r>
      <w:r/>
    </w:p>
    <w:p>
      <w:pPr>
        <w:jc w:val="left"/>
        <w:widowControl/>
        <w:rPr>
          <w:rFonts w:hint="eastAsia" w:ascii="宋体" w:hAnsi="宋体" w:cs="宋体"/>
          <w:b/>
          <w:position w:val="-10"/>
          <w:sz w:val="28"/>
          <w:szCs w:val="28"/>
        </w:rPr>
        <w:sectPr>
          <w:footerReference w:type="default" r:id="rId10"/>
          <w:footnotePr/>
          <w:endnotePr/>
          <w:type w:val="nextPage"/>
          <w:pgSz w:w="11906" w:h="16838" w:orient="portrait"/>
          <w:pgMar w:top="1135" w:right="1198" w:bottom="1134" w:left="1588" w:header="851" w:footer="907" w:gutter="0"/>
          <w:pgNumType w:start="1"/>
          <w:cols w:num="1" w:sep="0" w:space="720" w:equalWidth="1"/>
          <w:docGrid w:linePitch="360"/>
        </w:sectPr>
      </w:pPr>
      <w:r>
        <w:rPr>
          <w:rFonts w:hint="eastAsia" w:ascii="宋体" w:hAnsi="宋体" w:cs="宋体"/>
          <w:b/>
          <w:position w:val="-10"/>
          <w:sz w:val="28"/>
          <w:szCs w:val="28"/>
        </w:rPr>
      </w:r>
      <w:r/>
    </w:p>
    <w:p>
      <w:pPr>
        <w:jc w:val="center"/>
        <w:keepLines/>
        <w:keepNext/>
        <w:spacing w:before="260" w:after="260" w:line="360" w:lineRule="auto"/>
        <w:rPr>
          <w:rFonts w:hint="eastAsia" w:ascii="宋体" w:hAnsi="宋体" w:cs="宋体"/>
          <w:b/>
          <w:position w:val="-10"/>
          <w:sz w:val="28"/>
          <w:szCs w:val="28"/>
        </w:rPr>
        <w:outlineLvl w:val="0"/>
      </w:pPr>
      <w:r/>
      <w:bookmarkStart w:id="201" w:name="_Toc7900"/>
      <w:r/>
      <w:bookmarkStart w:id="202" w:name="_Toc18190"/>
      <w:r/>
      <w:bookmarkStart w:id="203" w:name="_Toc164934447"/>
      <w:r>
        <w:rPr>
          <w:rFonts w:hint="eastAsia" w:ascii="宋体" w:hAnsi="宋体" w:cs="宋体"/>
          <w:b/>
          <w:position w:val="-10"/>
          <w:sz w:val="28"/>
          <w:szCs w:val="28"/>
        </w:rPr>
        <w:t xml:space="preserve">五、偏离表</w:t>
      </w:r>
      <w:bookmarkEnd w:id="201"/>
      <w:r/>
      <w:bookmarkEnd w:id="202"/>
      <w:r/>
      <w:bookmarkEnd w:id="203"/>
      <w:r/>
      <w:r/>
    </w:p>
    <w:p>
      <w:pPr>
        <w:numPr>
          <w:ilvl w:val="0"/>
          <w:numId w:val="10"/>
        </w:numPr>
        <w:ind w:left="426" w:hanging="852"/>
        <w:keepLines/>
        <w:keepNext/>
        <w:spacing w:before="260" w:after="260" w:line="360" w:lineRule="auto"/>
        <w:rPr>
          <w:rFonts w:hint="eastAsia" w:ascii="宋体" w:hAnsi="宋体" w:cs="宋体"/>
          <w:b/>
          <w:position w:val="-10"/>
          <w:sz w:val="24"/>
          <w:szCs w:val="24"/>
        </w:rPr>
        <w:outlineLvl w:val="1"/>
      </w:pPr>
      <w:r>
        <w:rPr>
          <w:rFonts w:hint="eastAsia" w:ascii="宋体" w:hAnsi="宋体" w:cs="宋体"/>
          <w:b/>
          <w:position w:val="-10"/>
          <w:sz w:val="24"/>
          <w:szCs w:val="24"/>
        </w:rPr>
        <w:t xml:space="preserve">技术参数响应及偏离表</w:t>
      </w:r>
      <w:r/>
    </w:p>
    <w:p>
      <w:pPr>
        <w:keepLines/>
        <w:keepNext/>
        <w:spacing w:before="260" w:after="260" w:line="360" w:lineRule="auto"/>
        <w:rPr>
          <w:rFonts w:hint="eastAsia" w:ascii="宋体" w:hAnsi="宋体" w:cs="宋体"/>
          <w:bCs/>
          <w:position w:val="-10"/>
          <w:sz w:val="24"/>
          <w:szCs w:val="24"/>
        </w:rPr>
      </w:pPr>
      <w:r>
        <w:rPr>
          <w:rFonts w:hint="eastAsia" w:ascii="宋体" w:hAnsi="宋体" w:cs="宋体"/>
          <w:sz w:val="24"/>
          <w:szCs w:val="24"/>
        </w:rPr>
        <w:t xml:space="preserve">投标人名称（</w:t>
      </w:r>
      <w:r>
        <w:rPr>
          <w:rFonts w:hint="eastAsia"/>
          <w:sz w:val="24"/>
          <w:szCs w:val="24"/>
        </w:rPr>
        <w:t xml:space="preserve">加盖</w:t>
      </w:r>
      <w:r>
        <w:rPr>
          <w:rFonts w:hint="eastAsia" w:ascii="宋体" w:hAnsi="宋体" w:cs="宋体"/>
          <w:bCs/>
          <w:sz w:val="24"/>
          <w:szCs w:val="24"/>
        </w:rPr>
        <w:t xml:space="preserve">CA电子公章</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项目名称：</w:t>
      </w:r>
      <w:r>
        <w:rPr>
          <w:rFonts w:hint="eastAsia" w:ascii="宋体" w:hAnsi="宋体" w:cs="宋体"/>
          <w:sz w:val="24"/>
          <w:szCs w:val="24"/>
          <w:u w:val="single"/>
        </w:rPr>
        <w:t xml:space="preserve">                  </w:t>
      </w:r>
      <w:r>
        <w:rPr>
          <w:rFonts w:hint="eastAsia" w:ascii="宋体" w:hAnsi="宋体" w:cs="宋体"/>
          <w:sz w:val="24"/>
          <w:szCs w:val="24"/>
        </w:rPr>
        <w:t xml:space="preserve"> </w:t>
      </w:r>
      <w:r/>
    </w:p>
    <w:tbl>
      <w:tblPr>
        <w:tblStyle w:val="65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476"/>
        <w:gridCol w:w="4154"/>
        <w:gridCol w:w="1390"/>
        <w:gridCol w:w="1299"/>
      </w:tblGrid>
      <w:tr>
        <w:trPr>
          <w:cantSplit/>
          <w:jc w:val="center"/>
          <w:trHeight w:val="942"/>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415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投标人响应内容</w:t>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偏离情况（+、=、-）</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技术佐证资料在投标文件页码</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宋体" w:hAnsi="宋体" w:cs="宋体"/>
                <w:szCs w:val="21"/>
                <w:shd w:val="clear" w:color="auto" w:fill="ffffff"/>
              </w:rPr>
            </w:pPr>
            <w:r>
              <w:rPr>
                <w:rFonts w:hint="eastAsia" w:ascii="宋体" w:hAnsi="宋体" w:cs="宋体"/>
                <w:szCs w:val="21"/>
                <w:shd w:val="clear" w:color="auto" w:fill="ffffff"/>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left"/>
              <w:widowControl/>
              <w:rPr>
                <w:rFonts w:hint="eastAsia" w:ascii="宋体" w:hAnsi="宋体" w:cs="宋体"/>
                <w:szCs w:val="21"/>
                <w:shd w:val="clear" w:color="auto" w:fill="ffffff"/>
              </w:rPr>
            </w:pPr>
            <w:r>
              <w:rPr>
                <w:rFonts w:hint="eastAsia" w:ascii="宋体" w:hAnsi="宋体" w:cs="宋体"/>
                <w:szCs w:val="21"/>
                <w:shd w:val="clear" w:color="auto" w:fill="ffffff"/>
              </w:rPr>
            </w:r>
            <w:r/>
          </w:p>
        </w:tc>
        <w:tc>
          <w:tcPr>
            <w:tcBorders>
              <w:top w:val="single" w:color="auto" w:sz="4" w:space="0"/>
              <w:left w:val="single" w:color="auto" w:sz="4" w:space="0"/>
              <w:bottom w:val="single" w:color="auto" w:sz="4" w:space="0"/>
              <w:right w:val="single" w:color="auto" w:sz="4" w:space="0"/>
            </w:tcBorders>
            <w:tcW w:w="4154" w:type="dxa"/>
            <w:textDirection w:val="lrTb"/>
            <w:noWrap w:val="false"/>
          </w:tcPr>
          <w:p>
            <w:pPr>
              <w:jc w:val="left"/>
              <w:widowControl/>
              <w:rPr>
                <w:rFonts w:hint="eastAsia" w:ascii="宋体" w:hAnsi="宋体" w:cs="宋体"/>
                <w:szCs w:val="21"/>
                <w:shd w:val="clear" w:color="auto" w:fill="ffffff"/>
              </w:rPr>
            </w:pPr>
            <w:r>
              <w:rPr>
                <w:rFonts w:hint="eastAsia" w:ascii="宋体" w:hAnsi="宋体" w:cs="宋体"/>
                <w:szCs w:val="21"/>
                <w:shd w:val="clear" w:color="auto" w:fill="ffffff"/>
              </w:rPr>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注：</w:t>
      </w:r>
      <w:r/>
    </w:p>
    <w:p>
      <w:pPr>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1.投标人应按照技术参数要求逐一说明技术参数和偏离情况，如直接复制招标文件技术要求的按照无效投标处理；</w:t>
      </w:r>
      <w:r/>
    </w:p>
    <w:p>
      <w:pPr>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2.如果行数不够，请自行增加。</w:t>
      </w:r>
      <w:r/>
    </w:p>
    <w:p>
      <w:pPr>
        <w:jc w:val="left"/>
        <w:shd w:val="clear" w:color="auto" w:fill="ffffff"/>
        <w:widowControl/>
        <w:rPr>
          <w:rFonts w:hint="eastAsia" w:ascii="宋体" w:hAnsi="宋体" w:cs="宋体"/>
          <w:sz w:val="24"/>
          <w:szCs w:val="24"/>
        </w:rPr>
      </w:pPr>
      <w:r>
        <w:rPr>
          <w:rFonts w:hint="eastAsia" w:ascii="宋体" w:hAnsi="宋体" w:cs="宋体"/>
          <w:sz w:val="24"/>
          <w:szCs w:val="24"/>
        </w:rPr>
      </w:r>
      <w:r/>
    </w:p>
    <w:p>
      <w:pPr>
        <w:pStyle w:val="665"/>
        <w:rPr>
          <w:rFonts w:hint="eastAsia"/>
        </w:rPr>
      </w:pPr>
      <w:r>
        <w:rPr>
          <w:rFonts w:hint="eastAsia"/>
        </w:rPr>
      </w:r>
      <w:r/>
    </w:p>
    <w:p>
      <w:pPr>
        <w:ind w:firstLine="3000"/>
        <w:jc w:val="left"/>
        <w:shd w:val="clear" w:color="auto" w:fill="ffffff"/>
        <w:widowControl/>
        <w:rPr>
          <w:rFonts w:hint="eastAsia" w:ascii="宋体" w:hAnsi="宋体" w:cs="宋体"/>
          <w:sz w:val="24"/>
          <w:szCs w:val="24"/>
          <w:u w:val="single"/>
        </w:rPr>
      </w:pPr>
      <w:r>
        <w:rPr>
          <w:rFonts w:hint="eastAsia" w:ascii="宋体" w:hAnsi="宋体" w:cs="宋体"/>
          <w:sz w:val="24"/>
          <w:szCs w:val="24"/>
          <w:u w:val="single"/>
        </w:rPr>
      </w:r>
      <w:r/>
    </w:p>
    <w:p>
      <w:pPr>
        <w:ind w:firstLine="3000"/>
        <w:jc w:val="left"/>
        <w:shd w:val="clear" w:color="auto" w:fill="ffffff"/>
        <w:widowControl/>
        <w:rPr>
          <w:rFonts w:hint="eastAsia" w:ascii="宋体" w:hAnsi="宋体" w:cs="宋体"/>
          <w:sz w:val="24"/>
          <w:szCs w:val="24"/>
          <w:u w:val="single"/>
        </w:rPr>
      </w:pPr>
      <w:r>
        <w:rPr>
          <w:rFonts w:hint="eastAsia" w:ascii="宋体" w:hAnsi="宋体" w:cs="宋体"/>
          <w:sz w:val="24"/>
          <w:szCs w:val="24"/>
          <w:u w:val="single"/>
        </w:rPr>
      </w:r>
      <w:r/>
    </w:p>
    <w:p>
      <w:pPr>
        <w:ind w:firstLine="3000"/>
        <w:jc w:val="left"/>
        <w:shd w:val="clear" w:color="auto" w:fill="ffffff"/>
        <w:widowControl/>
        <w:rPr>
          <w:rFonts w:hint="eastAsia" w:ascii="宋体" w:hAnsi="宋体" w:cs="宋体"/>
          <w:sz w:val="24"/>
          <w:szCs w:val="24"/>
        </w:rPr>
      </w:pPr>
      <w:r>
        <w:rPr>
          <w:rFonts w:hint="eastAsia" w:ascii="宋体" w:hAnsi="宋体" w:cs="宋体"/>
          <w:sz w:val="24"/>
          <w:szCs w:val="24"/>
        </w:rPr>
        <w:br w:type="page" w:clear="all"/>
      </w:r>
      <w:r/>
    </w:p>
    <w:p>
      <w:pPr>
        <w:numPr>
          <w:ilvl w:val="0"/>
          <w:numId w:val="10"/>
        </w:numPr>
        <w:ind w:left="426" w:hanging="852"/>
        <w:keepLines/>
        <w:keepNext/>
        <w:spacing w:before="260" w:after="260" w:line="360" w:lineRule="auto"/>
        <w:rPr>
          <w:rFonts w:hint="eastAsia" w:ascii="宋体" w:hAnsi="宋体" w:cs="宋体"/>
          <w:b/>
          <w:position w:val="-10"/>
          <w:sz w:val="24"/>
          <w:szCs w:val="24"/>
        </w:rPr>
        <w:outlineLvl w:val="1"/>
      </w:pPr>
      <w:r/>
      <w:bookmarkStart w:id="204" w:name="_Hlk172209045"/>
      <w:r>
        <w:rPr>
          <w:rFonts w:hint="eastAsia" w:ascii="宋体" w:hAnsi="宋体" w:cs="宋体"/>
          <w:b/>
          <w:position w:val="-10"/>
          <w:sz w:val="24"/>
          <w:szCs w:val="24"/>
        </w:rPr>
        <w:t xml:space="preserve">商务要求参数响应及偏离表</w:t>
      </w:r>
      <w:bookmarkEnd w:id="204"/>
      <w:r/>
    </w:p>
    <w:p>
      <w:pPr>
        <w:spacing w:before="120" w:after="240"/>
        <w:rPr>
          <w:rFonts w:hint="eastAsia" w:ascii="宋体" w:hAnsi="宋体" w:cs="宋体"/>
          <w:sz w:val="24"/>
          <w:szCs w:val="28"/>
        </w:rPr>
      </w:pPr>
      <w:r>
        <w:rPr>
          <w:rFonts w:hint="eastAsia" w:ascii="宋体" w:hAnsi="宋体" w:cs="宋体"/>
          <w:sz w:val="24"/>
          <w:szCs w:val="28"/>
        </w:rPr>
        <w:t xml:space="preserve">投标人名称（</w:t>
      </w:r>
      <w:r>
        <w:rPr>
          <w:rFonts w:hint="eastAsia" w:ascii="宋体" w:hAnsi="宋体" w:cs="宋体"/>
          <w:bCs/>
          <w:sz w:val="24"/>
          <w:szCs w:val="24"/>
        </w:rPr>
        <w:t xml:space="preserve">加盖CA电子公章</w:t>
      </w:r>
      <w:r>
        <w:rPr>
          <w:rFonts w:hint="eastAsia" w:ascii="宋体" w:hAnsi="宋体" w:cs="宋体"/>
          <w:sz w:val="24"/>
          <w:szCs w:val="28"/>
        </w:rPr>
        <w:t xml:space="preserve">）：</w:t>
      </w:r>
      <w:r>
        <w:rPr>
          <w:rFonts w:hint="eastAsia" w:ascii="宋体" w:hAnsi="宋体" w:cs="宋体"/>
          <w:sz w:val="24"/>
          <w:szCs w:val="28"/>
          <w:u w:val="single"/>
        </w:rPr>
        <w:t xml:space="preserve">                       </w:t>
      </w:r>
      <w:r>
        <w:rPr>
          <w:rFonts w:hint="eastAsia" w:ascii="宋体" w:hAnsi="宋体" w:cs="宋体"/>
          <w:sz w:val="24"/>
          <w:szCs w:val="28"/>
        </w:rPr>
        <w:t xml:space="preserve">项目名称：</w:t>
      </w:r>
      <w:r>
        <w:rPr>
          <w:rFonts w:hint="eastAsia" w:ascii="宋体" w:hAnsi="宋体" w:cs="宋体"/>
          <w:sz w:val="24"/>
          <w:szCs w:val="28"/>
          <w:u w:val="single"/>
        </w:rPr>
        <w:t xml:space="preserve">                  </w:t>
      </w:r>
      <w:r>
        <w:rPr>
          <w:rFonts w:hint="eastAsia" w:ascii="宋体" w:hAnsi="宋体" w:cs="宋体"/>
          <w:sz w:val="24"/>
          <w:szCs w:val="28"/>
        </w:rPr>
        <w:t xml:space="preserve">  </w:t>
      </w:r>
      <w:r/>
    </w:p>
    <w:tbl>
      <w:tblPr>
        <w:tblStyle w:val="659"/>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976"/>
        <w:gridCol w:w="1985"/>
        <w:gridCol w:w="1843"/>
        <w:gridCol w:w="1687"/>
      </w:tblGrid>
      <w:tr>
        <w:trPr>
          <w:jc w:val="center"/>
          <w:trHeight w:val="812"/>
        </w:trPr>
        <w:tc>
          <w:tcPr>
            <w:tcW w:w="876"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t xml:space="preserve">序号</w:t>
            </w:r>
            <w:r/>
          </w:p>
        </w:tc>
        <w:tc>
          <w:tcPr>
            <w:tcW w:w="2976"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t xml:space="preserve">项目</w:t>
            </w:r>
            <w:r/>
          </w:p>
        </w:tc>
        <w:tc>
          <w:tcPr>
            <w:tcW w:w="1985"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t xml:space="preserve">招标文件要求</w:t>
            </w:r>
            <w:r/>
          </w:p>
        </w:tc>
        <w:tc>
          <w:tcPr>
            <w:tcW w:w="1843"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t xml:space="preserve">投标人的承诺或说明</w:t>
            </w:r>
            <w:r/>
          </w:p>
        </w:tc>
        <w:tc>
          <w:tcPr>
            <w:tcW w:w="1687"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t xml:space="preserve">偏离情况（+、=、-）</w:t>
            </w:r>
            <w:r/>
          </w:p>
        </w:tc>
      </w:tr>
      <w:tr>
        <w:trPr>
          <w:jc w:val="center"/>
          <w:trHeight w:val="680"/>
        </w:trPr>
        <w:tc>
          <w:tcPr>
            <w:tcW w:w="876"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2976"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985"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843"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687"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r>
      <w:tr>
        <w:trPr>
          <w:jc w:val="center"/>
          <w:trHeight w:val="680"/>
        </w:trPr>
        <w:tc>
          <w:tcPr>
            <w:tcW w:w="876"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2976"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985"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843"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687"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r>
      <w:tr>
        <w:trPr>
          <w:jc w:val="center"/>
          <w:trHeight w:val="680"/>
        </w:trPr>
        <w:tc>
          <w:tcPr>
            <w:tcW w:w="876"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2976"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985"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843"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687"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r>
      <w:tr>
        <w:trPr>
          <w:jc w:val="center"/>
          <w:trHeight w:val="680"/>
        </w:trPr>
        <w:tc>
          <w:tcPr>
            <w:tcW w:w="876"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2976"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985"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843"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687"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r>
      <w:tr>
        <w:trPr>
          <w:jc w:val="center"/>
          <w:trHeight w:val="680"/>
        </w:trPr>
        <w:tc>
          <w:tcPr>
            <w:tcW w:w="876"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2976"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985"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843"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687"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r>
      <w:tr>
        <w:trPr>
          <w:jc w:val="center"/>
          <w:trHeight w:val="680"/>
        </w:trPr>
        <w:tc>
          <w:tcPr>
            <w:tcW w:w="876"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2976"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985"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843"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687"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r>
      <w:tr>
        <w:trPr>
          <w:jc w:val="center"/>
          <w:trHeight w:val="680"/>
        </w:trPr>
        <w:tc>
          <w:tcPr>
            <w:tcW w:w="876"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2976"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985"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843"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687"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r>
      <w:tr>
        <w:trPr>
          <w:jc w:val="center"/>
          <w:trHeight w:val="680"/>
        </w:trPr>
        <w:tc>
          <w:tcPr>
            <w:tcW w:w="876"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2976"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985"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843"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687"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r>
      <w:tr>
        <w:trPr>
          <w:jc w:val="center"/>
          <w:trHeight w:val="680"/>
        </w:trPr>
        <w:tc>
          <w:tcPr>
            <w:tcW w:w="876"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2976"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985"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843"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c>
          <w:tcPr>
            <w:tcW w:w="1687" w:type="dxa"/>
            <w:vAlign w:val="center"/>
            <w:textDirection w:val="lrTb"/>
            <w:noWrap w:val="false"/>
          </w:tcPr>
          <w:p>
            <w:pPr>
              <w:pStyle w:val="682"/>
              <w:jc w:val="center"/>
              <w:rPr>
                <w:rFonts w:hint="eastAsia" w:hAnsi="宋体"/>
                <w:color w:val="auto"/>
                <w:sz w:val="21"/>
                <w:szCs w:val="21"/>
              </w:rPr>
            </w:pPr>
            <w:r>
              <w:rPr>
                <w:rFonts w:hint="eastAsia" w:hAnsi="宋体"/>
                <w:color w:val="auto"/>
                <w:sz w:val="21"/>
                <w:szCs w:val="21"/>
              </w:rPr>
            </w:r>
            <w:r/>
          </w:p>
        </w:tc>
      </w:tr>
    </w:tbl>
    <w:p>
      <w:pPr>
        <w:pStyle w:val="682"/>
        <w:ind w:left="420" w:firstLine="2520"/>
        <w:spacing w:line="360" w:lineRule="auto"/>
        <w:rPr>
          <w:rFonts w:hint="eastAsia" w:hAnsi="宋体"/>
          <w:color w:val="auto"/>
        </w:rPr>
      </w:pPr>
      <w:r>
        <w:rPr>
          <w:rFonts w:hint="eastAsia" w:hAnsi="宋体"/>
          <w:color w:val="auto"/>
        </w:rPr>
        <w:t xml:space="preserve">            </w:t>
      </w:r>
      <w:r/>
    </w:p>
    <w:p>
      <w:pPr>
        <w:pStyle w:val="682"/>
        <w:ind w:hanging="420"/>
        <w:spacing w:line="360" w:lineRule="exact"/>
        <w:rPr>
          <w:rFonts w:hint="eastAsia" w:hAnsi="宋体"/>
          <w:color w:val="auto"/>
        </w:rPr>
      </w:pPr>
      <w:r>
        <w:rPr>
          <w:rFonts w:hint="eastAsia" w:hAnsi="宋体"/>
          <w:color w:val="auto"/>
        </w:rPr>
        <w:t xml:space="preserve">注：</w:t>
      </w:r>
      <w:r/>
    </w:p>
    <w:p>
      <w:pPr>
        <w:pStyle w:val="682"/>
        <w:ind w:left="420" w:firstLine="4"/>
        <w:spacing w:line="360" w:lineRule="exact"/>
        <w:rPr>
          <w:rFonts w:hint="eastAsia" w:hAnsi="宋体"/>
          <w:color w:val="auto"/>
        </w:rPr>
      </w:pPr>
      <w:r>
        <w:rPr>
          <w:rFonts w:hint="eastAsia" w:hAnsi="宋体"/>
          <w:color w:val="auto"/>
        </w:rPr>
        <w:t xml:space="preserve">1、此表为表样，行数可自行添加，但表式不变；</w:t>
      </w:r>
      <w:r/>
    </w:p>
    <w:p>
      <w:pPr>
        <w:pStyle w:val="682"/>
        <w:ind w:left="420" w:firstLine="4"/>
        <w:spacing w:line="360" w:lineRule="exact"/>
        <w:rPr>
          <w:rFonts w:hint="eastAsia" w:hAnsi="宋体"/>
          <w:color w:val="auto"/>
        </w:rPr>
      </w:pPr>
      <w:r>
        <w:rPr>
          <w:rFonts w:hint="eastAsia" w:hAnsi="宋体"/>
          <w:color w:val="auto"/>
        </w:rPr>
        <w:t xml:space="preserve">2、投标单位根据项目添加的服务承诺、培训等也请列出；</w:t>
      </w:r>
      <w:r/>
    </w:p>
    <w:p>
      <w:pPr>
        <w:pStyle w:val="682"/>
        <w:ind w:left="420" w:firstLine="4"/>
        <w:spacing w:line="360" w:lineRule="exact"/>
        <w:rPr>
          <w:rFonts w:hint="eastAsia" w:hAnsi="宋体"/>
          <w:color w:val="auto"/>
        </w:rPr>
      </w:pPr>
      <w:r>
        <w:rPr>
          <w:rFonts w:hint="eastAsia" w:hAnsi="宋体"/>
          <w:color w:val="auto"/>
        </w:rPr>
        <w:t xml:space="preserve">3、是否偏离用符号“+、=、-”分别表示正偏离、完全响应、负偏离；</w:t>
      </w:r>
      <w:r/>
    </w:p>
    <w:p>
      <w:pPr>
        <w:pStyle w:val="682"/>
        <w:ind w:left="420" w:firstLine="4"/>
        <w:spacing w:line="360" w:lineRule="exact"/>
        <w:rPr>
          <w:rFonts w:hint="eastAsia" w:hAnsi="宋体"/>
          <w:color w:val="auto"/>
        </w:rPr>
      </w:pPr>
      <w:r>
        <w:rPr>
          <w:rFonts w:hint="eastAsia" w:hAnsi="宋体"/>
          <w:color w:val="auto"/>
        </w:rPr>
        <w:t xml:space="preserve">4、投标单位必须仔细阅读招标文件中所有商务条款和相关服务要求，并对所有商务条款和服务要求偏离的条目列入上表。投标单位必须根据所将提供服务的实际情况如实填写，评标委员会如发现有虚假描述的，该投标文件视为无效。</w:t>
      </w:r>
      <w:r/>
    </w:p>
    <w:p>
      <w:pPr>
        <w:jc w:val="left"/>
        <w:spacing w:line="360" w:lineRule="auto"/>
        <w:rPr>
          <w:rFonts w:hint="eastAsia" w:ascii="宋体" w:hAnsi="宋体" w:cs="宋体"/>
          <w:bCs/>
          <w:position w:val="-10"/>
          <w:sz w:val="24"/>
          <w:szCs w:val="20"/>
        </w:rPr>
      </w:pPr>
      <w:r>
        <w:rPr>
          <w:rFonts w:hint="eastAsia" w:ascii="宋体" w:hAnsi="宋体" w:cs="宋体"/>
          <w:bCs/>
          <w:position w:val="-10"/>
          <w:sz w:val="24"/>
          <w:szCs w:val="20"/>
        </w:rPr>
        <w:br w:type="page" w:clear="all"/>
      </w:r>
      <w:r/>
    </w:p>
    <w:p>
      <w:pPr>
        <w:jc w:val="center"/>
        <w:keepLines/>
        <w:keepNext/>
        <w:spacing w:before="260" w:after="260" w:line="360" w:lineRule="auto"/>
        <w:rPr>
          <w:rFonts w:hint="eastAsia" w:ascii="宋体" w:hAnsi="宋体" w:cs="宋体"/>
          <w:b/>
          <w:position w:val="-10"/>
          <w:sz w:val="28"/>
          <w:szCs w:val="28"/>
        </w:rPr>
        <w:outlineLvl w:val="0"/>
      </w:pPr>
      <w:r/>
      <w:bookmarkStart w:id="205" w:name="_Toc15228"/>
      <w:r/>
      <w:bookmarkStart w:id="206" w:name="_Toc164934448"/>
      <w:r/>
      <w:bookmarkStart w:id="207" w:name="_Toc29224"/>
      <w:r>
        <w:rPr>
          <w:rFonts w:hint="eastAsia" w:ascii="宋体" w:hAnsi="宋体" w:cs="宋体"/>
          <w:b/>
          <w:position w:val="-10"/>
          <w:sz w:val="28"/>
          <w:szCs w:val="28"/>
        </w:rPr>
        <w:t xml:space="preserve">六、评分相关内容</w:t>
      </w:r>
      <w:bookmarkEnd w:id="205"/>
      <w:r/>
      <w:bookmarkEnd w:id="206"/>
      <w:r/>
      <w:bookmarkEnd w:id="207"/>
      <w:r/>
      <w:r/>
    </w:p>
    <w:p>
      <w:pPr>
        <w:ind w:firstLine="420"/>
        <w:rPr>
          <w:rFonts w:hint="eastAsia" w:ascii="宋体" w:hAnsi="宋体" w:cs="宋体"/>
          <w:b/>
          <w:position w:val="-10"/>
          <w:sz w:val="24"/>
          <w:szCs w:val="20"/>
        </w:rPr>
      </w:pPr>
      <w:r/>
      <w:bookmarkStart w:id="208" w:name="_Toc456703372"/>
      <w:r>
        <w:rPr>
          <w:rFonts w:hint="eastAsia" w:ascii="宋体" w:hAnsi="宋体" w:cs="宋体"/>
          <w:b/>
          <w:position w:val="-10"/>
          <w:sz w:val="24"/>
          <w:szCs w:val="20"/>
        </w:rPr>
        <w:t xml:space="preserve">评分要求详见评分办法，评分相关资料应在本节集中有序放置，便于评委评审。相关内容评分资料较多的，可参考下表填写汇总表。</w:t>
      </w:r>
      <w:r/>
    </w:p>
    <w:p>
      <w:pPr>
        <w:rPr>
          <w:rFonts w:hint="eastAsia" w:ascii="宋体" w:hAnsi="宋体" w:cs="宋体"/>
          <w:b/>
          <w:position w:val="-10"/>
          <w:sz w:val="24"/>
          <w:szCs w:val="20"/>
        </w:rPr>
      </w:pPr>
      <w:r>
        <w:rPr>
          <w:rFonts w:hint="eastAsia" w:ascii="宋体" w:hAnsi="宋体" w:cs="宋体"/>
          <w:b/>
          <w:position w:val="-10"/>
          <w:sz w:val="24"/>
          <w:szCs w:val="20"/>
        </w:rPr>
      </w:r>
      <w:r/>
    </w:p>
    <w:p>
      <w:pPr>
        <w:rPr>
          <w:rFonts w:hint="eastAsia" w:ascii="宋体" w:hAnsi="宋体" w:cs="宋体"/>
          <w:b/>
          <w:position w:val="-10"/>
          <w:sz w:val="24"/>
          <w:szCs w:val="20"/>
        </w:rPr>
      </w:pPr>
      <w:r>
        <w:rPr>
          <w:rFonts w:hint="eastAsia" w:ascii="宋体" w:hAnsi="宋体" w:cs="宋体"/>
          <w:b/>
          <w:position w:val="-10"/>
          <w:sz w:val="24"/>
          <w:szCs w:val="20"/>
        </w:rPr>
        <w:t xml:space="preserve">附：</w:t>
      </w:r>
      <w:r/>
    </w:p>
    <w:p>
      <w:pPr>
        <w:jc w:val="center"/>
        <w:rPr>
          <w:rFonts w:hint="eastAsia" w:ascii="宋体" w:hAnsi="宋体" w:cs="宋体"/>
          <w:b/>
          <w:position w:val="-10"/>
          <w:sz w:val="24"/>
          <w:szCs w:val="20"/>
        </w:rPr>
      </w:pPr>
      <w:r>
        <w:rPr>
          <w:rFonts w:hint="eastAsia" w:ascii="宋体" w:hAnsi="宋体" w:cs="宋体"/>
          <w:b/>
          <w:position w:val="-10"/>
          <w:sz w:val="24"/>
          <w:szCs w:val="20"/>
        </w:rPr>
        <w:t xml:space="preserve">业绩汇总表</w:t>
      </w:r>
      <w:r/>
    </w:p>
    <w:p>
      <w:pPr>
        <w:jc w:val="center"/>
        <w:rPr>
          <w:rFonts w:hint="eastAsia" w:ascii="宋体" w:hAnsi="宋体" w:cs="宋体"/>
          <w:b/>
          <w:position w:val="-10"/>
          <w:sz w:val="24"/>
          <w:szCs w:val="20"/>
        </w:rPr>
      </w:pPr>
      <w:r>
        <w:rPr>
          <w:rFonts w:hint="eastAsia" w:ascii="宋体" w:hAnsi="宋体" w:cs="宋体"/>
          <w:b/>
          <w:position w:val="-10"/>
          <w:sz w:val="24"/>
          <w:szCs w:val="20"/>
        </w:rPr>
      </w:r>
      <w:r/>
    </w:p>
    <w:tbl>
      <w:tblPr>
        <w:tblStyle w:val="659"/>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3337"/>
        <w:gridCol w:w="1622"/>
        <w:gridCol w:w="1364"/>
        <w:gridCol w:w="1255"/>
        <w:gridCol w:w="804"/>
      </w:tblGrid>
      <w:tr>
        <w:trPr>
          <w:jc w:val="center"/>
          <w:trHeight w:val="510"/>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rPr>
                <w:rFonts w:hint="eastAsia" w:ascii="宋体" w:hAnsi="宋体" w:cs="宋体"/>
                <w:bCs/>
                <w:position w:val="-10"/>
                <w:sz w:val="24"/>
                <w:szCs w:val="21"/>
              </w:rPr>
            </w:pPr>
            <w:r>
              <w:rPr>
                <w:rFonts w:hint="eastAsia" w:ascii="宋体" w:hAnsi="宋体" w:cs="宋体"/>
                <w:bCs/>
                <w:position w:val="-10"/>
                <w:sz w:val="24"/>
                <w:szCs w:val="21"/>
              </w:rPr>
              <w:t xml:space="preserve">序号</w:t>
            </w:r>
            <w:r/>
          </w:p>
        </w:tc>
        <w:tc>
          <w:tcPr>
            <w:tcBorders>
              <w:top w:val="single" w:color="auto" w:sz="4" w:space="0"/>
              <w:left w:val="single" w:color="auto" w:sz="4" w:space="0"/>
              <w:bottom w:val="single" w:color="auto" w:sz="4" w:space="0"/>
              <w:right w:val="single" w:color="auto" w:sz="4" w:space="0"/>
            </w:tcBorders>
            <w:tcW w:w="3337" w:type="dxa"/>
            <w:vAlign w:val="center"/>
            <w:textDirection w:val="lrTb"/>
            <w:noWrap w:val="false"/>
          </w:tcPr>
          <w:p>
            <w:pPr>
              <w:jc w:val="center"/>
              <w:rPr>
                <w:rFonts w:hint="eastAsia" w:ascii="宋体" w:hAnsi="宋体" w:cs="宋体"/>
                <w:bCs/>
                <w:position w:val="-10"/>
                <w:sz w:val="24"/>
                <w:szCs w:val="21"/>
              </w:rPr>
            </w:pPr>
            <w:r>
              <w:rPr>
                <w:rFonts w:hint="eastAsia" w:ascii="宋体" w:hAnsi="宋体" w:cs="宋体"/>
                <w:bCs/>
                <w:position w:val="-10"/>
                <w:sz w:val="24"/>
                <w:szCs w:val="21"/>
              </w:rPr>
              <w:t xml:space="preserve">项目名称</w:t>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jc w:val="center"/>
              <w:rPr>
                <w:rFonts w:hint="eastAsia" w:ascii="宋体" w:hAnsi="宋体" w:cs="宋体"/>
                <w:bCs/>
                <w:position w:val="-10"/>
                <w:sz w:val="24"/>
                <w:szCs w:val="21"/>
              </w:rPr>
            </w:pPr>
            <w:r>
              <w:rPr>
                <w:rFonts w:hint="eastAsia" w:ascii="宋体" w:hAnsi="宋体" w:cs="宋体"/>
                <w:bCs/>
                <w:position w:val="-10"/>
                <w:sz w:val="24"/>
                <w:szCs w:val="21"/>
              </w:rPr>
              <w:t xml:space="preserve">委托人名称</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hint="eastAsia" w:ascii="宋体" w:hAnsi="宋体" w:cs="宋体"/>
                <w:bCs/>
                <w:position w:val="-10"/>
                <w:sz w:val="24"/>
                <w:szCs w:val="21"/>
              </w:rPr>
            </w:pPr>
            <w:r>
              <w:rPr>
                <w:rFonts w:hint="eastAsia" w:ascii="宋体" w:hAnsi="宋体" w:cs="宋体"/>
                <w:bCs/>
                <w:position w:val="-10"/>
                <w:sz w:val="24"/>
                <w:szCs w:val="21"/>
              </w:rPr>
              <w:t xml:space="preserve">合同内容</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rPr>
                <w:rFonts w:hint="eastAsia" w:ascii="宋体" w:hAnsi="宋体" w:cs="宋体"/>
                <w:bCs/>
                <w:position w:val="-10"/>
                <w:sz w:val="24"/>
                <w:szCs w:val="21"/>
              </w:rPr>
            </w:pPr>
            <w:r>
              <w:rPr>
                <w:rFonts w:hint="eastAsia" w:ascii="宋体" w:hAnsi="宋体" w:cs="宋体"/>
                <w:bCs/>
                <w:position w:val="-10"/>
                <w:sz w:val="24"/>
                <w:szCs w:val="21"/>
              </w:rPr>
              <w:t xml:space="preserve">签约时间</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hint="eastAsia" w:ascii="宋体" w:hAnsi="宋体" w:cs="宋体"/>
                <w:bCs/>
                <w:position w:val="-10"/>
                <w:sz w:val="24"/>
                <w:szCs w:val="21"/>
              </w:rPr>
            </w:pPr>
            <w:r>
              <w:rPr>
                <w:rFonts w:hint="eastAsia" w:ascii="宋体" w:hAnsi="宋体" w:cs="宋体"/>
                <w:bCs/>
                <w:position w:val="-10"/>
                <w:sz w:val="24"/>
                <w:szCs w:val="21"/>
              </w:rPr>
              <w:t xml:space="preserve">备注</w:t>
            </w:r>
            <w:r/>
          </w:p>
        </w:tc>
      </w:tr>
      <w:tr>
        <w:trPr>
          <w:jc w:val="center"/>
          <w:trHeight w:val="510"/>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360" w:lineRule="auto"/>
              <w:rPr>
                <w:rFonts w:hint="eastAsia" w:ascii="宋体" w:hAnsi="宋体" w:cs="宋体"/>
                <w:bCs/>
                <w:position w:val="-10"/>
                <w:sz w:val="24"/>
                <w:szCs w:val="21"/>
              </w:rPr>
            </w:pPr>
            <w:r>
              <w:rPr>
                <w:rFonts w:hint="eastAsia" w:ascii="宋体" w:hAnsi="宋体" w:cs="宋体"/>
                <w:bCs/>
                <w:position w:val="-10"/>
                <w:sz w:val="24"/>
                <w:szCs w:val="21"/>
              </w:rPr>
              <w:t xml:space="preserve">1</w:t>
            </w:r>
            <w:r/>
          </w:p>
        </w:tc>
        <w:tc>
          <w:tcPr>
            <w:tcBorders>
              <w:top w:val="single" w:color="auto" w:sz="4" w:space="0"/>
              <w:left w:val="single" w:color="auto" w:sz="4" w:space="0"/>
              <w:bottom w:val="single" w:color="auto" w:sz="4" w:space="0"/>
              <w:right w:val="single" w:color="auto" w:sz="4" w:space="0"/>
            </w:tcBorders>
            <w:tcW w:w="3337"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r>
      <w:tr>
        <w:trPr>
          <w:jc w:val="center"/>
          <w:trHeight w:val="510"/>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360" w:lineRule="auto"/>
              <w:rPr>
                <w:rFonts w:hint="eastAsia" w:ascii="宋体" w:hAnsi="宋体" w:cs="宋体"/>
                <w:bCs/>
                <w:position w:val="-10"/>
                <w:sz w:val="24"/>
                <w:szCs w:val="21"/>
              </w:rPr>
            </w:pPr>
            <w:r>
              <w:rPr>
                <w:rFonts w:hint="eastAsia" w:ascii="宋体" w:hAnsi="宋体" w:cs="宋体"/>
                <w:bCs/>
                <w:position w:val="-10"/>
                <w:sz w:val="24"/>
                <w:szCs w:val="21"/>
              </w:rPr>
              <w:t xml:space="preserve">2</w:t>
            </w:r>
            <w:r/>
          </w:p>
        </w:tc>
        <w:tc>
          <w:tcPr>
            <w:tcBorders>
              <w:top w:val="single" w:color="auto" w:sz="4" w:space="0"/>
              <w:left w:val="single" w:color="auto" w:sz="4" w:space="0"/>
              <w:bottom w:val="single" w:color="auto" w:sz="4" w:space="0"/>
              <w:right w:val="single" w:color="auto" w:sz="4" w:space="0"/>
            </w:tcBorders>
            <w:tcW w:w="3337"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r>
      <w:tr>
        <w:trPr>
          <w:jc w:val="center"/>
          <w:trHeight w:val="510"/>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360" w:lineRule="auto"/>
              <w:rPr>
                <w:rFonts w:hint="eastAsia" w:ascii="宋体" w:hAnsi="宋体" w:cs="宋体"/>
                <w:bCs/>
                <w:position w:val="-10"/>
                <w:sz w:val="24"/>
                <w:szCs w:val="21"/>
              </w:rPr>
            </w:pPr>
            <w:r>
              <w:rPr>
                <w:rFonts w:hint="eastAsia" w:ascii="宋体" w:hAnsi="宋体" w:cs="宋体"/>
                <w:bCs/>
                <w:position w:val="-10"/>
                <w:sz w:val="24"/>
                <w:szCs w:val="21"/>
              </w:rPr>
              <w:t xml:space="preserve">3</w:t>
            </w:r>
            <w:r/>
          </w:p>
        </w:tc>
        <w:tc>
          <w:tcPr>
            <w:tcBorders>
              <w:top w:val="single" w:color="auto" w:sz="4" w:space="0"/>
              <w:left w:val="single" w:color="auto" w:sz="4" w:space="0"/>
              <w:bottom w:val="single" w:color="auto" w:sz="4" w:space="0"/>
              <w:right w:val="single" w:color="auto" w:sz="4" w:space="0"/>
            </w:tcBorders>
            <w:tcW w:w="3337"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r>
      <w:tr>
        <w:trPr>
          <w:jc w:val="center"/>
          <w:trHeight w:val="510"/>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360" w:lineRule="auto"/>
              <w:rPr>
                <w:rFonts w:hint="eastAsia" w:ascii="宋体" w:hAnsi="宋体" w:cs="宋体"/>
                <w:bCs/>
                <w:position w:val="-10"/>
                <w:sz w:val="24"/>
                <w:szCs w:val="21"/>
              </w:rPr>
            </w:pPr>
            <w:r>
              <w:rPr>
                <w:rFonts w:hint="eastAsia" w:ascii="宋体" w:hAnsi="宋体" w:cs="宋体"/>
                <w:bCs/>
                <w:position w:val="-10"/>
                <w:sz w:val="24"/>
                <w:szCs w:val="21"/>
              </w:rPr>
              <w:t xml:space="preserve">4</w:t>
            </w:r>
            <w:r/>
          </w:p>
        </w:tc>
        <w:tc>
          <w:tcPr>
            <w:tcBorders>
              <w:top w:val="single" w:color="auto" w:sz="4" w:space="0"/>
              <w:left w:val="single" w:color="auto" w:sz="4" w:space="0"/>
              <w:bottom w:val="single" w:color="auto" w:sz="4" w:space="0"/>
              <w:right w:val="single" w:color="auto" w:sz="4" w:space="0"/>
            </w:tcBorders>
            <w:tcW w:w="3337"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r>
      <w:tr>
        <w:trPr>
          <w:jc w:val="center"/>
          <w:trHeight w:val="510"/>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360" w:lineRule="auto"/>
              <w:rPr>
                <w:rFonts w:hint="eastAsia" w:ascii="宋体" w:hAnsi="宋体" w:cs="宋体"/>
                <w:bCs/>
                <w:position w:val="-10"/>
                <w:sz w:val="24"/>
                <w:szCs w:val="21"/>
              </w:rPr>
            </w:pPr>
            <w:r>
              <w:rPr>
                <w:rFonts w:hint="eastAsia" w:ascii="宋体" w:hAnsi="宋体" w:cs="宋体"/>
                <w:bCs/>
                <w:position w:val="-10"/>
                <w:sz w:val="24"/>
                <w:szCs w:val="21"/>
              </w:rPr>
              <w:t xml:space="preserve">5</w:t>
            </w:r>
            <w:r/>
          </w:p>
        </w:tc>
        <w:tc>
          <w:tcPr>
            <w:tcBorders>
              <w:top w:val="single" w:color="auto" w:sz="4" w:space="0"/>
              <w:left w:val="single" w:color="auto" w:sz="4" w:space="0"/>
              <w:bottom w:val="single" w:color="auto" w:sz="4" w:space="0"/>
              <w:right w:val="single" w:color="auto" w:sz="4" w:space="0"/>
            </w:tcBorders>
            <w:tcW w:w="3337"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spacing w:line="360" w:lineRule="auto"/>
              <w:rPr>
                <w:rFonts w:hint="eastAsia" w:ascii="宋体" w:hAnsi="宋体" w:cs="宋体"/>
                <w:bCs/>
                <w:position w:val="-10"/>
                <w:sz w:val="24"/>
                <w:szCs w:val="21"/>
              </w:rPr>
            </w:pPr>
            <w:r>
              <w:rPr>
                <w:rFonts w:hint="eastAsia" w:ascii="宋体" w:hAnsi="宋体" w:cs="宋体"/>
                <w:bCs/>
                <w:position w:val="-10"/>
                <w:sz w:val="24"/>
                <w:szCs w:val="21"/>
              </w:rPr>
            </w:r>
            <w:r/>
          </w:p>
        </w:tc>
      </w:tr>
    </w:tbl>
    <w:p>
      <w:pPr>
        <w:jc w:val="left"/>
        <w:spacing w:line="360" w:lineRule="auto"/>
        <w:rPr>
          <w:rFonts w:hint="eastAsia" w:ascii="宋体" w:hAnsi="宋体" w:cs="宋体"/>
          <w:b/>
          <w:position w:val="-10"/>
          <w:sz w:val="24"/>
          <w:szCs w:val="21"/>
        </w:rPr>
      </w:pPr>
      <w:r>
        <w:rPr>
          <w:rFonts w:hint="eastAsia" w:ascii="宋体" w:hAnsi="宋体" w:cs="宋体"/>
          <w:b/>
          <w:position w:val="-10"/>
          <w:sz w:val="24"/>
          <w:szCs w:val="21"/>
        </w:rPr>
        <w:t xml:space="preserve">说明：本表后须按要求提供证明材料，否则不得分。</w:t>
      </w:r>
      <w:r/>
    </w:p>
    <w:p>
      <w:pPr>
        <w:ind w:left="3780" w:firstLine="420"/>
        <w:spacing w:line="360" w:lineRule="auto"/>
        <w:rPr>
          <w:rFonts w:hint="eastAsia" w:ascii="宋体" w:hAnsi="宋体" w:cs="宋体"/>
          <w:bCs/>
          <w:position w:val="-10"/>
          <w:sz w:val="24"/>
          <w:szCs w:val="21"/>
        </w:rPr>
      </w:pPr>
      <w:r>
        <w:rPr>
          <w:rFonts w:hint="eastAsia" w:ascii="宋体" w:hAnsi="宋体" w:cs="宋体"/>
          <w:bCs/>
          <w:position w:val="-10"/>
          <w:sz w:val="24"/>
          <w:szCs w:val="21"/>
        </w:rPr>
      </w:r>
      <w:r/>
    </w:p>
    <w:p>
      <w:pPr>
        <w:jc w:val="left"/>
        <w:spacing w:line="360" w:lineRule="auto"/>
        <w:rPr>
          <w:rFonts w:hint="eastAsia" w:ascii="宋体" w:hAnsi="宋体" w:cs="宋体"/>
          <w:b/>
          <w:position w:val="-10"/>
          <w:sz w:val="24"/>
          <w:szCs w:val="21"/>
        </w:rPr>
      </w:pPr>
      <w:r>
        <w:rPr>
          <w:rFonts w:hint="eastAsia" w:ascii="宋体" w:hAnsi="宋体" w:cs="宋体"/>
          <w:b/>
          <w:position w:val="-10"/>
          <w:sz w:val="24"/>
          <w:szCs w:val="21"/>
        </w:rPr>
      </w:r>
      <w:r/>
    </w:p>
    <w:p>
      <w:pPr>
        <w:jc w:val="left"/>
        <w:spacing w:line="360" w:lineRule="auto"/>
        <w:rPr>
          <w:rFonts w:hint="eastAsia" w:ascii="宋体" w:hAnsi="宋体" w:cs="宋体"/>
          <w:bCs/>
          <w:position w:val="-10"/>
          <w:sz w:val="24"/>
          <w:szCs w:val="21"/>
        </w:rPr>
      </w:pPr>
      <w:r>
        <w:rPr>
          <w:rFonts w:hint="eastAsia" w:ascii="宋体" w:hAnsi="宋体" w:cs="宋体"/>
          <w:bCs/>
          <w:position w:val="-10"/>
          <w:sz w:val="24"/>
          <w:szCs w:val="21"/>
        </w:rPr>
        <w:t xml:space="preserve">说明：除上表外，其它与评分相关的内容由投标人自行提供（如有）。与项目实施方案相关的内容，可放置于</w:t>
      </w:r>
      <w:r>
        <w:rPr>
          <w:rFonts w:hint="eastAsia" w:ascii="宋体" w:hAnsi="宋体" w:cs="宋体"/>
          <w:b/>
          <w:position w:val="-10"/>
          <w:sz w:val="24"/>
          <w:szCs w:val="21"/>
        </w:rPr>
        <w:t xml:space="preserve">下节需求响应方案中陈述</w:t>
      </w:r>
      <w:r>
        <w:rPr>
          <w:rFonts w:hint="eastAsia" w:ascii="宋体" w:hAnsi="宋体" w:cs="宋体"/>
          <w:bCs/>
          <w:position w:val="-10"/>
          <w:sz w:val="24"/>
          <w:szCs w:val="21"/>
        </w:rPr>
        <w:t xml:space="preserve">。</w:t>
      </w:r>
      <w:r/>
    </w:p>
    <w:p>
      <w:pPr>
        <w:jc w:val="left"/>
        <w:spacing w:line="360" w:lineRule="auto"/>
        <w:rPr>
          <w:rFonts w:hint="eastAsia" w:ascii="宋体" w:hAnsi="宋体" w:cs="宋体"/>
          <w:b/>
          <w:bCs/>
          <w:position w:val="-10"/>
          <w:sz w:val="24"/>
          <w:szCs w:val="21"/>
        </w:rPr>
      </w:pPr>
      <w:r>
        <w:rPr>
          <w:rFonts w:hint="eastAsia" w:ascii="宋体" w:hAnsi="宋体" w:cs="宋体"/>
          <w:b/>
          <w:bCs/>
          <w:position w:val="-10"/>
          <w:sz w:val="24"/>
          <w:szCs w:val="21"/>
        </w:rPr>
      </w:r>
      <w:r/>
    </w:p>
    <w:p>
      <w:pPr>
        <w:jc w:val="center"/>
        <w:keepLines/>
        <w:keepNext/>
        <w:spacing w:before="260" w:after="260" w:line="360" w:lineRule="auto"/>
        <w:rPr>
          <w:rFonts w:hint="eastAsia" w:ascii="宋体" w:hAnsi="宋体" w:cs="宋体"/>
          <w:bCs/>
          <w:position w:val="-10"/>
          <w:sz w:val="32"/>
          <w:szCs w:val="32"/>
        </w:rPr>
        <w:outlineLvl w:val="0"/>
      </w:pPr>
      <w:r>
        <w:rPr>
          <w:rFonts w:hint="eastAsia" w:ascii="宋体" w:hAnsi="宋体" w:cs="宋体"/>
          <w:b/>
          <w:position w:val="-10"/>
          <w:sz w:val="32"/>
          <w:szCs w:val="32"/>
        </w:rPr>
        <w:br w:type="page" w:clear="all"/>
      </w:r>
      <w:bookmarkEnd w:id="208"/>
      <w:r/>
      <w:bookmarkStart w:id="209" w:name="_Toc164934449"/>
      <w:r/>
      <w:bookmarkStart w:id="210" w:name="_Toc26282"/>
      <w:r/>
      <w:bookmarkStart w:id="211" w:name="_Toc24932"/>
      <w:r>
        <w:rPr>
          <w:rFonts w:hint="eastAsia" w:ascii="宋体" w:hAnsi="宋体" w:cs="宋体"/>
          <w:b/>
          <w:position w:val="-10"/>
          <w:sz w:val="28"/>
          <w:szCs w:val="28"/>
        </w:rPr>
        <w:t xml:space="preserve">七、需求响应方案</w:t>
      </w:r>
      <w:bookmarkEnd w:id="209"/>
      <w:r/>
      <w:bookmarkEnd w:id="210"/>
      <w:r/>
      <w:bookmarkEnd w:id="211"/>
      <w:r/>
      <w:r/>
    </w:p>
    <w:p>
      <w:pPr>
        <w:jc w:val="left"/>
        <w:spacing w:line="360" w:lineRule="auto"/>
        <w:widowControl/>
        <w:rPr>
          <w:rFonts w:hint="eastAsia" w:ascii="宋体" w:hAnsi="宋体" w:cs="宋体"/>
          <w:position w:val="-10"/>
          <w:sz w:val="24"/>
          <w:szCs w:val="20"/>
        </w:rPr>
      </w:pPr>
      <w:r>
        <w:rPr>
          <w:rFonts w:hint="eastAsia" w:ascii="宋体" w:hAnsi="宋体" w:cs="宋体"/>
          <w:bCs/>
          <w:position w:val="-10"/>
          <w:sz w:val="24"/>
          <w:szCs w:val="20"/>
        </w:rPr>
        <w:t xml:space="preserve">格式自拟</w:t>
      </w:r>
      <w:r>
        <w:rPr>
          <w:rFonts w:hint="eastAsia" w:ascii="宋体" w:hAnsi="宋体" w:cs="宋体"/>
          <w:position w:val="-10"/>
          <w:sz w:val="24"/>
          <w:szCs w:val="20"/>
        </w:rPr>
        <w:t xml:space="preserve"> </w:t>
      </w:r>
      <w:r/>
    </w:p>
    <w:p>
      <w:pPr>
        <w:spacing w:after="240" w:line="360" w:lineRule="auto"/>
        <w:rPr>
          <w:rFonts w:hint="eastAsia" w:ascii="宋体" w:hAnsi="宋体" w:cs="宋体"/>
          <w:bCs/>
          <w:position w:val="-10"/>
          <w:sz w:val="24"/>
          <w:szCs w:val="20"/>
        </w:rPr>
      </w:pPr>
      <w:r>
        <w:rPr>
          <w:rFonts w:hint="eastAsia" w:ascii="宋体" w:hAnsi="宋体" w:cs="宋体"/>
          <w:bCs/>
          <w:position w:val="-10"/>
          <w:sz w:val="24"/>
          <w:szCs w:val="20"/>
        </w:rPr>
        <w:t xml:space="preserve">　　　　　　　　　　　　　　</w:t>
      </w:r>
      <w:bookmarkEnd w:id="162"/>
      <w:r/>
      <w:bookmarkEnd w:id="163"/>
      <w:r/>
      <w:bookmarkEnd w:id="188"/>
      <w:r/>
      <w:r/>
    </w:p>
    <w:p>
      <w:pPr>
        <w:jc w:val="center"/>
        <w:spacing w:line="360" w:lineRule="auto"/>
        <w:widowControl/>
        <w:rPr>
          <w:rFonts w:hint="eastAsia" w:ascii="宋体" w:hAnsi="宋体" w:cs="宋体"/>
          <w:bCs/>
          <w:position w:val="-10"/>
          <w:sz w:val="32"/>
          <w:szCs w:val="32"/>
        </w:rPr>
        <w:outlineLvl w:val="0"/>
      </w:pPr>
      <w:r>
        <w:rPr>
          <w:rFonts w:hint="eastAsia" w:ascii="宋体" w:hAnsi="宋体" w:cs="宋体"/>
          <w:bCs/>
          <w:position w:val="-10"/>
          <w:sz w:val="24"/>
          <w:szCs w:val="20"/>
        </w:rPr>
        <w:br w:type="page" w:clear="all"/>
      </w:r>
      <w:bookmarkStart w:id="212" w:name="_Toc164934450"/>
      <w:r/>
      <w:bookmarkStart w:id="213" w:name="_Toc29316"/>
      <w:r/>
      <w:bookmarkStart w:id="214" w:name="_Toc28922"/>
      <w:r>
        <w:rPr>
          <w:rFonts w:hint="eastAsia" w:ascii="宋体" w:hAnsi="宋体" w:cs="宋体"/>
          <w:b/>
          <w:position w:val="-10"/>
          <w:sz w:val="28"/>
          <w:szCs w:val="28"/>
        </w:rPr>
        <w:t xml:space="preserve">八、其它</w:t>
      </w:r>
      <w:bookmarkEnd w:id="212"/>
      <w:r/>
      <w:bookmarkEnd w:id="213"/>
      <w:r/>
      <w:bookmarkEnd w:id="214"/>
      <w:r/>
      <w:r/>
    </w:p>
    <w:p>
      <w:pPr>
        <w:jc w:val="left"/>
        <w:spacing w:line="590" w:lineRule="exact"/>
        <w:rPr>
          <w:rFonts w:hint="eastAsia" w:ascii="宋体" w:hAnsi="宋体" w:cs="宋体"/>
          <w:b/>
          <w:sz w:val="24"/>
          <w:szCs w:val="24"/>
        </w:rPr>
        <w:outlineLvl w:val="2"/>
      </w:pPr>
      <w:r/>
      <w:bookmarkStart w:id="215" w:name="bookmark0"/>
      <w:r/>
      <w:bookmarkEnd w:id="215"/>
      <w:r>
        <w:rPr>
          <w:rFonts w:hint="eastAsia" w:ascii="宋体" w:hAnsi="宋体" w:cs="宋体"/>
          <w:b/>
          <w:position w:val="-10"/>
          <w:sz w:val="24"/>
          <w:szCs w:val="24"/>
        </w:rPr>
        <w:t xml:space="preserve">格式一</w:t>
      </w:r>
      <w:r/>
    </w:p>
    <w:p>
      <w:pPr>
        <w:ind w:firstLine="480"/>
        <w:jc w:val="center"/>
        <w:spacing w:line="360" w:lineRule="auto"/>
        <w:widowControl/>
        <w:rPr>
          <w:rFonts w:hint="eastAsia" w:ascii="宋体" w:hAnsi="宋体" w:cs="宋体"/>
          <w:sz w:val="24"/>
          <w:szCs w:val="24"/>
        </w:rPr>
      </w:pPr>
      <w:r>
        <w:rPr>
          <w:rFonts w:hint="eastAsia" w:ascii="宋体" w:hAnsi="宋体" w:cs="宋体"/>
          <w:sz w:val="24"/>
          <w:szCs w:val="24"/>
        </w:rPr>
      </w:r>
      <w:r/>
    </w:p>
    <w:p>
      <w:pPr>
        <w:jc w:val="center"/>
        <w:spacing w:line="590" w:lineRule="exact"/>
        <w:rPr>
          <w:rFonts w:hint="eastAsia" w:ascii="宋体" w:hAnsi="宋体" w:cs="宋体"/>
          <w:b/>
          <w:sz w:val="24"/>
          <w:szCs w:val="24"/>
        </w:rPr>
      </w:pPr>
      <w:r>
        <w:rPr>
          <w:rFonts w:hint="eastAsia" w:ascii="宋体" w:hAnsi="宋体" w:cs="宋体"/>
          <w:b/>
          <w:sz w:val="24"/>
          <w:szCs w:val="24"/>
        </w:rPr>
        <w:t xml:space="preserve">中小企业声明函（货物）</w:t>
      </w:r>
      <w:r/>
    </w:p>
    <w:p>
      <w:pPr>
        <w:ind w:firstLine="480"/>
        <w:jc w:val="left"/>
        <w:spacing w:line="590" w:lineRule="exact"/>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480"/>
        <w:spacing w:line="59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i/>
          <w:iCs/>
          <w:sz w:val="24"/>
          <w:szCs w:val="24"/>
          <w:u w:val="single"/>
        </w:rPr>
        <w:t xml:space="preserve"> （标的名称）</w:t>
      </w:r>
      <w:r>
        <w:rPr>
          <w:rFonts w:hint="eastAsia" w:ascii="宋体" w:hAnsi="宋体" w:cs="宋体"/>
          <w:i/>
          <w:iCs/>
          <w:sz w:val="24"/>
          <w:szCs w:val="24"/>
        </w:rPr>
        <w:t xml:space="preserve"> </w:t>
      </w:r>
      <w:r>
        <w:rPr>
          <w:rFonts w:hint="eastAsia" w:ascii="宋体" w:hAnsi="宋体" w:cs="宋体"/>
          <w:sz w:val="24"/>
          <w:szCs w:val="24"/>
        </w:rPr>
        <w:t xml:space="preserve">，属于</w:t>
      </w:r>
      <w:r>
        <w:rPr>
          <w:rFonts w:hint="eastAsia" w:ascii="宋体" w:hAnsi="宋体" w:cs="宋体"/>
          <w:i/>
          <w:iCs/>
          <w:sz w:val="24"/>
          <w:szCs w:val="24"/>
          <w:u w:val="single"/>
        </w:rPr>
        <w:t xml:space="preserve">（招标文件中明确的所属行业）行业</w:t>
      </w:r>
      <w:r>
        <w:rPr>
          <w:rFonts w:hint="eastAsia" w:ascii="宋体" w:hAnsi="宋体" w:cs="宋体"/>
          <w:sz w:val="24"/>
          <w:szCs w:val="24"/>
        </w:rPr>
        <w:t xml:space="preserve">；制造商为</w:t>
      </w:r>
      <w:r>
        <w:rPr>
          <w:rFonts w:hint="eastAsia" w:ascii="宋体" w:hAnsi="宋体" w:cs="宋体"/>
          <w:i/>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u w:val="single"/>
          <w:vertAlign w:val="superscript"/>
        </w:rPr>
        <w:t xml:space="preserve">1</w:t>
      </w:r>
      <w:r>
        <w:rPr>
          <w:rFonts w:hint="eastAsia" w:ascii="宋体" w:hAnsi="宋体" w:cs="宋体"/>
          <w:sz w:val="24"/>
          <w:szCs w:val="24"/>
        </w:rPr>
        <w:t xml:space="preserve">，属于</w:t>
      </w:r>
      <w:r>
        <w:rPr>
          <w:rFonts w:hint="eastAsia" w:ascii="宋体" w:hAnsi="宋体" w:cs="宋体"/>
          <w:i/>
          <w:iCs/>
          <w:sz w:val="24"/>
          <w:szCs w:val="24"/>
          <w:u w:val="single"/>
        </w:rPr>
        <w:t xml:space="preserve">（中型企业、小型企业、微型企业）</w:t>
      </w:r>
      <w:r>
        <w:rPr>
          <w:rFonts w:hint="eastAsia" w:ascii="宋体" w:hAnsi="宋体" w:cs="宋体"/>
          <w:sz w:val="24"/>
          <w:szCs w:val="24"/>
        </w:rPr>
        <w:t xml:space="preserve">；</w:t>
      </w:r>
      <w:r/>
    </w:p>
    <w:p>
      <w:pPr>
        <w:ind w:firstLine="480"/>
        <w:spacing w:line="590" w:lineRule="exact"/>
        <w:rPr>
          <w:rFonts w:hint="eastAsia" w:ascii="宋体" w:hAnsi="宋体" w:cs="宋体"/>
          <w:sz w:val="24"/>
          <w:szCs w:val="24"/>
        </w:rPr>
      </w:pPr>
      <w:r>
        <w:rPr>
          <w:rFonts w:hint="eastAsia" w:ascii="宋体" w:hAnsi="宋体" w:cs="宋体"/>
          <w:sz w:val="24"/>
          <w:szCs w:val="24"/>
        </w:rPr>
        <w:t xml:space="preserve">2. </w:t>
      </w:r>
      <w:r>
        <w:rPr>
          <w:rFonts w:hint="eastAsia" w:ascii="宋体" w:hAnsi="宋体" w:cs="宋体"/>
          <w:i/>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
          <w:iCs/>
          <w:sz w:val="24"/>
          <w:szCs w:val="24"/>
          <w:u w:val="single"/>
        </w:rPr>
        <w:t xml:space="preserve">（招标文件中明确的所属行业）行业</w:t>
      </w:r>
      <w:r>
        <w:rPr>
          <w:rFonts w:hint="eastAsia" w:ascii="宋体" w:hAnsi="宋体" w:cs="宋体"/>
          <w:sz w:val="24"/>
          <w:szCs w:val="24"/>
        </w:rPr>
        <w:t xml:space="preserve">；制造商为</w:t>
      </w:r>
      <w:r>
        <w:rPr>
          <w:rFonts w:hint="eastAsia" w:ascii="宋体" w:hAnsi="宋体" w:cs="宋体"/>
          <w:i/>
          <w:iCs/>
          <w:sz w:val="24"/>
          <w:szCs w:val="24"/>
          <w:u w:val="single"/>
        </w:rPr>
        <w:t xml:space="preserve">（企业名称） </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i/>
          <w:iCs/>
          <w:sz w:val="24"/>
          <w:szCs w:val="24"/>
          <w:u w:val="single"/>
        </w:rPr>
        <w:t xml:space="preserve">（中型企业、小型 企业、微型企业）</w:t>
      </w:r>
      <w:r>
        <w:rPr>
          <w:rFonts w:hint="eastAsia" w:ascii="宋体" w:hAnsi="宋体" w:cs="宋体"/>
          <w:sz w:val="24"/>
          <w:szCs w:val="24"/>
        </w:rPr>
        <w:t xml:space="preserve">；</w:t>
      </w:r>
      <w:r/>
    </w:p>
    <w:p>
      <w:pPr>
        <w:ind w:firstLine="480"/>
        <w:spacing w:line="590" w:lineRule="exact"/>
        <w:rPr>
          <w:rFonts w:hint="eastAsia" w:ascii="宋体" w:hAnsi="宋体" w:cs="宋体"/>
          <w:sz w:val="24"/>
          <w:szCs w:val="24"/>
        </w:rPr>
      </w:pPr>
      <w:r>
        <w:rPr>
          <w:rFonts w:hint="eastAsia" w:ascii="宋体" w:hAnsi="宋体" w:cs="宋体"/>
          <w:sz w:val="24"/>
          <w:szCs w:val="24"/>
        </w:rPr>
        <w:t xml:space="preserve">…… </w:t>
      </w:r>
      <w:r/>
    </w:p>
    <w:p>
      <w:pPr>
        <w:ind w:firstLine="480"/>
        <w:jc w:val="left"/>
        <w:spacing w:line="590" w:lineRule="exact"/>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jc w:val="left"/>
        <w:spacing w:line="590" w:lineRule="exact"/>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3240"/>
        <w:spacing w:line="590" w:lineRule="exact"/>
        <w:rPr>
          <w:rFonts w:hint="eastAsia" w:ascii="宋体" w:hAnsi="宋体" w:cs="宋体"/>
          <w:sz w:val="24"/>
          <w:szCs w:val="24"/>
        </w:rPr>
      </w:pPr>
      <w:r>
        <w:rPr>
          <w:rFonts w:hint="eastAsia" w:ascii="宋体" w:hAnsi="宋体" w:cs="宋体"/>
          <w:sz w:val="24"/>
          <w:szCs w:val="24"/>
        </w:rPr>
        <w:t xml:space="preserve">企业名称（</w:t>
      </w:r>
      <w:r>
        <w:rPr>
          <w:rFonts w:hint="eastAsia" w:ascii="宋体" w:hAnsi="宋体" w:cs="宋体"/>
          <w:bCs/>
          <w:sz w:val="24"/>
          <w:szCs w:val="24"/>
        </w:rPr>
        <w:t xml:space="preserve">加盖CA电子公章</w:t>
      </w:r>
      <w:r>
        <w:rPr>
          <w:rFonts w:hint="eastAsia" w:ascii="宋体" w:hAnsi="宋体" w:cs="宋体"/>
          <w:sz w:val="24"/>
          <w:szCs w:val="24"/>
        </w:rPr>
        <w:t xml:space="preserve">）：</w:t>
      </w:r>
      <w:r/>
    </w:p>
    <w:p>
      <w:pPr>
        <w:ind w:firstLine="3240"/>
        <w:spacing w:line="590" w:lineRule="exact"/>
        <w:rPr>
          <w:rFonts w:hint="eastAsia" w:ascii="宋体" w:hAnsi="宋体" w:cs="宋体"/>
          <w:sz w:val="24"/>
          <w:szCs w:val="24"/>
        </w:rPr>
      </w:pPr>
      <w:r>
        <w:rPr>
          <w:rFonts w:hint="eastAsia" w:ascii="宋体" w:hAnsi="宋体" w:cs="宋体"/>
          <w:sz w:val="24"/>
          <w:szCs w:val="24"/>
        </w:rPr>
        <w:t xml:space="preserve">日 期：</w:t>
      </w:r>
      <w:r/>
    </w:p>
    <w:p>
      <w:pPr>
        <w:jc w:val="left"/>
        <w:spacing w:line="590" w:lineRule="exact"/>
        <w:rPr>
          <w:rFonts w:hint="eastAsia" w:ascii="宋体" w:hAnsi="宋体" w:cs="宋体"/>
          <w:sz w:val="24"/>
          <w:szCs w:val="24"/>
        </w:rPr>
      </w:pPr>
      <w:r>
        <w:rPr>
          <w:rFonts w:hint="eastAsia" w:ascii="宋体" w:hAnsi="宋体" w:cs="宋体"/>
          <w:sz w:val="24"/>
          <w:szCs w:val="24"/>
          <w:u w:val="single"/>
          <w:vertAlign w:val="superscript"/>
        </w:rPr>
        <w:t xml:space="preserve">1</w:t>
      </w:r>
      <w:r>
        <w:rPr>
          <w:rFonts w:hint="eastAsia" w:ascii="宋体" w:hAnsi="宋体" w:cs="宋体"/>
          <w:sz w:val="24"/>
          <w:szCs w:val="24"/>
        </w:rPr>
        <w:t xml:space="preserve">从业人员、营业收入、资产总额填报上一年度数据，无上一年度数据的新成立企业可不填报</w:t>
      </w:r>
      <w:r>
        <w:rPr>
          <w:rFonts w:hint="eastAsia" w:ascii="宋体" w:hAnsi="宋体" w:cs="宋体"/>
          <w:sz w:val="20"/>
          <w:szCs w:val="20"/>
        </w:rPr>
        <w:t xml:space="preserve">。</w:t>
      </w:r>
      <w:r/>
    </w:p>
    <w:p>
      <w:pPr>
        <w:jc w:val="left"/>
        <w:widowControl/>
        <w:rPr>
          <w:rFonts w:hint="eastAsia" w:ascii="宋体" w:hAnsi="宋体" w:cs="宋体"/>
          <w:sz w:val="24"/>
          <w:szCs w:val="24"/>
        </w:rPr>
        <w:sectPr>
          <w:footnotePr/>
          <w:endnotePr/>
          <w:type w:val="nextPage"/>
          <w:pgSz w:w="11910" w:h="16840" w:orient="portrait"/>
          <w:pgMar w:top="1520" w:right="1440" w:bottom="280" w:left="1680" w:header="907" w:footer="720" w:gutter="0"/>
          <w:cols w:num="1" w:sep="0" w:space="720" w:equalWidth="1"/>
          <w:docGrid w:linePitch="360"/>
        </w:sectPr>
      </w:pPr>
      <w:r>
        <w:rPr>
          <w:rFonts w:hint="eastAsia" w:ascii="宋体" w:hAnsi="宋体" w:cs="宋体"/>
          <w:sz w:val="24"/>
          <w:szCs w:val="24"/>
        </w:rPr>
      </w:r>
      <w:r/>
    </w:p>
    <w:p>
      <w:pPr>
        <w:ind w:left="420"/>
        <w:spacing w:line="360" w:lineRule="auto"/>
        <w:rPr>
          <w:rFonts w:hint="eastAsia" w:ascii="宋体" w:hAnsi="宋体" w:cs="宋体"/>
          <w:bCs/>
          <w:position w:val="-10"/>
          <w:sz w:val="32"/>
          <w:szCs w:val="32"/>
        </w:rPr>
        <w:outlineLvl w:val="2"/>
      </w:pPr>
      <w:r>
        <w:rPr>
          <w:rFonts w:hint="eastAsia" w:ascii="宋体" w:hAnsi="宋体" w:cs="宋体"/>
          <w:b/>
          <w:position w:val="-10"/>
          <w:sz w:val="24"/>
          <w:szCs w:val="24"/>
        </w:rPr>
        <w:t xml:space="preserve">格式二 </w:t>
      </w:r>
      <w:r/>
    </w:p>
    <w:p>
      <w:pPr>
        <w:ind w:left="420"/>
        <w:jc w:val="center"/>
        <w:spacing w:line="360" w:lineRule="auto"/>
        <w:rPr>
          <w:rFonts w:hint="eastAsia" w:ascii="宋体" w:hAnsi="宋体" w:cs="宋体"/>
          <w:b/>
          <w:position w:val="-10"/>
          <w:sz w:val="24"/>
          <w:szCs w:val="24"/>
        </w:rPr>
      </w:pPr>
      <w:r>
        <w:rPr>
          <w:rFonts w:hint="eastAsia" w:ascii="宋体" w:hAnsi="宋体" w:cs="宋体"/>
          <w:b/>
          <w:position w:val="-10"/>
          <w:sz w:val="24"/>
          <w:szCs w:val="24"/>
        </w:rPr>
        <w:t xml:space="preserve">残疾人福利性单位声明函</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本单位郑重声明，根据《财政部 民政部 中国残疾人联合会关于促进残疾人就业政府采购政策的通知》（财库〔2017〕 141号）的规定，本单位为符合条件的残疾人福利性单位，且本单位参加______单位的招标文件编号为______的</w:t>
      </w:r>
      <w:r>
        <w:rPr>
          <w:rFonts w:hint="eastAsia" w:ascii="宋体" w:hAnsi="宋体" w:cs="宋体"/>
          <w:bCs/>
          <w:position w:val="-10"/>
          <w:sz w:val="24"/>
          <w:szCs w:val="20"/>
          <w:u w:val="single"/>
        </w:rPr>
        <w:t xml:space="preserve">   </w:t>
      </w:r>
      <w:r>
        <w:rPr>
          <w:rFonts w:hint="eastAsia" w:ascii="宋体" w:hAnsi="宋体" w:cs="宋体"/>
          <w:bCs/>
          <w:position w:val="-10"/>
          <w:sz w:val="24"/>
          <w:szCs w:val="20"/>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本单位在本次政府采购活动中提供的残疾人福利单位产品报价合计为人民币（大写）</w:t>
      </w:r>
      <w:r>
        <w:rPr>
          <w:rFonts w:hint="eastAsia" w:ascii="宋体" w:hAnsi="宋体" w:cs="宋体"/>
          <w:bCs/>
          <w:position w:val="-10"/>
          <w:sz w:val="24"/>
          <w:szCs w:val="20"/>
          <w:u w:val="single"/>
        </w:rPr>
        <w:t xml:space="preserve">  </w:t>
      </w:r>
      <w:r>
        <w:rPr>
          <w:rFonts w:hint="eastAsia" w:ascii="宋体" w:hAnsi="宋体" w:cs="宋体"/>
          <w:bCs/>
          <w:position w:val="-10"/>
          <w:sz w:val="24"/>
          <w:szCs w:val="20"/>
        </w:rPr>
        <w:t xml:space="preserve">圆整（￥： ）。</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本单位对上述声明的真实性负责。如有虚假，将依法承担相应责任。</w:t>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r>
      <w:r/>
    </w:p>
    <w:p>
      <w:pPr>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（备注：价格扣除相关要求，详见评标办法。投标人如不提供此声明函，价格将不做相应扣除。声明函应由投标货物制造商、工程施工方或服务提供方提供，否则不能享受价格扣除。）</w:t>
      </w:r>
      <w:r/>
    </w:p>
    <w:p>
      <w:pPr>
        <w:ind w:firstLine="480"/>
        <w:jc w:val="left"/>
        <w:spacing w:before="120" w:after="120"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Cs/>
          <w:sz w:val="24"/>
          <w:szCs w:val="24"/>
          <w:u w:val="single"/>
        </w:rPr>
      </w:pPr>
      <w:r>
        <w:rPr>
          <w:rFonts w:hint="eastAsia" w:ascii="宋体" w:hAnsi="宋体" w:cs="宋体"/>
          <w:bCs/>
          <w:szCs w:val="24"/>
        </w:rPr>
        <w:t xml:space="preserve">  </w:t>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ab/>
      </w:r>
      <w:r>
        <w:rPr>
          <w:rFonts w:hint="eastAsia" w:ascii="宋体" w:hAnsi="宋体" w:cs="宋体"/>
          <w:bCs/>
          <w:szCs w:val="24"/>
        </w:rPr>
        <w:t xml:space="preserve">   </w:t>
      </w:r>
      <w:r>
        <w:rPr>
          <w:rFonts w:hint="eastAsia" w:ascii="宋体" w:hAnsi="宋体" w:cs="宋体"/>
          <w:bCs/>
          <w:sz w:val="24"/>
          <w:szCs w:val="24"/>
        </w:rPr>
        <w:t xml:space="preserve">投标人名称（加盖CA电子公章）： </w:t>
      </w:r>
      <w:r>
        <w:rPr>
          <w:rFonts w:hint="eastAsia" w:ascii="宋体" w:hAnsi="宋体" w:cs="宋体"/>
          <w:bCs/>
          <w:sz w:val="24"/>
          <w:szCs w:val="24"/>
          <w:u w:val="single"/>
        </w:rPr>
        <w:t xml:space="preserve">                   </w:t>
      </w:r>
      <w:r/>
    </w:p>
    <w:p>
      <w:pPr>
        <w:ind w:left="240" w:hanging="240"/>
        <w:spacing w:line="360" w:lineRule="auto"/>
        <w:rPr>
          <w:rFonts w:hint="eastAsia" w:ascii="宋体" w:hAnsi="宋体" w:cs="宋体"/>
          <w:bCs/>
          <w:sz w:val="24"/>
          <w:szCs w:val="24"/>
          <w:u w:val="single"/>
        </w:rPr>
      </w:pPr>
      <w:r>
        <w:rPr>
          <w:rFonts w:hint="eastAsia" w:ascii="宋体" w:hAnsi="宋体" w:cs="宋体"/>
          <w:bCs/>
          <w:sz w:val="24"/>
          <w:szCs w:val="24"/>
        </w:rPr>
        <w:t xml:space="preserve">                                     </w:t>
      </w:r>
      <w:r/>
    </w:p>
    <w:p>
      <w:pPr>
        <w:jc w:val="center"/>
        <w:spacing w:line="360" w:lineRule="auto"/>
        <w:rPr>
          <w:rFonts w:hint="eastAsia" w:ascii="宋体" w:hAnsi="宋体" w:cs="宋体"/>
          <w:bCs/>
          <w:position w:val="-10"/>
          <w:sz w:val="24"/>
          <w:szCs w:val="20"/>
        </w:rPr>
      </w:pPr>
      <w:r>
        <w:rPr>
          <w:rFonts w:hint="eastAsia" w:ascii="宋体" w:hAnsi="宋体" w:cs="宋体"/>
          <w:bCs/>
          <w:sz w:val="24"/>
          <w:szCs w:val="24"/>
        </w:rPr>
        <w:t xml:space="preserve">                                 日期：______年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ind w:left="420"/>
        <w:spacing w:line="360" w:lineRule="auto"/>
        <w:rPr>
          <w:rFonts w:hint="eastAsia" w:ascii="宋体" w:hAnsi="宋体" w:cs="宋体"/>
          <w:b/>
          <w:position w:val="-10"/>
          <w:sz w:val="24"/>
          <w:szCs w:val="24"/>
        </w:rPr>
        <w:outlineLvl w:val="2"/>
      </w:pPr>
      <w:r>
        <w:rPr>
          <w:rFonts w:hint="eastAsia" w:ascii="宋体" w:hAnsi="宋体" w:cs="宋体"/>
          <w:bCs/>
          <w:position w:val="-10"/>
          <w:sz w:val="24"/>
          <w:szCs w:val="20"/>
        </w:rPr>
        <w:br w:type="page" w:clear="all"/>
      </w:r>
      <w:r>
        <w:rPr>
          <w:rFonts w:hint="eastAsia" w:ascii="宋体" w:hAnsi="宋体" w:cs="宋体"/>
          <w:b/>
          <w:position w:val="-10"/>
          <w:sz w:val="24"/>
          <w:szCs w:val="24"/>
        </w:rPr>
        <w:t xml:space="preserve">格式三 </w:t>
      </w:r>
      <w:r/>
    </w:p>
    <w:p>
      <w:pPr>
        <w:jc w:val="center"/>
        <w:spacing w:line="360" w:lineRule="auto"/>
        <w:rPr>
          <w:rFonts w:hint="eastAsia" w:ascii="宋体" w:hAnsi="宋体" w:cs="宋体"/>
          <w:b/>
          <w:position w:val="-10"/>
          <w:sz w:val="24"/>
          <w:szCs w:val="24"/>
        </w:rPr>
      </w:pPr>
      <w:r>
        <w:rPr>
          <w:rFonts w:hint="eastAsia" w:ascii="宋体" w:hAnsi="宋体" w:cs="宋体"/>
          <w:b/>
          <w:position w:val="-10"/>
          <w:sz w:val="24"/>
          <w:szCs w:val="24"/>
        </w:rPr>
        <w:t xml:space="preserve">投标人其他声明及材料</w:t>
      </w:r>
      <w:r/>
    </w:p>
    <w:p>
      <w:pPr>
        <w:ind w:firstLine="480"/>
        <w:spacing w:line="360" w:lineRule="auto"/>
        <w:rPr>
          <w:rFonts w:hint="eastAsia" w:ascii="宋体" w:hAnsi="宋体" w:cs="宋体"/>
          <w:bCs/>
          <w:position w:val="-10"/>
          <w:sz w:val="24"/>
        </w:rPr>
      </w:pPr>
      <w:r>
        <w:rPr>
          <w:rFonts w:hint="eastAsia" w:ascii="宋体" w:hAnsi="宋体" w:cs="宋体"/>
          <w:bCs/>
          <w:position w:val="-10"/>
          <w:sz w:val="24"/>
        </w:rPr>
        <w:t xml:space="preserve">其它文件格式自拟，按需编写。</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ind w:left="420"/>
        <w:spacing w:line="360" w:lineRule="auto"/>
        <w:rPr>
          <w:rFonts w:hint="eastAsia" w:ascii="宋体" w:hAnsi="宋体" w:cs="宋体"/>
          <w:b/>
          <w:position w:val="-10"/>
          <w:sz w:val="24"/>
          <w:szCs w:val="24"/>
        </w:rPr>
        <w:outlineLvl w:val="2"/>
      </w:pPr>
      <w:r>
        <w:rPr>
          <w:rFonts w:hint="eastAsia" w:ascii="宋体" w:hAnsi="宋体" w:cs="宋体"/>
          <w:b/>
          <w:position w:val="-10"/>
          <w:sz w:val="24"/>
          <w:szCs w:val="24"/>
        </w:rPr>
        <w:t xml:space="preserve">格式四  </w:t>
      </w:r>
      <w:r/>
    </w:p>
    <w:p>
      <w:pPr>
        <w:jc w:val="center"/>
        <w:rPr>
          <w:rFonts w:hint="eastAsia"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关于符合本国产品标准的声明函（采购包号：**）</w:t>
      </w:r>
      <w:r/>
    </w:p>
    <w:p>
      <w:pPr>
        <w:pStyle w:val="673"/>
        <w:ind w:firstLine="420"/>
        <w:spacing w:before="156" w:beforeAutospacing="0" w:after="156"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673"/>
        <w:ind w:firstLine="420"/>
        <w:spacing w:before="156" w:beforeAutospacing="0" w:after="156"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73"/>
        <w:ind w:firstLine="420"/>
        <w:spacing w:before="156" w:beforeAutospacing="0" w:after="156"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462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4976495</wp:posOffset>
                </wp:positionH>
                <wp:positionV relativeFrom="paragraph">
                  <wp:posOffset>309880</wp:posOffset>
                </wp:positionV>
                <wp:extent cx="196215" cy="97790"/>
                <wp:effectExtent l="1905" t="4445" r="5080" b="12065"/>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360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3109595</wp:posOffset>
                </wp:positionH>
                <wp:positionV relativeFrom="paragraph">
                  <wp:posOffset>511175</wp:posOffset>
                </wp:positionV>
                <wp:extent cx="816610" cy="147320"/>
                <wp:effectExtent l="635" t="4445" r="8255" b="13335"/>
                <wp:wrapNone/>
                <wp:docPr id="8" name="直接箭头连接符 1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257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29210</wp:posOffset>
                </wp:positionH>
                <wp:positionV relativeFrom="paragraph">
                  <wp:posOffset>309880</wp:posOffset>
                </wp:positionV>
                <wp:extent cx="364490" cy="97790"/>
                <wp:effectExtent l="1270" t="4445" r="2540" b="12065"/>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1552;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4595495</wp:posOffset>
                </wp:positionH>
                <wp:positionV relativeFrom="paragraph">
                  <wp:posOffset>86995</wp:posOffset>
                </wp:positionV>
                <wp:extent cx="577215" cy="92075"/>
                <wp:effectExtent l="635" t="4445" r="6350" b="5080"/>
                <wp:wrapNone/>
                <wp:docPr id="10" name="直接箭头连接符 1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635" t="4445" r="12065" b="15240"/>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3844290</wp:posOffset>
                </wp:positionH>
                <wp:positionV relativeFrom="paragraph">
                  <wp:posOffset>304165</wp:posOffset>
                </wp:positionV>
                <wp:extent cx="816610" cy="103505"/>
                <wp:effectExtent l="635" t="4445" r="8255" b="6350"/>
                <wp:wrapNone/>
                <wp:docPr id="12" name="直接箭头连接符 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2772410</wp:posOffset>
                </wp:positionH>
                <wp:positionV relativeFrom="paragraph">
                  <wp:posOffset>320675</wp:posOffset>
                </wp:positionV>
                <wp:extent cx="816610" cy="76200"/>
                <wp:effectExtent l="635" t="4445" r="8255" b="8255"/>
                <wp:wrapNone/>
                <wp:docPr id="13"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677"/>
          <w:rFonts w:hint="eastAsia" w:ascii="方正魏碑_GBK" w:hAnsi="方正魏碑_GBK" w:eastAsia="方正魏碑_GBK" w:cs="方正魏碑_GBK"/>
          <w:i w:val="0"/>
          <w:u w:val="single"/>
          <w:shd w:val="clear" w:color="auto" w:fill="ffffff"/>
        </w:rPr>
        <w:t xml:space="preserve">（产品名称1）</w:t>
      </w:r>
      <w:r>
        <w:rPr>
          <w:rStyle w:val="677"/>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677"/>
          <w:rFonts w:hint="eastAsia" w:ascii="方正魏碑_GBK" w:hAnsi="方正魏碑_GBK" w:eastAsia="方正魏碑_GBK" w:cs="方正魏碑_GBK"/>
          <w:i w:val="0"/>
          <w:u w:val="single"/>
          <w:shd w:val="clear" w:color="auto" w:fill="ffffff"/>
        </w:rPr>
        <w:t xml:space="preserve">（厂名）</w:t>
      </w:r>
      <w:r>
        <w:rPr>
          <w:rStyle w:val="677"/>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677"/>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677"/>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677"/>
          <w:rFonts w:hint="eastAsia" w:ascii="方正魏碑_GBK" w:hAnsi="方正魏碑_GBK" w:eastAsia="方正魏碑_GBK" w:cs="方正魏碑_GBK"/>
          <w:i w:val="0"/>
          <w:u w:val="single"/>
          <w:shd w:val="clear" w:color="auto" w:fill="ffffff"/>
        </w:rPr>
        <w:t xml:space="preserve">（规定</w:t>
      </w:r>
      <w:r>
        <w:rPr>
          <w:rStyle w:val="677"/>
          <w:rFonts w:ascii="方正魏碑_GBK" w:hAnsi="方正魏碑_GBK" w:eastAsia="方正魏碑_GBK" w:cs="方正魏碑_GBK"/>
          <w:i w:val="0"/>
          <w:u w:val="single"/>
          <w:shd w:val="clear" w:color="auto" w:fill="ffffff"/>
        </w:rPr>
        <w:t xml:space="preserve">比例</w:t>
      </w:r>
      <w:r>
        <w:rPr>
          <w:rStyle w:val="677"/>
          <w:rFonts w:hint="eastAsia" w:ascii="方正魏碑_GBK" w:hAnsi="方正魏碑_GBK" w:eastAsia="方正魏碑_GBK" w:cs="方正魏碑_GBK"/>
          <w:i w:val="0"/>
          <w:u w:val="single"/>
          <w:shd w:val="clear" w:color="auto" w:fill="ffffff"/>
        </w:rPr>
        <w:t xml:space="preserve">）</w:t>
      </w:r>
      <w:r>
        <w:rPr>
          <w:rStyle w:val="677"/>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677"/>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677"/>
          <w:rFonts w:hint="eastAsia" w:ascii="方正魏碑_GBK" w:hAnsi="方正魏碑_GBK" w:eastAsia="方正魏碑_GBK" w:cs="方正魏碑_GBK"/>
          <w:i w:val="0"/>
          <w:u w:val="single"/>
          <w:shd w:val="clear" w:color="auto" w:fill="ffffff"/>
        </w:rPr>
        <w:t xml:space="preserve">（关键</w:t>
      </w:r>
      <w:r>
        <w:rPr>
          <w:rStyle w:val="677"/>
          <w:rFonts w:ascii="方正魏碑_GBK" w:hAnsi="方正魏碑_GBK" w:eastAsia="方正魏碑_GBK" w:cs="方正魏碑_GBK"/>
          <w:i w:val="0"/>
          <w:u w:val="single"/>
          <w:shd w:val="clear" w:color="auto" w:fill="ffffff"/>
        </w:rPr>
        <w:t xml:space="preserve">组件</w:t>
      </w:r>
      <w:r>
        <w:rPr>
          <w:rStyle w:val="677"/>
          <w:rFonts w:hint="eastAsia" w:ascii="方正魏碑_GBK" w:hAnsi="方正魏碑_GBK" w:eastAsia="方正魏碑_GBK" w:cs="方正魏碑_GBK"/>
          <w:i w:val="0"/>
          <w:u w:val="single"/>
          <w:shd w:val="clear" w:color="auto" w:fill="ffffff"/>
        </w:rPr>
        <w:t xml:space="preserve">）</w:t>
      </w:r>
      <w:r>
        <w:rPr>
          <w:rStyle w:val="677"/>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677"/>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677"/>
          <w:rFonts w:hint="eastAsia" w:ascii="方正魏碑_GBK" w:hAnsi="方正魏碑_GBK" w:eastAsia="方正魏碑_GBK" w:cs="方正魏碑_GBK"/>
          <w:i w:val="0"/>
          <w:u w:val="single"/>
          <w:shd w:val="clear" w:color="auto" w:fill="ffffff"/>
        </w:rPr>
        <w:t xml:space="preserve">（关键工序）</w:t>
      </w:r>
      <w:r>
        <w:rPr>
          <w:rStyle w:val="677"/>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673"/>
        <w:ind w:firstLine="420"/>
        <w:spacing w:before="156" w:beforeAutospacing="0" w:after="156"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4780915</wp:posOffset>
                </wp:positionH>
                <wp:positionV relativeFrom="paragraph">
                  <wp:posOffset>271780</wp:posOffset>
                </wp:positionV>
                <wp:extent cx="462280" cy="147320"/>
                <wp:effectExtent l="1270" t="4445" r="6350" b="13335"/>
                <wp:wrapNone/>
                <wp:docPr id="14"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769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12700</wp:posOffset>
                </wp:positionH>
                <wp:positionV relativeFrom="paragraph">
                  <wp:posOffset>511810</wp:posOffset>
                </wp:positionV>
                <wp:extent cx="424815" cy="112395"/>
                <wp:effectExtent l="1270" t="4445" r="5715" b="10160"/>
                <wp:wrapNone/>
                <wp:docPr id="15" name="直接箭头连接符 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872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-25400</wp:posOffset>
                </wp:positionH>
                <wp:positionV relativeFrom="paragraph">
                  <wp:posOffset>288290</wp:posOffset>
                </wp:positionV>
                <wp:extent cx="234315" cy="86995"/>
                <wp:effectExtent l="1905" t="4445" r="5080" b="10160"/>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6672;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7" name="直接箭头连接符 1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564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8"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8480;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2914015</wp:posOffset>
                </wp:positionH>
                <wp:positionV relativeFrom="paragraph">
                  <wp:posOffset>511810</wp:posOffset>
                </wp:positionV>
                <wp:extent cx="821690" cy="102870"/>
                <wp:effectExtent l="635" t="4445" r="3175" b="6985"/>
                <wp:wrapNone/>
                <wp:docPr id="19"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950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3615690</wp:posOffset>
                </wp:positionH>
                <wp:positionV relativeFrom="paragraph">
                  <wp:posOffset>277495</wp:posOffset>
                </wp:positionV>
                <wp:extent cx="849630" cy="120015"/>
                <wp:effectExtent l="635" t="4445" r="635" b="15240"/>
                <wp:wrapNone/>
                <wp:docPr id="20"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7456;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2554605</wp:posOffset>
                </wp:positionH>
                <wp:positionV relativeFrom="paragraph">
                  <wp:posOffset>271780</wp:posOffset>
                </wp:positionV>
                <wp:extent cx="843915" cy="125730"/>
                <wp:effectExtent l="635" t="4445" r="6350" b="9525"/>
                <wp:wrapNone/>
                <wp:docPr id="21"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6432;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677"/>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677"/>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677"/>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677"/>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677"/>
          <w:rFonts w:hint="eastAsia" w:ascii="方正魏碑_GBK" w:hAnsi="方正魏碑_GBK" w:eastAsia="方正魏碑_GBK" w:cs="方正魏碑_GBK"/>
          <w:i w:val="0"/>
          <w:u w:val="single"/>
          <w:shd w:val="clear" w:color="auto" w:fill="ffffff"/>
        </w:rPr>
        <w:t xml:space="preserve">（规定</w:t>
      </w:r>
      <w:r>
        <w:rPr>
          <w:rStyle w:val="677"/>
          <w:rFonts w:ascii="方正魏碑_GBK" w:hAnsi="方正魏碑_GBK" w:eastAsia="方正魏碑_GBK" w:cs="方正魏碑_GBK"/>
          <w:i w:val="0"/>
          <w:u w:val="single"/>
          <w:shd w:val="clear" w:color="auto" w:fill="ffffff"/>
        </w:rPr>
        <w:t xml:space="preserve">比例</w:t>
      </w:r>
      <w:r>
        <w:rPr>
          <w:rStyle w:val="677"/>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677"/>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677"/>
          <w:rFonts w:hint="eastAsia" w:ascii="方正魏碑_GBK" w:hAnsi="方正魏碑_GBK" w:eastAsia="方正魏碑_GBK" w:cs="方正魏碑_GBK"/>
          <w:i w:val="0"/>
          <w:u w:val="single"/>
          <w:shd w:val="clear" w:color="auto" w:fill="ffffff"/>
        </w:rPr>
        <w:t xml:space="preserve">（关键</w:t>
      </w:r>
      <w:r>
        <w:rPr>
          <w:rStyle w:val="677"/>
          <w:rFonts w:ascii="方正魏碑_GBK" w:hAnsi="方正魏碑_GBK" w:eastAsia="方正魏碑_GBK" w:cs="方正魏碑_GBK"/>
          <w:i w:val="0"/>
          <w:u w:val="single"/>
          <w:shd w:val="clear" w:color="auto" w:fill="ffffff"/>
        </w:rPr>
        <w:t xml:space="preserve">组件</w:t>
      </w:r>
      <w:r>
        <w:rPr>
          <w:rStyle w:val="677"/>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677"/>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677"/>
          <w:rFonts w:hint="eastAsia" w:ascii="方正魏碑_GBK" w:hAnsi="方正魏碑_GBK" w:eastAsia="方正魏碑_GBK" w:cs="方正魏碑_GBK"/>
          <w:i w:val="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673"/>
        <w:ind w:firstLine="420"/>
        <w:spacing w:before="156" w:beforeAutospacing="0" w:after="156"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673"/>
        <w:ind w:firstLine="420"/>
        <w:spacing w:before="156" w:beforeAutospacing="0" w:after="156"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673"/>
        <w:spacing w:before="156" w:beforeAutospacing="0" w:after="156"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673"/>
        <w:ind w:right="480" w:firstLine="3720"/>
        <w:spacing w:before="156" w:beforeAutospacing="0" w:after="156"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w:t>
      </w:r>
      <w:r>
        <w:rPr>
          <w:rFonts w:hint="eastAsia" w:ascii="宋体" w:hAnsi="宋体" w:cs="宋体"/>
          <w:bCs/>
        </w:rPr>
        <w:t xml:space="preserve">加盖CA电子公章</w:t>
      </w:r>
      <w:r>
        <w:rPr>
          <w:rFonts w:hint="eastAsia" w:ascii="方正魏碑_GBK" w:hAnsi="方正魏碑_GBK" w:eastAsia="方正魏碑_GBK" w:cs="方正魏碑_GBK"/>
          <w:shd w:val="clear" w:color="auto" w:fill="ffffff"/>
        </w:rPr>
        <w:t xml:space="preserve">）：　        </w:t>
      </w:r>
      <w:r/>
    </w:p>
    <w:p>
      <w:pPr>
        <w:pStyle w:val="673"/>
        <w:jc w:val="center"/>
        <w:spacing w:before="156" w:beforeAutospacing="0" w:after="156"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673"/>
        <w:spacing w:before="156" w:beforeAutospacing="0" w:after="156"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673"/>
        <w:spacing w:before="156" w:beforeAutospacing="0" w:after="156"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673"/>
        <w:spacing w:before="156" w:beforeAutospacing="0" w:after="156"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673"/>
        <w:spacing w:before="156" w:beforeAutospacing="0" w:after="156"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673"/>
        <w:spacing w:before="156" w:beforeAutospacing="0" w:after="156"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673"/>
        <w:spacing w:before="156" w:beforeAutospacing="0" w:after="156" w:afterAutospacing="0" w:line="0" w:lineRule="atLeast"/>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673"/>
        <w:spacing w:before="156" w:beforeAutospacing="0" w:after="156" w:afterAutospacing="0" w:line="0" w:lineRule="atLeast"/>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p>
    <w:p>
      <w:pPr>
        <w:rPr>
          <w:rFonts w:hint="eastAsia" w:ascii="宋体" w:hAnsi="宋体"/>
        </w:rPr>
      </w:pPr>
      <w:r>
        <w:rPr>
          <w:rFonts w:hint="eastAsia" w:ascii="宋体" w:hAnsi="宋体"/>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w:panose1 w:val="02040503050406030204"/>
  </w:font>
  <w:font w:name="Symbol">
    <w:panose1 w:val="05050102010706020507"/>
  </w:font>
  <w:font w:name="Wingdings">
    <w:panose1 w:val="05000000000000000000"/>
  </w:font>
  <w:font w:name="Calibri">
    <w:panose1 w:val="020F0502020204030204"/>
  </w:font>
  <w:font w:name="仿宋">
    <w:panose1 w:val="02010609060101010101"/>
  </w:font>
  <w:font w:name="等线">
    <w:panose1 w:val="02010600030101010101"/>
  </w:font>
  <w:font w:name="Courier New">
    <w:panose1 w:val="02070309020205020404"/>
  </w:font>
  <w:font w:name="Songti SC">
    <w:panose1 w:val="020B0503020202020204"/>
  </w:font>
  <w:font w:name="黑体">
    <w:panose1 w:val="02010609060101010101"/>
  </w:font>
  <w:font w:name="仿宋_GB2312">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33875551"/>
      <w:rPr/>
    </w:sdtPr>
    <w:sdtContent>
      <w:p>
        <w:pPr>
          <w:pStyle w:val="67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6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jc w:val="left"/>
      <w:tabs>
        <w:tab w:val="center" w:pos="4620" w:leader="none"/>
        <w:tab w:val="right" w:pos="9120" w:leader="none"/>
      </w:tabs>
      <w:rPr>
        <w:b w:val="0"/>
      </w:rPr>
    </w:pPr>
    <w:r>
      <w:rPr>
        <w:rFonts w:hint="eastAsia"/>
      </w:rPr>
      <w:tab/>
    </w: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ind w:left="1780" w:hanging="17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japaneseCounting"/>
      <w:isLgl w:val="false"/>
      <w:suff w:val="tab"/>
      <w:lvlText w:val="（%1）"/>
      <w:lvlJc w:val="left"/>
      <w:pPr>
        <w:ind w:left="833" w:hanging="833"/>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8"/>
  </w:num>
  <w:num w:numId="2">
    <w:abstractNumId w:val="0"/>
    <w:lvlOverride w:ilvl="0">
      <w:startOverride w:val="1"/>
    </w:lvlOverride>
  </w:num>
  <w:num w:numId="3">
    <w:abstractNumId w:val="3"/>
  </w:num>
  <w:num w:numId="4">
    <w:abstractNumId w:val="5"/>
  </w:num>
  <w:num w:numId="5">
    <w:abstractNumId w:val="2"/>
  </w:num>
  <w:num w:numId="6">
    <w:abstractNumId w:val="7"/>
  </w:num>
  <w:num w:numId="7">
    <w:abstractNumId w:val="4"/>
    <w:lvlOverride w:ilvl="0">
      <w:startOverride w:val="1"/>
    </w:lvlOverride>
  </w:num>
  <w:num w:numId="8">
    <w:abstractNumId w:val="6"/>
  </w:num>
  <w:num w:numId="9">
    <w:abstractNumId w:val="1"/>
    <w:lvlOverride w:ilvl="0">
      <w:startOverride w:val="1"/>
    </w:lvlOverride>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8"/>
    <w:link w:val="654"/>
    <w:uiPriority w:val="9"/>
    <w:rPr>
      <w:rFonts w:ascii="Arial" w:hAnsi="Arial" w:eastAsia="Arial" w:cs="Arial"/>
      <w:sz w:val="40"/>
      <w:szCs w:val="40"/>
    </w:rPr>
  </w:style>
  <w:style w:type="character" w:styleId="15">
    <w:name w:val="Heading 2 Char"/>
    <w:basedOn w:val="658"/>
    <w:link w:val="655"/>
    <w:uiPriority w:val="9"/>
    <w:rPr>
      <w:rFonts w:ascii="Arial" w:hAnsi="Arial" w:eastAsia="Arial" w:cs="Arial"/>
      <w:sz w:val="34"/>
    </w:rPr>
  </w:style>
  <w:style w:type="character" w:styleId="17">
    <w:name w:val="Heading 3 Char"/>
    <w:basedOn w:val="658"/>
    <w:link w:val="656"/>
    <w:uiPriority w:val="9"/>
    <w:rPr>
      <w:rFonts w:ascii="Arial" w:hAnsi="Arial" w:eastAsia="Arial" w:cs="Arial"/>
      <w:sz w:val="30"/>
      <w:szCs w:val="30"/>
    </w:rPr>
  </w:style>
  <w:style w:type="character" w:styleId="19">
    <w:name w:val="Heading 4 Char"/>
    <w:basedOn w:val="658"/>
    <w:link w:val="657"/>
    <w:uiPriority w:val="9"/>
    <w:rPr>
      <w:rFonts w:ascii="Arial" w:hAnsi="Arial" w:eastAsia="Arial" w:cs="Arial"/>
      <w:b/>
      <w:bCs/>
      <w:sz w:val="26"/>
      <w:szCs w:val="26"/>
    </w:rPr>
  </w:style>
  <w:style w:type="paragraph" w:styleId="20">
    <w:name w:val="Heading 5"/>
    <w:basedOn w:val="653"/>
    <w:next w:val="6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8"/>
    <w:link w:val="20"/>
    <w:uiPriority w:val="9"/>
    <w:rPr>
      <w:rFonts w:ascii="Arial" w:hAnsi="Arial" w:eastAsia="Arial" w:cs="Arial"/>
      <w:b/>
      <w:bCs/>
      <w:sz w:val="24"/>
      <w:szCs w:val="24"/>
    </w:rPr>
  </w:style>
  <w:style w:type="paragraph" w:styleId="22">
    <w:name w:val="Heading 6"/>
    <w:basedOn w:val="653"/>
    <w:next w:val="6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8"/>
    <w:link w:val="22"/>
    <w:uiPriority w:val="9"/>
    <w:rPr>
      <w:rFonts w:ascii="Arial" w:hAnsi="Arial" w:eastAsia="Arial" w:cs="Arial"/>
      <w:b/>
      <w:bCs/>
      <w:sz w:val="22"/>
      <w:szCs w:val="22"/>
    </w:rPr>
  </w:style>
  <w:style w:type="paragraph" w:styleId="24">
    <w:name w:val="Heading 7"/>
    <w:basedOn w:val="653"/>
    <w:next w:val="6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8"/>
    <w:link w:val="24"/>
    <w:uiPriority w:val="9"/>
    <w:rPr>
      <w:rFonts w:ascii="Arial" w:hAnsi="Arial" w:eastAsia="Arial" w:cs="Arial"/>
      <w:b/>
      <w:bCs/>
      <w:i/>
      <w:iCs/>
      <w:sz w:val="22"/>
      <w:szCs w:val="22"/>
    </w:rPr>
  </w:style>
  <w:style w:type="paragraph" w:styleId="26">
    <w:name w:val="Heading 8"/>
    <w:basedOn w:val="653"/>
    <w:next w:val="6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8"/>
    <w:link w:val="26"/>
    <w:uiPriority w:val="9"/>
    <w:rPr>
      <w:rFonts w:ascii="Arial" w:hAnsi="Arial" w:eastAsia="Arial" w:cs="Arial"/>
      <w:i/>
      <w:iCs/>
      <w:sz w:val="22"/>
      <w:szCs w:val="22"/>
    </w:rPr>
  </w:style>
  <w:style w:type="paragraph" w:styleId="28">
    <w:name w:val="Heading 9"/>
    <w:basedOn w:val="653"/>
    <w:next w:val="6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8"/>
    <w:link w:val="28"/>
    <w:uiPriority w:val="9"/>
    <w:rPr>
      <w:rFonts w:ascii="Arial" w:hAnsi="Arial" w:eastAsia="Arial" w:cs="Arial"/>
      <w:i/>
      <w:iCs/>
      <w:sz w:val="21"/>
      <w:szCs w:val="21"/>
    </w:rPr>
  </w:style>
  <w:style w:type="paragraph" w:styleId="33">
    <w:name w:val="Title"/>
    <w:basedOn w:val="653"/>
    <w:next w:val="653"/>
    <w:link w:val="34"/>
    <w:uiPriority w:val="10"/>
    <w:qFormat/>
    <w:pPr>
      <w:contextualSpacing/>
      <w:spacing w:before="300" w:after="200"/>
    </w:pPr>
    <w:rPr>
      <w:sz w:val="48"/>
      <w:szCs w:val="48"/>
    </w:rPr>
  </w:style>
  <w:style w:type="character" w:styleId="34">
    <w:name w:val="Title Char"/>
    <w:basedOn w:val="658"/>
    <w:link w:val="33"/>
    <w:uiPriority w:val="10"/>
    <w:rPr>
      <w:sz w:val="48"/>
      <w:szCs w:val="48"/>
    </w:rPr>
  </w:style>
  <w:style w:type="paragraph" w:styleId="35">
    <w:name w:val="Subtitle"/>
    <w:basedOn w:val="653"/>
    <w:next w:val="653"/>
    <w:link w:val="36"/>
    <w:uiPriority w:val="11"/>
    <w:qFormat/>
    <w:pPr>
      <w:spacing w:before="200" w:after="200"/>
    </w:pPr>
    <w:rPr>
      <w:sz w:val="24"/>
      <w:szCs w:val="24"/>
    </w:rPr>
  </w:style>
  <w:style w:type="character" w:styleId="36">
    <w:name w:val="Subtitle Char"/>
    <w:basedOn w:val="658"/>
    <w:link w:val="35"/>
    <w:uiPriority w:val="11"/>
    <w:rPr>
      <w:sz w:val="24"/>
      <w:szCs w:val="24"/>
    </w:rPr>
  </w:style>
  <w:style w:type="paragraph" w:styleId="37">
    <w:name w:val="Quote"/>
    <w:basedOn w:val="653"/>
    <w:next w:val="653"/>
    <w:link w:val="38"/>
    <w:uiPriority w:val="29"/>
    <w:qFormat/>
    <w:pPr>
      <w:ind w:left="720" w:right="720"/>
    </w:pPr>
    <w:rPr>
      <w:i/>
    </w:rPr>
  </w:style>
  <w:style w:type="character" w:styleId="38">
    <w:name w:val="Quote Char"/>
    <w:link w:val="37"/>
    <w:uiPriority w:val="29"/>
    <w:rPr>
      <w:i/>
    </w:rPr>
  </w:style>
  <w:style w:type="paragraph" w:styleId="39">
    <w:name w:val="Intense Quote"/>
    <w:basedOn w:val="653"/>
    <w:next w:val="6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8"/>
    <w:link w:val="671"/>
    <w:uiPriority w:val="99"/>
  </w:style>
  <w:style w:type="character" w:styleId="44">
    <w:name w:val="Footer Char"/>
    <w:basedOn w:val="658"/>
    <w:link w:val="670"/>
    <w:uiPriority w:val="99"/>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character" w:styleId="46">
    <w:name w:val="Caption Char"/>
    <w:basedOn w:val="45"/>
    <w:link w:val="670"/>
    <w:uiPriority w:val="99"/>
  </w:style>
  <w:style w:type="table" w:styleId="48">
    <w:name w:val="Table Grid Light"/>
    <w:basedOn w:val="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8"/>
    <w:uiPriority w:val="99"/>
    <w:unhideWhenUsed/>
    <w:rPr>
      <w:vertAlign w:val="superscript"/>
    </w:rPr>
  </w:style>
  <w:style w:type="paragraph" w:styleId="177">
    <w:name w:val="endnote text"/>
    <w:basedOn w:val="6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8"/>
    <w:uiPriority w:val="99"/>
    <w:semiHidden/>
    <w:unhideWhenUsed/>
    <w:rPr>
      <w:vertAlign w:val="superscript"/>
    </w:rPr>
  </w:style>
  <w:style w:type="paragraph" w:styleId="181">
    <w:name w:val="toc 2"/>
    <w:basedOn w:val="653"/>
    <w:next w:val="653"/>
    <w:uiPriority w:val="39"/>
    <w:unhideWhenUsed/>
    <w:pPr>
      <w:ind w:left="283" w:right="0" w:firstLine="0"/>
      <w:spacing w:after="57"/>
    </w:p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5">
    <w:name w:val="toc 6"/>
    <w:basedOn w:val="653"/>
    <w:next w:val="653"/>
    <w:uiPriority w:val="39"/>
    <w:unhideWhenUsed/>
    <w:pPr>
      <w:ind w:left="1417"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54">
    <w:name w:val="Heading 1"/>
    <w:basedOn w:val="653"/>
    <w:next w:val="653"/>
    <w:link w:val="749"/>
    <w:uiPriority w:val="9"/>
    <w:qFormat/>
    <w:pPr>
      <w:ind w:left="142"/>
      <w:jc w:val="left"/>
      <w:keepLines/>
      <w:keepNext/>
      <w:spacing w:line="360" w:lineRule="auto"/>
      <w:outlineLvl w:val="0"/>
    </w:pPr>
    <w:rPr>
      <w:rFonts w:asciiTheme="minorEastAsia" w:hAnsiTheme="minorEastAsia" w:eastAsiaTheme="minorEastAsia" w:cstheme="minorBidi"/>
      <w:b/>
      <w:bCs/>
      <w:sz w:val="24"/>
      <w:szCs w:val="24"/>
    </w:rPr>
  </w:style>
  <w:style w:type="paragraph" w:styleId="655">
    <w:name w:val="Heading 2"/>
    <w:basedOn w:val="653"/>
    <w:next w:val="653"/>
    <w:link w:val="690"/>
    <w:uiPriority w:val="9"/>
    <w:qFormat/>
    <w:pPr>
      <w:jc w:val="center"/>
      <w:keepLines/>
      <w:keepNext/>
      <w:spacing w:before="260" w:after="260" w:line="415" w:lineRule="auto"/>
      <w:outlineLvl w:val="1"/>
    </w:pPr>
    <w:rPr>
      <w:rFonts w:ascii="Arial" w:hAnsi="Arial" w:eastAsia="幼圆"/>
      <w:bCs/>
      <w:position w:val="-10"/>
      <w:sz w:val="44"/>
      <w:szCs w:val="44"/>
    </w:rPr>
  </w:style>
  <w:style w:type="paragraph" w:styleId="656">
    <w:name w:val="Heading 3"/>
    <w:basedOn w:val="653"/>
    <w:next w:val="660"/>
    <w:link w:val="756"/>
    <w:uiPriority w:val="0"/>
    <w:qFormat/>
    <w:pPr>
      <w:jc w:val="left"/>
      <w:keepLines/>
      <w:keepNext/>
      <w:spacing w:line="360" w:lineRule="auto"/>
      <w:outlineLvl w:val="2"/>
    </w:pPr>
    <w:rPr>
      <w:rFonts w:asciiTheme="minorEastAsia" w:hAnsiTheme="minorEastAsia" w:eastAsiaTheme="minorEastAsia"/>
      <w:b/>
      <w:position w:val="-10"/>
      <w:sz w:val="24"/>
      <w:szCs w:val="24"/>
    </w:rPr>
  </w:style>
  <w:style w:type="paragraph" w:styleId="657">
    <w:name w:val="Heading 4"/>
    <w:basedOn w:val="653"/>
    <w:next w:val="661"/>
    <w:uiPriority w:val="0"/>
    <w:qFormat/>
    <w:pPr>
      <w:keepLines/>
      <w:keepNext/>
      <w:spacing w:line="360" w:lineRule="auto"/>
      <w:outlineLvl w:val="3"/>
    </w:pPr>
    <w:rPr>
      <w:rFonts w:ascii="Arial" w:hAnsi="Arial"/>
      <w:b/>
      <w:bCs/>
      <w:sz w:val="24"/>
      <w:szCs w:val="28"/>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customStyle="1">
    <w:name w:val="样式 标题 3 + 右侧:  0.49 字符"/>
    <w:basedOn w:val="656"/>
    <w:uiPriority w:val="99"/>
    <w:qFormat/>
    <w:pPr>
      <w:ind w:right="137" w:firstLine="138"/>
      <w:tabs>
        <w:tab w:val="left" w:pos="720" w:leader="none"/>
      </w:tabs>
    </w:pPr>
  </w:style>
  <w:style w:type="paragraph" w:styleId="661">
    <w:name w:val="Normal Indent"/>
    <w:basedOn w:val="653"/>
    <w:uiPriority w:val="0"/>
    <w:qFormat/>
    <w:pPr>
      <w:ind w:firstLine="420"/>
    </w:pPr>
    <w:rPr>
      <w:rFonts w:cs="Songti SC" w:asciiTheme="minorHAnsi" w:hAnsiTheme="minorHAnsi" w:eastAsiaTheme="minorEastAsia"/>
      <w:sz w:val="24"/>
    </w:rPr>
  </w:style>
  <w:style w:type="paragraph" w:styleId="662">
    <w:name w:val="annotation text"/>
    <w:basedOn w:val="653"/>
    <w:link w:val="685"/>
    <w:uiPriority w:val="99"/>
    <w:qFormat/>
    <w:pPr>
      <w:jc w:val="left"/>
    </w:pPr>
  </w:style>
  <w:style w:type="paragraph" w:styleId="663">
    <w:name w:val="Body Text 3"/>
    <w:basedOn w:val="653"/>
    <w:uiPriority w:val="0"/>
    <w:unhideWhenUsed/>
    <w:qFormat/>
    <w:rPr>
      <w:rFonts w:ascii="仿宋_GB2312" w:hAnsi="Arial" w:eastAsia="仿宋_GB2312"/>
      <w:sz w:val="32"/>
      <w:szCs w:val="20"/>
      <w:lang w:val="zh-CN"/>
    </w:rPr>
  </w:style>
  <w:style w:type="paragraph" w:styleId="664">
    <w:name w:val="Body Text"/>
    <w:basedOn w:val="653"/>
    <w:next w:val="653"/>
    <w:link w:val="689"/>
    <w:uiPriority w:val="99"/>
    <w:qFormat/>
    <w:pPr>
      <w:spacing w:after="120"/>
    </w:pPr>
  </w:style>
  <w:style w:type="paragraph" w:styleId="665">
    <w:name w:val="Body Text Indent"/>
    <w:basedOn w:val="653"/>
    <w:link w:val="759"/>
    <w:uiPriority w:val="0"/>
    <w:unhideWhenUsed/>
    <w:qFormat/>
    <w:pPr>
      <w:spacing w:line="360" w:lineRule="auto"/>
    </w:pPr>
    <w:rPr>
      <w:rFonts w:ascii="宋体" w:hAnsi="宋体"/>
      <w:b/>
      <w:bCs/>
      <w:sz w:val="24"/>
      <w:szCs w:val="24"/>
    </w:rPr>
  </w:style>
  <w:style w:type="paragraph" w:styleId="666">
    <w:name w:val="index 4"/>
    <w:basedOn w:val="653"/>
    <w:next w:val="667"/>
    <w:uiPriority w:val="99"/>
    <w:unhideWhenUsed/>
    <w:qFormat/>
    <w:pPr>
      <w:ind w:left="600"/>
    </w:pPr>
    <w:rPr>
      <w:rFonts w:ascii="宋体"/>
      <w:b/>
      <w:position w:val="-10"/>
      <w:sz w:val="24"/>
      <w:szCs w:val="20"/>
    </w:rPr>
  </w:style>
  <w:style w:type="paragraph" w:styleId="667" w:customStyle="1">
    <w:name w:val="正文 A"/>
    <w:next w:val="666"/>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668">
    <w:name w:val="Plain Text"/>
    <w:basedOn w:val="653"/>
    <w:link w:val="753"/>
    <w:uiPriority w:val="0"/>
    <w:qFormat/>
    <w:rPr>
      <w:rFonts w:ascii="宋体" w:hAnsi="Courier New" w:cs="Courier New"/>
      <w:szCs w:val="21"/>
    </w:rPr>
  </w:style>
  <w:style w:type="paragraph" w:styleId="669">
    <w:name w:val="Balloon Text"/>
    <w:basedOn w:val="653"/>
    <w:link w:val="683"/>
    <w:uiPriority w:val="0"/>
    <w:qFormat/>
    <w:rPr>
      <w:sz w:val="18"/>
      <w:szCs w:val="18"/>
    </w:rPr>
  </w:style>
  <w:style w:type="paragraph" w:styleId="670">
    <w:name w:val="Footer"/>
    <w:basedOn w:val="653"/>
    <w:link w:val="733"/>
    <w:uiPriority w:val="99"/>
    <w:unhideWhenUsed/>
    <w:qFormat/>
    <w:pPr>
      <w:jc w:val="left"/>
      <w:tabs>
        <w:tab w:val="center" w:pos="4153" w:leader="none"/>
        <w:tab w:val="right" w:pos="8306" w:leader="none"/>
      </w:tabs>
    </w:pPr>
    <w:rPr>
      <w:b/>
      <w:position w:val="-10"/>
      <w:sz w:val="18"/>
      <w:szCs w:val="18"/>
    </w:rPr>
  </w:style>
  <w:style w:type="paragraph" w:styleId="671">
    <w:name w:val="Header"/>
    <w:basedOn w:val="653"/>
    <w:link w:val="732"/>
    <w:uiPriority w:val="99"/>
    <w:unhideWhenUsed/>
    <w:qFormat/>
    <w:pPr>
      <w:jc w:val="center"/>
      <w:tabs>
        <w:tab w:val="center" w:pos="4153" w:leader="none"/>
        <w:tab w:val="right" w:pos="8306" w:leader="none"/>
      </w:tabs>
      <w:pBdr>
        <w:bottom w:val="single" w:color="auto" w:sz="6" w:space="1"/>
      </w:pBdr>
    </w:pPr>
    <w:rPr>
      <w:b/>
      <w:position w:val="-10"/>
      <w:sz w:val="18"/>
      <w:szCs w:val="18"/>
    </w:rPr>
  </w:style>
  <w:style w:type="paragraph" w:styleId="672">
    <w:name w:val="toc 1"/>
    <w:basedOn w:val="653"/>
    <w:next w:val="653"/>
    <w:uiPriority w:val="39"/>
    <w:unhideWhenUsed/>
    <w:qFormat/>
    <w:rPr>
      <w:b/>
      <w:position w:val="-10"/>
      <w:sz w:val="24"/>
      <w:szCs w:val="20"/>
    </w:rPr>
  </w:style>
  <w:style w:type="paragraph" w:styleId="673">
    <w:name w:val="Normal (Web)"/>
    <w:basedOn w:val="653"/>
    <w:uiPriority w:val="99"/>
    <w:qFormat/>
    <w:pPr>
      <w:jc w:val="left"/>
      <w:spacing w:before="120" w:beforeAutospacing="1" w:after="120" w:afterAutospacing="1"/>
      <w:widowControl/>
    </w:pPr>
    <w:rPr>
      <w:rFonts w:ascii="Arial" w:hAnsi="Arial" w:cs="Arial"/>
      <w:sz w:val="24"/>
      <w:szCs w:val="24"/>
    </w:rPr>
  </w:style>
  <w:style w:type="paragraph" w:styleId="674">
    <w:name w:val="annotation subject"/>
    <w:basedOn w:val="662"/>
    <w:next w:val="662"/>
    <w:link w:val="686"/>
    <w:uiPriority w:val="0"/>
    <w:qFormat/>
    <w:rPr>
      <w:b/>
      <w:bCs/>
    </w:rPr>
  </w:style>
  <w:style w:type="paragraph" w:styleId="675">
    <w:name w:val="Body Text First Indent 2"/>
    <w:basedOn w:val="665"/>
    <w:link w:val="760"/>
    <w:uiPriority w:val="0"/>
    <w:qFormat/>
    <w:pPr>
      <w:ind w:left="420" w:firstLine="420"/>
      <w:spacing w:after="120" w:line="240" w:lineRule="auto"/>
    </w:pPr>
    <w:rPr>
      <w:rFonts w:ascii="Times New Roman" w:hAnsi="Times New Roman"/>
      <w:sz w:val="21"/>
      <w:szCs w:val="22"/>
    </w:rPr>
  </w:style>
  <w:style w:type="table" w:styleId="676">
    <w:name w:val="Table Grid"/>
    <w:basedOn w:val="65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7">
    <w:name w:val="Emphasis"/>
    <w:uiPriority w:val="0"/>
    <w:qFormat/>
    <w:rPr>
      <w:i/>
    </w:rPr>
  </w:style>
  <w:style w:type="character" w:styleId="678">
    <w:name w:val="Hyperlink"/>
    <w:basedOn w:val="658"/>
    <w:uiPriority w:val="99"/>
    <w:unhideWhenUsed/>
    <w:qFormat/>
    <w:rPr>
      <w:color w:val="0563c1" w:themeColor="hyperlink"/>
      <w:u w:val="single"/>
      <w14:textFill>
        <w14:solidFill>
          <w14:schemeClr w14:val="hlink"/>
        </w14:solidFill>
      </w14:textFill>
    </w:rPr>
  </w:style>
  <w:style w:type="character" w:styleId="679">
    <w:name w:val="annotation reference"/>
    <w:basedOn w:val="658"/>
    <w:uiPriority w:val="99"/>
    <w:qFormat/>
    <w:rPr>
      <w:sz w:val="21"/>
      <w:szCs w:val="21"/>
    </w:rPr>
  </w:style>
  <w:style w:type="paragraph" w:styleId="680" w:customStyle="1">
    <w:name w:val="正文首缩两字"/>
    <w:basedOn w:val="653"/>
    <w:uiPriority w:val="0"/>
    <w:qFormat/>
    <w:pPr>
      <w:ind w:left="210" w:right="210" w:firstLine="480"/>
      <w:jc w:val="left"/>
      <w:spacing w:line="360" w:lineRule="auto"/>
    </w:pPr>
    <w:rPr>
      <w:rFonts w:ascii="宋体" w:hAnsi="宋体" w:eastAsia="仿宋_GB2312"/>
      <w:sz w:val="24"/>
    </w:rPr>
  </w:style>
  <w:style w:type="paragraph" w:styleId="681" w:customStyle="1">
    <w:name w:val="[Normal]"/>
    <w:uiPriority w:val="0"/>
    <w:qFormat/>
    <w:rPr>
      <w:rFonts w:ascii="宋体" w:hAnsi="宋体" w:eastAsia="宋体" w:cs="Times New Roman"/>
      <w:sz w:val="24"/>
      <w:szCs w:val="22"/>
      <w:lang w:val="zh-CN" w:eastAsia="zh-CN" w:bidi="ar-SA"/>
    </w:rPr>
  </w:style>
  <w:style w:type="paragraph" w:styleId="682"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683" w:customStyle="1">
    <w:name w:val="批注框文本 字符"/>
    <w:basedOn w:val="658"/>
    <w:link w:val="669"/>
    <w:uiPriority w:val="0"/>
    <w:qFormat/>
    <w:rPr>
      <w:sz w:val="18"/>
      <w:szCs w:val="18"/>
    </w:rPr>
  </w:style>
  <w:style w:type="paragraph" w:styleId="684">
    <w:name w:val="List Paragraph"/>
    <w:basedOn w:val="653"/>
    <w:link w:val="750"/>
    <w:uiPriority w:val="34"/>
    <w:qFormat/>
    <w:pPr>
      <w:ind w:firstLine="420"/>
    </w:pPr>
  </w:style>
  <w:style w:type="character" w:styleId="685" w:customStyle="1">
    <w:name w:val="批注文字 字符"/>
    <w:basedOn w:val="658"/>
    <w:link w:val="662"/>
    <w:uiPriority w:val="99"/>
    <w:qFormat/>
    <w:rPr>
      <w:sz w:val="21"/>
      <w:szCs w:val="22"/>
    </w:rPr>
  </w:style>
  <w:style w:type="character" w:styleId="686" w:customStyle="1">
    <w:name w:val="批注主题 字符"/>
    <w:basedOn w:val="685"/>
    <w:link w:val="674"/>
    <w:uiPriority w:val="0"/>
    <w:qFormat/>
    <w:rPr>
      <w:b/>
      <w:bCs/>
      <w:sz w:val="21"/>
      <w:szCs w:val="22"/>
    </w:rPr>
  </w:style>
  <w:style w:type="table" w:styleId="687" w:customStyle="1">
    <w:name w:val="Table Normal"/>
    <w:uiPriority w:val="0"/>
    <w:qFormat/>
    <w:tblPr>
      <w:tblCellMar>
        <w:left w:w="0" w:type="dxa"/>
        <w:top w:w="0" w:type="dxa"/>
        <w:right w:w="0" w:type="dxa"/>
        <w:bottom w:w="0" w:type="dxa"/>
      </w:tblCellMar>
    </w:tblPr>
  </w:style>
  <w:style w:type="character" w:styleId="688" w:customStyle="1">
    <w:name w:val="font11"/>
    <w:basedOn w:val="658"/>
    <w:uiPriority w:val="0"/>
    <w:qFormat/>
    <w:rPr>
      <w:rFonts w:hint="eastAsia" w:ascii="宋体" w:hAnsi="宋体" w:eastAsia="宋体" w:cs="宋体"/>
      <w:color w:val="000000"/>
      <w:sz w:val="24"/>
      <w:szCs w:val="24"/>
      <w:u w:val="none"/>
    </w:rPr>
  </w:style>
  <w:style w:type="character" w:styleId="689" w:customStyle="1">
    <w:name w:val="正文文本 字符"/>
    <w:basedOn w:val="658"/>
    <w:link w:val="664"/>
    <w:uiPriority w:val="99"/>
    <w:qFormat/>
    <w:rPr>
      <w:sz w:val="21"/>
      <w:szCs w:val="22"/>
    </w:rPr>
  </w:style>
  <w:style w:type="character" w:styleId="690" w:customStyle="1">
    <w:name w:val="标题 2 字符"/>
    <w:basedOn w:val="658"/>
    <w:link w:val="655"/>
    <w:uiPriority w:val="9"/>
    <w:qFormat/>
    <w:rPr>
      <w:rFonts w:ascii="Arial" w:hAnsi="Arial" w:eastAsia="幼圆"/>
      <w:bCs/>
      <w:position w:val="-10"/>
      <w:sz w:val="44"/>
      <w:szCs w:val="44"/>
    </w:rPr>
  </w:style>
  <w:style w:type="paragraph" w:styleId="691" w:customStyle="1">
    <w:name w:val="msonormal"/>
    <w:basedOn w:val="653"/>
    <w:uiPriority w:val="0"/>
    <w:qFormat/>
    <w:pPr>
      <w:jc w:val="left"/>
      <w:spacing w:before="100" w:beforeAutospacing="1" w:after="100" w:afterAutospacing="1"/>
      <w:widowControl/>
    </w:pPr>
    <w:rPr>
      <w:rFonts w:ascii="宋体" w:hAnsi="宋体" w:cs="宋体"/>
      <w:sz w:val="24"/>
      <w:szCs w:val="24"/>
    </w:rPr>
  </w:style>
  <w:style w:type="paragraph" w:styleId="692" w:customStyle="1">
    <w:name w:val="font5"/>
    <w:basedOn w:val="653"/>
    <w:uiPriority w:val="0"/>
    <w:qFormat/>
    <w:pPr>
      <w:jc w:val="left"/>
      <w:spacing w:before="100" w:beforeAutospacing="1" w:after="100" w:afterAutospacing="1"/>
      <w:widowControl/>
    </w:pPr>
    <w:rPr>
      <w:rFonts w:ascii="宋体" w:hAnsi="宋体" w:cs="宋体"/>
      <w:color w:val="000000"/>
      <w:sz w:val="22"/>
    </w:rPr>
  </w:style>
  <w:style w:type="paragraph" w:styleId="693" w:customStyle="1">
    <w:name w:val="font6"/>
    <w:basedOn w:val="653"/>
    <w:uiPriority w:val="0"/>
    <w:qFormat/>
    <w:pPr>
      <w:jc w:val="left"/>
      <w:spacing w:before="100" w:beforeAutospacing="1" w:after="100" w:afterAutospacing="1"/>
      <w:widowControl/>
    </w:pPr>
    <w:rPr>
      <w:rFonts w:ascii="宋体" w:hAnsi="宋体" w:cs="宋体"/>
      <w:color w:val="000000"/>
      <w:sz w:val="24"/>
      <w:szCs w:val="24"/>
    </w:rPr>
  </w:style>
  <w:style w:type="paragraph" w:styleId="694" w:customStyle="1">
    <w:name w:val="font7"/>
    <w:basedOn w:val="653"/>
    <w:uiPriority w:val="0"/>
    <w:qFormat/>
    <w:pPr>
      <w:jc w:val="left"/>
      <w:spacing w:before="100" w:beforeAutospacing="1" w:after="100" w:afterAutospacing="1"/>
      <w:widowControl/>
    </w:pPr>
    <w:rPr>
      <w:rFonts w:ascii="等线" w:hAnsi="等线" w:eastAsia="等线" w:cs="宋体"/>
      <w:color w:val="000000"/>
      <w:sz w:val="22"/>
    </w:rPr>
  </w:style>
  <w:style w:type="paragraph" w:styleId="695" w:customStyle="1">
    <w:name w:val="font8"/>
    <w:basedOn w:val="653"/>
    <w:uiPriority w:val="0"/>
    <w:qFormat/>
    <w:pPr>
      <w:jc w:val="left"/>
      <w:spacing w:before="100" w:beforeAutospacing="1" w:after="100" w:afterAutospacing="1"/>
      <w:widowControl/>
    </w:pPr>
    <w:rPr>
      <w:rFonts w:ascii="宋体" w:hAnsi="宋体" w:cs="宋体"/>
      <w:color w:val="0070c0"/>
      <w:sz w:val="22"/>
    </w:rPr>
  </w:style>
  <w:style w:type="paragraph" w:styleId="696" w:customStyle="1">
    <w:name w:val="font9"/>
    <w:basedOn w:val="653"/>
    <w:uiPriority w:val="0"/>
    <w:qFormat/>
    <w:pPr>
      <w:jc w:val="left"/>
      <w:spacing w:before="100" w:beforeAutospacing="1" w:after="100" w:afterAutospacing="1"/>
      <w:widowControl/>
    </w:pPr>
    <w:rPr>
      <w:rFonts w:ascii="等线" w:hAnsi="等线" w:eastAsia="等线" w:cs="宋体"/>
      <w:sz w:val="22"/>
    </w:rPr>
  </w:style>
  <w:style w:type="paragraph" w:styleId="697" w:customStyle="1">
    <w:name w:val="font10"/>
    <w:basedOn w:val="653"/>
    <w:uiPriority w:val="0"/>
    <w:qFormat/>
    <w:pPr>
      <w:jc w:val="left"/>
      <w:spacing w:before="100" w:beforeAutospacing="1" w:after="100" w:afterAutospacing="1"/>
      <w:widowControl/>
    </w:pPr>
    <w:rPr>
      <w:rFonts w:ascii="宋体" w:hAnsi="宋体" w:cs="宋体"/>
      <w:sz w:val="22"/>
    </w:rPr>
  </w:style>
  <w:style w:type="paragraph" w:styleId="698" w:customStyle="1">
    <w:name w:val="font12"/>
    <w:basedOn w:val="653"/>
    <w:uiPriority w:val="0"/>
    <w:qFormat/>
    <w:pPr>
      <w:jc w:val="left"/>
      <w:spacing w:before="100" w:beforeAutospacing="1" w:after="100" w:afterAutospacing="1"/>
      <w:widowControl/>
    </w:pPr>
    <w:rPr>
      <w:rFonts w:ascii="等线" w:hAnsi="等线" w:eastAsia="等线" w:cs="宋体"/>
      <w:sz w:val="18"/>
      <w:szCs w:val="18"/>
    </w:rPr>
  </w:style>
  <w:style w:type="paragraph" w:styleId="699" w:customStyle="1">
    <w:name w:val="font13"/>
    <w:basedOn w:val="653"/>
    <w:uiPriority w:val="0"/>
    <w:qFormat/>
    <w:pPr>
      <w:jc w:val="left"/>
      <w:spacing w:before="100" w:beforeAutospacing="1" w:after="100" w:afterAutospacing="1"/>
      <w:widowControl/>
    </w:pPr>
    <w:rPr>
      <w:rFonts w:ascii="Calibri" w:hAnsi="Calibri" w:cs="Calibri"/>
      <w:sz w:val="22"/>
    </w:rPr>
  </w:style>
  <w:style w:type="paragraph" w:styleId="700" w:customStyle="1">
    <w:name w:val="font14"/>
    <w:basedOn w:val="653"/>
    <w:uiPriority w:val="0"/>
    <w:qFormat/>
    <w:pPr>
      <w:jc w:val="left"/>
      <w:spacing w:before="100" w:beforeAutospacing="1" w:after="100" w:afterAutospacing="1"/>
      <w:widowControl/>
    </w:pPr>
    <w:rPr>
      <w:rFonts w:ascii="Calibri" w:hAnsi="Calibri" w:cs="Calibri"/>
      <w:sz w:val="22"/>
    </w:rPr>
  </w:style>
  <w:style w:type="paragraph" w:styleId="701" w:customStyle="1">
    <w:name w:val="font15"/>
    <w:basedOn w:val="653"/>
    <w:uiPriority w:val="0"/>
    <w:qFormat/>
    <w:pPr>
      <w:jc w:val="left"/>
      <w:spacing w:before="100" w:beforeAutospacing="1" w:after="100" w:afterAutospacing="1"/>
      <w:widowControl/>
    </w:pPr>
    <w:rPr>
      <w:rFonts w:ascii="Calibri" w:hAnsi="Calibri" w:cs="Calibri"/>
      <w:color w:val="000000"/>
      <w:sz w:val="22"/>
    </w:rPr>
  </w:style>
  <w:style w:type="paragraph" w:styleId="702" w:customStyle="1">
    <w:name w:val="font16"/>
    <w:basedOn w:val="653"/>
    <w:uiPriority w:val="0"/>
    <w:qFormat/>
    <w:pPr>
      <w:jc w:val="left"/>
      <w:spacing w:before="100" w:beforeAutospacing="1" w:after="100" w:afterAutospacing="1"/>
      <w:widowControl/>
    </w:pPr>
    <w:rPr>
      <w:rFonts w:ascii="宋体" w:hAnsi="宋体" w:cs="宋体"/>
      <w:color w:val="000000"/>
      <w:szCs w:val="21"/>
    </w:rPr>
  </w:style>
  <w:style w:type="paragraph" w:styleId="703" w:customStyle="1">
    <w:name w:val="font17"/>
    <w:basedOn w:val="653"/>
    <w:uiPriority w:val="0"/>
    <w:qFormat/>
    <w:pPr>
      <w:jc w:val="left"/>
      <w:spacing w:before="100" w:beforeAutospacing="1" w:after="100" w:afterAutospacing="1"/>
      <w:widowControl/>
    </w:pPr>
    <w:rPr>
      <w:rFonts w:ascii="等线" w:hAnsi="等线" w:eastAsia="等线" w:cs="宋体"/>
      <w:color w:val="000000"/>
      <w:szCs w:val="21"/>
    </w:rPr>
  </w:style>
  <w:style w:type="paragraph" w:styleId="704" w:customStyle="1">
    <w:name w:val="xl65"/>
    <w:basedOn w:val="653"/>
    <w:uiPriority w:val="0"/>
    <w:qFormat/>
    <w:pPr>
      <w:jc w:val="center"/>
      <w:spacing w:before="100" w:beforeAutospacing="1" w:after="100" w:afterAutospacing="1"/>
      <w:widowControl/>
    </w:pPr>
    <w:rPr>
      <w:rFonts w:ascii="宋体" w:hAnsi="宋体" w:cs="宋体"/>
      <w:sz w:val="24"/>
      <w:szCs w:val="24"/>
    </w:rPr>
  </w:style>
  <w:style w:type="paragraph" w:styleId="705" w:customStyle="1">
    <w:name w:val="xl66"/>
    <w:basedOn w:val="653"/>
    <w:uiPriority w:val="0"/>
    <w:qFormat/>
    <w:pPr>
      <w:jc w:val="left"/>
      <w:spacing w:before="100" w:beforeAutospacing="1" w:after="100" w:afterAutospacing="1"/>
      <w:widowControl/>
    </w:pPr>
    <w:rPr>
      <w:rFonts w:ascii="宋体" w:hAnsi="宋体" w:cs="宋体"/>
      <w:sz w:val="24"/>
      <w:szCs w:val="24"/>
    </w:rPr>
  </w:style>
  <w:style w:type="paragraph" w:styleId="706" w:customStyle="1">
    <w:name w:val="xl67"/>
    <w:basedOn w:val="6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07" w:customStyle="1">
    <w:name w:val="xl68"/>
    <w:basedOn w:val="6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08" w:customStyle="1">
    <w:name w:val="xl69"/>
    <w:basedOn w:val="6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709" w:customStyle="1">
    <w:name w:val="xl70"/>
    <w:basedOn w:val="6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10" w:customStyle="1">
    <w:name w:val="xl71"/>
    <w:basedOn w:val="6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11" w:customStyle="1">
    <w:name w:val="xl72"/>
    <w:basedOn w:val="6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12" w:customStyle="1">
    <w:name w:val="xl73"/>
    <w:basedOn w:val="6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13" w:customStyle="1">
    <w:name w:val="xl74"/>
    <w:basedOn w:val="6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14" w:customStyle="1">
    <w:name w:val="xl75"/>
    <w:basedOn w:val="65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715" w:customStyle="1">
    <w:name w:val="xl76"/>
    <w:basedOn w:val="6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16" w:customStyle="1">
    <w:name w:val="xl77"/>
    <w:basedOn w:val="6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17" w:customStyle="1">
    <w:name w:val="xl78"/>
    <w:basedOn w:val="653"/>
    <w:uiPriority w:val="0"/>
    <w:qFormat/>
    <w:pPr>
      <w:jc w:val="center"/>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18" w:customStyle="1">
    <w:name w:val="xl79"/>
    <w:basedOn w:val="653"/>
    <w:uiPriority w:val="0"/>
    <w:qFormat/>
    <w:pPr>
      <w:jc w:val="left"/>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19" w:customStyle="1">
    <w:name w:val="xl80"/>
    <w:basedOn w:val="653"/>
    <w:uiPriority w:val="0"/>
    <w:qFormat/>
    <w:pPr>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720" w:customStyle="1">
    <w:name w:val="xl81"/>
    <w:basedOn w:val="653"/>
    <w:uiPriority w:val="0"/>
    <w:qFormat/>
    <w:pPr>
      <w:jc w:val="left"/>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21" w:customStyle="1">
    <w:name w:val="xl82"/>
    <w:basedOn w:val="653"/>
    <w:uiPriority w:val="0"/>
    <w:qFormat/>
    <w:pPr>
      <w:jc w:val="center"/>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22" w:customStyle="1">
    <w:name w:val="xl83"/>
    <w:basedOn w:val="653"/>
    <w:uiPriority w:val="0"/>
    <w:qFormat/>
    <w:pPr>
      <w:jc w:val="left"/>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23" w:customStyle="1">
    <w:name w:val="xl84"/>
    <w:basedOn w:val="653"/>
    <w:uiPriority w:val="0"/>
    <w:qFormat/>
    <w:pPr>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724" w:customStyle="1">
    <w:name w:val="xl85"/>
    <w:basedOn w:val="653"/>
    <w:uiPriority w:val="0"/>
    <w:qFormat/>
    <w:pPr>
      <w:jc w:val="center"/>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25" w:customStyle="1">
    <w:name w:val="xl86"/>
    <w:basedOn w:val="653"/>
    <w:uiPriority w:val="0"/>
    <w:qFormat/>
    <w:pPr>
      <w:jc w:val="center"/>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26" w:customStyle="1">
    <w:name w:val="xl87"/>
    <w:basedOn w:val="653"/>
    <w:uiPriority w:val="0"/>
    <w:qFormat/>
    <w:pPr>
      <w:jc w:val="center"/>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27" w:customStyle="1">
    <w:name w:val="xl88"/>
    <w:basedOn w:val="653"/>
    <w:uiPriority w:val="0"/>
    <w:qFormat/>
    <w:pPr>
      <w:jc w:val="center"/>
      <w:spacing w:before="100" w:beforeAutospacing="1" w:after="100" w:afterAutospacing="1"/>
      <w:shd w:val="clear" w:color="000000" w:fill="a9d08e"/>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728" w:customStyle="1">
    <w:name w:val="xl89"/>
    <w:basedOn w:val="6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29" w:customStyle="1">
    <w:name w:val="xl90"/>
    <w:basedOn w:val="6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730" w:customStyle="1">
    <w:name w:val="xl91"/>
    <w:basedOn w:val="6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table" w:styleId="731" w:customStyle="1">
    <w:name w:val="网格型1"/>
    <w:basedOn w:val="659"/>
    <w:uiPriority w:val="39"/>
    <w:qFormat/>
    <w:rPr>
      <w:sz w:val="24"/>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2" w:customStyle="1">
    <w:name w:val="页眉 字符"/>
    <w:basedOn w:val="658"/>
    <w:link w:val="671"/>
    <w:uiPriority w:val="99"/>
    <w:qFormat/>
    <w:rPr>
      <w:b/>
      <w:position w:val="-10"/>
      <w:sz w:val="18"/>
      <w:szCs w:val="18"/>
    </w:rPr>
  </w:style>
  <w:style w:type="character" w:styleId="733" w:customStyle="1">
    <w:name w:val="页脚 字符"/>
    <w:basedOn w:val="658"/>
    <w:link w:val="670"/>
    <w:uiPriority w:val="99"/>
    <w:qFormat/>
    <w:rPr>
      <w:b/>
      <w:position w:val="-10"/>
      <w:sz w:val="18"/>
      <w:szCs w:val="18"/>
    </w:rPr>
  </w:style>
  <w:style w:type="table" w:styleId="734" w:customStyle="1">
    <w:name w:val="网格型1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735" w:customStyle="1">
    <w:name w:val="font61"/>
    <w:uiPriority w:val="0"/>
    <w:qFormat/>
    <w:rPr>
      <w:rFonts w:hint="eastAsia" w:ascii="宋体" w:hAnsi="宋体" w:eastAsia="宋体" w:cs="宋体"/>
      <w:color w:val="000000"/>
      <w:sz w:val="24"/>
      <w:szCs w:val="24"/>
      <w:u w:val="none"/>
      <w:vertAlign w:val="superscript"/>
    </w:rPr>
  </w:style>
  <w:style w:type="character" w:styleId="736" w:customStyle="1">
    <w:name w:val="font71"/>
    <w:uiPriority w:val="0"/>
    <w:qFormat/>
    <w:rPr>
      <w:rFonts w:hint="eastAsia" w:ascii="宋体" w:hAnsi="宋体" w:eastAsia="宋体" w:cs="宋体"/>
      <w:color w:val="4874cb"/>
      <w:sz w:val="24"/>
      <w:szCs w:val="24"/>
      <w:u w:val="none"/>
    </w:rPr>
  </w:style>
  <w:style w:type="character" w:styleId="737" w:customStyle="1">
    <w:name w:val="font21"/>
    <w:uiPriority w:val="0"/>
    <w:qFormat/>
    <w:rPr>
      <w:rFonts w:hint="eastAsia" w:ascii="黑体" w:hAnsi="宋体" w:eastAsia="黑体" w:cs="黑体"/>
      <w:color w:val="000000"/>
      <w:sz w:val="24"/>
      <w:szCs w:val="24"/>
      <w:u w:val="none"/>
    </w:rPr>
  </w:style>
  <w:style w:type="paragraph" w:styleId="738" w:customStyle="1">
    <w:name w:val="Table Text"/>
    <w:basedOn w:val="653"/>
    <w:uiPriority w:val="0"/>
    <w:semiHidden/>
    <w:qFormat/>
    <w:pPr>
      <w:jc w:val="left"/>
      <w:widowControl/>
    </w:pPr>
    <w:rPr>
      <w:rFonts w:ascii="宋体" w:hAnsi="宋体" w:cs="宋体"/>
      <w:color w:val="000000"/>
      <w:sz w:val="23"/>
      <w:szCs w:val="23"/>
      <w:lang w:eastAsia="en-US"/>
    </w:rPr>
  </w:style>
  <w:style w:type="table" w:styleId="739" w:customStyle="1">
    <w:name w:val="网格型2"/>
    <w:basedOn w:val="659"/>
    <w:uiPriority w:val="39"/>
    <w:qFormat/>
    <w:rPr>
      <w:sz w:val="24"/>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40" w:customStyle="1">
    <w:name w:val="网格型12"/>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741" w:customStyle="1">
    <w:name w:val="网格型3"/>
    <w:basedOn w:val="659"/>
    <w:uiPriority w:val="39"/>
    <w:qFormat/>
    <w:rPr>
      <w:sz w:val="24"/>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42" w:customStyle="1">
    <w:name w:val="网格型13"/>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743" w:customStyle="1">
    <w:name w:val="网格型4"/>
    <w:basedOn w:val="659"/>
    <w:uiPriority w:val="39"/>
    <w:qFormat/>
    <w:rPr>
      <w:sz w:val="24"/>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44" w:customStyle="1">
    <w:name w:val="网格型14"/>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745" w:customStyle="1">
    <w:name w:val="网格型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746" w:customStyle="1">
    <w:name w:val="15"/>
    <w:basedOn w:val="658"/>
    <w:uiPriority w:val="0"/>
    <w:qFormat/>
    <w:rPr>
      <w:rFonts w:hint="eastAsia" w:ascii="宋体" w:hAnsi="宋体" w:eastAsia="宋体"/>
      <w:color w:val="000000"/>
      <w:sz w:val="24"/>
      <w:szCs w:val="24"/>
    </w:rPr>
  </w:style>
  <w:style w:type="character" w:styleId="747" w:customStyle="1">
    <w:name w:val="16"/>
    <w:basedOn w:val="658"/>
    <w:uiPriority w:val="0"/>
    <w:qFormat/>
    <w:rPr>
      <w:rFonts w:hint="eastAsia" w:ascii="黑体" w:hAnsi="宋体" w:eastAsia="黑体"/>
      <w:color w:val="000000"/>
      <w:sz w:val="24"/>
      <w:szCs w:val="24"/>
    </w:rPr>
  </w:style>
  <w:style w:type="character" w:styleId="748" w:customStyle="1">
    <w:name w:val="17"/>
    <w:basedOn w:val="658"/>
    <w:uiPriority w:val="0"/>
    <w:qFormat/>
    <w:rPr>
      <w:rFonts w:hint="eastAsia" w:ascii="宋体" w:hAnsi="宋体" w:eastAsia="宋体"/>
      <w:color w:val="000000"/>
      <w:sz w:val="23"/>
      <w:szCs w:val="23"/>
    </w:rPr>
  </w:style>
  <w:style w:type="character" w:styleId="749" w:customStyle="1">
    <w:name w:val="标题 1 字符"/>
    <w:basedOn w:val="658"/>
    <w:link w:val="654"/>
    <w:uiPriority w:val="9"/>
    <w:qFormat/>
    <w:rPr>
      <w:rFonts w:asciiTheme="minorEastAsia" w:hAnsiTheme="minorEastAsia" w:eastAsiaTheme="minorEastAsia" w:cstheme="minorBidi"/>
      <w:b/>
      <w:bCs/>
      <w:sz w:val="24"/>
      <w:szCs w:val="24"/>
    </w:rPr>
  </w:style>
  <w:style w:type="character" w:styleId="750" w:customStyle="1">
    <w:name w:val="列表段落 字符"/>
    <w:link w:val="684"/>
    <w:uiPriority w:val="34"/>
    <w:qFormat/>
    <w:rPr>
      <w:sz w:val="21"/>
      <w:szCs w:val="22"/>
    </w:rPr>
  </w:style>
  <w:style w:type="character" w:styleId="751" w:customStyle="1">
    <w:name w:val="未处理的提及1"/>
    <w:basedOn w:val="658"/>
    <w:uiPriority w:val="99"/>
    <w:semiHidden/>
    <w:unhideWhenUsed/>
    <w:qFormat/>
    <w:rPr>
      <w:color w:val="605e5c"/>
      <w:shd w:val="clear" w:color="auto" w:fill="e1dfdd"/>
    </w:rPr>
  </w:style>
  <w:style w:type="paragraph" w:styleId="752" w:customStyle="1">
    <w:name w:val="修订1"/>
    <w:hidden/>
    <w:uiPriority w:val="99"/>
    <w:unhideWhenUsed/>
    <w:qFormat/>
    <w:rPr>
      <w:rFonts w:ascii="Times New Roman" w:hAnsi="Times New Roman" w:eastAsia="宋体" w:cs="Times New Roman"/>
      <w:sz w:val="21"/>
      <w:szCs w:val="22"/>
      <w:lang w:val="en-US" w:eastAsia="zh-CN" w:bidi="ar-SA"/>
    </w:rPr>
  </w:style>
  <w:style w:type="character" w:styleId="753" w:customStyle="1">
    <w:name w:val="纯文本 字符"/>
    <w:basedOn w:val="658"/>
    <w:link w:val="668"/>
    <w:uiPriority w:val="0"/>
    <w:qFormat/>
    <w:rPr>
      <w:rFonts w:ascii="宋体" w:hAnsi="Courier New" w:cs="Courier New"/>
      <w:sz w:val="21"/>
      <w:szCs w:val="21"/>
    </w:rPr>
  </w:style>
  <w:style w:type="paragraph" w:styleId="754" w:customStyle="1">
    <w:name w:val="纯文本1"/>
    <w:basedOn w:val="653"/>
    <w:uiPriority w:val="0"/>
    <w:qFormat/>
    <w:pPr>
      <w:jc w:val="left"/>
      <w:widowControl/>
    </w:pPr>
    <w:rPr>
      <w:rFonts w:ascii="宋体" w:hAnsi="Courier New"/>
      <w:szCs w:val="20"/>
    </w:rPr>
  </w:style>
  <w:style w:type="paragraph" w:styleId="755"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756" w:customStyle="1">
    <w:name w:val="标题 3 字符"/>
    <w:basedOn w:val="658"/>
    <w:link w:val="656"/>
    <w:uiPriority w:val="0"/>
    <w:qFormat/>
    <w:rPr>
      <w:rFonts w:asciiTheme="minorEastAsia" w:hAnsiTheme="minorEastAsia" w:eastAsiaTheme="minorEastAsia"/>
      <w:b/>
      <w:position w:val="-10"/>
      <w:sz w:val="24"/>
      <w:szCs w:val="24"/>
    </w:rPr>
  </w:style>
  <w:style w:type="paragraph" w:styleId="757"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758" w:customStyle="1">
    <w:name w:val="未处理的提及2"/>
    <w:basedOn w:val="658"/>
    <w:uiPriority w:val="99"/>
    <w:semiHidden/>
    <w:unhideWhenUsed/>
    <w:qFormat/>
    <w:rPr>
      <w:color w:val="605e5c"/>
      <w:shd w:val="clear" w:color="auto" w:fill="e1dfdd"/>
    </w:rPr>
  </w:style>
  <w:style w:type="character" w:styleId="759" w:customStyle="1">
    <w:name w:val="正文文本缩进 字符"/>
    <w:basedOn w:val="658"/>
    <w:link w:val="665"/>
    <w:uiPriority w:val="0"/>
    <w:qFormat/>
    <w:rPr>
      <w:rFonts w:ascii="宋体" w:hAnsi="宋体"/>
      <w:b/>
      <w:bCs/>
      <w:sz w:val="24"/>
      <w:szCs w:val="24"/>
    </w:rPr>
  </w:style>
  <w:style w:type="character" w:styleId="760" w:customStyle="1">
    <w:name w:val="正文文本首行缩进 2 字符"/>
    <w:basedOn w:val="759"/>
    <w:link w:val="675"/>
    <w:uiPriority w:val="0"/>
    <w:qFormat/>
    <w:rPr>
      <w:rFonts w:ascii="宋体" w:hAnsi="宋体"/>
      <w:b w:val="0"/>
      <w:bCs w:val="0"/>
      <w:sz w:val="21"/>
      <w:szCs w:val="22"/>
    </w:rPr>
  </w:style>
  <w:style w:type="paragraph" w:styleId="761" w:customStyle="1">
    <w:name w:val="x-scope"/>
    <w:basedOn w:val="653"/>
    <w:uiPriority w:val="0"/>
    <w:qFormat/>
    <w:pPr>
      <w:jc w:val="left"/>
      <w:spacing w:before="100" w:beforeAutospacing="1" w:after="100" w:afterAutospacing="1"/>
      <w:widowControl/>
    </w:pPr>
    <w:rPr>
      <w:rFonts w:ascii="宋体" w:hAnsi="宋体" w:cs="宋体"/>
      <w:sz w:val="24"/>
      <w:szCs w:val="24"/>
    </w:rPr>
  </w:style>
  <w:style w:type="character" w:styleId="762" w:customStyle="1">
    <w:name w:val="qowt-font9"/>
    <w:basedOn w:val="658"/>
    <w:uiPriority w:val="0"/>
    <w:qFormat/>
  </w:style>
  <w:style w:type="paragraph" w:styleId="763" w:customStyle="1">
    <w:name w:val="qowt-stl-1182"/>
    <w:basedOn w:val="653"/>
    <w:uiPriority w:val="0"/>
    <w:qFormat/>
    <w:pPr>
      <w:jc w:val="left"/>
      <w:spacing w:before="100" w:beforeAutospacing="1" w:after="100" w:afterAutospacing="1"/>
      <w:widowControl/>
    </w:pPr>
    <w:rPr>
      <w:rFonts w:ascii="宋体" w:hAnsi="宋体" w:cs="宋体"/>
      <w:sz w:val="24"/>
      <w:szCs w:val="24"/>
    </w:rPr>
  </w:style>
  <w:style w:type="paragraph" w:styleId="764" w:customStyle="1">
    <w:name w:val="修订4"/>
    <w:hidden/>
    <w:uiPriority w:val="99"/>
    <w:unhideWhenUsed/>
    <w:qFormat/>
    <w:rPr>
      <w:rFonts w:ascii="Times New Roman" w:hAnsi="Times New Roman" w:eastAsia="宋体" w:cs="Times New Roman"/>
      <w:sz w:val="21"/>
      <w:szCs w:val="22"/>
      <w:lang w:val="en-US" w:eastAsia="zh-CN" w:bidi="ar-SA"/>
    </w:rPr>
  </w:style>
  <w:style w:type="paragraph" w:styleId="765" w:customStyle="1">
    <w:name w:val="修订5"/>
    <w:hidden/>
    <w:uiPriority w:val="99"/>
    <w:unhideWhenUsed/>
    <w:qFormat/>
    <w:rPr>
      <w:rFonts w:ascii="Times New Roman" w:hAnsi="Times New Roman" w:eastAsia="宋体" w:cs="Times New Roman"/>
      <w:sz w:val="21"/>
      <w:szCs w:val="22"/>
      <w:lang w:val="en-US" w:eastAsia="zh-CN" w:bidi="ar-SA"/>
    </w:rPr>
  </w:style>
  <w:style w:type="paragraph" w:styleId="766" w:customStyle="1">
    <w:name w:val="修订6"/>
    <w:hidden/>
    <w:uiPriority w:val="99"/>
    <w:unhideWhenUsed/>
    <w:qFormat/>
    <w:rPr>
      <w:rFonts w:ascii="Times New Roman" w:hAnsi="Times New Roman" w:eastAsia="宋体" w:cs="Times New Roman"/>
      <w:sz w:val="21"/>
      <w:szCs w:val="22"/>
      <w:lang w:val="en-US" w:eastAsia="zh-CN" w:bidi="ar-SA"/>
    </w:rPr>
  </w:style>
  <w:style w:type="paragraph" w:styleId="767">
    <w:name w:val="No Spacing"/>
    <w:uiPriority w:val="1"/>
    <w:qFormat/>
    <w:pPr>
      <w:jc w:val="both"/>
      <w:widowControl w:val="off"/>
    </w:pPr>
    <w:rPr>
      <w:rFonts w:ascii="Times New Roman" w:hAnsi="Times New Roman" w:eastAsia="宋体" w:cs="Times New Roman"/>
      <w:sz w:val="21"/>
      <w:szCs w:val="21"/>
      <w:lang w:val="en-US" w:eastAsia="zh-CN" w:bidi="ar-SA"/>
    </w:rPr>
  </w:style>
  <w:style w:type="paragraph" w:styleId="768" w:customStyle="1">
    <w:name w:val="修订7"/>
    <w:hidden/>
    <w:uiPriority w:val="99"/>
    <w:unhideWhenUsed/>
    <w:qFormat/>
    <w:rPr>
      <w:rFonts w:ascii="Times New Roman" w:hAnsi="Times New Roman" w:eastAsia="宋体" w:cs="Times New Roman"/>
      <w:sz w:val="21"/>
      <w:szCs w:val="22"/>
      <w:lang w:val="en-US" w:eastAsia="zh-CN" w:bidi="ar-SA"/>
    </w:rPr>
  </w:style>
  <w:style w:type="paragraph" w:styleId="769" w:customStyle="1">
    <w:name w:val="修订8"/>
    <w:hidden/>
    <w:uiPriority w:val="99"/>
    <w:unhideWhenUsed/>
    <w:qFormat/>
    <w:rPr>
      <w:rFonts w:ascii="Times New Roman" w:hAnsi="Times New Roman" w:eastAsia="宋体" w:cs="Times New Roman"/>
      <w:sz w:val="21"/>
      <w:szCs w:val="22"/>
      <w:lang w:val="en-US" w:eastAsia="zh-CN" w:bidi="ar-SA"/>
    </w:rPr>
  </w:style>
  <w:style w:type="paragraph" w:styleId="770" w:customStyle="1">
    <w:name w:val="Revision"/>
    <w:hidden/>
    <w:uiPriority w:val="99"/>
    <w:unhideWhenUsed/>
    <w:qFormat/>
    <w:rPr>
      <w:rFonts w:ascii="Times New Roman" w:hAnsi="Times New Roman" w:eastAsia="宋体" w:cs="Times New Roman"/>
      <w:sz w:val="21"/>
      <w:szCs w:val="22"/>
      <w:lang w:val="en-US" w:eastAsia="zh-CN" w:bidi="ar-SA"/>
    </w:rPr>
  </w:style>
  <w:style w:type="character" w:styleId="771" w:customStyle="1">
    <w:name w:val="Unresolved Mention"/>
    <w:basedOn w:val="658"/>
    <w:uiPriority w:val="99"/>
    <w:semiHidden/>
    <w:unhideWhenUsed/>
    <w:qFormat/>
    <w:rPr>
      <w:color w:val="605e5c"/>
      <w:shd w:val="clear" w:color="auto" w:fill="e1dfdd"/>
    </w:rPr>
  </w:style>
  <w:style w:type="numbering" w:styleId="133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Version="6" SelectedStyle="\APASixthEditionOfficeOnline.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CC46BE5-3110-48E6-A7F3-F6F48155084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24445</dc:creator>
  <cp:lastModifiedBy>江苏中博通信有限公司</cp:lastModifiedBy>
  <cp:revision>6</cp:revision>
  <dcterms:created xsi:type="dcterms:W3CDTF">2026-04-15T09:00:00Z</dcterms:created>
  <dcterms:modified xsi:type="dcterms:W3CDTF">2026-05-06T09:02:15Z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CDAFB4C0D67846A6BD7EBBE671A4B4E4_13</vt:lpwstr>
  </property>
  <property fmtid="{D5CDD505-2E9C-101B-9397-08002B2CF9AE}" pid="4" name="KSOTemplateDocerSaveRecord">
    <vt:lpwstr>eyJoZGlkIjoiYzZkNzQ4ZWFiZmQ4NTRhOWRkZTk3YTMwMjlmMmZhYmUiLCJ1c2VySWQiOiI0NTEzMTQwNTMifQ==</vt:lpwstr>
  </property>
</Properties>
</file>