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spacing w:before="75" w:beforeAutospacing="0" w:after="75" w:afterAutospacing="0"/>
        <w:widowControl/>
        <w:rPr>
          <w:rStyle w:val="769"/>
          <w:rFonts w:hint="eastAsia" w:ascii="宋体" w:hAnsi="宋体" w:eastAsia="宋体" w:cs="宋体"/>
          <w:color w:val="000000"/>
          <w:sz w:val="72"/>
          <w:szCs w:val="72"/>
          <w:highlight w:val="none"/>
        </w:rPr>
      </w:pPr>
      <w:r>
        <w:rPr>
          <w:rStyle w:val="769"/>
          <w:rFonts w:hint="eastAsia" w:ascii="宋体" w:hAnsi="宋体" w:eastAsia="宋体" w:cs="宋体"/>
          <w:color w:val="000000"/>
          <w:sz w:val="72"/>
          <w:szCs w:val="72"/>
          <w:highlight w:val="none"/>
        </w:rPr>
      </w:r>
      <w:r/>
    </w:p>
    <w:p>
      <w:pPr>
        <w:pStyle w:val="762"/>
        <w:jc w:val="center"/>
        <w:spacing w:before="75" w:beforeAutospacing="0" w:after="75" w:afterAutospacing="0"/>
        <w:widowControl/>
        <w:rPr>
          <w:rStyle w:val="769"/>
          <w:rFonts w:hint="eastAsia" w:ascii="宋体" w:hAnsi="宋体" w:eastAsia="宋体" w:cs="宋体"/>
          <w:color w:val="000000"/>
          <w:sz w:val="72"/>
          <w:szCs w:val="72"/>
          <w:highlight w:val="none"/>
        </w:rPr>
      </w:pPr>
      <w:r>
        <w:rPr>
          <w:rStyle w:val="769"/>
          <w:rFonts w:hint="eastAsia" w:ascii="宋体" w:hAnsi="宋体" w:eastAsia="宋体" w:cs="宋体"/>
          <w:color w:val="000000"/>
          <w:sz w:val="72"/>
          <w:szCs w:val="72"/>
          <w:highlight w:val="none"/>
        </w:rPr>
      </w:r>
      <w:r/>
    </w:p>
    <w:p>
      <w:pPr>
        <w:pStyle w:val="762"/>
        <w:ind w:firstLine="1446"/>
        <w:spacing w:before="75" w:after="75"/>
        <w:widowControl/>
        <w:rPr>
          <w:rStyle w:val="769"/>
          <w:rFonts w:hint="eastAsia" w:ascii="宋体" w:hAnsi="宋体" w:eastAsia="宋体" w:cs="宋体"/>
          <w:color w:val="000000"/>
          <w:sz w:val="72"/>
          <w:szCs w:val="72"/>
          <w:highlight w:val="none"/>
        </w:rPr>
      </w:pPr>
      <w:r>
        <w:rPr>
          <w:rStyle w:val="769"/>
          <w:rFonts w:hint="eastAsia" w:ascii="宋体" w:hAnsi="宋体" w:eastAsia="宋体" w:cs="宋体"/>
          <w:color w:val="000000"/>
          <w:sz w:val="72"/>
          <w:szCs w:val="72"/>
          <w:highlight w:val="none"/>
        </w:rPr>
        <w:t xml:space="preserve">苏州市吴中区</w:t>
      </w:r>
      <w:r>
        <w:rPr>
          <w:rStyle w:val="769"/>
          <w:rFonts w:hint="eastAsia" w:ascii="宋体" w:hAnsi="宋体" w:eastAsia="宋体" w:cs="宋体"/>
          <w:color w:val="000000"/>
          <w:sz w:val="72"/>
          <w:szCs w:val="72"/>
          <w:highlight w:val="none"/>
        </w:rPr>
      </w:r>
      <w:r/>
    </w:p>
    <w:p>
      <w:pPr>
        <w:pStyle w:val="762"/>
        <w:ind w:firstLine="723"/>
        <w:spacing w:before="75" w:after="75"/>
        <w:widowControl/>
        <w:rPr>
          <w:rFonts w:hint="eastAsia" w:ascii="宋体" w:hAnsi="宋体" w:eastAsia="宋体" w:cs="宋体"/>
          <w:b/>
          <w:color w:val="000000"/>
          <w:sz w:val="72"/>
          <w:szCs w:val="72"/>
          <w:highlight w:val="none"/>
        </w:rPr>
      </w:pPr>
      <w:r>
        <w:rPr>
          <w:rStyle w:val="769"/>
          <w:rFonts w:hint="eastAsia" w:ascii="宋体" w:hAnsi="宋体" w:eastAsia="宋体" w:cs="宋体"/>
          <w:color w:val="000000"/>
          <w:sz w:val="72"/>
          <w:szCs w:val="72"/>
          <w:highlight w:val="none"/>
        </w:rPr>
        <w:t xml:space="preserve">竞争性磋商采购文件</w:t>
      </w:r>
      <w:r>
        <w:rPr>
          <w:rFonts w:hint="eastAsia" w:ascii="宋体" w:hAnsi="宋体" w:eastAsia="宋体" w:cs="宋体"/>
          <w:color w:val="000000"/>
          <w:highlight w:val="none"/>
        </w:rPr>
        <w:t xml:space="preserve"> </w:t>
      </w:r>
      <w:r>
        <w:rPr>
          <w:rFonts w:hint="eastAsia" w:ascii="宋体" w:hAnsi="宋体" w:eastAsia="宋体" w:cs="宋体"/>
          <w:b/>
          <w:color w:val="000000"/>
          <w:sz w:val="72"/>
          <w:szCs w:val="72"/>
          <w:highlight w:val="none"/>
        </w:rPr>
      </w:r>
      <w:r/>
    </w:p>
    <w:p>
      <w:pPr>
        <w:pStyle w:val="762"/>
        <w:spacing w:before="75" w:beforeAutospacing="0" w:after="75" w:afterAutospacing="0"/>
        <w:widowControl/>
        <w:rPr>
          <w:rStyle w:val="769"/>
          <w:rFonts w:hint="eastAsia" w:ascii="宋体" w:hAnsi="宋体" w:eastAsia="宋体" w:cs="宋体"/>
          <w:color w:val="000000"/>
          <w:sz w:val="72"/>
          <w:szCs w:val="72"/>
          <w:highlight w:val="none"/>
        </w:rPr>
      </w:pPr>
      <w:r>
        <w:rPr>
          <w:rStyle w:val="769"/>
          <w:rFonts w:hint="eastAsia" w:ascii="宋体" w:hAnsi="宋体" w:eastAsia="宋体" w:cs="宋体"/>
          <w:color w:val="000000"/>
          <w:sz w:val="72"/>
          <w:szCs w:val="72"/>
          <w:highlight w:val="none"/>
        </w:rPr>
        <w:t xml:space="preserve"> </w:t>
      </w:r>
      <w:r>
        <w:rPr>
          <w:rStyle w:val="769"/>
          <w:rFonts w:hint="eastAsia" w:ascii="宋体" w:hAnsi="宋体" w:eastAsia="宋体" w:cs="宋体"/>
          <w:color w:val="000000"/>
          <w:sz w:val="72"/>
          <w:szCs w:val="72"/>
          <w:highlight w:val="none"/>
        </w:rPr>
      </w:r>
      <w:r/>
    </w:p>
    <w:p>
      <w:pPr>
        <w:pStyle w:val="762"/>
        <w:spacing w:before="75" w:beforeAutospacing="0" w:after="75" w:afterAutospacing="0"/>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ind w:firstLine="602"/>
        <w:jc w:val="both"/>
        <w:spacing w:before="75" w:beforeAutospacing="0" w:after="75" w:afterAutospacing="0"/>
        <w:widowControl/>
        <w:rPr>
          <w:rStyle w:val="769"/>
          <w:rFonts w:hint="eastAsia" w:ascii="宋体" w:hAnsi="宋体" w:eastAsia="宋体" w:cs="宋体"/>
          <w:color w:val="000000"/>
          <w:sz w:val="30"/>
          <w:szCs w:val="30"/>
          <w:highlight w:val="none"/>
          <w:u w:val="single"/>
          <w:lang w:val="en-US" w:eastAsia="zh-CN"/>
        </w:rPr>
      </w:pPr>
      <w:r>
        <w:rPr>
          <w:rStyle w:val="769"/>
          <w:rFonts w:hint="eastAsia" w:ascii="宋体" w:hAnsi="宋体" w:eastAsia="宋体" w:cs="宋体"/>
          <w:color w:val="000000"/>
          <w:sz w:val="30"/>
          <w:szCs w:val="30"/>
          <w:highlight w:val="none"/>
        </w:rPr>
        <w:t xml:space="preserve">采购编号：</w:t>
      </w:r>
      <w:r>
        <w:rPr>
          <w:rStyle w:val="769"/>
          <w:rFonts w:hint="eastAsia" w:ascii="宋体" w:hAnsi="宋体" w:eastAsia="宋体" w:cs="宋体"/>
          <w:color w:val="000000"/>
          <w:sz w:val="30"/>
          <w:szCs w:val="30"/>
          <w:highlight w:val="none"/>
          <w:u w:val="single"/>
          <w:lang w:eastAsia="zh-CN"/>
        </w:rPr>
        <w:t xml:space="preserve">JSZC-320506</w:t>
      </w:r>
      <w:r>
        <w:rPr>
          <w:rStyle w:val="769"/>
          <w:rFonts w:hint="eastAsia" w:ascii="宋体" w:hAnsi="宋体" w:eastAsia="宋体" w:cs="宋体"/>
          <w:color w:val="000000"/>
          <w:sz w:val="30"/>
          <w:szCs w:val="30"/>
          <w:highlight w:val="none"/>
          <w:u w:val="single"/>
          <w:lang w:val="en-US" w:eastAsia="zh-CN"/>
        </w:rPr>
        <w:t xml:space="preserve">109</w:t>
      </w:r>
      <w:r>
        <w:rPr>
          <w:rStyle w:val="769"/>
          <w:rFonts w:hint="eastAsia" w:ascii="宋体" w:hAnsi="宋体" w:eastAsia="宋体" w:cs="宋体"/>
          <w:color w:val="000000"/>
          <w:sz w:val="30"/>
          <w:szCs w:val="30"/>
          <w:highlight w:val="none"/>
          <w:u w:val="single"/>
          <w:lang w:eastAsia="zh-CN"/>
        </w:rPr>
        <w:t xml:space="preserve">-SXYZ-C202</w:t>
      </w:r>
      <w:r>
        <w:rPr>
          <w:rStyle w:val="769"/>
          <w:rFonts w:hint="eastAsia" w:ascii="宋体" w:hAnsi="宋体" w:eastAsia="宋体" w:cs="宋体"/>
          <w:color w:val="000000"/>
          <w:sz w:val="30"/>
          <w:szCs w:val="30"/>
          <w:highlight w:val="none"/>
          <w:u w:val="single"/>
          <w:lang w:val="en-US" w:eastAsia="zh-CN"/>
        </w:rPr>
        <w:t xml:space="preserve">6</w:t>
      </w:r>
      <w:r>
        <w:rPr>
          <w:rStyle w:val="769"/>
          <w:rFonts w:hint="eastAsia" w:ascii="宋体" w:hAnsi="宋体" w:eastAsia="宋体" w:cs="宋体"/>
          <w:color w:val="000000"/>
          <w:sz w:val="30"/>
          <w:szCs w:val="30"/>
          <w:highlight w:val="none"/>
          <w:u w:val="single"/>
          <w:lang w:eastAsia="zh-CN"/>
        </w:rPr>
        <w:t xml:space="preserve">-000</w:t>
      </w:r>
      <w:r>
        <w:rPr>
          <w:rStyle w:val="769"/>
          <w:rFonts w:hint="eastAsia" w:ascii="宋体" w:hAnsi="宋体" w:eastAsia="宋体" w:cs="宋体"/>
          <w:color w:val="000000"/>
          <w:sz w:val="30"/>
          <w:szCs w:val="30"/>
          <w:highlight w:val="none"/>
          <w:u w:val="single"/>
          <w:lang w:val="en-US" w:eastAsia="zh-CN"/>
        </w:rPr>
        <w:t xml:space="preserve">1</w:t>
      </w:r>
      <w:r>
        <w:rPr>
          <w:rStyle w:val="769"/>
          <w:rFonts w:hint="eastAsia" w:ascii="宋体" w:hAnsi="宋体" w:eastAsia="宋体" w:cs="宋体"/>
          <w:color w:val="000000"/>
          <w:sz w:val="30"/>
          <w:szCs w:val="30"/>
          <w:highlight w:val="none"/>
          <w:u w:val="single"/>
          <w:lang w:val="en-US" w:eastAsia="zh-CN"/>
        </w:rPr>
      </w:r>
      <w:r/>
    </w:p>
    <w:p>
      <w:pPr>
        <w:pStyle w:val="762"/>
        <w:ind w:firstLine="602"/>
        <w:spacing w:before="75" w:beforeAutospacing="0" w:after="75" w:afterAutospacing="0"/>
        <w:widowControl/>
        <w:rPr>
          <w:rStyle w:val="769"/>
          <w:rFonts w:hint="eastAsia" w:ascii="宋体" w:hAnsi="宋体" w:eastAsia="宋体" w:cs="宋体"/>
          <w:color w:val="000000"/>
          <w:sz w:val="30"/>
          <w:szCs w:val="30"/>
          <w:highlight w:val="none"/>
          <w:u w:val="single"/>
          <w:lang w:val="en-US" w:eastAsia="zh-CN"/>
        </w:rPr>
      </w:pPr>
      <w:r>
        <w:rPr>
          <w:rStyle w:val="769"/>
          <w:rFonts w:hint="eastAsia" w:ascii="宋体" w:hAnsi="宋体" w:eastAsia="宋体" w:cs="宋体"/>
          <w:color w:val="000000"/>
          <w:sz w:val="30"/>
          <w:szCs w:val="30"/>
          <w:highlight w:val="none"/>
        </w:rPr>
        <w:t xml:space="preserve">项目名称：</w:t>
      </w:r>
      <w:r>
        <w:rPr>
          <w:rStyle w:val="769"/>
          <w:rFonts w:hint="eastAsia" w:ascii="宋体" w:hAnsi="宋体" w:eastAsia="宋体" w:cs="宋体"/>
          <w:color w:val="000000"/>
          <w:sz w:val="30"/>
          <w:szCs w:val="30"/>
          <w:highlight w:val="none"/>
          <w:u w:val="single"/>
          <w:lang w:val="en-US" w:eastAsia="zh-CN"/>
        </w:rPr>
        <w:t xml:space="preserve">胥口镇交通设施养护服务</w:t>
      </w:r>
      <w:r>
        <w:rPr>
          <w:rStyle w:val="769"/>
          <w:rFonts w:hint="eastAsia" w:ascii="宋体" w:hAnsi="宋体" w:eastAsia="宋体" w:cs="宋体"/>
          <w:color w:val="000000"/>
          <w:sz w:val="30"/>
          <w:szCs w:val="30"/>
          <w:highlight w:val="none"/>
          <w:u w:val="single"/>
          <w:lang w:val="en-US" w:eastAsia="zh-CN"/>
        </w:rPr>
      </w:r>
      <w:r/>
    </w:p>
    <w:p>
      <w:pPr>
        <w:pStyle w:val="762"/>
        <w:ind w:firstLine="602"/>
        <w:spacing w:before="75" w:beforeAutospacing="0" w:after="75" w:afterAutospacing="0"/>
        <w:widowControl/>
        <w:rPr>
          <w:rStyle w:val="769"/>
          <w:rFonts w:hint="eastAsia" w:ascii="宋体" w:hAnsi="宋体" w:eastAsia="宋体" w:cs="宋体"/>
          <w:color w:val="000000"/>
          <w:sz w:val="30"/>
          <w:szCs w:val="30"/>
          <w:highlight w:val="none"/>
          <w:u w:val="single"/>
          <w:lang w:val="en-US" w:eastAsia="zh-CN"/>
        </w:rPr>
      </w:pPr>
      <w:r>
        <w:rPr>
          <w:rStyle w:val="769"/>
          <w:rFonts w:hint="eastAsia" w:ascii="宋体" w:hAnsi="宋体" w:eastAsia="宋体" w:cs="宋体"/>
          <w:color w:val="000000"/>
          <w:sz w:val="30"/>
          <w:szCs w:val="30"/>
          <w:highlight w:val="none"/>
        </w:rPr>
        <w:t xml:space="preserve">采 购 人：</w:t>
      </w:r>
      <w:r>
        <w:rPr>
          <w:rStyle w:val="769"/>
          <w:rFonts w:hint="eastAsia" w:ascii="宋体" w:hAnsi="宋体" w:eastAsia="宋体" w:cs="宋体"/>
          <w:color w:val="000000"/>
          <w:sz w:val="30"/>
          <w:szCs w:val="30"/>
          <w:highlight w:val="none"/>
          <w:u w:val="single"/>
          <w:lang w:val="en-US" w:eastAsia="zh-CN"/>
        </w:rPr>
        <w:t xml:space="preserve">苏州市吴中区胥口镇人民政府</w:t>
      </w:r>
      <w:r>
        <w:rPr>
          <w:rStyle w:val="769"/>
          <w:rFonts w:hint="eastAsia" w:ascii="宋体" w:hAnsi="宋体" w:eastAsia="宋体" w:cs="宋体"/>
          <w:color w:val="000000"/>
          <w:sz w:val="30"/>
          <w:szCs w:val="30"/>
          <w:highlight w:val="none"/>
          <w:u w:val="single"/>
          <w:lang w:val="en-US" w:eastAsia="zh-CN"/>
        </w:rPr>
      </w:r>
      <w:r/>
    </w:p>
    <w:p>
      <w:pPr>
        <w:pStyle w:val="762"/>
        <w:ind w:firstLine="602"/>
        <w:spacing w:before="75" w:beforeAutospacing="0" w:after="75" w:afterAutospacing="0"/>
        <w:widowControl/>
        <w:rPr>
          <w:rFonts w:hint="eastAsia" w:ascii="宋体" w:hAnsi="宋体" w:eastAsia="宋体" w:cs="宋体"/>
          <w:color w:val="000000"/>
          <w:highlight w:val="none"/>
          <w:u w:val="single"/>
        </w:rPr>
      </w:pPr>
      <w:r>
        <w:rPr>
          <w:rStyle w:val="769"/>
          <w:rFonts w:hint="eastAsia" w:ascii="宋体" w:hAnsi="宋体" w:eastAsia="宋体" w:cs="宋体"/>
          <w:color w:val="000000"/>
          <w:sz w:val="30"/>
          <w:szCs w:val="30"/>
          <w:highlight w:val="none"/>
          <w:u w:val="single"/>
          <w:lang w:val="en-US" w:eastAsia="zh-CN"/>
        </w:rPr>
        <w:t xml:space="preserve">（苏州市公安局吴中分局交通管理大队胥口中队）</w:t>
      </w:r>
      <w:r>
        <w:rPr>
          <w:rFonts w:hint="eastAsia" w:ascii="宋体" w:hAnsi="宋体" w:eastAsia="宋体" w:cs="宋体"/>
          <w:color w:val="000000"/>
          <w:highlight w:val="none"/>
          <w:u w:val="single"/>
        </w:rPr>
      </w:r>
      <w:r/>
    </w:p>
    <w:p>
      <w:pPr>
        <w:pStyle w:val="762"/>
        <w:ind w:firstLine="602"/>
        <w:spacing w:before="75" w:beforeAutospacing="0" w:after="75" w:afterAutospacing="0"/>
        <w:widowControl/>
        <w:rPr>
          <w:rStyle w:val="769"/>
          <w:rFonts w:hint="eastAsia" w:ascii="宋体" w:hAnsi="宋体" w:eastAsia="宋体" w:cs="宋体"/>
          <w:color w:val="000000"/>
          <w:sz w:val="30"/>
          <w:szCs w:val="30"/>
          <w:highlight w:val="none"/>
        </w:rPr>
      </w:pPr>
      <w:r>
        <w:rPr>
          <w:rStyle w:val="769"/>
          <w:rFonts w:hint="eastAsia" w:ascii="宋体" w:hAnsi="宋体" w:eastAsia="宋体" w:cs="宋体"/>
          <w:color w:val="000000"/>
          <w:sz w:val="30"/>
          <w:szCs w:val="30"/>
          <w:highlight w:val="none"/>
        </w:rPr>
        <w:t xml:space="preserve">采购代理机构：</w:t>
      </w:r>
      <w:r>
        <w:rPr>
          <w:rStyle w:val="769"/>
          <w:rFonts w:hint="eastAsia" w:ascii="宋体" w:hAnsi="宋体" w:eastAsia="宋体" w:cs="宋体"/>
          <w:color w:val="000000"/>
          <w:sz w:val="30"/>
          <w:szCs w:val="30"/>
          <w:highlight w:val="none"/>
          <w:u w:val="single"/>
        </w:rPr>
        <w:t xml:space="preserve">苏州顺心源招投标咨询服务有限公司</w:t>
      </w:r>
      <w:r>
        <w:rPr>
          <w:rStyle w:val="769"/>
          <w:rFonts w:hint="eastAsia" w:ascii="宋体" w:hAnsi="宋体" w:eastAsia="宋体" w:cs="宋体"/>
          <w:color w:val="000000"/>
          <w:sz w:val="30"/>
          <w:szCs w:val="30"/>
          <w:highlight w:val="none"/>
        </w:rPr>
      </w:r>
      <w:r/>
    </w:p>
    <w:p>
      <w:pPr>
        <w:pStyle w:val="762"/>
        <w:ind w:firstLine="602"/>
        <w:spacing w:before="75" w:beforeAutospacing="0" w:after="75" w:afterAutospacing="0"/>
        <w:widowControl/>
        <w:rPr>
          <w:rFonts w:hint="eastAsia" w:ascii="宋体" w:hAnsi="宋体" w:eastAsia="宋体" w:cs="宋体"/>
          <w:color w:val="000000"/>
          <w:highlight w:val="none"/>
        </w:rPr>
      </w:pPr>
      <w:r>
        <w:rPr>
          <w:rStyle w:val="769"/>
          <w:rFonts w:hint="eastAsia" w:ascii="宋体" w:hAnsi="宋体" w:eastAsia="宋体" w:cs="宋体"/>
          <w:color w:val="000000"/>
          <w:sz w:val="30"/>
          <w:szCs w:val="30"/>
          <w:highlight w:val="none"/>
        </w:rPr>
        <w:t xml:space="preserve">采购类别：</w:t>
      </w:r>
      <w:r>
        <w:rPr>
          <w:rStyle w:val="769"/>
          <w:rFonts w:hint="eastAsia" w:ascii="宋体" w:hAnsi="宋体" w:eastAsia="宋体" w:cs="宋体"/>
          <w:color w:val="000000"/>
          <w:sz w:val="30"/>
          <w:szCs w:val="30"/>
          <w:highlight w:val="none"/>
          <w:u w:val="single"/>
        </w:rPr>
        <w:t xml:space="preserve">     服务类    </w:t>
      </w:r>
      <w:r>
        <w:rPr>
          <w:rFonts w:hint="eastAsia" w:ascii="宋体" w:hAnsi="宋体" w:eastAsia="宋体" w:cs="宋体"/>
          <w:color w:val="000000"/>
          <w:highlight w:val="none"/>
        </w:rPr>
      </w:r>
      <w:r/>
    </w:p>
    <w:p>
      <w:pPr>
        <w:pStyle w:val="762"/>
        <w:spacing w:before="75" w:beforeAutospacing="0" w:after="75" w:afterAutospacing="0"/>
        <w:widowControl/>
        <w:rPr>
          <w:rStyle w:val="769"/>
          <w:rFonts w:hint="eastAsia" w:ascii="宋体" w:hAnsi="宋体" w:eastAsia="宋体" w:cs="宋体"/>
          <w:b w:val="0"/>
          <w:color w:val="000000"/>
          <w:highlight w:val="none"/>
        </w:rPr>
      </w:pPr>
      <w:r>
        <w:rPr>
          <w:rFonts w:hint="eastAsia" w:ascii="宋体" w:hAnsi="宋体" w:eastAsia="宋体" w:cs="宋体"/>
          <w:color w:val="000000"/>
          <w:highlight w:val="none"/>
        </w:rPr>
        <w:t xml:space="preserve"> </w:t>
      </w:r>
      <w:r>
        <w:rPr>
          <w:rStyle w:val="769"/>
          <w:rFonts w:hint="eastAsia" w:ascii="宋体" w:hAnsi="宋体" w:eastAsia="宋体" w:cs="宋体"/>
          <w:b w:val="0"/>
          <w:color w:val="000000"/>
          <w:highlight w:val="none"/>
        </w:rPr>
      </w:r>
      <w:r/>
    </w:p>
    <w:p>
      <w:pPr>
        <w:pStyle w:val="762"/>
        <w:jc w:val="center"/>
        <w:spacing w:before="75" w:beforeAutospacing="0" w:after="75" w:afterAutospacing="0"/>
        <w:widowControl/>
        <w:rPr>
          <w:rStyle w:val="769"/>
          <w:rFonts w:hint="eastAsia" w:ascii="宋体" w:hAnsi="宋体" w:eastAsia="宋体" w:cs="宋体"/>
          <w:color w:val="000000"/>
          <w:sz w:val="28"/>
          <w:szCs w:val="28"/>
          <w:highlight w:val="none"/>
        </w:rPr>
      </w:pPr>
      <w:r>
        <w:rPr>
          <w:rStyle w:val="769"/>
          <w:rFonts w:hint="eastAsia" w:ascii="宋体" w:hAnsi="宋体" w:eastAsia="宋体" w:cs="宋体"/>
          <w:color w:val="000000"/>
          <w:sz w:val="28"/>
          <w:szCs w:val="28"/>
          <w:highlight w:val="none"/>
        </w:rPr>
      </w:r>
      <w:r/>
    </w:p>
    <w:p>
      <w:pPr>
        <w:pStyle w:val="762"/>
        <w:jc w:val="center"/>
        <w:spacing w:before="75" w:beforeAutospacing="0" w:after="75" w:afterAutospacing="0"/>
        <w:widowControl/>
        <w:rPr>
          <w:rStyle w:val="769"/>
          <w:rFonts w:hint="eastAsia" w:ascii="宋体" w:hAnsi="宋体" w:eastAsia="宋体" w:cs="宋体"/>
          <w:color w:val="000000"/>
          <w:sz w:val="28"/>
          <w:szCs w:val="28"/>
          <w:highlight w:val="none"/>
        </w:rPr>
      </w:pPr>
      <w:r>
        <w:rPr>
          <w:rStyle w:val="769"/>
          <w:rFonts w:hint="eastAsia" w:ascii="宋体" w:hAnsi="宋体" w:eastAsia="宋体" w:cs="宋体"/>
          <w:color w:val="000000"/>
          <w:sz w:val="28"/>
          <w:szCs w:val="28"/>
          <w:highlight w:val="none"/>
          <w:lang w:eastAsia="zh-CN"/>
        </w:rPr>
        <w:t xml:space="preserve">2026年</w:t>
      </w:r>
      <w:r>
        <w:rPr>
          <w:rStyle w:val="769"/>
          <w:rFonts w:hint="eastAsia" w:ascii="宋体" w:hAnsi="宋体" w:eastAsia="宋体" w:cs="宋体"/>
          <w:color w:val="000000"/>
          <w:sz w:val="28"/>
          <w:szCs w:val="28"/>
          <w:highlight w:val="none"/>
          <w:lang w:val="en-US" w:eastAsia="zh-CN"/>
        </w:rPr>
        <w:t xml:space="preserve">4</w:t>
      </w:r>
      <w:r>
        <w:rPr>
          <w:rStyle w:val="769"/>
          <w:rFonts w:hint="eastAsia" w:ascii="宋体" w:hAnsi="宋体" w:eastAsia="宋体" w:cs="宋体"/>
          <w:color w:val="000000"/>
          <w:sz w:val="28"/>
          <w:szCs w:val="28"/>
          <w:highlight w:val="none"/>
        </w:rPr>
        <w:t xml:space="preserve">月</w:t>
      </w:r>
      <w:r>
        <w:rPr>
          <w:rStyle w:val="769"/>
          <w:rFonts w:hint="eastAsia" w:ascii="宋体" w:hAnsi="宋体" w:eastAsia="宋体" w:cs="宋体"/>
          <w:color w:val="000000"/>
          <w:sz w:val="28"/>
          <w:szCs w:val="28"/>
          <w:highlight w:val="none"/>
        </w:rPr>
      </w:r>
      <w:r/>
    </w:p>
    <w:p>
      <w:pPr>
        <w:pStyle w:val="762"/>
        <w:spacing w:before="75" w:beforeAutospacing="0" w:after="75" w:afterAutospacing="0"/>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723"/>
        <w:jc w:val="center"/>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23"/>
        <w:jc w:val="center"/>
        <w:spacing w:line="360" w:lineRule="auto"/>
        <w:rPr>
          <w:rFonts w:hint="eastAsia" w:ascii="宋体" w:hAnsi="宋体" w:cs="宋体"/>
          <w:b/>
          <w:color w:val="000000"/>
          <w:sz w:val="36"/>
        </w:rPr>
        <w:sectPr>
          <w:headerReference w:type="default" r:id="rId9"/>
          <w:footnotePr/>
          <w:endnotePr/>
          <w:type w:val="nextPage"/>
          <w:pgSz w:w="11906" w:h="16838" w:orient="portrait"/>
          <w:pgMar w:top="1440" w:right="1417" w:bottom="1440" w:left="1417" w:header="850" w:footer="850" w:gutter="0"/>
          <w:cols w:num="1" w:sep="0" w:space="1701" w:equalWidth="1"/>
          <w:docGrid w:linePitch="360"/>
        </w:sectPr>
      </w:pPr>
      <w:r>
        <w:rPr>
          <w:rFonts w:hint="eastAsia" w:ascii="宋体" w:hAnsi="宋体" w:cs="宋体"/>
          <w:b/>
          <w:color w:val="000000"/>
          <w:sz w:val="36"/>
        </w:rPr>
      </w:r>
      <w:r/>
    </w:p>
    <w:p>
      <w:pPr>
        <w:pStyle w:val="723"/>
        <w:jc w:val="center"/>
        <w:spacing w:line="360" w:lineRule="auto"/>
        <w:rPr>
          <w:rFonts w:ascii="宋体" w:hAnsi="宋体" w:cs="宋体"/>
          <w:b/>
          <w:color w:val="000000"/>
          <w:sz w:val="36"/>
        </w:rPr>
      </w:pPr>
      <w:r>
        <w:rPr>
          <w:rFonts w:hint="eastAsia" w:ascii="宋体" w:hAnsi="宋体" w:cs="宋体"/>
          <w:b/>
          <w:color w:val="000000"/>
          <w:sz w:val="36"/>
        </w:rPr>
        <w:t xml:space="preserve">前附表</w:t>
      </w:r>
      <w:r>
        <w:rPr>
          <w:rFonts w:ascii="宋体" w:hAnsi="宋体" w:cs="宋体"/>
          <w:b/>
          <w:color w:val="000000"/>
          <w:sz w:val="36"/>
        </w:rPr>
      </w:r>
      <w:r/>
    </w:p>
    <w:tbl>
      <w:tblPr>
        <w:tblW w:w="9505"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764"/>
        <w:gridCol w:w="706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序号</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名称</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内               容</w:t>
            </w:r>
            <w:r>
              <w:rPr>
                <w:rFonts w:ascii="宋体" w:hAnsi="宋体" w:eastAsia="宋体" w:cs="宋体"/>
                <w:color w:val="000000"/>
                <w:sz w:val="24"/>
                <w:szCs w:val="24"/>
                <w:lang w:val="en-US" w:eastAsia="en-US" w:bidi="ar-SA"/>
              </w:rPr>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1</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项目编号</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JSZC-320506109-SXYZ-C2026-0001</w:t>
            </w:r>
            <w:r>
              <w:rPr>
                <w:rFonts w:hint="eastAsia" w:ascii="宋体" w:hAnsi="宋体" w:eastAsia="宋体" w:cs="宋体"/>
                <w:color w:val="000000"/>
                <w:sz w:val="24"/>
                <w:szCs w:val="24"/>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2</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项目名称</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胥口镇交通设施养护服务项目</w:t>
            </w:r>
            <w:r>
              <w:rPr>
                <w:rFonts w:hint="eastAsia" w:ascii="宋体" w:hAnsi="宋体" w:eastAsia="宋体" w:cs="宋体"/>
                <w:color w:val="000000"/>
                <w:sz w:val="24"/>
                <w:szCs w:val="24"/>
                <w:lang w:val="en-US" w:eastAsia="en-US"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tabs>
                <w:tab w:val="left" w:pos="252" w:leader="none"/>
              </w:tabs>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3</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采购代理机构</w:t>
            </w:r>
            <w:r>
              <w:rPr>
                <w:rFonts w:ascii="宋体" w:hAnsi="宋体" w:eastAsia="宋体" w:cs="宋体"/>
                <w:color w:val="000000"/>
                <w:sz w:val="24"/>
                <w:szCs w:val="24"/>
                <w:lang w:val="en-US" w:eastAsia="en-US" w:bidi="ar-SA"/>
              </w:rPr>
            </w:r>
            <w:r/>
          </w:p>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名称及地址</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名称：苏州顺心源招投标咨询服务有限公司</w:t>
            </w:r>
            <w:r>
              <w:rPr>
                <w:rFonts w:hint="eastAsia" w:ascii="宋体" w:hAnsi="宋体" w:eastAsia="宋体" w:cs="宋体"/>
                <w:color w:val="000000"/>
                <w:sz w:val="24"/>
                <w:szCs w:val="24"/>
                <w:lang w:val="en-US" w:eastAsia="en-US" w:bidi="ar-SA"/>
              </w:rPr>
            </w:r>
            <w:r/>
          </w:p>
          <w:p>
            <w:pPr>
              <w:pStyle w:val="723"/>
              <w:spacing w:line="360" w:lineRule="auto"/>
              <w:rPr>
                <w:rFonts w:hint="eastAsia" w:ascii="宋体" w:hAnsi="宋体" w:eastAsia="宋体"/>
                <w:color w:val="000000"/>
                <w:sz w:val="24"/>
                <w:szCs w:val="24"/>
              </w:rPr>
            </w:pPr>
            <w:r>
              <w:rPr>
                <w:rFonts w:hint="eastAsia" w:ascii="宋体" w:hAnsi="宋体" w:eastAsia="宋体" w:cs="宋体"/>
                <w:color w:val="000000"/>
                <w:sz w:val="24"/>
                <w:szCs w:val="24"/>
                <w:lang w:val="en-US" w:eastAsia="en-US" w:bidi="ar-SA"/>
              </w:rPr>
              <w:t xml:space="preserve">地址：</w:t>
            </w:r>
            <w:r>
              <w:rPr>
                <w:rFonts w:hint="eastAsia" w:ascii="宋体" w:hAnsi="宋体" w:eastAsia="宋体"/>
                <w:color w:val="000000"/>
                <w:sz w:val="24"/>
                <w:szCs w:val="24"/>
              </w:rPr>
              <w:t xml:space="preserve">苏州市吴中区木渎镇翠坊南街蓝湾文旅街区13号楼102室</w:t>
            </w:r>
            <w:r>
              <w:rPr>
                <w:rFonts w:hint="eastAsia" w:ascii="宋体" w:hAnsi="宋体" w:eastAsia="宋体"/>
                <w:color w:val="000000"/>
                <w:sz w:val="24"/>
                <w:szCs w:val="24"/>
              </w:rPr>
            </w:r>
            <w:r/>
          </w:p>
          <w:p>
            <w:pPr>
              <w:pStyle w:val="723"/>
              <w:jc w:val="both"/>
              <w:spacing w:line="360"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联系人：</w:t>
            </w:r>
            <w:r>
              <w:rPr>
                <w:rFonts w:hint="eastAsia" w:ascii="宋体" w:hAnsi="宋体" w:eastAsia="宋体" w:cs="宋体"/>
                <w:color w:val="000000"/>
                <w:sz w:val="24"/>
                <w:szCs w:val="24"/>
                <w:lang w:val="en-US" w:eastAsia="zh-CN" w:bidi="ar-SA"/>
              </w:rPr>
              <w:t xml:space="preserve">赵晓燕、林玉琼、周雨泽轩</w:t>
            </w:r>
            <w:r>
              <w:rPr>
                <w:rFonts w:ascii="宋体" w:hAnsi="宋体" w:eastAsia="宋体" w:cs="宋体"/>
                <w:color w:val="000000"/>
                <w:sz w:val="24"/>
                <w:szCs w:val="24"/>
                <w:lang w:val="en-US" w:eastAsia="en-US" w:bidi="ar-SA"/>
              </w:rPr>
            </w:r>
            <w:r/>
          </w:p>
          <w:p>
            <w:pPr>
              <w:pStyle w:val="723"/>
              <w:jc w:val="both"/>
              <w:spacing w:line="360"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联系电话：</w:t>
            </w:r>
            <w:r>
              <w:rPr>
                <w:rFonts w:hint="eastAsia" w:ascii="宋体" w:hAnsi="宋体" w:eastAsia="宋体" w:cs="宋体"/>
                <w:color w:val="000000"/>
                <w:sz w:val="24"/>
                <w:szCs w:val="24"/>
                <w:highlight w:val="none"/>
                <w:lang w:val="en-US" w:eastAsia="en-US" w:bidi="ar-SA"/>
              </w:rPr>
              <w:t xml:space="preserve">0512-6</w:t>
            </w:r>
            <w:r>
              <w:rPr>
                <w:rFonts w:hint="eastAsia" w:ascii="宋体" w:hAnsi="宋体" w:eastAsia="宋体" w:cs="宋体"/>
                <w:color w:val="000000"/>
                <w:sz w:val="24"/>
                <w:szCs w:val="24"/>
                <w:highlight w:val="none"/>
                <w:lang w:val="en-US" w:eastAsia="zh-CN" w:bidi="ar-SA"/>
              </w:rPr>
              <w:t xml:space="preserve">5980060</w:t>
            </w:r>
            <w:r>
              <w:rPr>
                <w:rFonts w:ascii="宋体" w:hAnsi="宋体" w:eastAsia="宋体" w:cs="宋体"/>
                <w:color w:val="000000"/>
                <w:sz w:val="24"/>
                <w:szCs w:val="24"/>
                <w:lang w:val="en-US" w:eastAsia="en-US" w:bidi="ar-SA"/>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4</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采购单位</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ind w:left="630" w:hanging="720"/>
              <w:spacing w:line="360" w:lineRule="auto"/>
              <w:rPr>
                <w:rFonts w:hint="eastAsia"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名称：</w:t>
            </w:r>
            <w:r>
              <w:rPr>
                <w:rFonts w:hint="eastAsia" w:ascii="宋体" w:hAnsi="宋体" w:eastAsia="宋体" w:cs="宋体"/>
                <w:color w:val="000000"/>
                <w:sz w:val="24"/>
                <w:szCs w:val="24"/>
                <w:lang w:val="en-US" w:eastAsia="zh-CN" w:bidi="ar-SA"/>
              </w:rPr>
              <w:t xml:space="preserve">苏州市吴中区胥口镇人民政府</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zh-CN" w:bidi="ar-SA"/>
              </w:rPr>
              <w:t xml:space="preserve">苏州市公安局吴中分局交通管理大队胥口中队</w:t>
            </w:r>
            <w:r>
              <w:rPr>
                <w:rFonts w:hint="eastAsia" w:ascii="宋体" w:hAnsi="宋体" w:eastAsia="宋体" w:cs="宋体"/>
                <w:color w:val="000000"/>
                <w:sz w:val="24"/>
                <w:szCs w:val="24"/>
                <w:lang w:val="en-US" w:eastAsia="en-US" w:bidi="ar-SA"/>
              </w:rPr>
              <w:t xml:space="preserve">）</w:t>
            </w:r>
            <w:r>
              <w:rPr>
                <w:rFonts w:hint="eastAsia" w:ascii="宋体" w:hAnsi="宋体" w:eastAsia="宋体" w:cs="宋体"/>
                <w:color w:val="000000"/>
                <w:sz w:val="24"/>
                <w:szCs w:val="24"/>
                <w:lang w:val="en-US" w:eastAsia="en-US" w:bidi="ar-SA"/>
              </w:rPr>
            </w:r>
            <w:r/>
          </w:p>
          <w:p>
            <w:pPr>
              <w:pStyle w:val="723"/>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en-US" w:bidi="ar-SA"/>
              </w:rPr>
              <w:t xml:space="preserve">地址：</w:t>
            </w:r>
            <w:r>
              <w:rPr>
                <w:rFonts w:hint="eastAsia" w:ascii="宋体" w:hAnsi="宋体" w:eastAsia="宋体" w:cs="宋体"/>
                <w:color w:val="000000"/>
                <w:sz w:val="24"/>
                <w:szCs w:val="24"/>
                <w:lang w:val="en-US" w:eastAsia="zh-CN" w:bidi="ar-SA"/>
              </w:rPr>
              <w:t xml:space="preserve">苏州市吴中区胥口镇一箭河路</w:t>
            </w:r>
            <w:r>
              <w:rPr>
                <w:rFonts w:hint="eastAsia" w:ascii="宋体" w:hAnsi="宋体" w:eastAsia="宋体" w:cs="宋体"/>
                <w:color w:val="000000"/>
                <w:sz w:val="24"/>
                <w:szCs w:val="24"/>
                <w:lang w:val="en-US" w:eastAsia="zh-CN" w:bidi="ar-SA"/>
              </w:rPr>
            </w:r>
            <w:r/>
          </w:p>
          <w:p>
            <w:pPr>
              <w:pStyle w:val="723"/>
              <w:ind w:firstLine="0"/>
              <w:jc w:val="left"/>
              <w:spacing w:line="360" w:lineRule="auto"/>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en-US" w:bidi="ar-SA"/>
              </w:rPr>
              <w:t xml:space="preserve">联系人</w:t>
            </w:r>
            <w:r>
              <w:rPr>
                <w:rFonts w:hint="eastAsia" w:ascii="宋体" w:hAnsi="宋体" w:eastAsia="宋体" w:cs="宋体"/>
                <w:color w:val="000000"/>
                <w:sz w:val="24"/>
                <w:szCs w:val="24"/>
                <w:lang w:val="en-US" w:eastAsia="zh-CN" w:bidi="ar-SA"/>
              </w:rPr>
              <w:t xml:space="preserve">：柳玉萍</w:t>
            </w:r>
            <w:r>
              <w:rPr>
                <w:rFonts w:ascii="宋体" w:hAnsi="宋体" w:eastAsia="宋体" w:cs="宋体"/>
                <w:color w:val="000000"/>
                <w:sz w:val="24"/>
                <w:szCs w:val="24"/>
                <w:lang w:val="en-US" w:eastAsia="zh-CN" w:bidi="ar-SA"/>
              </w:rPr>
            </w:r>
            <w:r/>
          </w:p>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联系电话：0512-66311002 </w:t>
            </w:r>
            <w:r>
              <w:rPr>
                <w:rFonts w:ascii="宋体" w:hAnsi="宋体" w:eastAsia="宋体" w:cs="宋体"/>
                <w:color w:val="000000"/>
                <w:sz w:val="24"/>
                <w:szCs w:val="24"/>
                <w:lang w:val="en-US" w:eastAsia="en-US"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5</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响应文件组成</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详见采购文件第二章</w:t>
            </w:r>
            <w:r>
              <w:rPr>
                <w:rFonts w:ascii="宋体" w:hAnsi="宋体" w:eastAsia="宋体" w:cs="宋体"/>
                <w:color w:val="000000"/>
                <w:sz w:val="24"/>
                <w:szCs w:val="24"/>
                <w:lang w:val="en-US" w:eastAsia="en-US"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6</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磋商保证金</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本项目不收取磋商保证金</w:t>
            </w:r>
            <w:r>
              <w:rPr>
                <w:rFonts w:ascii="宋体" w:hAnsi="宋体" w:eastAsia="宋体" w:cs="宋体"/>
                <w:color w:val="000000"/>
                <w:sz w:val="24"/>
                <w:szCs w:val="24"/>
                <w:lang w:val="en-US" w:eastAsia="en-US"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7</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响应文件有效期</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响应文件提交截止之日起</w:t>
            </w:r>
            <w:r>
              <w:rPr>
                <w:rFonts w:hint="eastAsia" w:ascii="宋体" w:hAnsi="宋体" w:eastAsia="宋体" w:cs="宋体"/>
                <w:color w:val="000000"/>
                <w:sz w:val="24"/>
                <w:szCs w:val="24"/>
                <w:lang w:val="en-US" w:eastAsia="zh-CN" w:bidi="ar-SA"/>
              </w:rPr>
              <w:t xml:space="preserve">90</w:t>
            </w:r>
            <w:r>
              <w:rPr>
                <w:rFonts w:hint="eastAsia" w:ascii="宋体" w:hAnsi="宋体" w:eastAsia="宋体" w:cs="宋体"/>
                <w:color w:val="000000"/>
                <w:sz w:val="24"/>
                <w:szCs w:val="24"/>
                <w:lang w:val="en-US" w:eastAsia="en-US" w:bidi="ar-SA"/>
              </w:rPr>
              <w:t xml:space="preserve">天（日历日）</w:t>
            </w:r>
            <w:r>
              <w:rPr>
                <w:rFonts w:ascii="宋体" w:hAnsi="宋体" w:eastAsia="宋体" w:cs="宋体"/>
                <w:color w:val="000000"/>
                <w:sz w:val="24"/>
                <w:szCs w:val="24"/>
                <w:lang w:val="en-US" w:eastAsia="en-US" w:bidi="ar-SA"/>
              </w:rPr>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8</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获取采购文件</w:t>
            </w:r>
            <w:r>
              <w:rPr>
                <w:rFonts w:ascii="宋体" w:hAnsi="宋体" w:eastAsia="宋体" w:cs="宋体"/>
                <w:color w:val="000000"/>
                <w:sz w:val="24"/>
                <w:szCs w:val="24"/>
                <w:lang w:val="en-US" w:eastAsia="en-US" w:bidi="ar-SA"/>
              </w:rPr>
            </w:r>
            <w:r/>
          </w:p>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时间</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自公告发布之日起5个工作日</w:t>
            </w:r>
            <w:r>
              <w:rPr>
                <w:rFonts w:ascii="宋体" w:hAnsi="宋体" w:eastAsia="宋体" w:cs="宋体"/>
                <w:color w:val="000000"/>
                <w:sz w:val="24"/>
                <w:szCs w:val="24"/>
                <w:lang w:val="en-US" w:eastAsia="en-US"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9</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响应文件网上</w:t>
            </w:r>
            <w:r>
              <w:rPr>
                <w:rFonts w:ascii="宋体" w:hAnsi="宋体" w:eastAsia="宋体" w:cs="宋体"/>
                <w:color w:val="000000"/>
                <w:sz w:val="24"/>
                <w:szCs w:val="24"/>
                <w:lang w:val="en-US" w:eastAsia="en-US" w:bidi="ar-SA"/>
              </w:rPr>
            </w:r>
            <w:r/>
          </w:p>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提交截止时间</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202</w:t>
            </w: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en-US" w:bidi="ar-SA"/>
              </w:rPr>
              <w:t xml:space="preserve">年</w:t>
            </w: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en-US" w:bidi="ar-SA"/>
              </w:rPr>
              <w:t xml:space="preserve">月</w:t>
            </w: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en-US" w:bidi="ar-SA"/>
              </w:rPr>
              <w:t xml:space="preserve">日13点30分（北京时间）</w:t>
            </w:r>
            <w:r>
              <w:rPr>
                <w:rFonts w:ascii="宋体" w:hAnsi="宋体" w:eastAsia="宋体" w:cs="宋体"/>
                <w:color w:val="000000"/>
                <w:sz w:val="24"/>
                <w:szCs w:val="24"/>
                <w:lang w:val="en-US" w:eastAsia="en-US" w:bidi="ar-SA"/>
              </w:rPr>
            </w:r>
            <w:r/>
          </w:p>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响应文件必须在截止时间前完成提交（上传），逾期提交（上传）的响应文件恕不接受。</w:t>
            </w:r>
            <w:r>
              <w:rPr>
                <w:rFonts w:ascii="宋体" w:hAnsi="宋体" w:eastAsia="宋体" w:cs="宋体"/>
                <w:color w:val="000000"/>
                <w:sz w:val="24"/>
                <w:szCs w:val="24"/>
                <w:lang w:val="en-US" w:eastAsia="en-US" w:bidi="ar-SA"/>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10</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开启时间</w:t>
            </w:r>
            <w:r>
              <w:rPr>
                <w:rFonts w:ascii="宋体" w:hAnsi="宋体" w:eastAsia="宋体" w:cs="宋体"/>
                <w:color w:val="000000"/>
                <w:sz w:val="24"/>
                <w:szCs w:val="24"/>
                <w:lang w:val="en-US" w:eastAsia="en-US" w:bidi="ar-SA"/>
              </w:rPr>
            </w:r>
            <w:r/>
          </w:p>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开启地点</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202</w:t>
            </w: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en-US" w:bidi="ar-SA"/>
              </w:rPr>
              <w:t xml:space="preserve">年</w:t>
            </w: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en-US" w:bidi="ar-SA"/>
              </w:rPr>
              <w:t xml:space="preserve">月</w:t>
            </w: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en-US" w:bidi="ar-SA"/>
              </w:rPr>
              <w:t xml:space="preserve">日13点30分（北京时间）</w:t>
            </w:r>
            <w:r>
              <w:rPr>
                <w:rFonts w:ascii="宋体" w:hAnsi="宋体" w:eastAsia="宋体" w:cs="宋体"/>
                <w:color w:val="000000"/>
                <w:sz w:val="24"/>
                <w:szCs w:val="24"/>
                <w:lang w:val="en-US" w:eastAsia="en-US" w:bidi="ar-SA"/>
              </w:rPr>
            </w:r>
            <w:r/>
          </w:p>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“苏采云”系统（网址：</w:t>
            </w:r>
            <w:r>
              <w:rPr>
                <w:color w:val="000000"/>
                <w:sz w:val="24"/>
                <w:szCs w:val="24"/>
              </w:rPr>
              <w:fldChar w:fldCharType="begin"/>
            </w:r>
            <w:r>
              <w:rPr>
                <w:rFonts w:ascii="Times New Roman" w:hAnsi="Times New Roman" w:eastAsia="宋体" w:cs="Times New Roman"/>
                <w:color w:val="000000"/>
                <w:sz w:val="24"/>
                <w:szCs w:val="24"/>
                <w:lang w:val="en-US" w:eastAsia="en-US" w:bidi="ar-SA"/>
              </w:rPr>
              <w:instrText xml:space="preserve"> HYPERLINK "http://jszfcg.jsczt.cn/" \o "http://jszfcg.jsczt.cn/" </w:instrText>
            </w:r>
            <w:r>
              <w:rPr>
                <w:color w:val="000000"/>
                <w:sz w:val="24"/>
                <w:szCs w:val="24"/>
              </w:rPr>
              <w:fldChar w:fldCharType="separate"/>
            </w:r>
            <w:r>
              <w:rPr>
                <w:rFonts w:hint="eastAsia" w:ascii="宋体" w:hAnsi="宋体" w:eastAsia="宋体" w:cs="宋体"/>
                <w:color w:val="000000"/>
                <w:sz w:val="24"/>
                <w:szCs w:val="24"/>
                <w:lang w:val="en-US" w:eastAsia="en-US" w:bidi="ar-SA"/>
              </w:rPr>
              <w:t xml:space="preserve">http://jszfcg.jsczt.cn/</w:t>
            </w:r>
            <w:r>
              <w:rPr>
                <w:rFonts w:hint="eastAsia" w:ascii="宋体" w:hAnsi="宋体" w:cs="宋体"/>
                <w:color w:val="000000"/>
                <w:sz w:val="24"/>
                <w:szCs w:val="24"/>
              </w:rPr>
              <w:fldChar w:fldCharType="end"/>
            </w:r>
            <w:r>
              <w:rPr>
                <w:rFonts w:hint="eastAsia" w:ascii="宋体" w:hAnsi="宋体" w:eastAsia="宋体" w:cs="宋体"/>
                <w:color w:val="000000"/>
                <w:sz w:val="24"/>
                <w:szCs w:val="24"/>
                <w:lang w:val="en-US" w:eastAsia="en-US" w:bidi="ar-SA"/>
              </w:rPr>
              <w:t xml:space="preserve">）</w:t>
            </w:r>
            <w:r>
              <w:rPr>
                <w:rFonts w:ascii="宋体" w:hAnsi="宋体" w:eastAsia="宋体" w:cs="宋体"/>
                <w:color w:val="000000"/>
                <w:sz w:val="24"/>
                <w:szCs w:val="24"/>
                <w:lang w:val="en-US" w:eastAsia="en-US" w:bidi="ar-SA"/>
              </w:rPr>
            </w:r>
            <w:r/>
          </w:p>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b/>
                <w:color w:val="000000"/>
                <w:sz w:val="24"/>
                <w:szCs w:val="24"/>
                <w:lang w:val="en-US" w:eastAsia="en-US" w:bidi="ar-SA"/>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ascii="宋体" w:hAnsi="宋体" w:eastAsia="宋体" w:cs="宋体"/>
                <w:color w:val="000000"/>
                <w:sz w:val="24"/>
                <w:szCs w:val="24"/>
                <w:lang w:val="en-US" w:eastAsia="en-US" w:bidi="ar-SA"/>
              </w:rPr>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11</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评审时间</w:t>
            </w:r>
            <w:r>
              <w:rPr>
                <w:rFonts w:ascii="宋体" w:hAnsi="宋体" w:eastAsia="宋体" w:cs="宋体"/>
                <w:color w:val="000000"/>
                <w:sz w:val="24"/>
                <w:szCs w:val="24"/>
                <w:lang w:val="en-US" w:eastAsia="en-US" w:bidi="ar-SA"/>
              </w:rPr>
            </w:r>
            <w:r/>
          </w:p>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评审地点</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202</w:t>
            </w: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en-US" w:bidi="ar-SA"/>
              </w:rPr>
              <w:t xml:space="preserve">年</w:t>
            </w:r>
            <w:r>
              <w:rPr>
                <w:rFonts w:hint="eastAsia" w:ascii="宋体" w:hAnsi="宋体" w:eastAsia="宋体" w:cs="宋体"/>
                <w:color w:val="000000"/>
                <w:sz w:val="24"/>
                <w:szCs w:val="24"/>
                <w:u w:val="single"/>
                <w:lang w:val="en-US" w:eastAsia="zh-CN" w:bidi="ar-SA"/>
              </w:rPr>
              <w:t xml:space="preserve">5</w:t>
            </w:r>
            <w:r>
              <w:rPr>
                <w:rFonts w:hint="eastAsia" w:ascii="宋体" w:hAnsi="宋体" w:eastAsia="宋体" w:cs="宋体"/>
                <w:color w:val="000000"/>
                <w:sz w:val="24"/>
                <w:szCs w:val="24"/>
                <w:lang w:val="en-US" w:eastAsia="en-US" w:bidi="ar-SA"/>
              </w:rPr>
              <w:t xml:space="preserve">月</w:t>
            </w:r>
            <w:r>
              <w:rPr>
                <w:rFonts w:hint="eastAsia" w:ascii="宋体" w:hAnsi="宋体" w:eastAsia="宋体" w:cs="宋体"/>
                <w:color w:val="000000"/>
                <w:sz w:val="24"/>
                <w:szCs w:val="24"/>
                <w:u w:val="single"/>
                <w:lang w:val="en-US" w:eastAsia="zh-CN" w:bidi="ar-SA"/>
              </w:rPr>
              <w:t xml:space="preserve">14</w:t>
            </w:r>
            <w:r>
              <w:rPr>
                <w:rFonts w:hint="eastAsia" w:ascii="宋体" w:hAnsi="宋体" w:eastAsia="宋体" w:cs="宋体"/>
                <w:color w:val="000000"/>
                <w:sz w:val="24"/>
                <w:szCs w:val="24"/>
                <w:lang w:val="en-US" w:eastAsia="en-US" w:bidi="ar-SA"/>
              </w:rPr>
              <w:t xml:space="preserve">日13点30分（北京时间）</w:t>
            </w:r>
            <w:r>
              <w:rPr>
                <w:rFonts w:ascii="宋体" w:hAnsi="宋体" w:eastAsia="宋体" w:cs="宋体"/>
                <w:color w:val="000000"/>
                <w:sz w:val="24"/>
                <w:szCs w:val="24"/>
                <w:lang w:val="en-US" w:eastAsia="en-US" w:bidi="ar-SA"/>
              </w:rPr>
            </w:r>
            <w:r/>
          </w:p>
          <w:p>
            <w:pPr>
              <w:pStyle w:val="723"/>
              <w:jc w:val="left"/>
              <w:spacing w:line="312"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en-US" w:bidi="ar-SA"/>
              </w:rPr>
              <w:t xml:space="preserve">[狮山科技馆]政府采购8</w:t>
            </w:r>
            <w:r>
              <w:rPr>
                <w:rFonts w:hint="eastAsia" w:ascii="宋体" w:hAnsi="宋体" w:eastAsia="宋体" w:cs="宋体"/>
                <w:color w:val="000000"/>
                <w:sz w:val="24"/>
                <w:szCs w:val="24"/>
                <w:lang w:val="en-US" w:eastAsia="zh-CN" w:bidi="ar-SA"/>
              </w:rPr>
              <w:t xml:space="preserve">26</w:t>
            </w:r>
            <w:r>
              <w:rPr>
                <w:rFonts w:ascii="宋体" w:hAnsi="宋体" w:eastAsia="宋体" w:cs="宋体"/>
                <w:color w:val="000000"/>
                <w:sz w:val="24"/>
                <w:szCs w:val="24"/>
                <w:lang w:val="en-US" w:eastAsia="zh-CN" w:bidi="ar-SA"/>
              </w:rPr>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12</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磋商响应</w:t>
            </w:r>
            <w:r>
              <w:rPr>
                <w:rFonts w:ascii="宋体" w:hAnsi="宋体" w:eastAsia="宋体" w:cs="宋体"/>
                <w:color w:val="000000"/>
                <w:sz w:val="24"/>
                <w:szCs w:val="24"/>
                <w:lang w:val="en-US" w:eastAsia="en-US" w:bidi="ar-SA"/>
              </w:rPr>
            </w:r>
            <w:r/>
          </w:p>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文件份数</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both"/>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本项目采用电子响应文件，供应商按照采购文件要求制作上传电子响应文件，投标时供应商无需提供纸质响应文件。</w:t>
            </w:r>
            <w:r>
              <w:rPr>
                <w:rFonts w:ascii="宋体" w:hAnsi="宋体" w:eastAsia="宋体" w:cs="宋体"/>
                <w:color w:val="000000"/>
                <w:sz w:val="24"/>
                <w:szCs w:val="24"/>
                <w:lang w:val="en-US" w:eastAsia="en-US" w:bidi="ar-SA"/>
              </w:rPr>
            </w:r>
            <w:r/>
          </w:p>
          <w:p>
            <w:pPr>
              <w:pStyle w:val="723"/>
              <w:jc w:val="both"/>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成交后5个工作日内，成交单位向招标代理机构提供与电子响应文件内容一致的纸质响应文件两份。</w:t>
            </w:r>
            <w:r>
              <w:rPr>
                <w:rFonts w:ascii="宋体" w:hAnsi="宋体" w:eastAsia="宋体" w:cs="宋体"/>
                <w:color w:val="000000"/>
                <w:sz w:val="24"/>
                <w:szCs w:val="24"/>
                <w:lang w:val="en-US" w:eastAsia="en-US" w:bidi="ar-SA"/>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13</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报价本位币</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人民币  </w:t>
            </w:r>
            <w:r>
              <w:rPr>
                <w:rFonts w:ascii="宋体" w:hAnsi="宋体" w:eastAsia="宋体" w:cs="宋体"/>
                <w:color w:val="000000"/>
                <w:sz w:val="24"/>
                <w:szCs w:val="24"/>
                <w:lang w:val="en-US" w:eastAsia="en-US" w:bidi="ar-SA"/>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14</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zh-CN" w:eastAsia="en-US" w:bidi="ar-SA"/>
              </w:rPr>
              <w:t xml:space="preserve">履约保证金</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723"/>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Times New Roman"/>
                <w:color w:val="000000"/>
                <w:sz w:val="24"/>
                <w:szCs w:val="24"/>
                <w:lang w:val="en-US" w:eastAsia="en-US" w:bidi="ar-SA"/>
              </w:rPr>
              <w:t xml:space="preserve">按合同约定，未做说明的则为无。</w:t>
            </w:r>
            <w:r>
              <w:rPr>
                <w:rFonts w:ascii="宋体" w:hAnsi="宋体" w:eastAsia="宋体" w:cs="宋体"/>
                <w:color w:val="000000"/>
                <w:sz w:val="24"/>
                <w:szCs w:val="24"/>
                <w:lang w:val="en-US" w:eastAsia="en-US" w:bidi="ar-SA"/>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15</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pStyle w:val="723"/>
              <w:jc w:val="center"/>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成交通知书</w:t>
            </w:r>
            <w:r>
              <w:rPr>
                <w:rFonts w:ascii="宋体" w:hAnsi="宋体" w:eastAsia="宋体" w:cs="宋体"/>
                <w:color w:val="000000"/>
                <w:sz w:val="24"/>
                <w:szCs w:val="24"/>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66" w:type="dxa"/>
            <w:vAlign w:val="center"/>
            <w:textDirection w:val="lrTb"/>
            <w:noWrap w:val="false"/>
          </w:tcPr>
          <w:p>
            <w:pPr>
              <w:pStyle w:val="941"/>
              <w:ind w:firstLine="0"/>
              <w:jc w:val="left"/>
              <w:spacing w:line="440" w:lineRule="exact"/>
              <w:widowControl w:val="off"/>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en-US" w:bidi="ar-SA"/>
              </w:rPr>
              <w:t xml:space="preserve">确定出成交单位后，采购代理机构在法定时间内向成交单位发出成交通知书。成交通知书将成为合同的组成部分。</w:t>
            </w:r>
            <w:r>
              <w:rPr>
                <w:rFonts w:ascii="宋体" w:hAnsi="宋体" w:eastAsia="宋体" w:cs="宋体"/>
                <w:color w:val="000000"/>
                <w:sz w:val="24"/>
                <w:szCs w:val="24"/>
                <w:lang w:val="en-US" w:eastAsia="en-US" w:bidi="ar-SA"/>
              </w:rPr>
            </w:r>
            <w:r/>
          </w:p>
          <w:p>
            <w:pPr>
              <w:pStyle w:val="941"/>
              <w:ind w:firstLine="0"/>
              <w:jc w:val="left"/>
              <w:spacing w:line="312" w:lineRule="auto"/>
              <w:widowControl w:val="off"/>
              <w:rPr>
                <w:rFonts w:ascii="宋体" w:hAnsi="宋体" w:eastAsia="宋体" w:cs="宋体"/>
                <w:color w:val="000000"/>
                <w:sz w:val="24"/>
                <w:szCs w:val="24"/>
                <w:lang w:val="en-US" w:eastAsia="en-US" w:bidi="ar-SA"/>
              </w:rPr>
            </w:pPr>
            <w:r>
              <w:rPr>
                <w:rFonts w:hint="eastAsia" w:ascii="宋体" w:hAnsi="宋体" w:eastAsia="宋体" w:cs="宋体"/>
                <w:b/>
                <w:color w:val="000000"/>
                <w:sz w:val="24"/>
                <w:szCs w:val="24"/>
                <w:lang w:val="en-US" w:eastAsia="en-US" w:bidi="ar-SA"/>
              </w:rPr>
              <w:t xml:space="preserve">请成交单位在成交结果公告届满之日起30日内,使用CA证书登录“苏采云”系统及时下载成交通知书。</w:t>
            </w:r>
            <w:r>
              <w:rPr>
                <w:rFonts w:ascii="宋体" w:hAnsi="宋体" w:eastAsia="宋体" w:cs="宋体"/>
                <w:color w:val="000000"/>
                <w:sz w:val="24"/>
                <w:szCs w:val="24"/>
                <w:lang w:val="en-US" w:eastAsia="en-US" w:bidi="ar-SA"/>
              </w:rPr>
            </w:r>
            <w:r/>
          </w:p>
        </w:tc>
      </w:tr>
    </w:tbl>
    <w:p>
      <w:pPr>
        <w:pStyle w:val="723"/>
        <w:jc w:val="center"/>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5"/>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jc w:val="center"/>
        <w:tabs>
          <w:tab w:val="left" w:pos="315" w:leader="none"/>
          <w:tab w:val="center" w:pos="4153" w:leader="none"/>
        </w:tabs>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目    录</w:t>
      </w:r>
      <w:r>
        <w:rPr>
          <w:rFonts w:hint="eastAsia" w:ascii="宋体" w:hAnsi="宋体" w:eastAsia="宋体" w:cs="宋体"/>
          <w:b/>
          <w:bCs/>
          <w:color w:val="000000"/>
          <w:sz w:val="32"/>
          <w:szCs w:val="32"/>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23"/>
        <w:tabs>
          <w:tab w:val="left" w:pos="315" w:leader="none"/>
          <w:tab w:val="center" w:pos="4153"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一、磋商公告</w:t>
      </w:r>
      <w:r>
        <w:rPr>
          <w:rFonts w:hint="eastAsia" w:ascii="宋体" w:hAnsi="宋体" w:eastAsia="宋体" w:cs="宋体"/>
          <w:color w:val="000000"/>
          <w:sz w:val="32"/>
          <w:szCs w:val="32"/>
          <w:highlight w:val="none"/>
        </w:rPr>
      </w:r>
      <w:r/>
    </w:p>
    <w:p>
      <w:pPr>
        <w:pStyle w:val="723"/>
        <w:tabs>
          <w:tab w:val="left" w:pos="315" w:leader="none"/>
          <w:tab w:val="center" w:pos="4153"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二、磋商须知</w:t>
      </w:r>
      <w:r>
        <w:rPr>
          <w:rFonts w:hint="eastAsia" w:ascii="宋体" w:hAnsi="宋体" w:eastAsia="宋体" w:cs="宋体"/>
          <w:color w:val="000000"/>
          <w:sz w:val="32"/>
          <w:szCs w:val="32"/>
          <w:highlight w:val="none"/>
        </w:rPr>
      </w:r>
      <w:r/>
    </w:p>
    <w:p>
      <w:pPr>
        <w:pStyle w:val="723"/>
        <w:tabs>
          <w:tab w:val="left" w:pos="315" w:leader="none"/>
          <w:tab w:val="center" w:pos="4153"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三、评审方法及评分标准</w:t>
      </w:r>
      <w:r>
        <w:rPr>
          <w:rFonts w:hint="eastAsia" w:ascii="宋体" w:hAnsi="宋体" w:eastAsia="宋体" w:cs="宋体"/>
          <w:color w:val="000000"/>
          <w:sz w:val="32"/>
          <w:szCs w:val="32"/>
          <w:highlight w:val="none"/>
        </w:rPr>
      </w:r>
      <w:r/>
    </w:p>
    <w:p>
      <w:pPr>
        <w:pStyle w:val="723"/>
        <w:tabs>
          <w:tab w:val="left" w:pos="315" w:leader="none"/>
          <w:tab w:val="center" w:pos="4153"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四、合同主要条款及格式</w:t>
      </w:r>
      <w:r>
        <w:rPr>
          <w:rFonts w:hint="eastAsia" w:ascii="宋体" w:hAnsi="宋体" w:eastAsia="宋体" w:cs="宋体"/>
          <w:color w:val="000000"/>
          <w:sz w:val="32"/>
          <w:szCs w:val="32"/>
          <w:highlight w:val="none"/>
        </w:rPr>
      </w:r>
      <w:r/>
    </w:p>
    <w:p>
      <w:pPr>
        <w:pStyle w:val="723"/>
        <w:tabs>
          <w:tab w:val="left" w:pos="315" w:leader="none"/>
          <w:tab w:val="center" w:pos="4153" w:leader="none"/>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五、磋商响应文件格式</w:t>
      </w:r>
      <w:r>
        <w:rPr>
          <w:rFonts w:hint="eastAsia" w:ascii="宋体" w:hAnsi="宋体" w:eastAsia="宋体" w:cs="宋体"/>
          <w:color w:val="000000"/>
          <w:sz w:val="32"/>
          <w:szCs w:val="32"/>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62"/>
        <w:jc w:val="center"/>
        <w:spacing w:before="75" w:beforeAutospacing="0" w:after="75" w:afterAutospacing="0" w:line="405" w:lineRule="atLeast"/>
        <w:widowControl/>
        <w:rPr>
          <w:rStyle w:val="769"/>
          <w:rFonts w:hint="eastAsia" w:ascii="宋体" w:hAnsi="宋体" w:eastAsia="宋体" w:cs="宋体"/>
          <w:color w:val="000000"/>
          <w:sz w:val="43"/>
          <w:szCs w:val="43"/>
          <w:highlight w:val="none"/>
        </w:rPr>
      </w:pPr>
      <w:r>
        <w:rPr>
          <w:rStyle w:val="769"/>
          <w:rFonts w:hint="eastAsia" w:ascii="宋体" w:hAnsi="宋体" w:eastAsia="宋体" w:cs="宋体"/>
          <w:color w:val="000000"/>
          <w:sz w:val="43"/>
          <w:szCs w:val="43"/>
          <w:highlight w:val="none"/>
        </w:rPr>
      </w:r>
      <w:r/>
    </w:p>
    <w:p>
      <w:pPr>
        <w:pStyle w:val="723"/>
        <w:jc w:val="center"/>
        <w:tabs>
          <w:tab w:val="left" w:pos="315" w:leader="none"/>
          <w:tab w:val="center" w:pos="4153" w:leader="none"/>
        </w:tabs>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一、</w:t>
      </w:r>
      <w:bookmarkStart w:id="0" w:name="_Hlk44509951"/>
      <w:r>
        <w:rPr>
          <w:rFonts w:hint="eastAsia" w:ascii="宋体" w:hAnsi="宋体" w:eastAsia="宋体" w:cs="宋体"/>
          <w:b/>
          <w:color w:val="000000"/>
          <w:sz w:val="32"/>
          <w:szCs w:val="32"/>
          <w:highlight w:val="none"/>
        </w:rPr>
        <w:t xml:space="preserve">磋商公告</w:t>
      </w:r>
      <w:r>
        <w:rPr>
          <w:rFonts w:hint="eastAsia" w:ascii="宋体" w:hAnsi="宋体" w:eastAsia="宋体" w:cs="宋体"/>
          <w:b/>
          <w:bCs/>
          <w:color w:val="000000"/>
          <w:sz w:val="32"/>
          <w:szCs w:val="32"/>
          <w:highlight w:val="none"/>
        </w:rPr>
      </w:r>
      <w:r/>
    </w:p>
    <w:tbl>
      <w:tblPr>
        <w:tblStyle w:val="768"/>
        <w:tblW w:w="8634"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4"/>
      </w:tblGrid>
      <w:tr>
        <w:trPr>
          <w:trHeight w:val="1512"/>
        </w:trPr>
        <w:tc>
          <w:tcPr>
            <w:tcW w:w="8634" w:type="dxa"/>
            <w:vAlign w:val="center"/>
            <w:textDirection w:val="lrTb"/>
            <w:noWrap w:val="false"/>
          </w:tcPr>
          <w:p>
            <w:pPr>
              <w:pStyle w:val="723"/>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项目概况</w:t>
            </w:r>
            <w:r>
              <w:rPr>
                <w:rFonts w:hint="eastAsia" w:ascii="宋体" w:hAnsi="宋体" w:eastAsia="宋体" w:cs="宋体"/>
                <w:color w:val="000000"/>
                <w:sz w:val="24"/>
                <w:szCs w:val="24"/>
                <w:highlight w:val="none"/>
                <w:lang w:val="en-US" w:eastAsia="zh-CN" w:bidi="ar-SA"/>
              </w:rPr>
            </w:r>
            <w:r/>
          </w:p>
          <w:p>
            <w:pPr>
              <w:pStyle w:val="723"/>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胥口镇交通设施养护服务项目的潜在供应商应在苏采云平台免费下载、获取采购文件，并于2026年5月14日13点30分（北京时间）前提交响应文件。</w:t>
            </w:r>
            <w:r>
              <w:rPr>
                <w:rFonts w:hint="eastAsia" w:ascii="宋体" w:hAnsi="宋体" w:eastAsia="宋体" w:cs="宋体"/>
                <w:color w:val="000000"/>
                <w:sz w:val="24"/>
                <w:szCs w:val="24"/>
                <w:highlight w:val="none"/>
                <w:lang w:val="en-US" w:eastAsia="zh-CN" w:bidi="ar-SA"/>
              </w:rPr>
            </w:r>
            <w:r/>
          </w:p>
        </w:tc>
      </w:tr>
    </w:tbl>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一、项目基本情况</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JSZC-320506</w:t>
      </w:r>
      <w:r>
        <w:rPr>
          <w:rFonts w:hint="eastAsia" w:ascii="宋体" w:hAnsi="宋体" w:eastAsia="宋体" w:cs="宋体"/>
          <w:color w:val="000000"/>
          <w:sz w:val="24"/>
          <w:highlight w:val="none"/>
          <w:lang w:val="en-US" w:eastAsia="zh-CN"/>
        </w:rPr>
        <w:t xml:space="preserve">109</w:t>
      </w:r>
      <w:r>
        <w:rPr>
          <w:rFonts w:hint="eastAsia" w:ascii="宋体" w:hAnsi="宋体" w:eastAsia="宋体" w:cs="宋体"/>
          <w:color w:val="000000"/>
          <w:sz w:val="24"/>
          <w:highlight w:val="none"/>
          <w:lang w:eastAsia="zh-CN"/>
        </w:rPr>
        <w:t xml:space="preserve">-SXYZ-C202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-000</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p>
      <w:pPr>
        <w:pStyle w:val="72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胥口镇交通设施养护服务</w:t>
      </w:r>
      <w:r>
        <w:rPr>
          <w:rFonts w:hint="eastAsia" w:ascii="宋体" w:hAnsi="宋体" w:eastAsia="宋体" w:cs="宋体"/>
          <w:color w:val="000000"/>
          <w:sz w:val="24"/>
          <w:highlight w:val="none"/>
          <w:lang w:eastAsia="zh-CN"/>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采购方式：竞争性磋商     </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预算金额：人民币</w:t>
      </w:r>
      <w:r>
        <w:rPr>
          <w:rFonts w:hint="eastAsia" w:ascii="宋体" w:hAnsi="宋体" w:eastAsia="宋体" w:cs="宋体"/>
          <w:color w:val="000000"/>
          <w:sz w:val="24"/>
          <w:highlight w:val="none"/>
          <w:lang w:val="en-US" w:eastAsia="zh-CN"/>
        </w:rPr>
        <w:t xml:space="preserve">壹佰肆拾捌万肆仟玖佰捌拾柒</w:t>
      </w:r>
      <w:r>
        <w:rPr>
          <w:rFonts w:hint="eastAsia" w:ascii="宋体" w:hAnsi="宋体" w:eastAsia="宋体" w:cs="宋体"/>
          <w:color w:val="000000"/>
          <w:sz w:val="24"/>
          <w:highlight w:val="none"/>
          <w:lang w:eastAsia="zh-CN"/>
        </w:rPr>
        <w:t xml:space="preserve">圆</w:t>
      </w:r>
      <w:r>
        <w:rPr>
          <w:rFonts w:hint="eastAsia" w:ascii="宋体" w:hAnsi="宋体" w:eastAsia="宋体" w:cs="宋体"/>
          <w:color w:val="000000"/>
          <w:sz w:val="24"/>
          <w:highlight w:val="none"/>
        </w:rPr>
        <w:t xml:space="preserve">整（￥</w:t>
      </w:r>
      <w:r>
        <w:rPr>
          <w:rFonts w:hint="eastAsia" w:ascii="宋体" w:hAnsi="宋体" w:eastAsia="宋体" w:cs="宋体"/>
          <w:color w:val="000000"/>
          <w:sz w:val="24"/>
          <w:highlight w:val="none"/>
          <w:lang w:val="en-US" w:eastAsia="zh-CN"/>
        </w:rPr>
        <w:t xml:space="preserve">1484987</w:t>
      </w:r>
      <w:r>
        <w:rPr>
          <w:rFonts w:hint="eastAsia" w:ascii="宋体" w:hAnsi="宋体" w:eastAsia="宋体" w:cs="宋体"/>
          <w:color w:val="000000"/>
          <w:sz w:val="24"/>
          <w:highlight w:val="none"/>
        </w:rPr>
        <w:t xml:space="preserve">.00）</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采购需求：</w:t>
      </w:r>
      <w:bookmarkStart w:id="1" w:name="_GoBack"/>
      <w:r/>
      <w:bookmarkEnd w:id="1"/>
      <w:r>
        <w:rPr>
          <w:rFonts w:hint="eastAsia" w:ascii="宋体" w:hAnsi="宋体" w:eastAsia="宋体" w:cs="宋体"/>
          <w:color w:val="000000"/>
          <w:sz w:val="24"/>
          <w:highlight w:val="none"/>
        </w:rPr>
      </w:r>
      <w:r/>
    </w:p>
    <w:p>
      <w:pPr>
        <w:pStyle w:val="723"/>
        <w:ind w:firstLine="480"/>
        <w:spacing w:line="360" w:lineRule="auto"/>
        <w:rPr>
          <w:rFonts w:eastAsia="宋体"/>
          <w:color w:val="000000"/>
          <w:sz w:val="24"/>
          <w:highlight w:val="none"/>
        </w:rPr>
      </w:pPr>
      <w:r>
        <w:rPr>
          <w:rFonts w:hint="eastAsia" w:eastAsia="宋体"/>
          <w:color w:val="000000"/>
          <w:sz w:val="24"/>
          <w:highlight w:val="none"/>
        </w:rPr>
        <w:t xml:space="preserve">本项目为保证交通安全设施经常处于完好状态，防止其使用质量下降，对现有道路上交通安全设施等进行养护。养护范围：包括但不限于苏州市吴中区胥口镇行政区域内繁丰路、茅蓬路、一箭河路、箭泾街、石胥路、藏中路、石中路、合丰路、曹丰路、燕河路、文胥路、文籍路、胥康路、皋峰路、新峰路、时进路</w:t>
      </w:r>
      <w:r>
        <w:rPr>
          <w:rFonts w:hint="eastAsia" w:eastAsia="宋体"/>
          <w:color w:val="000000"/>
          <w:sz w:val="24"/>
          <w:highlight w:val="none"/>
        </w:rPr>
        <w:t xml:space="preserve">、木胥西路、纬四路、上供路、许家桥路、太湖书院路、东丽路、里桥浜路、胥进路、中市街、胥欣路、胥箩街、胥欢街、胥忆街、腾胥路、新胥路、胥市街、环胥南路、浦金路、新太路、胥渔路、花墩路、白马寺路、湖胥马路、长安路、东太湖路、惠安路、浦阳路路段及路口所有的交通信号系统（含信号灯、信号机、杆件、管线等）、交通安全设施（含标志标线、杆件、护栏、其他设施等）和部分交通智能化系统（含慢行交通过街安全辅助系统、诱导屏等）。确保吴中区胥口镇区域内的这些设备设施完善、美观，各系统运行正常。（实际养护范围以采购方实际需求为准）。</w:t>
      </w:r>
      <w:r>
        <w:rPr>
          <w:rFonts w:eastAsia="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项目合同履行期限：</w:t>
      </w:r>
      <w:r>
        <w:rPr>
          <w:rFonts w:hint="eastAsia" w:ascii="宋体" w:hAnsi="宋体" w:eastAsia="宋体" w:cs="宋体"/>
          <w:b w:val="0"/>
          <w:color w:val="000000"/>
          <w:sz w:val="24"/>
          <w:highlight w:val="none"/>
          <w:lang w:val="en-US" w:eastAsia="zh-CN"/>
        </w:rPr>
        <w:t xml:space="preserve">1</w:t>
      </w:r>
      <w:r>
        <w:rPr>
          <w:rFonts w:hint="eastAsia" w:ascii="宋体" w:hAnsi="宋体" w:eastAsia="宋体" w:cs="宋体"/>
          <w:b w:val="0"/>
          <w:color w:val="000000"/>
          <w:sz w:val="24"/>
          <w:highlight w:val="none"/>
          <w:lang w:val="zh-CN"/>
        </w:rPr>
        <w:t xml:space="preserve">年（</w:t>
      </w:r>
      <w:r>
        <w:rPr>
          <w:rFonts w:hint="eastAsia" w:ascii="宋体" w:hAnsi="宋体" w:eastAsia="宋体" w:cs="宋体"/>
          <w:b w:val="0"/>
          <w:color w:val="000000"/>
          <w:sz w:val="24"/>
          <w:highlight w:val="none"/>
          <w:lang w:val="en-US" w:eastAsia="zh-CN"/>
        </w:rPr>
        <w:t xml:space="preserve">2026年5月20日-2027年5月19日</w:t>
      </w:r>
      <w:r>
        <w:rPr>
          <w:rFonts w:hint="eastAsia" w:ascii="宋体" w:hAnsi="宋体" w:eastAsia="宋体" w:cs="宋体"/>
          <w:b w:val="0"/>
          <w:color w:val="000000"/>
          <w:sz w:val="24"/>
          <w:highlight w:val="none"/>
          <w:lang w:val="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本项目（是/否）接受联合体：否。</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二、申请人的资格要求：</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（2）上一年度的财务状况报告（成立不满一年不需提供）。</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（3）依法缴纳税收和社会保障资金的相关材料。</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（4）具备履行合同所必需的设备和专业技术能力的书面声明。</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（5）参加政府采购活动前3年内在经营活动中没有重大违法记录的书面声明；</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lang w:val="en-US" w:eastAsia="zh-CN"/>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   </w:t>
      </w:r>
      <w:r>
        <w:rPr>
          <w:rFonts w:hint="eastAsia" w:ascii="宋体" w:hAnsi="宋体" w:eastAsia="宋体" w:cs="宋体"/>
          <w:color w:val="000000"/>
          <w:sz w:val="24"/>
          <w:highlight w:val="none"/>
          <w:lang w:val="en-US" w:eastAsia="zh-CN"/>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.本项目的特定资格要求： </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 </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（2）未被“信用中国”网站或“中国政府采购网”网站列入失信被执行人、重大税收违法案件当事人名单、政府采购严重失信行为记录名单。   </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三、获取采购文件</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时间：</w:t>
      </w:r>
      <w:r>
        <w:rPr>
          <w:rFonts w:hint="eastAsia" w:ascii="宋体" w:hAnsi="宋体" w:eastAsia="宋体" w:cs="宋体"/>
          <w:i w:val="0"/>
          <w:iCs w:val="0"/>
          <w:caps w:val="0"/>
          <w:color w:val="000000"/>
          <w:spacing w:val="0"/>
          <w:sz w:val="24"/>
          <w:szCs w:val="24"/>
          <w:highlight w:val="none"/>
          <w:shd w:val="clear" w:color="auto" w:fill="auto"/>
        </w:rPr>
        <w:t xml:space="preserve">自招标文件公告发布之日起5个工作日</w:t>
      </w:r>
      <w:r>
        <w:rPr>
          <w:rFonts w:hint="eastAsia" w:ascii="宋体" w:hAnsi="宋体" w:eastAsia="宋体" w:cs="宋体"/>
          <w:color w:val="000000"/>
          <w:sz w:val="24"/>
          <w:highlight w:val="none"/>
        </w:rPr>
        <w:t xml:space="preserve">，每天上午00:00-12:00，下午12:00-23:59（北京时间，法定节假日除外）</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地点：线上 </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方式：自行下载 </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四、响应文件提交</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截止时间：</w:t>
      </w:r>
      <w:r>
        <w:rPr>
          <w:rFonts w:hint="eastAsia" w:ascii="宋体" w:hAnsi="宋体" w:eastAsia="宋体" w:cs="宋体"/>
          <w:color w:val="000000"/>
          <w:sz w:val="24"/>
          <w:highlight w:val="none"/>
          <w:lang w:eastAsia="zh-CN"/>
        </w:rPr>
        <w:t xml:space="preserve">2026年</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点30分（北京时间）</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地点：“苏采云”系统（网址：http://jszfcg.jsczt.cn/）。响应文件网上递交，不需要现场参加采购活动。</w:t>
      </w:r>
      <w:r>
        <w:rPr>
          <w:rFonts w:hint="eastAsia" w:ascii="宋体" w:hAnsi="宋体" w:eastAsia="宋体" w:cs="宋体"/>
          <w:color w:val="000000"/>
          <w:sz w:val="24"/>
          <w:highlight w:val="none"/>
        </w:rPr>
      </w:r>
      <w:r/>
    </w:p>
    <w:p>
      <w:pPr>
        <w:pStyle w:val="723"/>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ascii="宋体" w:hAnsi="宋体" w:eastAsia="宋体" w:cs="宋体"/>
          <w:color w:val="000000"/>
          <w:sz w:val="24"/>
          <w:highlight w:val="none"/>
          <w:lang w:val="en-US" w:eastAsia="zh-CN"/>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五、开启</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lang w:eastAsia="zh-CN"/>
        </w:rPr>
        <w:t xml:space="preserve">2026年</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点30分（北京时间）</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地点：“苏采云”系统（网址：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"http://jszfcg.jsczt.cn/）" </w:instrText>
      </w:r>
      <w:r>
        <w:rPr>
          <w:rFonts w:hint="eastAsia" w:ascii="宋体" w:hAnsi="宋体" w:eastAsia="宋体" w:cs="宋体"/>
          <w:color w:val="000000"/>
          <w:sz w:val="24"/>
          <w:highlight w:val="none"/>
        </w:rPr>
        <w:fldChar w:fldCharType="separate"/>
      </w:r>
      <w:r>
        <w:rPr>
          <w:rStyle w:val="774"/>
          <w:rFonts w:hint="eastAsia" w:ascii="宋体" w:hAnsi="宋体" w:eastAsia="宋体" w:cs="宋体"/>
          <w:color w:val="000000"/>
          <w:sz w:val="24"/>
          <w:highlight w:val="none"/>
        </w:rPr>
        <w:t xml:space="preserve">http://jszfcg.jsczt.cn/）</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r>
      <w:r/>
    </w:p>
    <w:p>
      <w:pPr>
        <w:pStyle w:val="723"/>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szCs w:val="24"/>
        </w:rPr>
        <w:t xml:space="preserve">本项目为不见面磋商项目，</w:t>
      </w:r>
      <w:r>
        <w:rPr>
          <w:rFonts w:hint="eastAsia" w:ascii="宋体" w:hAnsi="宋体" w:cs="宋体"/>
          <w:b/>
          <w:color w:val="000000"/>
          <w:sz w:val="24"/>
          <w:szCs w:val="24"/>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cs="宋体"/>
          <w:b/>
          <w:bCs/>
          <w:color w:val="000000"/>
          <w:sz w:val="24"/>
          <w:szCs w:val="24"/>
        </w:rPr>
        <w:t xml:space="preserve">。</w:t>
      </w:r>
      <w:r>
        <w:rPr>
          <w:rFonts w:ascii="宋体" w:hAnsi="宋体" w:cs="宋体"/>
          <w:color w:val="000000"/>
          <w:sz w:val="24"/>
          <w:szCs w:val="24"/>
        </w:rPr>
      </w:r>
      <w:r/>
    </w:p>
    <w:p>
      <w:pPr>
        <w:pStyle w:val="723"/>
        <w:ind w:firstLine="422"/>
        <w:spacing w:line="360" w:lineRule="auto"/>
        <w:rPr>
          <w:rFonts w:hint="eastAsia" w:ascii="宋体" w:hAnsi="宋体" w:eastAsia="宋体" w:cs="宋体"/>
          <w:color w:val="000000"/>
          <w:sz w:val="24"/>
          <w:highlight w:val="none"/>
        </w:rPr>
      </w:pPr>
      <w:r>
        <w:rPr>
          <w:rFonts w:hint="eastAsia" w:ascii="宋体" w:hAnsi="宋体" w:cs="宋体"/>
          <w:b/>
          <w:bCs/>
          <w:color w:val="000000"/>
          <w:sz w:val="24"/>
          <w:szCs w:val="24"/>
        </w:rPr>
        <w:t xml:space="preserve">请供应商确保电脑、系统及其他设备（视频输入输出设备等）无误，且开启直至项目结束始终保持系统在线状态。</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六、公告期限</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自本公告发布之日起三个工作日。</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七、其他补充事宜</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1.本次采购的相关信息刊登在苏州市政府采购网、江苏政府采购网，成交公告亦是刊登在此媒体，敬请各供应商注意。</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2.获取采购文件方式</w:t>
      </w:r>
      <w:r>
        <w:rPr>
          <w:rFonts w:hint="eastAsia" w:ascii="宋体" w:hAnsi="宋体" w:eastAsia="宋体" w:cs="宋体"/>
          <w:color w:val="000000"/>
          <w:sz w:val="24"/>
          <w:highlight w:val="none"/>
        </w:rPr>
      </w:r>
      <w:r/>
    </w:p>
    <w:p>
      <w:pPr>
        <w:pStyle w:val="723"/>
        <w:ind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（1）CA证书办理</w:t>
      </w:r>
      <w:r>
        <w:rPr>
          <w:rFonts w:ascii="宋体" w:hAnsi="宋体" w:cs="宋体"/>
          <w:color w:val="000000"/>
          <w:sz w:val="24"/>
          <w:szCs w:val="24"/>
          <w:shd w:val="clear" w:color="auto" w:fill="ffffff"/>
        </w:rPr>
      </w:r>
      <w:r/>
    </w:p>
    <w:p>
      <w:pPr>
        <w:pStyle w:val="723"/>
        <w:ind w:firstLine="420"/>
        <w:spacing w:line="360" w:lineRule="auto"/>
        <w:rPr>
          <w:rFonts w:hint="eastAsia" w:ascii="宋体" w:hAnsi="宋体" w:eastAsia="宋体" w:cs="宋体"/>
          <w:color w:val="000000"/>
          <w:sz w:val="24"/>
          <w:szCs w:val="24"/>
          <w:shd w:val="clear" w:color="auto" w:fill="ffffff"/>
          <w:lang w:val="en-US" w:eastAsia="zh-CN"/>
        </w:rPr>
      </w:pPr>
      <w:r>
        <w:rPr>
          <w:rFonts w:hint="eastAsia" w:ascii="宋体" w:hAnsi="宋体" w:cs="宋体"/>
          <w:color w:val="000000"/>
          <w:sz w:val="24"/>
          <w:szCs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000000"/>
          <w:sz w:val="24"/>
          <w:szCs w:val="24"/>
          <w:shd w:val="clear" w:color="auto" w:fill="ffffff"/>
        </w:rPr>
        <w:t xml:space="preserve">“苏采云”系统目前仅支持“苏采云”系统下的政务CA证书，江苏省内各地区办理的“苏采云”系统下的政务CA证书全省通用。</w:t>
      </w:r>
      <w:r>
        <w:rPr>
          <w:rFonts w:hint="eastAsia" w:ascii="宋体" w:hAnsi="宋体" w:cs="宋体"/>
          <w:color w:val="000000"/>
          <w:sz w:val="24"/>
          <w:szCs w:val="24"/>
          <w:shd w:val="clear" w:color="auto" w:fill="ffffff"/>
        </w:rPr>
        <w:t xml:space="preserve">苏州现场办理地址：苏州高新区邓尉路105号狮山科技馆1楼服务大厅，咨询电话：0512-69820834。</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lang w:val="en-US" w:eastAsia="zh-CN"/>
        </w:rPr>
      </w:r>
      <w:r/>
    </w:p>
    <w:p>
      <w:pPr>
        <w:pStyle w:val="723"/>
        <w:ind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（2）参与采购活动</w:t>
      </w:r>
      <w:r>
        <w:rPr>
          <w:rFonts w:ascii="宋体" w:hAnsi="宋体" w:cs="宋体"/>
          <w:color w:val="000000"/>
          <w:sz w:val="24"/>
          <w:szCs w:val="24"/>
          <w:shd w:val="clear" w:color="auto" w:fill="ffffff"/>
        </w:rPr>
      </w:r>
      <w:r/>
    </w:p>
    <w:p>
      <w:pPr>
        <w:pStyle w:val="723"/>
        <w:ind w:right="-161"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shd w:val="clear" w:color="auto" w:fill="ffffff"/>
        </w:rPr>
      </w:r>
      <w:r/>
    </w:p>
    <w:p>
      <w:pPr>
        <w:pStyle w:val="723"/>
        <w:ind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（3）电子投标准备</w:t>
      </w:r>
      <w:r>
        <w:rPr>
          <w:rFonts w:ascii="宋体" w:hAnsi="宋体" w:cs="宋体"/>
          <w:color w:val="000000"/>
          <w:sz w:val="24"/>
          <w:szCs w:val="24"/>
          <w:shd w:val="clear" w:color="auto" w:fill="ffffff"/>
        </w:rPr>
      </w:r>
      <w:r/>
    </w:p>
    <w:p>
      <w:pPr>
        <w:pStyle w:val="723"/>
        <w:ind w:firstLine="420"/>
        <w:jc w:val="left"/>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sz w:val="24"/>
          <w:szCs w:val="24"/>
          <w:shd w:val="clear" w:color="auto" w:fill="ffffff"/>
        </w:rPr>
        <w:t xml:space="preserve">（具体详见《苏采云系统供应商操作手册》，网址链接https://czju.suzhou.gov.cn/zfcg/html/content/20231220161910031.shtml）</w:t>
      </w:r>
      <w:r>
        <w:rPr>
          <w:rFonts w:hint="eastAsia" w:ascii="宋体" w:hAnsi="宋体" w:cs="宋体"/>
          <w:color w:val="000000"/>
          <w:sz w:val="24"/>
          <w:szCs w:val="24"/>
          <w:shd w:val="clear" w:color="auto" w:fill="ffffff"/>
        </w:rPr>
        <w:t xml:space="preserve">。在系统操作过程中如有疑问，请按以下方式联系：</w:t>
      </w:r>
      <w:r>
        <w:rPr>
          <w:rFonts w:ascii="宋体" w:hAnsi="宋体" w:cs="宋体"/>
          <w:color w:val="000000"/>
          <w:sz w:val="24"/>
          <w:szCs w:val="24"/>
          <w:shd w:val="clear" w:color="auto" w:fill="ffffff"/>
        </w:rPr>
      </w:r>
      <w:r/>
    </w:p>
    <w:p>
      <w:pPr>
        <w:pStyle w:val="723"/>
        <w:ind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注册咨询：18261002950；</w:t>
      </w:r>
      <w:r>
        <w:rPr>
          <w:rFonts w:ascii="宋体" w:hAnsi="宋体" w:cs="宋体"/>
          <w:color w:val="000000"/>
          <w:sz w:val="24"/>
          <w:szCs w:val="24"/>
          <w:shd w:val="clear" w:color="auto" w:fill="ffffff"/>
        </w:rPr>
      </w:r>
      <w:r/>
    </w:p>
    <w:p>
      <w:pPr>
        <w:pStyle w:val="723"/>
        <w:ind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CA技术咨询电话：400-608-6099；</w:t>
      </w:r>
      <w:r>
        <w:rPr>
          <w:rFonts w:ascii="宋体" w:hAnsi="宋体" w:cs="宋体"/>
          <w:color w:val="000000"/>
          <w:sz w:val="24"/>
          <w:szCs w:val="24"/>
          <w:shd w:val="clear" w:color="auto" w:fill="ffffff"/>
        </w:rPr>
      </w:r>
      <w:r/>
    </w:p>
    <w:p>
      <w:pPr>
        <w:pStyle w:val="723"/>
        <w:ind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签章使用问题：025-83633811、025-83633812、15380932027、15371015030；</w:t>
      </w:r>
      <w:r>
        <w:rPr>
          <w:rFonts w:ascii="宋体" w:hAnsi="宋体" w:cs="宋体"/>
          <w:color w:val="000000"/>
          <w:sz w:val="24"/>
          <w:szCs w:val="24"/>
          <w:shd w:val="clear" w:color="auto" w:fill="ffffff"/>
        </w:rPr>
      </w:r>
      <w:r/>
    </w:p>
    <w:p>
      <w:pPr>
        <w:pStyle w:val="723"/>
        <w:ind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系统使用指导与咨询：联系电话：18261002950；QQ：3048755361、1315179389、895706745。</w:t>
      </w:r>
      <w:r>
        <w:rPr>
          <w:rFonts w:ascii="宋体" w:hAnsi="宋体" w:cs="宋体"/>
          <w:color w:val="000000"/>
          <w:sz w:val="24"/>
          <w:szCs w:val="24"/>
          <w:shd w:val="clear" w:color="auto" w:fill="ffffff"/>
        </w:rPr>
      </w:r>
      <w:r/>
    </w:p>
    <w:p>
      <w:pPr>
        <w:pStyle w:val="723"/>
        <w:ind w:firstLine="420"/>
        <w:spacing w:line="360" w:lineRule="auto"/>
        <w:rPr>
          <w:rFonts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4.售价：免费。</w:t>
      </w:r>
      <w:r>
        <w:rPr>
          <w:rFonts w:ascii="宋体" w:hAnsi="宋体" w:cs="宋体"/>
          <w:color w:val="000000"/>
          <w:sz w:val="24"/>
          <w:szCs w:val="24"/>
          <w:shd w:val="clear" w:color="auto" w:fill="ffffff"/>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八、凡对本次采购提出询问，请按以下方式联系</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1.采购人信息</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lang w:eastAsia="zh-CN"/>
        </w:rPr>
        <w:t xml:space="preserve">苏州市吴中区胥口镇人民政府</w:t>
      </w:r>
      <w:r>
        <w:rPr>
          <w:rFonts w:hint="eastAsia" w:ascii="宋体" w:hAnsi="宋体" w:eastAsia="宋体" w:cs="宋体"/>
          <w:color w:val="000000"/>
          <w:sz w:val="24"/>
          <w:highlight w:val="none"/>
          <w:lang w:eastAsia="zh-CN"/>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苏州市公安局吴中分局交通管理大队胥口中队</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地    址：</w:t>
      </w:r>
      <w:bookmarkStart w:id="2" w:name="_Hlk44924103"/>
      <w:r>
        <w:rPr>
          <w:rFonts w:hint="eastAsia" w:ascii="宋体" w:hAnsi="宋体" w:eastAsia="宋体" w:cs="宋体"/>
          <w:color w:val="000000"/>
          <w:sz w:val="24"/>
          <w:highlight w:val="none"/>
          <w:lang w:eastAsia="zh-CN"/>
        </w:rPr>
        <w:t xml:space="preserve">苏州市吴中区</w:t>
      </w:r>
      <w:r>
        <w:rPr>
          <w:rFonts w:hint="eastAsia" w:ascii="宋体" w:hAnsi="宋体" w:eastAsia="宋体" w:cs="宋体"/>
          <w:color w:val="000000"/>
          <w:sz w:val="24"/>
          <w:highlight w:val="none"/>
          <w:lang w:val="en-US" w:eastAsia="zh-CN"/>
        </w:rPr>
        <w:t xml:space="preserve">胥口镇</w:t>
      </w:r>
      <w:r>
        <w:rPr>
          <w:rFonts w:hint="eastAsia" w:ascii="宋体" w:hAnsi="宋体" w:eastAsia="宋体" w:cs="宋体"/>
          <w:color w:val="000000"/>
          <w:sz w:val="24"/>
          <w:highlight w:val="none"/>
          <w:lang w:eastAsia="zh-CN"/>
        </w:rPr>
        <w:t xml:space="preserve">一箭河路</w:t>
      </w:r>
      <w:r>
        <w:rPr>
          <w:rFonts w:hint="eastAsia" w:ascii="宋体" w:hAnsi="宋体" w:eastAsia="宋体" w:cs="宋体"/>
          <w:color w:val="000000"/>
          <w:sz w:val="24"/>
          <w:highlight w:val="none"/>
          <w:lang w:eastAsia="zh-CN"/>
        </w:rPr>
      </w:r>
      <w:r/>
    </w:p>
    <w:p>
      <w:pPr>
        <w:pStyle w:val="72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 系 人</w:t>
      </w:r>
      <w:bookmarkEnd w:id="2"/>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柳玉萍</w:t>
      </w:r>
      <w:r>
        <w:rPr>
          <w:rFonts w:hint="eastAsia" w:ascii="宋体" w:hAnsi="宋体" w:eastAsia="宋体" w:cs="宋体"/>
          <w:color w:val="000000"/>
          <w:sz w:val="24"/>
          <w:highlight w:val="none"/>
          <w:lang w:val="en-US" w:eastAsia="zh-CN"/>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话：0512-66311002</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    称：苏州顺心源招投标咨询服务有限公司</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地    址：苏州市吴中区木渎镇翠坊南街蓝湾文旅街区13号楼102室</w:t>
      </w:r>
      <w:r>
        <w:rPr>
          <w:rFonts w:hint="eastAsia" w:ascii="宋体" w:hAnsi="宋体" w:eastAsia="宋体" w:cs="宋体"/>
          <w:color w:val="000000"/>
          <w:sz w:val="24"/>
          <w:highlight w:val="none"/>
          <w:lang w:val="en-US" w:eastAsia="zh-CN"/>
        </w:rPr>
      </w:r>
      <w:r/>
    </w:p>
    <w:p>
      <w:pPr>
        <w:pStyle w:val="723"/>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 系 人：</w:t>
      </w:r>
      <w:r>
        <w:rPr>
          <w:rFonts w:hint="eastAsia" w:ascii="宋体" w:hAnsi="宋体" w:eastAsia="宋体" w:cs="宋体"/>
          <w:color w:val="000000"/>
          <w:sz w:val="24"/>
          <w:highlight w:val="none"/>
          <w:lang w:val="en-US" w:eastAsia="zh-CN"/>
        </w:rPr>
        <w:t xml:space="preserve">赵晓燕、林玉琼、周雨泽轩</w:t>
      </w:r>
      <w:r>
        <w:rPr>
          <w:rFonts w:ascii="宋体" w:hAnsi="宋体" w:eastAsia="宋体" w:cs="宋体"/>
          <w:color w:val="000000"/>
          <w:sz w:val="24"/>
          <w:highlight w:val="none"/>
          <w:lang w:val="en-US" w:eastAsia="zh-CN"/>
        </w:rPr>
      </w:r>
      <w:r/>
    </w:p>
    <w:p>
      <w:pPr>
        <w:pStyle w:val="72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电    话：0512-6</w:t>
      </w:r>
      <w:r>
        <w:rPr>
          <w:rFonts w:hint="eastAsia" w:ascii="宋体" w:hAnsi="宋体" w:eastAsia="宋体" w:cs="宋体"/>
          <w:color w:val="000000"/>
          <w:sz w:val="24"/>
          <w:highlight w:val="none"/>
          <w:lang w:val="en-US" w:eastAsia="zh-CN"/>
        </w:rPr>
        <w:t xml:space="preserve">5980060</w:t>
      </w:r>
      <w:r>
        <w:rPr>
          <w:rFonts w:hint="eastAsia" w:ascii="宋体" w:hAnsi="宋体" w:eastAsia="宋体" w:cs="宋体"/>
          <w:color w:val="000000"/>
          <w:sz w:val="24"/>
          <w:highlight w:val="none"/>
          <w:lang w:val="en-US" w:eastAsia="zh-CN"/>
        </w:rPr>
      </w:r>
      <w:r/>
    </w:p>
    <w:p>
      <w:pPr>
        <w:pStyle w:val="779"/>
        <w:numPr>
          <w:ilvl w:val="0"/>
          <w:numId w:val="0"/>
        </w:numPr>
        <w:jc w:val="center"/>
        <w:spacing w:before="75" w:after="75"/>
        <w:widowControl/>
        <w:rPr>
          <w:rFonts w:hint="eastAsia" w:ascii="宋体" w:hAnsi="宋体" w:eastAsia="宋体" w:cs="宋体"/>
          <w:b/>
          <w:bCs w:val="0"/>
          <w:color w:val="000000"/>
          <w:sz w:val="32"/>
          <w:szCs w:val="32"/>
          <w:lang w:val="en-US" w:eastAsia="zh-CN" w:bidi="ar-SA"/>
        </w:rPr>
      </w:pPr>
      <w:r/>
      <w:bookmarkEnd w:id="0"/>
      <w:r>
        <w:rPr>
          <w:rFonts w:hint="eastAsia" w:ascii="宋体" w:hAnsi="宋体" w:eastAsia="宋体" w:cs="宋体"/>
          <w:b/>
          <w:bCs w:val="0"/>
          <w:color w:val="000000"/>
          <w:sz w:val="32"/>
          <w:szCs w:val="32"/>
          <w:lang w:val="en-US" w:eastAsia="zh-CN" w:bidi="ar-SA"/>
        </w:rPr>
      </w:r>
      <w:r/>
    </w:p>
    <w:p>
      <w:pPr>
        <w:pStyle w:val="723"/>
        <w:rPr>
          <w:rFonts w:hint="eastAsia" w:ascii="宋体" w:hAnsi="宋体" w:eastAsia="宋体" w:cs="宋体"/>
          <w:b/>
          <w:bCs w:val="0"/>
          <w:color w:val="000000"/>
          <w:sz w:val="32"/>
          <w:szCs w:val="32"/>
          <w:lang w:val="en-US" w:eastAsia="zh-CN" w:bidi="ar-SA"/>
        </w:rPr>
      </w:pPr>
      <w:r>
        <w:rPr>
          <w:rFonts w:hint="eastAsia" w:ascii="宋体" w:hAnsi="宋体" w:eastAsia="宋体" w:cs="宋体"/>
          <w:b/>
          <w:bCs w:val="0"/>
          <w:color w:val="000000"/>
          <w:sz w:val="32"/>
          <w:szCs w:val="32"/>
          <w:lang w:val="en-US" w:eastAsia="zh-CN" w:bidi="ar-SA"/>
        </w:rPr>
      </w:r>
      <w:r/>
    </w:p>
    <w:p>
      <w:pPr>
        <w:pStyle w:val="735"/>
        <w:rPr>
          <w:rFonts w:hint="eastAsia"/>
          <w:color w:val="000000"/>
          <w:lang w:val="en-US" w:eastAsia="zh-CN"/>
        </w:rPr>
      </w:pPr>
      <w:r>
        <w:rPr>
          <w:rFonts w:hint="eastAsia"/>
          <w:color w:val="000000"/>
          <w:lang w:val="en-US" w:eastAsia="zh-CN"/>
        </w:rPr>
      </w:r>
      <w:r/>
    </w:p>
    <w:p>
      <w:pPr>
        <w:pStyle w:val="723"/>
        <w:rPr>
          <w:rFonts w:hint="eastAsia"/>
          <w:color w:val="000000"/>
          <w:lang w:val="en-US" w:eastAsia="zh-CN"/>
        </w:rPr>
      </w:pPr>
      <w:r>
        <w:rPr>
          <w:rFonts w:hint="eastAsia"/>
          <w:color w:val="000000"/>
          <w:lang w:val="en-US" w:eastAsia="zh-CN"/>
        </w:rPr>
      </w:r>
      <w:r/>
    </w:p>
    <w:p>
      <w:pPr>
        <w:pStyle w:val="779"/>
        <w:numPr>
          <w:ilvl w:val="0"/>
          <w:numId w:val="0"/>
        </w:numPr>
        <w:jc w:val="center"/>
        <w:spacing w:before="75" w:after="75"/>
        <w:widowControl/>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lang w:val="en-US" w:eastAsia="zh-CN" w:bidi="ar-SA"/>
        </w:rPr>
        <w:t xml:space="preserve">二、</w:t>
      </w:r>
      <w:r>
        <w:rPr>
          <w:rFonts w:hint="eastAsia" w:ascii="宋体" w:hAnsi="宋体" w:eastAsia="宋体" w:cs="宋体"/>
          <w:b/>
          <w:bCs w:val="0"/>
          <w:color w:val="000000"/>
          <w:sz w:val="32"/>
          <w:szCs w:val="32"/>
          <w:highlight w:val="none"/>
          <w:lang w:val="en-US" w:eastAsia="zh-CN" w:bidi="ar-SA"/>
        </w:rPr>
        <w:t xml:space="preserve">磋商须知</w:t>
      </w:r>
      <w:r>
        <w:rPr>
          <w:rFonts w:hint="eastAsia" w:ascii="宋体" w:hAnsi="宋体" w:eastAsia="宋体" w:cs="宋体"/>
          <w:b/>
          <w:bCs w:val="0"/>
          <w:color w:val="000000"/>
          <w:sz w:val="32"/>
          <w:szCs w:val="32"/>
          <w:highlight w:val="none"/>
          <w:lang w:val="en-US" w:eastAsia="zh-CN" w:bidi="ar-SA"/>
        </w:rPr>
      </w:r>
      <w:r/>
    </w:p>
    <w:p>
      <w:pPr>
        <w:pStyle w:val="779"/>
        <w:numPr>
          <w:ilvl w:val="0"/>
          <w:numId w:val="1"/>
        </w:numPr>
        <w:jc w:val="both"/>
        <w:spacing w:before="75" w:after="75" w:line="360" w:lineRule="auto"/>
        <w:widowControl/>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rPr>
        <w:t xml:space="preserve">采购需求</w:t>
      </w:r>
      <w:r>
        <w:rPr>
          <w:rFonts w:hint="eastAsia" w:ascii="宋体" w:hAnsi="宋体" w:eastAsia="宋体" w:cs="宋体"/>
          <w:b/>
          <w:color w:val="000000"/>
          <w:sz w:val="24"/>
          <w:szCs w:val="24"/>
          <w:highlight w:val="none"/>
        </w:rPr>
      </w:r>
      <w:r/>
    </w:p>
    <w:p>
      <w:pPr>
        <w:pStyle w:val="779"/>
        <w:numPr>
          <w:ilvl w:val="0"/>
          <w:numId w:val="0"/>
        </w:numPr>
        <w:jc w:val="both"/>
        <w:spacing w:before="75" w:after="75"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项目概述：</w:t>
      </w:r>
      <w:r>
        <w:rPr>
          <w:rFonts w:hint="eastAsia" w:ascii="宋体" w:hAnsi="宋体" w:eastAsia="宋体" w:cs="宋体"/>
          <w:b/>
          <w:color w:val="000000"/>
          <w:sz w:val="24"/>
          <w:szCs w:val="24"/>
          <w:highlight w:val="none"/>
        </w:rPr>
      </w:r>
      <w:r/>
    </w:p>
    <w:p>
      <w:pPr>
        <w:pStyle w:val="75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为认真贯彻彻底落实中央、省、市关于切实加强道路交通管理工作的部署要求，大力提升道路交通管理水平，持续优化道路交通环境，更好服务长三角区域一体化发展战略，不断增强人民群众获得感、幸福感、安全感。着力提升全区道路交通管理现代化、智能化、精细化水平。</w:t>
      </w:r>
      <w:r>
        <w:rPr>
          <w:rFonts w:hint="eastAsia" w:ascii="宋体" w:hAnsi="宋体" w:eastAsia="宋体" w:cs="宋体"/>
          <w:color w:val="000000"/>
          <w:sz w:val="24"/>
          <w:szCs w:val="24"/>
          <w:highlight w:val="none"/>
        </w:rPr>
      </w:r>
      <w:r/>
    </w:p>
    <w:p>
      <w:pPr>
        <w:pStyle w:val="757"/>
        <w:spacing w:line="5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本项目为保证交通安全设施经常处于完好状态，防止其使用质量下降，对现有道路上交通安全设施等进行养护。养护范围：包括但不限于苏州市吴中区胥口镇行政区域内繁丰路、茅蓬路、一箭河路、箭泾街、石胥路、藏中路、石中路、合丰路、曹丰路、燕河路、文胥路、文籍路、胥康路、皋峰路、新峰路、时进</w:t>
      </w:r>
      <w:r>
        <w:rPr>
          <w:rFonts w:hint="eastAsia" w:ascii="宋体" w:hAnsi="宋体" w:eastAsia="宋体" w:cs="宋体"/>
          <w:color w:val="000000"/>
          <w:sz w:val="24"/>
          <w:szCs w:val="24"/>
          <w:highlight w:val="none"/>
        </w:rPr>
        <w:t xml:space="preserve">路、木胥西路、纬四路、上供路、许家桥路、太湖书院路、东丽路、里桥浜路、胥进路、中市街、胥欣路、胥箩街、胥欢街、胥忆街、腾胥路、新胥路、胥市街、环胥南路、浦金路、新太路、胥渔路、花墩路、白马寺路、湖胥马路、长安路、东太湖路、惠安路、浦阳路路段及路口所有的交通信号系统（含信号灯、信号机、杆件、管线等）、交通安全设施（含标志标线、杆件、护栏、其他设施等）和部分交通智能化系统（含慢行交通过街安全辅助系统、诱导屏等）。确保吴中区胥口镇区域内的这些设备设施完善、美观，各系统运行正常。（实际养护范围以采购方实际需求为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2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）养护内容</w:t>
      </w:r>
      <w:r>
        <w:rPr>
          <w:rFonts w:hint="eastAsia" w:ascii="宋体" w:hAnsi="宋体" w:eastAsia="宋体" w:cs="宋体"/>
          <w:b/>
          <w:bCs/>
          <w:color w:val="000000"/>
          <w:sz w:val="24"/>
          <w:szCs w:val="24"/>
          <w:highlight w:val="none"/>
        </w:rPr>
      </w:r>
      <w:r/>
    </w:p>
    <w:p>
      <w:pPr>
        <w:pStyle w:val="723"/>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1、交通设施养护清单</w:t>
      </w:r>
      <w:r>
        <w:rPr>
          <w:rFonts w:hint="eastAsia" w:ascii="宋体" w:hAnsi="宋体" w:eastAsia="宋体" w:cs="宋体"/>
          <w:b/>
          <w:color w:val="000000"/>
          <w:sz w:val="24"/>
          <w:szCs w:val="24"/>
          <w:highlight w:val="none"/>
        </w:rPr>
      </w:r>
      <w:r/>
    </w:p>
    <w:p>
      <w:pPr>
        <w:pStyle w:val="723"/>
        <w:numPr>
          <w:ilvl w:val="0"/>
          <w:numId w:val="0"/>
        </w:numPr>
        <w:rPr>
          <w:rFonts w:hint="eastAsia"/>
          <w:color w:val="000000"/>
        </w:rPr>
      </w:pPr>
      <w:r>
        <w:rPr>
          <w:rFonts w:hint="eastAsia"/>
          <w:color w:val="000000"/>
        </w:rPr>
      </w:r>
      <w:r/>
    </w:p>
    <w:tbl>
      <w:tblPr>
        <w:tblW w:w="7368" w:type="dxa"/>
        <w:jc w:val="center"/>
        <w:tblInd w:w="-787" w:type="dxa"/>
        <w:tblLayout w:type="autofit"/>
        <w:tblCellMar>
          <w:left w:w="108" w:type="dxa"/>
          <w:top w:w="0" w:type="dxa"/>
          <w:right w:w="108" w:type="dxa"/>
          <w:bottom w:w="0" w:type="dxa"/>
        </w:tblCellMar>
        <w:tblLook w:val="04A0" w:firstRow="1" w:lastRow="0" w:firstColumn="1" w:lastColumn="0" w:noHBand="0" w:noVBand="1"/>
      </w:tblPr>
      <w:tblGrid>
        <w:gridCol w:w="1044"/>
        <w:gridCol w:w="2862"/>
        <w:gridCol w:w="1070"/>
        <w:gridCol w:w="1135"/>
        <w:gridCol w:w="1257"/>
      </w:tblGrid>
      <w:tr>
        <w:trPr>
          <w:trHeight w:val="719"/>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工作量</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养护期（月）</w:t>
            </w:r>
            <w:r>
              <w:rPr>
                <w:rFonts w:ascii="宋体" w:hAnsi="宋体" w:eastAsia="宋体" w:cs="宋体"/>
                <w:b/>
                <w:bCs/>
                <w:color w:val="000000"/>
                <w:sz w:val="24"/>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bookmarkStart w:id="3" w:name="_Hlk226963956"/>
            <w:r/>
            <w:bookmarkStart w:id="4" w:name="_Hlk226967295"/>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φ400信号灯灯具</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196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552"/>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bookmarkStart w:id="5" w:name="OLE_LINK9"/>
            <w:r/>
            <w:bookmarkStart w:id="6" w:name="OLE_LINK10"/>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黄闪灯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6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bookmarkEnd w:id="3"/>
            <w:r/>
            <w:bookmarkEnd w:id="5"/>
            <w:r/>
            <w:bookmarkEnd w:id="6"/>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信号机</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570"/>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人行道灯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174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692"/>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悬臂式标志牌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223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688"/>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路名牌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bookmarkStart w:id="7" w:name="OLE_LINK11"/>
            <w:r/>
            <w:bookmarkStart w:id="8" w:name="OLE_LINK12"/>
            <w:r>
              <w:rPr>
                <w:rFonts w:hint="eastAsia" w:ascii="宋体" w:hAnsi="宋体" w:eastAsia="宋体" w:cs="宋体"/>
                <w:color w:val="000000"/>
                <w:sz w:val="24"/>
                <w:szCs w:val="24"/>
              </w:rPr>
              <w:t xml:space="preserve">200</w:t>
            </w:r>
            <w:bookmarkEnd w:id="7"/>
            <w:r/>
            <w:bookmarkEnd w:id="8"/>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71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双柱式标志牌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69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单柱式标志牌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1237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704"/>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附着式标志牌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349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道路隔离护栏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14725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711"/>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警示桩</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1856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692"/>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减速驳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443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86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广角镜</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7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57"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r>
    </w:tbl>
    <w:p>
      <w:pPr>
        <w:pStyle w:val="723"/>
        <w:rPr>
          <w:rFonts w:hint="eastAsia" w:ascii="宋体" w:hAnsi="宋体" w:eastAsia="宋体" w:cs="宋体"/>
          <w:b/>
          <w:color w:val="000000"/>
          <w:sz w:val="24"/>
          <w:szCs w:val="24"/>
          <w:highlight w:val="none"/>
        </w:rPr>
      </w:pPr>
      <w:r/>
      <w:bookmarkEnd w:id="4"/>
      <w:r>
        <w:rPr>
          <w:rFonts w:hint="eastAsia" w:ascii="宋体" w:hAnsi="宋体" w:eastAsia="宋体" w:cs="宋体"/>
          <w:b/>
          <w:color w:val="000000"/>
          <w:sz w:val="24"/>
          <w:szCs w:val="24"/>
          <w:highlight w:val="none"/>
        </w:rPr>
      </w:r>
      <w:r/>
    </w:p>
    <w:p>
      <w:pPr>
        <w:pStyle w:val="723"/>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2、零星交通设施清单</w:t>
      </w:r>
      <w:r>
        <w:rPr>
          <w:rFonts w:hint="eastAsia" w:ascii="宋体" w:hAnsi="宋体" w:eastAsia="宋体" w:cs="宋体"/>
          <w:b/>
          <w:color w:val="000000"/>
          <w:sz w:val="24"/>
          <w:szCs w:val="24"/>
          <w:highlight w:val="none"/>
        </w:rPr>
      </w:r>
      <w:r/>
    </w:p>
    <w:p>
      <w:pPr>
        <w:pStyle w:val="762"/>
        <w:spacing w:before="0" w:beforeAutospacing="0" w:after="0" w:afterAutospacing="0" w:line="360" w:lineRule="auto"/>
        <w:shd w:val="clear" w:color="auto" w:fill="ffff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r>
      <w:r/>
    </w:p>
    <w:tbl>
      <w:tblPr>
        <w:tblW w:w="7849" w:type="dxa"/>
        <w:jc w:val="center"/>
        <w:tblInd w:w="-15" w:type="dxa"/>
        <w:tblLayout w:type="fixed"/>
        <w:tblCellMar>
          <w:left w:w="108" w:type="dxa"/>
          <w:top w:w="0" w:type="dxa"/>
          <w:right w:w="108" w:type="dxa"/>
          <w:bottom w:w="0" w:type="dxa"/>
        </w:tblCellMar>
        <w:tblLook w:val="04A0" w:firstRow="1" w:lastRow="0" w:firstColumn="1" w:lastColumn="0" w:noHBand="0" w:noVBand="1"/>
      </w:tblPr>
      <w:tblGrid>
        <w:gridCol w:w="714"/>
        <w:gridCol w:w="1428"/>
        <w:gridCol w:w="3575"/>
        <w:gridCol w:w="860"/>
        <w:gridCol w:w="1272"/>
      </w:tblGrid>
      <w:tr>
        <w:trPr>
          <w:trHeight w:val="77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rPr>
                <w:rFonts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名称</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规格</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单位</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数量</w:t>
            </w:r>
            <w:r>
              <w:rPr>
                <w:rFonts w:ascii="宋体" w:hAnsi="宋体" w:eastAsia="宋体" w:cs="宋体"/>
                <w:b/>
                <w:color w:val="000000"/>
                <w:sz w:val="24"/>
                <w:szCs w:val="24"/>
              </w:rPr>
            </w:r>
            <w:r/>
          </w:p>
        </w:tc>
      </w:tr>
      <w:tr>
        <w:trPr>
          <w:trHeight w:val="603"/>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一</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 w:val="24"/>
                <w:szCs w:val="24"/>
              </w:rPr>
            </w:pPr>
            <w:r>
              <w:rPr>
                <w:rFonts w:hint="eastAsia" w:ascii="宋体" w:hAnsi="宋体" w:eastAsia="宋体" w:cs="宋体"/>
                <w:b/>
                <w:color w:val="000000"/>
                <w:sz w:val="24"/>
                <w:szCs w:val="24"/>
              </w:rPr>
              <w:t xml:space="preserve">交通信号灯</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bottom"/>
            <w:textDirection w:val="lrTb"/>
            <w:noWrap/>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267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bookmarkStart w:id="9" w:name="_Hlk226967345"/>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信号机</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信号系统控制主机（包含机箱及基础）手、自动控制遥控模式转换，带遥控器网络型信号机并需满足自适应要求，同时能实现联网控制的信号系统，进入交警信号平台，符合验收要求；2、规格：兼容现有scats系统，所有功能都可实现，最大支持16路灯组接入。</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r>
        <w:trPr>
          <w:trHeight w:val="81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交通信号机</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1、HT2000A-1</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2、交通信号控制机软件V1.0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r>
        <w:trPr>
          <w:trHeight w:val="112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bookmarkStart w:id="10" w:name="_Hlk226966159"/>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控制箱</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规格：1、成套交通信号控制箱落地安装；2、0.6 m *0.3 m *1 m不锈钢外壳；3、砖混结构基础。</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台</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bookmarkEnd w:id="10"/>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智能控制器</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1规格：智能遥控器ZBJXHKZJ-6-22L</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r>
        <w:trPr>
          <w:trHeight w:val="72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控制电缆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1、名称：信号灯专用信号线缆；   2、规格型号：RVV-20*1.0 mm²。</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100</w:t>
            </w:r>
            <w:r>
              <w:rPr>
                <w:rFonts w:ascii="宋体" w:hAnsi="宋体" w:eastAsia="宋体" w:cs="宋体"/>
                <w:color w:val="000000"/>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控制电缆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1、名称：信号灯专用信号线缆；   2、规格型号：RVV-10*1.0 mm²。</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40</w:t>
            </w:r>
            <w:r>
              <w:rPr>
                <w:rFonts w:ascii="宋体" w:hAnsi="宋体" w:eastAsia="宋体" w:cs="宋体"/>
                <w:color w:val="000000"/>
                <w:sz w:val="24"/>
                <w:szCs w:val="24"/>
              </w:rPr>
            </w:r>
            <w:r/>
          </w:p>
        </w:tc>
      </w:tr>
      <w:tr>
        <w:trPr>
          <w:trHeight w:val="83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控制电缆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1、名称：信号灯专用信号线缆；   2、规格型号：RVV-5*1.0 mm²。</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200</w:t>
            </w:r>
            <w:r>
              <w:rPr>
                <w:rFonts w:ascii="宋体" w:hAnsi="宋体" w:eastAsia="宋体" w:cs="宋体"/>
                <w:color w:val="000000"/>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控制电缆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1、名称：信号灯专用信号线缆；   2、规格型号：RVV-3*4 mm²。</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120</w:t>
            </w:r>
            <w:r>
              <w:rPr>
                <w:rFonts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配管</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1、规格：HDPE50 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配管</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1、规格：波纹管50 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50</w:t>
            </w:r>
            <w:r>
              <w:rPr>
                <w:rFonts w:ascii="宋体" w:hAnsi="宋体" w:eastAsia="宋体" w:cs="宋体"/>
                <w:color w:val="000000"/>
                <w:sz w:val="24"/>
                <w:szCs w:val="24"/>
              </w:rPr>
            </w:r>
            <w:r/>
          </w:p>
        </w:tc>
      </w:tr>
      <w:tr>
        <w:trPr>
          <w:trHeight w:val="76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人行灯【红绿人+双色1位半数显】</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RX300-2/12W</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r>
      <w:tr>
        <w:trPr>
          <w:trHeight w:val="84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满屏信号灯(含双色1位半数显）</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JD400-3/20W</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hint="eastAsia" w:ascii="宋体" w:hAnsi="宋体" w:eastAsia="宋体" w:cs="宋体"/>
                <w:color w:val="000000"/>
                <w:sz w:val="24"/>
                <w:szCs w:val="24"/>
              </w:rPr>
            </w:pPr>
            <w:r/>
            <w:bookmarkEnd w:id="9"/>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箭头信号灯(含双色1位半数显）</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JD400-3/15W</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非机动信号灯(含双色1位半数显）</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FJ300-3/12W</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满屏信号灯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JD-300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68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箭头信号灯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JD-300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满屏信号灯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JD-400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62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箭头信号灯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JD-400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84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黄色满屏灯（含双色1位半数显）</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φ400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黄色箭头灯（含双色1位半数显）</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φ400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69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非机动信号灯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φ400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70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人行灯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RX-300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太阳能黄闪灯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规格：太阳能黄闪灯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99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太阳能双面四联爆闪灯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太阳能双面四联爆闪灯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r>
      <w:tr>
        <w:trPr>
          <w:trHeight w:val="83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太阳能双面两联爆闪灯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太阳能双面两联爆闪灯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r>
      <w:tr>
        <w:trPr>
          <w:trHeight w:val="69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二</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 w:val="24"/>
                <w:szCs w:val="24"/>
              </w:rPr>
            </w:pPr>
            <w:r>
              <w:rPr>
                <w:rFonts w:hint="eastAsia" w:ascii="宋体" w:hAnsi="宋体" w:eastAsia="宋体" w:cs="宋体"/>
                <w:b/>
                <w:color w:val="000000"/>
                <w:sz w:val="24"/>
                <w:szCs w:val="24"/>
              </w:rPr>
              <w:t xml:space="preserve">交通标志</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bottom"/>
            <w:textDirection w:val="lrTb"/>
            <w:noWrap/>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ascii="宋体" w:hAnsi="宋体" w:eastAsia="宋体" w:cs="宋体"/>
                <w:color w:val="000000"/>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bookmarkStart w:id="11" w:name="_Hlk226967548"/>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圆牌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φ800*1.5mm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71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圆牌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φ600*1.5mm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68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三角牌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△900*1.5mm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70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三角牌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800*800*1.5mm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bookmarkEnd w:id="11"/>
            <w:r/>
            <w:bookmarkStart w:id="12" w:name="_Hlk226967702"/>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标志板</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1、1.5mm铝板；2、贴Ⅲ类反光膜；3、按实际面积计算。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标志板</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1、2mm铝板；2、贴Ⅲ类反光膜；3、按实际面积计算。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75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标志牌立杆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规格：Φ89*3mm镀锌钢管</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70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标志牌立杆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规格：Φ114*3mm镀锌钢管</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83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标志牌立杆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规格：40*50 mm镀锌方管</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81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标志板（更换反光膜）</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1、版面更换信息Ⅰ类反光膜；2、按实际面积计算。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r>
      <w:tr>
        <w:trPr>
          <w:trHeight w:val="92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标志板（更换反光膜）</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1、版面更换信息Ⅲ类反光膜；2、按实际面积计算。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114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悬臂式指路牌立杆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1、悬臂式指路牌立杆；2、F立杆热轧无缝钢管Φ273*7940*8mm；3、横杆Φ133*5000*4.5mm。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r>
        <w:trPr>
          <w:trHeight w:val="168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悬臂式信号灯立杆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1、八角形悬臂6m；</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2、灯架材质、规格:φ（320~240）*8200*8 mm、φ（220~100）*6000*6 mm、φ220*1700*6 mm及相关钢结构连接板、加强板等。</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r>
        <w:trPr>
          <w:trHeight w:val="1271"/>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人行灯立杆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1、类型：人行信号灯立杆单柱式3m（外包复合材料）；</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2、灯架材质、规格：φ120*3000*610 mm含连接板。</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r>
        <w:trPr>
          <w:trHeight w:val="267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路名牌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1、路名牌；                    2、镀锌钢管Φ76*3mm，高度2.4m；3、面板1.2m*0.36m*1.5mm*2块，Ⅲ类反光膜；</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4、底盘0.2m*0.2m*8mm；</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5、C25混凝土0.5*0.5*0.8M，包含基础土方开挖、预埋件制作及回填，余方弃置。</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140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路名牌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1、路名牌；</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2、30*60*6mm、50*50*3mm、25*25*3mm、100*100*6mm镀锌无缝钢管，镀锌喷塑；</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3、200*200*10mm铁板；</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4、面板0.35 m *1.25 m *1.5mm*2块，工程级反光膜；</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5、C25混凝土基础0.4*0.4*0.8m，包含基础土方开挖、预埋件制作及回填，余方弃置。</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hint="eastAsia" w:ascii="宋体" w:hAnsi="宋体" w:eastAsia="宋体" w:cs="宋体"/>
                <w:color w:val="000000"/>
                <w:sz w:val="24"/>
                <w:szCs w:val="24"/>
              </w:rPr>
            </w:pPr>
            <w:r/>
            <w:bookmarkEnd w:id="12"/>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单柱式标志牌基础</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C25混凝土0.4 *0.4 *0.5 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适用于清单中没有的各类标志牌</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1、基础（含预埋件），C25混凝土浇筑；</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2、按实际体积计算。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立方米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三</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 w:val="24"/>
                <w:szCs w:val="24"/>
              </w:rPr>
            </w:pPr>
            <w:r>
              <w:rPr>
                <w:rFonts w:hint="eastAsia" w:ascii="宋体" w:hAnsi="宋体" w:eastAsia="宋体" w:cs="宋体"/>
                <w:b/>
                <w:color w:val="000000"/>
                <w:sz w:val="24"/>
                <w:szCs w:val="24"/>
              </w:rPr>
              <w:t xml:space="preserve">隔离护栏</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bottom"/>
            <w:textDirection w:val="lrTb"/>
            <w:noWrap/>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4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bookmarkStart w:id="13" w:name="_Hlk226966885"/>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防撞护栏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1、规格、型号:4320*310*85*4mm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r>
      <w:tr>
        <w:trPr>
          <w:trHeight w:val="87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隔离护栏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1、规格:隔离护栏3000*900 mm；</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2、镀锌喷漆灰色金属漆。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50</w:t>
            </w:r>
            <w:r>
              <w:rPr>
                <w:rFonts w:ascii="宋体" w:hAnsi="宋体" w:eastAsia="宋体" w:cs="宋体"/>
                <w:color w:val="000000"/>
                <w:sz w:val="24"/>
                <w:szCs w:val="24"/>
              </w:rPr>
            </w:r>
            <w:r/>
          </w:p>
        </w:tc>
      </w:tr>
      <w:tr>
        <w:trPr>
          <w:trHeight w:val="96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隔离护栏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1、规格:隔离护栏2500*900 mm；</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2、镀锌喷漆灰色金属漆。</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护栏端头标志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1、规格:版面300*800m；</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2、方管：30*60*2500 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护栏单立柱</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H1.2m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70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橡胶护栏底座</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0.4*0.3*1.5m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护栏底座</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重35KG</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71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新泽西护栏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新泽西护栏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82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公路护栏网</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1、H0.9*2m；</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2、铁丝喷塑</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70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隔离护栏防撞端头</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φ140*800mm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70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钢缆护栏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五索，喷塑，带托架</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b/>
                <w:color w:val="000000"/>
                <w:sz w:val="24"/>
                <w:szCs w:val="24"/>
              </w:rPr>
            </w:pPr>
            <w:r/>
            <w:bookmarkEnd w:id="13"/>
            <w:r>
              <w:rPr>
                <w:rFonts w:hint="eastAsia" w:ascii="宋体" w:hAnsi="宋体" w:eastAsia="宋体" w:cs="宋体"/>
                <w:b/>
                <w:color w:val="000000"/>
                <w:sz w:val="24"/>
                <w:szCs w:val="24"/>
              </w:rPr>
              <w:t xml:space="preserve">四</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 w:val="24"/>
                <w:szCs w:val="24"/>
              </w:rPr>
            </w:pPr>
            <w:r>
              <w:rPr>
                <w:rFonts w:hint="eastAsia" w:ascii="宋体" w:hAnsi="宋体" w:eastAsia="宋体" w:cs="宋体"/>
                <w:b/>
                <w:color w:val="000000"/>
                <w:sz w:val="24"/>
                <w:szCs w:val="24"/>
              </w:rPr>
              <w:t xml:space="preserve">标线</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bottom"/>
            <w:textDirection w:val="lrTb"/>
            <w:noWrap/>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1701"/>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热熔标线</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1、工艺：热熔漆，含玻璃微珠；</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2、线型：白色虚线、白色实线、黄色虚线、黄色实线、警告线、引导线、地面文字，图案按实画面积计算。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平方米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2000</w:t>
            </w:r>
            <w:r>
              <w:rPr>
                <w:rFonts w:hint="eastAsia" w:ascii="宋体" w:hAnsi="宋体" w:eastAsia="宋体" w:cs="宋体"/>
                <w:color w:val="000000"/>
                <w:sz w:val="24"/>
                <w:szCs w:val="24"/>
              </w:rPr>
            </w:r>
            <w:r/>
          </w:p>
        </w:tc>
      </w:tr>
      <w:tr>
        <w:trPr>
          <w:trHeight w:val="196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冷喷标线</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1、工艺：采用道路专用冷喷漆，手推式冷喷机械；</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2、线型：白色虚线、白色实线、黄色虚线、黄色实线、警告线、引导线、地面文字，图案按实画面积计算。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平方米</w:t>
            </w: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rPr>
            </w:r>
            <w:r/>
          </w:p>
        </w:tc>
      </w:tr>
      <w:tr>
        <w:trPr>
          <w:trHeight w:val="70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导向箭头</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1.规格：热熔导向箭头；6m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导向箭头</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1.规格：冷漆导向箭头；6m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56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导向箭头</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1.规格：热熔导向箭头；3m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导向箭头</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1.规格：冷漆导向箭头；3m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169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清除标线</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1、高压水除线；</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2、线型：白色虚线、白色实线、黄色虚线、黄色实线、警告线、地面文字，震荡线、图案按实画面积计算。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80</w:t>
            </w:r>
            <w:r>
              <w:rPr>
                <w:rFonts w:ascii="宋体" w:hAnsi="宋体" w:eastAsia="宋体" w:cs="宋体"/>
                <w:color w:val="000000"/>
                <w:sz w:val="24"/>
                <w:szCs w:val="24"/>
              </w:rPr>
            </w:r>
            <w:r/>
          </w:p>
        </w:tc>
      </w:tr>
      <w:tr>
        <w:trPr>
          <w:trHeight w:val="83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振荡标线</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热熔型涂料。</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50</w:t>
            </w:r>
            <w:r>
              <w:rPr>
                <w:rFonts w:ascii="宋体" w:hAnsi="宋体" w:eastAsia="宋体" w:cs="宋体"/>
                <w:color w:val="000000"/>
                <w:sz w:val="24"/>
                <w:szCs w:val="24"/>
              </w:rPr>
            </w:r>
            <w:r/>
          </w:p>
        </w:tc>
      </w:tr>
      <w:tr>
        <w:trPr>
          <w:trHeight w:val="56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w:t>
            </w:r>
            <w:r>
              <w:rPr>
                <w:rFonts w:hint="eastAsia"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辅助设施</w:t>
            </w:r>
            <w:r>
              <w:rPr>
                <w:rFonts w:hint="eastAsia"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bottom"/>
            <w:textDirection w:val="lrTb"/>
            <w:noWrap/>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bookmarkStart w:id="14" w:name="_Hlk226967916"/>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减速驳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1、规格:W320*L1000*H50mm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米</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r>
      <w:tr>
        <w:trPr>
          <w:trHeight w:val="71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室外广角镜</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1、规格：1m、含混凝土、立柱</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69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室内广角镜</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1、规格：0.8m、含混凝土、立柱</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70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警示桩</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1、规格：Φ114*1.2m*4mm开挖</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警示桩</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2、规格：Φ114*1.0m*4mm钻孔</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20</w:t>
            </w:r>
            <w:r>
              <w:rPr>
                <w:rFonts w:ascii="宋体" w:hAnsi="宋体" w:eastAsia="宋体" w:cs="宋体"/>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PU警示柱</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1、规格：H0.75m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30</w:t>
            </w:r>
            <w:r>
              <w:rPr>
                <w:rFonts w:ascii="宋体" w:hAnsi="宋体" w:eastAsia="宋体" w:cs="宋体"/>
                <w:color w:val="000000"/>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bookmarkEnd w:id="14"/>
            <w:r/>
            <w:bookmarkStart w:id="15" w:name="_Hlk226968162"/>
            <w:r>
              <w:rPr>
                <w:rFonts w:hint="eastAsia" w:ascii="宋体" w:hAnsi="宋体" w:eastAsia="宋体" w:cs="宋体"/>
                <w:color w:val="000000"/>
                <w:sz w:val="24"/>
                <w:szCs w:val="24"/>
              </w:rPr>
              <w:t xml:space="preserve">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太阳能道钉</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1、规格：100*100*20mm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r>
      <w:tr>
        <w:trPr>
          <w:trHeight w:val="833"/>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太阳能柱帽LED警示灯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太阳能柱帽LED警示灯</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5</w:t>
            </w:r>
            <w:r>
              <w:rPr>
                <w:rFonts w:ascii="宋体" w:hAnsi="宋体" w:eastAsia="宋体" w:cs="宋体"/>
                <w:color w:val="000000"/>
                <w:sz w:val="24"/>
                <w:szCs w:val="24"/>
              </w:rPr>
            </w:r>
            <w:r/>
          </w:p>
        </w:tc>
      </w:tr>
      <w:tr>
        <w:trPr>
          <w:trHeight w:val="70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水马</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1、规格：1.3*0.7m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68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防撞桶</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1、规格：H0.8m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70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11</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锥形标</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1、规格：H0.7m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个</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r>
      <w:tr>
        <w:trPr>
          <w:trHeight w:val="113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12</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挡车器</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1、Φ76*2mm厚钢管焊接，打磨除锈，表面 镀锌、整杆件喷黑色漆，表面贴工程级黄色反光膜。</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6</w:t>
            </w:r>
            <w:r>
              <w:rPr>
                <w:rFonts w:ascii="宋体" w:hAnsi="宋体" w:eastAsia="宋体" w:cs="宋体"/>
                <w:color w:val="000000"/>
                <w:sz w:val="24"/>
                <w:szCs w:val="24"/>
              </w:rPr>
            </w:r>
            <w:r/>
          </w:p>
        </w:tc>
      </w:tr>
      <w:tr>
        <w:trPr>
          <w:trHeight w:val="83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13</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人（手）孔井</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1、材料品种：电缆手孔井；</w:t>
            </w:r>
            <w:r>
              <w:rPr>
                <w:rFonts w:ascii="宋体" w:hAnsi="宋体" w:eastAsia="宋体" w:cs="宋体"/>
                <w:color w:val="000000"/>
                <w:sz w:val="24"/>
                <w:szCs w:val="24"/>
              </w:rPr>
            </w:r>
            <w:r/>
          </w:p>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2、规格：0.5*0.5m。</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座</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70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14</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新型面光源标志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LED-AI-半透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15</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新型面光源标志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LED-AI-点阵标志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711"/>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16</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新型面光源标志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LED-AI-全透</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平方</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rPr>
                <w:rFonts w:ascii="宋体" w:hAnsi="宋体" w:eastAsia="宋体" w:cs="宋体"/>
                <w:color w:val="000000"/>
                <w:sz w:val="24"/>
                <w:szCs w:val="24"/>
              </w:rPr>
            </w:r>
            <w:r/>
          </w:p>
        </w:tc>
      </w:tr>
      <w:tr>
        <w:trPr>
          <w:trHeight w:val="83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17</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智能自发光防摩擦警示柱</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YX-FMC-100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r>
        <w:trPr>
          <w:trHeight w:val="831"/>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18</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路口智能红外语音警示柱</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3575" w:type="dxa"/>
            <w:vAlign w:val="center"/>
            <w:textDirection w:val="lrTb"/>
            <w:noWrap w:val="false"/>
          </w:tcPr>
          <w:p>
            <w:pPr>
              <w:pStyle w:val="723"/>
              <w:rPr>
                <w:rFonts w:ascii="宋体" w:hAnsi="宋体" w:eastAsia="宋体" w:cs="宋体"/>
                <w:color w:val="000000"/>
                <w:sz w:val="24"/>
                <w:szCs w:val="24"/>
              </w:rPr>
            </w:pPr>
            <w:r>
              <w:rPr>
                <w:rFonts w:hint="eastAsia" w:ascii="宋体" w:hAnsi="宋体" w:eastAsia="宋体" w:cs="宋体"/>
                <w:color w:val="000000"/>
                <w:sz w:val="24"/>
                <w:szCs w:val="24"/>
              </w:rPr>
              <w:t xml:space="preserve">YX-FMC-130</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套</w:t>
            </w: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23"/>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r>
            <w:r/>
          </w:p>
        </w:tc>
      </w:tr>
    </w:tbl>
    <w:p>
      <w:pPr>
        <w:pStyle w:val="762"/>
        <w:spacing w:before="0" w:beforeAutospacing="0" w:after="0" w:afterAutospacing="0" w:line="360" w:lineRule="auto"/>
        <w:shd w:val="clear" w:color="auto" w:fill="ffffff"/>
        <w:rPr>
          <w:rFonts w:hint="eastAsia" w:ascii="宋体" w:hAnsi="宋体" w:eastAsia="宋体" w:cs="宋体"/>
          <w:color w:val="000000"/>
          <w:sz w:val="24"/>
          <w:highlight w:val="none"/>
          <w:lang w:val="en-US" w:eastAsia="zh-CN"/>
        </w:rPr>
      </w:pPr>
      <w:r/>
      <w:bookmarkEnd w:id="15"/>
      <w:r>
        <w:rPr>
          <w:rFonts w:hint="eastAsia" w:ascii="宋体" w:hAnsi="宋体" w:eastAsia="宋体" w:cs="宋体"/>
          <w:color w:val="000000"/>
          <w:sz w:val="24"/>
          <w:highlight w:val="none"/>
          <w:lang w:val="en-US" w:eastAsia="zh-CN"/>
        </w:rPr>
      </w:r>
      <w:r/>
    </w:p>
    <w:p>
      <w:pPr>
        <w:pStyle w:val="723"/>
        <w:jc w:val="left"/>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（二）养护项目具体要求及实施内容：</w:t>
      </w:r>
      <w:r>
        <w:rPr>
          <w:rFonts w:hint="eastAsia" w:ascii="宋体" w:hAnsi="宋体" w:eastAsia="宋体" w:cs="宋体"/>
          <w:b/>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1、日常养护具体要求：</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本次采购所需的道路标线、交通标志牌、交通信号灯等的养护必须使该些设施达到《道路交通标志和标线》（GB 5768-1999）标准要求及国家、苏州地区相关规范规程。</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1.1制定详细的巡视计划，每天应确保每条道路在五天之内都能巡视一遍。</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1.2每周提供养护巡查记录表电子版一份（需体现每天巡视的内容），每月提供养护台账、养护巡查记录表、下月养护作业计划等书面版、电子版各一份。</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1.3交通养护作业应在保证安全的情况下尽量不影响交通，作业区间必须设置明显的安全标志，警示灯等，采取措施、保证安全并减少对交通的干扰。养护文明作业，做到工完、料清、场清。</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1.4日常巡视工作时间：7:00-18：00。维护实行24小时应急保障，随叫随到，18:00-22：00半小时到达现场，其余夜间时段45分钟内到达现场处置。</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1.5养护维修中使用的原材料、器件等必须合格且与现有交通设备配件具有相同型号。养护维修应贯彻国家的技术经济政策，使养护维修达到安全实用，质量可靠、经济合理，技术先进的要求。</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1.6设备配备：</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自有高空作业车1辆（日常巡视检修用）；</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自有巡视工具车 2辆  （日常巡视以及通报回复，接送采购方勘查现场）；</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1.7</w:t>
      </w:r>
      <w:r>
        <w:rPr>
          <w:rFonts w:hint="eastAsia" w:ascii="宋体" w:hAnsi="宋体" w:eastAsia="宋体" w:cs="宋体"/>
          <w:bCs/>
          <w:color w:val="000000"/>
          <w:sz w:val="24"/>
          <w:szCs w:val="24"/>
          <w:highlight w:val="none"/>
        </w:rPr>
        <w:t xml:space="preserve">人员配备：</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项目经理：1名</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养护人员：</w:t>
      </w:r>
      <w:r>
        <w:rPr>
          <w:rFonts w:hint="eastAsia" w:ascii="宋体" w:hAnsi="宋体" w:cs="宋体"/>
          <w:bCs/>
          <w:color w:val="000000"/>
          <w:sz w:val="24"/>
          <w:szCs w:val="24"/>
          <w:highlight w:val="none"/>
          <w:lang w:val="en-US" w:eastAsia="zh-CN"/>
        </w:rPr>
        <w:t xml:space="preserve">不低于</w:t>
      </w:r>
      <w:r>
        <w:rPr>
          <w:rFonts w:hint="eastAsia" w:ascii="宋体" w:hAnsi="宋体" w:eastAsia="宋体" w:cs="宋体"/>
          <w:bCs/>
          <w:color w:val="000000"/>
          <w:sz w:val="24"/>
          <w:szCs w:val="24"/>
          <w:highlight w:val="none"/>
        </w:rPr>
        <w:t xml:space="preserve">7名</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工具配备：</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划线机1台；电焊机1台；安全用品及工作装备</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养护人员及巡视车辆，在合同期内均24小时服务于本养护项目且不得服务于其他单位，否则采购单位有权在合同期内扣减当月部分养护费用，情节严重的将提前终止养护合同。</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养护范围内应须注意的问题</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（1）制定计划与安排，合理的做好养护工程。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（2）配合采购单位的各项活动保障任务。</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（3）涉及到交通安全设施的拆除及迁移应积极配合。</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成交后须提供5台太阳能移动式信号灯（浮冲后蓄电池能连续工作48小时提供信号灯正常工作电流），配合采购单位在临时停电时应急使用，由成交单位自行保管、使用，同时须无条件服从采购方征用或安排要求。</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（5）紧急事故应在1小时内到达现场处理。如遇养护单位确实难以及时修复的问题，做好应急处置后，报区城市维护管理处备案。中心区域内交通信号灯应在1小时内修复，其它区域内可在2小时内修复。</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（6）由于不可抗力或偷盗、恶劣天气、人为破坏等造成的损失，由采购单位承担主材费，成交单位承担人工及辅材费用，费用按实际发生工作量和合同成交单价按季度结算。</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（7）由于交通事故及人为破坏所造成的交通设施损坏，由成交单位负责及时恢复。</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养护作业时，应采取必要的安全措施，保证养护作业安全。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 养护作业结束后，须保持现场的整洁。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 保持交通安全设施的整体清洁。</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w:t>
      </w:r>
      <w:r>
        <w:rPr>
          <w:rFonts w:hint="eastAsia" w:ascii="宋体" w:hAnsi="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定期检测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（1）定期检测是按规定周期对交通安全设施运行技术状况进行全面检查。通过定期检测，应系统掌握基本运行数据状况，评定设施运行状态。</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（2）定期检测应根据实际标准进行检测但不应少于每季一次，每次记录数据须记录备案。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（3）定期检测应由专职工程技术人员或实践丰富的工程技术人员负责，并制定相应的定期检测计划和实施方案。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配备必要的检查工具或设备，进行目测与量测检查。检查时，应尽量靠近结构，依次检查各个结构部位。注意发现异常情况和原有异常情况的发展变化。对于有异常情况的部件，应及时作出判断给予处理。检查结果尽可能量化。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2、养护范围内安全管理要求及措施</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2.1养护安全应包括正常营运及养护作业时和发生事故时的交通组织和安全防护。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2.2养护单位在现场施工或养护时，应作出预测，采用必要的预防性安全措施。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 每月应进行不少于一次安全学习。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2.4 养护作业的安全防护应包括养护作业机械、人员的安全防护。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2.5 在进行养护作业前，应做好以下工作：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 制定周密的施工组织计划，确定合理的工作区。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作业人员必须接受专门的安全教育和作业规程训练，并统一着装、统一佩戴安全帽，外穿有反光标识的识别服。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检查施工信号灯是否准确，明显，施工标志设置是否规范。 </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 对养护机械、台架应进行全面的安全检查，并应在机械上设置明显的反光标志。</w:t>
      </w:r>
      <w:r>
        <w:rPr>
          <w:rFonts w:hint="eastAsia" w:ascii="宋体" w:hAnsi="宋体" w:eastAsia="宋体" w:cs="宋体"/>
          <w:bCs/>
          <w:color w:val="000000"/>
          <w:sz w:val="24"/>
          <w:szCs w:val="24"/>
          <w:highlight w:val="none"/>
        </w:rPr>
      </w:r>
      <w:r/>
    </w:p>
    <w:p>
      <w:pPr>
        <w:pStyle w:val="723"/>
        <w:ind w:left="420"/>
        <w:jc w:val="left"/>
        <w:spacing w:after="120" w:line="360" w:lineRule="auto"/>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（5）养护期限：</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年</w:t>
      </w:r>
      <w:r>
        <w:rPr>
          <w:rFonts w:hint="eastAsia" w:ascii="宋体" w:hAnsi="宋体" w:cs="宋体"/>
          <w:bCs/>
          <w:color w:val="000000"/>
          <w:sz w:val="24"/>
          <w:szCs w:val="24"/>
          <w:highlight w:val="none"/>
          <w:lang w:eastAsia="zh-CN"/>
        </w:rPr>
        <w:t xml:space="preserve">，</w:t>
      </w:r>
      <w:r>
        <w:rPr>
          <w:rFonts w:hint="eastAsia" w:ascii="宋体" w:hAnsi="宋体" w:cs="宋体"/>
          <w:bCs/>
          <w:color w:val="000000"/>
          <w:sz w:val="24"/>
          <w:szCs w:val="24"/>
          <w:highlight w:val="none"/>
          <w:lang w:val="en-US" w:eastAsia="zh-CN"/>
        </w:rPr>
        <w:t xml:space="preserve">即</w:t>
      </w:r>
      <w:r>
        <w:rPr>
          <w:rFonts w:hint="eastAsia" w:ascii="宋体" w:hAnsi="宋体" w:eastAsia="宋体" w:cs="宋体"/>
          <w:bCs/>
          <w:color w:val="000000"/>
          <w:sz w:val="24"/>
          <w:szCs w:val="24"/>
          <w:highlight w:val="none"/>
        </w:rPr>
        <w:t xml:space="preserve">2026年5月20日</w:t>
      </w:r>
      <w:r>
        <w:rPr>
          <w:rFonts w:hint="eastAsia" w:ascii="宋体" w:hAnsi="宋体" w:eastAsia="宋体" w:cs="宋体"/>
          <w:bCs/>
          <w:color w:val="000000"/>
          <w:sz w:val="24"/>
          <w:szCs w:val="24"/>
          <w:highlight w:val="none"/>
          <w:lang w:val="en-US" w:eastAsia="zh-CN"/>
        </w:rPr>
        <w:t xml:space="preserve">至</w:t>
      </w:r>
      <w:r>
        <w:rPr>
          <w:rFonts w:hint="eastAsia" w:ascii="宋体" w:hAnsi="宋体" w:eastAsia="宋体" w:cs="宋体"/>
          <w:bCs/>
          <w:color w:val="000000"/>
          <w:sz w:val="24"/>
          <w:szCs w:val="24"/>
          <w:highlight w:val="none"/>
        </w:rPr>
        <w:t xml:space="preserve">2027年5月19日。</w:t>
      </w:r>
      <w:r>
        <w:rPr>
          <w:rFonts w:hint="eastAsia" w:ascii="宋体" w:hAnsi="宋体" w:eastAsia="宋体" w:cs="宋体"/>
          <w:bCs/>
          <w:color w:val="000000"/>
          <w:sz w:val="24"/>
          <w:szCs w:val="24"/>
          <w:highlight w:val="none"/>
        </w:rPr>
      </w:r>
      <w:r/>
    </w:p>
    <w:p>
      <w:pPr>
        <w:pStyle w:val="723"/>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、其他事项说明：</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1成交单位自行解决成交单位员工生活、休息及材料堆放用房，并在响应文件中提供场地证明材料（包括苏州市范围内的房屋产权证明、土地使用证或租赁合同），如目前无场地的单位则在成交后一个月内提供场地证明材料，具体事项须在响应方案中详细说明。</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.2养护单位必须自行配备:高空作业车、巡视车、电焊机、风镐等基本专业设备。</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3响应单位应为参与本项目的企业员工购买意外伤害险，并在成交后一个月内向采购方提供证明文件，不提供者采购方有权终止与其的合同。若因为成交单位未及时购买意外伤害险而在此期间成交单位人员造成任何人员伤亡事故，采购方均不承担任何责任。</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.4以上所有条款在养护期内未能达到标准要求，采购单位有权采取扣分、处罚等形式进行考核处理。</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.5本次采购所需的道路标线、交通标志牌、交通信号灯等的养护必须使该些设施达到《道路交通标志和标线》（GB 5768-1999）标准要求及国家、苏州地区相关规范规程。</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、信号灯安装施工要求：</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.1所有安装施工材料质量及施工质量必须严格按照国家规范及江苏省、苏州市相应地方规范、采购文件、材料厂家的技术规范的有关要求执行；</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.2成交单位应对安装施工安全、质量全面负责，如成交单位原因造成质量、安全事故，成交单位承担一切经济法律责任；</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.3施工期间，成交单位应无条件的接受采购单位的质量监督，提出的质量问题要及时整改，整改完毕后通知采购单位检查验收，合格后书面报送采购单位备案。</w:t>
      </w:r>
      <w:r>
        <w:rPr>
          <w:rFonts w:hint="eastAsia" w:ascii="宋体" w:hAnsi="宋体" w:eastAsia="宋体" w:cs="宋体"/>
          <w:bCs/>
          <w:color w:val="000000"/>
          <w:sz w:val="24"/>
          <w:szCs w:val="24"/>
          <w:highlight w:val="none"/>
        </w:rPr>
      </w:r>
      <w:r/>
    </w:p>
    <w:p>
      <w:pPr>
        <w:pStyle w:val="723"/>
        <w:ind w:firstLine="480"/>
        <w:jc w:val="left"/>
        <w:spacing w:line="360" w:lineRule="auto"/>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4成交单位必须建立健全质量检查制度，严格工序管理，隐蔽工程在隐蔽前应通知采购单位检查验收；本着谁施工谁负责产品保护，谁破坏产品谁负责赔偿的原则，成交单位必须采取切实有效的产品保护措施，并编制相应的产品保护方案报采购单位批准同意后组织实施；</w:t>
      </w:r>
      <w:r>
        <w:rPr>
          <w:rFonts w:hint="eastAsia" w:ascii="宋体" w:hAnsi="宋体" w:eastAsia="宋体" w:cs="宋体"/>
          <w:bCs/>
          <w:color w:val="000000"/>
          <w:sz w:val="24"/>
          <w:szCs w:val="24"/>
          <w:highlight w:val="none"/>
        </w:rPr>
      </w:r>
      <w:r/>
    </w:p>
    <w:p>
      <w:pPr>
        <w:pStyle w:val="762"/>
        <w:ind w:firstLine="480"/>
        <w:spacing w:before="75" w:beforeAutospacing="0" w:after="75" w:afterAutospacing="0" w:line="435" w:lineRule="atLeast"/>
        <w:widowControl/>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.5本项目如需通过审计，故成交单位在项目审计时必须按采购单位、审计单位要求提供所有单据及资料，否则成交单位自行承担相应责任。</w:t>
      </w:r>
      <w:r>
        <w:rPr>
          <w:rFonts w:hint="eastAsia" w:ascii="宋体" w:hAnsi="宋体" w:eastAsia="宋体" w:cs="宋体"/>
          <w:bCs/>
          <w:color w:val="000000"/>
          <w:sz w:val="24"/>
          <w:szCs w:val="24"/>
          <w:highlight w:val="none"/>
        </w:rPr>
      </w:r>
      <w:r/>
    </w:p>
    <w:p>
      <w:pPr>
        <w:pStyle w:val="762"/>
        <w:spacing w:before="75" w:beforeAutospacing="0" w:after="75" w:afterAutospacing="0" w:line="435"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rPr>
        <w:t xml:space="preserve">、综合说明及其它要求：</w:t>
      </w:r>
      <w:r>
        <w:rPr>
          <w:rFonts w:hint="eastAsia" w:ascii="宋体" w:hAnsi="宋体" w:eastAsia="宋体" w:cs="宋体"/>
          <w:color w:val="000000"/>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响应报价应包括在本项目服务期限内产品及其辅助材料（含损耗材料）、施工及安装、调试、运杂、装卸、包装、培训、人工、机械、安装施工用耗能、保险、劳保、检测、检验、各种税费、质保以及投标人企业利润、税金和政策性文件规定及合同包含的所有风险、责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rPr>
        <w:t xml:space="preserve">等各项应有费用。</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2、成交单位对服务缺陷不予更正，采购人有权另请其他单位更正，所发生的费用由成交单位承担。</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必须说明其是否响应采购文件中提出的全部服务内容与要求，如果以其中某些条款不响应时，应在文件中逐条列出，未列出的视同响应。当班作业人员、管理人员、车辆配备及作业时间不低于作业任务量的要求。</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、支付方式：详见合同条款</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、成交单位所有养护使用材料质量及养护质量必须严格按照国家规范及江苏省、苏州市相应地方规范、采购文件等有关要求执行；</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、成交单位应对养护安全、质量全面负责，如成交单位原因造成质量、安全事故，成交单位承担一切经济法律责任；</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、验收标准：所有产品及其安装均须符合以下标准，如有最新标准按照最新标准执行。</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《公路养护安全作业规</w:t>
      </w:r>
      <w:r>
        <w:rPr>
          <w:rFonts w:hint="eastAsia" w:ascii="宋体" w:hAnsi="宋体" w:cs="宋体"/>
          <w:color w:val="000000"/>
          <w:sz w:val="24"/>
          <w:szCs w:val="24"/>
          <w:highlight w:val="none"/>
          <w:lang w:val="en-US" w:eastAsia="zh-CN"/>
        </w:rPr>
        <w:t xml:space="preserve">程</w:t>
      </w:r>
      <w:r>
        <w:rPr>
          <w:rFonts w:hint="eastAsia" w:ascii="宋体" w:hAnsi="宋体" w:eastAsia="宋体" w:cs="宋体"/>
          <w:color w:val="000000"/>
          <w:sz w:val="24"/>
          <w:szCs w:val="24"/>
          <w:highlight w:val="none"/>
        </w:rPr>
        <w:t xml:space="preserve">》（JTG H30-20</w:t>
      </w: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《道路交通标志和标线》（GB5768-2009）；</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道</w:t>
      </w:r>
      <w:r>
        <w:rPr>
          <w:rFonts w:hint="eastAsia" w:ascii="宋体" w:hAnsi="宋体" w:eastAsia="宋体" w:cs="宋体"/>
          <w:color w:val="000000"/>
          <w:sz w:val="24"/>
          <w:szCs w:val="24"/>
          <w:highlight w:val="none"/>
        </w:rPr>
        <w:t xml:space="preserve">路交通反光膜》 （GB/T 18833-2012）；</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《道路交通标志板</w:t>
      </w:r>
      <w:r>
        <w:rPr>
          <w:rFonts w:hint="eastAsia" w:ascii="宋体" w:hAnsi="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支撑件》 （GB/T 23827-2009）；</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《城市道路交通设施设计规范》（GB 50688-2011）</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《钢结构设计规范》（GB 50017-2003）</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以及国家、建设部及交通部有关专业的现行设计标准、规范、规程。</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、养护期间，成交单位应无条件的接受采购方的质量监督，提出的养护问题须及时整改，整改完毕后通知采购方检查验收，合格后书面报送采购方备案。</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、成交单位必须按照养护技术标准要求进行养护，不得擅自更改设施型号、规格、品牌等；</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、成交单位须配合采购方做好各类设施验收、反移交、迁移、拆除等工作。</w:t>
      </w:r>
      <w:r>
        <w:rPr>
          <w:rFonts w:hint="eastAsia" w:ascii="宋体" w:hAnsi="宋体" w:eastAsia="宋体" w:cs="宋体"/>
          <w:color w:val="000000"/>
          <w:sz w:val="24"/>
          <w:szCs w:val="24"/>
          <w:highlight w:val="none"/>
        </w:rPr>
      </w:r>
      <w:r/>
    </w:p>
    <w:p>
      <w:pPr>
        <w:pStyle w:val="762"/>
        <w:ind w:firstLine="480"/>
        <w:spacing w:before="75" w:beforeAutospacing="0" w:after="75"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、磋商说明：</w:t>
      </w:r>
      <w:r>
        <w:rPr>
          <w:rFonts w:hint="eastAsia" w:ascii="宋体" w:hAnsi="宋体" w:eastAsia="宋体" w:cs="宋体"/>
          <w:color w:val="000000"/>
          <w:sz w:val="24"/>
          <w:szCs w:val="24"/>
          <w:highlight w:val="none"/>
        </w:rPr>
      </w:r>
      <w:r/>
    </w:p>
    <w:p>
      <w:pPr>
        <w:pStyle w:val="762"/>
        <w:ind w:firstLine="480"/>
        <w:spacing w:before="75" w:beforeAutospacing="0" w:after="75"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（1）不符合供应商资格要求的响应文件视为无效响应；</w:t>
      </w:r>
      <w:r>
        <w:rPr>
          <w:rFonts w:hint="eastAsia" w:ascii="宋体" w:hAnsi="宋体" w:eastAsia="宋体" w:cs="宋体"/>
          <w:color w:val="000000"/>
          <w:sz w:val="24"/>
          <w:szCs w:val="24"/>
          <w:highlight w:val="none"/>
        </w:rPr>
      </w:r>
      <w:r/>
    </w:p>
    <w:p>
      <w:pPr>
        <w:pStyle w:val="762"/>
        <w:ind w:firstLine="480"/>
        <w:spacing w:before="75" w:beforeAutospacing="0" w:after="75"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（2）参加磋商的供应商必须提供磋商代表的身份证明原件；</w:t>
      </w:r>
      <w:r>
        <w:rPr>
          <w:rFonts w:hint="eastAsia" w:ascii="宋体" w:hAnsi="宋体" w:eastAsia="宋体" w:cs="宋体"/>
          <w:color w:val="000000"/>
          <w:sz w:val="24"/>
          <w:szCs w:val="24"/>
          <w:highlight w:val="none"/>
        </w:rPr>
      </w:r>
      <w:r/>
    </w:p>
    <w:p>
      <w:pPr>
        <w:pStyle w:val="762"/>
        <w:ind w:firstLine="480"/>
        <w:spacing w:before="75" w:beforeAutospacing="0" w:after="75"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（3）最终报价超过采购预算的，不能成交；</w:t>
      </w:r>
      <w:r>
        <w:rPr>
          <w:rFonts w:hint="eastAsia" w:ascii="宋体" w:hAnsi="宋体" w:eastAsia="宋体" w:cs="宋体"/>
          <w:color w:val="000000"/>
          <w:sz w:val="24"/>
          <w:szCs w:val="24"/>
          <w:highlight w:val="none"/>
        </w:rPr>
      </w:r>
      <w:r/>
    </w:p>
    <w:p>
      <w:pPr>
        <w:pStyle w:val="762"/>
        <w:ind w:firstLine="480"/>
        <w:spacing w:before="75" w:beforeAutospacing="0" w:after="75"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（4）不实质性响应磋商文件的不能成交；</w:t>
      </w:r>
      <w:r>
        <w:rPr>
          <w:rFonts w:hint="eastAsia" w:ascii="宋体" w:hAnsi="宋体" w:eastAsia="宋体" w:cs="宋体"/>
          <w:color w:val="000000"/>
          <w:sz w:val="24"/>
          <w:szCs w:val="24"/>
          <w:highlight w:val="none"/>
        </w:rPr>
      </w:r>
      <w:r/>
    </w:p>
    <w:p>
      <w:pPr>
        <w:pStyle w:val="723"/>
        <w:ind w:firstLine="482"/>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采购文件最终解释权归采购单位及招标代理机构所有。</w:t>
      </w:r>
      <w:r>
        <w:rPr>
          <w:rFonts w:hint="eastAsia" w:ascii="宋体" w:hAnsi="宋体" w:eastAsia="宋体" w:cs="宋体"/>
          <w:color w:val="000000"/>
          <w:sz w:val="24"/>
          <w:szCs w:val="24"/>
          <w:highlight w:val="none"/>
        </w:rPr>
      </w:r>
      <w:r/>
    </w:p>
    <w:p>
      <w:pPr>
        <w:pStyle w:val="723"/>
        <w:ind w:firstLine="482"/>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、响应文件的组成及要求</w:t>
      </w:r>
      <w:r>
        <w:rPr>
          <w:rFonts w:hint="eastAsia" w:ascii="宋体" w:hAnsi="宋体" w:eastAsia="宋体" w:cs="宋体"/>
          <w:b/>
          <w:bCs/>
          <w:color w:val="000000"/>
          <w:sz w:val="24"/>
          <w:szCs w:val="24"/>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（一）文件组成（部分格式见附件）</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封面</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《开标一览表》；</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法定代表人授权委托书（如有授权，详见投标文件格式）；</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4、响应单位</w:t>
      </w:r>
      <w:r>
        <w:rPr>
          <w:rFonts w:hint="eastAsia" w:ascii="宋体" w:hAnsi="宋体" w:eastAsia="宋体" w:cs="宋体"/>
          <w:color w:val="000000"/>
          <w:sz w:val="24"/>
          <w:szCs w:val="24"/>
          <w:highlight w:val="none"/>
        </w:rPr>
        <w:t xml:space="preserve">法定代表人身份证扫描件、授权委托人身份证扫描件；</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5、响应单位</w:t>
      </w:r>
      <w:r>
        <w:rPr>
          <w:rFonts w:hint="eastAsia" w:ascii="宋体" w:hAnsi="宋体" w:eastAsia="宋体" w:cs="宋体"/>
          <w:color w:val="000000"/>
          <w:sz w:val="24"/>
          <w:szCs w:val="24"/>
          <w:highlight w:val="none"/>
        </w:rPr>
        <w:t xml:space="preserve">基本情况表（详见投标文件格式）；</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项目服务方案；</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《项目负责人情况一览表》、《项目组人员配备一览表》；</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招标文件技术部分规定提交的其他相关材料；</w:t>
      </w:r>
      <w:r>
        <w:rPr>
          <w:color w:val="000000"/>
          <w:highlight w:val="none"/>
        </w:rPr>
      </w:r>
      <w:r/>
    </w:p>
    <w:p>
      <w:pPr>
        <w:pStyle w:val="762"/>
        <w:ind w:firstLine="482"/>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资格条件：</w:t>
      </w:r>
      <w:r>
        <w:rPr>
          <w:color w:val="000000"/>
          <w:highlight w:val="none"/>
        </w:rPr>
      </w:r>
      <w:r/>
    </w:p>
    <w:p>
      <w:pPr>
        <w:pStyle w:val="76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9.1</w:t>
      </w:r>
      <w:r>
        <w:rPr>
          <w:rFonts w:hint="eastAsia" w:ascii="宋体" w:hAnsi="宋体" w:eastAsia="宋体" w:cs="宋体"/>
          <w:color w:val="000000"/>
          <w:sz w:val="24"/>
          <w:szCs w:val="24"/>
          <w:highlight w:val="none"/>
        </w:rPr>
        <w:t xml:space="preserve">关于资格文件的声明函（详见投标文件格式）；</w:t>
      </w:r>
      <w:r>
        <w:rPr>
          <w:rFonts w:hint="eastAsia" w:ascii="宋体" w:hAnsi="宋体" w:eastAsia="宋体" w:cs="宋体"/>
          <w:color w:val="000000"/>
          <w:sz w:val="24"/>
          <w:szCs w:val="24"/>
          <w:highlight w:val="none"/>
        </w:rPr>
      </w:r>
      <w:r/>
    </w:p>
    <w:p>
      <w:pPr>
        <w:pStyle w:val="76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9.2</w:t>
      </w:r>
      <w:r>
        <w:rPr>
          <w:rFonts w:hint="eastAsia" w:ascii="宋体" w:hAnsi="宋体" w:eastAsia="宋体" w:cs="宋体"/>
          <w:color w:val="000000"/>
          <w:sz w:val="24"/>
          <w:szCs w:val="24"/>
          <w:highlight w:val="none"/>
        </w:rPr>
        <w:t xml:space="preserve">具有独立承担民事责任的能力。提供包括法人或者其他组织的营业执照等证明文件，自然人的身份证明；</w:t>
      </w:r>
      <w:r>
        <w:rPr>
          <w:rFonts w:hint="eastAsia" w:ascii="宋体" w:hAnsi="宋体" w:eastAsia="宋体" w:cs="宋体"/>
          <w:color w:val="000000"/>
          <w:sz w:val="24"/>
          <w:szCs w:val="24"/>
          <w:highlight w:val="none"/>
        </w:rPr>
      </w:r>
      <w:r/>
    </w:p>
    <w:p>
      <w:pPr>
        <w:pStyle w:val="76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9.3</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rPr>
      </w:r>
      <w:r>
        <w:rPr>
          <w:rFonts w:ascii="SimSun" w:hAnsi="SimSun" w:eastAsia="SimSun" w:cs="SimSun"/>
          <w:color w:val="000000"/>
          <w:sz w:val="24"/>
        </w:rPr>
        <w:t xml:space="preserve">具有良好的商业信誉和健全的财务会计制度证明。提供最近一期经审计的财务报告；其他组织、自然人及成立未满一年的法人提供基本开户银行出具的资信证明；</w:t>
      </w:r>
      <w:r>
        <w:rPr>
          <w:rFonts w:hint="eastAsia" w:ascii="宋体" w:hAnsi="宋体" w:eastAsia="宋体" w:cs="宋体"/>
          <w:color w:val="000000"/>
          <w:sz w:val="24"/>
          <w:szCs w:val="24"/>
          <w:highlight w:val="none"/>
        </w:rPr>
      </w:r>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rPr>
      </w:r>
      <w:r/>
    </w:p>
    <w:p>
      <w:pPr>
        <w:pStyle w:val="76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9.4</w:t>
      </w:r>
      <w:r>
        <w:rPr>
          <w:rFonts w:hint="eastAsia" w:ascii="宋体" w:hAnsi="宋体" w:eastAsia="宋体" w:cs="宋体"/>
          <w:color w:val="000000"/>
          <w:sz w:val="24"/>
          <w:szCs w:val="24"/>
          <w:highlight w:val="none"/>
        </w:rPr>
        <w:t xml:space="preserve">具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 </w:t>
      </w:r>
      <w:r>
        <w:rPr>
          <w:rFonts w:hint="eastAsia" w:ascii="宋体" w:hAnsi="宋体" w:eastAsia="宋体" w:cs="宋体"/>
          <w:color w:val="000000"/>
          <w:sz w:val="24"/>
          <w:szCs w:val="24"/>
          <w:highlight w:val="none"/>
        </w:rPr>
      </w:r>
      <w:r/>
    </w:p>
    <w:p>
      <w:pPr>
        <w:pStyle w:val="76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9.5</w:t>
      </w:r>
      <w:r>
        <w:rPr>
          <w:rFonts w:hint="eastAsia" w:ascii="宋体" w:hAnsi="宋体" w:eastAsia="宋体" w:cs="宋体"/>
          <w:color w:val="000000"/>
          <w:sz w:val="24"/>
          <w:szCs w:val="24"/>
          <w:highlight w:val="none"/>
        </w:rPr>
        <w:t xml:space="preserve">具备履行合同所必需的设备和专业技术能力的证明材料，服务供应商应提供相关技术人员的职称证书和用工合同等证明材料；</w:t>
      </w:r>
      <w:r>
        <w:rPr>
          <w:rFonts w:hint="eastAsia" w:ascii="宋体" w:hAnsi="宋体" w:eastAsia="宋体" w:cs="宋体"/>
          <w:color w:val="000000"/>
          <w:sz w:val="24"/>
          <w:szCs w:val="24"/>
          <w:highlight w:val="none"/>
        </w:rPr>
      </w:r>
      <w:r/>
    </w:p>
    <w:p>
      <w:pPr>
        <w:pStyle w:val="76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9.6</w:t>
      </w:r>
      <w:r>
        <w:rPr>
          <w:rFonts w:hint="eastAsia" w:ascii="宋体" w:hAnsi="宋体" w:eastAsia="宋体" w:cs="宋体"/>
          <w:color w:val="000000"/>
          <w:sz w:val="24"/>
          <w:szCs w:val="24"/>
          <w:highlight w:val="none"/>
        </w:rPr>
        <w:t xml:space="preserve">投标人参加政府采购活动前3年内在经营活动中没有重大违法记录的书面声明函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62"/>
        <w:ind w:left="0" w:firstLine="480"/>
        <w:jc w:val="both"/>
        <w:keepLines w:val="0"/>
        <w:keepNext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9.7</w:t>
      </w:r>
      <w:r>
        <w:rPr>
          <w:rFonts w:hint="eastAsia" w:ascii="宋体" w:hAnsi="宋体" w:eastAsia="宋体" w:cs="宋体"/>
          <w:color w:val="000000"/>
          <w:sz w:val="24"/>
          <w:szCs w:val="24"/>
          <w:highlight w:val="none"/>
        </w:rPr>
        <w:t xml:space="preserve">中小企业声明函、残疾人福利性单位声明函、其他享受政府采购政策的证明材料；（详见投标文件格式）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符合条件：</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10.1</w:t>
      </w:r>
      <w:r>
        <w:rPr>
          <w:rFonts w:hint="eastAsia" w:ascii="宋体" w:hAnsi="宋体" w:eastAsia="宋体" w:cs="宋体"/>
          <w:color w:val="000000"/>
          <w:sz w:val="24"/>
          <w:szCs w:val="24"/>
          <w:highlight w:val="none"/>
        </w:rPr>
        <w:t xml:space="preserve">投标函（详见投标文件格式）；</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10.2</w:t>
      </w:r>
      <w:r>
        <w:rPr>
          <w:rFonts w:hint="eastAsia" w:ascii="宋体" w:hAnsi="宋体" w:eastAsia="宋体" w:cs="宋体"/>
          <w:color w:val="000000"/>
          <w:sz w:val="24"/>
          <w:szCs w:val="24"/>
          <w:highlight w:val="none"/>
        </w:rPr>
        <w:t xml:space="preserve">《服务要求偏离表》、《商务条款偏离表》；</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10.3</w:t>
      </w:r>
      <w:r>
        <w:rPr>
          <w:rFonts w:hint="eastAsia" w:ascii="宋体" w:hAnsi="宋体" w:eastAsia="宋体" w:cs="宋体"/>
          <w:color w:val="000000"/>
          <w:sz w:val="24"/>
          <w:szCs w:val="24"/>
          <w:highlight w:val="none"/>
        </w:rPr>
        <w:t xml:space="preserve">投标单位对招标文件其他符合性条款的响应情况；</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综合评审评分项：</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14.1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招标文件评分标准中规定提交的其他相关材料；</w:t>
      </w:r>
      <w:r>
        <w:rPr>
          <w:color w:val="000000"/>
          <w:highlight w:val="none"/>
        </w:rPr>
      </w:r>
      <w:r/>
    </w:p>
    <w:p>
      <w:pPr>
        <w:pStyle w:val="762"/>
        <w:ind w:left="0" w:firstLine="480"/>
        <w:jc w:val="both"/>
        <w:keepLines w:val="0"/>
        <w:keepNext w:val="0"/>
        <w:spacing w:before="0" w:beforeAutospacing="0" w:after="0" w:afterAutospacing="0" w:line="360" w:lineRule="auto"/>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价格折扣文件：（本项目专门面向中小企业采购，不涉及价格折扣，无需提供）</w:t>
      </w:r>
      <w:r>
        <w:rPr>
          <w:color w:val="000000"/>
          <w:highlight w:val="none"/>
        </w:rPr>
      </w:r>
      <w:r/>
    </w:p>
    <w:p>
      <w:pPr>
        <w:pStyle w:val="729"/>
        <w:ind w:firstLine="482"/>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（1）以上</w:t>
      </w: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.1-4.</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color w:val="000000"/>
          <w:sz w:val="24"/>
          <w:szCs w:val="24"/>
          <w:highlight w:val="none"/>
        </w:rPr>
      </w:r>
      <w:r/>
    </w:p>
    <w:p>
      <w:pPr>
        <w:pStyle w:val="729"/>
        <w:spacing w:line="360" w:lineRule="auto"/>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（2）以上</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为符合性审查须提供的资料，响应供应商必须提供并加盖电子公章。否则，磋商响应文件将被认定为未实质性响应。</w:t>
      </w:r>
      <w:r>
        <w:rPr>
          <w:rFonts w:ascii="宋体" w:hAnsi="宋体" w:eastAsia="宋体" w:cs="宋体"/>
          <w:color w:val="000000"/>
          <w:sz w:val="24"/>
          <w:szCs w:val="24"/>
          <w:highlight w:val="none"/>
        </w:rPr>
      </w:r>
      <w:r/>
    </w:p>
    <w:p>
      <w:pPr>
        <w:pStyle w:val="723"/>
        <w:ind w:firstLine="422"/>
        <w:spacing w:line="360" w:lineRule="auto"/>
        <w:tabs>
          <w:tab w:val="left" w:pos="0" w:leader="none"/>
        </w:tabs>
        <w:rPr>
          <w:rFonts w:ascii="宋体" w:hAnsi="宋体" w:cs="宋体"/>
          <w:b/>
          <w:bCs/>
          <w:color w:val="000000"/>
          <w:sz w:val="24"/>
          <w:szCs w:val="24"/>
        </w:rPr>
      </w:pPr>
      <w:r>
        <w:rPr>
          <w:rFonts w:hint="eastAsia" w:ascii="宋体" w:hAnsi="宋体" w:cs="宋体"/>
          <w:b/>
          <w:bCs/>
          <w:color w:val="000000"/>
          <w:sz w:val="24"/>
          <w:szCs w:val="24"/>
        </w:rPr>
        <w:t xml:space="preserve">（3）制作电子响应文件时必须与投标文件制作软件目录一一对应，将相关资料上传至相应模块。</w:t>
      </w:r>
      <w:r>
        <w:rPr>
          <w:rFonts w:hint="eastAsia" w:ascii="宋体" w:hAnsi="宋体" w:cs="宋体"/>
          <w:color w:val="000000"/>
          <w:sz w:val="24"/>
          <w:szCs w:val="24"/>
        </w:rPr>
        <w:t xml:space="preserve">注意不要漏项。如有不确定上传的位置的，可以上传至其他资料或上传至符合性审查资料</w:t>
      </w:r>
      <w:r>
        <w:rPr>
          <w:rFonts w:hint="eastAsia" w:ascii="宋体" w:hAnsi="宋体" w:cs="宋体"/>
          <w:b/>
          <w:bCs/>
          <w:color w:val="000000"/>
          <w:sz w:val="24"/>
          <w:szCs w:val="24"/>
          <w:lang w:val="zh-CN"/>
        </w:rPr>
        <w:t xml:space="preserve">。</w:t>
      </w:r>
      <w:r>
        <w:rPr>
          <w:rFonts w:ascii="宋体" w:hAnsi="宋体" w:cs="宋体"/>
          <w:b/>
          <w:bCs/>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b/>
          <w:color w:val="000000"/>
          <w:sz w:val="24"/>
          <w:szCs w:val="24"/>
        </w:rPr>
        <w:t xml:space="preserve">（4）磋商响应文件编制要求：</w:t>
      </w:r>
      <w:r>
        <w:rPr>
          <w:rFonts w:hint="eastAsia" w:ascii="宋体" w:hAnsi="宋体" w:eastAsia="宋体" w:cs="宋体"/>
          <w:bCs/>
          <w:color w:val="000000"/>
          <w:sz w:val="24"/>
          <w:szCs w:val="24"/>
        </w:rPr>
        <w:t xml:space="preserve">本项目采用电子招投标形式，请供应商按照《苏采云系统供应商操作手册》进行制作、上传电子响应文件。</w:t>
      </w:r>
      <w:r>
        <w:rPr>
          <w:rFonts w:hint="eastAsia" w:ascii="宋体" w:hAnsi="宋体" w:eastAsia="宋体" w:cs="宋体"/>
          <w:b/>
          <w:bCs/>
          <w:color w:val="000000"/>
          <w:sz w:val="24"/>
          <w:szCs w:val="24"/>
        </w:rPr>
        <w:t xml:space="preserve">电子响应文件制作完成后请于响应文件递交截止时间前成功上传至“苏采云”系统，否则视为放弃参加该采购项目。</w:t>
      </w:r>
      <w:r>
        <w:rPr>
          <w:rFonts w:hint="eastAsia" w:ascii="宋体" w:hAnsi="宋体" w:eastAsia="宋体" w:cs="宋体"/>
          <w:bCs/>
          <w:color w:val="000000"/>
          <w:sz w:val="24"/>
          <w:szCs w:val="24"/>
        </w:rPr>
        <w:t xml:space="preserve">供应商应充分考虑到网络环境、网络带宽等风险因素，如因供应商自身原因造成的电子响应文件上传不成功由供应商自行承担全部责任。</w:t>
      </w:r>
      <w:r>
        <w:rPr>
          <w:rFonts w:ascii="宋体" w:hAnsi="宋体" w:eastAsia="宋体" w:cs="宋体"/>
          <w:color w:val="000000"/>
          <w:sz w:val="24"/>
          <w:szCs w:val="24"/>
        </w:rPr>
      </w:r>
      <w:r/>
    </w:p>
    <w:p>
      <w:pPr>
        <w:pStyle w:val="729"/>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hint="eastAsia" w:ascii="宋体" w:hAnsi="宋体" w:eastAsia="宋体" w:cs="宋体"/>
          <w:b/>
          <w:color w:val="000000"/>
          <w:sz w:val="24"/>
          <w:szCs w:val="24"/>
        </w:rPr>
      </w:r>
      <w:r/>
    </w:p>
    <w:p>
      <w:pPr>
        <w:pStyle w:val="729"/>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、报价说明</w:t>
      </w:r>
      <w:r>
        <w:rPr>
          <w:rFonts w:hint="eastAsia" w:ascii="宋体" w:hAnsi="宋体" w:eastAsia="宋体" w:cs="宋体"/>
          <w:b/>
          <w:bCs/>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文件的组成，包括本文件及招标代理机构发出的所有书面补充通知，本磋商采购文件涉及资料的知识产权属于采购单位及招标代理机构；投标（响应）期间及实施期间的有关文档资料，由采购单位保存和使用，其知识产权属于采购方所有，双方均不得透露给第三方。</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响应单位应认真检查磋商文件的内容是否齐全，如有遗漏，请及时向招标代理机构索取，否则责任自负。同时应阅读磋商文件所有的内容，未按磋商文件要求编制的响应文件将被视为未能对磋商文件作出实质性响应而作为废标处理。响应单位明确提供所投项目的说明及服务内容。</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3、响应供应商应对所投项目的全部内容进行报价，只投其中部分内容者或出现选择性报价的，其响应文件将被拒绝。响应总报价包括完成</w:t>
      </w:r>
      <w:r>
        <w:rPr>
          <w:rFonts w:hint="eastAsia" w:hAnsi="宋体" w:eastAsia="宋体" w:cs="宋体"/>
          <w:color w:val="000000"/>
          <w:sz w:val="24"/>
          <w:szCs w:val="24"/>
          <w:highlight w:val="none"/>
        </w:rPr>
        <w:t xml:space="preserve">在本项目服务期限内产品及其辅助材料（含损耗材料）、施工及安装、调试、运杂、装卸、包装、培训、人工、机械、安装施工用耗能、保险、劳保、检测、检验、各种税费、质保以及投标人企业利润、税金和政策性文件规定及合同包含的所有风险、责任、代理服务费等各项应有费用。</w:t>
      </w:r>
      <w:r>
        <w:rPr>
          <w:rFonts w:hint="eastAsia" w:ascii="宋体" w:hAnsi="宋体" w:eastAsia="宋体" w:cs="宋体"/>
          <w:color w:val="000000"/>
          <w:sz w:val="24"/>
          <w:szCs w:val="24"/>
          <w:highlight w:val="none"/>
        </w:rPr>
        <w:t xml:space="preserve">响应报价总价固定，除非因特殊原因并经双方协商同意，成交供应商不得再要求追加任何费用。</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4、成交供应商所需的全部工作装备和耗材应自行承担。</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5、成交供应商工作人员在岗履行职责期间（包括上下班途中），发生自身的人身伤害、伤亡，均由成交供应商负责处理并承担经济和道义上的责任，采购单位不承担任何责任。</w:t>
      </w:r>
      <w:r>
        <w:rPr>
          <w:rFonts w:hint="eastAsia" w:ascii="宋体" w:hAnsi="宋体" w:eastAsia="宋体" w:cs="宋体"/>
          <w:color w:val="000000"/>
          <w:sz w:val="24"/>
          <w:szCs w:val="24"/>
          <w:highlight w:val="none"/>
        </w:rPr>
      </w:r>
      <w:r/>
    </w:p>
    <w:p>
      <w:pPr>
        <w:pStyle w:val="95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本项目采用线上二次报价：</w:t>
      </w:r>
      <w:r>
        <w:rPr>
          <w:rFonts w:hint="eastAsia" w:ascii="宋体" w:hAnsi="宋体" w:eastAsia="宋体" w:cs="宋体"/>
          <w:b/>
          <w:bCs/>
          <w:color w:val="000000"/>
          <w:sz w:val="24"/>
          <w:szCs w:val="24"/>
          <w:highlight w:val="none"/>
        </w:rPr>
      </w:r>
      <w:r/>
    </w:p>
    <w:p>
      <w:pPr>
        <w:pStyle w:val="952"/>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登录苏采云系统</w:t>
      </w:r>
      <w:r>
        <w:rPr>
          <w:rFonts w:hint="eastAsia" w:ascii="宋体" w:hAnsi="宋体" w:eastAsia="宋体" w:cs="宋体"/>
          <w:b/>
          <w:bCs/>
          <w:color w:val="000000"/>
          <w:sz w:val="24"/>
          <w:szCs w:val="24"/>
          <w:highlight w:val="none"/>
          <w:lang w:eastAsia="zh-CN"/>
        </w:rPr>
        <w:t xml:space="preserve">，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b/>
          <w:bCs/>
          <w:color w:val="000000"/>
          <w:sz w:val="24"/>
          <w:szCs w:val="24"/>
          <w:highlight w:val="none"/>
        </w:rPr>
      </w:r>
      <w:r/>
    </w:p>
    <w:p>
      <w:pPr>
        <w:pStyle w:val="952"/>
        <w:ind w:firstLine="482"/>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进入项目评审流程后，建议各供应商法定代表人或授权委托人始终保持通讯顺畅，时刻关注不见面开标大厅，不离开不见面开标大厅。</w:t>
      </w:r>
      <w:r>
        <w:rPr>
          <w:rFonts w:hint="eastAsia" w:ascii="宋体" w:hAnsi="宋体" w:eastAsia="宋体" w:cs="宋体"/>
          <w:b/>
          <w:bCs/>
          <w:color w:val="000000"/>
          <w:sz w:val="24"/>
          <w:szCs w:val="24"/>
          <w:highlight w:val="none"/>
          <w:lang w:eastAsia="zh-CN"/>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w:t>
      </w:r>
      <w:r>
        <w:rPr>
          <w:rFonts w:hint="eastAsia" w:ascii="宋体" w:hAnsi="宋体" w:eastAsia="宋体" w:cs="宋体"/>
          <w:color w:val="000000"/>
          <w:sz w:val="24"/>
          <w:szCs w:val="24"/>
          <w:highlight w:val="none"/>
          <w:lang w:val="en-US" w:eastAsia="zh-CN"/>
        </w:rPr>
        <w:t xml:space="preserve">写</w:t>
      </w: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一项内容只允许一个报价，采购单位不接受任何有选择性的报价。</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磋商响应文件报价中的单价和总价全部采用人民币表示，除非合同的特殊条款另有规定。</w:t>
      </w:r>
      <w:r>
        <w:rPr>
          <w:rFonts w:hint="eastAsia" w:ascii="宋体" w:hAnsi="宋体" w:eastAsia="宋体" w:cs="宋体"/>
          <w:color w:val="000000"/>
          <w:sz w:val="24"/>
          <w:szCs w:val="24"/>
          <w:highlight w:val="none"/>
          <w:lang w:eastAsia="zh-CN"/>
        </w:rPr>
      </w:r>
      <w:r/>
    </w:p>
    <w:p>
      <w:pPr>
        <w:pStyle w:val="778"/>
        <w:ind w:firstLine="5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、磋商程序</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1、采购代理机构按规定的时间、地点主持磋商采购活动开启响应文件。供应商应当按照《操作手册》规定，参加响应文件开启和在“苏采云”系统规定的时间内对电子响应文件进行解密。</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2、“苏采云”系统将自动开启各供应商的响应文件，并公布各供应商的报价。</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3、供应商在响应文件开启过程中涉及到的响应文件解密、结果确认等工作，应按照《操作手册》规定执行。</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4、供应商如果对响应文件开启过程和开启记录有疑义，应当根据《操作手册》规定提出，未提出的，视同认可开启结果。</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6、磋商小组要求磋商供应商澄清、说明或者更正响应文件，供应商在响应文件开启及项目评审全过程中应保持通讯畅通，及时登录“苏采云”系统查阅、答复相关信息。</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7、磋商小组所有成员集中与单一供应商分别进行磋商，并给予所有参加磋商的供应商平等的磋商机会。</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9、磋商供应商应当按照磋商文件的变动情况和磋商小组的要求重新提交响应文件，并由其法定代表人或授权代表签字或者加盖公章。</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10、最后报价截止时间前，供应商可以删除文件重新上传，截止时间后以最新上传的报价文件为准；如超过截止时间未上传，或文件损坏，或报价超过预算，或遗漏签章，均作无效报价处理。</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11、经磋商确定最终采购需求和提交最后报价的磋商供应商后，由磋商小组采用综合评分法对提交最后报价的磋商供应商的响应文件和最后报价进行综合评分。</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12、磋商小组根据磋商成交原则确定成交供应商，并将结果通知所有参加磋商的供应商。</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rPr>
          <w:rFonts w:hint="eastAsia" w:ascii="宋体" w:hAnsi="宋体" w:eastAsia="宋体" w:cs="宋体"/>
          <w:color w:val="000000"/>
          <w:sz w:val="24"/>
          <w:szCs w:val="24"/>
          <w:highlight w:val="none"/>
        </w:rPr>
      </w:r>
      <w:r/>
    </w:p>
    <w:p>
      <w:pPr>
        <w:pStyle w:val="95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14、如磋商过程中出现本采购文件未尽事宜，由磋商小组根据政府采购有关法律、法规讨论决定。</w:t>
      </w:r>
      <w:r>
        <w:rPr>
          <w:rFonts w:hint="eastAsia" w:ascii="宋体" w:hAnsi="宋体" w:eastAsia="宋体" w:cs="宋体"/>
          <w:color w:val="000000"/>
          <w:sz w:val="24"/>
          <w:szCs w:val="24"/>
          <w:highlight w:val="none"/>
        </w:rPr>
      </w:r>
      <w:r/>
    </w:p>
    <w:p>
      <w:pPr>
        <w:pStyle w:val="778"/>
        <w:ind w:firstLine="56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、综合说明</w:t>
      </w:r>
      <w:r>
        <w:rPr>
          <w:rFonts w:hint="eastAsia" w:ascii="宋体" w:hAnsi="宋体" w:eastAsia="宋体" w:cs="宋体"/>
          <w:color w:val="000000"/>
          <w:sz w:val="24"/>
          <w:szCs w:val="24"/>
          <w:highlight w:val="none"/>
        </w:rPr>
      </w:r>
      <w:r/>
    </w:p>
    <w:p>
      <w:pPr>
        <w:pStyle w:val="723"/>
        <w:ind w:firstLine="420"/>
        <w:spacing w:line="360" w:lineRule="auto"/>
        <w:rPr>
          <w:rFonts w:ascii="宋体" w:hAnsi="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rPr>
        <w:t xml:space="preserve">、磋商响应单位必须说明其是否响应采购文件中提出的全部服务内容与要求，如果以其中某些条款不响应时，应在文件中逐条列出，未列出的视同响应。</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rPr>
        <w:t xml:space="preserve">、磋商保证金：</w:t>
      </w:r>
      <w:r>
        <w:rPr>
          <w:rFonts w:ascii="宋体" w:hAnsi="宋体" w:cs="宋体"/>
          <w:color w:val="000000"/>
          <w:sz w:val="24"/>
          <w:szCs w:val="24"/>
        </w:rPr>
      </w:r>
      <w:r/>
    </w:p>
    <w:p>
      <w:pPr>
        <w:pStyle w:val="723"/>
        <w:ind w:firstLine="422"/>
        <w:spacing w:line="360" w:lineRule="auto"/>
        <w:rPr>
          <w:rStyle w:val="959"/>
          <w:rFonts w:ascii="宋体" w:hAnsi="宋体" w:cs="宋体"/>
          <w:b/>
          <w:color w:val="000000"/>
          <w:sz w:val="24"/>
          <w:szCs w:val="24"/>
        </w:rPr>
      </w:pPr>
      <w:r>
        <w:rPr>
          <w:rStyle w:val="959"/>
          <w:rFonts w:ascii="Wingdings" w:hAnsi="Wingdings" w:eastAsia="Wingdings" w:cs="Wingdings"/>
          <w:b/>
          <w:color w:val="000000"/>
          <w:sz w:val="24"/>
          <w:szCs w:val="24"/>
        </w:rPr>
        <w:t xml:space="preserve">þ</w:t>
      </w:r>
      <w:r>
        <w:rPr>
          <w:rStyle w:val="959"/>
          <w:rFonts w:hint="eastAsia" w:ascii="宋体" w:hAnsi="宋体" w:cs="宋体"/>
          <w:b/>
          <w:color w:val="000000"/>
          <w:sz w:val="24"/>
          <w:szCs w:val="24"/>
        </w:rPr>
        <w:t xml:space="preserve">不需提交，采购文件中有关磋商保证金的规定均不适用。投标（响应）人应在投标（响应）文件中提交《投标（响应）保证承诺书》（详见附件），否则为无效投标。</w:t>
      </w:r>
      <w:r>
        <w:rPr>
          <w:rStyle w:val="959"/>
          <w:rFonts w:ascii="宋体" w:hAnsi="宋体" w:cs="宋体"/>
          <w:b/>
          <w:color w:val="000000"/>
          <w:sz w:val="24"/>
          <w:szCs w:val="24"/>
        </w:rPr>
      </w:r>
      <w:r/>
    </w:p>
    <w:p>
      <w:pPr>
        <w:pStyle w:val="723"/>
        <w:ind w:firstLine="420"/>
        <w:spacing w:line="360" w:lineRule="auto"/>
        <w:rPr>
          <w:rStyle w:val="959"/>
          <w:rFonts w:hint="eastAsia" w:ascii="宋体" w:hAnsi="宋体" w:cs="宋体"/>
          <w:color w:val="000000"/>
          <w:sz w:val="24"/>
          <w:szCs w:val="24"/>
        </w:rPr>
      </w:pPr>
      <w:r>
        <w:rPr>
          <w:rFonts w:hint="eastAsia" w:ascii="宋体" w:hAnsi="宋体" w:eastAsia="宋体" w:cs="宋体"/>
          <w:bCs/>
          <w:color w:val="000000"/>
          <w:sz w:val="24"/>
          <w:szCs w:val="24"/>
          <w:lang w:val="en-US" w:eastAsia="zh-CN"/>
        </w:rPr>
        <w:t xml:space="preserve">3</w:t>
      </w:r>
      <w:r>
        <w:rPr>
          <w:rFonts w:hint="eastAsia" w:ascii="宋体" w:hAnsi="宋体" w:cs="宋体"/>
          <w:bCs/>
          <w:color w:val="000000"/>
          <w:sz w:val="24"/>
          <w:szCs w:val="24"/>
        </w:rPr>
        <w:t xml:space="preserve">、成交服务费：</w:t>
      </w:r>
      <w:r>
        <w:rPr>
          <w:rStyle w:val="959"/>
          <w:rFonts w:hint="eastAsia" w:ascii="宋体" w:hAnsi="宋体" w:cs="宋体"/>
          <w:color w:val="000000"/>
          <w:sz w:val="24"/>
          <w:szCs w:val="24"/>
        </w:rPr>
        <w:t xml:space="preserve">由成交单位按照预算金额计算并支付，具体为100万元以内1.5%、100万元～500万元以内1.1%差额定率累进法计算并支付成交服务费，该费用应在领取成交通知书时付清。本项目服务费金额为人民币</w:t>
      </w:r>
      <w:r>
        <w:rPr>
          <w:rStyle w:val="959"/>
          <w:rFonts w:hint="eastAsia" w:ascii="宋体" w:hAnsi="宋体" w:cs="宋体"/>
          <w:color w:val="000000"/>
          <w:sz w:val="24"/>
          <w:szCs w:val="24"/>
          <w:lang w:val="en-US" w:eastAsia="zh-CN"/>
        </w:rPr>
        <w:t xml:space="preserve">20335.00</w:t>
      </w:r>
      <w:r>
        <w:rPr>
          <w:rStyle w:val="959"/>
          <w:rFonts w:hint="eastAsia" w:ascii="宋体" w:hAnsi="宋体" w:cs="宋体"/>
          <w:color w:val="000000"/>
          <w:sz w:val="24"/>
          <w:szCs w:val="24"/>
        </w:rPr>
        <w:t xml:space="preserve">元整。</w:t>
      </w:r>
      <w:r>
        <w:rPr>
          <w:rStyle w:val="959"/>
          <w:rFonts w:hint="eastAsia" w:ascii="宋体" w:hAnsi="宋体" w:cs="宋体"/>
          <w:color w:val="000000"/>
          <w:sz w:val="24"/>
          <w:szCs w:val="24"/>
        </w:rPr>
      </w:r>
      <w:r/>
    </w:p>
    <w:p>
      <w:pPr>
        <w:pStyle w:val="952"/>
        <w:ind w:firstLine="480"/>
        <w:spacing w:line="360" w:lineRule="auto"/>
        <w:rPr>
          <w:rStyle w:val="959"/>
          <w:rFonts w:hint="eastAsia" w:ascii="宋体" w:hAnsi="宋体" w:eastAsia="宋体" w:cs="宋体"/>
          <w:color w:val="000000"/>
          <w:sz w:val="24"/>
          <w:szCs w:val="24"/>
        </w:rPr>
      </w:pPr>
      <w:r>
        <w:rPr>
          <w:rStyle w:val="959"/>
          <w:rFonts w:hint="eastAsia" w:ascii="宋体" w:hAnsi="宋体" w:eastAsia="宋体" w:cs="宋体"/>
          <w:color w:val="000000"/>
          <w:sz w:val="24"/>
          <w:szCs w:val="24"/>
        </w:rPr>
        <w:t xml:space="preserve">服务费交纳账户：苏州顺心源招投标咨询服务有限公司</w:t>
      </w:r>
      <w:r>
        <w:rPr>
          <w:rStyle w:val="959"/>
          <w:rFonts w:hint="eastAsia" w:ascii="宋体" w:hAnsi="宋体" w:eastAsia="宋体" w:cs="宋体"/>
          <w:color w:val="000000"/>
          <w:sz w:val="24"/>
          <w:szCs w:val="24"/>
        </w:rPr>
      </w:r>
      <w:r/>
    </w:p>
    <w:p>
      <w:pPr>
        <w:pStyle w:val="952"/>
        <w:ind w:firstLine="480"/>
        <w:spacing w:line="360" w:lineRule="auto"/>
        <w:rPr>
          <w:rStyle w:val="959"/>
          <w:rFonts w:hint="eastAsia" w:ascii="宋体" w:hAnsi="宋体" w:eastAsia="宋体" w:cs="宋体"/>
          <w:color w:val="000000"/>
          <w:sz w:val="24"/>
          <w:szCs w:val="24"/>
        </w:rPr>
      </w:pPr>
      <w:r>
        <w:rPr>
          <w:rStyle w:val="959"/>
          <w:rFonts w:hint="eastAsia" w:ascii="宋体" w:hAnsi="宋体" w:eastAsia="宋体" w:cs="宋体"/>
          <w:color w:val="000000"/>
          <w:sz w:val="24"/>
          <w:szCs w:val="24"/>
        </w:rPr>
        <w:t xml:space="preserve">开户银行：中国建设银行苏州胥口支行</w:t>
      </w:r>
      <w:r>
        <w:rPr>
          <w:rStyle w:val="959"/>
          <w:rFonts w:hint="eastAsia" w:ascii="宋体" w:hAnsi="宋体" w:eastAsia="宋体" w:cs="宋体"/>
          <w:color w:val="000000"/>
          <w:sz w:val="24"/>
          <w:szCs w:val="24"/>
        </w:rPr>
      </w:r>
      <w:r/>
    </w:p>
    <w:p>
      <w:pPr>
        <w:pStyle w:val="952"/>
        <w:ind w:firstLine="480"/>
        <w:spacing w:line="360" w:lineRule="auto"/>
        <w:rPr>
          <w:rStyle w:val="959"/>
          <w:rFonts w:hint="eastAsia" w:ascii="宋体" w:hAnsi="宋体" w:eastAsia="宋体" w:cs="宋体"/>
          <w:color w:val="000000"/>
          <w:sz w:val="24"/>
          <w:szCs w:val="24"/>
        </w:rPr>
      </w:pPr>
      <w:r>
        <w:rPr>
          <w:rStyle w:val="959"/>
          <w:rFonts w:hint="eastAsia" w:ascii="宋体" w:hAnsi="宋体" w:eastAsia="宋体" w:cs="宋体"/>
          <w:color w:val="000000"/>
          <w:sz w:val="24"/>
          <w:szCs w:val="24"/>
        </w:rPr>
        <w:t xml:space="preserve">账  号：3225  0199 7548  0000  0790</w:t>
      </w:r>
      <w:r>
        <w:rPr>
          <w:rStyle w:val="959"/>
          <w:rFonts w:hint="eastAsia" w:ascii="宋体" w:hAnsi="宋体" w:eastAsia="宋体" w:cs="宋体"/>
          <w:color w:val="000000"/>
          <w:sz w:val="24"/>
          <w:szCs w:val="24"/>
        </w:rPr>
      </w:r>
      <w:r/>
    </w:p>
    <w:p>
      <w:pPr>
        <w:pStyle w:val="723"/>
        <w:ind w:firstLine="420"/>
        <w:spacing w:line="360" w:lineRule="auto"/>
        <w:rPr>
          <w:rFonts w:ascii="宋体" w:hAnsi="宋体" w:cs="宋体"/>
          <w:bCs/>
          <w:color w:val="000000"/>
          <w:sz w:val="24"/>
          <w:szCs w:val="24"/>
        </w:rPr>
      </w:pPr>
      <w:r>
        <w:rPr>
          <w:rFonts w:hint="eastAsia" w:ascii="宋体" w:hAnsi="宋体" w:eastAsia="宋体" w:cs="宋体"/>
          <w:bCs/>
          <w:color w:val="000000"/>
          <w:sz w:val="24"/>
          <w:szCs w:val="24"/>
          <w:lang w:val="en-US" w:eastAsia="zh-CN"/>
        </w:rPr>
        <w:t xml:space="preserve">4</w:t>
      </w:r>
      <w:r>
        <w:rPr>
          <w:rFonts w:hint="eastAsia" w:ascii="宋体" w:hAnsi="宋体" w:cs="宋体"/>
          <w:bCs/>
          <w:color w:val="000000"/>
          <w:sz w:val="24"/>
          <w:szCs w:val="24"/>
        </w:rPr>
        <w:t xml:space="preserve">、磋商说明：</w:t>
      </w:r>
      <w:r>
        <w:rPr>
          <w:rFonts w:ascii="宋体" w:hAnsi="宋体" w:cs="宋体"/>
          <w:bCs/>
          <w:color w:val="000000"/>
          <w:sz w:val="24"/>
          <w:szCs w:val="24"/>
        </w:rPr>
      </w:r>
      <w:r/>
    </w:p>
    <w:p>
      <w:pPr>
        <w:pStyle w:val="723"/>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（1）不符合供应商资格要求的响应文件将被拒绝；</w:t>
      </w:r>
      <w:r>
        <w:rPr>
          <w:rFonts w:ascii="宋体" w:hAnsi="宋体" w:cs="宋体"/>
          <w:bCs/>
          <w:color w:val="000000"/>
          <w:sz w:val="24"/>
          <w:szCs w:val="24"/>
        </w:rPr>
      </w:r>
      <w:r/>
    </w:p>
    <w:p>
      <w:pPr>
        <w:pStyle w:val="723"/>
        <w:ind w:firstLine="420"/>
        <w:spacing w:line="360" w:lineRule="auto"/>
        <w:rPr>
          <w:rFonts w:ascii="宋体" w:hAnsi="宋体" w:cs="宋体"/>
          <w:b/>
          <w:color w:val="000000"/>
          <w:sz w:val="24"/>
          <w:szCs w:val="24"/>
        </w:rPr>
      </w:pPr>
      <w:r>
        <w:rPr>
          <w:rFonts w:hint="eastAsia" w:ascii="宋体" w:hAnsi="宋体" w:cs="宋体"/>
          <w:bCs/>
          <w:color w:val="000000"/>
          <w:sz w:val="24"/>
          <w:szCs w:val="24"/>
        </w:rPr>
        <w:t xml:space="preserve">（2）</w:t>
      </w:r>
      <w:r>
        <w:rPr>
          <w:rFonts w:hint="eastAsia" w:ascii="宋体" w:hAnsi="宋体" w:cs="宋体"/>
          <w:b/>
          <w:color w:val="000000"/>
          <w:sz w:val="24"/>
          <w:szCs w:val="24"/>
        </w:rPr>
        <w:t xml:space="preserve">机器码检查中，不同供应商使用同一台电脑编制响应文件的，响应文件将被认定为无效响应；</w:t>
      </w:r>
      <w:r>
        <w:rPr>
          <w:rFonts w:ascii="宋体" w:hAnsi="宋体" w:cs="宋体"/>
          <w:b/>
          <w:color w:val="000000"/>
          <w:sz w:val="24"/>
          <w:szCs w:val="24"/>
        </w:rPr>
      </w:r>
      <w:r/>
    </w:p>
    <w:p>
      <w:pPr>
        <w:pStyle w:val="723"/>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（3）最终报价超过采购预算或最高限价的，不能成交；</w:t>
      </w:r>
      <w:r>
        <w:rPr>
          <w:rFonts w:ascii="宋体" w:hAnsi="宋体" w:cs="宋体"/>
          <w:bCs/>
          <w:color w:val="000000"/>
          <w:sz w:val="24"/>
          <w:szCs w:val="24"/>
        </w:rPr>
      </w:r>
      <w:r/>
    </w:p>
    <w:p>
      <w:pPr>
        <w:pStyle w:val="723"/>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（4）不实质性响应磋商文件的不能成交；</w:t>
      </w:r>
      <w:r>
        <w:rPr>
          <w:rFonts w:ascii="宋体" w:hAnsi="宋体" w:cs="宋体"/>
          <w:bCs/>
          <w:color w:val="000000"/>
          <w:sz w:val="24"/>
          <w:szCs w:val="24"/>
        </w:rPr>
      </w:r>
      <w:r/>
    </w:p>
    <w:p>
      <w:pPr>
        <w:pStyle w:val="723"/>
        <w:ind w:firstLine="420"/>
        <w:spacing w:line="360" w:lineRule="auto"/>
        <w:rPr>
          <w:rFonts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color w:val="000000"/>
          <w:sz w:val="24"/>
          <w:szCs w:val="24"/>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color w:val="000000"/>
          <w:sz w:val="24"/>
          <w:szCs w:val="24"/>
        </w:rPr>
        <w:t xml:space="preserve">。</w:t>
      </w:r>
      <w:r>
        <w:rPr>
          <w:rFonts w:ascii="宋体" w:hAnsi="宋体" w:cs="宋体"/>
          <w:bCs/>
          <w:color w:val="000000"/>
          <w:sz w:val="24"/>
          <w:szCs w:val="24"/>
        </w:rPr>
      </w:r>
      <w:r/>
    </w:p>
    <w:p>
      <w:pPr>
        <w:pStyle w:val="723"/>
        <w:ind w:firstLine="420"/>
        <w:jc w:val="left"/>
        <w:spacing w:line="360" w:lineRule="auto"/>
        <w:rPr>
          <w:rFonts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color w:val="000000"/>
          <w:sz w:val="24"/>
          <w:szCs w:val="24"/>
        </w:rPr>
        <w:t xml:space="preserve">最终合同单价按最终总报价同比例下浮。</w:t>
      </w:r>
      <w:r>
        <w:rPr>
          <w:rFonts w:ascii="宋体" w:hAnsi="宋体" w:cs="宋体"/>
          <w:bCs/>
          <w:color w:val="000000"/>
          <w:sz w:val="24"/>
          <w:szCs w:val="24"/>
        </w:rPr>
      </w:r>
      <w:r/>
    </w:p>
    <w:p>
      <w:pPr>
        <w:pStyle w:val="723"/>
        <w:ind w:firstLine="420"/>
        <w:spacing w:line="360" w:lineRule="auto"/>
        <w:rPr>
          <w:rFonts w:ascii="宋体" w:hAnsi="宋体" w:cs="宋体"/>
          <w:bCs/>
          <w:color w:val="000000"/>
          <w:sz w:val="24"/>
          <w:szCs w:val="24"/>
        </w:rPr>
      </w:pPr>
      <w:r>
        <w:rPr>
          <w:rFonts w:hint="eastAsia" w:ascii="宋体" w:hAnsi="宋体" w:eastAsia="宋体" w:cs="宋体"/>
          <w:bCs/>
          <w:color w:val="000000"/>
          <w:sz w:val="24"/>
          <w:szCs w:val="24"/>
          <w:lang w:val="en-US" w:eastAsia="zh-CN"/>
        </w:rPr>
        <w:t xml:space="preserve">5</w:t>
      </w:r>
      <w:r>
        <w:rPr>
          <w:rFonts w:hint="eastAsia" w:ascii="宋体" w:hAnsi="宋体" w:cs="宋体"/>
          <w:bCs/>
          <w:color w:val="000000"/>
          <w:sz w:val="24"/>
          <w:szCs w:val="24"/>
        </w:rPr>
        <w:t xml:space="preserve">、</w:t>
      </w:r>
      <w:r>
        <w:rPr>
          <w:rFonts w:hint="eastAsia" w:ascii="宋体" w:hAnsi="宋体" w:cs="宋体"/>
          <w:b/>
          <w:color w:val="000000"/>
          <w:sz w:val="24"/>
          <w:szCs w:val="24"/>
        </w:rPr>
        <w:t xml:space="preserve">联合投标：</w:t>
      </w:r>
      <w:r>
        <w:rPr>
          <w:rFonts w:hint="eastAsia" w:ascii="宋体" w:hAnsi="宋体" w:cs="宋体"/>
          <w:b/>
          <w:bCs/>
          <w:color w:val="000000"/>
          <w:sz w:val="24"/>
          <w:szCs w:val="24"/>
          <w:lang w:val="zh-CN"/>
        </w:rPr>
        <w:t xml:space="preserve">本项目不接受联合投标。</w:t>
      </w:r>
      <w:r>
        <w:rPr>
          <w:rFonts w:ascii="宋体" w:hAnsi="宋体" w:cs="宋体"/>
          <w:bCs/>
          <w:color w:val="000000"/>
          <w:sz w:val="24"/>
          <w:szCs w:val="24"/>
        </w:rPr>
      </w:r>
      <w:r/>
    </w:p>
    <w:p>
      <w:pPr>
        <w:pStyle w:val="947"/>
        <w:numPr>
          <w:ilvl w:val="0"/>
          <w:numId w:val="2"/>
        </w:numPr>
        <w:ind w:left="-4" w:firstLine="424"/>
        <w:spacing w:line="360" w:lineRule="auto"/>
        <w:tabs>
          <w:tab w:val="left" w:pos="993" w:leader="none"/>
        </w:tabs>
        <w:rPr>
          <w:rFonts w:ascii="宋体" w:hAnsi="宋体" w:cs="宋体"/>
          <w:color w:val="000000"/>
          <w:sz w:val="24"/>
          <w:szCs w:val="24"/>
          <w:lang w:val="zh-CN"/>
        </w:rPr>
      </w:pPr>
      <w:r>
        <w:rPr>
          <w:rFonts w:hint="eastAsia" w:ascii="宋体" w:hAnsi="宋体" w:cs="宋体"/>
          <w:color w:val="000000"/>
          <w:sz w:val="24"/>
          <w:szCs w:val="24"/>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rPr>
          <w:rFonts w:ascii="宋体" w:hAnsi="宋体" w:cs="宋体"/>
          <w:color w:val="000000"/>
          <w:sz w:val="24"/>
          <w:szCs w:val="24"/>
          <w:lang w:val="zh-CN"/>
        </w:rPr>
      </w:r>
      <w:r/>
    </w:p>
    <w:p>
      <w:pPr>
        <w:pStyle w:val="947"/>
        <w:numPr>
          <w:ilvl w:val="0"/>
          <w:numId w:val="2"/>
        </w:numPr>
        <w:ind w:left="-4" w:firstLine="424"/>
        <w:spacing w:line="360" w:lineRule="auto"/>
        <w:tabs>
          <w:tab w:val="left" w:pos="993" w:leader="none"/>
        </w:tabs>
        <w:rPr>
          <w:rFonts w:ascii="宋体" w:hAnsi="宋体" w:cs="宋体"/>
          <w:color w:val="000000"/>
          <w:sz w:val="24"/>
          <w:szCs w:val="24"/>
          <w:lang w:val="zh-CN"/>
        </w:rPr>
      </w:pPr>
      <w:r>
        <w:rPr>
          <w:rFonts w:hint="eastAsia" w:ascii="宋体" w:hAnsi="宋体" w:cs="宋体"/>
          <w:color w:val="000000"/>
          <w:sz w:val="24"/>
          <w:szCs w:val="24"/>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rPr>
          <w:rFonts w:ascii="宋体" w:hAnsi="宋体" w:cs="宋体"/>
          <w:color w:val="000000"/>
          <w:sz w:val="24"/>
          <w:szCs w:val="24"/>
          <w:lang w:val="zh-CN"/>
        </w:rPr>
      </w:r>
      <w:r/>
    </w:p>
    <w:p>
      <w:pPr>
        <w:pStyle w:val="947"/>
        <w:numPr>
          <w:ilvl w:val="0"/>
          <w:numId w:val="2"/>
        </w:numPr>
        <w:ind w:left="-4" w:firstLine="424"/>
        <w:spacing w:line="360" w:lineRule="auto"/>
        <w:tabs>
          <w:tab w:val="left" w:pos="993" w:leader="none"/>
        </w:tabs>
        <w:rPr>
          <w:rFonts w:ascii="宋体" w:hAnsi="宋体" w:cs="宋体"/>
          <w:color w:val="000000"/>
          <w:sz w:val="24"/>
          <w:szCs w:val="24"/>
          <w:lang w:val="zh-CN"/>
        </w:rPr>
      </w:pPr>
      <w:r>
        <w:rPr>
          <w:rFonts w:hint="eastAsia" w:ascii="宋体" w:hAnsi="宋体" w:cs="宋体"/>
          <w:color w:val="000000"/>
          <w:sz w:val="24"/>
          <w:szCs w:val="24"/>
          <w:lang w:val="zh-CN"/>
        </w:rPr>
        <w:t xml:space="preserve">联合体各方共同与采购人签订合同，就采购合同约定的事项对采购人承担连带责任。</w:t>
      </w:r>
      <w:r>
        <w:rPr>
          <w:rFonts w:ascii="宋体" w:hAnsi="宋体" w:cs="宋体"/>
          <w:color w:val="000000"/>
          <w:sz w:val="24"/>
          <w:szCs w:val="24"/>
          <w:lang w:val="zh-CN"/>
        </w:rPr>
      </w:r>
      <w:r/>
    </w:p>
    <w:p>
      <w:pPr>
        <w:pStyle w:val="947"/>
        <w:numPr>
          <w:ilvl w:val="0"/>
          <w:numId w:val="2"/>
        </w:numPr>
        <w:ind w:left="-4" w:firstLine="424"/>
        <w:spacing w:line="360" w:lineRule="auto"/>
        <w:tabs>
          <w:tab w:val="left" w:pos="993" w:leader="none"/>
        </w:tabs>
        <w:rPr>
          <w:rFonts w:ascii="宋体" w:hAnsi="宋体" w:cs="宋体"/>
          <w:color w:val="000000"/>
          <w:sz w:val="24"/>
          <w:szCs w:val="24"/>
          <w:lang w:val="zh-CN"/>
        </w:rPr>
      </w:pPr>
      <w:r>
        <w:rPr>
          <w:rFonts w:hint="eastAsia" w:ascii="宋体" w:hAnsi="宋体" w:cs="宋体"/>
          <w:color w:val="000000"/>
          <w:sz w:val="24"/>
          <w:szCs w:val="24"/>
          <w:lang w:val="zh-CN"/>
        </w:rPr>
        <w:t xml:space="preserve">除非另有规定或说明，本文中“响应单位”一词亦指联合体各成员。</w:t>
      </w:r>
      <w:r>
        <w:rPr>
          <w:rFonts w:ascii="宋体" w:hAnsi="宋体" w:cs="宋体"/>
          <w:color w:val="000000"/>
          <w:sz w:val="24"/>
          <w:szCs w:val="24"/>
          <w:lang w:val="zh-CN"/>
        </w:rPr>
      </w:r>
      <w:r/>
    </w:p>
    <w:p>
      <w:pPr>
        <w:pStyle w:val="723"/>
        <w:ind w:firstLine="420"/>
        <w:spacing w:line="360" w:lineRule="auto"/>
        <w:rPr>
          <w:rFonts w:ascii="宋体" w:hAnsi="宋体" w:cs="宋体"/>
          <w:bCs/>
          <w:color w:val="000000"/>
          <w:sz w:val="24"/>
          <w:szCs w:val="24"/>
        </w:rPr>
      </w:pPr>
      <w:r>
        <w:rPr>
          <w:rFonts w:hint="eastAsia" w:ascii="宋体" w:hAnsi="宋体" w:eastAsia="宋体" w:cs="宋体"/>
          <w:bCs/>
          <w:color w:val="000000"/>
          <w:sz w:val="24"/>
          <w:szCs w:val="24"/>
          <w:lang w:val="en-US" w:eastAsia="zh-CN"/>
        </w:rPr>
        <w:t xml:space="preserve">6</w:t>
      </w:r>
      <w:r>
        <w:rPr>
          <w:rFonts w:hint="eastAsia" w:ascii="宋体" w:hAnsi="宋体" w:cs="宋体"/>
          <w:bCs/>
          <w:color w:val="000000"/>
          <w:sz w:val="24"/>
          <w:szCs w:val="24"/>
        </w:rPr>
        <w:t xml:space="preserve">、凡涉及磋商采购文件的补充说明和修改，均以苏州政府采购网上发布的通知为准。</w:t>
      </w:r>
      <w:r>
        <w:rPr>
          <w:rFonts w:ascii="宋体" w:hAnsi="宋体" w:cs="宋体"/>
          <w:bCs/>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eastAsia="宋体" w:cs="宋体"/>
          <w:bCs/>
          <w:color w:val="000000"/>
          <w:sz w:val="24"/>
          <w:szCs w:val="24"/>
          <w:lang w:val="en-US" w:eastAsia="zh-CN"/>
        </w:rPr>
        <w:t xml:space="preserve">7</w:t>
      </w:r>
      <w:r>
        <w:rPr>
          <w:rFonts w:hint="eastAsia" w:ascii="宋体" w:hAnsi="宋体" w:cs="宋体"/>
          <w:bCs/>
          <w:color w:val="000000"/>
          <w:sz w:val="24"/>
          <w:szCs w:val="24"/>
        </w:rPr>
        <w:t xml:space="preserve">、</w:t>
      </w:r>
      <w:r>
        <w:rPr>
          <w:rFonts w:hint="eastAsia" w:ascii="宋体" w:hAnsi="宋体" w:cs="宋体"/>
          <w:b/>
          <w:bCs/>
          <w:color w:val="000000"/>
          <w:sz w:val="24"/>
          <w:szCs w:val="24"/>
        </w:rPr>
        <w:t xml:space="preserve">关于对参与供应商信用记录的政府采购要求</w:t>
      </w:r>
      <w:r>
        <w:rPr>
          <w:rFonts w:hint="eastAsia" w:ascii="宋体" w:hAnsi="宋体" w:cs="宋体"/>
          <w:color w:val="000000"/>
          <w:sz w:val="24"/>
          <w:szCs w:val="24"/>
        </w:rPr>
        <w:t xml:space="preserve">：</w:t>
      </w:r>
      <w:r>
        <w:rPr>
          <w:rFonts w:ascii="宋体" w:hAnsi="宋体" w:cs="宋体"/>
          <w:color w:val="000000"/>
          <w:sz w:val="24"/>
          <w:szCs w:val="24"/>
        </w:rPr>
      </w:r>
      <w:r/>
    </w:p>
    <w:p>
      <w:pPr>
        <w:pStyle w:val="723"/>
        <w:ind w:firstLine="420"/>
        <w:jc w:val="left"/>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（1）采购代理机构会在接收响应文件截止时间后，登录信用中国网站（www.creditchina.gov.cn/）查询供应商的信用记录，并将查询结果递交评审小组。</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（3）供应商若在经营活动中受到罚款的，请携带相关地方、部门对较大数额认定标准的证明材料，与响应文件一并提交。若无法提供，则可能承担响应无效等相应不利后果。</w:t>
      </w:r>
      <w:r>
        <w:rPr>
          <w:rFonts w:ascii="宋体" w:hAnsi="宋体" w:cs="宋体"/>
          <w:color w:val="000000"/>
          <w:sz w:val="24"/>
          <w:szCs w:val="24"/>
        </w:rPr>
      </w:r>
      <w:r/>
    </w:p>
    <w:p>
      <w:pPr>
        <w:pStyle w:val="723"/>
        <w:ind w:firstLine="420"/>
        <w:spacing w:line="360" w:lineRule="auto"/>
        <w:tabs>
          <w:tab w:val="left" w:pos="420" w:leader="none"/>
        </w:tabs>
        <w:rPr>
          <w:rFonts w:ascii="宋体" w:hAnsi="宋体" w:cs="宋体"/>
          <w:color w:val="000000"/>
          <w:sz w:val="24"/>
          <w:szCs w:val="24"/>
        </w:rPr>
      </w:pPr>
      <w:r>
        <w:rPr>
          <w:rFonts w:hint="eastAsia" w:ascii="宋体" w:hAnsi="宋体" w:cs="宋体"/>
          <w:color w:val="000000"/>
          <w:sz w:val="24"/>
          <w:szCs w:val="24"/>
        </w:rPr>
        <w:t xml:space="preserve">（4）对存在失信信息的供应商，由失信供应商进行确认。同时，采购代理机构工作人员应根据评审小组确认的失信信息，登录到相关来源网站页面进行复核并打印，作为证据留存。</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（5）按照《中华人民共和国政府采购法》第二十二条规定，下列信用记录属于应依法拒绝供应商参加政府采购的失信信息：</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（一）政府采购严重违法记录，即供应商被全国各级财政部门列入“政府采购严重违法失信行为记录名单”，且在处罚有效期内的。</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（二）财政部门与法院、工商、税务等部门联合惩戒的失信信息，包括：</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1）被列入失信被执行人名单；</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2）被列入重大税收违法案件当事人名单；</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cs="宋体"/>
          <w:color w:val="000000"/>
          <w:sz w:val="24"/>
          <w:szCs w:val="24"/>
        </w:rPr>
        <w:t xml:space="preserve">、告知成交结果</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采购单位或其委托的代理机构根据相关规定发布成交公告，成交公告发出的同时应当向成交供应商发出《成交通知书》</w:t>
      </w:r>
      <w:bookmarkStart w:id="16" w:name="_Hlk132385599"/>
      <w:r/>
      <w:bookmarkStart w:id="17" w:name="_Hlk132389804"/>
      <w:r/>
      <w:bookmarkStart w:id="18" w:name="_Hlk132385577"/>
      <w:r>
        <w:rPr>
          <w:rFonts w:hint="eastAsia" w:ascii="宋体" w:hAnsi="宋体" w:cs="宋体"/>
          <w:color w:val="000000"/>
          <w:sz w:val="24"/>
          <w:szCs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6"/>
      <w:r/>
      <w:bookmarkEnd w:id="17"/>
      <w:r/>
      <w:bookmarkEnd w:id="18"/>
      <w:r>
        <w:rPr>
          <w:rFonts w:hint="eastAsia" w:ascii="宋体" w:hAnsi="宋体" w:cs="宋体"/>
          <w:color w:val="000000"/>
          <w:sz w:val="24"/>
          <w:szCs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cs="宋体"/>
          <w:color w:val="000000"/>
          <w:sz w:val="24"/>
          <w:szCs w:val="24"/>
        </w:rPr>
        <w:t xml:space="preserve">、成交供应商除发生法律规定的不能预见、不能避免并不能克服的客观情况外不得放弃或拒绝签订合同的。放弃或拒绝签订合同的，采购人视情将其通报给财政部门。</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cs="宋体"/>
          <w:color w:val="000000"/>
          <w:sz w:val="24"/>
          <w:szCs w:val="24"/>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rPr>
        <w:t xml:space="preserve">、成交供应商拒绝签订采购合同的，或因不可抗力或者自身原因不能履行采购合同的，采购人可以视情与排位在成交供应商之后第一位的成交候选供应商签订采购合同，也可以重新开展招标活动。</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rPr>
        <w:t xml:space="preserve">、质疑处理</w:t>
      </w:r>
      <w:r>
        <w:rPr>
          <w:rFonts w:ascii="宋体" w:hAnsi="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.2本次采购文件要求供应商在法定质疑期内一次性提出针对同一采购程序环节的质疑。</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.3供应商提出质疑应当提交质疑函和必要的证明材料，质疑函应当包括下列内容：</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（1）供应商的姓名或者名称（以提供的营业执照副本复印件为准）、地址、邮编、联系人及联系电话；</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（2）质疑项目的名称、编号；</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（3）具体、明确的质疑事项和与质疑事项相关的请求；</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（4）事实依据；</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（5）必要的法律依据；</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（6）提出质疑的日期。</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sz w:val="24"/>
          <w:szCs w:val="24"/>
        </w:rPr>
        <w:t xml:space="preserve">授权委托书</w:t>
      </w:r>
      <w:r>
        <w:rPr>
          <w:rFonts w:hint="eastAsia" w:ascii="宋体" w:hAnsi="宋体" w:eastAsia="宋体" w:cs="宋体"/>
          <w:color w:val="000000"/>
          <w:sz w:val="24"/>
          <w:szCs w:val="24"/>
        </w:rPr>
        <w:t xml:space="preserve">上应当载明代理人的姓名或者名称、代理事项、具体权限、期限和相关事项。</w:t>
      </w:r>
      <w:r>
        <w:rPr>
          <w:rFonts w:ascii="宋体" w:hAnsi="宋体" w:eastAsia="宋体" w:cs="宋体"/>
          <w:color w:val="000000"/>
          <w:sz w:val="24"/>
          <w:szCs w:val="24"/>
        </w:rPr>
      </w:r>
      <w:r/>
    </w:p>
    <w:p>
      <w:pPr>
        <w:pStyle w:val="729"/>
        <w:ind w:firstLine="42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sz w:val="24"/>
          <w:szCs w:val="24"/>
        </w:rPr>
        <w:t xml:space="preserve">。</w:t>
      </w:r>
      <w:r>
        <w:rPr>
          <w:rFonts w:ascii="宋体" w:hAnsi="宋体" w:eastAsia="宋体" w:cs="宋体"/>
          <w:b/>
          <w:color w:val="000000"/>
          <w:sz w:val="24"/>
          <w:szCs w:val="24"/>
        </w:rPr>
      </w:r>
      <w:r/>
    </w:p>
    <w:p>
      <w:pPr>
        <w:pStyle w:val="729"/>
        <w:spacing w:line="360" w:lineRule="auto"/>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sz w:val="24"/>
          <w:szCs w:val="24"/>
        </w:rPr>
        <w:t xml:space="preserve">《投标供应商确认函》</w:t>
      </w:r>
      <w:r>
        <w:rPr>
          <w:rFonts w:hint="eastAsia" w:ascii="宋体" w:hAnsi="宋体" w:eastAsia="宋体" w:cs="宋体"/>
          <w:color w:val="000000"/>
          <w:sz w:val="24"/>
          <w:szCs w:val="24"/>
        </w:rPr>
        <w:t xml:space="preserve">）与质疑函一起递交，否则不予受理。</w:t>
      </w:r>
      <w:r>
        <w:rPr>
          <w:rFonts w:ascii="宋体" w:hAnsi="宋体" w:eastAsia="宋体" w:cs="宋体"/>
          <w:b/>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.5接收质疑函的方式：书面形式（当场送达或邮寄方式）</w:t>
      </w:r>
      <w:r>
        <w:rPr>
          <w:rFonts w:ascii="宋体" w:hAnsi="宋体" w:eastAsia="宋体" w:cs="宋体"/>
          <w:color w:val="000000"/>
          <w:sz w:val="24"/>
          <w:szCs w:val="24"/>
        </w:rPr>
      </w:r>
      <w:r/>
    </w:p>
    <w:p>
      <w:pPr>
        <w:pStyle w:val="723"/>
        <w:ind w:firstLine="420"/>
        <w:spacing w:line="360" w:lineRule="auto"/>
        <w:rPr>
          <w:rFonts w:ascii="宋体" w:hAnsi="宋体" w:cs="宋体"/>
          <w:color w:val="000000"/>
          <w:sz w:val="24"/>
          <w:szCs w:val="24"/>
          <w:lang w:val="en-US"/>
        </w:rPr>
      </w:pPr>
      <w:r>
        <w:rPr>
          <w:rFonts w:hint="eastAsia" w:ascii="宋体" w:hAnsi="宋体" w:eastAsia="宋体" w:cs="宋体"/>
          <w:color w:val="000000"/>
          <w:sz w:val="24"/>
          <w:szCs w:val="24"/>
        </w:rPr>
        <w:t xml:space="preserve">质疑联系人：</w:t>
      </w:r>
      <w:r>
        <w:rPr>
          <w:rFonts w:hint="eastAsia" w:ascii="宋体" w:hAnsi="宋体" w:eastAsia="宋体" w:cs="宋体"/>
          <w:color w:val="000000"/>
          <w:sz w:val="24"/>
          <w:szCs w:val="24"/>
          <w:lang w:val="en-US" w:eastAsia="zh-CN"/>
        </w:rPr>
        <w:t xml:space="preserve">赵晓燕、林玉琼、周雨泽轩</w:t>
      </w:r>
      <w:r>
        <w:rPr>
          <w:rFonts w:ascii="宋体" w:hAnsi="宋体" w:cs="宋体"/>
          <w:color w:val="000000"/>
          <w:sz w:val="24"/>
          <w:szCs w:val="24"/>
          <w:lang w:val="en-US"/>
        </w:rPr>
      </w:r>
      <w:r/>
    </w:p>
    <w:p>
      <w:pPr>
        <w:pStyle w:val="723"/>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联系电话：0512-6</w:t>
      </w:r>
      <w:r>
        <w:rPr>
          <w:rFonts w:hint="eastAsia" w:ascii="宋体" w:hAnsi="宋体" w:eastAsia="宋体" w:cs="宋体"/>
          <w:color w:val="000000"/>
          <w:sz w:val="24"/>
          <w:szCs w:val="24"/>
          <w:lang w:val="en-US" w:eastAsia="zh-CN"/>
        </w:rPr>
        <w:t xml:space="preserve">5980060</w:t>
      </w:r>
      <w:r>
        <w:rPr>
          <w:rFonts w:hint="eastAsia" w:ascii="宋体" w:hAnsi="宋体" w:eastAsia="宋体" w:cs="宋体"/>
          <w:color w:val="000000"/>
          <w:sz w:val="24"/>
          <w:szCs w:val="24"/>
          <w:lang w:val="en-US" w:eastAsia="zh-CN"/>
        </w:rPr>
      </w:r>
      <w:r/>
    </w:p>
    <w:p>
      <w:pPr>
        <w:pStyle w:val="723"/>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现场递交地址:苏州市吴中区木渎镇翠坊南街蓝湾文旅街区13号楼102室</w:t>
      </w:r>
      <w:r>
        <w:rPr>
          <w:rFonts w:hint="eastAsia" w:ascii="宋体" w:hAnsi="宋体" w:eastAsia="宋体" w:cs="宋体"/>
          <w:color w:val="000000"/>
          <w:sz w:val="24"/>
          <w:szCs w:val="24"/>
          <w:lang w:val="en-US" w:eastAsia="zh-CN"/>
        </w:rPr>
      </w:r>
      <w:r/>
    </w:p>
    <w:p>
      <w:pPr>
        <w:pStyle w:val="723"/>
        <w:ind w:firstLine="42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邮寄收取地址:苏州市吴中区木渎镇翠坊南街蓝湾文旅街区13号楼102室</w:t>
      </w:r>
      <w:r>
        <w:rPr>
          <w:rFonts w:hint="eastAsia" w:ascii="宋体" w:hAnsi="宋体" w:eastAsia="宋体" w:cs="宋体"/>
          <w:color w:val="000000"/>
          <w:sz w:val="24"/>
          <w:szCs w:val="24"/>
          <w:lang w:val="en-US" w:eastAsia="zh-CN"/>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eastAsia="宋体" w:cs="宋体"/>
          <w:color w:val="000000"/>
          <w:sz w:val="24"/>
          <w:szCs w:val="24"/>
          <w:lang w:val="en-US" w:eastAsia="zh-CN"/>
        </w:rPr>
        <w:t xml:space="preserve">3</w:t>
      </w:r>
      <w:r>
        <w:rPr>
          <w:rFonts w:hint="eastAsia" w:ascii="宋体" w:hAnsi="宋体" w:cs="宋体"/>
          <w:color w:val="000000"/>
          <w:sz w:val="24"/>
          <w:szCs w:val="24"/>
        </w:rPr>
        <w:t xml:space="preserve">、相关政策（如涉及）</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本次招标不接受进口设备的投标，进口产品的定义为：指通过中国海关报关验收进入中国境内且产自境外的产品，具体按照苏财购〔2008〕14号江苏省财政厅转发财政部办公厅关于政府采购进口产品管理有关问题的通知的规定。</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（2）小、微企业</w:t>
      </w:r>
      <w:r>
        <w:rPr>
          <w:rFonts w:hint="eastAsia" w:ascii="宋体" w:hAnsi="宋体" w:cs="宋体"/>
          <w:b/>
          <w:bCs/>
          <w:color w:val="000000"/>
          <w:sz w:val="24"/>
          <w:szCs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其投标报价扣除20%后参与评审。</w:t>
      </w:r>
      <w:r>
        <w:rPr>
          <w:rFonts w:hint="eastAsia" w:ascii="宋体" w:hAnsi="宋体" w:cs="宋体"/>
          <w:b/>
          <w:color w:val="000000"/>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szCs w:val="24"/>
        </w:rPr>
        <w:t xml:space="preserve">服务类项目中供应商若使用退休人员，将不享受相关扶持政策。</w:t>
      </w:r>
      <w:r>
        <w:rPr>
          <w:rFonts w:ascii="宋体" w:hAnsi="宋体" w:cs="宋体"/>
          <w:color w:val="000000"/>
          <w:sz w:val="24"/>
          <w:szCs w:val="24"/>
        </w:rPr>
      </w:r>
      <w:r/>
    </w:p>
    <w:p>
      <w:pPr>
        <w:pStyle w:val="723"/>
        <w:ind w:firstLine="422"/>
        <w:spacing w:line="360" w:lineRule="auto"/>
        <w:tabs>
          <w:tab w:val="left" w:pos="567" w:leader="none"/>
        </w:tabs>
        <w:rPr>
          <w:rFonts w:ascii="宋体" w:hAnsi="宋体" w:cs="宋体"/>
          <w:b/>
          <w:bCs/>
          <w:color w:val="000000"/>
          <w:sz w:val="24"/>
          <w:szCs w:val="24"/>
        </w:rPr>
      </w:pPr>
      <w:r>
        <w:rPr>
          <w:rFonts w:hint="eastAsia" w:ascii="宋体" w:hAnsi="宋体" w:cs="宋体"/>
          <w:b/>
          <w:bCs/>
          <w:color w:val="000000"/>
          <w:sz w:val="24"/>
          <w:szCs w:val="24"/>
        </w:rPr>
        <w:t xml:space="preserve">根据《政府采购促进中小企业发展管理办法》（财库〔2020〕46号）及《中小企业划型标准规定》（工信部联企业〔2011〕300号），本采购项目对应的中小企业划分标准所属行业为：其他未列明行业。</w:t>
      </w:r>
      <w:r>
        <w:rPr>
          <w:rFonts w:ascii="宋体" w:hAnsi="宋体" w:cs="宋体"/>
          <w:b/>
          <w:bCs/>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（3）残疾人福利性单位</w:t>
      </w:r>
      <w:r>
        <w:rPr>
          <w:rFonts w:hint="eastAsia" w:ascii="宋体" w:hAnsi="宋体" w:cs="宋体"/>
          <w:b/>
          <w:bCs/>
          <w:color w:val="000000"/>
          <w:sz w:val="24"/>
          <w:szCs w:val="24"/>
        </w:rPr>
        <w:t xml:space="preserve">（若为专门面向中小企业采购的项目或者采购包，不再执行价格评审优惠的扶持政策）</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（4）监狱企业</w:t>
      </w:r>
      <w:r>
        <w:rPr>
          <w:rFonts w:hint="eastAsia" w:ascii="宋体" w:hAnsi="宋体" w:cs="宋体"/>
          <w:b/>
          <w:bCs/>
          <w:color w:val="000000"/>
          <w:sz w:val="24"/>
          <w:szCs w:val="24"/>
        </w:rPr>
        <w:t xml:space="preserve">（若为专门面向中小企业采购的项目或者采购包，不再执行价格评审优惠的扶持政策）</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（5）绿色采购</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1）根据《关于调整优化节能产品、环境标志产品政府采购执行机制的通知》（财库〔2019〕9号）等相关文件的规定，</w:t>
      </w:r>
      <w:r>
        <w:rPr>
          <w:rFonts w:hint="eastAsia" w:ascii="宋体" w:hAnsi="宋体" w:cs="宋体"/>
          <w:b/>
          <w:color w:val="000000"/>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ascii="宋体" w:hAnsi="宋体" w:cs="宋体"/>
          <w:color w:val="000000"/>
          <w:sz w:val="24"/>
          <w:szCs w:val="24"/>
        </w:rPr>
      </w:r>
      <w:r/>
    </w:p>
    <w:p>
      <w:pPr>
        <w:pStyle w:val="723"/>
        <w:ind w:firstLine="42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cs="宋体"/>
          <w:color w:val="000000"/>
          <w:sz w:val="24"/>
          <w:szCs w:val="24"/>
        </w:rPr>
      </w:r>
      <w:r/>
    </w:p>
    <w:p>
      <w:pPr>
        <w:pStyle w:val="723"/>
        <w:ind w:firstLine="4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szCs w:val="24"/>
        </w:rPr>
      </w:r>
      <w:r/>
    </w:p>
    <w:p>
      <w:pPr>
        <w:pStyle w:val="723"/>
        <w:ind w:firstLine="420"/>
        <w:spacing w:line="360" w:lineRule="auto"/>
        <w:tabs>
          <w:tab w:val="left" w:pos="567" w:leader="none"/>
        </w:tabs>
        <w:rPr>
          <w:rFonts w:hint="eastAsia" w:ascii="宋体" w:hAnsi="宋体" w:eastAsia="Arial" w:cs="宋体"/>
          <w:color w:val="000000"/>
          <w:sz w:val="24"/>
          <w:highlight w:val="none"/>
        </w:rPr>
      </w:pPr>
      <w:r>
        <w:rPr>
          <w:rFonts w:hint="eastAsia" w:ascii="宋体" w:hAnsi="宋体" w:eastAsia="Arial" w:cs="宋体"/>
          <w:b w:val="0"/>
          <w:bCs w:val="0"/>
          <w:color w:val="000000"/>
          <w:sz w:val="24"/>
          <w:highlight w:val="none"/>
        </w:rPr>
        <w:t xml:space="preserve">（</w:t>
      </w:r>
      <w:r>
        <w:rPr>
          <w:rFonts w:hint="eastAsia" w:ascii="宋体" w:hAnsi="宋体" w:eastAsia="Arial" w:cs="宋体"/>
          <w:b w:val="0"/>
          <w:bCs w:val="0"/>
          <w:color w:val="000000"/>
          <w:sz w:val="24"/>
          <w:highlight w:val="none"/>
          <w:lang w:val="en-US" w:eastAsia="zh-CN"/>
        </w:rPr>
        <w:t xml:space="preserve">6</w:t>
      </w:r>
      <w:r>
        <w:rPr>
          <w:rFonts w:hint="eastAsia" w:ascii="宋体" w:hAnsi="宋体" w:eastAsia="Arial" w:cs="宋体"/>
          <w:b w:val="0"/>
          <w:bCs w:val="0"/>
          <w:color w:val="000000"/>
          <w:sz w:val="24"/>
          <w:highlight w:val="none"/>
        </w:rPr>
        <w:t xml:space="preserve">）政府采购中实施本国产品标准及相关政策</w:t>
      </w:r>
      <w:r>
        <w:rPr>
          <w:rFonts w:hint="eastAsia" w:ascii="宋体" w:hAnsi="宋体" w:eastAsia="Arial" w:cs="宋体"/>
          <w:color w:val="000000"/>
          <w:sz w:val="24"/>
          <w:highlight w:val="none"/>
        </w:rPr>
        <w:t xml:space="preserve">（</w:t>
      </w:r>
      <w:r>
        <w:rPr>
          <w:rFonts w:hint="eastAsia" w:ascii="宋体" w:hAnsi="宋体" w:eastAsia="Arial" w:cs="宋体"/>
          <w:color w:val="000000"/>
          <w:sz w:val="24"/>
          <w:highlight w:val="none"/>
          <w:lang w:val="en-US" w:eastAsia="zh-CN"/>
        </w:rPr>
        <w:t xml:space="preserve">如涉及</w:t>
      </w:r>
      <w:r>
        <w:rPr>
          <w:rFonts w:hint="eastAsia" w:ascii="宋体" w:hAnsi="宋体" w:eastAsia="Arial" w:cs="宋体"/>
          <w:color w:val="000000"/>
          <w:sz w:val="24"/>
          <w:highlight w:val="none"/>
        </w:rPr>
        <w:t xml:space="preserve">）</w:t>
      </w:r>
      <w:r>
        <w:rPr>
          <w:rFonts w:hint="eastAsia" w:ascii="宋体" w:hAnsi="宋体" w:eastAsia="Arial" w:cs="宋体"/>
          <w:color w:val="000000"/>
          <w:sz w:val="24"/>
          <w:highlight w:val="none"/>
        </w:rPr>
      </w:r>
      <w:r/>
    </w:p>
    <w:p>
      <w:pPr>
        <w:pStyle w:val="723"/>
        <w:ind w:firstLine="420"/>
        <w:spacing w:line="360" w:lineRule="auto"/>
        <w:tabs>
          <w:tab w:val="left" w:pos="567" w:leader="none"/>
        </w:tabs>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7.1.本项目对采购本国产品给予政策支持：</w:t>
      </w:r>
      <w:r>
        <w:rPr>
          <w:rFonts w:hint="eastAsia" w:ascii="宋体" w:hAnsi="宋体" w:eastAsia="Arial" w:cs="宋体"/>
          <w:color w:val="000000"/>
          <w:sz w:val="24"/>
          <w:highlight w:val="none"/>
        </w:rPr>
      </w:r>
      <w:r/>
    </w:p>
    <w:p>
      <w:pPr>
        <w:pStyle w:val="723"/>
        <w:ind w:firstLine="420"/>
        <w:spacing w:line="360" w:lineRule="auto"/>
        <w:tabs>
          <w:tab w:val="left" w:pos="567" w:leader="none"/>
        </w:tabs>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Arial" w:cs="宋体"/>
          <w:color w:val="000000"/>
          <w:sz w:val="24"/>
          <w:highlight w:val="none"/>
        </w:rPr>
      </w:r>
      <w:r/>
    </w:p>
    <w:p>
      <w:pPr>
        <w:pStyle w:val="723"/>
        <w:ind w:firstLine="420"/>
        <w:spacing w:line="360" w:lineRule="auto"/>
        <w:tabs>
          <w:tab w:val="left" w:pos="567" w:leader="none"/>
        </w:tabs>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Arial" w:cs="宋体"/>
          <w:color w:val="000000"/>
          <w:sz w:val="24"/>
          <w:highlight w:val="none"/>
        </w:rPr>
      </w:r>
      <w:r/>
    </w:p>
    <w:p>
      <w:pPr>
        <w:pStyle w:val="723"/>
        <w:ind w:firstLine="420"/>
        <w:spacing w:line="360" w:lineRule="auto"/>
        <w:tabs>
          <w:tab w:val="left" w:pos="567" w:leader="none"/>
        </w:tabs>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（3）供应商需按照招标文件的要求提供《关于符合本国产品标准的声明函》（以下简称《声明函》），如不提供将不享受本国产品价格评审优惠。</w:t>
      </w:r>
      <w:r>
        <w:rPr>
          <w:rFonts w:hint="eastAsia" w:ascii="宋体" w:hAnsi="宋体" w:eastAsia="Arial" w:cs="宋体"/>
          <w:color w:val="000000"/>
          <w:sz w:val="24"/>
          <w:highlight w:val="none"/>
        </w:rPr>
      </w:r>
      <w:r/>
    </w:p>
    <w:p>
      <w:pPr>
        <w:pStyle w:val="723"/>
        <w:ind w:firstLine="420"/>
        <w:spacing w:line="360" w:lineRule="auto"/>
        <w:tabs>
          <w:tab w:val="left" w:pos="567" w:leader="none"/>
        </w:tabs>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Arial" w:cs="宋体"/>
          <w:color w:val="000000"/>
          <w:sz w:val="24"/>
          <w:highlight w:val="none"/>
        </w:rPr>
      </w:r>
      <w:r/>
    </w:p>
    <w:p>
      <w:pPr>
        <w:pStyle w:val="723"/>
        <w:ind w:firstLine="420"/>
        <w:spacing w:line="360" w:lineRule="auto"/>
        <w:tabs>
          <w:tab w:val="left" w:pos="567" w:leader="none"/>
        </w:tabs>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Arial" w:cs="宋体"/>
          <w:color w:val="000000"/>
          <w:sz w:val="24"/>
          <w:highlight w:val="none"/>
        </w:rPr>
      </w:r>
      <w:r/>
    </w:p>
    <w:p>
      <w:pPr>
        <w:pStyle w:val="723"/>
        <w:ind w:firstLine="420"/>
        <w:spacing w:line="360" w:lineRule="auto"/>
        <w:tabs>
          <w:tab w:val="left" w:pos="567" w:leader="none"/>
        </w:tabs>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Arial" w:cs="宋体"/>
          <w:color w:val="000000"/>
          <w:sz w:val="24"/>
          <w:highlight w:val="none"/>
        </w:rPr>
      </w:r>
      <w:r/>
    </w:p>
    <w:p>
      <w:pPr>
        <w:pStyle w:val="723"/>
        <w:ind w:firstLine="420"/>
        <w:spacing w:line="360" w:lineRule="auto"/>
        <w:rPr>
          <w:rFonts w:hint="eastAsia" w:ascii="宋体" w:hAnsi="宋体" w:cs="宋体"/>
          <w:color w:val="000000"/>
          <w:sz w:val="24"/>
          <w:szCs w:val="24"/>
        </w:rPr>
      </w:pPr>
      <w:r>
        <w:rPr>
          <w:rFonts w:hint="eastAsia" w:ascii="宋体" w:hAnsi="宋体" w:eastAsia="Arial" w:cs="宋体"/>
          <w:color w:val="000000"/>
          <w:sz w:val="24"/>
          <w:highlight w:val="none"/>
        </w:rPr>
        <w:t xml:space="preserve">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Arial" w:cs="宋体"/>
          <w:color w:val="000000"/>
          <w:sz w:val="24"/>
          <w:highlight w:val="none"/>
          <w:lang w:val="en-US" w:eastAsia="zh-CN"/>
        </w:rPr>
        <w:t xml:space="preserve">。</w:t>
      </w:r>
      <w:r>
        <w:rPr>
          <w:rFonts w:hint="eastAsia" w:ascii="宋体" w:hAnsi="宋体" w:cs="宋体"/>
          <w:color w:val="000000"/>
          <w:sz w:val="24"/>
          <w:szCs w:val="24"/>
        </w:rPr>
      </w:r>
      <w:r/>
    </w:p>
    <w:p>
      <w:pPr>
        <w:pStyle w:val="729"/>
        <w:ind w:firstLine="422"/>
        <w:spacing w:line="360" w:lineRule="auto"/>
        <w:rPr>
          <w:rFonts w:ascii="宋体" w:hAnsi="宋体" w:eastAsia="宋体" w:cs="宋体"/>
          <w:b/>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w:t>
      </w:r>
      <w:r>
        <w:rPr>
          <w:rFonts w:hint="eastAsia" w:ascii="宋体" w:hAnsi="宋体" w:eastAsia="宋体" w:cs="宋体"/>
          <w:b/>
          <w:color w:val="000000"/>
          <w:sz w:val="24"/>
          <w:szCs w:val="24"/>
        </w:rPr>
        <w:t xml:space="preserve">项目的终止</w:t>
      </w:r>
      <w:r>
        <w:rPr>
          <w:rFonts w:ascii="宋体" w:hAnsi="宋体" w:eastAsia="宋体" w:cs="宋体"/>
          <w:b/>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出现下列情形之一的，将终止竞争性磋商采购活动：</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（1）因情况变化，不再符合规定的竞争性磋商采购方式适用情形的；</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rPr>
          <w:rFonts w:ascii="宋体" w:hAnsi="宋体" w:eastAsia="宋体" w:cs="宋体"/>
          <w:color w:val="000000"/>
          <w:sz w:val="24"/>
          <w:szCs w:val="24"/>
        </w:rPr>
      </w:r>
      <w:r/>
    </w:p>
    <w:p>
      <w:pPr>
        <w:pStyle w:val="729"/>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（3）在采购活动中因重大变故，采购任务取消的。</w:t>
      </w:r>
      <w:r>
        <w:rPr>
          <w:rFonts w:ascii="宋体" w:hAnsi="宋体" w:eastAsia="宋体" w:cs="宋体"/>
          <w:color w:val="000000"/>
          <w:sz w:val="24"/>
          <w:szCs w:val="24"/>
        </w:rPr>
      </w:r>
      <w:r/>
    </w:p>
    <w:p>
      <w:pPr>
        <w:pStyle w:val="723"/>
        <w:ind w:firstLine="422"/>
        <w:spacing w:line="360" w:lineRule="auto"/>
        <w:rPr>
          <w:rFonts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5</w:t>
      </w:r>
      <w:r>
        <w:rPr>
          <w:rFonts w:hint="eastAsia" w:ascii="宋体" w:hAnsi="宋体" w:cs="宋体"/>
          <w:b/>
          <w:bCs/>
          <w:color w:val="000000"/>
          <w:sz w:val="24"/>
          <w:szCs w:val="24"/>
        </w:rPr>
        <w:t xml:space="preserve">、导致无效投标因素</w:t>
      </w:r>
      <w:r>
        <w:rPr>
          <w:rFonts w:ascii="宋体" w:hAnsi="宋体" w:cs="宋体"/>
          <w:b/>
          <w:bCs/>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投标人（响应单位）存在下列情况之一的，投标无效：</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（1）投标（响应）文件未按招标（采购）文件要求签署、盖章的；</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（2）不具备招标（采购）文件中规定的资格要求的；</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（3）报价超过招标（采购）文件中规定的预算金额（总预算和单项预算）或者最高限价的；</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（4）投标（响应）文件含有采购单位不能接受的附加条件的；</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（5）不同投标（响应）文件制作机器码一致的；</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sectPr>
          <w:footerReference w:type="default" r:id="rId11"/>
          <w:footnotePr/>
          <w:endnotePr/>
          <w:type w:val="nextPage"/>
          <w:pgSz w:w="11906" w:h="16838" w:orient="portrait"/>
          <w:pgMar w:top="1440" w:right="1417" w:bottom="1440" w:left="1417" w:header="850" w:footer="850" w:gutter="0"/>
          <w:pgNumType w:start="1"/>
          <w:cols w:num="1" w:sep="0" w:space="1701" w:equalWidth="1"/>
          <w:docGrid w:linePitch="360"/>
        </w:sectPr>
      </w:pPr>
      <w:r>
        <w:rPr>
          <w:rFonts w:hint="eastAsia" w:ascii="宋体" w:hAnsi="宋体" w:cs="宋体"/>
          <w:color w:val="000000"/>
          <w:sz w:val="24"/>
          <w:szCs w:val="24"/>
        </w:rPr>
        <w:t xml:space="preserve">（6）法律、法规和招标（采购）文件规定的其他无效情形。</w:t>
      </w:r>
      <w:r>
        <w:rPr>
          <w:rFonts w:ascii="宋体" w:hAnsi="宋体" w:cs="宋体"/>
          <w:color w:val="000000"/>
          <w:sz w:val="24"/>
          <w:szCs w:val="24"/>
        </w:rPr>
      </w:r>
      <w:r/>
    </w:p>
    <w:p>
      <w:pPr>
        <w:pStyle w:val="762"/>
        <w:jc w:val="both"/>
        <w:spacing w:before="75" w:beforeAutospacing="0" w:after="75" w:afterAutospacing="0"/>
        <w:widowControl/>
        <w:rPr>
          <w:rStyle w:val="769"/>
          <w:rFonts w:hint="eastAsia" w:ascii="宋体" w:hAnsi="宋体" w:eastAsia="宋体" w:cs="宋体"/>
          <w:color w:val="000000"/>
          <w:sz w:val="24"/>
          <w:szCs w:val="24"/>
          <w:highlight w:val="none"/>
        </w:rPr>
      </w:pPr>
      <w:r>
        <w:rPr>
          <w:rStyle w:val="769"/>
          <w:rFonts w:hint="eastAsia" w:ascii="宋体" w:hAnsi="宋体" w:eastAsia="宋体" w:cs="宋体"/>
          <w:color w:val="000000"/>
          <w:sz w:val="24"/>
          <w:szCs w:val="24"/>
          <w:highlight w:val="none"/>
        </w:rPr>
      </w:r>
      <w:r/>
    </w:p>
    <w:p>
      <w:pPr>
        <w:pStyle w:val="779"/>
        <w:ind w:firstLine="964"/>
        <w:jc w:val="center"/>
        <w:spacing w:before="75" w:after="75"/>
        <w:widowControl/>
        <w:tabs>
          <w:tab w:val="left" w:pos="1470" w:leader="none"/>
        </w:tabs>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t xml:space="preserve">三、评审方法及评分标准</w:t>
      </w:r>
      <w:r>
        <w:rPr>
          <w:rFonts w:hint="eastAsia" w:ascii="宋体" w:hAnsi="宋体" w:eastAsia="宋体" w:cs="宋体"/>
          <w:b/>
          <w:bCs w:val="0"/>
          <w:color w:val="000000"/>
          <w:sz w:val="32"/>
          <w:szCs w:val="32"/>
          <w:highlight w:val="none"/>
          <w:lang w:val="en-US" w:eastAsia="zh-CN" w:bidi="ar-SA"/>
        </w:rPr>
      </w:r>
      <w:r/>
    </w:p>
    <w:p>
      <w:pPr>
        <w:pStyle w:val="723"/>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一、评审方法</w:t>
      </w:r>
      <w:r>
        <w:rPr>
          <w:rFonts w:hint="eastAsia" w:ascii="宋体" w:hAnsi="宋体" w:eastAsia="宋体" w:cs="宋体"/>
          <w:b/>
          <w:bCs/>
          <w:color w:val="000000"/>
          <w:sz w:val="24"/>
          <w:highlight w:val="none"/>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shd w:val="clear" w:color="auto" w:fill="ffffff"/>
        </w:rPr>
        <w:t xml:space="preserve">1、本次招标评标方法为综合评分法，即在</w:t>
      </w:r>
      <w:r>
        <w:rPr>
          <w:rFonts w:hint="eastAsia" w:ascii="宋体" w:hAnsi="宋体" w:cs="宋体"/>
          <w:color w:val="000000"/>
          <w:sz w:val="24"/>
          <w:szCs w:val="24"/>
        </w:rPr>
        <w:t xml:space="preserve">最大限度地</w:t>
      </w:r>
      <w:r>
        <w:rPr>
          <w:rFonts w:hint="eastAsia" w:ascii="宋体" w:hAnsi="宋体" w:cs="宋体"/>
          <w:color w:val="000000"/>
          <w:sz w:val="24"/>
          <w:szCs w:val="24"/>
          <w:shd w:val="clear" w:color="auto" w:fill="ffffff"/>
        </w:rPr>
        <w:t xml:space="preserve">满足采购文件实质性要求前提下，按照采购文件中规定的评分标准和各项因素进行综合评审后，</w:t>
      </w:r>
      <w:r>
        <w:rPr>
          <w:rFonts w:hint="eastAsia" w:ascii="宋体" w:hAnsi="宋体" w:cs="宋体"/>
          <w:color w:val="000000"/>
          <w:sz w:val="24"/>
          <w:szCs w:val="24"/>
        </w:rPr>
        <w:t xml:space="preserve">由</w:t>
      </w:r>
      <w:r>
        <w:rPr>
          <w:rFonts w:hint="eastAsia" w:ascii="宋体" w:hAnsi="宋体" w:cs="宋体"/>
          <w:color w:val="000000"/>
          <w:sz w:val="24"/>
          <w:szCs w:val="24"/>
          <w:lang w:val="zh-CN"/>
        </w:rPr>
        <w:t xml:space="preserve">综合评分得分最高的磋商响应单位为</w:t>
      </w:r>
      <w:r>
        <w:rPr>
          <w:rFonts w:hint="eastAsia" w:ascii="宋体" w:hAnsi="宋体" w:cs="宋体"/>
          <w:color w:val="000000"/>
          <w:sz w:val="24"/>
          <w:szCs w:val="24"/>
        </w:rPr>
        <w:t xml:space="preserve">成交候选单位。</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rPr>
          <w:rFonts w:ascii="宋体" w:hAnsi="宋体" w:cs="宋体"/>
          <w:color w:val="000000"/>
          <w:sz w:val="24"/>
          <w:szCs w:val="24"/>
        </w:rPr>
      </w:r>
      <w:r/>
    </w:p>
    <w:p>
      <w:pPr>
        <w:pStyle w:val="723"/>
        <w:ind w:firstLine="420"/>
        <w:spacing w:line="360" w:lineRule="auto"/>
        <w:rPr>
          <w:rFonts w:ascii="宋体" w:hAnsi="宋体" w:cs="宋体"/>
          <w:color w:val="000000"/>
          <w:sz w:val="24"/>
          <w:szCs w:val="24"/>
        </w:rPr>
      </w:pPr>
      <w:r>
        <w:rPr>
          <w:rFonts w:hint="eastAsia" w:ascii="宋体" w:hAnsi="宋体" w:cs="宋体"/>
          <w:color w:val="000000"/>
          <w:sz w:val="24"/>
          <w:szCs w:val="24"/>
        </w:rPr>
        <w:t xml:space="preserve">3、如出现评标总得分最高的磋商响应单位有两个或两个以上的，以投标报价较低者优先作为成交单位，如果实际投标报价也相同的，则由采购人或者采购代理机构以抽签方式确定成交单位。</w:t>
      </w:r>
      <w:r>
        <w:rPr>
          <w:rFonts w:ascii="宋体" w:hAnsi="宋体" w:cs="宋体"/>
          <w:color w:val="000000"/>
          <w:sz w:val="24"/>
          <w:szCs w:val="24"/>
        </w:rPr>
      </w:r>
      <w:r/>
    </w:p>
    <w:p>
      <w:pPr>
        <w:pStyle w:val="723"/>
        <w:ind w:firstLine="420"/>
        <w:spacing w:line="360" w:lineRule="auto"/>
        <w:rPr>
          <w:rFonts w:hint="eastAsia" w:ascii="宋体" w:hAnsi="宋体" w:cs="宋体"/>
          <w:color w:val="000000"/>
          <w:sz w:val="24"/>
          <w:szCs w:val="24"/>
          <w:shd w:val="clear" w:color="auto" w:fill="ffffff"/>
        </w:rPr>
      </w:pPr>
      <w:r>
        <w:rPr>
          <w:rFonts w:hint="eastAsia" w:ascii="宋体" w:hAnsi="宋体" w:cs="宋体"/>
          <w:color w:val="000000"/>
          <w:sz w:val="24"/>
          <w:szCs w:val="24"/>
          <w:shd w:val="clear" w:color="auto" w:fill="ffffff"/>
        </w:rPr>
        <w:t xml:space="preserve">4、评标委员会认为投标单位的报价明显低于其他通过符合性审查投标单位的报价，有可能影响产品质量或者不能诚信履约的，应当要求其在</w:t>
      </w:r>
      <w:r>
        <w:rPr>
          <w:rFonts w:hint="eastAsia" w:ascii="宋体" w:hAnsi="宋体" w:cs="宋体"/>
          <w:color w:val="000000"/>
          <w:sz w:val="24"/>
          <w:szCs w:val="24"/>
        </w:rPr>
        <w:t xml:space="preserve">苏采云系统</w:t>
      </w:r>
      <w:r>
        <w:rPr>
          <w:rFonts w:hint="eastAsia" w:ascii="宋体" w:hAnsi="宋体" w:cs="宋体"/>
          <w:color w:val="000000"/>
          <w:sz w:val="24"/>
          <w:szCs w:val="24"/>
          <w:shd w:val="clear" w:color="auto" w:fill="ffffff"/>
        </w:rPr>
        <w:t xml:space="preserve">内提供书面说明，必要时提交相关证明材料；投标单位不能证明其报价合理性的，评标委员会应当将其作为无效投标处理。</w:t>
      </w:r>
      <w:r>
        <w:rPr>
          <w:rFonts w:hint="eastAsia" w:ascii="宋体" w:hAnsi="宋体" w:cs="宋体"/>
          <w:color w:val="000000"/>
          <w:sz w:val="24"/>
          <w:szCs w:val="24"/>
          <w:shd w:val="clear" w:color="auto" w:fill="ffffff"/>
        </w:rPr>
      </w:r>
      <w:r/>
    </w:p>
    <w:p>
      <w:pPr>
        <w:pStyle w:val="941"/>
        <w:spacing w:line="360" w:lineRule="auto"/>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000000"/>
          <w:sz w:val="24"/>
          <w:szCs w:val="24"/>
          <w:lang w:val="en-US"/>
        </w:rPr>
      </w:r>
      <w:r/>
    </w:p>
    <w:p>
      <w:pPr>
        <w:pStyle w:val="723"/>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注：</w:t>
      </w:r>
      <w:r>
        <w:rPr>
          <w:rFonts w:hint="eastAsia" w:ascii="宋体" w:hAnsi="宋体" w:eastAsia="宋体" w:cs="宋体"/>
          <w:color w:val="000000"/>
          <w:sz w:val="24"/>
          <w:szCs w:val="24"/>
        </w:rPr>
        <w:t xml:space="preserve">强化政府采购异常低价审查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政府采购评审中出现下列情形之一的，评审委员会应当启动异常低价投标(响应)审查程序:</w:t>
      </w:r>
      <w:r>
        <w:rPr>
          <w:rFonts w:hint="eastAsia" w:ascii="宋体" w:hAnsi="宋体" w:eastAsia="宋体" w:cs="宋体"/>
          <w:color w:val="000000"/>
          <w:sz w:val="24"/>
          <w:szCs w:val="24"/>
        </w:rPr>
      </w:r>
      <w:r/>
    </w:p>
    <w:p>
      <w:pPr>
        <w:pStyle w:val="723"/>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投标(响应)报价低于全部通过符合性审查供应商投标(响应)报价平均值50</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的，即投标(响应)报价&lt;全部通过符合性审查供应商投标(响应)报价平均值</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3"/>
        <w:ind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50%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723"/>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投标(响应)报价低于采购项目最高限价45%的，即投标(响应)报价&lt;采购项目最高限价</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23"/>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有出现以上情形之一的，依照（财库〔2026〕2号）文件相关规定执行。</w:t>
      </w:r>
      <w:r>
        <w:rPr>
          <w:rFonts w:hint="eastAsia" w:ascii="宋体" w:hAnsi="宋体" w:eastAsia="宋体" w:cs="宋体"/>
          <w:color w:val="000000"/>
          <w:sz w:val="24"/>
          <w:szCs w:val="24"/>
          <w:lang w:eastAsia="zh-CN"/>
        </w:rPr>
      </w:r>
      <w:r/>
    </w:p>
    <w:p>
      <w:pPr>
        <w:pStyle w:val="723"/>
        <w:spacing w:line="360" w:lineRule="auto"/>
        <w:rPr>
          <w:rFonts w:hint="eastAsia" w:ascii="宋体" w:hAnsi="宋体" w:eastAsia="宋体" w:cs="宋体"/>
          <w:b w:val="0"/>
          <w:bCs w:val="0"/>
          <w:color w:val="000000"/>
          <w:sz w:val="24"/>
          <w:highlight w:val="none"/>
        </w:rPr>
      </w:pPr>
      <w:r>
        <w:rPr>
          <w:rFonts w:hint="eastAsia" w:ascii="宋体" w:hAnsi="宋体" w:eastAsia="宋体" w:cs="宋体"/>
          <w:b/>
          <w:bCs/>
          <w:color w:val="000000"/>
          <w:sz w:val="24"/>
          <w:highlight w:val="none"/>
          <w:lang w:val="en-US" w:eastAsia="zh-CN"/>
        </w:rPr>
        <w:t xml:space="preserve">二</w:t>
      </w:r>
      <w:r>
        <w:rPr>
          <w:rFonts w:hint="eastAsia" w:ascii="宋体" w:hAnsi="宋体" w:eastAsia="宋体" w:cs="宋体"/>
          <w:b w:val="0"/>
          <w:bCs w:val="0"/>
          <w:color w:val="000000"/>
          <w:sz w:val="24"/>
          <w:highlight w:val="none"/>
        </w:rPr>
        <w:t xml:space="preserve">、评分标准</w:t>
      </w:r>
      <w:r>
        <w:rPr>
          <w:rFonts w:hint="eastAsia" w:ascii="宋体" w:hAnsi="宋体" w:eastAsia="宋体" w:cs="宋体"/>
          <w:b w:val="0"/>
          <w:bCs w:val="0"/>
          <w:color w:val="000000"/>
          <w:sz w:val="24"/>
          <w:highlight w:val="none"/>
        </w:rPr>
      </w:r>
      <w:r/>
    </w:p>
    <w:p>
      <w:pPr>
        <w:pStyle w:val="723"/>
        <w:ind w:firstLine="480"/>
        <w:jc w:val="left"/>
        <w:spacing w:line="360" w:lineRule="auto"/>
        <w:widowControl/>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（一）价格基准分：10分</w:t>
      </w:r>
      <w:r>
        <w:rPr>
          <w:rFonts w:hint="eastAsia" w:ascii="宋体" w:hAnsi="宋体" w:eastAsia="宋体" w:cs="宋体"/>
          <w:b w:val="0"/>
          <w:bCs w:val="0"/>
          <w:color w:val="000000"/>
          <w:sz w:val="24"/>
          <w:highlight w:val="none"/>
        </w:rPr>
      </w:r>
      <w:r/>
    </w:p>
    <w:p>
      <w:pPr>
        <w:pStyle w:val="723"/>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1、第一步：磋商报价低于或等于预算的，为有效磋商报价。报价超过预算的磋商报价为无效磋商报价。无效磋商报价的磋商响应文件不进行评审，也不得成交。</w:t>
      </w:r>
      <w:r>
        <w:rPr>
          <w:rFonts w:hint="eastAsia" w:ascii="宋体" w:hAnsi="宋体" w:eastAsia="宋体" w:cs="宋体"/>
          <w:color w:val="000000"/>
          <w:sz w:val="24"/>
          <w:highlight w:val="none"/>
        </w:rPr>
      </w:r>
      <w:r/>
    </w:p>
    <w:p>
      <w:pPr>
        <w:pStyle w:val="723"/>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2、第二步：在所有有效磋商报价中满足采购文件要求，且经磋商后最终总评审价格最低的磋商报价为评标基准价，其价格分为10分，其他磋商供应商的价格分按照下列公式计算（计算结果四舍五入保留两位小数）</w:t>
      </w:r>
      <w:r>
        <w:rPr>
          <w:rFonts w:hint="eastAsia" w:ascii="宋体" w:hAnsi="宋体" w:eastAsia="宋体" w:cs="宋体"/>
          <w:color w:val="000000"/>
          <w:sz w:val="24"/>
          <w:highlight w:val="none"/>
        </w:rPr>
      </w:r>
      <w:r/>
    </w:p>
    <w:p>
      <w:pPr>
        <w:pStyle w:val="723"/>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3、磋商总报价得分＝（评标基准价/磋商总报价）×10%×100</w:t>
      </w:r>
      <w:r>
        <w:rPr>
          <w:rFonts w:hint="eastAsia" w:ascii="宋体" w:hAnsi="宋体" w:eastAsia="宋体" w:cs="宋体"/>
          <w:color w:val="000000"/>
          <w:sz w:val="24"/>
          <w:highlight w:val="none"/>
        </w:rPr>
      </w:r>
      <w:r/>
    </w:p>
    <w:p>
      <w:pPr>
        <w:pStyle w:val="723"/>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highlight w:val="none"/>
        </w:rPr>
        <w:t xml:space="preserve">（二）技术、商务部分：90分 </w:t>
      </w:r>
      <w:r>
        <w:rPr>
          <w:rFonts w:hint="eastAsia" w:ascii="宋体" w:hAnsi="宋体" w:eastAsia="宋体" w:cs="宋体"/>
          <w:color w:val="000000"/>
          <w:sz w:val="24"/>
          <w:szCs w:val="24"/>
          <w:highlight w:val="none"/>
        </w:rPr>
      </w:r>
      <w:r/>
    </w:p>
    <w:tbl>
      <w:tblPr>
        <w:tblW w:w="8923" w:type="dxa"/>
        <w:tblInd w:w="-373" w:type="dxa"/>
        <w:tblLayout w:type="fixed"/>
        <w:tblCellMar>
          <w:left w:w="108" w:type="dxa"/>
          <w:top w:w="0" w:type="dxa"/>
          <w:right w:w="108" w:type="dxa"/>
          <w:bottom w:w="0" w:type="dxa"/>
        </w:tblCellMar>
        <w:tblLook w:val="04A0" w:firstRow="1" w:lastRow="0" w:firstColumn="1" w:lastColumn="0" w:noHBand="0" w:noVBand="1"/>
      </w:tblPr>
      <w:tblGrid>
        <w:gridCol w:w="1215"/>
        <w:gridCol w:w="1426"/>
        <w:gridCol w:w="5522"/>
        <w:gridCol w:w="760"/>
      </w:tblGrid>
      <w:tr>
        <w:trPr>
          <w:trHeight w:val="653"/>
        </w:trPr>
        <w:tc>
          <w:tcPr>
            <w:tcBorders>
              <w:top w:val="single" w:color="000000" w:sz="6" w:space="0"/>
              <w:left w:val="single" w:color="000000" w:sz="6" w:space="0"/>
              <w:bottom w:val="single" w:color="000000" w:sz="6" w:space="0"/>
              <w:right w:val="single" w:color="000000" w:sz="6" w:space="0"/>
            </w:tcBorders>
            <w:tcW w:w="1215" w:type="dxa"/>
            <w:vAlign w:val="top"/>
            <w:textDirection w:val="lrTb"/>
            <w:noWrap w:val="false"/>
          </w:tcPr>
          <w:p>
            <w:pPr>
              <w:pStyle w:val="723"/>
              <w:jc w:val="both"/>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评审类别</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top"/>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评审项</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top"/>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评审规则</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top"/>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分值</w:t>
            </w:r>
            <w:r>
              <w:rPr>
                <w:rFonts w:ascii="Calibri" w:hAnsi="Calibri" w:eastAsia="宋体" w:cs="Times New Roman"/>
                <w:color w:val="000000"/>
                <w:sz w:val="24"/>
                <w:szCs w:val="24"/>
              </w:rPr>
            </w:r>
            <w:r/>
          </w:p>
        </w:tc>
      </w:tr>
      <w:tr>
        <w:trPr>
          <w:trHeight w:val="2286"/>
        </w:trPr>
        <w:tc>
          <w:tcPr>
            <w:tcBorders>
              <w:top w:val="single" w:color="000000" w:sz="6" w:space="0"/>
              <w:left w:val="single" w:color="000000" w:sz="6" w:space="0"/>
              <w:bottom w:val="none" w:color="000000" w:sz="0" w:space="0"/>
              <w:right w:val="single" w:color="000000" w:sz="6" w:space="0"/>
            </w:tcBorders>
            <w:tcW w:w="1215" w:type="dxa"/>
            <w:vAlign w:val="center"/>
            <w:vMerge w:val="restart"/>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1、维护服务方案（56分）</w:t>
            </w:r>
            <w:r>
              <w:rPr>
                <w:rFonts w:ascii="宋体" w:hAnsi="宋体" w:eastAsia="宋体" w:cs="宋体"/>
                <w:b/>
                <w:color w:val="000000"/>
                <w:sz w:val="24"/>
                <w:szCs w:val="24"/>
              </w:rPr>
            </w:r>
            <w:r/>
          </w:p>
          <w:p>
            <w:pPr>
              <w:pStyle w:val="723"/>
              <w:jc w:val="center"/>
              <w:rPr>
                <w:rFonts w:ascii="宋体" w:hAnsi="宋体" w:eastAsia="宋体" w:cs="宋体"/>
                <w:b/>
                <w:color w:val="000000"/>
                <w:sz w:val="24"/>
                <w:szCs w:val="24"/>
              </w:rPr>
            </w:pPr>
            <w:r>
              <w:rPr>
                <w:rFonts w:ascii="宋体" w:hAnsi="宋体" w:eastAsia="宋体" w:cs="宋体"/>
                <w:b/>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center"/>
            <w:textDirection w:val="lrTb"/>
            <w:noWrap w:val="false"/>
          </w:tcPr>
          <w:p>
            <w:pPr>
              <w:pStyle w:val="723"/>
              <w:rPr>
                <w:rFonts w:ascii="宋体" w:hAnsi="宋体" w:eastAsia="宋体" w:cs="宋体"/>
                <w:b/>
                <w:color w:val="000000"/>
                <w:sz w:val="24"/>
                <w:szCs w:val="24"/>
              </w:rPr>
            </w:pPr>
            <w:r>
              <w:rPr>
                <w:rFonts w:hint="eastAsia" w:ascii="宋体" w:hAnsi="宋体" w:eastAsia="宋体" w:cs="宋体"/>
                <w:bCs/>
                <w:color w:val="000000"/>
                <w:sz w:val="24"/>
                <w:szCs w:val="24"/>
              </w:rPr>
              <w:t xml:space="preserve">（1）维护管理服务方案（10分）</w:t>
            </w:r>
            <w:r>
              <w:rPr>
                <w:rFonts w:ascii="宋体" w:hAnsi="宋体" w:eastAsia="宋体" w:cs="宋体"/>
                <w:b/>
                <w:color w:val="000000"/>
                <w:sz w:val="24"/>
                <w:szCs w:val="24"/>
              </w:rPr>
            </w:r>
            <w:r/>
          </w:p>
          <w:p>
            <w:pPr>
              <w:pStyle w:val="723"/>
              <w:spacing w:line="360" w:lineRule="auto"/>
              <w:rPr>
                <w:rFonts w:ascii="Calibri" w:hAnsi="Calibri" w:eastAsia="宋体" w:cs="Times New Roman"/>
                <w:color w:val="000000"/>
                <w:sz w:val="24"/>
                <w:szCs w:val="24"/>
              </w:rPr>
            </w:pP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宋体" w:hAnsi="宋体" w:eastAsia="宋体" w:cs="宋体"/>
                <w:color w:val="000000"/>
                <w:sz w:val="24"/>
                <w:szCs w:val="24"/>
              </w:rPr>
              <w:t xml:space="preserve">主要是指为交通运行服务提供相关的维护保养方案，包括日常维护，应急抢修，标志、标线、护栏、信号灯维护，日常配合等基本工作。方案科学合理、考虑周全、操作有效率的得10分；方案较为科学可行、考虑一般的得7分；方案基本合理的得4分；方案粗略的得1分；未提供此项的不得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10分</w:t>
            </w:r>
            <w:r>
              <w:rPr>
                <w:rFonts w:ascii="Calibri" w:hAnsi="Calibri" w:eastAsia="宋体" w:cs="Times New Roman"/>
                <w:color w:val="000000"/>
                <w:sz w:val="24"/>
                <w:szCs w:val="24"/>
              </w:rPr>
            </w:r>
            <w:r/>
          </w:p>
        </w:tc>
      </w:tr>
      <w:tr>
        <w:trPr>
          <w:trHeight w:val="2123"/>
        </w:trPr>
        <w:tc>
          <w:tcPr>
            <w:tcBorders>
              <w:top w:val="none" w:color="000000" w:sz="0" w:space="0"/>
              <w:left w:val="single" w:color="000000" w:sz="6" w:space="0"/>
              <w:bottom w:val="none" w:color="000000" w:sz="0"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center"/>
            <w:textDirection w:val="lrTb"/>
            <w:noWrap w:val="false"/>
          </w:tcPr>
          <w:p>
            <w:pPr>
              <w:pStyle w:val="723"/>
              <w:rPr>
                <w:rFonts w:ascii="Calibri" w:hAnsi="Calibri" w:eastAsia="宋体" w:cs="Times New Roman"/>
                <w:color w:val="000000"/>
                <w:sz w:val="24"/>
                <w:szCs w:val="24"/>
              </w:rPr>
            </w:pPr>
            <w:r>
              <w:rPr>
                <w:rFonts w:hint="eastAsia" w:ascii="宋体" w:hAnsi="宋体" w:eastAsia="宋体" w:cs="宋体"/>
                <w:bCs/>
                <w:color w:val="000000"/>
                <w:sz w:val="24"/>
                <w:szCs w:val="24"/>
              </w:rPr>
              <w:t xml:space="preserve">（2）事故处理抢修方案（10分）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宋体" w:hAnsi="宋体" w:eastAsia="宋体" w:cs="宋体"/>
                <w:color w:val="000000"/>
                <w:sz w:val="24"/>
                <w:szCs w:val="24"/>
              </w:rPr>
              <w:t xml:space="preserve">主要是指交通事故应急抢修处理方案，包括接到通知后的处理时间、处理流程、人员安排等。</w:t>
            </w:r>
            <w:bookmarkStart w:id="19" w:name="OLE_LINK19"/>
            <w:r>
              <w:rPr>
                <w:rFonts w:hint="eastAsia" w:ascii="宋体" w:hAnsi="宋体" w:eastAsia="宋体" w:cs="宋体"/>
                <w:color w:val="000000"/>
                <w:sz w:val="24"/>
                <w:szCs w:val="24"/>
              </w:rPr>
              <w:t xml:space="preserve">方案合理可行、措施完整详细的得10分；方案较合理、基本可行、措施较详细的得7分；方案基本合理、可行性及措施基本详细的得4分；方案粗略的得1分；未提供此项的不得分。</w:t>
            </w:r>
            <w:bookmarkEnd w:id="19"/>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10分</w:t>
            </w:r>
            <w:r>
              <w:rPr>
                <w:rFonts w:ascii="Calibri" w:hAnsi="Calibri" w:eastAsia="宋体" w:cs="Times New Roman"/>
                <w:color w:val="000000"/>
                <w:sz w:val="24"/>
                <w:szCs w:val="24"/>
              </w:rPr>
            </w:r>
            <w:r/>
          </w:p>
        </w:tc>
      </w:tr>
      <w:tr>
        <w:trPr>
          <w:trHeight w:val="2392"/>
        </w:trPr>
        <w:tc>
          <w:tcPr>
            <w:tcBorders>
              <w:top w:val="none" w:color="000000" w:sz="0" w:space="0"/>
              <w:left w:val="single" w:color="000000" w:sz="6" w:space="0"/>
              <w:bottom w:val="none" w:color="000000" w:sz="0"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center"/>
            <w:textDirection w:val="lrTb"/>
            <w:noWrap w:val="false"/>
          </w:tcPr>
          <w:p>
            <w:pPr>
              <w:pStyle w:val="723"/>
              <w:rPr>
                <w:rFonts w:ascii="Calibri" w:hAnsi="Calibri" w:eastAsia="宋体" w:cs="Times New Roman"/>
                <w:color w:val="000000"/>
                <w:sz w:val="24"/>
                <w:szCs w:val="24"/>
              </w:rPr>
            </w:pPr>
            <w:r>
              <w:rPr>
                <w:rFonts w:hint="eastAsia" w:ascii="宋体" w:hAnsi="宋体" w:eastAsia="宋体" w:cs="宋体"/>
                <w:bCs/>
                <w:color w:val="000000"/>
                <w:sz w:val="24"/>
                <w:szCs w:val="24"/>
              </w:rPr>
              <w:t xml:space="preserve">（3）安全管理方案（10分）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宋体" w:hAnsi="宋体" w:eastAsia="宋体" w:cs="宋体"/>
                <w:color w:val="000000"/>
                <w:sz w:val="24"/>
                <w:szCs w:val="24"/>
              </w:rPr>
              <w:t xml:space="preserve">主要包括正常维护作业时和发生事故时的交通组织和安全防护措施，以及各项紧急预案。安全管理方案完整详细、可行性强的得10分；安全管理方案较详细、可行性较强的得7分；安全管理方案基本详细、可行性一般的得4分；方案粗略的得1分；未提供此项的不得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10分</w:t>
            </w:r>
            <w:r>
              <w:rPr>
                <w:rFonts w:ascii="Calibri" w:hAnsi="Calibri" w:eastAsia="宋体" w:cs="Times New Roman"/>
                <w:color w:val="000000"/>
                <w:sz w:val="24"/>
                <w:szCs w:val="24"/>
              </w:rPr>
            </w:r>
            <w:r/>
          </w:p>
        </w:tc>
      </w:tr>
      <w:tr>
        <w:trPr>
          <w:trHeight w:val="1533"/>
        </w:trPr>
        <w:tc>
          <w:tcPr>
            <w:tcBorders>
              <w:top w:val="none" w:color="000000" w:sz="0" w:space="0"/>
              <w:left w:val="single" w:color="000000" w:sz="6" w:space="0"/>
              <w:bottom w:val="none" w:color="000000" w:sz="0"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center"/>
            <w:textDirection w:val="lrTb"/>
            <w:noWrap w:val="false"/>
          </w:tcPr>
          <w:p>
            <w:pPr>
              <w:pStyle w:val="723"/>
              <w:jc w:val="center"/>
              <w:rPr>
                <w:rFonts w:ascii="Calibri" w:hAnsi="Calibri" w:eastAsia="宋体" w:cs="Times New Roman"/>
                <w:color w:val="000000"/>
                <w:sz w:val="24"/>
                <w:szCs w:val="24"/>
              </w:rPr>
            </w:pPr>
            <w:r>
              <w:rPr>
                <w:rFonts w:hint="eastAsia" w:ascii="宋体" w:hAnsi="宋体" w:eastAsia="宋体" w:cs="宋体"/>
                <w:bCs/>
                <w:color w:val="000000"/>
                <w:sz w:val="24"/>
                <w:szCs w:val="24"/>
              </w:rPr>
              <w:t xml:space="preserve">（4）维护期间的工具配备及使用方案（7分）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宋体" w:hAnsi="宋体" w:eastAsia="宋体" w:cs="宋体"/>
                <w:color w:val="000000"/>
                <w:sz w:val="24"/>
                <w:szCs w:val="24"/>
              </w:rPr>
              <w:t xml:space="preserve">针对管理制度完备、维修保养使用方案详尽的得7分；管理制度比较完备、维修保养使用方案比较清楚的得5分；方案基本详细的得3分；方案粗略的得1分；未提供此项的不得分。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7分</w:t>
            </w:r>
            <w:r>
              <w:rPr>
                <w:rFonts w:ascii="Calibri" w:hAnsi="Calibri" w:eastAsia="宋体" w:cs="Times New Roman"/>
                <w:color w:val="000000"/>
                <w:sz w:val="24"/>
                <w:szCs w:val="24"/>
              </w:rPr>
            </w:r>
            <w:r/>
          </w:p>
        </w:tc>
      </w:tr>
      <w:tr>
        <w:trPr>
          <w:trHeight w:val="1970"/>
        </w:trPr>
        <w:tc>
          <w:tcPr>
            <w:tcBorders>
              <w:top w:val="none" w:color="000000" w:sz="0" w:space="0"/>
              <w:left w:val="single" w:color="000000" w:sz="6" w:space="0"/>
              <w:bottom w:val="none" w:color="000000" w:sz="0"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center"/>
            <w:textDirection w:val="lrTb"/>
            <w:noWrap w:val="false"/>
          </w:tcPr>
          <w:p>
            <w:pPr>
              <w:pStyle w:val="723"/>
              <w:jc w:val="center"/>
              <w:rPr>
                <w:rFonts w:ascii="Calibri" w:hAnsi="Calibri" w:eastAsia="宋体" w:cs="Times New Roman"/>
                <w:color w:val="000000"/>
                <w:sz w:val="24"/>
                <w:szCs w:val="24"/>
              </w:rPr>
            </w:pPr>
            <w:r>
              <w:rPr>
                <w:rFonts w:hint="eastAsia" w:ascii="宋体" w:hAnsi="宋体" w:eastAsia="宋体" w:cs="宋体"/>
                <w:bCs/>
                <w:color w:val="000000"/>
                <w:sz w:val="24"/>
                <w:szCs w:val="24"/>
              </w:rPr>
              <w:t xml:space="preserve">（5）维护期间与其他单位、部门的综合协调方案（7分）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宋体" w:hAnsi="宋体" w:eastAsia="宋体" w:cs="宋体"/>
                <w:color w:val="000000"/>
                <w:sz w:val="24"/>
                <w:szCs w:val="24"/>
              </w:rPr>
              <w:t xml:space="preserve">根据内容详细程度及实施可行性评分，方案完整详细、可行性强的得7分；方案较详细、可行性较强的得5分；方案基本详细、可行性一般的得3分；方案粗略的得1分；未提供此项的不得分。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7分</w:t>
            </w:r>
            <w:r>
              <w:rPr>
                <w:rFonts w:ascii="Calibri" w:hAnsi="Calibri" w:eastAsia="宋体" w:cs="Times New Roman"/>
                <w:color w:val="000000"/>
                <w:sz w:val="24"/>
                <w:szCs w:val="24"/>
              </w:rPr>
            </w:r>
            <w:r/>
          </w:p>
        </w:tc>
      </w:tr>
      <w:tr>
        <w:trPr>
          <w:trHeight w:val="1827"/>
        </w:trPr>
        <w:tc>
          <w:tcPr>
            <w:tcBorders>
              <w:top w:val="none" w:color="000000" w:sz="0" w:space="0"/>
              <w:left w:val="single" w:color="000000" w:sz="6" w:space="0"/>
              <w:bottom w:val="none" w:color="000000" w:sz="0"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center"/>
            <w:textDirection w:val="lrTb"/>
            <w:noWrap w:val="false"/>
          </w:tcPr>
          <w:p>
            <w:pPr>
              <w:pStyle w:val="723"/>
              <w:jc w:val="center"/>
              <w:rPr>
                <w:rFonts w:ascii="宋体" w:hAnsi="宋体" w:eastAsia="宋体" w:cs="宋体"/>
                <w:bCs/>
                <w:color w:val="000000"/>
                <w:sz w:val="24"/>
                <w:szCs w:val="24"/>
              </w:rPr>
            </w:pPr>
            <w:r>
              <w:rPr>
                <w:rFonts w:hint="eastAsia" w:ascii="宋体" w:hAnsi="宋体" w:eastAsia="宋体" w:cs="宋体"/>
                <w:bCs/>
                <w:color w:val="000000"/>
                <w:sz w:val="24"/>
                <w:szCs w:val="24"/>
              </w:rPr>
              <w:t xml:space="preserve">（6）安全文明作业措施方案（</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分）</w:t>
            </w:r>
            <w:r>
              <w:rPr>
                <w:rFonts w:ascii="宋体" w:hAnsi="宋体" w:eastAsia="宋体" w:cs="宋体"/>
                <w:bCs/>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宋体" w:hAnsi="宋体" w:eastAsia="宋体" w:cs="宋体"/>
                <w:color w:val="000000"/>
                <w:sz w:val="24"/>
                <w:szCs w:val="24"/>
              </w:rPr>
            </w:pPr>
            <w:r>
              <w:rPr>
                <w:rFonts w:hint="eastAsia" w:ascii="宋体" w:hAnsi="宋体" w:eastAsia="宋体" w:cs="宋体"/>
                <w:color w:val="000000"/>
                <w:sz w:val="24"/>
                <w:szCs w:val="24"/>
              </w:rPr>
              <w:t xml:space="preserve">主要是指落实安全文明作业的具体措施，安全文明施工教育及培训方案，方案合理可行、措施完整详细的得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分；方案基本合理、可行性及措施基本详细的得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分；方案粗略的得1分；</w:t>
            </w:r>
            <w:bookmarkStart w:id="20" w:name="OLE_LINK3"/>
            <w:r/>
            <w:bookmarkStart w:id="21" w:name="OLE_LINK2"/>
            <w:r>
              <w:rPr>
                <w:rFonts w:hint="eastAsia" w:ascii="宋体" w:hAnsi="宋体" w:eastAsia="宋体" w:cs="宋体"/>
                <w:color w:val="000000"/>
                <w:sz w:val="24"/>
                <w:szCs w:val="24"/>
              </w:rPr>
              <w:t xml:space="preserve">未提供此项的不得分。</w:t>
            </w:r>
            <w:bookmarkEnd w:id="20"/>
            <w:r/>
            <w:bookmarkEnd w:id="21"/>
            <w:r>
              <w:rPr>
                <w:rFonts w:ascii="宋体" w:hAnsi="宋体" w:eastAsia="宋体" w:cs="宋体"/>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eastAsia="宋体" w:cs="Times New Roman"/>
                <w:color w:val="000000"/>
                <w:sz w:val="24"/>
                <w:szCs w:val="24"/>
                <w:lang w:val="en-US" w:eastAsia="zh-CN"/>
              </w:rPr>
              <w:t xml:space="preserve">5</w:t>
            </w:r>
            <w:r>
              <w:rPr>
                <w:rFonts w:hint="eastAsia" w:ascii="Calibri" w:hAnsi="Calibri" w:eastAsia="宋体" w:cs="Times New Roman"/>
                <w:color w:val="000000"/>
                <w:sz w:val="24"/>
                <w:szCs w:val="24"/>
              </w:rPr>
              <w:t xml:space="preserve">分</w:t>
            </w:r>
            <w:r>
              <w:rPr>
                <w:rFonts w:ascii="Calibri" w:hAnsi="Calibri" w:eastAsia="宋体" w:cs="Times New Roman"/>
                <w:color w:val="000000"/>
                <w:sz w:val="24"/>
                <w:szCs w:val="24"/>
              </w:rPr>
            </w:r>
            <w:r/>
          </w:p>
        </w:tc>
      </w:tr>
      <w:tr>
        <w:trPr>
          <w:trHeight w:val="2108"/>
        </w:trPr>
        <w:tc>
          <w:tcPr>
            <w:tcBorders>
              <w:top w:val="none" w:color="000000" w:sz="0" w:space="0"/>
              <w:left w:val="single" w:color="000000" w:sz="6" w:space="0"/>
              <w:bottom w:val="none" w:color="000000" w:sz="0"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center"/>
            <w:textDirection w:val="lrTb"/>
            <w:noWrap w:val="false"/>
          </w:tcPr>
          <w:p>
            <w:pPr>
              <w:pStyle w:val="723"/>
              <w:jc w:val="center"/>
              <w:rPr>
                <w:rFonts w:ascii="Calibri" w:hAnsi="Calibri" w:eastAsia="宋体" w:cs="Times New Roman"/>
                <w:color w:val="000000"/>
                <w:sz w:val="24"/>
                <w:szCs w:val="24"/>
              </w:rPr>
            </w:pPr>
            <w:r>
              <w:rPr>
                <w:rFonts w:hint="eastAsia" w:ascii="宋体" w:hAnsi="宋体" w:eastAsia="宋体" w:cs="宋体"/>
                <w:bCs/>
                <w:color w:val="000000"/>
                <w:sz w:val="24"/>
                <w:szCs w:val="24"/>
              </w:rPr>
              <w:t xml:space="preserve">（7）针对本项目的内部人员考核管理方案及奖惩制度（</w:t>
            </w:r>
            <w:r>
              <w:rPr>
                <w:rFonts w:hint="eastAsia" w:ascii="宋体" w:hAnsi="宋体" w:eastAsia="宋体" w:cs="宋体"/>
                <w:bCs/>
                <w:color w:val="000000"/>
                <w:sz w:val="24"/>
                <w:szCs w:val="24"/>
                <w:lang w:val="en-US" w:eastAsia="zh-CN"/>
              </w:rPr>
              <w:t xml:space="preserve">5</w:t>
            </w:r>
            <w:r>
              <w:rPr>
                <w:rFonts w:hint="eastAsia" w:ascii="宋体" w:hAnsi="宋体" w:eastAsia="宋体" w:cs="宋体"/>
                <w:bCs/>
                <w:color w:val="000000"/>
                <w:sz w:val="24"/>
                <w:szCs w:val="24"/>
              </w:rPr>
              <w:t xml:space="preserve">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宋体" w:hAnsi="宋体" w:eastAsia="宋体" w:cs="宋体"/>
                <w:color w:val="000000"/>
                <w:sz w:val="24"/>
                <w:szCs w:val="24"/>
              </w:rPr>
              <w:t xml:space="preserve">针对人员考核方案全面完善，具有科学合理的奖惩制度的得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分，考核方案及奖惩制度良好，描述一般，能够满足项目需求的得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分；考核方案及奖惩制度较差，描述较为简单的得1分；未提供此项的不得分。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eastAsia="宋体" w:cs="Times New Roman"/>
                <w:color w:val="000000"/>
                <w:sz w:val="24"/>
                <w:szCs w:val="24"/>
                <w:lang w:val="en-US" w:eastAsia="zh-CN"/>
              </w:rPr>
              <w:t xml:space="preserve">5</w:t>
            </w:r>
            <w:r>
              <w:rPr>
                <w:rFonts w:hint="eastAsia" w:ascii="Calibri" w:hAnsi="Calibri" w:eastAsia="宋体" w:cs="Times New Roman"/>
                <w:color w:val="000000"/>
                <w:sz w:val="24"/>
                <w:szCs w:val="24"/>
              </w:rPr>
              <w:t xml:space="preserve">分</w:t>
            </w:r>
            <w:r>
              <w:rPr>
                <w:rFonts w:ascii="Calibri" w:hAnsi="Calibri" w:eastAsia="宋体" w:cs="Times New Roman"/>
                <w:color w:val="000000"/>
                <w:sz w:val="24"/>
                <w:szCs w:val="24"/>
              </w:rPr>
            </w:r>
            <w:r/>
          </w:p>
        </w:tc>
      </w:tr>
      <w:tr>
        <w:trPr>
          <w:trHeight w:val="1543"/>
        </w:trPr>
        <w:tc>
          <w:tcPr>
            <w:tcBorders>
              <w:top w:val="none" w:color="000000" w:sz="0" w:space="0"/>
              <w:left w:val="single" w:color="000000" w:sz="6" w:space="0"/>
              <w:bottom w:val="none" w:color="000000" w:sz="0"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6" w:space="0"/>
              <w:right w:val="single" w:color="000000" w:sz="6" w:space="0"/>
            </w:tcBorders>
            <w:tcW w:w="1426" w:type="dxa"/>
            <w:vAlign w:val="center"/>
            <w:textDirection w:val="lrTb"/>
            <w:noWrap w:val="false"/>
          </w:tcPr>
          <w:p>
            <w:pPr>
              <w:pStyle w:val="723"/>
              <w:jc w:val="center"/>
              <w:rPr>
                <w:rFonts w:ascii="Calibri" w:hAnsi="Calibri" w:eastAsia="宋体" w:cs="Times New Roman"/>
                <w:color w:val="000000"/>
                <w:sz w:val="24"/>
                <w:szCs w:val="24"/>
              </w:rPr>
            </w:pPr>
            <w:r/>
            <w:bookmarkStart w:id="22" w:name="OLE_LINK17"/>
            <w:r>
              <w:rPr>
                <w:rFonts w:hint="eastAsia" w:ascii="宋体" w:hAnsi="宋体" w:eastAsia="宋体" w:cs="宋体"/>
                <w:bCs/>
                <w:color w:val="000000"/>
                <w:sz w:val="24"/>
                <w:szCs w:val="24"/>
              </w:rPr>
              <w:t xml:space="preserve">（8）资料、档案管理制度（4分）</w:t>
            </w:r>
            <w:bookmarkEnd w:id="22"/>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rPr>
                <w:rFonts w:ascii="Calibri" w:hAnsi="Calibri" w:eastAsia="宋体" w:cs="Times New Roman"/>
                <w:color w:val="000000"/>
                <w:sz w:val="24"/>
                <w:szCs w:val="24"/>
              </w:rPr>
            </w:pPr>
            <w:r>
              <w:rPr>
                <w:rFonts w:hint="eastAsia" w:ascii="宋体" w:hAnsi="宋体" w:eastAsia="宋体" w:cs="宋体"/>
                <w:color w:val="000000"/>
                <w:sz w:val="24"/>
                <w:szCs w:val="24"/>
              </w:rPr>
              <w:t xml:space="preserve">针对项目具有科学完善的维护档案及资料管理制度的得4分，资料档案管理制度良好的得2分，资料档案管理制度较为简单的得1分；未提供此项的不得分。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4分</w:t>
            </w:r>
            <w:r>
              <w:rPr>
                <w:rFonts w:ascii="Calibri" w:hAnsi="Calibri" w:eastAsia="宋体" w:cs="Times New Roman"/>
                <w:color w:val="000000"/>
                <w:sz w:val="24"/>
                <w:szCs w:val="24"/>
              </w:rPr>
            </w:r>
            <w:r/>
          </w:p>
        </w:tc>
      </w:tr>
      <w:tr>
        <w:trPr>
          <w:trHeight w:val="2100"/>
        </w:trPr>
        <w:tc>
          <w:tcPr>
            <w:tcBorders>
              <w:top w:val="single" w:color="000000" w:sz="4" w:space="0"/>
              <w:left w:val="single" w:color="000000" w:sz="6" w:space="0"/>
              <w:bottom w:val="none" w:color="000000" w:sz="0" w:space="0"/>
              <w:right w:val="single" w:color="000000" w:sz="6" w:space="0"/>
            </w:tcBorders>
            <w:tcW w:w="1215" w:type="dxa"/>
            <w:vAlign w:val="center"/>
            <w:vMerge w:val="restart"/>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2、项目人员服务能力(10分)</w:t>
            </w:r>
            <w:r>
              <w:rPr>
                <w:rFonts w:ascii="宋体" w:hAnsi="宋体" w:eastAsia="宋体" w:cs="宋体"/>
                <w:b/>
                <w:color w:val="000000"/>
                <w:sz w:val="24"/>
                <w:szCs w:val="24"/>
              </w:rPr>
            </w:r>
            <w:r/>
          </w:p>
        </w:tc>
        <w:tc>
          <w:tcPr>
            <w:tcBorders>
              <w:top w:val="single" w:color="000000" w:sz="4" w:space="0"/>
              <w:left w:val="single" w:color="000000" w:sz="6" w:space="0"/>
              <w:bottom w:val="single" w:color="000000" w:sz="6" w:space="0"/>
              <w:right w:val="single" w:color="000000" w:sz="6" w:space="0"/>
            </w:tcBorders>
            <w:tcW w:w="1426" w:type="dxa"/>
            <w:vAlign w:val="center"/>
            <w:textDirection w:val="lrTb"/>
            <w:noWrap w:val="false"/>
          </w:tcPr>
          <w:p>
            <w:pPr>
              <w:pStyle w:val="723"/>
              <w:jc w:val="left"/>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（1）</w:t>
            </w:r>
            <w:r>
              <w:rPr>
                <w:rFonts w:hint="eastAsia" w:ascii="宋体" w:hAnsi="宋体" w:eastAsia="宋体" w:cs="宋体"/>
                <w:color w:val="000000"/>
                <w:sz w:val="24"/>
                <w:szCs w:val="24"/>
              </w:rPr>
              <w:t xml:space="preserve">项目组成员（除项目负责人外）具有高处作业证书</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bookmarkStart w:id="23" w:name="OLE_LINK1"/>
            <w:r>
              <w:rPr>
                <w:rFonts w:hint="eastAsia" w:ascii="宋体" w:hAnsi="宋体" w:eastAsia="宋体" w:cs="宋体"/>
                <w:color w:val="000000"/>
                <w:sz w:val="24"/>
                <w:szCs w:val="24"/>
              </w:rPr>
              <w:t xml:space="preserve">具有特种作业操作证（操作项目：高处安装、维护、拆除作业）证书的，每配备1名得2分，最高得4分。（需提供证书扫描件及</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单位为其缴纳的最近一期社保证明，不提供不得分）</w:t>
            </w:r>
            <w:bookmarkEnd w:id="23"/>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4分</w:t>
            </w:r>
            <w:r>
              <w:rPr>
                <w:rFonts w:ascii="Calibri" w:hAnsi="Calibri" w:eastAsia="宋体" w:cs="Times New Roman"/>
                <w:color w:val="000000"/>
                <w:sz w:val="24"/>
                <w:szCs w:val="24"/>
              </w:rPr>
            </w:r>
            <w:r/>
          </w:p>
        </w:tc>
      </w:tr>
      <w:tr>
        <w:trPr>
          <w:trHeight w:val="1979"/>
        </w:trPr>
        <w:tc>
          <w:tcPr>
            <w:tcBorders>
              <w:top w:val="none" w:color="000000" w:sz="0" w:space="0"/>
              <w:left w:val="single" w:color="000000" w:sz="6" w:space="0"/>
              <w:bottom w:val="none" w:color="000000" w:sz="0"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4" w:space="0"/>
              <w:right w:val="single" w:color="000000" w:sz="6" w:space="0"/>
            </w:tcBorders>
            <w:tcW w:w="1426" w:type="dxa"/>
            <w:vAlign w:val="center"/>
            <w:textDirection w:val="lrTb"/>
            <w:noWrap w:val="false"/>
          </w:tcPr>
          <w:p>
            <w:pPr>
              <w:pStyle w:val="723"/>
              <w:jc w:val="left"/>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（2）</w:t>
            </w:r>
            <w:r>
              <w:rPr>
                <w:rFonts w:hint="eastAsia" w:ascii="宋体" w:hAnsi="宋体" w:eastAsia="宋体" w:cs="宋体"/>
                <w:color w:val="000000"/>
                <w:sz w:val="24"/>
                <w:szCs w:val="24"/>
              </w:rPr>
              <w:t xml:space="preserve">项目组成员（除项目负责人外）具有公路养护工证书</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宋体" w:hAnsi="宋体" w:eastAsia="宋体" w:cs="宋体"/>
                <w:color w:val="000000"/>
                <w:sz w:val="24"/>
                <w:szCs w:val="24"/>
              </w:rPr>
              <w:t xml:space="preserve">具有公路养护工证书的，每配备1名得1分，最高得3分。（需提供证书扫描件及</w:t>
            </w:r>
            <w:r>
              <w:rPr>
                <w:rFonts w:hint="eastAsia" w:ascii="宋体" w:hAnsi="宋体" w:eastAsia="宋体" w:cs="宋体"/>
                <w:color w:val="000000"/>
                <w:sz w:val="24"/>
                <w:szCs w:val="24"/>
                <w:lang w:val="en-US" w:eastAsia="zh-CN"/>
              </w:rPr>
              <w:t xml:space="preserve">响应</w:t>
            </w:r>
            <w:r>
              <w:rPr>
                <w:rFonts w:hint="eastAsia" w:ascii="宋体" w:hAnsi="宋体" w:eastAsia="宋体" w:cs="宋体"/>
                <w:color w:val="000000"/>
                <w:sz w:val="24"/>
                <w:szCs w:val="24"/>
              </w:rPr>
              <w:t xml:space="preserve">单位为其缴纳的最近一期社保证明，不提供不得分）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3分</w:t>
            </w:r>
            <w:r>
              <w:rPr>
                <w:rFonts w:ascii="Calibri" w:hAnsi="Calibri" w:eastAsia="宋体" w:cs="Times New Roman"/>
                <w:color w:val="000000"/>
                <w:sz w:val="24"/>
                <w:szCs w:val="24"/>
              </w:rPr>
            </w:r>
            <w:r/>
          </w:p>
        </w:tc>
      </w:tr>
      <w:tr>
        <w:trPr>
          <w:trHeight w:val="1831"/>
        </w:trPr>
        <w:tc>
          <w:tcPr>
            <w:tcBorders>
              <w:top w:val="none" w:color="000000" w:sz="0" w:space="0"/>
              <w:left w:val="single" w:color="000000" w:sz="6" w:space="0"/>
              <w:bottom w:val="single" w:color="000000" w:sz="4" w:space="0"/>
              <w:right w:val="single" w:color="000000" w:sz="6" w:space="0"/>
            </w:tcBorders>
            <w:tcW w:w="1215" w:type="dxa"/>
            <w:vAlign w:val="top"/>
            <w:vMerge w:val="continue"/>
            <w:textDirection w:val="lrTb"/>
            <w:noWrap w:val="false"/>
          </w:tcPr>
          <w:p>
            <w:pPr>
              <w:pStyle w:val="723"/>
              <w:jc w:val="center"/>
              <w:spacing w:line="360" w:lineRule="auto"/>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6" w:space="0"/>
              <w:left w:val="single" w:color="000000" w:sz="6" w:space="0"/>
              <w:bottom w:val="single" w:color="000000" w:sz="4" w:space="0"/>
              <w:right w:val="single" w:color="000000" w:sz="6" w:space="0"/>
            </w:tcBorders>
            <w:tcW w:w="1426" w:type="dxa"/>
            <w:vAlign w:val="center"/>
            <w:textDirection w:val="lrTb"/>
            <w:noWrap w:val="false"/>
          </w:tcPr>
          <w:p>
            <w:pPr>
              <w:pStyle w:val="723"/>
              <w:jc w:val="left"/>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（3）</w:t>
            </w:r>
            <w:r>
              <w:rPr>
                <w:rFonts w:hint="eastAsia" w:ascii="宋体" w:hAnsi="宋体" w:eastAsia="宋体" w:cs="宋体"/>
                <w:color w:val="000000"/>
                <w:sz w:val="24"/>
                <w:szCs w:val="24"/>
              </w:rPr>
              <w:t xml:space="preserve">项目组成员（除项目负责人外）具有电工证书</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具有特种作业操作证（操作项目：低压电工作业）证书的，每配备1名得1分，最高得3分。（需提供证书扫描件及</w:t>
            </w:r>
            <w:r>
              <w:rPr>
                <w:rFonts w:hint="eastAsia" w:eastAsia="宋体" w:cs="Times New Roman"/>
                <w:color w:val="000000"/>
                <w:sz w:val="24"/>
                <w:szCs w:val="24"/>
                <w:lang w:val="en-US" w:eastAsia="zh-CN"/>
              </w:rPr>
              <w:t xml:space="preserve">响应</w:t>
            </w:r>
            <w:r>
              <w:rPr>
                <w:rFonts w:hint="eastAsia" w:ascii="Calibri" w:hAnsi="Calibri" w:eastAsia="宋体" w:cs="Times New Roman"/>
                <w:color w:val="000000"/>
                <w:sz w:val="24"/>
                <w:szCs w:val="24"/>
              </w:rPr>
              <w:t xml:space="preserve">单位为其缴纳的最近一期社保证明，不提供不得分）</w:t>
            </w:r>
            <w:r>
              <w:rPr>
                <w:rFonts w:ascii="Calibri" w:hAnsi="Calibri"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3分</w:t>
            </w:r>
            <w:r>
              <w:rPr>
                <w:rFonts w:ascii="Calibri" w:hAnsi="Calibri" w:eastAsia="宋体" w:cs="Times New Roman"/>
                <w:color w:val="000000"/>
                <w:sz w:val="24"/>
                <w:szCs w:val="24"/>
              </w:rPr>
            </w:r>
            <w:r/>
          </w:p>
        </w:tc>
      </w:tr>
      <w:tr>
        <w:trPr>
          <w:trHeight w:val="1828"/>
        </w:trPr>
        <w:tc>
          <w:tcPr>
            <w:tcBorders>
              <w:top w:val="single" w:color="000000" w:sz="4" w:space="0"/>
              <w:left w:val="single" w:color="000000" w:sz="6" w:space="0"/>
              <w:bottom w:val="single" w:color="000000" w:sz="4" w:space="0"/>
              <w:right w:val="single" w:color="000000" w:sz="6" w:space="0"/>
            </w:tcBorders>
            <w:tcW w:w="1215"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3、类似业绩（10分）</w:t>
            </w:r>
            <w:r>
              <w:rPr>
                <w:rFonts w:ascii="宋体" w:hAnsi="宋体" w:eastAsia="宋体" w:cs="宋体"/>
                <w:b/>
                <w:color w:val="000000"/>
                <w:sz w:val="24"/>
                <w:szCs w:val="24"/>
              </w:rPr>
            </w:r>
            <w:r/>
          </w:p>
        </w:tc>
        <w:tc>
          <w:tcPr>
            <w:tcBorders>
              <w:top w:val="single" w:color="000000" w:sz="6" w:space="0"/>
              <w:left w:val="single" w:color="000000" w:sz="6" w:space="0"/>
              <w:bottom w:val="single" w:color="000000" w:sz="4" w:space="0"/>
              <w:right w:val="single" w:color="000000" w:sz="6" w:space="0"/>
            </w:tcBorders>
            <w:tcW w:w="1426" w:type="dxa"/>
            <w:vAlign w:val="center"/>
            <w:textDirection w:val="lrTb"/>
            <w:noWrap w:val="false"/>
          </w:tcPr>
          <w:p>
            <w:pPr>
              <w:pStyle w:val="723"/>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响应单位     类似业绩</w:t>
            </w:r>
            <w:r>
              <w:rPr>
                <w:rFonts w:ascii="宋体" w:hAnsi="宋体" w:eastAsia="宋体" w:cs="Times New Roman"/>
                <w:color w:val="000000"/>
                <w:sz w:val="24"/>
                <w:szCs w:val="24"/>
              </w:rPr>
            </w:r>
            <w:r/>
          </w:p>
        </w:tc>
        <w:tc>
          <w:tcPr>
            <w:tcBorders>
              <w:top w:val="single" w:color="000000" w:sz="6" w:space="0"/>
              <w:left w:val="single" w:color="000000" w:sz="6" w:space="0"/>
              <w:bottom w:val="single" w:color="000000" w:sz="4" w:space="0"/>
              <w:right w:val="single" w:color="000000" w:sz="6" w:space="0"/>
            </w:tcBorders>
            <w:tcW w:w="5522" w:type="dxa"/>
            <w:vAlign w:val="center"/>
            <w:textDirection w:val="lrTb"/>
            <w:noWrap w:val="false"/>
          </w:tcPr>
          <w:p>
            <w:pPr>
              <w:pStyle w:val="723"/>
              <w:jc w:val="left"/>
              <w:rPr>
                <w:rFonts w:ascii="宋体" w:hAnsi="宋体" w:eastAsia="宋体" w:cs="Times New Roman"/>
                <w:color w:val="000000"/>
                <w:sz w:val="24"/>
                <w:szCs w:val="24"/>
              </w:rPr>
            </w:pPr>
            <w:r>
              <w:rPr>
                <w:rFonts w:hint="eastAsia" w:ascii="宋体" w:hAnsi="宋体" w:eastAsia="宋体" w:cs="宋体"/>
                <w:color w:val="000000"/>
                <w:sz w:val="24"/>
                <w:szCs w:val="24"/>
              </w:rPr>
              <w:t xml:space="preserve">响应单位2023年04月01日至今（以合同签署日期为准）承担过与本项目类似的养护项目，有一个得2分，最高10分。（响应文件中提供合同扫描件及任意一期合格发票的扫描件，否则不得分）</w:t>
            </w:r>
            <w:r>
              <w:rPr>
                <w:rFonts w:ascii="宋体" w:hAnsi="宋体" w:eastAsia="宋体" w:cs="Times New Roman"/>
                <w:color w:val="000000"/>
                <w:sz w:val="24"/>
                <w:szCs w:val="24"/>
              </w:rPr>
            </w:r>
            <w:r/>
          </w:p>
        </w:tc>
        <w:tc>
          <w:tcPr>
            <w:tcBorders>
              <w:top w:val="single" w:color="000000" w:sz="6" w:space="0"/>
              <w:left w:val="single" w:color="000000" w:sz="6"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10分</w:t>
            </w:r>
            <w:r>
              <w:rPr>
                <w:rFonts w:ascii="Calibri" w:hAnsi="Calibri" w:eastAsia="宋体" w:cs="Times New Roman"/>
                <w:color w:val="000000"/>
                <w:sz w:val="24"/>
                <w:szCs w:val="24"/>
              </w:rPr>
            </w:r>
            <w:r/>
          </w:p>
        </w:tc>
      </w:tr>
      <w:tr>
        <w:trPr>
          <w:trHeight w:val="5101"/>
        </w:trPr>
        <w:tc>
          <w:tcPr>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pStyle w:val="723"/>
              <w:jc w:val="center"/>
              <w:rPr>
                <w:rFonts w:ascii="宋体" w:hAnsi="宋体" w:eastAsia="宋体" w:cs="宋体"/>
                <w:b/>
                <w:color w:val="000000"/>
                <w:sz w:val="24"/>
                <w:szCs w:val="24"/>
              </w:rPr>
            </w:pPr>
            <w:r/>
            <w:bookmarkStart w:id="24" w:name="_Hlk226623962"/>
            <w:r>
              <w:rPr>
                <w:rFonts w:hint="eastAsia" w:ascii="宋体" w:hAnsi="宋体" w:eastAsia="宋体" w:cs="宋体"/>
                <w:b/>
                <w:color w:val="000000"/>
                <w:sz w:val="24"/>
                <w:szCs w:val="24"/>
              </w:rPr>
              <w:t xml:space="preserve">4、响应单位综合实力（1</w:t>
            </w:r>
            <w:r>
              <w:rPr>
                <w:rFonts w:hint="eastAsia" w:ascii="宋体" w:hAnsi="宋体" w:eastAsia="宋体" w:cs="宋体"/>
                <w:b/>
                <w:color w:val="000000"/>
                <w:sz w:val="24"/>
                <w:szCs w:val="24"/>
                <w:lang w:val="en-US" w:eastAsia="zh-CN"/>
              </w:rPr>
              <w:t xml:space="preserve">2</w:t>
            </w:r>
            <w:r>
              <w:rPr>
                <w:rFonts w:hint="eastAsia" w:ascii="宋体" w:hAnsi="宋体" w:eastAsia="宋体" w:cs="宋体"/>
                <w:b/>
                <w:color w:val="000000"/>
                <w:sz w:val="24"/>
                <w:szCs w:val="24"/>
              </w:rPr>
              <w:t xml:space="preserve">分）</w:t>
            </w:r>
            <w:r>
              <w:rPr>
                <w:rFonts w:ascii="宋体" w:hAnsi="宋体" w:eastAsia="宋体" w:cs="宋体"/>
                <w:b/>
                <w:color w:val="000000"/>
                <w:sz w:val="24"/>
                <w:szCs w:val="24"/>
              </w:rPr>
            </w:r>
            <w:r/>
          </w:p>
          <w:p>
            <w:pPr>
              <w:pStyle w:val="723"/>
              <w:jc w:val="center"/>
              <w:rPr>
                <w:rFonts w:ascii="Calibri" w:hAnsi="Calibri" w:eastAsia="宋体" w:cs="Times New Roman"/>
                <w:b/>
                <w:color w:val="000000"/>
                <w:sz w:val="24"/>
                <w:szCs w:val="24"/>
              </w:rPr>
            </w:pPr>
            <w:r>
              <w:rPr>
                <w:rFonts w:ascii="Calibri" w:hAnsi="Calibri" w:eastAsia="宋体" w:cs="Times New Roman"/>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6" w:type="dxa"/>
            <w:vAlign w:val="center"/>
            <w:textDirection w:val="lrTb"/>
            <w:noWrap w:val="false"/>
          </w:tcPr>
          <w:p>
            <w:pPr>
              <w:pStyle w:val="723"/>
              <w:rPr>
                <w:rFonts w:ascii="宋体" w:hAnsi="宋体" w:eastAsia="宋体" w:cs="Times New Roman"/>
                <w:color w:val="000000"/>
                <w:sz w:val="24"/>
                <w:szCs w:val="24"/>
              </w:rPr>
            </w:pPr>
            <w:r>
              <w:rPr>
                <w:rFonts w:hint="eastAsia" w:ascii="宋体" w:hAnsi="宋体" w:eastAsia="宋体" w:cs="宋体"/>
                <w:color w:val="000000"/>
                <w:sz w:val="24"/>
                <w:szCs w:val="24"/>
              </w:rPr>
              <w:t xml:space="preserve">响应单位具有有效期内的体系认证证书</w:t>
            </w:r>
            <w:r>
              <w:rPr>
                <w:rFonts w:ascii="宋体" w:hAnsi="宋体" w:eastAsia="宋体" w:cs="Times New Roman"/>
                <w:color w:val="000000"/>
                <w:sz w:val="24"/>
                <w:szCs w:val="24"/>
              </w:rPr>
            </w:r>
            <w:r/>
          </w:p>
        </w:tc>
        <w:tc>
          <w:tcPr>
            <w:tcBorders>
              <w:top w:val="single" w:color="000000" w:sz="4" w:space="0"/>
              <w:left w:val="single" w:color="000000" w:sz="4" w:space="0"/>
              <w:bottom w:val="single" w:color="000000" w:sz="4" w:space="0"/>
              <w:right w:val="single" w:color="000000" w:sz="4" w:space="0"/>
            </w:tcBorders>
            <w:tcW w:w="5522" w:type="dxa"/>
            <w:vAlign w:val="center"/>
            <w:textDirection w:val="lrTb"/>
            <w:noWrap w:val="false"/>
          </w:tcPr>
          <w:p>
            <w:pPr>
              <w:pStyle w:val="723"/>
              <w:jc w:val="left"/>
              <w:rPr>
                <w:rFonts w:ascii="Calibri" w:hAnsi="Calibri" w:eastAsia="宋体" w:cs="Times New Roman"/>
                <w:color w:val="000000"/>
                <w:sz w:val="24"/>
                <w:szCs w:val="24"/>
              </w:rPr>
            </w:pPr>
            <w:r>
              <w:rPr>
                <w:rFonts w:hint="eastAsia" w:ascii="宋体" w:hAnsi="宋体" w:eastAsia="宋体" w:cs="宋体"/>
                <w:color w:val="000000"/>
                <w:sz w:val="24"/>
                <w:szCs w:val="24"/>
              </w:rPr>
              <w:t xml:space="preserve">响应单位具有有效期内的质量管理体系认证证书、环境管理体系认证证书、职业健康安全管理体系认证证书、信息安全管理体系认证证书、诚信管理体系认证证书、售后服务认证证书的，每提供一个得2分，最高12分。（</w:t>
            </w:r>
            <w:bookmarkStart w:id="25" w:name="OLE_LINK7"/>
            <w:r/>
            <w:bookmarkStart w:id="26" w:name="OLE_LINK6"/>
            <w:r>
              <w:rPr>
                <w:rFonts w:hint="eastAsia" w:ascii="宋体" w:hAnsi="宋体" w:eastAsia="宋体" w:cs="宋体"/>
                <w:color w:val="000000"/>
                <w:sz w:val="24"/>
                <w:szCs w:val="24"/>
              </w:rPr>
              <w:t xml:space="preserve">响应文件中</w:t>
            </w:r>
            <w:bookmarkEnd w:id="25"/>
            <w:r/>
            <w:bookmarkEnd w:id="26"/>
            <w:r>
              <w:rPr>
                <w:rFonts w:hint="eastAsia" w:ascii="宋体" w:hAnsi="宋体" w:eastAsia="宋体" w:cs="宋体"/>
                <w:color w:val="000000"/>
                <w:sz w:val="24"/>
                <w:szCs w:val="24"/>
              </w:rPr>
              <w:t xml:space="preserve">提供证书扫描件及</w:t>
            </w:r>
            <w:r>
              <w:rPr>
                <w:rFonts w:hint="eastAsia" w:ascii="宋体" w:hAnsi="宋体" w:cs="宋体"/>
                <w:color w:val="000000"/>
                <w:sz w:val="24"/>
                <w:szCs w:val="24"/>
              </w:rPr>
              <w:t xml:space="preserve">中国国家认证认可监督管理委员会官网上</w:t>
            </w:r>
            <w:r>
              <w:rPr>
                <w:rFonts w:hint="eastAsia" w:ascii="宋体" w:hAnsi="宋体" w:eastAsia="宋体" w:cs="宋体"/>
                <w:color w:val="000000"/>
                <w:sz w:val="24"/>
                <w:szCs w:val="24"/>
              </w:rPr>
              <w:t xml:space="preserve">查询的截图，否则不得分）</w:t>
            </w:r>
            <w:r>
              <w:rPr>
                <w:rFonts w:ascii="Calibri" w:hAnsi="Calibri" w:eastAsia="宋体" w:cs="Times New Roman"/>
                <w:color w:val="000000"/>
                <w:sz w:val="24"/>
                <w:szCs w:val="24"/>
              </w:rPr>
            </w:r>
            <w:r/>
          </w:p>
        </w:tc>
        <w:tc>
          <w:tcPr>
            <w:tcBorders>
              <w:top w:val="single" w:color="000000" w:sz="6" w:space="0"/>
              <w:left w:val="single" w:color="000000" w:sz="4" w:space="0"/>
              <w:bottom w:val="single" w:color="000000" w:sz="6" w:space="0"/>
              <w:right w:val="single" w:color="000000" w:sz="6" w:space="0"/>
            </w:tcBorders>
            <w:tcW w:w="760" w:type="dxa"/>
            <w:vAlign w:val="center"/>
            <w:textDirection w:val="lrTb"/>
            <w:noWrap w:val="false"/>
          </w:tcPr>
          <w:p>
            <w:pPr>
              <w:pStyle w:val="723"/>
              <w:jc w:val="center"/>
              <w:spacing w:line="360" w:lineRule="auto"/>
              <w:rPr>
                <w:rFonts w:ascii="Calibri" w:hAnsi="Calibri" w:eastAsia="宋体" w:cs="Times New Roman"/>
                <w:color w:val="000000"/>
                <w:sz w:val="24"/>
                <w:szCs w:val="24"/>
              </w:rPr>
            </w:pPr>
            <w:r>
              <w:rPr>
                <w:rFonts w:hint="eastAsia" w:ascii="Calibri" w:hAnsi="Calibri" w:eastAsia="宋体" w:cs="Times New Roman"/>
                <w:color w:val="000000"/>
                <w:sz w:val="24"/>
                <w:szCs w:val="24"/>
              </w:rPr>
              <w:t xml:space="preserve">12分</w:t>
            </w:r>
            <w:r>
              <w:rPr>
                <w:rFonts w:ascii="Calibri" w:hAnsi="Calibri" w:eastAsia="宋体" w:cs="Times New Roman"/>
                <w:color w:val="000000"/>
                <w:sz w:val="24"/>
                <w:szCs w:val="24"/>
              </w:rPr>
            </w:r>
            <w:r/>
          </w:p>
        </w:tc>
      </w:tr>
    </w:tbl>
    <w:p>
      <w:pPr>
        <w:pStyle w:val="723"/>
        <w:rPr>
          <w:color w:val="000000"/>
        </w:rPr>
      </w:pPr>
      <w:r/>
      <w:bookmarkEnd w:id="24"/>
      <w:r>
        <w:rPr>
          <w:color w:val="000000"/>
        </w:rPr>
      </w:r>
      <w:r/>
    </w:p>
    <w:p>
      <w:pPr>
        <w:pStyle w:val="723"/>
        <w:ind w:firstLine="480"/>
        <w:spacing w:line="360" w:lineRule="auto"/>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r>
      <w:r/>
    </w:p>
    <w:p>
      <w:pPr>
        <w:pStyle w:val="723"/>
        <w:numPr>
          <w:ilvl w:val="12"/>
          <w:numId w:val="0"/>
        </w:numPr>
        <w:ind w:firstLine="480"/>
        <w:jc w:val="left"/>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23"/>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23"/>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23"/>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r>
      <w:r/>
    </w:p>
    <w:p>
      <w:pPr>
        <w:pStyle w:val="737"/>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723"/>
        <w:numPr>
          <w:ilvl w:val="0"/>
          <w:numId w:val="0"/>
        </w:numPr>
        <w:jc w:val="center"/>
        <w:spacing w:line="360" w:lineRule="auto"/>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723"/>
        <w:numPr>
          <w:ilvl w:val="0"/>
          <w:numId w:val="0"/>
        </w:numPr>
        <w:jc w:val="center"/>
        <w:spacing w:line="360" w:lineRule="auto"/>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723"/>
        <w:numPr>
          <w:ilvl w:val="0"/>
          <w:numId w:val="0"/>
        </w:numPr>
        <w:jc w:val="center"/>
        <w:spacing w:line="360" w:lineRule="auto"/>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r>
      <w:r/>
    </w:p>
    <w:p>
      <w:pPr>
        <w:pStyle w:val="723"/>
        <w:numPr>
          <w:ilvl w:val="0"/>
          <w:numId w:val="0"/>
        </w:numPr>
        <w:jc w:val="center"/>
        <w:spacing w:line="360" w:lineRule="auto"/>
        <w:rPr>
          <w:rFonts w:hint="eastAsia" w:ascii="宋体" w:hAnsi="宋体" w:eastAsia="宋体" w:cs="宋体"/>
          <w:b/>
          <w:bCs w:val="0"/>
          <w:color w:val="000000"/>
          <w:sz w:val="32"/>
          <w:szCs w:val="32"/>
          <w:highlight w:val="none"/>
          <w:lang w:val="en-US" w:eastAsia="zh-CN" w:bidi="ar-SA"/>
        </w:rPr>
      </w:pPr>
      <w:r>
        <w:rPr>
          <w:rFonts w:hint="eastAsia" w:ascii="宋体" w:hAnsi="宋体" w:eastAsia="宋体" w:cs="宋体"/>
          <w:b/>
          <w:bCs w:val="0"/>
          <w:color w:val="000000"/>
          <w:sz w:val="32"/>
          <w:szCs w:val="32"/>
          <w:highlight w:val="none"/>
          <w:lang w:val="en-US" w:eastAsia="zh-CN" w:bidi="ar-SA"/>
        </w:rPr>
        <w:t xml:space="preserve">四、合同主要条款及格式</w:t>
      </w:r>
      <w:r>
        <w:rPr>
          <w:rFonts w:hint="eastAsia" w:ascii="宋体" w:hAnsi="宋体" w:eastAsia="宋体" w:cs="宋体"/>
          <w:b/>
          <w:bCs w:val="0"/>
          <w:color w:val="000000"/>
          <w:sz w:val="32"/>
          <w:szCs w:val="32"/>
          <w:highlight w:val="none"/>
          <w:lang w:val="en-US" w:eastAsia="zh-CN" w:bidi="ar-SA"/>
        </w:rPr>
      </w:r>
      <w:r/>
    </w:p>
    <w:p>
      <w:pPr>
        <w:pStyle w:val="723"/>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甲方（采购人）：</w:t>
      </w:r>
      <w:r>
        <w:rPr>
          <w:rFonts w:hint="eastAsia" w:ascii="宋体" w:hAnsi="宋体" w:eastAsia="宋体" w:cs="宋体"/>
          <w:b/>
          <w:color w:val="000000"/>
          <w:sz w:val="24"/>
          <w:highlight w:val="none"/>
        </w:rPr>
      </w:r>
      <w:r/>
    </w:p>
    <w:p>
      <w:pPr>
        <w:pStyle w:val="723"/>
        <w:ind w:firstLine="480"/>
        <w:spacing w:line="360" w:lineRule="auto"/>
        <w:tabs>
          <w:tab w:val="left" w:pos="36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p>
      <w:pPr>
        <w:pStyle w:val="723"/>
        <w:ind w:firstLine="480"/>
        <w:spacing w:line="360" w:lineRule="auto"/>
        <w:tabs>
          <w:tab w:val="left" w:pos="36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ind w:firstLine="482"/>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乙方（成交供应商）：</w:t>
      </w:r>
      <w:r>
        <w:rPr>
          <w:rFonts w:hint="eastAsia" w:ascii="宋体" w:hAnsi="宋体" w:eastAsia="宋体" w:cs="宋体"/>
          <w:b/>
          <w:color w:val="000000"/>
          <w:sz w:val="24"/>
          <w:highlight w:val="none"/>
        </w:rPr>
      </w:r>
      <w:r/>
    </w:p>
    <w:p>
      <w:pPr>
        <w:pStyle w:val="723"/>
        <w:ind w:firstLine="480"/>
        <w:spacing w:line="360" w:lineRule="auto"/>
        <w:tabs>
          <w:tab w:val="left" w:pos="36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rPr>
      </w:r>
      <w:r/>
    </w:p>
    <w:p>
      <w:pPr>
        <w:pStyle w:val="723"/>
        <w:ind w:firstLine="480"/>
        <w:spacing w:line="360" w:lineRule="auto"/>
        <w:tabs>
          <w:tab w:val="left" w:pos="36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rPr>
      </w:r>
      <w:r/>
    </w:p>
    <w:p>
      <w:pPr>
        <w:pStyle w:val="723"/>
        <w:ind w:firstLine="480"/>
        <w:spacing w:line="360" w:lineRule="auto"/>
        <w:tabs>
          <w:tab w:val="left" w:pos="36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723"/>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根据《中华人民共和国政府采购法》《中华人民共和国民法典》等相关法律法规的规定，苏州顺心源招投标咨询服务有限公司采购编号</w:t>
      </w:r>
      <w:r>
        <w:rPr>
          <w:rFonts w:hint="eastAsia" w:ascii="宋体" w:hAnsi="宋体" w:eastAsia="宋体" w:cs="宋体"/>
          <w:b/>
          <w:color w:val="000000"/>
          <w:sz w:val="24"/>
          <w:highlight w:val="none"/>
          <w:u w:val="single"/>
          <w:lang w:eastAsia="zh-CN"/>
        </w:rPr>
        <w:t xml:space="preserve">JSZC-320506</w:t>
      </w:r>
      <w:r>
        <w:rPr>
          <w:rFonts w:hint="eastAsia" w:ascii="宋体" w:hAnsi="宋体" w:eastAsia="宋体" w:cs="宋体"/>
          <w:b/>
          <w:color w:val="000000"/>
          <w:sz w:val="24"/>
          <w:highlight w:val="none"/>
          <w:u w:val="single"/>
          <w:lang w:val="en-US" w:eastAsia="zh-CN"/>
        </w:rPr>
        <w:t xml:space="preserve">109</w:t>
      </w:r>
      <w:r>
        <w:rPr>
          <w:rFonts w:hint="eastAsia" w:ascii="宋体" w:hAnsi="宋体" w:eastAsia="宋体" w:cs="宋体"/>
          <w:b/>
          <w:color w:val="000000"/>
          <w:sz w:val="24"/>
          <w:highlight w:val="none"/>
          <w:u w:val="single"/>
          <w:lang w:eastAsia="zh-CN"/>
        </w:rPr>
        <w:t xml:space="preserve">-SXYZ-C202</w:t>
      </w:r>
      <w:r>
        <w:rPr>
          <w:rFonts w:hint="eastAsia" w:ascii="宋体" w:hAnsi="宋体" w:eastAsia="宋体" w:cs="宋体"/>
          <w:b/>
          <w:color w:val="000000"/>
          <w:sz w:val="24"/>
          <w:highlight w:val="none"/>
          <w:u w:val="single"/>
          <w:lang w:val="en-US" w:eastAsia="zh-CN"/>
        </w:rPr>
        <w:t xml:space="preserve">6</w:t>
      </w:r>
      <w:r>
        <w:rPr>
          <w:rFonts w:hint="eastAsia" w:ascii="宋体" w:hAnsi="宋体" w:eastAsia="宋体" w:cs="宋体"/>
          <w:b/>
          <w:color w:val="000000"/>
          <w:sz w:val="24"/>
          <w:highlight w:val="none"/>
          <w:u w:val="single"/>
          <w:lang w:eastAsia="zh-CN"/>
        </w:rPr>
        <w:t xml:space="preserve">-000</w:t>
      </w:r>
      <w:r>
        <w:rPr>
          <w:rFonts w:hint="eastAsia" w:ascii="宋体" w:hAnsi="宋体" w:eastAsia="宋体" w:cs="宋体"/>
          <w:b/>
          <w:color w:val="000000"/>
          <w:sz w:val="24"/>
          <w:highlight w:val="none"/>
          <w:u w:val="single"/>
          <w:lang w:val="en-US" w:eastAsia="zh-CN"/>
        </w:rPr>
        <w:t xml:space="preserve">1</w:t>
      </w:r>
      <w:r>
        <w:rPr>
          <w:rFonts w:hint="eastAsia" w:ascii="宋体" w:hAnsi="宋体" w:eastAsia="宋体" w:cs="宋体"/>
          <w:color w:val="000000"/>
          <w:sz w:val="24"/>
          <w:highlight w:val="none"/>
        </w:rPr>
        <w:t xml:space="preserve">号竞争性磋商文件及该文件的响应文件和成交通知书，甲乙双方就此次成交的</w:t>
      </w:r>
      <w:r>
        <w:rPr>
          <w:rFonts w:hint="eastAsia" w:ascii="宋体" w:hAnsi="宋体" w:eastAsia="宋体" w:cs="宋体"/>
          <w:b/>
          <w:color w:val="000000"/>
          <w:sz w:val="24"/>
          <w:highlight w:val="none"/>
          <w:u w:val="single"/>
          <w:lang w:eastAsia="zh-CN"/>
        </w:rPr>
        <w:t xml:space="preserve">胥口镇交通设施养护服务</w:t>
      </w:r>
      <w:r>
        <w:rPr>
          <w:rFonts w:hint="eastAsia" w:ascii="宋体" w:hAnsi="宋体" w:eastAsia="宋体" w:cs="宋体"/>
          <w:color w:val="000000"/>
          <w:sz w:val="24"/>
          <w:highlight w:val="none"/>
        </w:rPr>
        <w:t xml:space="preserve">（以下简称“本项目”）相关事宜，签订本合同书，以资共同遵守。</w:t>
      </w:r>
      <w:r>
        <w:rPr>
          <w:rFonts w:hint="eastAsia" w:ascii="宋体" w:hAnsi="宋体" w:eastAsia="宋体" w:cs="宋体"/>
          <w:color w:val="000000"/>
          <w:sz w:val="24"/>
          <w:highlight w:val="none"/>
        </w:rPr>
      </w:r>
      <w:r/>
    </w:p>
    <w:p>
      <w:pPr>
        <w:pStyle w:val="778"/>
        <w:rPr>
          <w:rStyle w:val="777"/>
          <w:rFonts w:hint="eastAsia" w:ascii="宋体" w:hAnsi="宋体" w:eastAsia="宋体" w:cs="宋体"/>
          <w:b/>
          <w:bCs/>
          <w:color w:val="000000"/>
          <w:sz w:val="24"/>
          <w:szCs w:val="24"/>
          <w:highlight w:val="none"/>
        </w:rPr>
      </w:pPr>
      <w:r>
        <w:rPr>
          <w:rStyle w:val="777"/>
          <w:rFonts w:hint="eastAsia" w:ascii="宋体" w:hAnsi="宋体" w:eastAsia="宋体" w:cs="宋体"/>
          <w:b/>
          <w:bCs/>
          <w:color w:val="000000"/>
          <w:sz w:val="24"/>
          <w:szCs w:val="24"/>
          <w:highlight w:val="none"/>
        </w:rPr>
        <w:t xml:space="preserve">一、合同内容</w:t>
      </w:r>
      <w:r>
        <w:rPr>
          <w:rStyle w:val="777"/>
          <w:rFonts w:hint="eastAsia" w:ascii="宋体" w:hAnsi="宋体" w:eastAsia="宋体" w:cs="宋体"/>
          <w:b/>
          <w:bCs/>
          <w:color w:val="000000"/>
          <w:sz w:val="24"/>
          <w:szCs w:val="24"/>
          <w:highlight w:val="none"/>
        </w:rPr>
      </w:r>
      <w:r/>
    </w:p>
    <w:tbl>
      <w:tblPr>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405"/>
        <w:gridCol w:w="2434"/>
        <w:gridCol w:w="1134"/>
        <w:gridCol w:w="1560"/>
      </w:tblGrid>
      <w:tr>
        <w:trPr>
          <w:trHeight w:val="70"/>
        </w:trPr>
        <w:tc>
          <w:tcPr>
            <w:tcW w:w="720"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3405"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r>
            <w:r/>
          </w:p>
        </w:tc>
        <w:tc>
          <w:tcPr>
            <w:tcW w:w="2434"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服务内容</w:t>
            </w: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数量</w:t>
            </w:r>
            <w:r>
              <w:rPr>
                <w:rFonts w:hint="eastAsia" w:ascii="宋体" w:hAnsi="宋体" w:eastAsia="宋体" w:cs="宋体"/>
                <w:color w:val="000000"/>
                <w:sz w:val="24"/>
                <w:szCs w:val="24"/>
                <w:highlight w:val="none"/>
                <w:lang w:val="en-US" w:eastAsia="zh-CN" w:bidi="ar-SA"/>
              </w:rPr>
            </w:r>
            <w:r/>
          </w:p>
        </w:tc>
        <w:tc>
          <w:tcPr>
            <w:tcW w:w="1560"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总价（元）</w:t>
            </w:r>
            <w:r>
              <w:rPr>
                <w:rFonts w:hint="eastAsia" w:ascii="宋体" w:hAnsi="宋体" w:eastAsia="宋体" w:cs="宋体"/>
                <w:color w:val="000000"/>
                <w:sz w:val="24"/>
                <w:szCs w:val="24"/>
                <w:highlight w:val="none"/>
                <w:lang w:val="en-US" w:eastAsia="zh-CN" w:bidi="ar-SA"/>
              </w:rPr>
            </w:r>
            <w:r/>
          </w:p>
        </w:tc>
      </w:tr>
      <w:tr>
        <w:trPr>
          <w:cantSplit/>
          <w:trHeight w:val="273"/>
        </w:trPr>
        <w:tc>
          <w:tcPr>
            <w:tcW w:w="720"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405"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34"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0"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273"/>
        </w:trPr>
        <w:tc>
          <w:tcPr>
            <w:tcW w:w="720"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3405"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434"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134"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60" w:type="dxa"/>
            <w:vAlign w:val="center"/>
            <w:textDirection w:val="lrTb"/>
            <w:noWrap w:val="false"/>
          </w:tcPr>
          <w:p>
            <w:pPr>
              <w:pStyle w:val="723"/>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0"/>
        </w:trPr>
        <w:tc>
          <w:tcPr>
            <w:gridSpan w:val="5"/>
            <w:tcW w:w="9253" w:type="dxa"/>
            <w:vAlign w:val="center"/>
            <w:textDirection w:val="lrTb"/>
            <w:noWrap w:val="false"/>
          </w:tcPr>
          <w:p>
            <w:pPr>
              <w:pStyle w:val="723"/>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合同总金额（含税）：（大写）人民币：</w:t>
            </w:r>
            <w:r>
              <w:rPr>
                <w:rFonts w:hint="eastAsia" w:ascii="宋体" w:hAnsi="宋体" w:eastAsia="宋体" w:cs="宋体"/>
                <w:b/>
                <w:color w:val="000000"/>
                <w:sz w:val="24"/>
                <w:szCs w:val="24"/>
                <w:highlight w:val="none"/>
                <w:u w:val="single"/>
                <w:lang w:val="en-US" w:eastAsia="zh-CN" w:bidi="ar-SA"/>
              </w:rPr>
              <w:t xml:space="preserve">             圆</w:t>
            </w:r>
            <w:r>
              <w:rPr>
                <w:rFonts w:hint="eastAsia" w:ascii="宋体" w:hAnsi="宋体" w:eastAsia="宋体" w:cs="宋体"/>
                <w:b/>
                <w:color w:val="000000"/>
                <w:sz w:val="24"/>
                <w:szCs w:val="24"/>
                <w:highlight w:val="none"/>
                <w:lang w:val="en-US" w:eastAsia="zh-CN" w:bidi="ar-SA"/>
              </w:rPr>
              <w:t xml:space="preserve">整（¥：</w:t>
            </w:r>
            <w:r>
              <w:rPr>
                <w:rFonts w:hint="eastAsia" w:ascii="宋体" w:hAnsi="宋体" w:eastAsia="宋体" w:cs="宋体"/>
                <w:b/>
                <w:color w:val="000000"/>
                <w:sz w:val="24"/>
                <w:szCs w:val="24"/>
                <w:highlight w:val="none"/>
                <w:u w:val="single"/>
                <w:lang w:val="en-US" w:eastAsia="zh-CN" w:bidi="ar-SA"/>
              </w:rPr>
              <w:t xml:space="preserve">        </w:t>
            </w:r>
            <w:r>
              <w:rPr>
                <w:rFonts w:hint="eastAsia" w:ascii="宋体" w:hAnsi="宋体" w:eastAsia="宋体" w:cs="宋体"/>
                <w:b/>
                <w:color w:val="000000"/>
                <w:sz w:val="24"/>
                <w:szCs w:val="24"/>
                <w:highlight w:val="none"/>
                <w:lang w:val="en-US" w:eastAsia="zh-CN" w:bidi="ar-SA"/>
              </w:rPr>
              <w:t xml:space="preserve">.00</w:t>
            </w:r>
            <w:r>
              <w:rPr>
                <w:rFonts w:hint="eastAsia" w:ascii="宋体" w:hAnsi="宋体" w:eastAsia="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bl>
    <w:p>
      <w:pPr>
        <w:pStyle w:val="778"/>
        <w:rPr>
          <w:rStyle w:val="777"/>
          <w:rFonts w:hint="eastAsia" w:ascii="宋体" w:hAnsi="宋体" w:eastAsia="宋体" w:cs="宋体"/>
          <w:b/>
          <w:bCs/>
          <w:color w:val="000000"/>
          <w:sz w:val="24"/>
          <w:szCs w:val="24"/>
          <w:highlight w:val="none"/>
        </w:rPr>
      </w:pPr>
      <w:r>
        <w:rPr>
          <w:rStyle w:val="777"/>
          <w:rFonts w:hint="eastAsia" w:ascii="宋体" w:hAnsi="宋体" w:eastAsia="宋体" w:cs="宋体"/>
          <w:b/>
          <w:bCs/>
          <w:color w:val="000000"/>
          <w:sz w:val="24"/>
          <w:szCs w:val="24"/>
          <w:highlight w:val="none"/>
        </w:rPr>
        <w:t xml:space="preserve">二、服务需求：详见采购文件。</w:t>
      </w:r>
      <w:r>
        <w:rPr>
          <w:rStyle w:val="777"/>
          <w:rFonts w:hint="eastAsia" w:ascii="宋体" w:hAnsi="宋体" w:eastAsia="宋体" w:cs="宋体"/>
          <w:b/>
          <w:bCs/>
          <w:color w:val="000000"/>
          <w:sz w:val="24"/>
          <w:szCs w:val="24"/>
          <w:highlight w:val="none"/>
        </w:rPr>
      </w:r>
      <w:r/>
    </w:p>
    <w:p>
      <w:pPr>
        <w:pStyle w:val="778"/>
        <w:rPr>
          <w:rStyle w:val="777"/>
          <w:rFonts w:hint="eastAsia" w:ascii="宋体" w:hAnsi="宋体" w:eastAsia="宋体" w:cs="宋体"/>
          <w:b/>
          <w:bCs/>
          <w:color w:val="000000"/>
          <w:sz w:val="24"/>
          <w:szCs w:val="24"/>
          <w:highlight w:val="none"/>
        </w:rPr>
      </w:pPr>
      <w:r>
        <w:rPr>
          <w:rStyle w:val="777"/>
          <w:rFonts w:hint="eastAsia" w:ascii="宋体" w:hAnsi="宋体" w:eastAsia="宋体" w:cs="宋体"/>
          <w:b/>
          <w:bCs/>
          <w:color w:val="000000"/>
          <w:sz w:val="24"/>
          <w:szCs w:val="24"/>
          <w:highlight w:val="none"/>
        </w:rPr>
        <w:t xml:space="preserve">三、服务期限、地点 </w:t>
      </w:r>
      <w:r>
        <w:rPr>
          <w:rStyle w:val="777"/>
          <w:rFonts w:hint="eastAsia" w:ascii="宋体" w:hAnsi="宋体" w:eastAsia="宋体" w:cs="宋体"/>
          <w:b/>
          <w:bCs/>
          <w:color w:val="000000"/>
          <w:sz w:val="24"/>
          <w:szCs w:val="24"/>
          <w:highlight w:val="none"/>
        </w:rPr>
      </w:r>
      <w:r/>
    </w:p>
    <w:p>
      <w:pPr>
        <w:pStyle w:val="723"/>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1、服务期限：</w:t>
      </w:r>
      <w:r>
        <w:rPr>
          <w:rFonts w:hint="eastAsia" w:ascii="宋体" w:hAnsi="宋体" w:eastAsia="宋体" w:cs="宋体"/>
          <w:color w:val="000000"/>
          <w:sz w:val="24"/>
          <w:highlight w:val="none"/>
          <w:lang w:val="en-US" w:eastAsia="zh-CN"/>
        </w:rPr>
        <w:t xml:space="preserve">1年（2026年5月20日-2027年5月19日）。</w:t>
      </w:r>
      <w:r>
        <w:rPr>
          <w:rFonts w:hint="eastAsia" w:ascii="宋体" w:hAnsi="宋体" w:eastAsia="宋体" w:cs="宋体"/>
          <w:color w:val="000000"/>
          <w:sz w:val="24"/>
          <w:highlight w:val="none"/>
          <w:lang w:val="en-US" w:eastAsia="zh-CN"/>
        </w:rPr>
      </w:r>
      <w:r/>
    </w:p>
    <w:p>
      <w:pPr>
        <w:pStyle w:val="723"/>
        <w:ind w:firstLine="48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highlight w:val="none"/>
        </w:rPr>
        <w:t xml:space="preserve">2、服务地点：甲方指定地点。</w:t>
      </w:r>
      <w:r>
        <w:rPr>
          <w:rFonts w:hint="eastAsia" w:ascii="宋体" w:hAnsi="宋体" w:eastAsia="宋体" w:cs="宋体"/>
          <w:color w:val="000000"/>
          <w:sz w:val="24"/>
          <w:szCs w:val="21"/>
          <w:highlight w:val="none"/>
        </w:rPr>
      </w:r>
      <w:r/>
    </w:p>
    <w:p>
      <w:pPr>
        <w:pStyle w:val="723"/>
        <w:jc w:val="left"/>
        <w:spacing w:line="360" w:lineRule="auto"/>
        <w:rPr>
          <w:rStyle w:val="777"/>
          <w:rFonts w:hint="eastAsia" w:ascii="宋体" w:hAnsi="宋体" w:eastAsia="宋体" w:cs="宋体"/>
          <w:b/>
          <w:bCs/>
          <w:color w:val="000000"/>
          <w:sz w:val="24"/>
          <w:szCs w:val="24"/>
          <w:highlight w:val="none"/>
          <w:lang w:eastAsia="zh-CN"/>
        </w:rPr>
      </w:pPr>
      <w:r>
        <w:rPr>
          <w:rStyle w:val="777"/>
          <w:rFonts w:hint="eastAsia" w:ascii="宋体" w:hAnsi="宋体" w:eastAsia="宋体" w:cs="宋体"/>
          <w:b/>
          <w:bCs/>
          <w:color w:val="000000"/>
          <w:sz w:val="24"/>
          <w:szCs w:val="24"/>
          <w:highlight w:val="none"/>
        </w:rPr>
        <w:t xml:space="preserve">四</w:t>
      </w:r>
      <w:r>
        <w:rPr>
          <w:rStyle w:val="777"/>
          <w:rFonts w:hint="eastAsia" w:ascii="宋体" w:hAnsi="宋体" w:eastAsia="宋体" w:cs="宋体"/>
          <w:b/>
          <w:bCs/>
          <w:color w:val="000000"/>
          <w:sz w:val="24"/>
          <w:szCs w:val="24"/>
          <w:highlight w:val="none"/>
          <w:lang w:eastAsia="zh-CN"/>
        </w:rPr>
        <w:t xml:space="preserve">、价格与支付 </w:t>
      </w:r>
      <w:r>
        <w:rPr>
          <w:rStyle w:val="777"/>
          <w:rFonts w:hint="eastAsia" w:ascii="宋体" w:hAnsi="宋体" w:eastAsia="宋体" w:cs="宋体"/>
          <w:b/>
          <w:bCs/>
          <w:color w:val="000000"/>
          <w:sz w:val="24"/>
          <w:szCs w:val="24"/>
          <w:highlight w:val="none"/>
          <w:lang w:eastAsia="zh-CN"/>
        </w:rPr>
      </w:r>
      <w:r/>
    </w:p>
    <w:p>
      <w:pPr>
        <w:pStyle w:val="723"/>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color w:val="000000"/>
          <w:sz w:val="24"/>
          <w:szCs w:val="24"/>
          <w:highlight w:val="none"/>
        </w:rPr>
        <w:t xml:space="preserve">合同价格按此次成交价格执行，本合同总金额（含税）为人民币（大写）</w:t>
      </w:r>
      <w:r>
        <w:rPr>
          <w:rFonts w:hint="eastAsia" w:ascii="宋体" w:hAnsi="宋体" w:eastAsia="宋体" w:cs="宋体"/>
          <w:b/>
          <w:color w:val="000000"/>
          <w:sz w:val="24"/>
          <w:szCs w:val="24"/>
          <w:highlight w:val="none"/>
          <w:u w:val="single"/>
        </w:rPr>
        <w:t xml:space="preserve">      圆整（¥      .00）</w:t>
      </w:r>
      <w:r>
        <w:rPr>
          <w:rFonts w:hint="eastAsia" w:ascii="宋体" w:hAnsi="宋体" w:eastAsia="宋体" w:cs="宋体"/>
          <w:color w:val="000000"/>
          <w:sz w:val="24"/>
          <w:szCs w:val="24"/>
          <w:highlight w:val="none"/>
        </w:rPr>
        <w:t xml:space="preserve">。合同价格实际包括本次招标范围内的产品及其辅助材料（含损耗材料）、施工及安装、调试、运杂、装卸、包装、培训、人工、机械、安装施工用耗能、保险、劳保、检测、检验、各种税费、质保以及乙方企业利润、税金和政策性文件规定及合同包含的所有风险、责任</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代理服务费</w:t>
      </w:r>
      <w:r>
        <w:rPr>
          <w:rFonts w:hint="eastAsia" w:ascii="宋体" w:hAnsi="宋体" w:eastAsia="宋体" w:cs="宋体"/>
          <w:color w:val="000000"/>
          <w:sz w:val="24"/>
          <w:szCs w:val="24"/>
          <w:highlight w:val="none"/>
        </w:rPr>
        <w:t xml:space="preserve">等各项应有费用。除上述费用外，甲方无需向乙方支付其他任何费用。</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2、付款步骤：</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（1）合同签订生效后支付本合同总金额的10%作预付款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23"/>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lang w:eastAsia="zh-CN"/>
        </w:rPr>
        <w:t xml:space="preserve">）交通设施养护</w:t>
      </w:r>
      <w:r>
        <w:rPr>
          <w:rFonts w:hint="eastAsia" w:ascii="宋体" w:hAnsi="宋体" w:cs="宋体"/>
          <w:color w:val="000000"/>
          <w:sz w:val="24"/>
          <w:szCs w:val="24"/>
          <w:highlight w:val="none"/>
          <w:lang w:val="en-US" w:eastAsia="zh-CN"/>
        </w:rPr>
        <w:t xml:space="preserve">部分</w:t>
      </w:r>
      <w:r>
        <w:rPr>
          <w:rFonts w:hint="eastAsia" w:ascii="宋体" w:hAnsi="宋体" w:cs="宋体"/>
          <w:color w:val="000000"/>
          <w:sz w:val="24"/>
          <w:szCs w:val="24"/>
          <w:highlight w:val="none"/>
          <w:lang w:eastAsia="zh-CN"/>
        </w:rPr>
        <w:t xml:space="preserve">按</w:t>
      </w:r>
      <w:r>
        <w:rPr>
          <w:rFonts w:hint="eastAsia" w:ascii="宋体" w:hAnsi="宋体" w:cs="宋体"/>
          <w:color w:val="000000"/>
          <w:sz w:val="24"/>
          <w:szCs w:val="24"/>
          <w:highlight w:val="none"/>
          <w:lang w:val="en-US" w:eastAsia="zh-CN"/>
        </w:rPr>
        <w:t xml:space="preserve">季度</w:t>
      </w:r>
      <w:r>
        <w:rPr>
          <w:rFonts w:hint="eastAsia" w:ascii="宋体" w:hAnsi="宋体" w:cs="宋体"/>
          <w:color w:val="000000"/>
          <w:sz w:val="24"/>
          <w:szCs w:val="24"/>
          <w:highlight w:val="none"/>
          <w:lang w:eastAsia="zh-CN"/>
        </w:rPr>
        <w:t xml:space="preserve">分期支付，服务费=（</w:t>
      </w:r>
      <w:r>
        <w:rPr>
          <w:rFonts w:hint="eastAsia" w:ascii="宋体" w:hAnsi="宋体" w:cs="宋体"/>
          <w:color w:val="000000"/>
          <w:sz w:val="24"/>
          <w:szCs w:val="24"/>
          <w:highlight w:val="none"/>
          <w:lang w:val="en-US" w:eastAsia="zh-CN"/>
        </w:rPr>
        <w:t xml:space="preserve">季度应付款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考核扣款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，甲方在每个结算周期后收到乙方开具合法发票10个工作日内一次性付清上</w:t>
      </w:r>
      <w:r>
        <w:rPr>
          <w:rFonts w:hint="eastAsia" w:ascii="宋体" w:hAnsi="宋体" w:cs="宋体"/>
          <w:color w:val="000000"/>
          <w:sz w:val="24"/>
          <w:szCs w:val="24"/>
          <w:highlight w:val="none"/>
          <w:lang w:val="en-US" w:eastAsia="zh-CN"/>
        </w:rPr>
        <w:t xml:space="preserve">季度</w:t>
      </w:r>
      <w:r>
        <w:rPr>
          <w:rFonts w:hint="eastAsia" w:ascii="宋体" w:hAnsi="宋体" w:cs="宋体"/>
          <w:color w:val="000000"/>
          <w:sz w:val="24"/>
          <w:szCs w:val="24"/>
          <w:highlight w:val="none"/>
          <w:lang w:eastAsia="zh-CN"/>
        </w:rPr>
        <w:t xml:space="preserve">费用；（</w:t>
      </w:r>
      <w:r>
        <w:rPr>
          <w:rFonts w:hint="eastAsia" w:ascii="宋体" w:hAnsi="宋体" w:cs="宋体"/>
          <w:color w:val="000000"/>
          <w:sz w:val="24"/>
          <w:szCs w:val="24"/>
          <w:highlight w:val="none"/>
          <w:lang w:val="en-US" w:eastAsia="zh-CN"/>
        </w:rPr>
        <w:t xml:space="preserve">支付第一季度费用时须扣除预付款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2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（3）零星交通设施部分服务费</w:t>
      </w:r>
      <w:r>
        <w:rPr>
          <w:rFonts w:hint="eastAsia" w:ascii="宋体" w:hAnsi="宋体" w:eastAsia="宋体" w:cs="宋体"/>
          <w:color w:val="000000"/>
          <w:sz w:val="24"/>
          <w:szCs w:val="24"/>
          <w:highlight w:val="none"/>
        </w:rPr>
        <w:t xml:space="preserve">，按实际发生工程量结算的方式结算</w:t>
      </w:r>
      <w:r>
        <w:rPr>
          <w:rFonts w:hint="eastAsia" w:ascii="宋体" w:hAnsi="宋体" w:cs="宋体"/>
          <w:color w:val="000000"/>
          <w:sz w:val="24"/>
          <w:szCs w:val="24"/>
          <w:highlight w:val="none"/>
          <w:lang w:val="en-US" w:eastAsia="zh-CN"/>
        </w:rPr>
        <w:t xml:space="preserve">服务费</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服务费在服务期满后</w:t>
      </w:r>
      <w:r>
        <w:rPr>
          <w:rFonts w:hint="eastAsia" w:ascii="宋体" w:hAnsi="宋体" w:eastAsia="宋体" w:cs="宋体"/>
          <w:color w:val="000000"/>
          <w:sz w:val="24"/>
          <w:szCs w:val="24"/>
          <w:highlight w:val="none"/>
        </w:rPr>
        <w:t xml:space="preserve">以最终审</w:t>
      </w:r>
      <w:r>
        <w:rPr>
          <w:rFonts w:hint="eastAsia" w:ascii="宋体" w:hAnsi="宋体" w:eastAsia="宋体" w:cs="宋体"/>
          <w:color w:val="000000"/>
          <w:sz w:val="24"/>
          <w:szCs w:val="24"/>
          <w:highlight w:val="none"/>
          <w:lang w:val="en-US" w:eastAsia="zh-CN"/>
        </w:rPr>
        <w:t xml:space="preserve">定金额</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lang w:eastAsia="zh-CN"/>
        </w:rPr>
      </w:r>
      <w:r/>
    </w:p>
    <w:p>
      <w:pPr>
        <w:pStyle w:val="7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根据《胥口镇交通设施养护考核表》（附件）每月对乙方进行考核，月度结果得分达到90分为合格。考核得分小于90分,每低1分扣1000元；连续二个月考核低于80分，可终止合同，乙方承担一切后果和责任。考核结束后，乙方</w:t>
      </w:r>
      <w:r>
        <w:rPr>
          <w:rFonts w:hint="eastAsia" w:ascii="宋体" w:hAnsi="宋体" w:eastAsia="宋体" w:cs="宋体"/>
          <w:color w:val="000000"/>
          <w:sz w:val="24"/>
          <w:szCs w:val="24"/>
          <w:highlight w:val="none"/>
          <w:lang w:val="en-US" w:eastAsia="zh-CN"/>
        </w:rPr>
        <w:t xml:space="preserve">在每个结算周期结束后向甲方</w:t>
      </w:r>
      <w:r>
        <w:rPr>
          <w:rFonts w:hint="eastAsia" w:ascii="宋体" w:hAnsi="宋体" w:eastAsia="宋体" w:cs="宋体"/>
          <w:color w:val="000000"/>
          <w:sz w:val="24"/>
          <w:szCs w:val="24"/>
          <w:highlight w:val="none"/>
        </w:rPr>
        <w:t xml:space="preserve">提出支付申请并按甲方要求开具发票，甲方在收到发票后并在审计报告出来后一个月内付款。</w:t>
      </w:r>
      <w:r>
        <w:rPr>
          <w:rFonts w:hint="eastAsia" w:ascii="宋体" w:hAnsi="宋体" w:eastAsia="宋体" w:cs="宋体"/>
          <w:color w:val="000000"/>
          <w:sz w:val="24"/>
          <w:szCs w:val="24"/>
          <w:highlight w:val="none"/>
        </w:rPr>
      </w:r>
      <w:r/>
    </w:p>
    <w:p>
      <w:pPr>
        <w:pStyle w:val="733"/>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）在签订合同时，乙方明确表示无需预付款或者主动要求降低预付款比例的，甲方可不适用上述关于预付款的规定。具体实施要求按苏财购【2020】52号：一、建立政府采购资金预付款制度的相关规定。</w:t>
      </w:r>
      <w:r>
        <w:rPr>
          <w:rFonts w:hint="eastAsia" w:ascii="宋体" w:hAnsi="宋体" w:eastAsia="宋体" w:cs="宋体"/>
          <w:color w:val="000000"/>
          <w:sz w:val="24"/>
          <w:szCs w:val="24"/>
          <w:highlight w:val="none"/>
          <w:lang w:eastAsia="zh-CN"/>
        </w:rPr>
      </w:r>
      <w:r/>
    </w:p>
    <w:p>
      <w:pPr>
        <w:pStyle w:val="73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3、甲方除了支付本条款约定的费用外不再向乙方及其工作人员支付其他任何费用，乙方服务人员的薪金、福利、休假日补贴等费用由乙方自行承担，与甲方无关。</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4、乙方提请甲方付款前应向甲方提供以下单据，如乙方未按约定提供下列单据导致甲方迟延付款的，甲方不承担逾期付款的违约责任：</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（1）合法有效且符合甲方要求的发票；</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由甲方确认签字的</w:t>
      </w:r>
      <w:r>
        <w:rPr>
          <w:rFonts w:hint="eastAsia" w:ascii="宋体" w:hAnsi="宋体" w:eastAsia="宋体" w:cs="宋体"/>
          <w:color w:val="000000"/>
          <w:sz w:val="24"/>
          <w:szCs w:val="24"/>
          <w:highlight w:val="none"/>
        </w:rPr>
        <w:t xml:space="preserve">《胥口镇交通设施养护考核表》；</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（3）其他（如有）。</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5、付款方式：</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6、乙方账户信息如下： </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开户行：</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账户名：</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账  号：</w:t>
      </w:r>
      <w:r>
        <w:rPr>
          <w:rFonts w:hint="eastAsia" w:ascii="宋体" w:hAnsi="宋体" w:eastAsia="宋体" w:cs="宋体"/>
          <w:color w:val="000000"/>
          <w:sz w:val="24"/>
          <w:szCs w:val="24"/>
          <w:highlight w:val="none"/>
        </w:rPr>
      </w:r>
      <w:r/>
    </w:p>
    <w:p>
      <w:pPr>
        <w:pStyle w:val="723"/>
        <w:ind w:firstLine="480"/>
        <w:spacing w:line="360" w:lineRule="auto"/>
        <w:rPr>
          <w:rStyle w:val="727"/>
          <w:rFonts w:hint="eastAsia" w:ascii="宋体" w:hAnsi="宋体" w:eastAsia="宋体" w:cs="宋体"/>
          <w:b w:val="0"/>
          <w:bCs w:val="0"/>
          <w:color w:val="000000"/>
          <w:sz w:val="24"/>
          <w:szCs w:val="24"/>
          <w:highlight w:val="none"/>
        </w:rPr>
      </w:pPr>
      <w:r>
        <w:rPr>
          <w:rStyle w:val="727"/>
          <w:rFonts w:hint="eastAsia" w:ascii="宋体" w:hAnsi="宋体" w:eastAsia="宋体" w:cs="宋体"/>
          <w:b w:val="0"/>
          <w:bCs w:val="0"/>
          <w:color w:val="000000"/>
          <w:sz w:val="24"/>
          <w:szCs w:val="24"/>
          <w:highlight w:val="none"/>
        </w:rPr>
        <w:t xml:space="preserve">7、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Style w:val="727"/>
          <w:rFonts w:hint="eastAsia" w:ascii="宋体" w:hAnsi="宋体" w:eastAsia="宋体" w:cs="宋体"/>
          <w:b w:val="0"/>
          <w:bCs w:val="0"/>
          <w:color w:val="000000"/>
          <w:sz w:val="24"/>
          <w:szCs w:val="24"/>
          <w:highlight w:val="none"/>
        </w:rPr>
      </w:r>
      <w:r/>
    </w:p>
    <w:p>
      <w:pPr>
        <w:pStyle w:val="723"/>
        <w:ind w:firstLine="480"/>
        <w:spacing w:line="360" w:lineRule="auto"/>
        <w:rPr>
          <w:rStyle w:val="727"/>
          <w:rFonts w:hint="eastAsia" w:ascii="宋体" w:hAnsi="宋体" w:eastAsia="宋体" w:cs="宋体"/>
          <w:color w:val="000000"/>
          <w:sz w:val="24"/>
          <w:szCs w:val="24"/>
          <w:highlight w:val="none"/>
        </w:rPr>
      </w:pPr>
      <w:r>
        <w:rPr>
          <w:rStyle w:val="727"/>
          <w:rFonts w:hint="eastAsia" w:ascii="宋体" w:hAnsi="宋体" w:eastAsia="宋体" w:cs="宋体"/>
          <w:b w:val="0"/>
          <w:bCs w:val="0"/>
          <w:color w:val="000000"/>
          <w:sz w:val="24"/>
          <w:szCs w:val="24"/>
          <w:highlight w:val="none"/>
        </w:rPr>
        <w:t xml:space="preserve">8、如本合同项目需经过审计的，则本合同最终结算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合同目的的特定标准履行。</w:t>
      </w:r>
      <w:r>
        <w:rPr>
          <w:rStyle w:val="727"/>
          <w:rFonts w:hint="eastAsia" w:ascii="宋体" w:hAnsi="宋体" w:eastAsia="宋体" w:cs="宋体"/>
          <w:color w:val="000000"/>
          <w:sz w:val="24"/>
          <w:szCs w:val="24"/>
          <w:highlight w:val="none"/>
        </w:rPr>
      </w:r>
      <w:r/>
    </w:p>
    <w:p>
      <w:pPr>
        <w:pStyle w:val="724"/>
        <w:rPr>
          <w:rStyle w:val="777"/>
          <w:rFonts w:ascii="宋体" w:hAnsi="宋体" w:eastAsia="宋体"/>
          <w:b/>
          <w:bCs/>
          <w:color w:val="000000"/>
          <w:sz w:val="24"/>
          <w:szCs w:val="24"/>
          <w:highlight w:val="none"/>
        </w:rPr>
      </w:pPr>
      <w:r>
        <w:rPr>
          <w:rStyle w:val="777"/>
          <w:rFonts w:hint="eastAsia" w:ascii="宋体" w:hAnsi="宋体" w:eastAsia="宋体"/>
          <w:b/>
          <w:bCs/>
          <w:color w:val="000000"/>
          <w:sz w:val="24"/>
          <w:szCs w:val="24"/>
          <w:highlight w:val="none"/>
        </w:rPr>
        <w:t xml:space="preserve">五、质量要求、考核：</w:t>
      </w:r>
      <w:r>
        <w:rPr>
          <w:rStyle w:val="777"/>
          <w:rFonts w:ascii="宋体" w:hAnsi="宋体" w:eastAsia="宋体"/>
          <w:b/>
          <w:bCs/>
          <w:color w:val="000000"/>
          <w:sz w:val="24"/>
          <w:szCs w:val="24"/>
          <w:highlight w:val="none"/>
        </w:rPr>
      </w:r>
      <w:r/>
    </w:p>
    <w:p>
      <w:pPr>
        <w:pStyle w:val="723"/>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1、乙方</w:t>
      </w:r>
      <w:r>
        <w:rPr>
          <w:rFonts w:hint="eastAsia" w:ascii="宋体" w:hAnsi="宋体" w:eastAsia="宋体" w:cs="Times New Roman"/>
          <w:color w:val="000000"/>
          <w:sz w:val="24"/>
          <w:highlight w:val="none"/>
          <w:lang w:eastAsia="en-US"/>
        </w:rPr>
        <w:t xml:space="preserve">根据本合同所</w:t>
      </w:r>
      <w:r>
        <w:rPr>
          <w:rFonts w:hint="eastAsia" w:ascii="宋体" w:hAnsi="宋体" w:eastAsia="宋体" w:cs="Times New Roman"/>
          <w:color w:val="000000"/>
          <w:sz w:val="24"/>
          <w:highlight w:val="none"/>
        </w:rPr>
        <w:t xml:space="preserve">提供服务均</w:t>
      </w:r>
      <w:r>
        <w:rPr>
          <w:rFonts w:hint="eastAsia" w:ascii="宋体" w:hAnsi="宋体" w:eastAsia="宋体" w:cs="Times New Roman"/>
          <w:color w:val="000000"/>
          <w:sz w:val="24"/>
          <w:highlight w:val="none"/>
          <w:lang w:eastAsia="en-US"/>
        </w:rPr>
        <w:t xml:space="preserve">应当符合国家法律法规、相关规范以及本项目采购招标文件和双方约定的要求。</w:t>
      </w:r>
      <w:r>
        <w:rPr>
          <w:rFonts w:hint="eastAsia" w:ascii="宋体" w:hAnsi="宋体" w:eastAsia="宋体" w:cs="Times New Roman"/>
          <w:color w:val="000000"/>
          <w:sz w:val="24"/>
          <w:highlight w:val="none"/>
        </w:rPr>
      </w:r>
      <w:r/>
    </w:p>
    <w:p>
      <w:pPr>
        <w:pStyle w:val="723"/>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en-US"/>
        </w:rPr>
        <w:t xml:space="preserve">甲方对乙方提供的胥口镇交通设施养护服务每月进行</w:t>
      </w:r>
      <w:r>
        <w:rPr>
          <w:rFonts w:hint="eastAsia" w:ascii="宋体" w:hAnsi="宋体" w:eastAsia="宋体" w:cs="Times New Roman"/>
          <w:color w:val="000000"/>
          <w:sz w:val="24"/>
          <w:highlight w:val="none"/>
        </w:rPr>
        <w:t xml:space="preserve">考核，乙方应每月接受并配合甲方组织的考核工作。</w:t>
      </w:r>
      <w:r>
        <w:rPr>
          <w:rFonts w:hint="eastAsia" w:ascii="宋体" w:hAnsi="宋体" w:eastAsia="宋体" w:cs="Times New Roman"/>
          <w:color w:val="000000"/>
          <w:sz w:val="24"/>
          <w:highlight w:val="none"/>
        </w:rPr>
      </w:r>
      <w:r/>
    </w:p>
    <w:p>
      <w:pPr>
        <w:pStyle w:val="723"/>
        <w:ind w:firstLine="480"/>
        <w:spacing w:line="400" w:lineRule="exact"/>
        <w:rPr>
          <w:rStyle w:val="777"/>
          <w:rFonts w:hint="eastAsia" w:ascii="宋体" w:hAnsi="宋体" w:eastAsia="宋体"/>
          <w:b/>
          <w:bCs/>
          <w:color w:val="000000"/>
          <w:sz w:val="24"/>
          <w:szCs w:val="24"/>
          <w:highlight w:val="none"/>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rPr>
        <w:t xml:space="preserve">、考核细则：见附件《胥口镇交通设施养护考核表》。</w:t>
      </w:r>
      <w:r>
        <w:rPr>
          <w:rStyle w:val="777"/>
          <w:rFonts w:hint="eastAsia" w:ascii="宋体" w:hAnsi="宋体" w:eastAsia="宋体"/>
          <w:b/>
          <w:bCs/>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六、双方权利义务</w:t>
      </w:r>
      <w:r>
        <w:rPr>
          <w:rStyle w:val="727"/>
          <w:rFonts w:hint="eastAsia" w:ascii="宋体" w:hAnsi="宋体" w:eastAsia="宋体" w:cs="宋体"/>
          <w:b/>
          <w:bCs/>
          <w:color w:val="000000"/>
          <w:sz w:val="24"/>
          <w:szCs w:val="24"/>
          <w:highlight w:val="none"/>
        </w:rPr>
      </w:r>
      <w:r/>
    </w:p>
    <w:p>
      <w:pPr>
        <w:pStyle w:val="72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1、甲方应按本合同约定支付款项。</w:t>
      </w:r>
      <w:r>
        <w:rPr>
          <w:rFonts w:hint="eastAsia" w:ascii="宋体" w:hAnsi="宋体" w:eastAsia="宋体" w:cs="宋体"/>
          <w:color w:val="000000"/>
          <w:sz w:val="24"/>
          <w:szCs w:val="24"/>
          <w:highlight w:val="none"/>
        </w:rPr>
      </w:r>
      <w:r/>
    </w:p>
    <w:p>
      <w:pPr>
        <w:pStyle w:val="72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2、甲方有权监督本项目实施进度，并对乙方按照合同约定所完成工作内容的情况予以监督。</w:t>
      </w:r>
      <w:r>
        <w:rPr>
          <w:rFonts w:hint="eastAsia" w:ascii="宋体" w:hAnsi="宋体" w:eastAsia="宋体" w:cs="宋体"/>
          <w:color w:val="000000"/>
          <w:sz w:val="24"/>
          <w:szCs w:val="24"/>
          <w:highlight w:val="none"/>
        </w:rPr>
      </w:r>
      <w:r/>
    </w:p>
    <w:p>
      <w:pPr>
        <w:pStyle w:val="72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可针对乙方在项目实施过程中的问题发出项目限期整改通知单，乙方应在收到整改通知单后2个工作日内以书面形式向甲方提交具体整改计划（整改计划应经过甲方审核确认），并在甲方规定的期限内整改完毕。乙方未按时提交具体整改计划的，或乙方未在甲方规定期限内整改完毕的或经整改2次仍不符合要求，均视为乙方违约，甲方有权要求乙方支付本合同总金额10%的违约金，并赔偿甲方因此产生的一切损失。</w:t>
      </w:r>
      <w:r>
        <w:rPr>
          <w:rFonts w:hint="eastAsia" w:ascii="宋体" w:hAnsi="宋体" w:eastAsia="宋体" w:cs="宋体"/>
          <w:color w:val="000000"/>
          <w:sz w:val="24"/>
          <w:szCs w:val="24"/>
          <w:highlight w:val="none"/>
        </w:rPr>
      </w:r>
      <w:r/>
    </w:p>
    <w:p>
      <w:pPr>
        <w:pStyle w:val="72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应根据甲方要求安排服务人员，并在项目开始前将人员名单交由甲方确认。乙方应确保服务人员的履行资质，并具有提供服务的必要经验。若乙方需要变更服务人员的，则应提前15日以书面形式向甲方提出申请，得到甲方许可后方可进行更换。若甲方认为乙方所指派人员不合格的，有权要求乙方更换，乙方应在2个工作日内更换完毕，否则应按照项目经理1万元/人次，其他人员5000元/人次的标准向甲方支付违约金。</w:t>
      </w:r>
      <w:r>
        <w:rPr>
          <w:rFonts w:hint="eastAsia" w:ascii="宋体" w:hAnsi="宋体" w:eastAsia="宋体" w:cs="宋体"/>
          <w:color w:val="000000"/>
          <w:sz w:val="24"/>
          <w:szCs w:val="24"/>
          <w:highlight w:val="none"/>
        </w:rPr>
      </w:r>
      <w:r/>
    </w:p>
    <w:p>
      <w:pPr>
        <w:pStyle w:val="72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5、在本合同履行期间，乙方应遵守甲方的一切规章制度和工作安排。乙方服务人员在履行本合同过程中发生的意外事故、重大疾病、猝死等均由乙方承担责任，与甲方无关。</w:t>
      </w:r>
      <w:r>
        <w:rPr>
          <w:rFonts w:hint="eastAsia" w:ascii="宋体" w:hAnsi="宋体" w:eastAsia="宋体" w:cs="宋体"/>
          <w:color w:val="000000"/>
          <w:sz w:val="24"/>
          <w:szCs w:val="24"/>
          <w:highlight w:val="none"/>
        </w:rPr>
      </w:r>
      <w:r/>
    </w:p>
    <w:p>
      <w:pPr>
        <w:pStyle w:val="723"/>
        <w:numPr>
          <w:ilvl w:val="0"/>
          <w:numId w:val="0"/>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6、其他权利义务详见招标文件及乙方承诺。</w:t>
      </w:r>
      <w:r>
        <w:rPr>
          <w:rFonts w:hint="eastAsia" w:ascii="宋体" w:hAnsi="宋体" w:eastAsia="宋体" w:cs="宋体"/>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七、违约责任</w:t>
      </w:r>
      <w:r>
        <w:rPr>
          <w:rStyle w:val="727"/>
          <w:rFonts w:hint="eastAsia" w:ascii="宋体" w:hAnsi="宋体" w:eastAsia="宋体" w:cs="宋体"/>
          <w:b/>
          <w:bCs/>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1、甲方违约责任</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（1）在本合同生效后，甲方无正当理由终止本合同的，应向乙方支付本合同总金额5%的违约金，违约金不足以弥补损失的，乙方有权要求甲方补足。</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（2）甲方逾期付款的，应按照本合同总金额的每天万分之五支付逾期付款违约金，但甲方因此支付的违约金以合同总金额的5%为限。</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（3）甲方无正当理由拒绝接受乙方服务的，应当承担乙方由此造成的损失并支付本合同总金额5%的违约金。</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2、乙方违约责任</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（1）乙方不能提供服务（逾期超过十五天视为不能提供服务），甲方有权单方解除本合同，同时乙方应向甲方支付本合同总金额10%的违约金，违约金不足以弥补损失的，甲方有权要求乙方赔偿一切损失。</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未在合同约定期限或双方另行约定的期限内完成相应服务内容的，应与甲方协商，甲方仍要求乙方继续提供服务的，乙方应继续提供服务并应按照本合同总金额的每天万分之五支付逾期违约金，给甲方造成损失的，应赔偿甲方一切损失。</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（3）乙方有其他违反本合同约定的行为的，乙方应当向甲方支付本合同总金额5%的违约金，给甲方造成损失的，应赔偿甲方一切损失。</w:t>
      </w:r>
      <w:r>
        <w:rPr>
          <w:rFonts w:hint="eastAsia" w:ascii="宋体" w:hAnsi="宋体" w:eastAsia="宋体" w:cs="宋体"/>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bookmarkStart w:id="27" w:name="_Hlk31637321"/>
      <w:r>
        <w:rPr>
          <w:rFonts w:hint="eastAsia" w:ascii="宋体" w:hAnsi="宋体" w:eastAsia="宋体" w:cs="宋体"/>
          <w:color w:val="000000"/>
          <w:sz w:val="24"/>
          <w:szCs w:val="24"/>
          <w:highlight w:val="none"/>
        </w:rPr>
        <w:t xml:space="preserve">（4）乙方应赔偿甲方的损失、支付给甲方的违约金及其它依据本合同应支付给甲方的费用，甲方有权要求乙方支付违约金，不足部分有权要求乙方予以补足。</w:t>
      </w:r>
      <w:bookmarkEnd w:id="27"/>
      <w:r>
        <w:rPr>
          <w:rFonts w:hint="eastAsia" w:ascii="宋体" w:hAnsi="宋体" w:eastAsia="宋体" w:cs="宋体"/>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八、不可抗力</w:t>
      </w:r>
      <w:r>
        <w:rPr>
          <w:rStyle w:val="727"/>
          <w:rFonts w:hint="eastAsia" w:ascii="宋体" w:hAnsi="宋体" w:eastAsia="宋体" w:cs="宋体"/>
          <w:b/>
          <w:bCs/>
          <w:color w:val="000000"/>
          <w:sz w:val="24"/>
          <w:szCs w:val="24"/>
          <w:highlight w:val="none"/>
        </w:rPr>
      </w:r>
      <w:r/>
    </w:p>
    <w:p>
      <w:pPr>
        <w:pStyle w:val="723"/>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1、合同一方因不可抗力不能履行本合同的，根据不可抗力的影响，部分或者全部免除责任。但合同一方迟延履行后发生不可抗力的，不能免除责任。</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2、合同一方因不可抗力不能履行合同的，应当自不可抗力发生之日起3日内通知对方，以减轻可能给对方造成的损失，并应当在发出不可抗力通知后的15日内提供书面证明材料。</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3、不可抗力事由消除后，合同继续履行等相关事宜，由甲乙双方协商确定。</w:t>
      </w:r>
      <w:r>
        <w:rPr>
          <w:rFonts w:hint="eastAsia" w:ascii="宋体" w:hAnsi="宋体" w:eastAsia="宋体" w:cs="宋体"/>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九、合同的解除和转让</w:t>
      </w:r>
      <w:r>
        <w:rPr>
          <w:rStyle w:val="727"/>
          <w:rFonts w:hint="eastAsia" w:ascii="宋体" w:hAnsi="宋体" w:eastAsia="宋体" w:cs="宋体"/>
          <w:b/>
          <w:bCs/>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1、除《政府采购法》第49条、第50条规定的情形及本合同约定的情形外，本合同签订后，甲乙双方不得变更、中止或终止本合同。</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2、有下列情形之一，合同一方可以解除本合同：</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（1）因不可抗力或上级主管部门相关规定致使不能实现本合同目的的，未受不可抗力影响的一方有权解除本合同；</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（2）因合同一方严重违约导致本合同不能履行的，另一方有权解除本合同；</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（3）在本合同有效期内，乙方擅自变更、转让其应履行的本合同项下的义务的；</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（4）乙方未按本合同约定、乙方承诺的内容提供服务，给甲方造成较大损失或合同目的不能实现的。</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3、有权解除合同的一方，应当在违约事实或不可抗力发生之后三个月内书面通知对方解除合同，合同在书面通知到达对方时解除。</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4、未经甲方书面同意，乙方不得将本合同的部分或全部义务转让给任何第三方。</w:t>
      </w:r>
      <w:r>
        <w:rPr>
          <w:rFonts w:hint="eastAsia" w:ascii="宋体" w:hAnsi="宋体" w:eastAsia="宋体" w:cs="宋体"/>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十、争议解决</w:t>
      </w:r>
      <w:r>
        <w:rPr>
          <w:rStyle w:val="727"/>
          <w:rFonts w:hint="eastAsia" w:ascii="宋体" w:hAnsi="宋体" w:eastAsia="宋体" w:cs="宋体"/>
          <w:b/>
          <w:bCs/>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履行本合同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差旅费等。</w:t>
      </w:r>
      <w:r>
        <w:rPr>
          <w:rFonts w:hint="eastAsia" w:ascii="宋体" w:hAnsi="宋体" w:eastAsia="宋体" w:cs="宋体"/>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十一、重大事项变更的通知</w:t>
      </w:r>
      <w:r>
        <w:rPr>
          <w:rStyle w:val="727"/>
          <w:rFonts w:hint="eastAsia" w:ascii="宋体" w:hAnsi="宋体" w:eastAsia="宋体" w:cs="宋体"/>
          <w:b/>
          <w:bCs/>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本合同履行过程中，甲乙双方一切关于本合同事项上的对接应以书面通知为准。双方所确认的联系人、联系方式及法律文书送达地址（本合同首部所载明地址），如发生变更的，应当于变更之日起3日内书面通知另一方，未通知的自行承担由此引起的法院送达不能等一切不利后果。</w:t>
      </w:r>
      <w:r>
        <w:rPr>
          <w:rFonts w:hint="eastAsia" w:ascii="宋体" w:hAnsi="宋体" w:eastAsia="宋体" w:cs="宋体"/>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十二、保密条款</w:t>
      </w:r>
      <w:r>
        <w:rPr>
          <w:rStyle w:val="727"/>
          <w:rFonts w:hint="eastAsia" w:ascii="宋体" w:hAnsi="宋体" w:eastAsia="宋体" w:cs="宋体"/>
          <w:b/>
          <w:bCs/>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乙双方对在本合同签订、履行过程中知悉的对方资料和信息，除该方做出相反的书面说明外，未经该方书面同意不得向任何第三方披露。任何一方因违反保密义务而给另一方造成损失的，应承担相应的赔偿责任。</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2、无论本合同是否变更、解除或终止，本合同的保密条款不受其限制而继续有效，双方都应继续承担保密条款约定的保密义务。双方承担保密义务的期限为永久。</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3、若乙方未能遵守本合同约定的保密义务的，甲方可要求乙方支付本合同总金额10%的违约金，并有权视情节轻重单方解除本合同。</w:t>
      </w:r>
      <w:r>
        <w:rPr>
          <w:rFonts w:hint="eastAsia" w:ascii="宋体" w:hAnsi="宋体" w:eastAsia="宋体" w:cs="宋体"/>
          <w:bCs/>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十三、知识产权</w:t>
      </w:r>
      <w:r>
        <w:rPr>
          <w:rStyle w:val="727"/>
          <w:rFonts w:hint="eastAsia" w:ascii="宋体" w:hAnsi="宋体" w:eastAsia="宋体" w:cs="宋体"/>
          <w:b/>
          <w:bCs/>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损失。</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2、乙方应保证在提供本项目下服务过程中不侵害任何第三人的知识产权等合法权益，因知识产权纠纷第三人向甲方请求赔偿的，乙方应承担由此产生的一切费用，给甲方造成损失的，乙方应赔偿甲方一切损失。</w:t>
      </w:r>
      <w:r>
        <w:rPr>
          <w:rFonts w:hint="eastAsia" w:ascii="宋体" w:hAnsi="宋体" w:eastAsia="宋体" w:cs="宋体"/>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十四、未尽事宜</w:t>
      </w:r>
      <w:r>
        <w:rPr>
          <w:rStyle w:val="727"/>
          <w:rFonts w:hint="eastAsia" w:ascii="宋体" w:hAnsi="宋体" w:eastAsia="宋体" w:cs="宋体"/>
          <w:b/>
          <w:bCs/>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本合同未尽事宜应按照《中华人民共和国民法典》《中华人民共和国政府采购法》等相关法律法规规定解释。</w:t>
      </w:r>
      <w:r>
        <w:rPr>
          <w:rFonts w:hint="eastAsia" w:ascii="宋体" w:hAnsi="宋体" w:eastAsia="宋体" w:cs="宋体"/>
          <w:color w:val="000000"/>
          <w:sz w:val="24"/>
          <w:szCs w:val="24"/>
          <w:highlight w:val="none"/>
        </w:rPr>
      </w:r>
      <w:r/>
    </w:p>
    <w:p>
      <w:pPr>
        <w:pStyle w:val="724"/>
        <w:spacing w:line="360" w:lineRule="auto"/>
        <w:rPr>
          <w:rStyle w:val="727"/>
          <w:rFonts w:hint="eastAsia" w:ascii="宋体" w:hAnsi="宋体" w:eastAsia="宋体" w:cs="宋体"/>
          <w:b/>
          <w:bCs/>
          <w:color w:val="000000"/>
          <w:sz w:val="24"/>
          <w:szCs w:val="24"/>
          <w:highlight w:val="none"/>
        </w:rPr>
      </w:pPr>
      <w:r>
        <w:rPr>
          <w:rStyle w:val="727"/>
          <w:rFonts w:hint="eastAsia" w:ascii="宋体" w:hAnsi="宋体" w:eastAsia="宋体" w:cs="宋体"/>
          <w:b/>
          <w:bCs/>
          <w:color w:val="000000"/>
          <w:sz w:val="24"/>
          <w:szCs w:val="24"/>
          <w:highlight w:val="none"/>
        </w:rPr>
        <w:t xml:space="preserve">十五、合同生效及其他</w:t>
      </w:r>
      <w:r>
        <w:rPr>
          <w:rStyle w:val="727"/>
          <w:rFonts w:hint="eastAsia" w:ascii="宋体" w:hAnsi="宋体" w:eastAsia="宋体" w:cs="宋体"/>
          <w:b/>
          <w:bCs/>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在甲乙双方法定（授权）代表人签字并加盖公章（或合同章）后生效，并提交政府采购监督管理部门进行网上备案，审核通过后由采购代理机构打印《苏州市级政府采购合同备案确认单》交甲乙双方留存。</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的招标文件及该文件的响应文件是本合同不可分割的组成部分，与本合同具有同等法律效力。如上述文件与本合同内容不一致，双方认可按照本合同约定内容执行。本合同在履行过程中出现的未尽事宜，由双方在不违背本合同和招标文件的原则下协商解决，协商结果以书面形式盖章记录在案，作为本合同的附件，与本合同具有同等法律效力，但需向甲方提交贰份备存。</w:t>
      </w:r>
      <w:r>
        <w:rPr>
          <w:rFonts w:hint="eastAsia" w:ascii="宋体" w:hAnsi="宋体" w:eastAsia="宋体" w:cs="宋体"/>
          <w:color w:val="000000"/>
          <w:sz w:val="24"/>
          <w:szCs w:val="24"/>
          <w:highlight w:val="none"/>
        </w:rPr>
      </w:r>
      <w:r/>
    </w:p>
    <w:p>
      <w:pPr>
        <w:pStyle w:val="72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3、本合同壹式陆份，甲乙双方各执贰份，招标代理机构执壹份，政府采购监督管理部门备案壹份，陆份合同具有同等法律效力。</w:t>
      </w:r>
      <w:r>
        <w:rPr>
          <w:rFonts w:hint="eastAsia" w:ascii="宋体" w:hAnsi="宋体" w:eastAsia="宋体" w:cs="宋体"/>
          <w:color w:val="000000"/>
          <w:sz w:val="24"/>
          <w:szCs w:val="24"/>
          <w:highlight w:val="none"/>
        </w:rPr>
      </w:r>
      <w:r/>
    </w:p>
    <w:p>
      <w:pPr>
        <w:pStyle w:val="735"/>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4、本合同附件是合同组成部分，与本合同具有同等法律效力。</w:t>
      </w:r>
      <w:r>
        <w:rPr>
          <w:rFonts w:hint="eastAsia" w:ascii="宋体" w:hAnsi="宋体" w:eastAsia="宋体" w:cs="宋体"/>
          <w:color w:val="000000"/>
          <w:sz w:val="24"/>
          <w:szCs w:val="24"/>
          <w:highlight w:val="none"/>
          <w:lang w:val="en-US" w:eastAsia="zh-CN" w:bidi="ar-SA"/>
        </w:rPr>
      </w:r>
      <w:r/>
    </w:p>
    <w:p>
      <w:pPr>
        <w:pStyle w:val="723"/>
        <w:ind w:firstLine="480"/>
        <w:spacing w:line="360" w:lineRule="auto"/>
        <w:rPr>
          <w:rFonts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、下列文件为本合同不可分割部分：</w:t>
      </w:r>
      <w:r>
        <w:rPr>
          <w:rFonts w:ascii="宋体" w:hAnsi="宋体"/>
          <w:bCs/>
          <w:color w:val="000000"/>
          <w:sz w:val="24"/>
          <w:highlight w:val="none"/>
        </w:rPr>
      </w:r>
      <w:r/>
    </w:p>
    <w:p>
      <w:pPr>
        <w:pStyle w:val="72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① 本合同书及本合同书签署后各方以书面形式确认的补充协议等；</w:t>
      </w:r>
      <w:r>
        <w:rPr>
          <w:rFonts w:ascii="宋体" w:hAnsi="宋体"/>
          <w:bCs/>
          <w:color w:val="000000"/>
          <w:sz w:val="24"/>
          <w:highlight w:val="none"/>
        </w:rPr>
      </w:r>
      <w:r/>
    </w:p>
    <w:p>
      <w:pPr>
        <w:pStyle w:val="72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② 成交通知书；</w:t>
      </w:r>
      <w:r>
        <w:rPr>
          <w:rFonts w:ascii="宋体" w:hAnsi="宋体"/>
          <w:bCs/>
          <w:color w:val="000000"/>
          <w:sz w:val="24"/>
          <w:highlight w:val="none"/>
        </w:rPr>
      </w:r>
      <w:r/>
    </w:p>
    <w:p>
      <w:pPr>
        <w:pStyle w:val="72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③ 采购文件；</w:t>
      </w:r>
      <w:r>
        <w:rPr>
          <w:rFonts w:ascii="宋体" w:hAnsi="宋体"/>
          <w:bCs/>
          <w:color w:val="000000"/>
          <w:sz w:val="24"/>
          <w:highlight w:val="none"/>
        </w:rPr>
      </w:r>
      <w:r/>
    </w:p>
    <w:p>
      <w:pPr>
        <w:pStyle w:val="72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④ </w:t>
      </w:r>
      <w:r>
        <w:rPr>
          <w:rFonts w:hint="eastAsia" w:ascii="宋体" w:hAnsi="宋体" w:eastAsia="宋体"/>
          <w:bCs/>
          <w:color w:val="000000"/>
          <w:sz w:val="24"/>
          <w:highlight w:val="none"/>
          <w:lang w:eastAsia="zh-CN"/>
        </w:rPr>
        <w:t xml:space="preserve">响应</w:t>
      </w:r>
      <w:r>
        <w:rPr>
          <w:rFonts w:hint="eastAsia" w:ascii="宋体" w:hAnsi="宋体"/>
          <w:bCs/>
          <w:color w:val="000000"/>
          <w:sz w:val="24"/>
          <w:highlight w:val="none"/>
        </w:rPr>
        <w:t xml:space="preserve">文件；</w:t>
      </w:r>
      <w:r>
        <w:rPr>
          <w:rFonts w:ascii="宋体" w:hAnsi="宋体"/>
          <w:bCs/>
          <w:color w:val="000000"/>
          <w:sz w:val="24"/>
          <w:highlight w:val="none"/>
        </w:rPr>
      </w:r>
      <w:r/>
    </w:p>
    <w:p>
      <w:pPr>
        <w:pStyle w:val="723"/>
        <w:ind w:firstLine="480"/>
        <w:spacing w:line="360" w:lineRule="auto"/>
        <w:rPr>
          <w:rFonts w:ascii="宋体" w:hAnsi="宋体"/>
          <w:bCs/>
          <w:color w:val="000000"/>
          <w:sz w:val="24"/>
          <w:highlight w:val="none"/>
        </w:rPr>
      </w:pPr>
      <w:r>
        <w:rPr>
          <w:rFonts w:hint="eastAsia" w:ascii="宋体" w:hAnsi="宋体"/>
          <w:bCs/>
          <w:color w:val="000000"/>
          <w:sz w:val="24"/>
          <w:highlight w:val="none"/>
        </w:rPr>
        <w:t xml:space="preserve">⑤ 乙方在招标过程中所作的其它承诺、声明、书面澄清等。</w:t>
      </w:r>
      <w:r>
        <w:rPr>
          <w:rFonts w:ascii="宋体" w:hAnsi="宋体"/>
          <w:bCs/>
          <w:color w:val="000000"/>
          <w:sz w:val="24"/>
          <w:highlight w:val="none"/>
        </w:rPr>
      </w:r>
      <w:r/>
    </w:p>
    <w:p>
      <w:pPr>
        <w:pStyle w:val="723"/>
        <w:ind w:firstLine="480"/>
        <w:spacing w:line="360" w:lineRule="auto"/>
        <w:rPr>
          <w:rFonts w:hint="eastAsia" w:ascii="宋体" w:hAnsi="宋体" w:eastAsia="宋体" w:cs="Times New Roman"/>
          <w:color w:val="000000"/>
          <w:sz w:val="24"/>
          <w:highlight w:val="none"/>
        </w:rPr>
      </w:pPr>
      <w:r>
        <w:rPr>
          <w:rFonts w:hint="eastAsia" w:ascii="宋体" w:hAnsi="宋体"/>
          <w:bCs/>
          <w:color w:val="000000"/>
          <w:sz w:val="24"/>
          <w:highlight w:val="none"/>
        </w:rPr>
        <w:t xml:space="preserve">以上文件视为是能互相说明的，如上述文件之间存在冲突或不一致的，以排列序位在前的文件为准，同一序位的文件以形成时间在后的为准。</w:t>
      </w:r>
      <w:r>
        <w:rPr>
          <w:rFonts w:hint="eastAsia" w:ascii="宋体" w:hAnsi="宋体" w:eastAsia="宋体" w:cs="Times New Roman"/>
          <w:color w:val="000000"/>
          <w:sz w:val="24"/>
          <w:highlight w:val="none"/>
        </w:rPr>
      </w:r>
      <w:r/>
    </w:p>
    <w:p>
      <w:pPr>
        <w:pStyle w:val="7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（以下无正文）</w:t>
      </w:r>
      <w:r>
        <w:rPr>
          <w:rFonts w:hint="eastAsia" w:ascii="宋体" w:hAnsi="宋体" w:eastAsia="宋体" w:cs="宋体"/>
          <w:color w:val="000000"/>
          <w:sz w:val="24"/>
          <w:szCs w:val="24"/>
          <w:highlight w:val="none"/>
        </w:rPr>
      </w:r>
      <w:r/>
    </w:p>
    <w:p>
      <w:pPr>
        <w:pStyle w:val="723"/>
        <w:rPr>
          <w:rFonts w:ascii="宋体" w:hAnsi="宋体" w:eastAsia="宋体" w:cs="Times New Roman"/>
          <w:color w:val="000000"/>
          <w:sz w:val="24"/>
          <w:highlight w:val="none"/>
        </w:rPr>
      </w:pPr>
      <w:r>
        <w:rPr>
          <w:rFonts w:ascii="宋体" w:hAnsi="宋体" w:eastAsia="宋体" w:cs="Times New Roman"/>
          <w:color w:val="000000"/>
          <w:sz w:val="24"/>
          <w:highlight w:val="none"/>
        </w:rPr>
      </w:r>
      <w:r/>
    </w:p>
    <w:p>
      <w:pPr>
        <w:pStyle w:val="723"/>
        <w:rPr>
          <w:rFonts w:hint="eastAsia" w:ascii="宋体" w:hAnsi="宋体" w:eastAsia="宋体" w:cs="Times New Roman"/>
          <w:color w:val="000000"/>
          <w:sz w:val="24"/>
          <w:highlight w:val="none"/>
          <w:lang w:eastAsia="en-US"/>
        </w:rPr>
      </w:pPr>
      <w:r>
        <w:rPr>
          <w:rFonts w:hint="eastAsia" w:ascii="宋体" w:hAnsi="宋体" w:eastAsia="宋体" w:cs="Times New Roman"/>
          <w:color w:val="000000"/>
          <w:sz w:val="24"/>
          <w:highlight w:val="none"/>
          <w:lang w:eastAsia="en-US"/>
        </w:rPr>
      </w:r>
      <w:r/>
    </w:p>
    <w:p>
      <w:pPr>
        <w:pStyle w:val="723"/>
        <w:rPr>
          <w:rFonts w:hint="eastAsia" w:ascii="宋体" w:hAnsi="宋体" w:eastAsia="宋体" w:cs="Times New Roman"/>
          <w:color w:val="000000"/>
          <w:sz w:val="24"/>
          <w:highlight w:val="none"/>
          <w:lang w:eastAsia="en-US"/>
        </w:rPr>
      </w:pPr>
      <w:r>
        <w:rPr>
          <w:rFonts w:hint="eastAsia" w:ascii="宋体" w:hAnsi="宋体" w:eastAsia="宋体" w:cs="Times New Roman"/>
          <w:color w:val="000000"/>
          <w:sz w:val="24"/>
          <w:highlight w:val="none"/>
          <w:lang w:eastAsia="en-US"/>
        </w:rPr>
      </w:r>
      <w:r/>
    </w:p>
    <w:p>
      <w:pPr>
        <w:pStyle w:val="723"/>
        <w:rPr>
          <w:rFonts w:ascii="宋体" w:hAnsi="宋体" w:eastAsia="宋体" w:cs="Times New Roman"/>
          <w:color w:val="000000"/>
          <w:sz w:val="24"/>
          <w:highlight w:val="none"/>
        </w:rPr>
      </w:pPr>
      <w:r>
        <w:rPr>
          <w:rFonts w:hint="eastAsia" w:ascii="宋体" w:hAnsi="宋体" w:eastAsia="宋体" w:cs="Times New Roman"/>
          <w:color w:val="000000"/>
          <w:sz w:val="24"/>
          <w:highlight w:val="none"/>
          <w:lang w:eastAsia="en-US"/>
        </w:rPr>
        <w:t xml:space="preserve">附件:</w:t>
      </w:r>
      <w:r>
        <w:rPr>
          <w:rFonts w:ascii="宋体" w:hAnsi="宋体" w:eastAsia="宋体" w:cs="Times New Roman"/>
          <w:color w:val="000000"/>
          <w:sz w:val="24"/>
          <w:highlight w:val="none"/>
          <w:lang w:eastAsia="en-US"/>
        </w:rPr>
        <w:t xml:space="preserve">《</w:t>
      </w:r>
      <w:r>
        <w:rPr>
          <w:rFonts w:hint="eastAsia" w:ascii="宋体" w:hAnsi="宋体" w:eastAsia="宋体" w:cs="Times New Roman"/>
          <w:color w:val="000000"/>
          <w:sz w:val="24"/>
          <w:highlight w:val="none"/>
          <w:lang w:eastAsia="en-US"/>
        </w:rPr>
        <w:t xml:space="preserve">胥口镇交通设施养护考核表</w:t>
      </w:r>
      <w:r>
        <w:rPr>
          <w:rFonts w:ascii="宋体" w:hAnsi="宋体" w:eastAsia="宋体" w:cs="Times New Roman"/>
          <w:color w:val="000000"/>
          <w:sz w:val="24"/>
          <w:highlight w:val="none"/>
          <w:lang w:eastAsia="en-US"/>
        </w:rPr>
        <w:t xml:space="preserve">》</w:t>
      </w:r>
      <w:r>
        <w:rPr>
          <w:rFonts w:ascii="宋体" w:hAnsi="宋体" w:eastAsia="宋体" w:cs="Times New Roman"/>
          <w:color w:val="000000"/>
          <w:sz w:val="24"/>
          <w:highlight w:val="none"/>
        </w:rPr>
      </w:r>
      <w:r/>
    </w:p>
    <w:p>
      <w:pPr>
        <w:pStyle w:val="737"/>
        <w:rPr>
          <w:rFonts w:eastAsia="宋体"/>
          <w:bCs/>
          <w:color w:val="000000"/>
          <w:sz w:val="24"/>
          <w:highlight w:val="none"/>
        </w:rPr>
      </w:pPr>
      <w:r>
        <w:rPr>
          <w:rFonts w:eastAsia="宋体"/>
          <w:bCs/>
          <w:color w:val="000000"/>
          <w:sz w:val="24"/>
          <w:highlight w:val="none"/>
        </w:rPr>
      </w:r>
      <w:r/>
    </w:p>
    <w:p>
      <w:pPr>
        <w:pStyle w:val="737"/>
        <w:rPr>
          <w:rFonts w:eastAsia="宋体"/>
          <w:bCs/>
          <w:color w:val="000000"/>
          <w:sz w:val="24"/>
          <w:highlight w:val="none"/>
        </w:rPr>
      </w:pPr>
      <w:r>
        <w:rPr>
          <w:rFonts w:eastAsia="宋体"/>
          <w:bCs/>
          <w:color w:val="000000"/>
          <w:sz w:val="24"/>
          <w:highlight w:val="none"/>
        </w:rPr>
      </w:r>
      <w:r/>
    </w:p>
    <w:p>
      <w:pPr>
        <w:pStyle w:val="723"/>
        <w:ind w:firstLine="480"/>
        <w:spacing w:line="360" w:lineRule="auto"/>
        <w:widowControl/>
        <w:rPr>
          <w:rFonts w:eastAsia="宋体"/>
          <w:bCs/>
          <w:color w:val="000000"/>
          <w:sz w:val="24"/>
          <w:highlight w:val="none"/>
        </w:rPr>
      </w:pPr>
      <w:r>
        <w:rPr>
          <w:rFonts w:hint="eastAsia" w:eastAsia="宋体"/>
          <w:bCs/>
          <w:color w:val="000000"/>
          <w:sz w:val="24"/>
          <w:highlight w:val="none"/>
        </w:rPr>
        <w:t xml:space="preserve">甲方：</w:t>
      </w:r>
      <w:r>
        <w:rPr>
          <w:rFonts w:hint="eastAsia" w:eastAsia="宋体"/>
          <w:bCs/>
          <w:color w:val="000000"/>
          <w:sz w:val="24"/>
          <w:highlight w:val="none"/>
          <w:lang w:val="en-US" w:eastAsia="zh-CN"/>
        </w:rPr>
        <w:t xml:space="preserve">                              </w:t>
      </w:r>
      <w:r>
        <w:rPr>
          <w:rFonts w:hint="eastAsia" w:eastAsia="宋体"/>
          <w:bCs/>
          <w:color w:val="000000"/>
          <w:sz w:val="24"/>
          <w:highlight w:val="none"/>
        </w:rPr>
        <w:t xml:space="preserve">乙方：</w:t>
      </w:r>
      <w:r>
        <w:rPr>
          <w:rFonts w:eastAsia="宋体"/>
          <w:bCs/>
          <w:color w:val="000000"/>
          <w:sz w:val="24"/>
          <w:highlight w:val="none"/>
        </w:rPr>
      </w:r>
      <w:r/>
    </w:p>
    <w:p>
      <w:pPr>
        <w:pStyle w:val="723"/>
        <w:ind w:firstLine="480"/>
        <w:spacing w:line="360" w:lineRule="auto"/>
        <w:widowControl/>
        <w:rPr>
          <w:rFonts w:eastAsia="宋体"/>
          <w:bCs/>
          <w:color w:val="000000"/>
          <w:sz w:val="24"/>
          <w:highlight w:val="none"/>
        </w:rPr>
      </w:pPr>
      <w:r>
        <w:rPr>
          <w:rFonts w:eastAsia="宋体"/>
          <w:bCs/>
          <w:color w:val="000000"/>
          <w:sz w:val="24"/>
          <w:highlight w:val="none"/>
        </w:rPr>
      </w:r>
      <w:r/>
    </w:p>
    <w:p>
      <w:pPr>
        <w:pStyle w:val="723"/>
        <w:ind w:firstLine="480"/>
        <w:spacing w:line="360" w:lineRule="auto"/>
        <w:widowControl/>
        <w:rPr>
          <w:rFonts w:eastAsia="宋体"/>
          <w:bCs/>
          <w:color w:val="000000"/>
          <w:sz w:val="24"/>
          <w:highlight w:val="none"/>
        </w:rPr>
      </w:pPr>
      <w:r>
        <w:rPr>
          <w:rFonts w:hint="eastAsia" w:eastAsia="宋体"/>
          <w:bCs/>
          <w:color w:val="000000"/>
          <w:sz w:val="24"/>
          <w:highlight w:val="none"/>
        </w:rPr>
        <w:t xml:space="preserve">法定代表人（或授权代表）：</w:t>
      </w:r>
      <w:r>
        <w:rPr>
          <w:rFonts w:hint="eastAsia" w:eastAsia="宋体"/>
          <w:bCs/>
          <w:color w:val="000000"/>
          <w:sz w:val="24"/>
          <w:highlight w:val="none"/>
          <w:lang w:val="en-US" w:eastAsia="zh-CN"/>
        </w:rPr>
        <w:t xml:space="preserve">          </w:t>
      </w:r>
      <w:r>
        <w:rPr>
          <w:rFonts w:hint="eastAsia" w:eastAsia="宋体"/>
          <w:bCs/>
          <w:color w:val="000000"/>
          <w:sz w:val="24"/>
          <w:highlight w:val="none"/>
        </w:rPr>
        <w:t xml:space="preserve">法定代表人（或授权代表）：</w:t>
      </w:r>
      <w:r>
        <w:rPr>
          <w:rFonts w:eastAsia="宋体"/>
          <w:bCs/>
          <w:color w:val="000000"/>
          <w:sz w:val="24"/>
          <w:highlight w:val="none"/>
        </w:rPr>
      </w:r>
      <w:r/>
    </w:p>
    <w:p>
      <w:pPr>
        <w:pStyle w:val="723"/>
        <w:ind w:firstLine="480"/>
        <w:spacing w:line="360" w:lineRule="auto"/>
        <w:widowControl/>
        <w:rPr>
          <w:rFonts w:eastAsia="宋体"/>
          <w:bCs/>
          <w:color w:val="000000"/>
          <w:sz w:val="24"/>
          <w:highlight w:val="none"/>
        </w:rPr>
      </w:pPr>
      <w:r>
        <w:rPr>
          <w:rFonts w:eastAsia="宋体"/>
          <w:bCs/>
          <w:color w:val="000000"/>
          <w:sz w:val="24"/>
          <w:highlight w:val="none"/>
        </w:rPr>
      </w:r>
      <w:r/>
    </w:p>
    <w:p>
      <w:pPr>
        <w:pStyle w:val="723"/>
        <w:ind w:firstLine="480"/>
        <w:spacing w:line="360" w:lineRule="auto"/>
        <w:widowControl/>
        <w:rPr>
          <w:color w:val="000000"/>
          <w:highlight w:val="none"/>
        </w:rPr>
      </w:pPr>
      <w:r>
        <w:rPr>
          <w:rFonts w:hint="eastAsia" w:eastAsia="宋体"/>
          <w:bCs/>
          <w:color w:val="000000"/>
          <w:sz w:val="24"/>
          <w:highlight w:val="none"/>
        </w:rPr>
        <w:t xml:space="preserve">签约日期：</w:t>
      </w:r>
      <w:r>
        <w:rPr>
          <w:rFonts w:hint="eastAsia" w:eastAsia="宋体"/>
          <w:bCs/>
          <w:color w:val="000000"/>
          <w:sz w:val="24"/>
          <w:highlight w:val="none"/>
          <w:lang w:val="en-US" w:eastAsia="zh-CN"/>
        </w:rPr>
        <w:t xml:space="preserve">                          </w:t>
      </w:r>
      <w:r>
        <w:rPr>
          <w:rFonts w:hint="eastAsia" w:eastAsia="宋体"/>
          <w:bCs/>
          <w:color w:val="000000"/>
          <w:sz w:val="24"/>
          <w:highlight w:val="none"/>
        </w:rPr>
        <w:t xml:space="preserve">签约日期：</w:t>
      </w:r>
      <w:r>
        <w:rPr>
          <w:color w:val="000000"/>
          <w:highlight w:val="none"/>
        </w:rPr>
      </w:r>
      <w:r/>
    </w:p>
    <w:p>
      <w:pPr>
        <w:pStyle w:val="723"/>
        <w:ind w:firstLine="562"/>
        <w:jc w:val="center"/>
        <w:spacing w:line="360" w:lineRule="auto"/>
        <w:rPr>
          <w:rFonts w:eastAsia="黑体"/>
          <w:b/>
          <w:color w:val="000000"/>
          <w:sz w:val="32"/>
          <w:szCs w:val="32"/>
          <w:highlight w:val="none"/>
        </w:rPr>
      </w:pPr>
      <w:r>
        <w:rPr>
          <w:rFonts w:eastAsia="黑体"/>
          <w:b/>
          <w:color w:val="000000"/>
          <w:sz w:val="32"/>
          <w:szCs w:val="32"/>
          <w:highlight w:val="none"/>
        </w:rPr>
      </w:r>
      <w:r/>
    </w:p>
    <w:p>
      <w:pPr>
        <w:pStyle w:val="723"/>
        <w:ind w:firstLine="562"/>
        <w:jc w:val="center"/>
        <w:spacing w:line="360" w:lineRule="auto"/>
        <w:rPr>
          <w:rFonts w:eastAsia="黑体"/>
          <w:b/>
          <w:color w:val="000000"/>
          <w:sz w:val="32"/>
          <w:szCs w:val="32"/>
          <w:highlight w:val="none"/>
        </w:rPr>
      </w:pPr>
      <w:r>
        <w:rPr>
          <w:rFonts w:eastAsia="黑体"/>
          <w:b/>
          <w:color w:val="000000"/>
          <w:sz w:val="32"/>
          <w:szCs w:val="32"/>
          <w:highlight w:val="none"/>
        </w:rPr>
      </w:r>
      <w:r/>
    </w:p>
    <w:p>
      <w:pPr>
        <w:pStyle w:val="723"/>
        <w:ind w:firstLine="562"/>
        <w:jc w:val="center"/>
        <w:spacing w:line="360" w:lineRule="auto"/>
        <w:rPr>
          <w:rFonts w:eastAsia="黑体"/>
          <w:b/>
          <w:color w:val="000000"/>
          <w:sz w:val="32"/>
          <w:szCs w:val="32"/>
          <w:highlight w:val="none"/>
        </w:rPr>
      </w:pPr>
      <w:r>
        <w:rPr>
          <w:rFonts w:eastAsia="黑体"/>
          <w:b/>
          <w:color w:val="000000"/>
          <w:sz w:val="32"/>
          <w:szCs w:val="32"/>
          <w:highlight w:val="none"/>
        </w:rPr>
      </w:r>
      <w:r/>
    </w:p>
    <w:p>
      <w:pPr>
        <w:pStyle w:val="9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733"/>
        <w:jc w:val="left"/>
        <w:spacing w:line="360" w:lineRule="auto"/>
        <w:rPr>
          <w:rFonts w:ascii="宋体" w:hAnsi="宋体"/>
          <w:b/>
          <w:bCs/>
          <w:color w:val="000000"/>
          <w:sz w:val="24"/>
          <w:highlight w:val="none"/>
        </w:rPr>
      </w:pPr>
      <w:r>
        <w:rPr>
          <w:rFonts w:hint="eastAsia" w:ascii="宋体" w:hAnsi="宋体"/>
          <w:b/>
          <w:bCs/>
          <w:color w:val="000000"/>
          <w:sz w:val="24"/>
          <w:highlight w:val="none"/>
        </w:rPr>
        <w:t xml:space="preserve">附件：</w:t>
      </w:r>
      <w:r>
        <w:rPr>
          <w:rFonts w:ascii="宋体" w:hAnsi="宋体"/>
          <w:b/>
          <w:bCs/>
          <w:color w:val="000000"/>
          <w:sz w:val="24"/>
          <w:highlight w:val="none"/>
        </w:rPr>
      </w:r>
      <w:r/>
    </w:p>
    <w:p>
      <w:pPr>
        <w:pStyle w:val="733"/>
        <w:ind w:firstLine="482"/>
        <w:jc w:val="center"/>
        <w:spacing w:line="360" w:lineRule="auto"/>
        <w:rPr>
          <w:rFonts w:ascii="宋体" w:hAnsi="宋体"/>
          <w:b/>
          <w:bCs/>
          <w:color w:val="000000"/>
          <w:sz w:val="24"/>
          <w:highlight w:val="none"/>
        </w:rPr>
      </w:pPr>
      <w:r>
        <w:rPr>
          <w:rFonts w:hint="eastAsia" w:ascii="宋体" w:hAnsi="宋体"/>
          <w:b/>
          <w:bCs/>
          <w:color w:val="000000"/>
          <w:sz w:val="24"/>
          <w:highlight w:val="none"/>
        </w:rPr>
        <w:t xml:space="preserve">胥口镇交通设施养护考核表</w:t>
      </w:r>
      <w:r>
        <w:rPr>
          <w:rFonts w:ascii="宋体" w:hAnsi="宋体"/>
          <w:b/>
          <w:bCs/>
          <w:color w:val="000000"/>
          <w:sz w:val="24"/>
          <w:highlight w:val="none"/>
        </w:rPr>
      </w:r>
      <w:r/>
    </w:p>
    <w:tbl>
      <w:tblPr>
        <w:tblStyle w:val="768"/>
        <w:tblW w:w="8865" w:type="dxa"/>
        <w:tblInd w:w="-2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
        <w:gridCol w:w="1111"/>
        <w:gridCol w:w="2705"/>
        <w:gridCol w:w="665"/>
        <w:gridCol w:w="2210"/>
        <w:gridCol w:w="1035"/>
        <w:gridCol w:w="955"/>
        <w:gridCol w:w="80"/>
      </w:tblGrid>
      <w:tr>
        <w:trPr>
          <w:trHeight w:val="593"/>
        </w:trPr>
        <w:tc>
          <w:tcPr>
            <w:gridSpan w:val="2"/>
            <w:tcW w:w="1215" w:type="dxa"/>
            <w:vAlign w:val="center"/>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项目</w:t>
            </w: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考评内容</w:t>
            </w:r>
            <w:r>
              <w:rPr>
                <w:rFonts w:hint="eastAsia" w:ascii="宋体" w:hAnsi="宋体" w:eastAsia="宋体" w:cs="宋体"/>
                <w:b/>
                <w:color w:val="000000"/>
                <w:sz w:val="24"/>
                <w:szCs w:val="24"/>
                <w:highlight w:val="none"/>
              </w:rPr>
            </w:r>
            <w:r/>
          </w:p>
        </w:tc>
        <w:tc>
          <w:tcPr>
            <w:tcW w:w="1035" w:type="dxa"/>
            <w:vAlign w:val="center"/>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考评</w:t>
            </w:r>
            <w:r>
              <w:rPr>
                <w:rFonts w:hint="eastAsia" w:ascii="宋体" w:hAnsi="宋体" w:eastAsia="宋体" w:cs="宋体"/>
                <w:b/>
                <w:color w:val="000000"/>
                <w:sz w:val="24"/>
                <w:szCs w:val="24"/>
                <w:highlight w:val="none"/>
              </w:rPr>
            </w:r>
            <w:r/>
          </w:p>
        </w:tc>
        <w:tc>
          <w:tcPr>
            <w:gridSpan w:val="2"/>
            <w:tcW w:w="1035" w:type="dxa"/>
            <w:vAlign w:val="center"/>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c>
          <w:tcPr>
            <w:gridSpan w:val="2"/>
            <w:tcW w:w="1215" w:type="dxa"/>
            <w:vAlign w:val="center"/>
            <w:vMerge w:val="restart"/>
            <w:textDirection w:val="lrTb"/>
            <w:noWrap w:val="false"/>
          </w:tcPr>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志</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牌</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（20分）</w:t>
            </w:r>
            <w:r>
              <w:rPr>
                <w:rFonts w:hint="eastAsia" w:ascii="宋体" w:hAnsi="宋体" w:eastAsia="宋体" w:cs="宋体"/>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1.标志牌位置、规格或内容有错误。</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398"/>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2.标志牌破损、变形。</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3.标志牌方向不正、立杆倾斜。</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4.标志牌牌面污损，牌面杆身有广告。</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restart"/>
            <w:textDirection w:val="lrTb"/>
            <w:noWrap w:val="false"/>
          </w:tcPr>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护</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栏</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（20分）</w:t>
            </w: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1.护栏型号，单片长度不统一。</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2.护栏用铁丝或绳索捆绑。</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3.护栏立柱头及螺丝缺失。</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4.护栏歪斜或倾斜。</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5.护栏、立柱反光贴破损或缺失。</w:t>
            </w:r>
            <w:r>
              <w:rPr>
                <w:rFonts w:hint="eastAsia" w:ascii="宋体" w:hAnsi="宋体" w:eastAsia="宋体" w:cs="宋体"/>
                <w:color w:val="000000"/>
                <w:sz w:val="24"/>
                <w:szCs w:val="24"/>
                <w:highlight w:val="none"/>
                <w:lang w:val="en-US" w:eastAsia="zh-CN"/>
              </w:rPr>
              <w:t xml:space="preserve">4分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restart"/>
            <w:textDirection w:val="lrTb"/>
            <w:noWrap w:val="false"/>
          </w:tcPr>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线</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1.施划标线未使用正规标线漆。</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2.标线施划错误。</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3.复线有漏划。</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4.补线有缺失且不及时修复（一周内修复不到位）。</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5.标线歪斜。</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restart"/>
            <w:textDirection w:val="lrTb"/>
            <w:noWrap w:val="false"/>
          </w:tcPr>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灯</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1.信号灯及支架完好、无断裂、 脱焊及严重锈蚀，对严重影响安全的器件应予整修或更换。</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2.信号灯显示有部分或全部不亮者,必须在1个工作日内完成修复或更换。</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429"/>
        </w:trPr>
        <w:tc>
          <w:tcPr>
            <w:gridSpan w:val="2"/>
            <w:tcW w:w="1215" w:type="dxa"/>
            <w:vAlign w:val="center"/>
            <w:vMerge w:val="continue"/>
            <w:textDirection w:val="lrTb"/>
            <w:noWrap w:val="false"/>
          </w:tcPr>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3.信号灯引下线和管内穿线绝缘良好，无破皮、塑料绝缘开裂等现象。</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593"/>
        </w:trPr>
        <w:tc>
          <w:tcPr>
            <w:gridSpan w:val="2"/>
            <w:tcW w:w="1215" w:type="dxa"/>
            <w:vAlign w:val="center"/>
            <w:vMerge w:val="restart"/>
            <w:textDirection w:val="lrTb"/>
            <w:noWrap w:val="false"/>
          </w:tcPr>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w:t>
            </w: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（20分）</w:t>
            </w: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1.标志牌损坏后7天内未修复安装到位的。</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top"/>
            <w:vMerge w:val="continue"/>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2.施工人员未服从管理部门管理，野蛮施工的。                       施工防范措施不规范不到位，造成市民投诉及人员受伤（经调查情况属实）</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658"/>
        </w:trPr>
        <w:tc>
          <w:tcPr>
            <w:gridSpan w:val="2"/>
            <w:tcW w:w="1215" w:type="dxa"/>
            <w:vAlign w:val="top"/>
            <w:vMerge w:val="continue"/>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3.被寒山闻钟或数字城管投诉，未及时回复并整改。</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c>
          <w:tcPr>
            <w:gridSpan w:val="2"/>
            <w:tcW w:w="1215" w:type="dxa"/>
            <w:vAlign w:val="top"/>
            <w:vMerge w:val="continue"/>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rPr>
              <w:t xml:space="preserve">4.未经主管部门审批，随意增加、改动标志牌面内容。</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b/>
                <w:color w:val="000000"/>
                <w:sz w:val="24"/>
                <w:szCs w:val="24"/>
                <w:highlight w:val="none"/>
                <w:lang w:val="en-US" w:eastAsia="zh-CN"/>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trHeight w:val="678"/>
        </w:trPr>
        <w:tc>
          <w:tcPr>
            <w:gridSpan w:val="2"/>
            <w:tcW w:w="1215" w:type="dxa"/>
            <w:vAlign w:val="center"/>
            <w:textDirection w:val="lrTb"/>
            <w:noWrap w:val="false"/>
          </w:tcPr>
          <w:p>
            <w:pPr>
              <w:pStyle w:val="723"/>
              <w:ind w:firstLine="241"/>
              <w:jc w:val="lef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100分</w:t>
            </w:r>
            <w:r>
              <w:rPr>
                <w:rFonts w:hint="eastAsia" w:ascii="宋体" w:hAnsi="宋体" w:eastAsia="宋体" w:cs="宋体"/>
                <w:b/>
                <w:color w:val="000000"/>
                <w:sz w:val="24"/>
                <w:szCs w:val="24"/>
                <w:highlight w:val="none"/>
              </w:rPr>
            </w:r>
            <w:r/>
          </w:p>
        </w:tc>
        <w:tc>
          <w:tcPr>
            <w:gridSpan w:val="3"/>
            <w:tcW w:w="5580" w:type="dxa"/>
            <w:vAlign w:val="center"/>
            <w:textDirection w:val="lrTb"/>
            <w:noWrap w:val="false"/>
          </w:tcPr>
          <w:p>
            <w:pPr>
              <w:pStyle w:val="723"/>
              <w:jc w:val="left"/>
              <w:widowControl/>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总分/得分</w:t>
            </w:r>
            <w:r>
              <w:rPr>
                <w:rFonts w:hint="eastAsia" w:ascii="宋体" w:hAnsi="宋体" w:eastAsia="宋体" w:cs="宋体"/>
                <w:b/>
                <w:color w:val="000000"/>
                <w:sz w:val="24"/>
                <w:szCs w:val="24"/>
                <w:highlight w:val="none"/>
              </w:rPr>
            </w:r>
            <w:r/>
          </w:p>
        </w:tc>
        <w:tc>
          <w:tcPr>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gridSpan w:val="2"/>
            <w:tcW w:w="1035" w:type="dxa"/>
            <w:vAlign w:val="top"/>
            <w:textDirection w:val="lrTb"/>
            <w:noWrap w:val="false"/>
          </w:tcPr>
          <w:p>
            <w:pPr>
              <w:pStyle w:val="723"/>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r>
      <w:tr>
        <w:trPr>
          <w:gridAfter w:val="1"/>
          <w:trHeight w:val="405"/>
        </w:trPr>
        <w:tc>
          <w:tcPr>
            <w:gridSpan w:val="7"/>
            <w:tcBorders>
              <w:top w:val="none" w:color="000000" w:sz="4" w:space="0"/>
              <w:left w:val="none" w:color="000000" w:sz="4" w:space="0"/>
              <w:bottom w:val="none" w:color="000000" w:sz="4" w:space="0"/>
              <w:right w:val="none" w:color="000000" w:sz="4" w:space="0"/>
            </w:tcBorders>
            <w:tcW w:w="8681"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t xml:space="preserve">被考核公司：                           </w:t>
            </w:r>
            <w:r>
              <w:rPr>
                <w:rFonts w:hint="eastAsia" w:ascii="宋体" w:hAnsi="宋体" w:eastAsia="宋体" w:cs="宋体"/>
                <w:color w:val="000000"/>
                <w:sz w:val="24"/>
                <w:szCs w:val="24"/>
              </w:rPr>
            </w:r>
            <w:r/>
          </w:p>
        </w:tc>
      </w:tr>
      <w:tr>
        <w:trPr>
          <w:gridAfter w:val="1"/>
          <w:trHeight w:val="405"/>
        </w:trPr>
        <w:tc>
          <w:tcPr>
            <w:gridSpan w:val="3"/>
            <w:tcBorders>
              <w:top w:val="none" w:color="000000" w:sz="4" w:space="0"/>
              <w:left w:val="none" w:color="000000" w:sz="4" w:space="0"/>
              <w:bottom w:val="none" w:color="000000" w:sz="4" w:space="0"/>
              <w:right w:val="none" w:color="000000" w:sz="4" w:space="0"/>
            </w:tcBorders>
            <w:tcW w:w="3816"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37"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r>
            <w:r/>
          </w:p>
        </w:tc>
        <w:tc>
          <w:tcPr>
            <w:gridSpan w:val="3"/>
            <w:tcBorders>
              <w:top w:val="none" w:color="000000" w:sz="4" w:space="0"/>
              <w:left w:val="none" w:color="000000" w:sz="4" w:space="0"/>
              <w:bottom w:val="none" w:color="000000" w:sz="4" w:space="0"/>
              <w:right w:val="none" w:color="000000" w:sz="4" w:space="0"/>
            </w:tcBorders>
            <w:tcW w:w="4200"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r>
            <w:r/>
          </w:p>
        </w:tc>
      </w:tr>
      <w:tr>
        <w:trPr>
          <w:gridAfter w:val="1"/>
          <w:trHeight w:val="405"/>
        </w:trPr>
        <w:tc>
          <w:tcPr>
            <w:gridSpan w:val="3"/>
            <w:tcBorders>
              <w:top w:val="none" w:color="000000" w:sz="4" w:space="0"/>
              <w:left w:val="none" w:color="000000" w:sz="4" w:space="0"/>
              <w:bottom w:val="none" w:color="000000" w:sz="4" w:space="0"/>
              <w:right w:val="none" w:color="000000" w:sz="4" w:space="0"/>
            </w:tcBorders>
            <w:tcW w:w="3816"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t xml:space="preserve">项目负责人签字：                          </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37"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r>
            <w:r/>
          </w:p>
        </w:tc>
        <w:tc>
          <w:tcPr>
            <w:gridSpan w:val="3"/>
            <w:tcBorders>
              <w:top w:val="none" w:color="000000" w:sz="4" w:space="0"/>
              <w:left w:val="none" w:color="000000" w:sz="4" w:space="0"/>
              <w:bottom w:val="none" w:color="000000" w:sz="4" w:space="0"/>
              <w:right w:val="none" w:color="000000" w:sz="4" w:space="0"/>
            </w:tcBorders>
            <w:tcW w:w="4200"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r>
            <w:r/>
          </w:p>
        </w:tc>
      </w:tr>
      <w:tr>
        <w:trPr>
          <w:gridAfter w:val="1"/>
          <w:trHeight w:val="405"/>
        </w:trPr>
        <w:tc>
          <w:tcPr>
            <w:gridSpan w:val="3"/>
            <w:tcBorders>
              <w:top w:val="none" w:color="000000" w:sz="4" w:space="0"/>
              <w:left w:val="none" w:color="000000" w:sz="4" w:space="0"/>
              <w:bottom w:val="none" w:color="000000" w:sz="4" w:space="0"/>
              <w:right w:val="none" w:color="000000" w:sz="4" w:space="0"/>
            </w:tcBorders>
            <w:tcW w:w="3816" w:type="dxa"/>
            <w:vAlign w:val="center"/>
            <w:textDirection w:val="lrTb"/>
            <w:noWrap/>
          </w:tcPr>
          <w:p>
            <w:pPr>
              <w:pStyle w:val="723"/>
              <w:ind w:left="2400" w:hanging="2400"/>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r>
            <w:r/>
          </w:p>
          <w:p>
            <w:pPr>
              <w:pStyle w:val="723"/>
              <w:jc w:val="left"/>
              <w:widowControl/>
              <w:rPr>
                <w:rFonts w:ascii="宋体" w:hAnsi="宋体" w:eastAsia="宋体" w:cs="宋体"/>
                <w:color w:val="000000"/>
                <w:sz w:val="24"/>
                <w:szCs w:val="24"/>
                <w:lang w:val="en-US" w:eastAsia="zh-CN"/>
              </w:rPr>
              <w:framePr w:vAnchor="text" w:hAnchor="page" w:x="1872" w:y="582"/>
            </w:pPr>
            <w:r>
              <w:rPr>
                <w:rFonts w:hint="eastAsia" w:ascii="宋体" w:hAnsi="宋体" w:eastAsia="宋体" w:cs="宋体"/>
                <w:color w:val="000000"/>
                <w:sz w:val="24"/>
                <w:szCs w:val="24"/>
              </w:rPr>
              <w:t xml:space="preserve">考评人签字：  </w:t>
            </w:r>
            <w:r>
              <w:rPr>
                <w:rFonts w:hint="eastAsia" w:ascii="宋体" w:hAnsi="宋体" w:cs="宋体"/>
                <w:color w:val="000000"/>
                <w:sz w:val="24"/>
                <w:szCs w:val="24"/>
                <w:lang w:val="en-US" w:eastAsia="zh-CN"/>
              </w:rPr>
              <w:t xml:space="preserve">    年   月   日</w:t>
            </w:r>
            <w:r>
              <w:rPr>
                <w:rFonts w:ascii="宋体" w:hAnsi="宋体" w:eastAsia="宋体" w:cs="宋体"/>
                <w:color w:val="000000"/>
                <w:sz w:val="24"/>
                <w:szCs w:val="24"/>
                <w:lang w:val="en-US" w:eastAsia="zh-CN"/>
              </w:rPr>
            </w:r>
            <w:r/>
          </w:p>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437"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r>
            <w:r/>
          </w:p>
        </w:tc>
        <w:tc>
          <w:tcPr>
            <w:gridSpan w:val="3"/>
            <w:tcBorders>
              <w:top w:val="none" w:color="000000" w:sz="4" w:space="0"/>
              <w:left w:val="none" w:color="000000" w:sz="4" w:space="0"/>
              <w:bottom w:val="none" w:color="000000" w:sz="4" w:space="0"/>
              <w:right w:val="none" w:color="000000" w:sz="4" w:space="0"/>
            </w:tcBorders>
            <w:tcW w:w="4200" w:type="dxa"/>
            <w:vAlign w:val="center"/>
            <w:textDirection w:val="lrTb"/>
            <w:noWrap/>
          </w:tcPr>
          <w:p>
            <w:pPr>
              <w:pStyle w:val="723"/>
              <w:jc w:val="left"/>
              <w:widowControl/>
              <w:rPr>
                <w:rFonts w:hint="eastAsia" w:ascii="宋体" w:hAnsi="宋体" w:eastAsia="宋体" w:cs="宋体"/>
                <w:color w:val="000000"/>
                <w:sz w:val="24"/>
                <w:szCs w:val="24"/>
              </w:rPr>
              <w:framePr w:vAnchor="text" w:hAnchor="page" w:x="1872" w:y="582"/>
            </w:pPr>
            <w:r>
              <w:rPr>
                <w:rFonts w:hint="eastAsia" w:ascii="宋体" w:hAnsi="宋体" w:eastAsia="宋体" w:cs="宋体"/>
                <w:color w:val="000000"/>
                <w:sz w:val="24"/>
                <w:szCs w:val="24"/>
              </w:rPr>
            </w:r>
            <w:r/>
          </w:p>
        </w:tc>
      </w:tr>
    </w:tbl>
    <w:p>
      <w:pPr>
        <w:pStyle w:val="723"/>
        <w:ind w:firstLine="480"/>
        <w:jc w:val="both"/>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r>
      <w:r/>
    </w:p>
    <w:p>
      <w:pPr>
        <w:pStyle w:val="723"/>
        <w:ind w:firstLine="480"/>
        <w:jc w:val="both"/>
        <w:spacing w:line="360" w:lineRule="auto"/>
        <w:rPr>
          <w:rFonts w:hint="eastAsia" w:eastAsia="黑体"/>
          <w:b/>
          <w:color w:val="000000"/>
          <w:sz w:val="32"/>
          <w:szCs w:val="32"/>
          <w:highlight w:val="none"/>
        </w:rPr>
      </w:pPr>
      <w:r>
        <w:rPr>
          <w:rFonts w:hint="eastAsia" w:ascii="宋体" w:hAnsi="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rPr>
        <w:t xml:space="preserve">月度结果得分达到90分为合格。考核得分小于90分,每低1分扣1000元；连续二个月考核低于80分，可终止合同，乙方承担一切后果和责任。</w:t>
      </w:r>
      <w:r>
        <w:rPr>
          <w:rFonts w:hint="eastAsia" w:eastAsia="黑体"/>
          <w:b/>
          <w:color w:val="000000"/>
          <w:sz w:val="32"/>
          <w:szCs w:val="32"/>
          <w:highlight w:val="none"/>
        </w:rPr>
      </w:r>
      <w:r/>
    </w:p>
    <w:p>
      <w:pPr>
        <w:pStyle w:val="723"/>
        <w:ind w:firstLine="562"/>
        <w:jc w:val="center"/>
        <w:spacing w:line="360" w:lineRule="auto"/>
        <w:rPr>
          <w:rFonts w:hint="eastAsia" w:eastAsia="黑体"/>
          <w:b/>
          <w:color w:val="000000"/>
          <w:sz w:val="32"/>
          <w:szCs w:val="32"/>
          <w:highlight w:val="none"/>
        </w:rPr>
      </w:pPr>
      <w:r>
        <w:rPr>
          <w:rFonts w:hint="eastAsia" w:eastAsia="黑体"/>
          <w:b/>
          <w:color w:val="000000"/>
          <w:sz w:val="32"/>
          <w:szCs w:val="32"/>
          <w:highlight w:val="none"/>
        </w:rPr>
      </w:r>
      <w:r/>
    </w:p>
    <w:p>
      <w:pPr>
        <w:pStyle w:val="723"/>
        <w:jc w:val="both"/>
        <w:spacing w:line="360" w:lineRule="auto"/>
        <w:rPr>
          <w:rFonts w:hint="eastAsia" w:eastAsia="黑体"/>
          <w:b/>
          <w:color w:val="000000"/>
          <w:sz w:val="32"/>
          <w:szCs w:val="32"/>
          <w:highlight w:val="none"/>
        </w:rPr>
      </w:pPr>
      <w:r>
        <w:rPr>
          <w:rFonts w:hint="eastAsia" w:eastAsia="黑体"/>
          <w:b/>
          <w:color w:val="000000"/>
          <w:sz w:val="32"/>
          <w:szCs w:val="32"/>
          <w:highlight w:val="none"/>
        </w:rPr>
      </w:r>
      <w:r/>
    </w:p>
    <w:p>
      <w:pPr>
        <w:pStyle w:val="723"/>
        <w:ind w:firstLine="562"/>
        <w:jc w:val="center"/>
        <w:spacing w:line="360" w:lineRule="auto"/>
        <w:rPr>
          <w:rFonts w:hint="eastAsia" w:eastAsia="黑体"/>
          <w:b/>
          <w:color w:val="000000"/>
          <w:sz w:val="32"/>
          <w:szCs w:val="32"/>
          <w:highlight w:val="none"/>
        </w:rPr>
      </w:pPr>
      <w:r>
        <w:rPr>
          <w:rFonts w:hint="eastAsia" w:eastAsia="黑体"/>
          <w:b/>
          <w:color w:val="000000"/>
          <w:sz w:val="32"/>
          <w:szCs w:val="32"/>
          <w:highlight w:val="none"/>
        </w:rPr>
      </w:r>
      <w:r/>
    </w:p>
    <w:p>
      <w:pPr>
        <w:pStyle w:val="735"/>
        <w:rPr>
          <w:rFonts w:hint="eastAsia" w:eastAsia="黑体"/>
          <w:b/>
          <w:color w:val="000000"/>
          <w:sz w:val="32"/>
          <w:szCs w:val="32"/>
          <w:highlight w:val="none"/>
        </w:rPr>
      </w:pPr>
      <w:r>
        <w:rPr>
          <w:rFonts w:hint="eastAsia" w:eastAsia="黑体"/>
          <w:b/>
          <w:color w:val="000000"/>
          <w:sz w:val="32"/>
          <w:szCs w:val="32"/>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937"/>
        <w:ind w:left="0" w:firstLine="0"/>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23"/>
        <w:ind w:firstLine="562"/>
        <w:jc w:val="center"/>
        <w:spacing w:line="360" w:lineRule="auto"/>
        <w:rPr>
          <w:rFonts w:hint="eastAsia" w:ascii="宋体" w:hAnsi="宋体" w:eastAsia="宋体" w:cs="宋体"/>
          <w:color w:val="000000"/>
          <w:sz w:val="24"/>
          <w:highlight w:val="none"/>
        </w:rPr>
      </w:pPr>
      <w:r>
        <w:rPr>
          <w:rFonts w:hint="eastAsia" w:ascii="宋体" w:hAnsi="宋体" w:eastAsia="宋体" w:cs="宋体"/>
          <w:b/>
          <w:color w:val="000000"/>
          <w:sz w:val="32"/>
          <w:szCs w:val="32"/>
          <w:highlight w:val="none"/>
        </w:rPr>
        <w:t xml:space="preserve">五、磋商响应文件格式</w:t>
      </w:r>
      <w:r>
        <w:rPr>
          <w:rFonts w:hint="eastAsia" w:ascii="宋体" w:hAnsi="宋体" w:eastAsia="宋体" w:cs="宋体"/>
          <w:color w:val="000000"/>
          <w:sz w:val="24"/>
          <w:highlight w:val="none"/>
        </w:rPr>
      </w:r>
      <w:r/>
    </w:p>
    <w:p>
      <w:pPr>
        <w:pStyle w:val="762"/>
        <w:ind w:firstLine="482"/>
        <w:spacing w:before="0" w:beforeAutospacing="0" w:after="0" w:afterAutospacing="0" w:line="360" w:lineRule="auto"/>
        <w:rPr>
          <w:rFonts w:hint="eastAsia" w:ascii="宋体" w:hAnsi="宋体" w:eastAsia="宋体" w:cs="宋体"/>
          <w:b/>
          <w:color w:val="000000"/>
          <w:szCs w:val="22"/>
          <w:highlight w:val="none"/>
        </w:rPr>
      </w:pPr>
      <w:r>
        <w:rPr>
          <w:rFonts w:hint="eastAsia" w:ascii="宋体" w:hAnsi="宋体" w:eastAsia="宋体" w:cs="宋体"/>
          <w:b/>
          <w:color w:val="000000"/>
          <w:szCs w:val="22"/>
          <w:highlight w:val="none"/>
        </w:rPr>
        <w:t xml:space="preserve">注：本附件所有格式为响应文件的组成部分，供应商可根据自身情况进行补充和修改，但补充和修改不得造成与本格式内容有实质性的违背。</w:t>
      </w:r>
      <w:r>
        <w:rPr>
          <w:rFonts w:hint="eastAsia" w:ascii="宋体" w:hAnsi="宋体" w:eastAsia="宋体" w:cs="宋体"/>
          <w:b/>
          <w:color w:val="000000"/>
          <w:szCs w:val="22"/>
          <w:highlight w:val="none"/>
        </w:rPr>
      </w:r>
      <w:r/>
    </w:p>
    <w:p>
      <w:pPr>
        <w:pStyle w:val="72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5"/>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37"/>
        <w:rPr>
          <w:rStyle w:val="769"/>
          <w:rFonts w:hint="eastAsia" w:ascii="宋体" w:hAnsi="宋体" w:eastAsia="宋体" w:cs="宋体"/>
          <w:b/>
          <w:bCs w:val="0"/>
          <w:color w:val="000000"/>
          <w:sz w:val="43"/>
          <w:szCs w:val="43"/>
          <w:highlight w:val="none"/>
        </w:rPr>
      </w:pPr>
      <w:r>
        <w:rPr>
          <w:rStyle w:val="769"/>
          <w:rFonts w:hint="eastAsia" w:ascii="宋体" w:hAnsi="宋体" w:eastAsia="宋体" w:cs="宋体"/>
          <w:b/>
          <w:bCs w:val="0"/>
          <w:color w:val="000000"/>
          <w:sz w:val="43"/>
          <w:szCs w:val="43"/>
          <w:highlight w:val="none"/>
        </w:rPr>
      </w:r>
      <w:r/>
    </w:p>
    <w:p>
      <w:pPr>
        <w:pStyle w:val="723"/>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采购编号：</w:t>
      </w:r>
      <w:r>
        <w:rPr>
          <w:rFonts w:hint="eastAsia" w:ascii="宋体" w:hAnsi="宋体" w:eastAsia="宋体" w:cs="宋体"/>
          <w:b/>
          <w:color w:val="000000"/>
          <w:sz w:val="32"/>
          <w:szCs w:val="32"/>
          <w:highlight w:val="none"/>
        </w:rPr>
      </w:r>
      <w:r/>
    </w:p>
    <w:p>
      <w:pPr>
        <w:pStyle w:val="72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23"/>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723"/>
        <w:jc w:val="center"/>
        <w:spacing w:line="360" w:lineRule="auto"/>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磋 商 响 应 文 件</w:t>
      </w:r>
      <w:r>
        <w:rPr>
          <w:rFonts w:hint="eastAsia" w:ascii="宋体" w:hAnsi="宋体" w:eastAsia="宋体" w:cs="宋体"/>
          <w:b/>
          <w:color w:val="000000"/>
          <w:sz w:val="72"/>
          <w:szCs w:val="72"/>
          <w:highlight w:val="none"/>
        </w:rPr>
      </w:r>
      <w:r/>
    </w:p>
    <w:p>
      <w:pPr>
        <w:pStyle w:val="72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3"/>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23"/>
        <w:spacing w:line="48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 采 购 人：</w:t>
      </w:r>
      <w:r>
        <w:rPr>
          <w:rFonts w:hint="eastAsia" w:ascii="宋体" w:hAnsi="宋体" w:eastAsia="宋体" w:cs="宋体"/>
          <w:b/>
          <w:color w:val="000000"/>
          <w:sz w:val="32"/>
          <w:szCs w:val="32"/>
          <w:highlight w:val="none"/>
        </w:rPr>
      </w:r>
      <w:r/>
    </w:p>
    <w:p>
      <w:pPr>
        <w:pStyle w:val="723"/>
        <w:ind w:left="2400" w:hanging="2409"/>
        <w:spacing w:line="48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     项目名称：</w:t>
      </w:r>
      <w:r>
        <w:rPr>
          <w:rFonts w:hint="eastAsia" w:ascii="宋体" w:hAnsi="宋体" w:eastAsia="宋体" w:cs="宋体"/>
          <w:b/>
          <w:color w:val="000000"/>
          <w:sz w:val="32"/>
          <w:szCs w:val="32"/>
          <w:highlight w:val="none"/>
          <w:u w:val="single"/>
        </w:rPr>
      </w:r>
      <w:r/>
    </w:p>
    <w:p>
      <w:pPr>
        <w:pStyle w:val="723"/>
        <w:ind w:left="2400" w:hanging="2409"/>
        <w:spacing w:line="48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     磋商单位（章）： </w:t>
      </w:r>
      <w:r>
        <w:rPr>
          <w:rFonts w:hint="eastAsia" w:ascii="宋体" w:hAnsi="宋体" w:eastAsia="宋体" w:cs="宋体"/>
          <w:b/>
          <w:color w:val="000000"/>
          <w:sz w:val="32"/>
          <w:szCs w:val="32"/>
          <w:highlight w:val="none"/>
          <w:u w:val="single"/>
        </w:rPr>
      </w:r>
      <w:r/>
    </w:p>
    <w:p>
      <w:pPr>
        <w:pStyle w:val="723"/>
        <w:ind w:firstLine="790"/>
        <w:spacing w:line="48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单位地址：</w:t>
      </w:r>
      <w:r>
        <w:rPr>
          <w:rFonts w:hint="eastAsia" w:ascii="宋体" w:hAnsi="宋体" w:eastAsia="宋体" w:cs="宋体"/>
          <w:b/>
          <w:color w:val="000000"/>
          <w:sz w:val="32"/>
          <w:szCs w:val="32"/>
          <w:highlight w:val="none"/>
          <w:u w:val="single"/>
        </w:rPr>
      </w:r>
      <w:r/>
    </w:p>
    <w:p>
      <w:pPr>
        <w:pStyle w:val="723"/>
        <w:ind w:firstLine="790"/>
        <w:spacing w:line="480" w:lineRule="auto"/>
        <w:rPr>
          <w:rFonts w:hint="eastAsia" w:ascii="宋体" w:hAnsi="宋体" w:eastAsia="宋体" w:cs="宋体"/>
          <w:b/>
          <w:color w:val="000000"/>
          <w:sz w:val="32"/>
          <w:szCs w:val="32"/>
          <w:highlight w:val="none"/>
          <w:u w:val="single"/>
        </w:rPr>
      </w:pPr>
      <w:r>
        <w:rPr>
          <w:rFonts w:hint="eastAsia" w:ascii="宋体" w:hAnsi="宋体" w:eastAsia="宋体" w:cs="宋体"/>
          <w:b/>
          <w:color w:val="000000"/>
          <w:sz w:val="32"/>
          <w:szCs w:val="32"/>
          <w:highlight w:val="none"/>
        </w:rPr>
        <w:t xml:space="preserve">联系人</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rPr>
        <w:t xml:space="preserve">电话：</w:t>
      </w:r>
      <w:r>
        <w:rPr>
          <w:rFonts w:hint="eastAsia" w:ascii="宋体" w:hAnsi="宋体" w:eastAsia="宋体" w:cs="宋体"/>
          <w:b/>
          <w:color w:val="000000"/>
          <w:sz w:val="32"/>
          <w:szCs w:val="32"/>
          <w:highlight w:val="none"/>
          <w:u w:val="single"/>
        </w:rPr>
      </w:r>
      <w:r/>
    </w:p>
    <w:p>
      <w:pPr>
        <w:pStyle w:val="723"/>
        <w:ind w:firstLine="790"/>
        <w:spacing w:line="60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2"/>
          <w:szCs w:val="32"/>
          <w:highlight w:val="none"/>
        </w:rPr>
        <w:t xml:space="preserve">法定代表人或授权代理人（签字或盖章）：</w:t>
      </w:r>
      <w:r>
        <w:rPr>
          <w:rFonts w:hint="eastAsia" w:ascii="宋体" w:hAnsi="宋体" w:eastAsia="宋体" w:cs="宋体"/>
          <w:b/>
          <w:color w:val="000000"/>
          <w:sz w:val="30"/>
          <w:szCs w:val="30"/>
          <w:highlight w:val="none"/>
        </w:rPr>
      </w:r>
      <w:r/>
    </w:p>
    <w:p>
      <w:pPr>
        <w:pStyle w:val="723"/>
        <w:ind w:firstLine="790"/>
        <w:spacing w:line="6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ind w:firstLine="790"/>
        <w:spacing w:line="6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日   期：</w:t>
      </w:r>
      <w:r>
        <w:rPr>
          <w:rFonts w:hint="eastAsia" w:ascii="宋体" w:hAnsi="宋体" w:eastAsia="宋体" w:cs="宋体"/>
          <w:b/>
          <w:color w:val="000000"/>
          <w:sz w:val="32"/>
          <w:szCs w:val="32"/>
          <w:highlight w:val="none"/>
          <w:u w:val="single"/>
        </w:rPr>
        <w:t xml:space="preserve"> </w:t>
      </w:r>
      <w:r>
        <w:rPr>
          <w:rFonts w:hint="eastAsia" w:ascii="宋体" w:hAnsi="宋体" w:eastAsia="宋体" w:cs="宋体"/>
          <w:b/>
          <w:color w:val="000000"/>
          <w:sz w:val="32"/>
          <w:szCs w:val="32"/>
          <w:highlight w:val="none"/>
          <w:u w:val="single"/>
          <w:lang w:eastAsia="zh-CN"/>
        </w:rPr>
        <w:t xml:space="preserve">2026年</w:t>
      </w:r>
      <w:r>
        <w:rPr>
          <w:rFonts w:hint="eastAsia" w:ascii="宋体" w:hAnsi="宋体" w:eastAsia="宋体" w:cs="宋体"/>
          <w:b/>
          <w:color w:val="000000"/>
          <w:sz w:val="32"/>
          <w:szCs w:val="32"/>
          <w:highlight w:val="none"/>
        </w:rPr>
        <w:t xml:space="preserve">月日</w:t>
      </w: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jc w:val="center"/>
        <w:spacing w:before="75" w:beforeAutospacing="0" w:after="75" w:afterAutospacing="0"/>
        <w:widowControl/>
        <w:rPr>
          <w:rFonts w:hint="eastAsia" w:ascii="宋体" w:hAnsi="宋体" w:eastAsia="宋体" w:cs="宋体"/>
          <w:color w:val="000000"/>
          <w:highlight w:val="none"/>
        </w:rPr>
      </w:pPr>
      <w:r>
        <w:rPr>
          <w:rStyle w:val="769"/>
          <w:rFonts w:hint="eastAsia" w:ascii="宋体" w:hAnsi="宋体" w:eastAsia="宋体" w:cs="宋体"/>
          <w:color w:val="000000"/>
          <w:sz w:val="36"/>
          <w:szCs w:val="36"/>
          <w:highlight w:val="none"/>
        </w:rPr>
        <w:t xml:space="preserve"> </w:t>
      </w:r>
      <w:r>
        <w:rPr>
          <w:rFonts w:hint="eastAsia" w:ascii="宋体" w:hAnsi="宋体" w:eastAsia="宋体" w:cs="宋体"/>
          <w:color w:val="000000"/>
          <w:highlight w:val="none"/>
        </w:rPr>
      </w:r>
      <w:r/>
    </w:p>
    <w:p>
      <w:pPr>
        <w:pStyle w:val="762"/>
        <w:spacing w:before="75" w:beforeAutospacing="0" w:after="75" w:afterAutospacing="0" w:line="46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jc w:val="center"/>
        <w:spacing w:beforeAutospacing="0" w:afterAutospacing="0" w:line="600" w:lineRule="exact"/>
        <w:rPr>
          <w:rFonts w:hint="eastAsia" w:ascii="宋体" w:hAnsi="宋体" w:eastAsia="宋体" w:cs="宋体"/>
          <w:color w:val="000000"/>
          <w:highlight w:val="none"/>
        </w:rPr>
      </w:pPr>
      <w:r>
        <w:rPr>
          <w:rStyle w:val="769"/>
          <w:rFonts w:hint="eastAsia" w:ascii="宋体" w:hAnsi="宋体" w:eastAsia="宋体" w:cs="宋体"/>
          <w:color w:val="000000"/>
          <w:sz w:val="36"/>
          <w:szCs w:val="36"/>
          <w:highlight w:val="none"/>
        </w:rPr>
        <w:t xml:space="preserve">目   录</w:t>
      </w:r>
      <w:r>
        <w:rPr>
          <w:rFonts w:hint="eastAsia" w:ascii="宋体" w:hAnsi="宋体" w:eastAsia="宋体" w:cs="宋体"/>
          <w:color w:val="000000"/>
          <w:highlight w:val="none"/>
        </w:rPr>
      </w:r>
      <w:r/>
    </w:p>
    <w:p>
      <w:pPr>
        <w:pStyle w:val="762"/>
        <w:spacing w:before="75" w:beforeAutospacing="0" w:after="75" w:afterAutospacing="0" w:line="465"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附件1：磋商响应</w:t>
      </w:r>
      <w:r>
        <w:rPr>
          <w:rFonts w:hint="eastAsia" w:ascii="宋体" w:hAnsi="宋体" w:eastAsia="宋体" w:cs="宋体"/>
          <w:color w:val="000000"/>
          <w:highlight w:val="none"/>
          <w:lang w:val="en-US" w:eastAsia="zh-CN"/>
        </w:rPr>
        <w:t xml:space="preserve">函</w:t>
      </w:r>
      <w:r>
        <w:rPr>
          <w:rFonts w:hint="eastAsia" w:ascii="宋体" w:hAnsi="宋体" w:eastAsia="宋体" w:cs="宋体"/>
          <w:color w:val="000000"/>
          <w:highlight w:val="none"/>
          <w:lang w:eastAsia="zh-CN"/>
        </w:rPr>
      </w:r>
      <w:r/>
    </w:p>
    <w:p>
      <w:pPr>
        <w:pStyle w:val="762"/>
        <w:spacing w:before="75" w:beforeAutospacing="0" w:after="75" w:afterAutospacing="0" w:line="465"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附件2：开标一览表</w:t>
      </w:r>
      <w:r>
        <w:rPr>
          <w:rFonts w:hint="eastAsia" w:ascii="宋体" w:hAnsi="宋体" w:eastAsia="宋体" w:cs="宋体"/>
          <w:color w:val="000000"/>
          <w:highlight w:val="none"/>
        </w:rPr>
      </w:r>
      <w:r/>
    </w:p>
    <w:p>
      <w:pPr>
        <w:pStyle w:val="762"/>
        <w:spacing w:before="75" w:beforeAutospacing="0" w:after="75" w:afterAutospacing="0" w:line="465"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附件3：报价明细表</w:t>
      </w:r>
      <w:r>
        <w:rPr>
          <w:rFonts w:hint="eastAsia" w:ascii="宋体" w:hAnsi="宋体" w:eastAsia="宋体" w:cs="宋体"/>
          <w:color w:val="000000"/>
          <w:highlight w:val="none"/>
        </w:rPr>
      </w:r>
      <w:r/>
    </w:p>
    <w:p>
      <w:pPr>
        <w:pStyle w:val="762"/>
        <w:spacing w:before="75" w:beforeAutospacing="0" w:after="75" w:afterAutospacing="0" w:line="465"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附件4：磋商响应声明</w:t>
      </w:r>
      <w:r>
        <w:rPr>
          <w:rFonts w:hint="eastAsia" w:ascii="宋体" w:hAnsi="宋体" w:eastAsia="宋体" w:cs="宋体"/>
          <w:color w:val="000000"/>
          <w:highlight w:val="none"/>
        </w:rPr>
      </w:r>
      <w:r/>
    </w:p>
    <w:p>
      <w:pPr>
        <w:pStyle w:val="762"/>
        <w:spacing w:before="75" w:beforeAutospacing="0" w:after="75" w:afterAutospacing="0" w:line="465"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附件5：法人授权委托书</w:t>
      </w:r>
      <w:r>
        <w:rPr>
          <w:rFonts w:hint="eastAsia" w:ascii="宋体" w:hAnsi="宋体" w:eastAsia="宋体" w:cs="宋体"/>
          <w:color w:val="000000"/>
          <w:highlight w:val="none"/>
        </w:rPr>
      </w:r>
      <w:r/>
    </w:p>
    <w:p>
      <w:pPr>
        <w:pStyle w:val="762"/>
        <w:spacing w:before="75" w:beforeAutospacing="0" w:after="75" w:afterAutospacing="0" w:line="465"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附件6：磋商供应商情况表</w:t>
      </w:r>
      <w:r>
        <w:rPr>
          <w:rFonts w:hint="eastAsia" w:ascii="宋体" w:hAnsi="宋体" w:eastAsia="宋体" w:cs="宋体"/>
          <w:color w:val="000000"/>
          <w:highlight w:val="none"/>
        </w:rPr>
      </w:r>
      <w:r/>
    </w:p>
    <w:p>
      <w:pPr>
        <w:pStyle w:val="762"/>
        <w:spacing w:before="75" w:beforeAutospacing="0" w:after="75" w:afterAutospacing="0" w:line="465"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附件7：资格证明文件</w:t>
      </w:r>
      <w:r>
        <w:rPr>
          <w:rFonts w:hint="eastAsia" w:ascii="宋体" w:hAnsi="宋体" w:eastAsia="宋体" w:cs="宋体"/>
          <w:color w:val="000000"/>
          <w:highlight w:val="none"/>
        </w:rPr>
      </w:r>
      <w:r/>
    </w:p>
    <w:p>
      <w:pPr>
        <w:pStyle w:val="762"/>
        <w:spacing w:before="75" w:beforeAutospacing="0" w:after="75" w:afterAutospacing="0" w:line="465"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附件8：要求作为响应文件组成部分的其他内容</w:t>
      </w:r>
      <w:r>
        <w:rPr>
          <w:rFonts w:hint="eastAsia" w:ascii="宋体" w:hAnsi="宋体" w:eastAsia="宋体" w:cs="宋体"/>
          <w:color w:val="000000"/>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62"/>
        <w:spacing w:before="75" w:beforeAutospacing="0" w:after="75" w:afterAutospacing="0" w:line="49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75" w:beforeAutospacing="0" w:after="75" w:afterAutospacing="0" w:line="49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75" w:beforeAutospacing="0" w:after="75" w:afterAutospacing="0" w:line="49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75" w:beforeAutospacing="0" w:after="75" w:afterAutospacing="0" w:line="49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75" w:beforeAutospacing="0" w:after="75" w:afterAutospacing="0" w:line="49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75" w:beforeAutospacing="0" w:after="75" w:afterAutospacing="0" w:line="49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75" w:beforeAutospacing="0" w:after="75" w:afterAutospacing="0" w:line="49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62"/>
        <w:spacing w:before="75" w:beforeAutospacing="0" w:after="75" w:afterAutospacing="0" w:line="495"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附件1：磋商</w:t>
      </w:r>
      <w:r>
        <w:rPr>
          <w:rFonts w:hint="eastAsia" w:ascii="宋体" w:hAnsi="宋体" w:eastAsia="宋体" w:cs="宋体"/>
          <w:color w:val="000000"/>
          <w:sz w:val="24"/>
          <w:szCs w:val="24"/>
          <w:highlight w:val="none"/>
          <w:lang w:val="en-US" w:eastAsia="zh-CN"/>
        </w:rPr>
        <w:t xml:space="preserve">响应函</w:t>
      </w:r>
      <w:r>
        <w:rPr>
          <w:rFonts w:hint="eastAsia" w:ascii="宋体" w:hAnsi="宋体" w:eastAsia="宋体" w:cs="宋体"/>
          <w:color w:val="000000"/>
          <w:sz w:val="24"/>
          <w:szCs w:val="24"/>
          <w:highlight w:val="none"/>
          <w:lang w:val="en-US" w:eastAsia="zh-CN"/>
        </w:rPr>
      </w:r>
      <w:r/>
    </w:p>
    <w:p>
      <w:pPr>
        <w:pStyle w:val="762"/>
        <w:jc w:val="center"/>
        <w:spacing w:before="75" w:beforeAutospacing="0" w:after="75" w:afterAutospacing="0" w:line="495" w:lineRule="atLeast"/>
        <w:rPr>
          <w:rFonts w:hint="eastAsia" w:ascii="宋体" w:hAnsi="宋体" w:eastAsia="宋体" w:cs="宋体"/>
          <w:color w:val="000000"/>
          <w:szCs w:val="24"/>
          <w:highlight w:val="none"/>
          <w:lang w:eastAsia="zh-CN"/>
        </w:rPr>
      </w:pPr>
      <w:r>
        <w:rPr>
          <w:rStyle w:val="769"/>
          <w:rFonts w:hint="eastAsia" w:ascii="宋体" w:hAnsi="宋体" w:eastAsia="宋体" w:cs="宋体"/>
          <w:color w:val="000000"/>
          <w:szCs w:val="24"/>
          <w:highlight w:val="none"/>
        </w:rPr>
        <w:t xml:space="preserve">磋商响应</w:t>
      </w:r>
      <w:r>
        <w:rPr>
          <w:rStyle w:val="769"/>
          <w:rFonts w:hint="eastAsia" w:ascii="宋体" w:hAnsi="宋体" w:eastAsia="宋体" w:cs="宋体"/>
          <w:color w:val="000000"/>
          <w:szCs w:val="24"/>
          <w:highlight w:val="none"/>
          <w:lang w:val="en-US" w:eastAsia="zh-CN"/>
        </w:rPr>
        <w:t xml:space="preserve">函</w:t>
      </w:r>
      <w:r>
        <w:rPr>
          <w:rFonts w:hint="eastAsia" w:ascii="宋体" w:hAnsi="宋体" w:eastAsia="宋体" w:cs="宋体"/>
          <w:color w:val="000000"/>
          <w:szCs w:val="24"/>
          <w:highlight w:val="none"/>
          <w:lang w:eastAsia="zh-CN"/>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    (采购人或采购代理机构)     </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我方收到贵公司 采购文件，经仔细阅读和研究，我方决定参加谈判，并向贵公司作出如下承诺：</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1、我方愿意按照采购文件的一切要求，提供本项目的所有内容，我方响应的货物报价包括完成本项工作所需的一切应有费用。</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2、如果我方的响应文件被接受，我方将严格履行采购文件中规定的每一项要求，严格履行合同的责任和义务，保证按期、按质履行合同，完成合同所规定的全部内容。</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3、我方同意采购文件及更正文件中的规定。本响应文件的有效期限为响应文件递交截止时间之日起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9</w:t>
      </w:r>
      <w:r>
        <w:rPr>
          <w:rFonts w:hint="eastAsia" w:ascii="宋体" w:hAnsi="宋体" w:eastAsia="宋体" w:cs="宋体"/>
          <w:color w:val="000000"/>
          <w:sz w:val="24"/>
          <w:highlight w:val="none"/>
          <w:u w:val="single"/>
        </w:rPr>
        <w:t xml:space="preserve">0   </w:t>
      </w:r>
      <w:r>
        <w:rPr>
          <w:rFonts w:hint="eastAsia" w:ascii="宋体" w:hAnsi="宋体" w:eastAsia="宋体" w:cs="宋体"/>
          <w:color w:val="000000"/>
          <w:sz w:val="24"/>
          <w:highlight w:val="none"/>
        </w:rPr>
        <w:t xml:space="preserve">天。</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4、我方保证所提交的响应文件中所有资料均是真实的、准确的。若与真实情况不符，我方愿意承担由此而产生的一切后果。</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5、我方愿意遵守采购公告及采购文件中所列的收费标准。</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6、我方承诺该项响应在谈判后的全过程中保持有效，不作任何更改和变动。</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7、我方承诺在参加政府采购活动前三年内，在经营活动中没有重大违法记录。</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8、如果我方成交，我方愿意按采购文件规定支付成交服务费，如未按规定缴纳成交服务费，采购代理机构有权保留诉讼的权力；</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9、与本谈判有关的通讯地址：</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    位：                        联 系 人：                 </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                        邮政编码：                   </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                        传    真：                   </w:t>
      </w:r>
      <w:r>
        <w:rPr>
          <w:rFonts w:hint="eastAsia" w:ascii="宋体" w:hAnsi="宋体" w:eastAsia="宋体" w:cs="宋体"/>
          <w:color w:val="000000"/>
          <w:sz w:val="24"/>
          <w:highlight w:val="none"/>
        </w:rPr>
      </w:r>
      <w:r/>
    </w:p>
    <w:p>
      <w:pPr>
        <w:pStyle w:val="762"/>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color w:val="000000"/>
          <w:szCs w:val="24"/>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附件2：开标一览表</w:t>
      </w:r>
      <w:r>
        <w:rPr>
          <w:rFonts w:hint="eastAsia" w:ascii="宋体" w:hAnsi="宋体" w:eastAsia="宋体" w:cs="宋体"/>
          <w:color w:val="000000"/>
          <w:sz w:val="24"/>
          <w:szCs w:val="24"/>
          <w:highlight w:val="none"/>
        </w:rPr>
      </w:r>
      <w:r/>
    </w:p>
    <w:p>
      <w:pPr>
        <w:pStyle w:val="762"/>
        <w:jc w:val="center"/>
        <w:spacing w:before="75" w:beforeAutospacing="0" w:after="75" w:afterAutospacing="0" w:line="495" w:lineRule="atLeast"/>
        <w:rPr>
          <w:rStyle w:val="769"/>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开标一览表（总报价）</w:t>
      </w:r>
      <w:r>
        <w:rPr>
          <w:rStyle w:val="769"/>
          <w:rFonts w:hint="eastAsia" w:ascii="宋体" w:hAnsi="宋体" w:eastAsia="宋体" w:cs="宋体"/>
          <w:color w:val="000000"/>
          <w:szCs w:val="24"/>
          <w:highlight w:val="none"/>
        </w:rPr>
      </w:r>
      <w:r/>
    </w:p>
    <w:p>
      <w:pPr>
        <w:pStyle w:val="723"/>
        <w:contextualSpacing/>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投标人全称（加盖公章）：</w:t>
      </w:r>
      <w:bookmarkStart w:id="28" w:name="TBR"/>
      <w:r/>
      <w:bookmarkEnd w:id="28"/>
      <w:r>
        <w:rPr>
          <w:rFonts w:hint="eastAsia" w:ascii="宋体" w:hAnsi="宋体" w:eastAsia="宋体" w:cs="宋体"/>
          <w:color w:val="000000"/>
          <w:sz w:val="24"/>
          <w:highlight w:val="none"/>
        </w:rPr>
      </w:r>
      <w:r/>
    </w:p>
    <w:p>
      <w:pPr>
        <w:pStyle w:val="723"/>
        <w:contextualSpacing/>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 </w:t>
      </w:r>
      <w:r>
        <w:rPr>
          <w:rFonts w:hint="eastAsia" w:ascii="宋体" w:hAnsi="宋体" w:eastAsia="宋体" w:cs="宋体"/>
          <w:color w:val="000000"/>
          <w:sz w:val="24"/>
          <w:highlight w:val="none"/>
        </w:rPr>
      </w:r>
      <w:r/>
    </w:p>
    <w:p>
      <w:pPr>
        <w:pStyle w:val="723"/>
        <w:contextualSpacing/>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分包号：</w:t>
      </w:r>
      <w:bookmarkStart w:id="29" w:name="XMBH"/>
      <w:r/>
      <w:bookmarkEnd w:id="29"/>
      <w:r>
        <w:rPr>
          <w:rFonts w:hint="eastAsia" w:ascii="宋体" w:hAnsi="宋体" w:eastAsia="宋体" w:cs="宋体"/>
          <w:color w:val="000000"/>
          <w:sz w:val="24"/>
          <w:highlight w:val="none"/>
        </w:rPr>
      </w:r>
      <w:r/>
    </w:p>
    <w:tbl>
      <w:tblPr>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16"/>
        <w:gridCol w:w="6070"/>
      </w:tblGrid>
      <w:tr>
        <w:trPr>
          <w:cantSplit/>
          <w:trHeight w:val="1098"/>
        </w:trPr>
        <w:tc>
          <w:tcPr>
            <w:tcW w:w="2816" w:type="dxa"/>
            <w:vAlign w:val="center"/>
            <w:textDirection w:val="lrTb"/>
            <w:noWrap w:val="false"/>
          </w:tcPr>
          <w:p>
            <w:pPr>
              <w:pStyle w:val="723"/>
              <w:contextualSpacing/>
              <w:jc w:val="center"/>
              <w:spacing w:line="6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r>
            <w:r/>
          </w:p>
        </w:tc>
        <w:tc>
          <w:tcPr>
            <w:tcW w:w="6070" w:type="dxa"/>
            <w:vAlign w:val="center"/>
            <w:textDirection w:val="lrTb"/>
            <w:noWrap w:val="false"/>
          </w:tcPr>
          <w:p>
            <w:pPr>
              <w:pStyle w:val="723"/>
              <w:contextualSpacing/>
              <w:jc w:val="both"/>
              <w:spacing w:line="6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投标报价</w:t>
            </w:r>
            <w:r>
              <w:rPr>
                <w:rFonts w:hint="eastAsia" w:ascii="宋体" w:hAnsi="宋体" w:eastAsia="宋体" w:cs="宋体"/>
                <w:color w:val="000000"/>
                <w:sz w:val="24"/>
                <w:szCs w:val="24"/>
                <w:highlight w:val="none"/>
                <w:lang w:val="en-US" w:eastAsia="zh-CN" w:bidi="ar-SA"/>
              </w:rPr>
            </w:r>
            <w:r/>
          </w:p>
        </w:tc>
      </w:tr>
      <w:tr>
        <w:trPr>
          <w:cantSplit/>
          <w:trHeight w:val="1174"/>
        </w:trPr>
        <w:tc>
          <w:tcPr>
            <w:tcW w:w="2816" w:type="dxa"/>
            <w:vAlign w:val="center"/>
            <w:textDirection w:val="lrTb"/>
            <w:noWrap w:val="false"/>
          </w:tcPr>
          <w:p>
            <w:pPr>
              <w:pStyle w:val="723"/>
              <w:contextualSpacing/>
              <w:jc w:val="both"/>
              <w:spacing w:line="600" w:lineRule="exact"/>
              <w:widowControl w:val="off"/>
              <w:rPr>
                <w:rFonts w:hint="eastAsia" w:ascii="宋体" w:hAnsi="宋体" w:eastAsia="宋体" w:cs="宋体"/>
                <w:color w:val="000000"/>
                <w:sz w:val="24"/>
                <w:szCs w:val="24"/>
                <w:highlight w:val="none"/>
                <w:lang w:val="en-US" w:eastAsia="zh-CN" w:bidi="ar-SA"/>
              </w:rPr>
            </w:pPr>
            <w:r/>
            <w:bookmarkStart w:id="30" w:name="XMMC"/>
            <w:r/>
            <w:bookmarkEnd w:id="30"/>
            <w:r>
              <w:rPr>
                <w:rFonts w:hint="eastAsia" w:ascii="宋体" w:hAnsi="宋体" w:eastAsia="宋体" w:cs="宋体"/>
                <w:color w:val="000000"/>
                <w:sz w:val="24"/>
                <w:szCs w:val="24"/>
                <w:highlight w:val="none"/>
                <w:lang w:val="en-US" w:eastAsia="zh-CN" w:bidi="ar-SA"/>
              </w:rPr>
            </w:r>
            <w:r/>
          </w:p>
        </w:tc>
        <w:tc>
          <w:tcPr>
            <w:tcW w:w="6070" w:type="dxa"/>
            <w:vAlign w:val="center"/>
            <w:textDirection w:val="lrTb"/>
            <w:noWrap w:val="false"/>
          </w:tcPr>
          <w:p>
            <w:pPr>
              <w:pStyle w:val="723"/>
              <w:contextualSpacing/>
              <w:jc w:val="left"/>
              <w:spacing w:line="6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w:t>
            </w:r>
            <w:bookmarkStart w:id="31" w:name="JEXX"/>
            <w:r/>
            <w:bookmarkEnd w:id="31"/>
            <w:r>
              <w:rPr>
                <w:rFonts w:hint="eastAsia" w:ascii="宋体" w:hAnsi="宋体" w:eastAsia="宋体" w:cs="宋体"/>
                <w:color w:val="000000"/>
                <w:sz w:val="24"/>
                <w:szCs w:val="24"/>
                <w:highlight w:val="none"/>
                <w:lang w:val="en-US" w:eastAsia="zh-CN" w:bidi="ar-SA"/>
              </w:rPr>
            </w:r>
            <w:r/>
          </w:p>
        </w:tc>
      </w:tr>
      <w:tr>
        <w:trPr>
          <w:cantSplit/>
          <w:trHeight w:val="1697"/>
        </w:trPr>
        <w:tc>
          <w:tcPr>
            <w:tcW w:w="2816" w:type="dxa"/>
            <w:vAlign w:val="center"/>
            <w:textDirection w:val="lrTb"/>
            <w:noWrap w:val="false"/>
          </w:tcPr>
          <w:p>
            <w:pPr>
              <w:pStyle w:val="723"/>
              <w:contextualSpacing/>
              <w:jc w:val="both"/>
              <w:spacing w:line="6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投标报价大写金额</w:t>
            </w:r>
            <w:r>
              <w:rPr>
                <w:rFonts w:hint="eastAsia" w:ascii="宋体" w:hAnsi="宋体" w:eastAsia="宋体" w:cs="宋体"/>
                <w:color w:val="000000"/>
                <w:sz w:val="24"/>
                <w:szCs w:val="24"/>
                <w:highlight w:val="none"/>
                <w:lang w:val="en-US" w:eastAsia="zh-CN" w:bidi="ar-SA"/>
              </w:rPr>
            </w:r>
            <w:r/>
          </w:p>
        </w:tc>
        <w:tc>
          <w:tcPr>
            <w:tcW w:w="6070" w:type="dxa"/>
            <w:vAlign w:val="center"/>
            <w:textDirection w:val="lrTb"/>
            <w:noWrap w:val="false"/>
          </w:tcPr>
          <w:p>
            <w:pPr>
              <w:pStyle w:val="723"/>
              <w:contextualSpacing/>
              <w:jc w:val="left"/>
              <w:spacing w:line="6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金额大写 </w:t>
            </w:r>
            <w:r>
              <w:rPr>
                <w:rFonts w:hint="eastAsia" w:ascii="宋体" w:hAnsi="宋体" w:eastAsia="宋体" w:cs="宋体"/>
                <w:color w:val="000000"/>
                <w:sz w:val="24"/>
                <w:szCs w:val="24"/>
                <w:highlight w:val="none"/>
                <w:lang w:val="en-US" w:eastAsia="zh-CN" w:bidi="ar-SA"/>
              </w:rPr>
            </w:r>
            <w:r/>
          </w:p>
        </w:tc>
      </w:tr>
    </w:tbl>
    <w:p>
      <w:pPr>
        <w:pStyle w:val="723"/>
        <w:contextualSpacing/>
        <w:ind w:firstLine="480"/>
        <w:spacing w:line="6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w:t>
      </w:r>
      <w:bookmarkStart w:id="32" w:name="NF"/>
      <w:r/>
      <w:bookmarkEnd w:id="32"/>
      <w:r>
        <w:rPr>
          <w:rFonts w:hint="eastAsia" w:ascii="宋体" w:hAnsi="宋体" w:eastAsia="宋体" w:cs="宋体"/>
          <w:color w:val="000000"/>
          <w:sz w:val="24"/>
          <w:highlight w:val="none"/>
        </w:rPr>
        <w:t xml:space="preserve">年</w:t>
      </w:r>
      <w:bookmarkStart w:id="33" w:name="YF"/>
      <w:r/>
      <w:bookmarkEnd w:id="33"/>
      <w:r>
        <w:rPr>
          <w:rFonts w:hint="eastAsia" w:ascii="宋体" w:hAnsi="宋体" w:eastAsia="宋体" w:cs="宋体"/>
          <w:color w:val="000000"/>
          <w:sz w:val="24"/>
          <w:highlight w:val="none"/>
        </w:rPr>
        <w:t xml:space="preserve">月</w:t>
      </w:r>
      <w:bookmarkStart w:id="34" w:name="RI"/>
      <w:r/>
      <w:bookmarkEnd w:id="34"/>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填写说明：</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Cs/>
          <w:iCs/>
          <w:color w:val="000000"/>
          <w:sz w:val="24"/>
          <w:highlight w:val="none"/>
        </w:rPr>
        <w:t xml:space="preserve">开标一览表必须加盖投标人公章（复印件无效）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23"/>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2、如有分包，投标人投任何一个包的标的，都需单独填写开标一览表。</w:t>
      </w:r>
      <w:r>
        <w:rPr>
          <w:rFonts w:hint="eastAsia" w:ascii="宋体" w:hAnsi="宋体" w:eastAsia="宋体" w:cs="宋体"/>
          <w:color w:val="000000"/>
          <w:sz w:val="24"/>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23"/>
        <w:spacing w:line="42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附件3：报价明细表</w:t>
      </w:r>
      <w:r>
        <w:rPr>
          <w:rFonts w:hint="eastAsia" w:ascii="宋体" w:hAnsi="宋体" w:eastAsia="宋体" w:cs="宋体"/>
          <w:color w:val="000000"/>
          <w:sz w:val="24"/>
          <w:szCs w:val="24"/>
          <w:highlight w:val="none"/>
        </w:rPr>
      </w:r>
      <w:r/>
    </w:p>
    <w:p>
      <w:pPr>
        <w:pStyle w:val="723"/>
        <w:jc w:val="center"/>
        <w:rPr>
          <w:rFonts w:hint="eastAsia" w:ascii="宋体" w:hAnsi="宋体" w:eastAsia="宋体" w:cs="宋体"/>
          <w:b/>
          <w:bCs/>
          <w:color w:val="000000"/>
          <w:highlight w:val="none"/>
        </w:rPr>
      </w:pPr>
      <w:r>
        <w:rPr>
          <w:rFonts w:hint="eastAsia" w:ascii="宋体" w:hAnsi="宋体" w:eastAsia="宋体" w:cs="宋体"/>
          <w:b/>
          <w:bCs/>
          <w:color w:val="000000"/>
          <w:sz w:val="24"/>
          <w:highlight w:val="none"/>
        </w:rPr>
        <w:t xml:space="preserve">报价明细表</w:t>
      </w:r>
      <w:r>
        <w:rPr>
          <w:rFonts w:hint="eastAsia" w:ascii="宋体" w:hAnsi="宋体" w:eastAsia="宋体" w:cs="宋体"/>
          <w:b/>
          <w:bCs/>
          <w:color w:val="000000"/>
          <w:highlight w:val="none"/>
        </w:rPr>
      </w:r>
      <w:r/>
    </w:p>
    <w:p>
      <w:pPr>
        <w:pStyle w:val="723"/>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单位：人民币元</w:t>
      </w:r>
      <w:r>
        <w:rPr>
          <w:rFonts w:hint="eastAsia" w:ascii="宋体" w:hAnsi="宋体" w:eastAsia="宋体" w:cs="宋体"/>
          <w:color w:val="000000"/>
          <w:sz w:val="24"/>
          <w:highlight w:val="none"/>
        </w:rPr>
      </w:r>
      <w:r/>
    </w:p>
    <w:p>
      <w:pPr>
        <w:pStyle w:val="723"/>
        <w:numPr>
          <w:ilvl w:val="0"/>
          <w:numId w:val="3"/>
        </w:numPr>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交通设施养护分项报价明细表</w:t>
      </w:r>
      <w:r>
        <w:rPr>
          <w:rFonts w:hint="eastAsia" w:ascii="宋体" w:hAnsi="宋体" w:eastAsia="宋体" w:cs="宋体"/>
          <w:b/>
          <w:color w:val="000000"/>
          <w:sz w:val="24"/>
          <w:szCs w:val="24"/>
        </w:rPr>
      </w:r>
      <w:r/>
    </w:p>
    <w:p>
      <w:pPr>
        <w:pStyle w:val="723"/>
        <w:numPr>
          <w:ilvl w:val="0"/>
          <w:numId w:val="0"/>
        </w:numPr>
        <w:jc w:val="both"/>
        <w:rPr>
          <w:rFonts w:hint="eastAsia" w:ascii="宋体" w:hAnsi="宋体" w:eastAsia="宋体" w:cs="宋体"/>
          <w:b/>
          <w:color w:val="000000"/>
          <w:sz w:val="24"/>
          <w:szCs w:val="24"/>
        </w:rPr>
      </w:pPr>
      <w:r>
        <w:rPr>
          <w:rFonts w:hint="eastAsia" w:ascii="宋体" w:hAnsi="宋体" w:eastAsia="宋体" w:cs="宋体"/>
          <w:b/>
          <w:color w:val="000000"/>
          <w:sz w:val="24"/>
          <w:szCs w:val="24"/>
        </w:rPr>
      </w:r>
      <w:r/>
    </w:p>
    <w:tbl>
      <w:tblPr>
        <w:tblW w:w="8662" w:type="dxa"/>
        <w:tblInd w:w="-15" w:type="dxa"/>
        <w:tblLayout w:type="autofit"/>
        <w:tblCellMar>
          <w:left w:w="108" w:type="dxa"/>
          <w:top w:w="0" w:type="dxa"/>
          <w:right w:w="108" w:type="dxa"/>
          <w:bottom w:w="0" w:type="dxa"/>
        </w:tblCellMar>
        <w:tblLook w:val="04A0" w:firstRow="1" w:lastRow="0" w:firstColumn="1" w:lastColumn="0" w:noHBand="0" w:noVBand="1"/>
      </w:tblPr>
      <w:tblGrid>
        <w:gridCol w:w="724"/>
        <w:gridCol w:w="2065"/>
        <w:gridCol w:w="1140"/>
        <w:gridCol w:w="1065"/>
        <w:gridCol w:w="1400"/>
        <w:gridCol w:w="1134"/>
        <w:gridCol w:w="1134"/>
      </w:tblGrid>
      <w:tr>
        <w:trPr>
          <w:trHeight w:val="719"/>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工作量</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养护单价（元/月）</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养护期（月）</w:t>
            </w:r>
            <w:r>
              <w:rPr>
                <w:rFonts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总金额（元）</w:t>
            </w:r>
            <w:r>
              <w:rPr>
                <w:rFonts w:ascii="宋体" w:hAnsi="宋体" w:eastAsia="宋体" w:cs="宋体"/>
                <w:b/>
                <w:bCs/>
                <w:color w:val="000000"/>
                <w:sz w:val="24"/>
                <w:szCs w:val="24"/>
              </w:rPr>
            </w:r>
            <w:r/>
          </w:p>
        </w:tc>
      </w:tr>
      <w:tr>
        <w:trPr>
          <w:trHeight w:val="573"/>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φ400信号灯灯具</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196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55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黄闪灯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68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信号机</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57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人行道灯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174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悬臂式标志牌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223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688"/>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路名牌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713"/>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双柱式标志牌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693"/>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单柱式标志牌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1237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附着式标志牌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349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道路隔离护栏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14725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警示桩</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1856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69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减速驳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443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r>
        <w:trPr>
          <w:trHeight w:val="702"/>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广角镜</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bl>
    <w:p>
      <w:pPr>
        <w:pStyle w:val="723"/>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23"/>
        <w:ind w:firstLine="480"/>
        <w:jc w:val="left"/>
        <w:spacing w:line="360" w:lineRule="auto"/>
        <w:tabs>
          <w:tab w:val="left" w:pos="756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该部分的费用实行总价包干，响应人应充分考虑采购文件的要求及自身的实际情况作出报价，并考虑一定的风险费用。对于养护期内新移交的交通设施，养护单位应无条件接收并按要求养护，养护设施量增加或减少（不超过原设施总量5%），日常养护费用均不调整，响应单位在响应报价时应对该部分内容综合考虑。</w:t>
      </w:r>
      <w:r>
        <w:rPr>
          <w:rFonts w:ascii="宋体" w:hAnsi="宋体" w:eastAsia="宋体" w:cs="宋体"/>
          <w:color w:val="000000"/>
          <w:sz w:val="24"/>
          <w:highlight w:val="none"/>
        </w:rPr>
      </w:r>
      <w:r/>
    </w:p>
    <w:p>
      <w:pPr>
        <w:pStyle w:val="741"/>
        <w:ind w:firstLine="480"/>
        <w:spacing w:line="360" w:lineRule="auto"/>
        <w:rPr>
          <w:rFonts w:hAnsi="宋体" w:eastAsia="宋体"/>
          <w:color w:val="000000"/>
          <w:sz w:val="24"/>
          <w:szCs w:val="24"/>
          <w:highlight w:val="none"/>
        </w:rPr>
      </w:pPr>
      <w:r>
        <w:rPr>
          <w:rFonts w:hint="eastAsia" w:ascii="宋体" w:hAnsi="宋体" w:eastAsia="宋体" w:cs="宋体"/>
          <w:color w:val="000000"/>
          <w:sz w:val="24"/>
          <w:highlight w:val="none"/>
        </w:rPr>
        <w:t xml:space="preserve">法定代表人或代理</w:t>
      </w: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Ansi="宋体" w:eastAsia="宋体"/>
          <w:color w:val="000000"/>
          <w:sz w:val="24"/>
          <w:szCs w:val="24"/>
          <w:highlight w:val="none"/>
        </w:rPr>
      </w:r>
      <w:r/>
    </w:p>
    <w:p>
      <w:pPr>
        <w:pStyle w:val="74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723"/>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23"/>
        <w:rPr>
          <w:rFonts w:ascii="宋体" w:hAnsi="宋体" w:eastAsia="宋体" w:cs="宋体"/>
          <w:b/>
          <w:color w:val="000000"/>
          <w:sz w:val="24"/>
          <w:szCs w:val="24"/>
        </w:rPr>
      </w:pPr>
      <w:r>
        <w:rPr>
          <w:rFonts w:ascii="宋体" w:hAnsi="宋体" w:eastAsia="宋体" w:cs="宋体"/>
          <w:b/>
          <w:color w:val="000000"/>
          <w:sz w:val="24"/>
          <w:szCs w:val="24"/>
        </w:rPr>
      </w:r>
      <w:r/>
    </w:p>
    <w:p>
      <w:pPr>
        <w:pStyle w:val="723"/>
        <w:jc w:val="center"/>
        <w:spacing w:line="360" w:lineRule="auto"/>
        <w:tabs>
          <w:tab w:val="left" w:pos="7560" w:leader="none"/>
        </w:tabs>
        <w:rPr>
          <w:rFonts w:ascii="宋体" w:hAnsi="宋体" w:eastAsia="宋体" w:cs="宋体"/>
          <w:b/>
          <w:color w:val="000000"/>
          <w:sz w:val="24"/>
          <w:szCs w:val="24"/>
        </w:rPr>
      </w:pPr>
      <w:r>
        <w:rPr>
          <w:rFonts w:hint="eastAsia" w:ascii="宋体" w:hAnsi="宋体" w:eastAsia="宋体" w:cs="宋体"/>
          <w:b/>
          <w:color w:val="000000"/>
          <w:sz w:val="24"/>
          <w:szCs w:val="24"/>
        </w:rPr>
        <w:t xml:space="preserve">（2）零星交通设施分项报价明细表</w:t>
      </w:r>
      <w:r>
        <w:rPr>
          <w:rFonts w:ascii="宋体" w:hAnsi="宋体" w:eastAsia="宋体" w:cs="宋体"/>
          <w:b/>
          <w:color w:val="000000"/>
          <w:sz w:val="24"/>
          <w:szCs w:val="24"/>
        </w:rPr>
      </w:r>
      <w:r/>
    </w:p>
    <w:tbl>
      <w:tblPr>
        <w:tblW w:w="9029" w:type="dxa"/>
        <w:tblInd w:w="-15" w:type="dxa"/>
        <w:tblLayout w:type="fixed"/>
        <w:tblCellMar>
          <w:left w:w="108" w:type="dxa"/>
          <w:top w:w="0" w:type="dxa"/>
          <w:right w:w="108" w:type="dxa"/>
          <w:bottom w:w="0" w:type="dxa"/>
        </w:tblCellMar>
        <w:tblLook w:val="04A0" w:firstRow="1" w:lastRow="0" w:firstColumn="1" w:lastColumn="0" w:noHBand="0" w:noVBand="1"/>
      </w:tblPr>
      <w:tblGrid>
        <w:gridCol w:w="714"/>
        <w:gridCol w:w="1428"/>
        <w:gridCol w:w="3260"/>
        <w:gridCol w:w="850"/>
        <w:gridCol w:w="709"/>
        <w:gridCol w:w="1048"/>
        <w:gridCol w:w="1020"/>
      </w:tblGrid>
      <w:tr>
        <w:trPr>
          <w:trHeight w:val="77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rPr>
                <w:rFonts w:ascii="宋体" w:hAnsi="宋体" w:eastAsia="宋体" w:cs="宋体"/>
                <w:b/>
                <w:color w:val="000000"/>
                <w:sz w:val="24"/>
                <w:szCs w:val="24"/>
              </w:rPr>
            </w:pPr>
            <w:r>
              <w:rPr>
                <w:rFonts w:hint="eastAsia" w:ascii="宋体" w:hAnsi="宋体" w:eastAsia="宋体" w:cs="宋体"/>
                <w:b/>
                <w:color w:val="000000"/>
                <w:sz w:val="24"/>
                <w:szCs w:val="24"/>
              </w:rPr>
              <w:t xml:space="preserve">序号</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名称</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规格</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单位</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数量</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单价</w:t>
            </w:r>
            <w:r>
              <w:rPr>
                <w:rFonts w:hint="eastAsia" w:ascii="宋体" w:hAnsi="宋体" w:eastAsia="宋体" w:cs="宋体"/>
                <w:b/>
                <w:bCs/>
                <w:color w:val="000000"/>
                <w:sz w:val="24"/>
                <w:szCs w:val="24"/>
              </w:rPr>
              <w:t xml:space="preserve">（元）</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总价（元）</w:t>
            </w:r>
            <w:r>
              <w:rPr>
                <w:rFonts w:ascii="宋体" w:hAnsi="宋体" w:eastAsia="宋体" w:cs="宋体"/>
                <w:b/>
                <w:color w:val="000000"/>
                <w:sz w:val="24"/>
                <w:szCs w:val="24"/>
              </w:rPr>
            </w:r>
            <w:r/>
          </w:p>
        </w:tc>
      </w:tr>
      <w:tr>
        <w:trPr>
          <w:trHeight w:val="603"/>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一</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 w:val="24"/>
                <w:szCs w:val="24"/>
              </w:rPr>
            </w:pPr>
            <w:r>
              <w:rPr>
                <w:rFonts w:hint="eastAsia" w:ascii="宋体" w:hAnsi="宋体" w:eastAsia="宋体" w:cs="宋体"/>
                <w:b/>
                <w:color w:val="000000"/>
                <w:sz w:val="24"/>
                <w:szCs w:val="24"/>
              </w:rPr>
              <w:t xml:space="preserve">交通信号灯</w:t>
            </w:r>
            <w:r>
              <w:rPr>
                <w:rFonts w:ascii="宋体" w:hAnsi="宋体" w:eastAsia="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3260" w:type="dxa"/>
            <w:vAlign w:val="bottom"/>
            <w:textDirection w:val="lrTb"/>
            <w:noWrap/>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267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信号机</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信号系统控制主机（包含机箱及基础）手、自动控制遥控模式转换，带遥控器网络型信号机并需满足自适应要求，同时能实现联网控制的信号系统，进入交警信号平台，符合验收要求；2、规格：兼容现有scats系统，所有功能都可实现，最大支持16路灯组接入。</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台</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81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交通信号机</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1、HT2000A-1</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2、交通信号控制机软件V1.0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112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控制箱</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规格：1、成套交通信号控制箱落地安装；2、0.6 m *0.3 m *1 m不锈钢外壳；3、砖混结构基础。</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台</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智能控制器</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1规格：智能遥控器ZBJXHKZJ-6-22L</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72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控制电缆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1、名称：信号灯专用信号线缆；   2、规格型号：RVV-20*1.0 mm²。</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控制电缆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1、名称：信号灯专用信号线缆；   2、规格型号：RVV-10*1.0 mm²。</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83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控制电缆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1、名称：信号灯专用信号线缆；   2、规格型号：RVV-5*1.0 mm²。</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控制电缆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1、名称：信号灯专用信号线缆；   2、规格型号：RVV-3*4 mm²。</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配管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1、规格：HDPE50 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配管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1、规格：波纹管50 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76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人行灯【红绿人+双色1位半数显】</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RX300-2/12W</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84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满屏信号灯(含双色1位半数显）</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JD400-3/20W</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84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箭头信号灯(含双色1位半数显）</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JD400-3/15W</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非机动信号灯(含双色1位半数显）</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FJ300-3/12W</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满屏信号灯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JD-300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8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箭头信号灯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JD-300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5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满屏信号灯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JD-400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2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箭头信号灯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JD-400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spacing w:line="360" w:lineRule="auto"/>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84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黄色满屏灯（含双色1位半数显）</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φ400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9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黄色箭头灯（含双色1位半数显）</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φ400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9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非机动信号灯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φ400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70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人行灯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RX-300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太阳能黄闪灯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规格：太阳能黄闪灯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99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太阳能双面四联爆闪灯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太阳能双面四联爆闪灯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83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太阳能双面两联爆闪灯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太阳能双面两联爆闪灯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9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b/>
                <w:color w:val="000000"/>
                <w:szCs w:val="21"/>
              </w:rPr>
            </w:pPr>
            <w:r>
              <w:rPr>
                <w:rFonts w:hint="eastAsia" w:ascii="宋体" w:hAnsi="宋体" w:eastAsia="宋体" w:cs="宋体"/>
                <w:b/>
                <w:color w:val="000000"/>
                <w:szCs w:val="21"/>
              </w:rPr>
              <w:t xml:space="preserve">二</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Cs w:val="21"/>
              </w:rPr>
            </w:pPr>
            <w:r>
              <w:rPr>
                <w:rFonts w:hint="eastAsia" w:ascii="宋体" w:hAnsi="宋体" w:eastAsia="宋体" w:cs="宋体"/>
                <w:b/>
                <w:color w:val="000000"/>
                <w:szCs w:val="21"/>
              </w:rPr>
              <w:t xml:space="preserve">交通标志</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bottom"/>
            <w:textDirection w:val="lrTb"/>
            <w:noWrap/>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圆牌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φ800*1.5mm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71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圆牌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φ600*1.5mm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8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三角牌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△900*1.5mm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70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三角牌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800*800*1.5mm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9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标志板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1、1.5mm铝板；2、贴Ⅲ类反光膜；3、按实际面积计算。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70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标志板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1、2mm铝板；2、贴Ⅲ类反光膜；3、按实际面积计算。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75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标志牌立杆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规格：Φ89*3mm镀锌钢管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70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标志牌立杆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规格：Φ114*3mm镀锌钢管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83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标志牌立杆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规格：40*50 mm镀锌方管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81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标志板（更换反光膜）</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1、版面更换信息Ⅰ类反光膜；2、按实际面积计算。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92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标志板（更换反光膜）</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1、版面更换信息Ⅲ类反光膜；2、按实际面积计算。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114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悬臂式指路牌立杆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1、悬臂式指路牌立杆；2、F立杆热轧无缝钢管Φ273*7940*8mm；3、横杆Φ133*5000*4.5mm。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168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悬臂式信号灯立杆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1、八角形悬臂6m；</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2、灯架材质、规格:φ（320~240）*8200*8 mm、φ（220~100）*6000*6 mm、φ220*1700*6 mm及相关钢结构连接板、加强板等。</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1271"/>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人行灯立杆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1、类型：人行信号灯立杆单柱式3m（外包复合材料）；</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2、灯架材质、规格：φ120*3000*610 mm含连接板。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267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路名牌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1、路名牌；                    2、镀锌钢管Φ76*3mm，高度2.4m；3、面板1.2m*0.36m*1.5mm*2块，Ⅲ类反光膜；</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4、底盘0.2m*0.2m*8mm；</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5、C25混凝土0.5*0.5*0.8M，包含基础土方开挖、预埋件制作及回填，余方弃置。</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140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路名牌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1、路名牌；</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2、30*60*6mm、50*50*3mm、25*25*3mm、100*100*6mm镀锌无缝钢管，镀锌喷塑；</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3、200*200*10mm铁板；</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4、面板0.35 m *1.25 m *1.5mm*2块，工程级反光膜；</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5、C25混凝土基础0.4*0.4*0.8m，包含基础土方开挖、预埋件制作及回填，余方弃置。</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 w:val="24"/>
                <w:szCs w:val="24"/>
              </w:rPr>
            </w:pPr>
            <w:r>
              <w:rPr>
                <w:rFonts w:ascii="宋体" w:hAnsi="宋体" w:eastAsia="宋体" w:cs="宋体"/>
                <w:color w:val="000000"/>
                <w:sz w:val="24"/>
                <w:szCs w:val="24"/>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left"/>
              <w:rPr>
                <w:rFonts w:ascii="宋体" w:hAnsi="宋体" w:eastAsia="宋体" w:cs="宋体"/>
                <w:color w:val="000000"/>
                <w:szCs w:val="21"/>
              </w:rPr>
            </w:pPr>
            <w:r>
              <w:rPr>
                <w:rFonts w:hint="eastAsia" w:ascii="宋体" w:hAnsi="宋体" w:eastAsia="宋体" w:cs="宋体"/>
                <w:color w:val="000000"/>
                <w:szCs w:val="21"/>
              </w:rPr>
              <w:t xml:space="preserve">17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单柱式标志牌基础</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C25混凝土0.4 *0.4 *0.5 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left"/>
              <w:rPr>
                <w:rFonts w:ascii="宋体" w:hAnsi="宋体" w:eastAsia="宋体" w:cs="宋体"/>
                <w:color w:val="000000"/>
                <w:szCs w:val="21"/>
              </w:rPr>
            </w:pPr>
            <w:r>
              <w:rPr>
                <w:rFonts w:hint="eastAsia" w:ascii="宋体" w:hAnsi="宋体" w:eastAsia="宋体" w:cs="宋体"/>
                <w:color w:val="000000"/>
                <w:szCs w:val="21"/>
              </w:rPr>
              <w:t xml:space="preserve">18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适用于清单中没有的各类标志牌</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1、基础（含预埋件），C25混凝土浇筑；</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2、按实际体积计算。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立方米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b/>
                <w:color w:val="000000"/>
                <w:szCs w:val="21"/>
              </w:rPr>
            </w:pPr>
            <w:r>
              <w:rPr>
                <w:rFonts w:hint="eastAsia" w:ascii="宋体" w:hAnsi="宋体" w:eastAsia="宋体" w:cs="宋体"/>
                <w:b/>
                <w:color w:val="000000"/>
                <w:szCs w:val="21"/>
              </w:rPr>
              <w:t xml:space="preserve">三</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Cs w:val="21"/>
              </w:rPr>
            </w:pPr>
            <w:r>
              <w:rPr>
                <w:rFonts w:hint="eastAsia" w:ascii="宋体" w:hAnsi="宋体" w:eastAsia="宋体" w:cs="宋体"/>
                <w:b/>
                <w:color w:val="000000"/>
                <w:szCs w:val="21"/>
              </w:rPr>
              <w:t xml:space="preserve">隔离护栏</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bottom"/>
            <w:textDirection w:val="lrTb"/>
            <w:noWrap/>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4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防撞护栏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1、规格、型号:4320*310*85*4mm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7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隔离护栏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1、规格:隔离护栏3000*900 mm；</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2、镀锌喷漆灰色金属漆。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96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隔离护栏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1、规格:隔离护栏2500*900 mm；</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2、镀锌喷漆灰色金属漆。</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4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护栏端头标志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1、规格:版面300*800m；</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2、方管：30*60*2500 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9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护栏单立柱</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H1.2m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橡胶护栏底座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0.4*0.3*1.5m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护栏底座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重35KG</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1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新泽西护栏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新泽西护栏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2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公路护栏网</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1、H0.9*2m；</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2、铁丝喷塑</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隔离护栏防撞端头</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φ140*800mm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钢缆护栏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五索，喷塑，带托架</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9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b/>
                <w:color w:val="000000"/>
                <w:szCs w:val="21"/>
              </w:rPr>
            </w:pPr>
            <w:r>
              <w:rPr>
                <w:rFonts w:hint="eastAsia" w:ascii="宋体" w:hAnsi="宋体" w:eastAsia="宋体" w:cs="宋体"/>
                <w:b/>
                <w:color w:val="000000"/>
                <w:szCs w:val="21"/>
              </w:rPr>
              <w:t xml:space="preserve">四</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Cs w:val="21"/>
              </w:rPr>
            </w:pPr>
            <w:r>
              <w:rPr>
                <w:rFonts w:hint="eastAsia" w:ascii="宋体" w:hAnsi="宋体" w:eastAsia="宋体" w:cs="宋体"/>
                <w:b/>
                <w:color w:val="000000"/>
                <w:szCs w:val="21"/>
              </w:rPr>
              <w:t xml:space="preserve">标线</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bottom"/>
            <w:textDirection w:val="lrTb"/>
            <w:noWrap/>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1701"/>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热熔标线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1、工艺：热熔漆，含玻璃微珠；</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2、线型：白色虚线、白色实线、黄色虚线、黄色实线、警告线、引导线、地面文字，图案按实画面积计算。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2000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196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冷喷标线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1、工艺：采用道路专用冷喷漆，手推式冷喷机械；</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2、线型：白色虚线、白色实线、黄色虚线、黄色实线、警告线、引导线、地面文字，图案按实画面积计算。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导向箭头</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1.规格：热熔导向箭头；6m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导向箭头</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1.规格：冷漆导向箭头；6m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56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导向箭头</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1.规格：热熔导向箭头；3m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9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导向箭头</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1.规格：冷漆导向箭头；3m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169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清除标线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1、高压水除线；</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2、线型：白色虚线、白色实线、黄色虚线、黄色实线、警告线、地面文字，震荡线、图案按实画面积计算。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37"/>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振荡标线</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热熔型涂料。</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56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rPr>
                <w:rFonts w:ascii="宋体" w:hAnsi="宋体" w:eastAsia="宋体" w:cs="宋体"/>
                <w:b/>
                <w:color w:val="000000"/>
                <w:szCs w:val="21"/>
              </w:rPr>
            </w:pPr>
            <w:r>
              <w:rPr>
                <w:rFonts w:hint="eastAsia" w:ascii="宋体" w:hAnsi="宋体" w:eastAsia="宋体" w:cs="宋体"/>
                <w:b/>
                <w:color w:val="000000"/>
                <w:szCs w:val="21"/>
              </w:rPr>
              <w:t xml:space="preserve">五</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b/>
                <w:color w:val="000000"/>
                <w:szCs w:val="21"/>
              </w:rPr>
            </w:pPr>
            <w:r>
              <w:rPr>
                <w:rFonts w:hint="eastAsia" w:ascii="宋体" w:hAnsi="宋体" w:eastAsia="宋体" w:cs="宋体"/>
                <w:b/>
                <w:color w:val="000000"/>
                <w:szCs w:val="21"/>
              </w:rPr>
              <w:t xml:space="preserve">辅助设施</w:t>
            </w:r>
            <w:r>
              <w:rPr>
                <w:rFonts w:ascii="宋体" w:hAnsi="宋体" w:eastAsia="宋体" w:cs="宋体"/>
                <w:b/>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bottom"/>
            <w:textDirection w:val="lrTb"/>
            <w:noWrap/>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8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减速驳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1、规格:W320*L1000*H50mm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米</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1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室外广角镜</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1、规格：1m、含混凝土、立柱</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9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室内广角镜</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1、规格：0.8m、含混凝土、立柱</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5"/>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警示桩</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1、规格：Φ114*1.2m*4mm开挖</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警示桩</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2、规格：Φ114*1.0m*4mm钻孔</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9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PU警示柱</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1、规格：H0.75m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30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9"/>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太阳能道钉</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1、规格：100*100*20mm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33"/>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太阳能柱帽LED警示灯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太阳能柱帽LED警示灯</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2"/>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9</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水马</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1、规格：1.3*0.7m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8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防撞桶</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1、规格：H0.8m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8"/>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锥形标</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1、规格：H0.7m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个</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1130"/>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挡车器</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1、Φ76*2mm厚钢管焊接，打磨除锈，表面 镀锌、整杆件喷黑色漆，表面贴工程级黄色反光膜。</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3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13</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人（手）孔井</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1、材料品种：电缆手孔井；</w:t>
            </w:r>
            <w:r>
              <w:rPr>
                <w:rFonts w:ascii="宋体" w:hAnsi="宋体" w:eastAsia="宋体" w:cs="宋体"/>
                <w:color w:val="000000"/>
                <w:szCs w:val="21"/>
              </w:rPr>
            </w:r>
            <w:r/>
          </w:p>
          <w:p>
            <w:pPr>
              <w:pStyle w:val="723"/>
              <w:rPr>
                <w:rFonts w:ascii="宋体" w:hAnsi="宋体" w:eastAsia="宋体" w:cs="宋体"/>
                <w:color w:val="000000"/>
                <w:szCs w:val="21"/>
              </w:rPr>
            </w:pPr>
            <w:r>
              <w:rPr>
                <w:rFonts w:hint="eastAsia" w:ascii="宋体" w:hAnsi="宋体" w:eastAsia="宋体" w:cs="宋体"/>
                <w:color w:val="000000"/>
                <w:szCs w:val="21"/>
              </w:rPr>
              <w:t xml:space="preserve">2、规格：0.5*0.5m。</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座</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0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14</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新型面光源标志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LED-AI-半透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686"/>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15</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新型面光源标志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LED-AI-点阵标志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711"/>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16</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新型面光源标志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LED-AI-全透</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平方</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2</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34"/>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17</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智能自发光防摩擦警示柱</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tcPr>
          <w:p>
            <w:pPr>
              <w:pStyle w:val="723"/>
              <w:rPr>
                <w:rFonts w:ascii="宋体" w:hAnsi="宋体" w:eastAsia="宋体" w:cs="宋体"/>
                <w:color w:val="000000"/>
                <w:szCs w:val="21"/>
              </w:rPr>
            </w:pPr>
            <w:r>
              <w:rPr>
                <w:rFonts w:hint="eastAsia" w:ascii="宋体" w:hAnsi="宋体" w:eastAsia="宋体" w:cs="宋体"/>
                <w:color w:val="000000"/>
                <w:szCs w:val="21"/>
              </w:rPr>
              <w:t xml:space="preserve">YX-FMC-100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31"/>
        </w:trPr>
        <w:tc>
          <w:tcPr>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18</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路口智能红外语音警示柱</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260" w:type="dxa"/>
            <w:vAlign w:val="center"/>
            <w:textDirection w:val="lrTb"/>
            <w:noWrap w:val="false"/>
          </w:tcPr>
          <w:p>
            <w:pPr>
              <w:pStyle w:val="723"/>
              <w:rPr>
                <w:rFonts w:ascii="宋体" w:hAnsi="宋体" w:eastAsia="宋体" w:cs="宋体"/>
                <w:color w:val="000000"/>
                <w:szCs w:val="21"/>
              </w:rPr>
            </w:pPr>
            <w:r>
              <w:rPr>
                <w:rFonts w:hint="eastAsia" w:ascii="宋体" w:hAnsi="宋体" w:eastAsia="宋体" w:cs="宋体"/>
                <w:color w:val="000000"/>
                <w:szCs w:val="21"/>
              </w:rPr>
              <w:t xml:space="preserve">YX-FMC-130</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套</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1</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48"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rPr>
                <w:rFonts w:ascii="宋体" w:hAnsi="宋体" w:eastAsia="宋体" w:cs="宋体"/>
                <w:color w:val="000000"/>
                <w:szCs w:val="21"/>
              </w:rPr>
            </w:pPr>
            <w:r>
              <w:rPr>
                <w:rFonts w:ascii="宋体" w:hAnsi="宋体" w:eastAsia="宋体" w:cs="宋体"/>
                <w:color w:val="000000"/>
                <w:szCs w:val="21"/>
              </w:rPr>
            </w:r>
            <w:r/>
          </w:p>
        </w:tc>
      </w:tr>
      <w:tr>
        <w:trPr>
          <w:trHeight w:val="831"/>
        </w:trPr>
        <w:tc>
          <w:tcPr>
            <w:gridSpan w:val="6"/>
            <w:tcBorders>
              <w:top w:val="single" w:color="000000" w:sz="4" w:space="0"/>
              <w:left w:val="single" w:color="000000" w:sz="4" w:space="0"/>
              <w:bottom w:val="single" w:color="000000" w:sz="4" w:space="0"/>
              <w:right w:val="single" w:color="000000" w:sz="4" w:space="0"/>
            </w:tcBorders>
            <w:tcW w:w="8009" w:type="dxa"/>
            <w:vAlign w:val="center"/>
            <w:textDirection w:val="lrTb"/>
            <w:noWrap w:val="false"/>
          </w:tcPr>
          <w:p>
            <w:pPr>
              <w:pStyle w:val="723"/>
              <w:jc w:val="center"/>
              <w:rPr>
                <w:rFonts w:ascii="宋体" w:hAnsi="宋体" w:eastAsia="宋体" w:cs="宋体"/>
                <w:color w:val="000000"/>
                <w:szCs w:val="21"/>
              </w:rPr>
            </w:pPr>
            <w:r>
              <w:rPr>
                <w:rFonts w:hint="eastAsia" w:ascii="宋体" w:hAnsi="宋体" w:eastAsia="宋体" w:cs="宋体"/>
                <w:color w:val="000000"/>
                <w:szCs w:val="21"/>
              </w:rPr>
              <w:t xml:space="preserve">合  计</w:t>
            </w:r>
            <w:r>
              <w:rPr>
                <w:rFonts w:ascii="宋体" w:hAnsi="宋体" w:eastAsia="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20" w:type="dxa"/>
            <w:vAlign w:val="center"/>
            <w:textDirection w:val="lrTb"/>
            <w:noWrap w:val="false"/>
          </w:tcPr>
          <w:p>
            <w:pPr>
              <w:pStyle w:val="723"/>
              <w:jc w:val="center"/>
              <w:rPr>
                <w:rFonts w:ascii="宋体" w:hAnsi="宋体" w:eastAsia="宋体" w:cs="宋体"/>
                <w:color w:val="000000"/>
                <w:szCs w:val="21"/>
              </w:rPr>
            </w:pPr>
            <w:r>
              <w:rPr>
                <w:rFonts w:ascii="宋体" w:hAnsi="宋体" w:eastAsia="宋体" w:cs="宋体"/>
                <w:color w:val="000000"/>
                <w:szCs w:val="21"/>
              </w:rPr>
            </w:r>
            <w:r/>
          </w:p>
        </w:tc>
      </w:tr>
    </w:tbl>
    <w:p>
      <w:pPr>
        <w:pStyle w:val="723"/>
        <w:ind w:firstLine="480"/>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该部分费用实行单价包干。工程量清单中所列的该部分工程数量仅作为投标的共同基础，实际结算时以实际发生工作量为准，按工程量清单的单价进行计</w:t>
      </w:r>
      <w:r>
        <w:rPr>
          <w:rFonts w:hint="eastAsia" w:ascii="宋体" w:hAnsi="宋体" w:eastAsia="宋体" w:cs="宋体"/>
          <w:color w:val="000000"/>
          <w:sz w:val="24"/>
          <w:highlight w:val="none"/>
        </w:rPr>
        <w:t xml:space="preserve">算。清单中的单价为全费用综合单价，单价中应包含为完成该项工作所需的服务期限内产品及其辅助材料（含损耗材料）、施工及安装、调试、运杂、装卸、包装、培训、人工、机械、安装施工用耗能、保险、劳保、检测、检验、各种税费、质保以及投标人企业利润、税金和政策性文件规定及合同包含的所有风险、责任、代理服务费等各项应有费用。投标单位应充分考虑项目实施期间各类设备的市场风险和国家政策性调整风险系数（风险系数自己确定），自行考虑材料市场价格，结合本企业的技术水平、管理水平和项目实际情况自行确定投标综合单价,结算时单价不作调整。</w:t>
      </w:r>
      <w:r>
        <w:rPr>
          <w:rFonts w:ascii="宋体" w:hAnsi="宋体" w:eastAsia="宋体" w:cs="宋体"/>
          <w:color w:val="000000"/>
          <w:sz w:val="24"/>
          <w:highlight w:val="none"/>
        </w:rPr>
      </w:r>
      <w:r/>
    </w:p>
    <w:p>
      <w:pPr>
        <w:pStyle w:val="723"/>
        <w:ind w:firstLine="480"/>
        <w:spacing w:line="400" w:lineRule="exact"/>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响应人应对采购方提供的清单中的全部项目填报单价和合价。清单中的每一单项均应计算并填写单价和总价。每一项只允许有一个报价。任何有选择的报价将不予接受。响应人未填单价或合价的项目，在实施后，采购方将不予支付，并视为该项费用已包括在其它有价款的单价或合价内。</w:t>
      </w:r>
      <w:r>
        <w:rPr>
          <w:rFonts w:ascii="宋体" w:hAnsi="宋体" w:eastAsia="宋体" w:cs="宋体"/>
          <w:color w:val="000000"/>
          <w:sz w:val="24"/>
          <w:highlight w:val="none"/>
        </w:rPr>
      </w:r>
      <w:r/>
    </w:p>
    <w:p>
      <w:pPr>
        <w:pStyle w:val="741"/>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r>
      <w:r/>
    </w:p>
    <w:p>
      <w:pPr>
        <w:pStyle w:val="74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供应商签章：</w:t>
      </w:r>
      <w:r>
        <w:rPr>
          <w:rFonts w:hint="eastAsia" w:hAnsi="宋体" w:eastAsia="宋体"/>
          <w:color w:val="000000"/>
          <w:sz w:val="24"/>
          <w:szCs w:val="24"/>
          <w:highlight w:val="none"/>
          <w:u w:val="single"/>
        </w:rPr>
        <w:t xml:space="preserve">        </w:t>
      </w:r>
      <w:r>
        <w:rPr>
          <w:rFonts w:hAnsi="宋体" w:eastAsia="宋体"/>
          <w:color w:val="000000"/>
          <w:sz w:val="24"/>
          <w:szCs w:val="24"/>
          <w:highlight w:val="none"/>
        </w:rPr>
      </w:r>
      <w:r/>
    </w:p>
    <w:p>
      <w:pPr>
        <w:pStyle w:val="741"/>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日    期：</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年</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月</w:t>
      </w:r>
      <w:r>
        <w:rPr>
          <w:rFonts w:hint="eastAsia"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日</w:t>
      </w:r>
      <w:r>
        <w:rPr>
          <w:rFonts w:hAnsi="宋体" w:eastAsia="宋体"/>
          <w:color w:val="000000"/>
          <w:sz w:val="24"/>
          <w:szCs w:val="24"/>
          <w:highlight w:val="none"/>
        </w:rPr>
      </w:r>
      <w:r/>
    </w:p>
    <w:p>
      <w:pPr>
        <w:pStyle w:val="723"/>
        <w:spacing w:line="400" w:lineRule="exact"/>
        <w:rPr>
          <w:rFonts w:ascii="宋体" w:hAnsi="宋体" w:eastAsia="宋体" w:cs="宋体"/>
          <w:color w:val="000000"/>
          <w:sz w:val="24"/>
          <w:highlight w:val="none"/>
        </w:rPr>
      </w:pPr>
      <w:r>
        <w:rPr>
          <w:rFonts w:ascii="宋体" w:hAnsi="宋体" w:eastAsia="宋体" w:cs="宋体"/>
          <w:color w:val="000000"/>
          <w:sz w:val="24"/>
          <w:highlight w:val="none"/>
        </w:rPr>
      </w:r>
      <w:r/>
    </w:p>
    <w:p>
      <w:pPr>
        <w:pStyle w:val="95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8"/>
        <w:ind w:firstLine="0"/>
        <w:rPr>
          <w:rFonts w:ascii="宋体" w:hAnsi="宋体" w:eastAsia="宋体" w:cs="宋体"/>
          <w:color w:val="000000"/>
          <w:highlight w:val="none"/>
        </w:rPr>
      </w:pPr>
      <w:r>
        <w:rPr>
          <w:rFonts w:hint="eastAsia" w:ascii="宋体" w:hAnsi="宋体" w:eastAsia="宋体" w:cs="宋体"/>
          <w:color w:val="000000"/>
          <w:highlight w:val="none"/>
        </w:rPr>
        <w:t xml:space="preserve">注：</w:t>
      </w:r>
      <w:r>
        <w:rPr>
          <w:rFonts w:hint="eastAsia" w:ascii="宋体" w:hAnsi="宋体" w:eastAsia="宋体" w:cs="宋体"/>
          <w:color w:val="000000"/>
          <w:highlight w:val="none"/>
          <w:lang w:val="en-US" w:eastAsia="zh-CN"/>
        </w:rPr>
        <w:t xml:space="preserve">上述两张</w:t>
      </w:r>
      <w:r>
        <w:rPr>
          <w:rFonts w:hint="eastAsia" w:ascii="宋体" w:hAnsi="宋体" w:eastAsia="宋体" w:cs="宋体"/>
          <w:color w:val="000000"/>
          <w:highlight w:val="none"/>
        </w:rPr>
        <w:t xml:space="preserve">表合计总价与报价表须保持一致，否则以报价表价格为准。</w:t>
      </w:r>
      <w:r>
        <w:rPr>
          <w:rFonts w:ascii="宋体" w:hAnsi="宋体" w:eastAsia="宋体" w:cs="宋体"/>
          <w:color w:val="000000"/>
          <w:highlight w:val="none"/>
        </w:rPr>
      </w:r>
      <w:r/>
    </w:p>
    <w:p>
      <w:pPr>
        <w:pStyle w:val="723"/>
        <w:spacing w:line="360" w:lineRule="auto"/>
        <w:rPr>
          <w:rFonts w:eastAsia="宋体"/>
          <w:color w:val="000000"/>
          <w:spacing w:val="20"/>
          <w:sz w:val="24"/>
          <w:highlight w:val="none"/>
        </w:rPr>
      </w:pPr>
      <w:r>
        <w:rPr>
          <w:rFonts w:eastAsia="宋体"/>
          <w:color w:val="000000"/>
          <w:spacing w:val="20"/>
          <w:sz w:val="24"/>
          <w:highlight w:val="none"/>
        </w:rPr>
      </w:r>
      <w:r/>
    </w:p>
    <w:p>
      <w:pPr>
        <w:pStyle w:val="723"/>
        <w:rPr>
          <w:color w:val="000000"/>
          <w:highlight w:val="none"/>
        </w:rPr>
      </w:pPr>
      <w:r>
        <w:rPr>
          <w:color w:val="000000"/>
          <w:highlight w:val="none"/>
        </w:rPr>
      </w:r>
      <w:r/>
    </w:p>
    <w:p>
      <w:pPr>
        <w:pStyle w:val="723"/>
        <w:rPr>
          <w:color w:val="000000"/>
          <w:highlight w:val="none"/>
        </w:rPr>
      </w:pPr>
      <w:r>
        <w:rPr>
          <w:color w:val="000000"/>
          <w:highlight w:val="none"/>
        </w:rPr>
      </w:r>
      <w:r/>
    </w:p>
    <w:p>
      <w:pPr>
        <w:pStyle w:val="723"/>
        <w:rPr>
          <w:color w:val="000000"/>
        </w:rPr>
      </w:pPr>
      <w:r>
        <w:rPr>
          <w:color w:val="000000"/>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35"/>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附件4：磋商响应声明</w:t>
      </w:r>
      <w:r>
        <w:rPr>
          <w:rFonts w:hint="eastAsia" w:ascii="宋体" w:hAnsi="宋体" w:eastAsia="宋体" w:cs="宋体"/>
          <w:color w:val="000000"/>
          <w:sz w:val="24"/>
          <w:szCs w:val="24"/>
          <w:highlight w:val="none"/>
        </w:rPr>
      </w:r>
      <w:r/>
    </w:p>
    <w:p>
      <w:pPr>
        <w:pStyle w:val="762"/>
        <w:jc w:val="center"/>
        <w:spacing w:before="75" w:beforeAutospacing="0" w:after="75" w:afterAutospacing="0" w:line="495" w:lineRule="atLeast"/>
        <w:rPr>
          <w:rStyle w:val="769"/>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磋商响应声明</w:t>
      </w:r>
      <w:r>
        <w:rPr>
          <w:rStyle w:val="769"/>
          <w:rFonts w:hint="eastAsia" w:ascii="宋体" w:hAnsi="宋体" w:eastAsia="宋体" w:cs="宋体"/>
          <w:color w:val="000000"/>
          <w:szCs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2"/>
        <w:spacing w:beforeAutospacing="0" w:afterAutospacing="0" w:line="36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u w:val="singl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1.根据贵方为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项目（采购编号:</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）的采购公告，我方签字代表</w:t>
      </w:r>
      <w:r>
        <w:rPr>
          <w:rFonts w:hint="eastAsia" w:ascii="宋体" w:hAnsi="宋体" w:eastAsia="宋体" w:cs="宋体"/>
          <w:color w:val="000000"/>
          <w:szCs w:val="24"/>
          <w:highlight w:val="none"/>
          <w:u w:val="single"/>
        </w:rPr>
        <w:t xml:space="preserve">      （全名、职务）   </w:t>
      </w:r>
      <w:r>
        <w:rPr>
          <w:rFonts w:hint="eastAsia" w:ascii="宋体" w:hAnsi="宋体" w:eastAsia="宋体" w:cs="宋体"/>
          <w:color w:val="000000"/>
          <w:szCs w:val="24"/>
          <w:highlight w:val="none"/>
        </w:rPr>
        <w:t xml:space="preserve">经正式授权并代表供应商</w:t>
      </w:r>
      <w:r>
        <w:rPr>
          <w:rFonts w:hint="eastAsia" w:ascii="宋体" w:hAnsi="宋体" w:eastAsia="宋体" w:cs="宋体"/>
          <w:color w:val="000000"/>
          <w:szCs w:val="24"/>
          <w:highlight w:val="none"/>
          <w:u w:val="single"/>
        </w:rPr>
        <w:t xml:space="preserve">      （供应商名称、地址） </w:t>
      </w:r>
      <w:r>
        <w:rPr>
          <w:rFonts w:hint="eastAsia" w:ascii="宋体" w:hAnsi="宋体" w:eastAsia="宋体" w:cs="宋体"/>
          <w:color w:val="000000"/>
          <w:szCs w:val="24"/>
          <w:highlight w:val="none"/>
        </w:rPr>
        <w:t xml:space="preserve">提交包含下列响应文件电子文档。</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（1）符合性审查证明资料</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（2）实质性响应证明资料</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（3）非实质性响应证明资料</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2.据此函，我方宣布响应承诺如下：</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密给第三方或另作它用，如有违反，采购人可依法追究我方的法律责任。</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2.4我方愿意向贵方提供任何与本项目磋商采购有关的数据或资料。若贵方需要，我方愿意提供我方作出的一切承诺的证明材料。</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2.5我方同意若存在无法按约定条款履行义务等行为，贵方有权取消我方的成交资格。</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2.6我方愿意遵守采购文件中所列的收费标准。</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2.7如果我方被确定成交，我方愿意按采购文件要求支付成交服务费，逾期按中国人民银行公布的同期人民币贷款最高利率计付利息。</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rPr>
          <w:rFonts w:hint="eastAsia" w:ascii="宋体" w:hAnsi="宋体" w:eastAsia="宋体" w:cs="宋体"/>
          <w:color w:val="000000"/>
          <w:szCs w:val="24"/>
          <w:highlight w:val="none"/>
        </w:rPr>
      </w:r>
      <w:r/>
    </w:p>
    <w:p>
      <w:pPr>
        <w:pStyle w:val="762"/>
        <w:ind w:firstLine="480"/>
        <w:jc w:val="both"/>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通信地址：</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邮编：</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传真号：</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联系电话（固定电话和移动电话）：</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供应商电子信箱：</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供应商签章：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  期：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 </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3"/>
        <w:spacing w:line="42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723"/>
        <w:spacing w:line="42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723"/>
        <w:spacing w:line="42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723"/>
        <w:spacing w:line="42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r>
      <w:r/>
    </w:p>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附件5：法人授权委托书</w:t>
      </w:r>
      <w:r>
        <w:rPr>
          <w:rFonts w:hint="eastAsia" w:ascii="宋体" w:hAnsi="宋体" w:eastAsia="宋体" w:cs="宋体"/>
          <w:color w:val="000000"/>
          <w:sz w:val="24"/>
          <w:szCs w:val="24"/>
          <w:highlight w:val="none"/>
        </w:rPr>
      </w:r>
      <w:r/>
    </w:p>
    <w:p>
      <w:pPr>
        <w:pStyle w:val="762"/>
        <w:jc w:val="center"/>
        <w:spacing w:before="75" w:beforeAutospacing="0" w:after="75" w:afterAutospacing="0" w:line="435" w:lineRule="atLeast"/>
        <w:rPr>
          <w:rStyle w:val="769"/>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法人代表授权书</w:t>
      </w:r>
      <w:r>
        <w:rPr>
          <w:rStyle w:val="769"/>
          <w:rFonts w:hint="eastAsia" w:ascii="宋体" w:hAnsi="宋体" w:eastAsia="宋体" w:cs="宋体"/>
          <w:color w:val="000000"/>
          <w:szCs w:val="24"/>
          <w:highlight w:val="none"/>
        </w:rPr>
      </w:r>
      <w:r/>
    </w:p>
    <w:p>
      <w:pPr>
        <w:pStyle w:val="762"/>
        <w:spacing w:before="75" w:beforeAutospacing="0" w:after="75" w:afterAutospacing="0" w:line="360"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rPr>
      </w:r>
      <w:r/>
    </w:p>
    <w:p>
      <w:pPr>
        <w:pStyle w:val="762"/>
        <w:ind w:firstLine="480"/>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我方的法人代表</w:t>
      </w:r>
      <w:r>
        <w:rPr>
          <w:rFonts w:hint="eastAsia" w:ascii="宋体" w:hAnsi="宋体" w:eastAsia="宋体" w:cs="宋体"/>
          <w:color w:val="000000"/>
          <w:szCs w:val="24"/>
          <w:highlight w:val="none"/>
          <w:u w:val="single"/>
        </w:rPr>
        <w:t xml:space="preserve">（填写“法人代表全名”）</w:t>
      </w:r>
      <w:r>
        <w:rPr>
          <w:rFonts w:hint="eastAsia" w:ascii="宋体" w:hAnsi="宋体" w:eastAsia="宋体" w:cs="宋体"/>
          <w:color w:val="000000"/>
          <w:szCs w:val="24"/>
          <w:highlight w:val="none"/>
        </w:rPr>
        <w:t xml:space="preserve">授权</w:t>
      </w:r>
      <w:r>
        <w:rPr>
          <w:rFonts w:hint="eastAsia" w:ascii="宋体" w:hAnsi="宋体" w:eastAsia="宋体" w:cs="宋体"/>
          <w:color w:val="000000"/>
          <w:szCs w:val="24"/>
          <w:highlight w:val="none"/>
          <w:u w:val="single"/>
        </w:rPr>
        <w:t xml:space="preserve">（填写“授权代表全名”）</w:t>
      </w:r>
      <w:r>
        <w:rPr>
          <w:rFonts w:hint="eastAsia" w:ascii="宋体" w:hAnsi="宋体" w:eastAsia="宋体" w:cs="宋体"/>
          <w:color w:val="000000"/>
          <w:szCs w:val="24"/>
          <w:highlight w:val="none"/>
        </w:rPr>
        <w:t xml:space="preserve">为我方的授权代表，代表我方参加</w:t>
      </w:r>
      <w:r>
        <w:rPr>
          <w:rFonts w:hint="eastAsia" w:ascii="宋体" w:hAnsi="宋体" w:eastAsia="宋体" w:cs="宋体"/>
          <w:color w:val="000000"/>
          <w:szCs w:val="24"/>
          <w:highlight w:val="none"/>
          <w:u w:val="single"/>
        </w:rPr>
        <w:t xml:space="preserve">   （填写“项目名称”）     </w:t>
      </w:r>
      <w:r>
        <w:rPr>
          <w:rFonts w:hint="eastAsia" w:ascii="宋体" w:hAnsi="宋体" w:eastAsia="宋体" w:cs="宋体"/>
          <w:color w:val="000000"/>
          <w:szCs w:val="24"/>
          <w:highlight w:val="none"/>
        </w:rPr>
        <w:t xml:space="preserve">项目（采购编号：）的响应磋商，全权代表我方处理响应磋商过程的一切事宜。授权代表在响应磋商过程中所签署的一切文件和处理与之有关的一切事务，我方均予以认可并对此承担责任。授权期限自______至____。</w:t>
      </w:r>
      <w:r>
        <w:rPr>
          <w:rFonts w:hint="eastAsia" w:ascii="宋体" w:hAnsi="宋体" w:eastAsia="宋体" w:cs="宋体"/>
          <w:color w:val="000000"/>
          <w:szCs w:val="24"/>
          <w:highlight w:val="none"/>
        </w:rPr>
      </w:r>
      <w:r/>
    </w:p>
    <w:p>
      <w:pPr>
        <w:pStyle w:val="762"/>
        <w:ind w:firstLine="480"/>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授权代表无转委权。特此授权。</w:t>
      </w:r>
      <w:r>
        <w:rPr>
          <w:rFonts w:hint="eastAsia" w:ascii="宋体" w:hAnsi="宋体" w:eastAsia="宋体" w:cs="宋体"/>
          <w:color w:val="000000"/>
          <w:szCs w:val="24"/>
          <w:highlight w:val="none"/>
        </w:rPr>
      </w:r>
      <w:r/>
    </w:p>
    <w:p>
      <w:pPr>
        <w:pStyle w:val="762"/>
        <w:jc w:val="center"/>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（以下无正文）</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法人代表：</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身份证号：</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手机：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授权代表：</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身份证号：</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手机：</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授权方</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w:t>
      </w:r>
      <w:r>
        <w:rPr>
          <w:rFonts w:hint="eastAsia" w:ascii="宋体" w:hAnsi="宋体" w:eastAsia="宋体" w:cs="宋体"/>
          <w:color w:val="000000"/>
          <w:szCs w:val="24"/>
          <w:highlight w:val="none"/>
          <w:u w:val="single"/>
        </w:rPr>
        <w:t xml:space="preserve">（全称并加盖单位公章）</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法人代表签字或盖章：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接受授权方</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授权代表签字：</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jc w:val="right"/>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签署日期：</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color w:val="000000"/>
          <w:szCs w:val="24"/>
          <w:highlight w:val="none"/>
        </w:rPr>
      </w:r>
      <w:r/>
    </w:p>
    <w:p>
      <w:pPr>
        <w:pStyle w:val="762"/>
        <w:spacing w:before="75" w:beforeAutospacing="0" w:after="75" w:afterAutospacing="0" w:line="360"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spacing w:before="75" w:beforeAutospacing="0" w:after="75" w:afterAutospacing="0" w:line="40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附：法人代表、授权代表的身份证正反面复印件</w:t>
      </w:r>
      <w:r>
        <w:rPr>
          <w:rFonts w:hint="eastAsia" w:ascii="宋体" w:hAnsi="宋体" w:eastAsia="宋体" w:cs="宋体"/>
          <w:color w:val="000000"/>
          <w:szCs w:val="24"/>
          <w:highlight w:val="none"/>
        </w:rPr>
      </w:r>
      <w:r/>
    </w:p>
    <w:tbl>
      <w:tblPr>
        <w:tblW w:w="8327" w:type="dxa"/>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327"/>
      </w:tblGrid>
      <w:tr>
        <w:trPr>
          <w:trHeight w:val="645"/>
        </w:trPr>
        <w:tc>
          <w:tcPr>
            <w:tcMar>
              <w:left w:w="105" w:type="dxa"/>
              <w:top w:w="0" w:type="dxa"/>
              <w:right w:w="105" w:type="dxa"/>
              <w:bottom w:w="0" w:type="dxa"/>
            </w:tcMar>
            <w:tcW w:w="8327" w:type="dxa"/>
            <w:vAlign w:val="center"/>
            <w:textDirection w:val="lrTb"/>
            <w:noWrap w:val="false"/>
          </w:tcPr>
          <w:p>
            <w:pPr>
              <w:pStyle w:val="762"/>
              <w:jc w:val="center"/>
              <w:spacing w:beforeAutospacing="0" w:afterAutospacing="0" w:line="405" w:lineRule="atLeast"/>
              <w:widowControl w:val="off"/>
              <w:rPr>
                <w:rFonts w:hint="eastAsia" w:ascii="宋体" w:hAnsi="宋体" w:eastAsia="宋体" w:cs="宋体"/>
                <w:color w:val="000000"/>
                <w:sz w:val="24"/>
                <w:szCs w:val="24"/>
                <w:highlight w:val="none"/>
                <w:lang w:val="en-US" w:eastAsia="zh-CN" w:bidi="ar-SA"/>
              </w:rPr>
            </w:pPr>
            <w:r>
              <w:rPr>
                <w:rStyle w:val="769"/>
                <w:rFonts w:hint="eastAsia" w:ascii="宋体" w:hAnsi="宋体" w:eastAsia="宋体" w:cs="宋体"/>
                <w:b/>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762"/>
              <w:jc w:val="center"/>
              <w:spacing w:beforeAutospacing="0" w:afterAutospacing="0" w:line="405" w:lineRule="atLeast"/>
              <w:widowControl w:val="off"/>
              <w:rPr>
                <w:rFonts w:hint="eastAsia" w:ascii="宋体" w:hAnsi="宋体" w:eastAsia="宋体" w:cs="宋体"/>
                <w:color w:val="000000"/>
                <w:sz w:val="24"/>
                <w:szCs w:val="24"/>
                <w:highlight w:val="none"/>
                <w:lang w:val="en-US" w:eastAsia="zh-CN" w:bidi="ar-SA"/>
              </w:rPr>
            </w:pPr>
            <w:r>
              <w:rPr>
                <w:rStyle w:val="769"/>
                <w:rFonts w:hint="eastAsia" w:ascii="宋体" w:hAnsi="宋体" w:eastAsia="宋体" w:cs="宋体"/>
                <w:b/>
                <w:color w:val="000000"/>
                <w:sz w:val="24"/>
                <w:szCs w:val="24"/>
                <w:highlight w:val="none"/>
                <w:lang w:val="en-US" w:eastAsia="zh-CN" w:bidi="ar-SA"/>
              </w:rPr>
              <w:t xml:space="preserve">要求：真实、有效、清晰</w:t>
            </w:r>
            <w:r>
              <w:rPr>
                <w:rFonts w:hint="eastAsia" w:ascii="宋体" w:hAnsi="宋体" w:eastAsia="宋体" w:cs="宋体"/>
                <w:color w:val="000000"/>
                <w:sz w:val="24"/>
                <w:szCs w:val="24"/>
                <w:highlight w:val="none"/>
                <w:lang w:val="en-US" w:eastAsia="zh-CN" w:bidi="ar-SA"/>
              </w:rPr>
            </w:r>
            <w:r/>
          </w:p>
          <w:p>
            <w:pPr>
              <w:pStyle w:val="762"/>
              <w:jc w:val="center"/>
              <w:spacing w:beforeAutospacing="0" w:afterAutospacing="0" w:line="405" w:lineRule="atLeast"/>
              <w:widowControl w:val="off"/>
              <w:rPr>
                <w:rFonts w:hint="eastAsia" w:ascii="宋体" w:hAnsi="宋体" w:eastAsia="宋体" w:cs="宋体"/>
                <w:color w:val="000000"/>
                <w:sz w:val="24"/>
                <w:szCs w:val="24"/>
                <w:highlight w:val="none"/>
                <w:lang w:val="en-US" w:eastAsia="zh-CN" w:bidi="ar-SA"/>
              </w:rPr>
            </w:pPr>
            <w:r>
              <w:rPr>
                <w:rStyle w:val="769"/>
                <w:rFonts w:hint="eastAsia" w:ascii="宋体" w:hAnsi="宋体" w:eastAsia="宋体" w:cs="宋体"/>
                <w:b/>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r>
            <w:r/>
          </w:p>
        </w:tc>
      </w:tr>
    </w:tbl>
    <w:p>
      <w:pPr>
        <w:pStyle w:val="78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附件6：响应供应商基本情况表</w:t>
      </w:r>
      <w:r>
        <w:rPr>
          <w:rFonts w:hint="eastAsia" w:ascii="宋体" w:hAnsi="宋体" w:eastAsia="宋体" w:cs="宋体"/>
          <w:color w:val="000000"/>
          <w:sz w:val="24"/>
          <w:szCs w:val="24"/>
          <w:highlight w:val="none"/>
        </w:rPr>
      </w:r>
      <w:r/>
    </w:p>
    <w:p>
      <w:pPr>
        <w:pStyle w:val="723"/>
        <w:jc w:val="center"/>
        <w:rPr>
          <w:rStyle w:val="769"/>
          <w:rFonts w:hint="eastAsia" w:ascii="宋体" w:hAnsi="宋体" w:eastAsia="宋体" w:cs="宋体"/>
          <w:color w:val="000000"/>
          <w:sz w:val="24"/>
          <w:highlight w:val="none"/>
        </w:rPr>
      </w:pPr>
      <w:r>
        <w:rPr>
          <w:rStyle w:val="769"/>
          <w:rFonts w:hint="eastAsia" w:ascii="宋体" w:hAnsi="宋体" w:eastAsia="宋体" w:cs="宋体"/>
          <w:color w:val="000000"/>
          <w:sz w:val="24"/>
          <w:highlight w:val="none"/>
        </w:rPr>
        <w:t xml:space="preserve">响应供应商基本情况表</w:t>
      </w:r>
      <w:r>
        <w:rPr>
          <w:rStyle w:val="769"/>
          <w:rFonts w:hint="eastAsia" w:ascii="宋体" w:hAnsi="宋体" w:eastAsia="宋体" w:cs="宋体"/>
          <w:color w:val="000000"/>
          <w:sz w:val="24"/>
          <w:highlight w:val="none"/>
        </w:rPr>
      </w:r>
      <w:r/>
    </w:p>
    <w:p>
      <w:pPr>
        <w:pStyle w:val="729"/>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9"/>
        <w:ind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磋商供应商名称（盖公章）</w:t>
      </w:r>
      <w:r>
        <w:rPr>
          <w:rFonts w:hint="eastAsia" w:ascii="宋体" w:hAnsi="宋体" w:eastAsia="宋体" w:cs="宋体"/>
          <w:color w:val="000000"/>
          <w:sz w:val="24"/>
          <w:szCs w:val="24"/>
          <w:highlight w:val="none"/>
        </w:rPr>
      </w:r>
      <w:r/>
    </w:p>
    <w:tbl>
      <w:tblPr>
        <w:tblW w:w="8630"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46"/>
        <w:gridCol w:w="2034"/>
        <w:gridCol w:w="231"/>
        <w:gridCol w:w="1250"/>
        <w:gridCol w:w="2085"/>
        <w:gridCol w:w="484"/>
      </w:tblGrid>
      <w:tr>
        <w:trPr>
          <w:cantSplit/>
          <w:trHeight w:val="353"/>
        </w:trPr>
        <w:tc>
          <w:tcPr>
            <w:tcW w:w="2546" w:type="dxa"/>
            <w:vAlign w:val="top"/>
            <w:textDirection w:val="lrTb"/>
            <w:noWrap w:val="false"/>
          </w:tcPr>
          <w:p>
            <w:pPr>
              <w:pStyle w:val="729"/>
              <w:ind w:firstLine="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w:t>
            </w:r>
            <w:r>
              <w:rPr>
                <w:rFonts w:hint="eastAsia" w:ascii="宋体" w:hAnsi="宋体" w:eastAsia="宋体" w:cs="宋体"/>
                <w:color w:val="000000"/>
                <w:sz w:val="24"/>
                <w:szCs w:val="24"/>
                <w:highlight w:val="none"/>
                <w:lang w:val="en-US" w:eastAsia="zh-CN" w:bidi="ar-SA"/>
              </w:rPr>
            </w:r>
            <w:r/>
          </w:p>
        </w:tc>
        <w:tc>
          <w:tcPr>
            <w:tcW w:w="203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1481"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成立日期</w:t>
            </w:r>
            <w:r>
              <w:rPr>
                <w:rFonts w:hint="eastAsia" w:ascii="宋体" w:hAnsi="宋体" w:eastAsia="宋体" w:cs="宋体"/>
                <w:color w:val="000000"/>
                <w:sz w:val="24"/>
                <w:szCs w:val="24"/>
                <w:highlight w:val="none"/>
                <w:lang w:val="en-US" w:eastAsia="zh-CN" w:bidi="ar-SA"/>
              </w:rPr>
            </w:r>
            <w:r/>
          </w:p>
        </w:tc>
        <w:tc>
          <w:tcPr>
            <w:gridSpan w:val="2"/>
            <w:tcW w:w="2569"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53"/>
        </w:trPr>
        <w:tc>
          <w:tcPr>
            <w:tcW w:w="2546" w:type="dxa"/>
            <w:vAlign w:val="top"/>
            <w:textDirection w:val="lrTb"/>
            <w:noWrap w:val="false"/>
          </w:tcPr>
          <w:p>
            <w:pPr>
              <w:pStyle w:val="729"/>
              <w:ind w:firstLine="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企业地址</w:t>
            </w:r>
            <w:r>
              <w:rPr>
                <w:rFonts w:hint="eastAsia" w:ascii="宋体" w:hAnsi="宋体" w:eastAsia="宋体" w:cs="宋体"/>
                <w:color w:val="000000"/>
                <w:sz w:val="24"/>
                <w:szCs w:val="24"/>
                <w:highlight w:val="none"/>
                <w:lang w:val="en-US" w:eastAsia="zh-CN" w:bidi="ar-SA"/>
              </w:rPr>
            </w:r>
            <w:r/>
          </w:p>
        </w:tc>
        <w:tc>
          <w:tcPr>
            <w:tcW w:w="203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1481"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注册资本</w:t>
            </w:r>
            <w:r>
              <w:rPr>
                <w:rFonts w:hint="eastAsia" w:ascii="宋体" w:hAnsi="宋体" w:eastAsia="宋体" w:cs="宋体"/>
                <w:color w:val="000000"/>
                <w:sz w:val="24"/>
                <w:szCs w:val="24"/>
                <w:highlight w:val="none"/>
                <w:lang w:val="en-US" w:eastAsia="zh-CN" w:bidi="ar-SA"/>
              </w:rPr>
            </w:r>
            <w:r/>
          </w:p>
        </w:tc>
        <w:tc>
          <w:tcPr>
            <w:gridSpan w:val="2"/>
            <w:tcW w:w="2569"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万元</w:t>
            </w:r>
            <w:r>
              <w:rPr>
                <w:rFonts w:hint="eastAsia" w:ascii="宋体" w:hAnsi="宋体" w:eastAsia="宋体" w:cs="宋体"/>
                <w:color w:val="000000"/>
                <w:sz w:val="24"/>
                <w:szCs w:val="24"/>
                <w:highlight w:val="none"/>
                <w:lang w:val="en-US" w:eastAsia="zh-CN" w:bidi="ar-SA"/>
              </w:rPr>
            </w:r>
            <w:r/>
          </w:p>
        </w:tc>
      </w:tr>
      <w:tr>
        <w:trPr>
          <w:cantSplit/>
          <w:trHeight w:val="372"/>
        </w:trPr>
        <w:tc>
          <w:tcPr>
            <w:tcW w:w="2546" w:type="dxa"/>
            <w:vAlign w:val="top"/>
            <w:textDirection w:val="lrTb"/>
            <w:noWrap w:val="false"/>
          </w:tcPr>
          <w:p>
            <w:pPr>
              <w:pStyle w:val="729"/>
              <w:ind w:firstLine="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经营范围</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53"/>
        </w:trPr>
        <w:tc>
          <w:tcPr>
            <w:tcW w:w="2546" w:type="dxa"/>
            <w:vAlign w:val="top"/>
            <w:textDirection w:val="lrTb"/>
            <w:noWrap w:val="false"/>
          </w:tcPr>
          <w:p>
            <w:pPr>
              <w:pStyle w:val="729"/>
              <w:ind w:firstLine="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职工人数</w:t>
            </w:r>
            <w:r>
              <w:rPr>
                <w:rFonts w:hint="eastAsia" w:ascii="宋体" w:hAnsi="宋体" w:eastAsia="宋体" w:cs="宋体"/>
                <w:color w:val="000000"/>
                <w:sz w:val="24"/>
                <w:szCs w:val="24"/>
                <w:highlight w:val="none"/>
                <w:lang w:val="en-US" w:eastAsia="zh-CN" w:bidi="ar-SA"/>
              </w:rPr>
            </w:r>
            <w:r/>
          </w:p>
        </w:tc>
        <w:tc>
          <w:tcPr>
            <w:gridSpan w:val="2"/>
            <w:tcW w:w="2265"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3335"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其中：有中高级以上职称的人数</w:t>
            </w:r>
            <w:r>
              <w:rPr>
                <w:rFonts w:hint="eastAsia" w:ascii="宋体" w:hAnsi="宋体" w:eastAsia="宋体" w:cs="宋体"/>
                <w:color w:val="000000"/>
                <w:sz w:val="24"/>
                <w:szCs w:val="24"/>
                <w:highlight w:val="none"/>
                <w:lang w:val="en-US" w:eastAsia="zh-CN" w:bidi="ar-SA"/>
              </w:rPr>
            </w:r>
            <w:r/>
          </w:p>
        </w:tc>
        <w:tc>
          <w:tcPr>
            <w:tcW w:w="4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72"/>
        </w:trPr>
        <w:tc>
          <w:tcPr>
            <w:tcW w:w="2546" w:type="dxa"/>
            <w:vAlign w:val="center"/>
            <w:textDirection w:val="lrTb"/>
            <w:noWrap w:val="false"/>
          </w:tcPr>
          <w:p>
            <w:pPr>
              <w:pStyle w:val="729"/>
              <w:ind w:firstLine="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资产总计</w:t>
            </w:r>
            <w:r>
              <w:rPr>
                <w:rFonts w:hint="eastAsia" w:ascii="宋体" w:hAnsi="宋体" w:eastAsia="宋体" w:cs="宋体"/>
                <w:color w:val="000000"/>
                <w:sz w:val="24"/>
                <w:szCs w:val="24"/>
                <w:highlight w:val="none"/>
                <w:lang w:val="en-US" w:eastAsia="zh-CN" w:bidi="ar-SA"/>
              </w:rPr>
            </w:r>
            <w:r/>
          </w:p>
        </w:tc>
        <w:tc>
          <w:tcPr>
            <w:gridSpan w:val="2"/>
            <w:tcW w:w="2265" w:type="dxa"/>
            <w:vAlign w:val="center"/>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2025年   万元</w:t>
            </w:r>
            <w:r>
              <w:rPr>
                <w:rFonts w:hint="eastAsia" w:ascii="宋体" w:hAnsi="宋体" w:eastAsia="宋体" w:cs="宋体"/>
                <w:color w:val="000000"/>
                <w:sz w:val="24"/>
                <w:szCs w:val="24"/>
                <w:highlight w:val="none"/>
                <w:lang w:val="en-US" w:eastAsia="zh-CN" w:bidi="ar-SA"/>
              </w:rPr>
            </w:r>
            <w:r/>
          </w:p>
        </w:tc>
        <w:tc>
          <w:tcPr>
            <w:tcW w:w="1250" w:type="dxa"/>
            <w:vAlign w:val="center"/>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净资产</w:t>
            </w:r>
            <w:r>
              <w:rPr>
                <w:rFonts w:hint="eastAsia" w:ascii="宋体" w:hAnsi="宋体" w:eastAsia="宋体" w:cs="宋体"/>
                <w:color w:val="000000"/>
                <w:sz w:val="24"/>
                <w:szCs w:val="24"/>
                <w:highlight w:val="none"/>
                <w:lang w:val="en-US" w:eastAsia="zh-CN" w:bidi="ar-SA"/>
              </w:rPr>
            </w:r>
            <w:r/>
          </w:p>
        </w:tc>
        <w:tc>
          <w:tcPr>
            <w:gridSpan w:val="2"/>
            <w:tcW w:w="2569" w:type="dxa"/>
            <w:vAlign w:val="center"/>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2025年      万元</w:t>
            </w:r>
            <w:r>
              <w:rPr>
                <w:rFonts w:hint="eastAsia" w:ascii="宋体" w:hAnsi="宋体" w:eastAsia="宋体" w:cs="宋体"/>
                <w:color w:val="000000"/>
                <w:sz w:val="24"/>
                <w:szCs w:val="24"/>
                <w:highlight w:val="none"/>
                <w:lang w:val="en-US" w:eastAsia="zh-CN" w:bidi="ar-SA"/>
              </w:rPr>
            </w:r>
            <w:r/>
          </w:p>
        </w:tc>
      </w:tr>
      <w:tr>
        <w:trPr>
          <w:cantSplit/>
          <w:trHeight w:val="353"/>
        </w:trPr>
        <w:tc>
          <w:tcPr>
            <w:tcW w:w="2546" w:type="dxa"/>
            <w:vAlign w:val="center"/>
            <w:textDirection w:val="lrTb"/>
            <w:noWrap w:val="false"/>
          </w:tcPr>
          <w:p>
            <w:pPr>
              <w:pStyle w:val="729"/>
              <w:ind w:firstLine="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股东权益</w:t>
            </w:r>
            <w:r>
              <w:rPr>
                <w:rFonts w:hint="eastAsia" w:ascii="宋体" w:hAnsi="宋体" w:eastAsia="宋体" w:cs="宋体"/>
                <w:color w:val="000000"/>
                <w:sz w:val="24"/>
                <w:szCs w:val="24"/>
                <w:highlight w:val="none"/>
                <w:lang w:val="en-US" w:eastAsia="zh-CN" w:bidi="ar-SA"/>
              </w:rPr>
            </w:r>
            <w:r/>
          </w:p>
        </w:tc>
        <w:tc>
          <w:tcPr>
            <w:gridSpan w:val="2"/>
            <w:tcW w:w="2265" w:type="dxa"/>
            <w:vAlign w:val="center"/>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2025 年   万元</w:t>
            </w:r>
            <w:r>
              <w:rPr>
                <w:rFonts w:hint="eastAsia" w:ascii="宋体" w:hAnsi="宋体" w:eastAsia="宋体" w:cs="宋体"/>
                <w:color w:val="000000"/>
                <w:sz w:val="24"/>
                <w:szCs w:val="24"/>
                <w:highlight w:val="none"/>
                <w:lang w:val="en-US" w:eastAsia="zh-CN" w:bidi="ar-SA"/>
              </w:rPr>
            </w:r>
            <w:r/>
          </w:p>
        </w:tc>
        <w:tc>
          <w:tcPr>
            <w:tcW w:w="1250" w:type="dxa"/>
            <w:vAlign w:val="center"/>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销售收入</w:t>
            </w:r>
            <w:r>
              <w:rPr>
                <w:rFonts w:hint="eastAsia" w:ascii="宋体" w:hAnsi="宋体" w:eastAsia="宋体" w:cs="宋体"/>
                <w:color w:val="000000"/>
                <w:sz w:val="24"/>
                <w:szCs w:val="24"/>
                <w:highlight w:val="none"/>
                <w:lang w:val="en-US" w:eastAsia="zh-CN" w:bidi="ar-SA"/>
              </w:rPr>
            </w:r>
            <w:r/>
          </w:p>
        </w:tc>
        <w:tc>
          <w:tcPr>
            <w:gridSpan w:val="2"/>
            <w:tcW w:w="2569" w:type="dxa"/>
            <w:vAlign w:val="center"/>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2025年      万元</w:t>
            </w:r>
            <w:r>
              <w:rPr>
                <w:rFonts w:hint="eastAsia" w:ascii="宋体" w:hAnsi="宋体" w:eastAsia="宋体" w:cs="宋体"/>
                <w:color w:val="000000"/>
                <w:sz w:val="24"/>
                <w:szCs w:val="24"/>
                <w:highlight w:val="none"/>
                <w:lang w:val="en-US" w:eastAsia="zh-CN" w:bidi="ar-SA"/>
              </w:rPr>
            </w:r>
            <w:r/>
          </w:p>
        </w:tc>
      </w:tr>
      <w:tr>
        <w:trPr>
          <w:cantSplit/>
          <w:trHeight w:val="372"/>
        </w:trPr>
        <w:tc>
          <w:tcPr>
            <w:tcW w:w="2546" w:type="dxa"/>
            <w:vAlign w:val="top"/>
            <w:textDirection w:val="lrTb"/>
            <w:noWrap w:val="false"/>
          </w:tcPr>
          <w:p>
            <w:pPr>
              <w:pStyle w:val="729"/>
              <w:ind w:firstLine="0"/>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实现利润</w:t>
            </w:r>
            <w:r>
              <w:rPr>
                <w:rFonts w:hint="eastAsia" w:ascii="宋体" w:hAnsi="宋体" w:eastAsia="宋体" w:cs="宋体"/>
                <w:color w:val="000000"/>
                <w:sz w:val="24"/>
                <w:szCs w:val="24"/>
                <w:highlight w:val="none"/>
                <w:lang w:val="en-US" w:eastAsia="zh-CN" w:bidi="ar-SA"/>
              </w:rPr>
            </w:r>
            <w:r/>
          </w:p>
        </w:tc>
        <w:tc>
          <w:tcPr>
            <w:gridSpan w:val="2"/>
            <w:tcW w:w="2265"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2025年   万元</w:t>
            </w:r>
            <w:r>
              <w:rPr>
                <w:rFonts w:hint="eastAsia" w:ascii="宋体" w:hAnsi="宋体" w:eastAsia="宋体" w:cs="宋体"/>
                <w:color w:val="000000"/>
                <w:sz w:val="24"/>
                <w:szCs w:val="24"/>
                <w:highlight w:val="none"/>
                <w:lang w:val="en-US" w:eastAsia="zh-CN" w:bidi="ar-SA"/>
              </w:rPr>
            </w:r>
            <w:r/>
          </w:p>
        </w:tc>
        <w:tc>
          <w:tcPr>
            <w:tcW w:w="1250"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gridSpan w:val="2"/>
            <w:tcW w:w="2569"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26"/>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营业面积（含厂房面积）</w:t>
            </w:r>
            <w:r>
              <w:rPr>
                <w:rFonts w:hint="eastAsia" w:ascii="宋体" w:hAnsi="宋体" w:eastAsia="宋体" w:cs="宋体"/>
                <w:color w:val="000000"/>
                <w:sz w:val="24"/>
                <w:szCs w:val="24"/>
                <w:highlight w:val="none"/>
                <w:lang w:val="en-US" w:eastAsia="zh-CN" w:bidi="ar-SA"/>
              </w:rPr>
            </w:r>
            <w:r/>
          </w:p>
        </w:tc>
        <w:tc>
          <w:tcPr>
            <w:gridSpan w:val="2"/>
            <w:tcW w:w="2265" w:type="dxa"/>
            <w:vAlign w:val="center"/>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平方米</w:t>
            </w:r>
            <w:r>
              <w:rPr>
                <w:rFonts w:hint="eastAsia" w:ascii="宋体" w:hAnsi="宋体" w:eastAsia="宋体" w:cs="宋体"/>
                <w:color w:val="000000"/>
                <w:sz w:val="24"/>
                <w:szCs w:val="24"/>
                <w:highlight w:val="none"/>
                <w:lang w:val="en-US" w:eastAsia="zh-CN" w:bidi="ar-SA"/>
              </w:rPr>
            </w:r>
            <w:r/>
          </w:p>
        </w:tc>
        <w:tc>
          <w:tcPr>
            <w:tcW w:w="1250"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其中：</w:t>
            </w:r>
            <w:r>
              <w:rPr>
                <w:rFonts w:hint="eastAsia" w:ascii="宋体" w:hAnsi="宋体" w:eastAsia="宋体" w:cs="宋体"/>
                <w:color w:val="000000"/>
                <w:sz w:val="24"/>
                <w:szCs w:val="24"/>
                <w:highlight w:val="none"/>
                <w:lang w:val="en-US" w:eastAsia="zh-CN" w:bidi="ar-SA"/>
              </w:rPr>
            </w:r>
            <w:r/>
          </w:p>
        </w:tc>
        <w:tc>
          <w:tcPr>
            <w:gridSpan w:val="2"/>
            <w:tcW w:w="2569"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自有面积    平方米</w:t>
            </w:r>
            <w:r>
              <w:rPr>
                <w:rFonts w:hint="eastAsia" w:ascii="宋体" w:hAnsi="宋体" w:eastAsia="宋体" w:cs="宋体"/>
                <w:color w:val="000000"/>
                <w:sz w:val="24"/>
                <w:szCs w:val="24"/>
                <w:highlight w:val="none"/>
                <w:lang w:val="en-US" w:eastAsia="zh-CN" w:bidi="ar-SA"/>
              </w:rPr>
            </w:r>
            <w:r/>
          </w:p>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承租面积    平方米</w:t>
            </w:r>
            <w:r>
              <w:rPr>
                <w:rFonts w:hint="eastAsia" w:ascii="宋体" w:hAnsi="宋体" w:eastAsia="宋体" w:cs="宋体"/>
                <w:color w:val="000000"/>
                <w:sz w:val="24"/>
                <w:szCs w:val="24"/>
                <w:highlight w:val="none"/>
                <w:lang w:val="en-US" w:eastAsia="zh-CN" w:bidi="ar-SA"/>
              </w:rPr>
            </w:r>
            <w:r/>
          </w:p>
        </w:tc>
      </w:tr>
      <w:tr>
        <w:trPr>
          <w:cantSplit/>
          <w:trHeight w:val="726"/>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单位简历及内设机构情况</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353"/>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单位优势及特长</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26"/>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近三年来完成或正在履行的重大合同情况</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62"/>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最近2年内在经营过程中受到何种奖励或处分（包括情况和结果）</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1544"/>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最近3年内有无因售假、售劣或是其他原因被消费者投诉或起诉的情况及说明（包括解决方式和结果）</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957"/>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最近3年内主要负责人有无因经济犯罪被司法机关追究的情况及说明</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726"/>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获得技术认证的工程师及简介</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cantSplit/>
          <w:trHeight w:val="620"/>
        </w:trPr>
        <w:tc>
          <w:tcPr>
            <w:tcW w:w="2546"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其他需要说明的情况</w:t>
            </w:r>
            <w:r>
              <w:rPr>
                <w:rFonts w:hint="eastAsia" w:ascii="宋体" w:hAnsi="宋体" w:eastAsia="宋体" w:cs="宋体"/>
                <w:color w:val="000000"/>
                <w:sz w:val="24"/>
                <w:szCs w:val="24"/>
                <w:highlight w:val="none"/>
                <w:lang w:val="en-US" w:eastAsia="zh-CN" w:bidi="ar-SA"/>
              </w:rPr>
            </w:r>
            <w:r/>
          </w:p>
        </w:tc>
        <w:tc>
          <w:tcPr>
            <w:gridSpan w:val="5"/>
            <w:tcW w:w="6084" w:type="dxa"/>
            <w:vAlign w:val="top"/>
            <w:textDirection w:val="lrTb"/>
            <w:noWrap w:val="false"/>
          </w:tcPr>
          <w:p>
            <w:pPr>
              <w:pStyle w:val="729"/>
              <w:ind w:firstLine="0"/>
              <w:jc w:val="lef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781"/>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附件7：资格证明文件</w:t>
      </w:r>
      <w:r>
        <w:rPr>
          <w:rFonts w:hint="eastAsia" w:ascii="宋体" w:hAnsi="宋体" w:eastAsia="宋体" w:cs="宋体"/>
          <w:color w:val="000000"/>
          <w:sz w:val="24"/>
          <w:szCs w:val="24"/>
          <w:highlight w:val="none"/>
        </w:rPr>
      </w:r>
      <w:r/>
    </w:p>
    <w:p>
      <w:pPr>
        <w:pStyle w:val="783"/>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附件7-1：关于资格证明文件的声明函</w:t>
      </w:r>
      <w:r>
        <w:rPr>
          <w:rFonts w:hint="eastAsia" w:ascii="宋体" w:hAnsi="宋体" w:eastAsia="宋体" w:cs="宋体"/>
          <w:color w:val="000000"/>
          <w:sz w:val="24"/>
          <w:szCs w:val="24"/>
          <w:highlight w:val="none"/>
        </w:rPr>
      </w:r>
      <w:r/>
    </w:p>
    <w:p>
      <w:pPr>
        <w:pStyle w:val="723"/>
        <w:rPr>
          <w:rFonts w:hint="eastAsia"/>
          <w:color w:val="000000"/>
        </w:rPr>
      </w:pPr>
      <w:r>
        <w:rPr>
          <w:rFonts w:hint="eastAsia"/>
          <w:color w:val="000000"/>
        </w:rPr>
      </w:r>
      <w:r/>
    </w:p>
    <w:p>
      <w:pPr>
        <w:pStyle w:val="723"/>
        <w:jc w:val="center"/>
        <w:spacing w:line="360" w:lineRule="auto"/>
        <w:rPr>
          <w:rStyle w:val="769"/>
          <w:rFonts w:hint="eastAsia" w:ascii="宋体" w:hAnsi="宋体" w:eastAsia="宋体" w:cs="宋体"/>
          <w:color w:val="000000"/>
          <w:sz w:val="24"/>
          <w:highlight w:val="none"/>
        </w:rPr>
      </w:pPr>
      <w:r>
        <w:rPr>
          <w:rStyle w:val="769"/>
          <w:rFonts w:hint="eastAsia" w:ascii="宋体" w:hAnsi="宋体" w:eastAsia="宋体" w:cs="宋体"/>
          <w:color w:val="000000"/>
          <w:sz w:val="24"/>
          <w:highlight w:val="none"/>
        </w:rPr>
        <w:t xml:space="preserve">关于资格证明文件的声明函</w:t>
      </w:r>
      <w:r>
        <w:rPr>
          <w:rStyle w:val="769"/>
          <w:rFonts w:hint="eastAsia" w:ascii="宋体" w:hAnsi="宋体" w:eastAsia="宋体" w:cs="宋体"/>
          <w:color w:val="000000"/>
          <w:sz w:val="24"/>
          <w:highlight w:val="none"/>
        </w:rPr>
      </w:r>
      <w:r/>
    </w:p>
    <w:p>
      <w:pPr>
        <w:pStyle w:val="762"/>
        <w:jc w:val="both"/>
        <w:spacing w:before="75" w:beforeAutospacing="0" w:after="75" w:afterAutospacing="0" w:line="240" w:lineRule="auto"/>
        <w:rPr>
          <w:rFonts w:hint="eastAsia" w:ascii="宋体" w:hAnsi="宋体" w:eastAsia="宋体" w:cs="宋体"/>
          <w:color w:val="000000"/>
          <w:szCs w:val="24"/>
          <w:highlight w:val="none"/>
          <w:u w:val="singl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u w:val="single"/>
        </w:rPr>
      </w:r>
      <w:r/>
    </w:p>
    <w:p>
      <w:pPr>
        <w:pStyle w:val="762"/>
        <w:ind w:firstLine="480"/>
        <w:jc w:val="both"/>
        <w:spacing w:beforeAutospacing="0" w:afterAutospacing="0" w:line="24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w:t>
      </w:r>
      <w:r>
        <w:rPr>
          <w:rStyle w:val="769"/>
          <w:rFonts w:hint="eastAsia" w:ascii="宋体" w:hAnsi="宋体" w:eastAsia="宋体" w:cs="宋体"/>
          <w:b w:val="0"/>
          <w:color w:val="000000"/>
          <w:szCs w:val="24"/>
          <w:highlight w:val="none"/>
        </w:rPr>
        <w:t xml:space="preserve">、</w:t>
      </w:r>
      <w:r>
        <w:rPr>
          <w:rFonts w:hint="eastAsia" w:ascii="宋体" w:hAnsi="宋体" w:eastAsia="宋体" w:cs="宋体"/>
          <w:color w:val="000000"/>
          <w:szCs w:val="24"/>
          <w:highlight w:val="none"/>
        </w:rPr>
        <w:t xml:space="preserve">我方已知晓竞争性磋商文件要求并认真审核自身情况，在此郑重声明，我方具备并满足下列各项条款的规定。本声明如有虚假或不实之处，我方将失去合格供应商资格。</w:t>
      </w:r>
      <w:r>
        <w:rPr>
          <w:rFonts w:hint="eastAsia" w:ascii="宋体" w:hAnsi="宋体" w:eastAsia="宋体" w:cs="宋体"/>
          <w:color w:val="000000"/>
          <w:szCs w:val="24"/>
          <w:highlight w:val="none"/>
        </w:rPr>
      </w:r>
      <w:r/>
    </w:p>
    <w:tbl>
      <w:tblPr>
        <w:tblW w:w="9330" w:type="dxa"/>
        <w:tblInd w:w="-7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435"/>
        <w:gridCol w:w="2895"/>
      </w:tblGrid>
      <w:tr>
        <w:trPr>
          <w:trHeight w:val="598"/>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Style w:val="769"/>
                <w:rFonts w:hint="eastAsia" w:ascii="宋体" w:hAnsi="宋体" w:eastAsia="宋体" w:cs="宋体"/>
                <w:b/>
                <w:color w:val="000000"/>
                <w:sz w:val="24"/>
                <w:szCs w:val="24"/>
                <w:highlight w:val="none"/>
                <w:lang w:val="en-US" w:eastAsia="zh-CN" w:bidi="ar-SA"/>
              </w:rPr>
              <w:t xml:space="preserve">《中华人民共和国政府采购法》第二十二条对供应商的要求</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Style w:val="769"/>
                <w:rFonts w:hint="eastAsia" w:ascii="宋体" w:hAnsi="宋体" w:eastAsia="宋体" w:cs="宋体"/>
                <w:b/>
                <w:color w:val="000000"/>
                <w:sz w:val="24"/>
                <w:szCs w:val="24"/>
                <w:highlight w:val="none"/>
                <w:lang w:val="en-US" w:eastAsia="zh-CN" w:bidi="ar-SA"/>
              </w:rPr>
              <w:t xml:space="preserve">供应商资格条件证明材料</w:t>
            </w:r>
            <w:r>
              <w:rPr>
                <w:rFonts w:hint="eastAsia" w:ascii="宋体" w:hAnsi="宋体" w:eastAsia="宋体" w:cs="宋体"/>
                <w:color w:val="000000"/>
                <w:sz w:val="24"/>
                <w:szCs w:val="24"/>
                <w:highlight w:val="none"/>
                <w:lang w:val="en-US" w:eastAsia="zh-CN" w:bidi="ar-SA"/>
              </w:rPr>
            </w:r>
            <w:r/>
          </w:p>
        </w:tc>
      </w:tr>
      <w:tr>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（1）具有独立承担民事责任的能力</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（2）具有良好的商业信誉和健全的财务会计制度</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（3）具有履行合同所必需的设备和专业技术能力</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（4）有依法缴纳税收和社会保障资金的良好记录</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00"/>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（5）参加政府采购活动前三年内，在经营活动中没有重大违法记录</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（6）法律、行政法规规定的其他条件</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700"/>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Style w:val="769"/>
                <w:rFonts w:hint="eastAsia" w:ascii="宋体" w:hAnsi="宋体" w:eastAsia="宋体" w:cs="宋体"/>
                <w:b/>
                <w:color w:val="000000"/>
                <w:sz w:val="24"/>
                <w:szCs w:val="24"/>
                <w:highlight w:val="none"/>
                <w:lang w:val="en-US" w:eastAsia="zh-CN" w:bidi="ar-SA"/>
              </w:rPr>
              <w:t xml:space="preserve">磋商文件对合格供应商的一般规定</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Style w:val="769"/>
                <w:rFonts w:hint="eastAsia" w:ascii="宋体" w:hAnsi="宋体" w:eastAsia="宋体" w:cs="宋体"/>
                <w:b/>
                <w:color w:val="000000"/>
                <w:sz w:val="24"/>
                <w:szCs w:val="24"/>
                <w:highlight w:val="none"/>
                <w:lang w:val="en-US" w:eastAsia="zh-CN" w:bidi="ar-SA"/>
              </w:rPr>
              <w:t xml:space="preserve">供应商对是否遵守一般规定做如实声明（是/否）</w:t>
            </w:r>
            <w:r>
              <w:rPr>
                <w:rFonts w:hint="eastAsia" w:ascii="宋体" w:hAnsi="宋体" w:eastAsia="宋体" w:cs="宋体"/>
                <w:color w:val="000000"/>
                <w:sz w:val="24"/>
                <w:szCs w:val="24"/>
                <w:highlight w:val="none"/>
                <w:lang w:val="en-US" w:eastAsia="zh-CN" w:bidi="ar-SA"/>
              </w:rPr>
            </w:r>
            <w:r/>
          </w:p>
        </w:tc>
      </w:tr>
      <w:tr>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供应商应当遵守中国的有关法律、法规和规章的规定，参加政府采购活动时已经自觉检查并按照政府采购相关法律规定，主动回避相应利害关系。</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1462"/>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为采购项目提供整体设计、规范编制或项目管理、监理、检测等服务的供应商，不得再参加该采购项目除整体设计、规范编制和项目管理、监理、检测等服务之外的其他采购活动。</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1053"/>
        </w:trPr>
        <w:tc>
          <w:tcPr>
            <w:tcMar>
              <w:left w:w="105" w:type="dxa"/>
              <w:top w:w="0" w:type="dxa"/>
              <w:right w:w="105" w:type="dxa"/>
              <w:bottom w:w="0" w:type="dxa"/>
            </w:tcMar>
            <w:tcW w:w="6435" w:type="dxa"/>
            <w:vAlign w:val="center"/>
            <w:textDirection w:val="lrTb"/>
            <w:noWrap w:val="false"/>
          </w:tcPr>
          <w:p>
            <w:pPr>
              <w:pStyle w:val="762"/>
              <w:jc w:val="both"/>
              <w:spacing w:beforeAutospacing="0" w:afterAutospacing="0" w:line="375" w:lineRule="atLeas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列入失信被执行人、重大税收违法案件当事人名单、政府采购严重违法失信行为记录名单的供应商，不得参加政府采购活动。</w:t>
            </w:r>
            <w:r>
              <w:rPr>
                <w:rFonts w:hint="eastAsia" w:ascii="宋体" w:hAnsi="宋体" w:eastAsia="宋体" w:cs="宋体"/>
                <w:color w:val="000000"/>
                <w:sz w:val="24"/>
                <w:szCs w:val="24"/>
                <w:highlight w:val="none"/>
                <w:lang w:val="en-US" w:eastAsia="zh-CN" w:bidi="ar-SA"/>
              </w:rPr>
            </w:r>
            <w:r/>
          </w:p>
        </w:tc>
        <w:tc>
          <w:tcPr>
            <w:tcMar>
              <w:left w:w="105" w:type="dxa"/>
              <w:top w:w="0" w:type="dxa"/>
              <w:right w:w="105" w:type="dxa"/>
              <w:bottom w:w="0" w:type="dxa"/>
            </w:tcMar>
            <w:tcW w:w="2895" w:type="dxa"/>
            <w:vAlign w:val="center"/>
            <w:textDirection w:val="lrTb"/>
            <w:noWrap w:val="false"/>
          </w:tcPr>
          <w:p>
            <w:pPr>
              <w:pStyle w:val="723"/>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2、我方对上述声明的真实性、合法性、准确性、有效性负责，并愿意根据磋商文件和磋商过程中贵方要求提供全部现有资料、数据、文件等予以证实。</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备注：对于接受联合体形式的磋商且供应商是联合体的，则联合体各成员都应当提交本资格证明文件。</w:t>
      </w:r>
      <w:r>
        <w:rPr>
          <w:rFonts w:hint="eastAsia" w:ascii="宋体" w:hAnsi="宋体" w:eastAsia="宋体" w:cs="宋体"/>
          <w:color w:val="000000"/>
          <w:szCs w:val="24"/>
          <w:highlight w:val="none"/>
        </w:rPr>
      </w:r>
      <w:r/>
    </w:p>
    <w:p>
      <w:pPr>
        <w:pStyle w:val="7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附件7-2：营业执照等证明文件</w:t>
      </w:r>
      <w:r>
        <w:rPr>
          <w:rFonts w:hint="eastAsia" w:ascii="宋体" w:hAnsi="宋体" w:eastAsia="宋体" w:cs="宋体"/>
          <w:color w:val="000000"/>
          <w:sz w:val="24"/>
          <w:szCs w:val="24"/>
          <w:highlight w:val="none"/>
        </w:rPr>
      </w:r>
      <w:r/>
    </w:p>
    <w:p>
      <w:pPr>
        <w:pStyle w:val="762"/>
        <w:jc w:val="center"/>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营业执照等证明文件</w:t>
      </w:r>
      <w:r>
        <w:rPr>
          <w:rFonts w:hint="eastAsia" w:ascii="宋体" w:hAnsi="宋体" w:eastAsia="宋体" w:cs="宋体"/>
          <w:color w:val="000000"/>
          <w:szCs w:val="24"/>
          <w:highlight w:val="none"/>
        </w:rPr>
      </w:r>
      <w:r/>
    </w:p>
    <w:p>
      <w:pPr>
        <w:pStyle w:val="762"/>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）供应商为法人（包括企业、事业单位和社会团体）的</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现附上由</w:t>
      </w:r>
      <w:r>
        <w:rPr>
          <w:rFonts w:hint="eastAsia" w:ascii="宋体" w:hAnsi="宋体" w:eastAsia="宋体" w:cs="宋体"/>
          <w:color w:val="000000"/>
          <w:szCs w:val="24"/>
          <w:highlight w:val="none"/>
          <w:u w:val="single"/>
        </w:rPr>
        <w:t xml:space="preserve">（填写“签发机关全称”）</w:t>
      </w:r>
      <w:r>
        <w:rPr>
          <w:rFonts w:hint="eastAsia" w:ascii="宋体" w:hAnsi="宋体" w:eastAsia="宋体" w:cs="宋体"/>
          <w:color w:val="000000"/>
          <w:szCs w:val="24"/>
          <w:highlight w:val="none"/>
        </w:rPr>
        <w:t xml:space="preserve">签发的我方统一社会信用代码</w:t>
      </w:r>
      <w:r>
        <w:rPr>
          <w:rFonts w:hint="eastAsia" w:ascii="宋体" w:hAnsi="宋体" w:eastAsia="宋体" w:cs="宋体"/>
          <w:color w:val="000000"/>
          <w:szCs w:val="24"/>
          <w:highlight w:val="none"/>
          <w:u w:val="single"/>
        </w:rPr>
        <w:t xml:space="preserve">（请填写法人的具体证照名称）</w:t>
      </w:r>
      <w:r>
        <w:rPr>
          <w:rFonts w:hint="eastAsia" w:ascii="宋体" w:hAnsi="宋体" w:eastAsia="宋体" w:cs="宋体"/>
          <w:color w:val="000000"/>
          <w:szCs w:val="24"/>
          <w:highlight w:val="none"/>
        </w:rPr>
        <w:t xml:space="preserve">复印件，该证明材料真实有效，否则我方负全部责任。</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）供应商为非法人（包括其他组织、自然人）的</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□现附上由</w:t>
      </w:r>
      <w:r>
        <w:rPr>
          <w:rFonts w:hint="eastAsia" w:ascii="宋体" w:hAnsi="宋体" w:eastAsia="宋体" w:cs="宋体"/>
          <w:color w:val="000000"/>
          <w:szCs w:val="24"/>
          <w:highlight w:val="none"/>
          <w:u w:val="single"/>
        </w:rPr>
        <w:t xml:space="preserve">（填写“签发机关全称”）</w:t>
      </w:r>
      <w:r>
        <w:rPr>
          <w:rFonts w:hint="eastAsia" w:ascii="宋体" w:hAnsi="宋体" w:eastAsia="宋体" w:cs="宋体"/>
          <w:color w:val="000000"/>
          <w:szCs w:val="24"/>
          <w:highlight w:val="none"/>
        </w:rPr>
        <w:t xml:space="preserve">签发的我方</w:t>
      </w:r>
      <w:r>
        <w:rPr>
          <w:rFonts w:hint="eastAsia" w:ascii="宋体" w:hAnsi="宋体" w:eastAsia="宋体" w:cs="宋体"/>
          <w:color w:val="000000"/>
          <w:szCs w:val="24"/>
          <w:highlight w:val="none"/>
          <w:u w:val="single"/>
        </w:rPr>
        <w:t xml:space="preserve">（请填写非自然人的非法人的具体证照名称）</w:t>
      </w:r>
      <w:r>
        <w:rPr>
          <w:rFonts w:hint="eastAsia" w:ascii="宋体" w:hAnsi="宋体" w:eastAsia="宋体" w:cs="宋体"/>
          <w:color w:val="000000"/>
          <w:szCs w:val="24"/>
          <w:highlight w:val="none"/>
        </w:rPr>
        <w:t xml:space="preserve">复印件，该证明材料真实有效，否则我方负全部责任。</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□现附上由</w:t>
      </w:r>
      <w:r>
        <w:rPr>
          <w:rFonts w:hint="eastAsia" w:ascii="宋体" w:hAnsi="宋体" w:eastAsia="宋体" w:cs="宋体"/>
          <w:color w:val="000000"/>
          <w:szCs w:val="24"/>
          <w:highlight w:val="none"/>
          <w:u w:val="single"/>
        </w:rPr>
        <w:t xml:space="preserve">（填写“签发机关全称”）</w:t>
      </w:r>
      <w:r>
        <w:rPr>
          <w:rFonts w:hint="eastAsia" w:ascii="宋体" w:hAnsi="宋体" w:eastAsia="宋体" w:cs="宋体"/>
          <w:color w:val="000000"/>
          <w:szCs w:val="24"/>
          <w:highlight w:val="none"/>
        </w:rPr>
        <w:t xml:space="preserve">签发的我方</w:t>
      </w:r>
      <w:r>
        <w:rPr>
          <w:rFonts w:hint="eastAsia" w:ascii="宋体" w:hAnsi="宋体" w:eastAsia="宋体" w:cs="宋体"/>
          <w:color w:val="000000"/>
          <w:szCs w:val="24"/>
          <w:highlight w:val="none"/>
          <w:u w:val="single"/>
        </w:rPr>
        <w:t xml:space="preserve">（请填写自然人的身份证件名称）</w:t>
      </w:r>
      <w:r>
        <w:rPr>
          <w:rFonts w:hint="eastAsia" w:ascii="宋体" w:hAnsi="宋体" w:eastAsia="宋体" w:cs="宋体"/>
          <w:color w:val="000000"/>
          <w:szCs w:val="24"/>
          <w:highlight w:val="none"/>
        </w:rPr>
        <w:t xml:space="preserve">复印件，该证明材料真实有效，否则我方负全部责任。</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★注意：</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1、请供应商根据实际情况填写，在相应的（）中打“√”并选择相应的“□”（若有）后，再按照本格式的要求提供相应证明材料的复印件。</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3、供应商提供的相应证明材料复印件均应符合：内容完整、清晰、整洁，并由供应商加盖其单位公章。</w:t>
      </w:r>
      <w:r>
        <w:rPr>
          <w:rFonts w:hint="eastAsia" w:ascii="宋体" w:hAnsi="宋体" w:eastAsia="宋体" w:cs="宋体"/>
          <w:color w:val="000000"/>
          <w:szCs w:val="24"/>
          <w:highlight w:val="none"/>
        </w:rPr>
      </w:r>
      <w:r/>
    </w:p>
    <w:p>
      <w:pPr>
        <w:pStyle w:val="7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附件7-3：财务状况报告</w:t>
      </w:r>
      <w:r>
        <w:rPr>
          <w:rFonts w:hint="eastAsia" w:ascii="宋体" w:hAnsi="宋体" w:eastAsia="宋体" w:cs="宋体"/>
          <w:color w:val="000000"/>
          <w:sz w:val="24"/>
          <w:szCs w:val="24"/>
          <w:highlight w:val="none"/>
        </w:rPr>
      </w:r>
      <w:r/>
    </w:p>
    <w:p>
      <w:pPr>
        <w:pStyle w:val="762"/>
        <w:jc w:val="center"/>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财务状况报告</w:t>
      </w:r>
      <w:r>
        <w:rPr>
          <w:rFonts w:hint="eastAsia" w:ascii="宋体" w:hAnsi="宋体" w:eastAsia="宋体" w:cs="宋体"/>
          <w:color w:val="000000"/>
          <w:szCs w:val="24"/>
          <w:highlight w:val="none"/>
        </w:rPr>
      </w:r>
      <w:r/>
    </w:p>
    <w:p>
      <w:pPr>
        <w:pStyle w:val="762"/>
        <w:jc w:val="both"/>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jc w:val="both"/>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）供应商提供财务报告的</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□企业适用：现附上我方</w:t>
      </w:r>
      <w:r>
        <w:rPr>
          <w:rFonts w:hint="eastAsia" w:ascii="宋体" w:hAnsi="宋体" w:eastAsia="宋体" w:cs="宋体"/>
          <w:color w:val="000000"/>
          <w:szCs w:val="24"/>
          <w:highlight w:val="none"/>
          <w:u w:val="single"/>
        </w:rPr>
        <w:t xml:space="preserve">（填写“具体的年度、或半年度、或季度”）</w:t>
      </w:r>
      <w:r>
        <w:rPr>
          <w:rFonts w:hint="eastAsia" w:ascii="宋体" w:hAnsi="宋体" w:eastAsia="宋体" w:cs="宋体"/>
          <w:color w:val="000000"/>
          <w:szCs w:val="24"/>
          <w:highlight w:val="none"/>
        </w:rPr>
        <w:t xml:space="preserve">财务报告复印件，包括资产负债表、利润表、现金流量表、所有者权益变动表及其附注（若有），上述证明材料真实有效，否则我方负全部责任。</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□事业单位适用：现附上我方</w:t>
      </w:r>
      <w:r>
        <w:rPr>
          <w:rFonts w:hint="eastAsia" w:ascii="宋体" w:hAnsi="宋体" w:eastAsia="宋体" w:cs="宋体"/>
          <w:color w:val="000000"/>
          <w:szCs w:val="24"/>
          <w:highlight w:val="none"/>
          <w:u w:val="single"/>
        </w:rPr>
        <w:t xml:space="preserve">（填写“具体的年度、或半年度、或季度”）</w:t>
      </w:r>
      <w:r>
        <w:rPr>
          <w:rFonts w:hint="eastAsia" w:ascii="宋体" w:hAnsi="宋体" w:eastAsia="宋体" w:cs="宋体"/>
          <w:color w:val="000000"/>
          <w:szCs w:val="24"/>
          <w:highlight w:val="none"/>
        </w:rPr>
        <w:t xml:space="preserve">财务报告复印件，包括资产负债表、收入支出表或收入费用表、财政补助收入支出表（若有），上述证明材料真实有效，否则我方负全部责任。</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□社会团体适用：现附上我方</w:t>
      </w:r>
      <w:r>
        <w:rPr>
          <w:rFonts w:hint="eastAsia" w:ascii="宋体" w:hAnsi="宋体" w:eastAsia="宋体" w:cs="宋体"/>
          <w:color w:val="000000"/>
          <w:szCs w:val="24"/>
          <w:highlight w:val="none"/>
          <w:u w:val="single"/>
        </w:rPr>
        <w:t xml:space="preserve">（填写“具体的年度、或半年度、或季度”）</w:t>
      </w:r>
      <w:r>
        <w:rPr>
          <w:rFonts w:hint="eastAsia" w:ascii="宋体" w:hAnsi="宋体" w:eastAsia="宋体" w:cs="宋体"/>
          <w:color w:val="000000"/>
          <w:szCs w:val="24"/>
          <w:highlight w:val="none"/>
        </w:rPr>
        <w:t xml:space="preserve">财务报告复印件，包括资产负债表、业务活动表、现金流量表，上述证明材料真实有效，否则我方负全部责任。</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）供应商提供资信证明的</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□非自然人适用：现附上我方开户（基本户）许可证复印件及我方银行：</w:t>
      </w:r>
      <w:r>
        <w:rPr>
          <w:rFonts w:hint="eastAsia" w:ascii="宋体" w:hAnsi="宋体" w:eastAsia="宋体" w:cs="宋体"/>
          <w:color w:val="000000"/>
          <w:szCs w:val="24"/>
          <w:highlight w:val="none"/>
          <w:u w:val="single"/>
        </w:rPr>
        <w:t xml:space="preserve">（填写“基本户的开户银行全称”）</w:t>
      </w:r>
      <w:r>
        <w:rPr>
          <w:rFonts w:hint="eastAsia" w:ascii="宋体" w:hAnsi="宋体" w:eastAsia="宋体" w:cs="宋体"/>
          <w:color w:val="000000"/>
          <w:szCs w:val="24"/>
          <w:highlight w:val="none"/>
        </w:rPr>
        <w:t xml:space="preserve">出具的资信证明复印件，上述证明材料真实有效，否则我方负全部责任。</w:t>
      </w:r>
      <w:r>
        <w:rPr>
          <w:rFonts w:hint="eastAsia" w:ascii="宋体" w:hAnsi="宋体" w:eastAsia="宋体" w:cs="宋体"/>
          <w:color w:val="000000"/>
          <w:szCs w:val="24"/>
          <w:highlight w:val="none"/>
        </w:rPr>
      </w:r>
      <w:r/>
    </w:p>
    <w:p>
      <w:pPr>
        <w:pStyle w:val="762"/>
        <w:ind w:firstLine="480"/>
        <w:jc w:val="both"/>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□自然人适用：现附上我方银行：</w:t>
      </w:r>
      <w:r>
        <w:rPr>
          <w:rFonts w:hint="eastAsia" w:ascii="宋体" w:hAnsi="宋体" w:eastAsia="宋体" w:cs="宋体"/>
          <w:color w:val="000000"/>
          <w:szCs w:val="24"/>
          <w:highlight w:val="none"/>
          <w:u w:val="single"/>
        </w:rPr>
        <w:t xml:space="preserve">（填写自然人的“个人账户的开户银行全称”）</w:t>
      </w:r>
      <w:r>
        <w:rPr>
          <w:rFonts w:hint="eastAsia" w:ascii="宋体" w:hAnsi="宋体" w:eastAsia="宋体" w:cs="宋体"/>
          <w:color w:val="000000"/>
          <w:szCs w:val="24"/>
          <w:highlight w:val="none"/>
        </w:rPr>
        <w:t xml:space="preserve">出具的资信证明复印件，上述证明材料真实有效，否则我方负全部责任。</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★注意事项：</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2、供应商提供的财务报告或资信证明复印件（成立年限按照响应文件递交截止时间推算）应符合下列规定：</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2.1成立年限满1年及以上的供应商，提供经审计的上一年度的年度财务报告。</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2.2成立年限不足1年的供应商，提供资信证明复印件。</w:t>
      </w:r>
      <w:r>
        <w:rPr>
          <w:rFonts w:hint="eastAsia" w:ascii="宋体" w:hAnsi="宋体" w:eastAsia="宋体" w:cs="宋体"/>
          <w:color w:val="000000"/>
          <w:szCs w:val="24"/>
          <w:highlight w:val="none"/>
        </w:rPr>
      </w:r>
      <w:r/>
    </w:p>
    <w:p>
      <w:pPr>
        <w:pStyle w:val="762"/>
        <w:ind w:firstLine="480"/>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3、供应商提供的相应证明材料复印件均应符合：内容完整、清晰、整洁，并由供应商加盖其单位公章。</w:t>
      </w:r>
      <w:r>
        <w:rPr>
          <w:rFonts w:hint="eastAsia" w:ascii="宋体" w:hAnsi="宋体" w:eastAsia="宋体" w:cs="宋体"/>
          <w:color w:val="000000"/>
          <w:szCs w:val="24"/>
          <w:highlight w:val="none"/>
        </w:rPr>
      </w:r>
      <w:r/>
    </w:p>
    <w:p>
      <w:pPr>
        <w:pStyle w:val="7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附件7-4：依法缴纳税收证明材料</w:t>
      </w:r>
      <w:r>
        <w:rPr>
          <w:rFonts w:hint="eastAsia" w:ascii="宋体" w:hAnsi="宋体" w:eastAsia="宋体" w:cs="宋体"/>
          <w:color w:val="000000"/>
          <w:sz w:val="24"/>
          <w:szCs w:val="24"/>
          <w:highlight w:val="none"/>
        </w:rPr>
      </w:r>
      <w:r/>
    </w:p>
    <w:p>
      <w:pPr>
        <w:pStyle w:val="762"/>
        <w:jc w:val="center"/>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依法缴纳税收证明材料</w:t>
      </w:r>
      <w:r>
        <w:rPr>
          <w:rFonts w:hint="eastAsia" w:ascii="宋体" w:hAnsi="宋体" w:eastAsia="宋体" w:cs="宋体"/>
          <w:color w:val="000000"/>
          <w:szCs w:val="24"/>
          <w:highlight w:val="none"/>
        </w:rPr>
      </w:r>
      <w:r/>
    </w:p>
    <w:p>
      <w:pPr>
        <w:pStyle w:val="762"/>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62"/>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1、依法缴纳税收的供应商</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）法人（包括企业、事业单位和社会团体）的</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现附上自</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日至</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日期间我方缴纳的</w:t>
      </w:r>
      <w:r>
        <w:rPr>
          <w:rFonts w:hint="eastAsia" w:ascii="宋体" w:hAnsi="宋体" w:eastAsia="宋体" w:cs="宋体"/>
          <w:color w:val="000000"/>
          <w:szCs w:val="24"/>
          <w:highlight w:val="none"/>
          <w:u w:val="single"/>
        </w:rPr>
        <w:t xml:space="preserve">（按照供应商实际缴纳的税种名称填写，如：增值税、所得税等）</w:t>
      </w:r>
      <w:r>
        <w:rPr>
          <w:rFonts w:hint="eastAsia" w:ascii="宋体" w:hAnsi="宋体" w:eastAsia="宋体" w:cs="宋体"/>
          <w:color w:val="000000"/>
          <w:szCs w:val="24"/>
          <w:highlight w:val="none"/>
        </w:rPr>
        <w:t xml:space="preserve">税收凭据复印件，上述证明材料真实有效，否则我方负全部责任。</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）非法人（包括其他组织、自然人）的</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现附上自</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日至</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日期间我方缴纳的</w:t>
      </w:r>
      <w:r>
        <w:rPr>
          <w:rFonts w:hint="eastAsia" w:ascii="宋体" w:hAnsi="宋体" w:eastAsia="宋体" w:cs="宋体"/>
          <w:color w:val="000000"/>
          <w:szCs w:val="24"/>
          <w:highlight w:val="none"/>
          <w:u w:val="single"/>
        </w:rPr>
        <w:t xml:space="preserve">（按照供应商实际缴纳的税种名称填写）</w:t>
      </w:r>
      <w:r>
        <w:rPr>
          <w:rFonts w:hint="eastAsia" w:ascii="宋体" w:hAnsi="宋体" w:eastAsia="宋体" w:cs="宋体"/>
          <w:color w:val="000000"/>
          <w:szCs w:val="24"/>
          <w:highlight w:val="none"/>
        </w:rPr>
        <w:t xml:space="preserve">税收凭据复印件，上述证明材料真实有效，否则我方负全部责任。</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2、依法免税的供应商</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）现附上我方依法免税证明材料复印件，上述证明材料真实有效，否则我方负全部责任。</w:t>
      </w:r>
      <w:r>
        <w:rPr>
          <w:rFonts w:hint="eastAsia" w:ascii="宋体" w:hAnsi="宋体" w:eastAsia="宋体" w:cs="宋体"/>
          <w:color w:val="000000"/>
          <w:szCs w:val="24"/>
          <w:highlight w:val="none"/>
        </w:rPr>
      </w:r>
      <w:r/>
    </w:p>
    <w:p>
      <w:pPr>
        <w:pStyle w:val="762"/>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★注意：</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1、请供应商根据实际情况填写，在相应的（）中打“√”，并按照本格式的要求提供相应证明材料的复印件。</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2、供应商提供的税收凭据复印件应符合下列规定：</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2.1响应文件递交截止时间前（不含截止时间的当月）已依法缴纳税收的供应商，提供响应文件递交截止时间前（不含截止时间的当月）中任一月份的税收凭据复印件。</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2.2响应文件递交截止时间的当月成立且已依法缴纳税收的供应商，提供截止时间当月的税收凭据复印件。</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2.3响应文件递交截止时间的当月成立但因税务机关原因而尚未依法缴纳税收的供应商，提供依法缴纳税收承诺书原件扫描件（格式自拟），该承诺书视同税收凭据。</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3、供应商提供的相应证明材料复印件均应符合：内容完整、清晰、整洁，并由供应商加盖其单位公章。</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Style w:val="769"/>
          <w:rFonts w:hint="eastAsia" w:ascii="宋体" w:hAnsi="宋体" w:eastAsia="宋体" w:cs="宋体"/>
          <w:color w:val="000000"/>
          <w:szCs w:val="24"/>
          <w:highlight w:val="none"/>
        </w:rPr>
        <w:t xml:space="preserve">“依法缴纳税收证明材料”</w:t>
      </w:r>
      <w:r>
        <w:rPr>
          <w:rFonts w:hint="eastAsia" w:ascii="宋体" w:hAnsi="宋体" w:eastAsia="宋体" w:cs="宋体"/>
          <w:color w:val="000000"/>
          <w:szCs w:val="24"/>
          <w:highlight w:val="none"/>
        </w:rPr>
        <w:t xml:space="preserve">有欠缴记录的，视为</w:t>
      </w:r>
      <w:r>
        <w:rPr>
          <w:rStyle w:val="769"/>
          <w:rFonts w:hint="eastAsia" w:ascii="宋体" w:hAnsi="宋体" w:eastAsia="宋体" w:cs="宋体"/>
          <w:color w:val="000000"/>
          <w:szCs w:val="24"/>
          <w:highlight w:val="none"/>
        </w:rPr>
        <w:t xml:space="preserve">未依法缴纳税收</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74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附件7-5：依法缴纳社会保障资金证明材料</w:t>
      </w:r>
      <w:r>
        <w:rPr>
          <w:rFonts w:hint="eastAsia" w:ascii="宋体" w:hAnsi="宋体" w:eastAsia="宋体" w:cs="宋体"/>
          <w:color w:val="000000"/>
          <w:sz w:val="24"/>
          <w:szCs w:val="24"/>
          <w:highlight w:val="none"/>
        </w:rPr>
      </w:r>
      <w:r/>
    </w:p>
    <w:p>
      <w:pPr>
        <w:pStyle w:val="762"/>
        <w:jc w:val="center"/>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依法缴纳社会保障资金证明材料</w:t>
      </w:r>
      <w:r>
        <w:rPr>
          <w:rFonts w:hint="eastAsia" w:ascii="宋体" w:hAnsi="宋体" w:eastAsia="宋体" w:cs="宋体"/>
          <w:color w:val="000000"/>
          <w:szCs w:val="24"/>
          <w:highlight w:val="none"/>
        </w:rPr>
      </w:r>
      <w:r/>
    </w:p>
    <w:p>
      <w:pPr>
        <w:pStyle w:val="762"/>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1、依法缴纳社会保障资金的供应商</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）法人（包括企业、事业单位和社会团体）的</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现附上自</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日至</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）非法人（包括其他组织、自然人）的</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日至</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2、依法不需要缴纳社会保障资金的供应商</w:t>
      </w:r>
      <w:r>
        <w:rPr>
          <w:rFonts w:hint="eastAsia" w:ascii="宋体" w:hAnsi="宋体" w:eastAsia="宋体" w:cs="宋体"/>
          <w:color w:val="000000"/>
          <w:szCs w:val="24"/>
          <w:highlight w:val="none"/>
        </w:rPr>
      </w:r>
      <w:r/>
    </w:p>
    <w:p>
      <w:pPr>
        <w:pStyle w:val="762"/>
        <w:ind w:firstLine="42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）现附上我方依法不需要缴纳社会保障资金证明材料复印件，上述证明材料真实有效，否则我方负全部责任。</w:t>
      </w:r>
      <w:r>
        <w:rPr>
          <w:rFonts w:hint="eastAsia" w:ascii="宋体" w:hAnsi="宋体" w:eastAsia="宋体" w:cs="宋体"/>
          <w:color w:val="000000"/>
          <w:szCs w:val="24"/>
          <w:highlight w:val="none"/>
        </w:rPr>
      </w:r>
      <w:r/>
    </w:p>
    <w:p>
      <w:pPr>
        <w:pStyle w:val="762"/>
        <w:spacing w:beforeAutospacing="0" w:afterAutospacing="0" w:line="28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★注意：</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1、请供应商根据实际情况填写，在相应的（）中打“√”，并按照本格式的要求提供相应证明材料的复印件。</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2、供应商提供的社会保险凭据复印件应符合下列规定：</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2.1响应文件递交截止时间前（不含截止时间的当月）已依法缴纳社会保障资金的供应商，提供响应文件递交截止时间前（不含截止时间的当月）中任一月份的社会保险凭据复印件。</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2.2响应文件递交截止时间的当月成立且已依法缴纳社会保障资金的供应商，提供响应文件递交截止时间当月的社会保险凭据复印件。</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3、供应商提供的相应证明材料复印件均应符合：内容完整、清晰、整洁，并由供应商加盖其单位公章。</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w:t>
      </w:r>
      <w:r>
        <w:rPr>
          <w:rStyle w:val="769"/>
          <w:rFonts w:hint="eastAsia" w:ascii="宋体" w:hAnsi="宋体" w:eastAsia="宋体" w:cs="宋体"/>
          <w:color w:val="000000"/>
          <w:szCs w:val="24"/>
          <w:highlight w:val="none"/>
        </w:rPr>
        <w:t xml:space="preserve">依法缴纳社会保障资金证明材料</w:t>
      </w:r>
      <w:r>
        <w:rPr>
          <w:rFonts w:hint="eastAsia" w:ascii="宋体" w:hAnsi="宋体" w:eastAsia="宋体" w:cs="宋体"/>
          <w:color w:val="000000"/>
          <w:szCs w:val="24"/>
          <w:highlight w:val="none"/>
        </w:rPr>
        <w:t xml:space="preserve">”有欠缴记录的，视为</w:t>
      </w:r>
      <w:r>
        <w:rPr>
          <w:rStyle w:val="769"/>
          <w:rFonts w:hint="eastAsia" w:ascii="宋体" w:hAnsi="宋体" w:eastAsia="宋体" w:cs="宋体"/>
          <w:color w:val="000000"/>
          <w:szCs w:val="24"/>
          <w:highlight w:val="none"/>
        </w:rPr>
        <w:t xml:space="preserve">未依法缴纳社会保障资金</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74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附件7-6：具备履行合同所必需设备和专业技术能力证明材料</w:t>
      </w:r>
      <w:r>
        <w:rPr>
          <w:rFonts w:hint="eastAsia" w:ascii="宋体" w:hAnsi="宋体" w:eastAsia="宋体" w:cs="宋体"/>
          <w:color w:val="000000"/>
          <w:sz w:val="24"/>
          <w:szCs w:val="24"/>
          <w:highlight w:val="none"/>
        </w:rPr>
      </w:r>
      <w:r/>
    </w:p>
    <w:p>
      <w:pPr>
        <w:pStyle w:val="762"/>
        <w:jc w:val="center"/>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具备履行合同所必需设备和专业技术能力证明材料</w:t>
      </w:r>
      <w:r>
        <w:rPr>
          <w:rFonts w:hint="eastAsia" w:ascii="宋体" w:hAnsi="宋体" w:eastAsia="宋体" w:cs="宋体"/>
          <w:color w:val="000000"/>
          <w:szCs w:val="24"/>
          <w:highlight w:val="none"/>
        </w:rPr>
      </w:r>
      <w:r/>
    </w:p>
    <w:p>
      <w:pPr>
        <w:pStyle w:val="762"/>
        <w:jc w:val="center"/>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声明函</w:t>
      </w:r>
      <w:r>
        <w:rPr>
          <w:rFonts w:hint="eastAsia" w:ascii="宋体" w:hAnsi="宋体" w:eastAsia="宋体" w:cs="宋体"/>
          <w:color w:val="000000"/>
          <w:szCs w:val="24"/>
          <w:highlight w:val="none"/>
        </w:rPr>
      </w:r>
      <w:r/>
    </w:p>
    <w:p>
      <w:pPr>
        <w:pStyle w:val="762"/>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rPr>
      </w:r>
      <w:r/>
    </w:p>
    <w:p>
      <w:pPr>
        <w:pStyle w:val="762"/>
        <w:ind w:firstLine="480"/>
        <w:spacing w:before="75" w:beforeAutospacing="0" w:after="75"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我方具备履行合同所必需的设备和专业技术能力，并对本声明承诺的真实性负责，否则产生不利后果由我方承担责任。</w:t>
      </w:r>
      <w:r>
        <w:rPr>
          <w:rFonts w:hint="eastAsia" w:ascii="宋体" w:hAnsi="宋体" w:eastAsia="宋体" w:cs="宋体"/>
          <w:color w:val="000000"/>
          <w:szCs w:val="24"/>
          <w:highlight w:val="none"/>
        </w:rPr>
      </w:r>
      <w:r/>
    </w:p>
    <w:p>
      <w:pPr>
        <w:pStyle w:val="762"/>
        <w:ind w:firstLine="480"/>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特此声明。</w:t>
      </w:r>
      <w:r>
        <w:rPr>
          <w:rFonts w:hint="eastAsia" w:ascii="宋体" w:hAnsi="宋体" w:eastAsia="宋体" w:cs="宋体"/>
          <w:color w:val="000000"/>
          <w:szCs w:val="24"/>
          <w:highlight w:val="none"/>
        </w:rPr>
      </w:r>
      <w:r/>
    </w:p>
    <w:p>
      <w:pPr>
        <w:pStyle w:val="762"/>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ind w:firstLine="480"/>
        <w:spacing w:beforeAutospacing="0" w:afterAutospacing="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★注意：</w:t>
      </w:r>
      <w:r>
        <w:rPr>
          <w:rFonts w:hint="eastAsia" w:ascii="宋体" w:hAnsi="宋体" w:eastAsia="宋体" w:cs="宋体"/>
          <w:color w:val="000000"/>
          <w:szCs w:val="24"/>
          <w:highlight w:val="none"/>
        </w:rPr>
      </w:r>
      <w:r/>
    </w:p>
    <w:p>
      <w:pPr>
        <w:pStyle w:val="762"/>
        <w:ind w:firstLine="480"/>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1.磋商文件“供应商的资格”中资格条件如果没有特别规定，则由供应商在响应文件中按上述格式提供其具备履行合同所必需的设备和专业技术能力的声明即可，声明函应加盖供应商签章。</w:t>
      </w:r>
      <w:r>
        <w:rPr>
          <w:rFonts w:hint="eastAsia" w:ascii="宋体" w:hAnsi="宋体" w:eastAsia="宋体" w:cs="宋体"/>
          <w:color w:val="000000"/>
          <w:szCs w:val="24"/>
          <w:highlight w:val="none"/>
        </w:rPr>
      </w:r>
      <w:r/>
    </w:p>
    <w:p>
      <w:pPr>
        <w:pStyle w:val="762"/>
        <w:ind w:firstLine="480"/>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r>
        <w:rPr>
          <w:rFonts w:hint="eastAsia" w:ascii="宋体" w:hAnsi="宋体" w:eastAsia="宋体" w:cs="宋体"/>
          <w:color w:val="000000"/>
          <w:szCs w:val="24"/>
          <w:highlight w:val="none"/>
        </w:rPr>
      </w:r>
      <w:r/>
    </w:p>
    <w:p>
      <w:pPr>
        <w:pStyle w:val="762"/>
        <w:ind w:firstLine="1560"/>
        <w:jc w:val="both"/>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4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附件7-7：参加采购活动前三年内在经营活动中没有重大违法记录书面声明</w:t>
      </w:r>
      <w:r>
        <w:rPr>
          <w:rFonts w:hint="eastAsia" w:ascii="宋体" w:hAnsi="宋体" w:eastAsia="宋体" w:cs="宋体"/>
          <w:color w:val="000000"/>
          <w:sz w:val="24"/>
          <w:szCs w:val="24"/>
          <w:highlight w:val="none"/>
        </w:rPr>
      </w:r>
      <w:r/>
    </w:p>
    <w:p>
      <w:pPr>
        <w:pStyle w:val="762"/>
        <w:jc w:val="center"/>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参加采购活动前三年内在经营活动中</w:t>
      </w:r>
      <w:r>
        <w:rPr>
          <w:rFonts w:hint="eastAsia" w:ascii="宋体" w:hAnsi="宋体" w:eastAsia="宋体" w:cs="宋体"/>
          <w:color w:val="000000"/>
          <w:szCs w:val="24"/>
          <w:highlight w:val="none"/>
        </w:rPr>
      </w:r>
      <w:r/>
    </w:p>
    <w:p>
      <w:pPr>
        <w:pStyle w:val="762"/>
        <w:jc w:val="center"/>
        <w:spacing w:before="75" w:beforeAutospacing="0" w:after="75" w:afterAutospacing="0" w:line="435" w:lineRule="atLeast"/>
        <w:rPr>
          <w:rFonts w:hint="eastAsia" w:ascii="宋体" w:hAnsi="宋体" w:eastAsia="宋体" w:cs="宋体"/>
          <w:color w:val="000000"/>
          <w:szCs w:val="24"/>
          <w:highlight w:val="none"/>
        </w:rPr>
      </w:pPr>
      <w:r>
        <w:rPr>
          <w:rStyle w:val="769"/>
          <w:rFonts w:hint="eastAsia" w:ascii="宋体" w:hAnsi="宋体" w:eastAsia="宋体" w:cs="宋体"/>
          <w:color w:val="000000"/>
          <w:szCs w:val="24"/>
          <w:highlight w:val="none"/>
        </w:rPr>
        <w:t xml:space="preserve">没有重大违法记录书面声明</w:t>
      </w:r>
      <w:r>
        <w:rPr>
          <w:rFonts w:hint="eastAsia" w:ascii="宋体" w:hAnsi="宋体" w:eastAsia="宋体" w:cs="宋体"/>
          <w:color w:val="000000"/>
          <w:szCs w:val="24"/>
          <w:highlight w:val="none"/>
        </w:rPr>
      </w:r>
      <w:r/>
    </w:p>
    <w:p>
      <w:pPr>
        <w:pStyle w:val="762"/>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62"/>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致：</w:t>
      </w:r>
      <w:r>
        <w:rPr>
          <w:rFonts w:hint="eastAsia" w:ascii="宋体" w:hAnsi="宋体" w:eastAsia="宋体" w:cs="宋体"/>
          <w:color w:val="000000"/>
          <w:szCs w:val="24"/>
          <w:highlight w:val="none"/>
          <w:u w:val="single"/>
        </w:rPr>
        <w:t xml:space="preserve">     (采购人或采购代理机构)       </w:t>
      </w:r>
      <w:r>
        <w:rPr>
          <w:rFonts w:hint="eastAsia" w:ascii="宋体" w:hAnsi="宋体" w:eastAsia="宋体" w:cs="宋体"/>
          <w:color w:val="000000"/>
          <w:szCs w:val="24"/>
          <w:highlight w:val="none"/>
        </w:rPr>
      </w:r>
      <w:r/>
    </w:p>
    <w:p>
      <w:pPr>
        <w:pStyle w:val="762"/>
        <w:ind w:firstLine="48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参加采购活动前三年内，我方在经营活动中没有重大违法记录。</w:t>
      </w:r>
      <w:r>
        <w:rPr>
          <w:rFonts w:hint="eastAsia" w:ascii="宋体" w:hAnsi="宋体" w:eastAsia="宋体" w:cs="宋体"/>
          <w:color w:val="000000"/>
          <w:szCs w:val="24"/>
          <w:highlight w:val="none"/>
        </w:rPr>
      </w:r>
      <w:r/>
    </w:p>
    <w:p>
      <w:pPr>
        <w:pStyle w:val="762"/>
        <w:ind w:firstLine="482"/>
        <w:spacing w:before="75" w:beforeAutospacing="0" w:after="75"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特此声明。</w:t>
      </w:r>
      <w:r>
        <w:rPr>
          <w:rFonts w:hint="eastAsia" w:ascii="宋体" w:hAnsi="宋体" w:eastAsia="宋体" w:cs="宋体"/>
          <w:color w:val="000000"/>
          <w:szCs w:val="24"/>
          <w:highlight w:val="none"/>
        </w:rPr>
      </w:r>
      <w:r/>
    </w:p>
    <w:p>
      <w:pPr>
        <w:pStyle w:val="762"/>
        <w:ind w:firstLine="482"/>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★注意：</w:t>
      </w:r>
      <w:r>
        <w:rPr>
          <w:rFonts w:hint="eastAsia" w:ascii="宋体" w:hAnsi="宋体" w:eastAsia="宋体" w:cs="宋体"/>
          <w:color w:val="000000"/>
          <w:szCs w:val="24"/>
          <w:highlight w:val="none"/>
        </w:rPr>
      </w:r>
      <w:r/>
    </w:p>
    <w:p>
      <w:pPr>
        <w:pStyle w:val="762"/>
        <w:ind w:firstLine="482"/>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1、“重大违法记录”指供应商因违法经营受到刑事处罚或责令停产停业、吊销许可证或执照、较大数额罚款等行政处罚。</w:t>
      </w:r>
      <w:r>
        <w:rPr>
          <w:rFonts w:hint="eastAsia" w:ascii="宋体" w:hAnsi="宋体" w:eastAsia="宋体" w:cs="宋体"/>
          <w:color w:val="000000"/>
          <w:szCs w:val="24"/>
          <w:highlight w:val="none"/>
        </w:rPr>
      </w:r>
      <w:r/>
    </w:p>
    <w:p>
      <w:pPr>
        <w:pStyle w:val="762"/>
        <w:ind w:firstLine="482"/>
        <w:spacing w:beforeAutospacing="0" w:afterAutospacing="0"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2、请供应商根据实际情况进行声明，</w:t>
      </w:r>
      <w:r>
        <w:rPr>
          <w:rFonts w:hint="eastAsia" w:ascii="宋体" w:hAnsi="宋体" w:eastAsia="宋体" w:cs="宋体"/>
          <w:b/>
          <w:color w:val="000000"/>
          <w:szCs w:val="24"/>
          <w:highlight w:val="none"/>
        </w:rPr>
        <w:t xml:space="preserve">若声明不真实，视为提供虚假材料。</w:t>
      </w:r>
      <w:r>
        <w:rPr>
          <w:rFonts w:hint="eastAsia" w:ascii="宋体" w:hAnsi="宋体" w:eastAsia="宋体" w:cs="宋体"/>
          <w:color w:val="000000"/>
          <w:szCs w:val="24"/>
          <w:highlight w:val="none"/>
        </w:rPr>
      </w:r>
      <w:r/>
    </w:p>
    <w:p>
      <w:pPr>
        <w:pStyle w:val="762"/>
        <w:spacing w:before="75" w:beforeAutospacing="0" w:after="75" w:afterAutospacing="0" w:line="435" w:lineRule="atLeas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w:t>
      </w:r>
      <w:r>
        <w:rPr>
          <w:rFonts w:hint="eastAsia" w:ascii="宋体" w:hAnsi="宋体" w:eastAsia="宋体" w:cs="宋体"/>
          <w:color w:val="000000"/>
          <w:szCs w:val="24"/>
          <w:highlight w:val="none"/>
        </w:rPr>
      </w:r>
      <w:r/>
    </w:p>
    <w:p>
      <w:pPr>
        <w:pStyle w:val="74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供应商签章：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1"/>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8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附件7-8：供应商与其他单位存在控股、管理关系情况表</w:t>
      </w:r>
      <w:r>
        <w:rPr>
          <w:rFonts w:hint="eastAsia" w:ascii="宋体" w:hAnsi="宋体" w:eastAsia="宋体" w:cs="宋体"/>
          <w:color w:val="000000"/>
          <w:sz w:val="24"/>
          <w:szCs w:val="24"/>
          <w:highlight w:val="none"/>
        </w:rPr>
      </w:r>
      <w:r/>
    </w:p>
    <w:p>
      <w:pPr>
        <w:pStyle w:val="762"/>
        <w:jc w:val="center"/>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b/>
          <w:color w:val="000000"/>
          <w:szCs w:val="24"/>
          <w:highlight w:val="none"/>
          <w:lang w:val="zh-CN"/>
        </w:rPr>
        <w:t xml:space="preserve">供应商与其他单位存在控股、管理关系情况表</w:t>
      </w:r>
      <w:r>
        <w:rPr>
          <w:rFonts w:hint="eastAsia" w:ascii="宋体" w:hAnsi="宋体" w:eastAsia="宋体" w:cs="宋体"/>
          <w:color w:val="000000"/>
          <w:szCs w:val="24"/>
          <w:highlight w:val="none"/>
        </w:rPr>
      </w:r>
      <w:r/>
    </w:p>
    <w:tbl>
      <w:tblPr>
        <w:tblW w:w="8720" w:type="dxa"/>
        <w:tblInd w:w="-108" w:type="dxa"/>
        <w:tblLayout w:type="fixed"/>
        <w:tblCellMar>
          <w:left w:w="108" w:type="dxa"/>
          <w:top w:w="0" w:type="dxa"/>
          <w:right w:w="108" w:type="dxa"/>
          <w:bottom w:w="0" w:type="dxa"/>
        </w:tblCellMar>
        <w:tblLook w:val="04A0" w:firstRow="1" w:lastRow="0" w:firstColumn="1" w:lastColumn="0" w:noHBand="0" w:noVBand="1"/>
      </w:tblPr>
      <w:tblGrid>
        <w:gridCol w:w="5435"/>
        <w:gridCol w:w="328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23"/>
              <w:jc w:val="center"/>
              <w:spacing w:line="30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供应商与其他单位存在控股、管理关系的单位名称</w:t>
            </w:r>
            <w:r>
              <w:rPr>
                <w:rFonts w:hint="eastAsia" w:ascii="宋体" w:hAnsi="宋体" w:eastAsia="宋体" w:cs="宋体"/>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285" w:type="dxa"/>
            <w:vAlign w:val="center"/>
            <w:textDirection w:val="lrTb"/>
            <w:noWrap w:val="false"/>
          </w:tcPr>
          <w:p>
            <w:pPr>
              <w:pStyle w:val="723"/>
              <w:jc w:val="center"/>
              <w:spacing w:line="300" w:lineRule="auto"/>
              <w:widowControl/>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控股、管理关系情况说明</w:t>
            </w:r>
            <w:r>
              <w:rPr>
                <w:rFonts w:hint="eastAsia" w:ascii="宋体" w:hAnsi="宋体" w:eastAsia="宋体" w:cs="宋体"/>
                <w:bCs/>
                <w:color w:val="000000"/>
                <w:sz w:val="24"/>
                <w:szCs w:val="24"/>
                <w:highlight w:val="none"/>
                <w:lang w:val="en-US" w:eastAsia="zh-CN"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28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28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28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28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28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285" w:type="dxa"/>
            <w:vAlign w:val="center"/>
            <w:textDirection w:val="lrTb"/>
            <w:noWrap w:val="false"/>
          </w:tcPr>
          <w:p>
            <w:pPr>
              <w:pStyle w:val="723"/>
              <w:jc w:val="center"/>
              <w:spacing w:line="30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r>
            <w:r/>
          </w:p>
        </w:tc>
      </w:tr>
    </w:tbl>
    <w:p>
      <w:pPr>
        <w:pStyle w:val="762"/>
        <w:spacing w:before="75" w:beforeAutospacing="0" w:after="75" w:afterAutospacing="0" w:line="435" w:lineRule="atLeast"/>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注：响应单位应当按实填写所有与之有控股、管理关系的情况。</w:t>
      </w:r>
      <w:r>
        <w:rPr>
          <w:rFonts w:hint="eastAsia" w:ascii="宋体" w:hAnsi="宋体" w:eastAsia="宋体" w:cs="宋体"/>
          <w:b/>
          <w:bCs/>
          <w:color w:val="000000"/>
          <w:szCs w:val="24"/>
          <w:highlight w:val="none"/>
        </w:rPr>
      </w:r>
      <w:r/>
    </w:p>
    <w:p>
      <w:pPr>
        <w:pStyle w:val="762"/>
        <w:ind w:firstLine="480"/>
        <w:jc w:val="both"/>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供应商签章：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ind w:firstLine="480"/>
        <w:jc w:val="both"/>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color w:val="000000"/>
          <w:szCs w:val="24"/>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37"/>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23"/>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附件7-9：偏离表</w:t>
      </w:r>
      <w:r>
        <w:rPr>
          <w:rFonts w:hint="eastAsia" w:ascii="宋体" w:hAnsi="宋体" w:eastAsia="宋体" w:cs="宋体"/>
          <w:b/>
          <w:bCs/>
          <w:color w:val="000000"/>
          <w:sz w:val="24"/>
          <w:highlight w:val="none"/>
        </w:rPr>
      </w:r>
      <w:r/>
    </w:p>
    <w:p>
      <w:pPr>
        <w:pStyle w:val="723"/>
        <w:jc w:val="center"/>
        <w:spacing w:line="38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（1）服务偏离表</w:t>
      </w:r>
      <w:r>
        <w:rPr>
          <w:rFonts w:hint="eastAsia" w:ascii="宋体" w:hAnsi="宋体" w:eastAsia="宋体" w:cs="宋体"/>
          <w:b/>
          <w:bCs/>
          <w:color w:val="000000"/>
          <w:sz w:val="24"/>
          <w:highlight w:val="none"/>
        </w:rPr>
      </w:r>
      <w:r/>
    </w:p>
    <w:tbl>
      <w:tblPr>
        <w:tblW w:w="9330" w:type="dxa"/>
        <w:tblInd w:w="-7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1555"/>
        <w:gridCol w:w="1555"/>
        <w:gridCol w:w="1555"/>
        <w:gridCol w:w="1555"/>
        <w:gridCol w:w="1555"/>
      </w:tblGrid>
      <w:tr>
        <w:trPr>
          <w:trHeight w:val="676"/>
        </w:trPr>
        <w:tc>
          <w:tcPr>
            <w:tcW w:w="1555" w:type="dxa"/>
            <w:vAlign w:val="center"/>
            <w:textDirection w:val="lrTb"/>
            <w:noWrap w:val="false"/>
          </w:tcPr>
          <w:p>
            <w:pPr>
              <w:pStyle w:val="95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名称</w:t>
            </w: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招标要求</w:t>
            </w: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投标要求</w:t>
            </w: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偏离/响应</w:t>
            </w: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rPr>
                <w:rFonts w:hint="eastAsia" w:ascii="宋体" w:hAnsi="宋体" w:eastAsia="宋体" w:cs="宋体"/>
                <w:color w:val="000000"/>
                <w:sz w:val="24"/>
                <w:szCs w:val="24"/>
                <w:highlight w:val="none"/>
                <w:lang w:val="en-US" w:eastAsia="zh-CN" w:bidi="ar-SA"/>
              </w:rPr>
            </w:r>
            <w:r/>
          </w:p>
        </w:tc>
      </w:tr>
      <w:tr>
        <w:trPr>
          <w:trHeight w:val="676"/>
        </w:trPr>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676"/>
        </w:trPr>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685"/>
        </w:trPr>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55" w:type="dxa"/>
            <w:vAlign w:val="center"/>
            <w:textDirection w:val="lrTb"/>
            <w:noWrap w:val="false"/>
          </w:tcPr>
          <w:p>
            <w:pPr>
              <w:pStyle w:val="957"/>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957"/>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7"/>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w:t>
      </w:r>
      <w:r>
        <w:rPr>
          <w:rFonts w:hint="eastAsia" w:ascii="宋体" w:hAnsi="宋体" w:eastAsia="宋体" w:cs="宋体"/>
          <w:color w:val="000000"/>
          <w:szCs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1、对照磋商文件要求，所提供的服务与磋商文件的规定有偏离的，应在此表中申明与招标要求的偏差和例外。</w:t>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2、未在上表中说明的，如在响应文件其他内容中已有文字说明的，则以已有文字说明为准，否则，将被认为完全响应磋商文件的规定。但该表不作为投标人对所投服务要求详细描述和说明的替代。</w:t>
      </w:r>
      <w:r>
        <w:rPr>
          <w:rFonts w:hint="eastAsia" w:ascii="宋体" w:hAnsi="宋体" w:eastAsia="宋体" w:cs="宋体"/>
          <w:color w:val="000000"/>
          <w:sz w:val="24"/>
          <w:highlight w:val="none"/>
        </w:rPr>
      </w:r>
      <w:r/>
    </w:p>
    <w:p>
      <w:pPr>
        <w:pStyle w:val="723"/>
        <w:ind w:firstLine="435"/>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2"/>
        <w:jc w:val="both"/>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供应商签章：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jc w:val="both"/>
        <w:spacing w:beforeAutospacing="0" w:afterAutospacing="0" w:line="400" w:lineRule="exact"/>
        <w:rPr>
          <w:rFonts w:hint="eastAsia" w:ascii="宋体" w:hAnsi="宋体" w:eastAsia="宋体" w:cs="宋体"/>
          <w:b/>
          <w:color w:val="000000"/>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b/>
          <w:color w:val="000000"/>
          <w:highlight w:val="none"/>
        </w:rPr>
      </w:r>
      <w:r/>
    </w:p>
    <w:p>
      <w:pPr>
        <w:pStyle w:val="723"/>
        <w:jc w:val="left"/>
        <w:widowControl/>
        <w:rPr>
          <w:rFonts w:hint="eastAsia" w:ascii="宋体" w:hAnsi="宋体" w:eastAsia="宋体" w:cs="宋体"/>
          <w:color w:val="000000"/>
          <w:szCs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Cs w:val="24"/>
          <w:highlight w:val="none"/>
        </w:rPr>
      </w:r>
      <w:r/>
    </w:p>
    <w:p>
      <w:pPr>
        <w:pStyle w:val="723"/>
        <w:jc w:val="center"/>
        <w:spacing w:line="38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（2）商务条款偏离表</w:t>
      </w:r>
      <w:r>
        <w:rPr>
          <w:rFonts w:hint="eastAsia" w:ascii="宋体" w:hAnsi="宋体" w:eastAsia="宋体" w:cs="宋体"/>
          <w:b/>
          <w:bCs/>
          <w:color w:val="000000"/>
          <w:sz w:val="24"/>
          <w:highlight w:val="none"/>
        </w:rPr>
      </w:r>
      <w:r/>
    </w:p>
    <w:tbl>
      <w:tblPr>
        <w:tblW w:w="9350"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2242"/>
        <w:gridCol w:w="2691"/>
        <w:gridCol w:w="2712"/>
        <w:gridCol w:w="734"/>
      </w:tblGrid>
      <w:tr>
        <w:trPr/>
        <w:tc>
          <w:tcPr>
            <w:tcW w:w="971"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2242"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磋商文件条目号</w:t>
            </w:r>
            <w:r>
              <w:rPr>
                <w:rFonts w:hint="eastAsia" w:ascii="宋体" w:hAnsi="宋体" w:eastAsia="宋体" w:cs="宋体"/>
                <w:color w:val="000000"/>
                <w:sz w:val="24"/>
                <w:szCs w:val="24"/>
                <w:highlight w:val="none"/>
                <w:lang w:val="en-US" w:eastAsia="zh-CN" w:bidi="ar-SA"/>
              </w:rPr>
            </w:r>
            <w:r/>
          </w:p>
        </w:tc>
        <w:tc>
          <w:tcPr>
            <w:tcW w:w="2691"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磋商文件的商务条款</w:t>
            </w:r>
            <w:r>
              <w:rPr>
                <w:rFonts w:hint="eastAsia" w:ascii="宋体" w:hAnsi="宋体" w:eastAsia="宋体" w:cs="宋体"/>
                <w:color w:val="000000"/>
                <w:sz w:val="24"/>
                <w:szCs w:val="24"/>
                <w:highlight w:val="none"/>
                <w:lang w:val="en-US" w:eastAsia="zh-CN" w:bidi="ar-SA"/>
              </w:rPr>
            </w:r>
            <w:r/>
          </w:p>
        </w:tc>
        <w:tc>
          <w:tcPr>
            <w:tcW w:w="2712"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响应文件的商务条款</w:t>
            </w:r>
            <w:r>
              <w:rPr>
                <w:rFonts w:hint="eastAsia" w:ascii="宋体" w:hAnsi="宋体" w:eastAsia="宋体" w:cs="宋体"/>
                <w:color w:val="000000"/>
                <w:sz w:val="24"/>
                <w:szCs w:val="24"/>
                <w:highlight w:val="none"/>
                <w:lang w:val="en-US" w:eastAsia="zh-CN" w:bidi="ar-SA"/>
              </w:rPr>
            </w:r>
            <w:r/>
          </w:p>
        </w:tc>
        <w:tc>
          <w:tcPr>
            <w:tcW w:w="734"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w:t>
            </w:r>
            <w:r>
              <w:rPr>
                <w:rFonts w:hint="eastAsia" w:ascii="宋体" w:hAnsi="宋体" w:eastAsia="宋体" w:cs="宋体"/>
                <w:color w:val="000000"/>
                <w:sz w:val="24"/>
                <w:szCs w:val="24"/>
                <w:highlight w:val="none"/>
                <w:lang w:val="en-US" w:eastAsia="zh-CN" w:bidi="ar-SA"/>
              </w:rPr>
            </w:r>
            <w:r/>
          </w:p>
        </w:tc>
      </w:tr>
      <w:tr>
        <w:trPr/>
        <w:tc>
          <w:tcPr>
            <w:tcW w:w="971"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42"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91"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712"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34"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971"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42"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91"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712"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34"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c>
          <w:tcPr>
            <w:tcW w:w="971"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42"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691"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712"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734" w:type="dxa"/>
            <w:vAlign w:val="center"/>
            <w:textDirection w:val="lrTb"/>
            <w:noWrap w:val="false"/>
          </w:tcPr>
          <w:p>
            <w:pPr>
              <w:pStyle w:val="723"/>
              <w:jc w:val="center"/>
              <w:spacing w:before="156" w:after="156"/>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磋商响应文件（除服务要求部分）与磋商文件规定的有偏离的，应在此表中说明。未在上表中说明的，如在响应文件其他内容中已有文字说明的，则以已有文字说明为准，否则，将被认为完全响应磋商文件的规定。但该表不作为投标人对所投标的物关于商务条款等详细描述和说明的替代。</w:t>
      </w:r>
      <w:r>
        <w:rPr>
          <w:rFonts w:hint="eastAsia" w:ascii="宋体" w:hAnsi="宋体" w:eastAsia="宋体" w:cs="宋体"/>
          <w:color w:val="000000"/>
          <w:sz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2"/>
        <w:jc w:val="both"/>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供应商签章：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jc w:val="both"/>
        <w:spacing w:beforeAutospacing="0" w:afterAutospacing="0" w:line="400" w:lineRule="exact"/>
        <w:rPr>
          <w:rFonts w:hint="eastAsia" w:ascii="宋体" w:hAnsi="宋体" w:eastAsia="宋体" w:cs="宋体"/>
          <w:b/>
          <w:color w:val="000000"/>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b/>
          <w:color w:val="000000"/>
          <w:highlight w:val="none"/>
        </w:rPr>
      </w:r>
      <w:r/>
    </w:p>
    <w:p>
      <w:pPr>
        <w:pStyle w:val="733"/>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bCs/>
          <w:color w:val="000000"/>
          <w:sz w:val="24"/>
          <w:highlight w:val="none"/>
        </w:rPr>
      </w:r>
      <w:r/>
    </w:p>
    <w:p>
      <w:pPr>
        <w:pStyle w:val="762"/>
        <w:spacing w:before="75" w:beforeAutospacing="0" w:after="75" w:afterAutospacing="0" w:line="465" w:lineRule="atLeast"/>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附件8：要求作为响应文件组成部分的其他内容</w:t>
      </w:r>
      <w:r>
        <w:rPr>
          <w:rFonts w:hint="eastAsia" w:ascii="宋体" w:hAnsi="宋体" w:eastAsia="宋体" w:cs="宋体"/>
          <w:b/>
          <w:bCs/>
          <w:color w:val="000000"/>
          <w:szCs w:val="24"/>
          <w:highlight w:val="none"/>
        </w:rPr>
      </w:r>
      <w:r/>
    </w:p>
    <w:p>
      <w:pPr>
        <w:pStyle w:val="723"/>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3"/>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附件8-1：投入人员情况表</w:t>
      </w:r>
      <w:r>
        <w:rPr>
          <w:rFonts w:hint="eastAsia" w:ascii="宋体" w:hAnsi="宋体" w:eastAsia="宋体" w:cs="宋体"/>
          <w:b/>
          <w:bCs/>
          <w:color w:val="000000"/>
          <w:sz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8"/>
        <w:ind w:firstLine="0"/>
        <w:jc w:val="center"/>
        <w:rPr>
          <w:rFonts w:hint="eastAsia" w:ascii="宋体" w:hAnsi="宋体" w:eastAsia="宋体" w:cs="宋体"/>
          <w:b/>
          <w:color w:val="000000"/>
          <w:highlight w:val="none"/>
        </w:rPr>
      </w:pPr>
      <w:r>
        <w:rPr>
          <w:rFonts w:hint="eastAsia" w:ascii="宋体" w:hAnsi="宋体" w:eastAsia="宋体" w:cs="宋体"/>
          <w:color w:val="000000"/>
          <w:highlight w:val="none"/>
        </w:rPr>
        <w:t xml:space="preserve">（1）项目负责人情况一览表</w:t>
      </w:r>
      <w:r>
        <w:rPr>
          <w:rFonts w:hint="eastAsia" w:ascii="宋体" w:hAnsi="宋体" w:eastAsia="宋体" w:cs="宋体"/>
          <w:b/>
          <w:color w:val="000000"/>
          <w:highlight w:val="none"/>
        </w:rPr>
      </w:r>
      <w:r/>
    </w:p>
    <w:tbl>
      <w:tblPr>
        <w:tblW w:w="9028"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254"/>
        <w:gridCol w:w="1818"/>
      </w:tblGrid>
      <w:tr>
        <w:trPr>
          <w:cantSplit/>
          <w:trHeight w:val="594"/>
        </w:trPr>
        <w:tc>
          <w:tcPr>
            <w:tcW w:w="628" w:type="dxa"/>
            <w:vAlign w:val="center"/>
            <w:textDirection w:val="lrTb"/>
            <w:noWrap w:val="false"/>
          </w:tcPr>
          <w:p>
            <w:pPr>
              <w:pStyle w:val="72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851"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      名</w:t>
            </w:r>
            <w:r>
              <w:rPr>
                <w:rFonts w:hint="eastAsia" w:ascii="宋体" w:hAnsi="宋体" w:eastAsia="宋体" w:cs="宋体"/>
                <w:color w:val="000000"/>
                <w:sz w:val="24"/>
                <w:szCs w:val="24"/>
                <w:highlight w:val="none"/>
                <w:lang w:val="en-US" w:eastAsia="zh-CN" w:bidi="ar-SA"/>
              </w:rPr>
            </w:r>
            <w:r/>
          </w:p>
        </w:tc>
        <w:tc>
          <w:tcPr>
            <w:gridSpan w:val="2"/>
            <w:tcW w:w="2394"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083" w:type="dxa"/>
            <w:vAlign w:val="center"/>
            <w:textDirection w:val="lrTb"/>
            <w:noWrap w:val="false"/>
          </w:tcPr>
          <w:p>
            <w:pPr>
              <w:pStyle w:val="72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性   别</w:t>
            </w:r>
            <w:r>
              <w:rPr>
                <w:rFonts w:hint="eastAsia" w:ascii="宋体" w:hAnsi="宋体" w:eastAsia="宋体" w:cs="宋体"/>
                <w:color w:val="000000"/>
                <w:sz w:val="24"/>
                <w:szCs w:val="24"/>
                <w:highlight w:val="none"/>
                <w:lang w:val="en-US" w:eastAsia="zh-CN" w:bidi="ar-SA"/>
              </w:rPr>
            </w:r>
            <w:r/>
          </w:p>
        </w:tc>
        <w:tc>
          <w:tcPr>
            <w:gridSpan w:val="2"/>
            <w:tcW w:w="3072"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645"/>
        </w:trPr>
        <w:tc>
          <w:tcPr>
            <w:tcW w:w="628" w:type="dxa"/>
            <w:vAlign w:val="center"/>
            <w:textDirection w:val="lrTb"/>
            <w:noWrap w:val="false"/>
          </w:tcPr>
          <w:p>
            <w:pPr>
              <w:pStyle w:val="72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851"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身份证号码</w:t>
            </w:r>
            <w:r>
              <w:rPr>
                <w:rFonts w:hint="eastAsia" w:ascii="宋体" w:hAnsi="宋体" w:eastAsia="宋体" w:cs="宋体"/>
                <w:color w:val="000000"/>
                <w:sz w:val="24"/>
                <w:szCs w:val="24"/>
                <w:highlight w:val="none"/>
                <w:lang w:val="en-US" w:eastAsia="zh-CN" w:bidi="ar-SA"/>
              </w:rPr>
            </w:r>
            <w:r/>
          </w:p>
        </w:tc>
        <w:tc>
          <w:tcPr>
            <w:gridSpan w:val="3"/>
            <w:tcW w:w="3477"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254" w:type="dxa"/>
            <w:vAlign w:val="center"/>
            <w:textDirection w:val="lrTb"/>
            <w:noWrap w:val="false"/>
          </w:tcPr>
          <w:p>
            <w:pPr>
              <w:pStyle w:val="729"/>
              <w:ind w:firstLine="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出生年月</w:t>
            </w:r>
            <w:r>
              <w:rPr>
                <w:rFonts w:hint="eastAsia" w:ascii="宋体" w:hAnsi="宋体" w:eastAsia="宋体" w:cs="宋体"/>
                <w:color w:val="000000"/>
                <w:sz w:val="24"/>
                <w:szCs w:val="24"/>
                <w:highlight w:val="none"/>
                <w:lang w:val="en-US" w:eastAsia="zh-CN" w:bidi="ar-SA"/>
              </w:rPr>
            </w:r>
            <w:r/>
          </w:p>
        </w:tc>
        <w:tc>
          <w:tcPr>
            <w:tcW w:w="1818" w:type="dxa"/>
            <w:vAlign w:val="center"/>
            <w:textDirection w:val="lrTb"/>
            <w:noWrap w:val="false"/>
          </w:tcPr>
          <w:p>
            <w:pPr>
              <w:pStyle w:val="729"/>
              <w:ind w:firstLine="48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   月</w:t>
            </w:r>
            <w:r>
              <w:rPr>
                <w:rFonts w:hint="eastAsia" w:ascii="宋体" w:hAnsi="宋体" w:eastAsia="宋体" w:cs="宋体"/>
                <w:color w:val="000000"/>
                <w:sz w:val="24"/>
                <w:szCs w:val="24"/>
                <w:highlight w:val="none"/>
                <w:lang w:val="en-US" w:eastAsia="zh-CN" w:bidi="ar-SA"/>
              </w:rPr>
            </w:r>
            <w:r/>
          </w:p>
        </w:tc>
      </w:tr>
      <w:tr>
        <w:trPr>
          <w:trHeight w:val="645"/>
        </w:trPr>
        <w:tc>
          <w:tcPr>
            <w:tcW w:w="628" w:type="dxa"/>
            <w:vAlign w:val="center"/>
            <w:textDirection w:val="lrTb"/>
            <w:noWrap w:val="false"/>
          </w:tcPr>
          <w:p>
            <w:pPr>
              <w:pStyle w:val="72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gridSpan w:val="2"/>
            <w:tcW w:w="3180"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color w:val="000000"/>
                <w:sz w:val="24"/>
                <w:szCs w:val="24"/>
                <w:highlight w:val="none"/>
                <w:lang w:val="en-US" w:eastAsia="zh-CN" w:bidi="ar-SA"/>
              </w:rPr>
            </w:r>
            <w:r/>
          </w:p>
        </w:tc>
        <w:tc>
          <w:tcPr>
            <w:gridSpan w:val="2"/>
            <w:tcW w:w="2148"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传真：</w:t>
            </w:r>
            <w:r>
              <w:rPr>
                <w:rFonts w:hint="eastAsia" w:ascii="宋体" w:hAnsi="宋体" w:eastAsia="宋体" w:cs="宋体"/>
                <w:color w:val="000000"/>
                <w:sz w:val="24"/>
                <w:szCs w:val="24"/>
                <w:highlight w:val="none"/>
                <w:lang w:val="en-US" w:eastAsia="zh-CN" w:bidi="ar-SA"/>
              </w:rPr>
            </w:r>
            <w:r/>
          </w:p>
        </w:tc>
        <w:tc>
          <w:tcPr>
            <w:gridSpan w:val="2"/>
            <w:tcW w:w="3072"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电子邮箱：</w:t>
            </w:r>
            <w:r>
              <w:rPr>
                <w:rFonts w:hint="eastAsia" w:ascii="宋体" w:hAnsi="宋体" w:eastAsia="宋体" w:cs="宋体"/>
                <w:color w:val="000000"/>
                <w:sz w:val="24"/>
                <w:szCs w:val="24"/>
                <w:highlight w:val="none"/>
                <w:lang w:val="en-US" w:eastAsia="zh-CN" w:bidi="ar-SA"/>
              </w:rPr>
            </w:r>
            <w:r/>
          </w:p>
        </w:tc>
      </w:tr>
      <w:tr>
        <w:trPr>
          <w:cantSplit/>
          <w:trHeight w:val="645"/>
        </w:trPr>
        <w:tc>
          <w:tcPr>
            <w:tcW w:w="628" w:type="dxa"/>
            <w:vAlign w:val="center"/>
            <w:textDirection w:val="lrTb"/>
            <w:noWrap w:val="false"/>
          </w:tcPr>
          <w:p>
            <w:pPr>
              <w:pStyle w:val="72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gridSpan w:val="6"/>
            <w:tcW w:w="8400"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从事专业工作时间：</w:t>
            </w:r>
            <w:r>
              <w:rPr>
                <w:rFonts w:hint="eastAsia" w:ascii="宋体" w:hAnsi="宋体" w:eastAsia="宋体" w:cs="宋体"/>
                <w:color w:val="000000"/>
                <w:sz w:val="24"/>
                <w:szCs w:val="24"/>
                <w:highlight w:val="none"/>
                <w:lang w:val="en-US" w:eastAsia="zh-CN" w:bidi="ar-SA"/>
              </w:rPr>
            </w:r>
            <w:r/>
          </w:p>
        </w:tc>
      </w:tr>
      <w:tr>
        <w:trPr>
          <w:cantSplit/>
          <w:trHeight w:val="625"/>
        </w:trPr>
        <w:tc>
          <w:tcPr>
            <w:tcW w:w="628" w:type="dxa"/>
            <w:vAlign w:val="center"/>
            <w:textDirection w:val="lrTb"/>
            <w:noWrap w:val="false"/>
          </w:tcPr>
          <w:p>
            <w:pPr>
              <w:pStyle w:val="729"/>
              <w:ind w:firstLine="0"/>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gridSpan w:val="6"/>
            <w:tcW w:w="8400" w:type="dxa"/>
            <w:vAlign w:val="center"/>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拥有的职称：</w:t>
            </w:r>
            <w:r>
              <w:rPr>
                <w:rFonts w:hint="eastAsia" w:ascii="宋体" w:hAnsi="宋体" w:eastAsia="宋体" w:cs="宋体"/>
                <w:color w:val="000000"/>
                <w:sz w:val="24"/>
                <w:szCs w:val="24"/>
                <w:highlight w:val="none"/>
                <w:lang w:val="en-US" w:eastAsia="zh-CN" w:bidi="ar-SA"/>
              </w:rPr>
            </w:r>
            <w:r/>
          </w:p>
        </w:tc>
      </w:tr>
      <w:tr>
        <w:trPr>
          <w:cantSplit/>
          <w:trHeight w:val="1854"/>
        </w:trPr>
        <w:tc>
          <w:tcPr>
            <w:tcW w:w="628" w:type="dxa"/>
            <w:vAlign w:val="center"/>
            <w:textDirection w:val="lrTb"/>
            <w:noWrap w:val="false"/>
          </w:tcPr>
          <w:p>
            <w:pPr>
              <w:pStyle w:val="723"/>
              <w:ind w:left="-2"/>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gridSpan w:val="6"/>
            <w:tcW w:w="8400" w:type="dxa"/>
            <w:vAlign w:val="top"/>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曾获得的奖励情况：</w:t>
            </w:r>
            <w:r>
              <w:rPr>
                <w:rFonts w:hint="eastAsia" w:ascii="宋体" w:hAnsi="宋体" w:eastAsia="宋体" w:cs="宋体"/>
                <w:color w:val="000000"/>
                <w:sz w:val="24"/>
                <w:szCs w:val="24"/>
                <w:highlight w:val="none"/>
                <w:lang w:val="en-US" w:eastAsia="zh-CN" w:bidi="ar-SA"/>
              </w:rPr>
            </w:r>
            <w:r/>
          </w:p>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1、_____________________________________</w:t>
            </w:r>
            <w:r>
              <w:rPr>
                <w:rFonts w:hint="eastAsia" w:ascii="宋体" w:hAnsi="宋体" w:eastAsia="宋体" w:cs="宋体"/>
                <w:color w:val="000000"/>
                <w:sz w:val="24"/>
                <w:szCs w:val="24"/>
                <w:highlight w:val="none"/>
                <w:lang w:val="en-US" w:eastAsia="zh-CN" w:bidi="ar-SA"/>
              </w:rPr>
            </w:r>
            <w:r/>
          </w:p>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2、__________________________________________</w:t>
            </w:r>
            <w:r>
              <w:rPr>
                <w:rFonts w:hint="eastAsia" w:ascii="宋体" w:hAnsi="宋体" w:eastAsia="宋体" w:cs="宋体"/>
                <w:color w:val="000000"/>
                <w:sz w:val="24"/>
                <w:szCs w:val="24"/>
                <w:highlight w:val="none"/>
                <w:lang w:val="en-US" w:eastAsia="zh-CN" w:bidi="ar-SA"/>
              </w:rPr>
            </w:r>
            <w:r/>
          </w:p>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3、__________________________________________</w:t>
            </w:r>
            <w:r>
              <w:rPr>
                <w:rFonts w:hint="eastAsia" w:ascii="宋体" w:hAnsi="宋体" w:eastAsia="宋体" w:cs="宋体"/>
                <w:color w:val="000000"/>
                <w:sz w:val="24"/>
                <w:szCs w:val="24"/>
                <w:highlight w:val="none"/>
                <w:lang w:val="en-US" w:eastAsia="zh-CN" w:bidi="ar-SA"/>
              </w:rPr>
            </w:r>
            <w:r/>
          </w:p>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tc>
      </w:tr>
      <w:tr>
        <w:trPr>
          <w:trHeight w:val="1133"/>
        </w:trPr>
        <w:tc>
          <w:tcPr>
            <w:tcW w:w="628" w:type="dxa"/>
            <w:vAlign w:val="center"/>
            <w:textDirection w:val="lrTb"/>
            <w:noWrap w:val="false"/>
          </w:tcPr>
          <w:p>
            <w:pPr>
              <w:pStyle w:val="723"/>
              <w:ind w:left="-2"/>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lang w:val="en-US" w:eastAsia="zh-CN" w:bidi="ar-SA"/>
              </w:rPr>
            </w:r>
            <w:r/>
          </w:p>
        </w:tc>
        <w:tc>
          <w:tcPr>
            <w:gridSpan w:val="6"/>
            <w:tcW w:w="8400" w:type="dxa"/>
            <w:vAlign w:val="top"/>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本公司承诺：</w:t>
            </w:r>
            <w:r>
              <w:rPr>
                <w:rFonts w:hint="eastAsia" w:ascii="宋体" w:hAnsi="宋体" w:eastAsia="宋体" w:cs="宋体"/>
                <w:color w:val="000000"/>
                <w:sz w:val="24"/>
                <w:szCs w:val="24"/>
                <w:highlight w:val="none"/>
                <w:lang w:val="en-US" w:eastAsia="zh-CN" w:bidi="ar-SA"/>
              </w:rPr>
            </w:r>
            <w:r/>
          </w:p>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该项目负责人在我单位任职且在从业经历中没有任何违法、违规而被查处的不良记录。（提供公司为其缴纳的社保证明）</w:t>
            </w:r>
            <w:r>
              <w:rPr>
                <w:rFonts w:hint="eastAsia" w:ascii="宋体" w:hAnsi="宋体" w:eastAsia="宋体" w:cs="宋体"/>
                <w:color w:val="000000"/>
                <w:sz w:val="24"/>
                <w:szCs w:val="24"/>
                <w:highlight w:val="none"/>
                <w:lang w:val="en-US" w:eastAsia="zh-CN" w:bidi="ar-SA"/>
              </w:rPr>
            </w:r>
            <w:r/>
          </w:p>
        </w:tc>
      </w:tr>
      <w:tr>
        <w:trPr>
          <w:trHeight w:val="978"/>
        </w:trPr>
        <w:tc>
          <w:tcPr>
            <w:tcW w:w="628" w:type="dxa"/>
            <w:vAlign w:val="center"/>
            <w:textDirection w:val="lrTb"/>
            <w:noWrap w:val="false"/>
          </w:tcPr>
          <w:p>
            <w:pPr>
              <w:pStyle w:val="723"/>
              <w:ind w:left="-2"/>
              <w:jc w:val="center"/>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lang w:val="en-US" w:eastAsia="zh-CN" w:bidi="ar-SA"/>
              </w:rPr>
            </w:r>
            <w:r/>
          </w:p>
        </w:tc>
        <w:tc>
          <w:tcPr>
            <w:gridSpan w:val="6"/>
            <w:tcW w:w="8400" w:type="dxa"/>
            <w:vAlign w:val="top"/>
            <w:textDirection w:val="lrTb"/>
            <w:noWrap w:val="false"/>
          </w:tcPr>
          <w:p>
            <w:pPr>
              <w:pStyle w:val="729"/>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其他需要说明的情况</w:t>
            </w:r>
            <w:r>
              <w:rPr>
                <w:rFonts w:hint="eastAsia" w:ascii="宋体" w:hAnsi="宋体" w:eastAsia="宋体" w:cs="宋体"/>
                <w:color w:val="000000"/>
                <w:sz w:val="24"/>
                <w:szCs w:val="24"/>
                <w:highlight w:val="none"/>
                <w:lang w:val="en-US" w:eastAsia="zh-CN" w:bidi="ar-SA"/>
              </w:rPr>
            </w:r>
            <w:r/>
          </w:p>
        </w:tc>
      </w:tr>
    </w:tbl>
    <w:p>
      <w:pPr>
        <w:pStyle w:val="723"/>
        <w:ind w:left="540" w:hanging="120"/>
        <w:spacing w:line="360" w:lineRule="auto"/>
        <w:tabs>
          <w:tab w:val="left" w:pos="4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注：需随此表附上项目负责人的证书等相关资料的复印件加盖公章。</w:t>
      </w:r>
      <w:r>
        <w:rPr>
          <w:rFonts w:hint="eastAsia" w:ascii="宋体" w:hAnsi="宋体" w:eastAsia="宋体" w:cs="宋体"/>
          <w:color w:val="000000"/>
          <w:sz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2"/>
        <w:jc w:val="both"/>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供应商签章：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jc w:val="both"/>
        <w:spacing w:beforeAutospacing="0" w:afterAutospacing="0" w:line="400" w:lineRule="exact"/>
        <w:rPr>
          <w:rFonts w:hint="eastAsia" w:ascii="宋体" w:hAnsi="宋体" w:eastAsia="宋体" w:cs="宋体"/>
          <w:b/>
          <w:color w:val="000000"/>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b/>
          <w:color w:val="000000"/>
          <w:highlight w:val="none"/>
        </w:rPr>
      </w:r>
      <w:r/>
    </w:p>
    <w:p>
      <w:pPr>
        <w:pStyle w:val="735"/>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723"/>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35"/>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723"/>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35"/>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735"/>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r>
      <w:r/>
    </w:p>
    <w:p>
      <w:pPr>
        <w:pStyle w:val="723"/>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rPr>
        <w:t xml:space="preserve">附件8-2：投入项目人员情况表</w:t>
      </w:r>
      <w:r>
        <w:rPr>
          <w:rFonts w:hint="eastAsia" w:ascii="宋体" w:hAnsi="宋体" w:eastAsia="宋体" w:cs="宋体"/>
          <w:color w:val="000000"/>
          <w:sz w:val="24"/>
          <w:highlight w:val="none"/>
          <w:lang w:val="zh-CN"/>
        </w:rPr>
      </w:r>
      <w:r/>
    </w:p>
    <w:p>
      <w:pPr>
        <w:pStyle w:val="957"/>
        <w:ind w:firstLine="480"/>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723"/>
        <w:jc w:val="center"/>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投入项目人员情况表</w:t>
      </w:r>
      <w:r>
        <w:rPr>
          <w:rFonts w:hint="eastAsia" w:ascii="宋体" w:hAnsi="宋体" w:eastAsia="宋体" w:cs="宋体"/>
          <w:b/>
          <w:bCs/>
          <w:color w:val="000000"/>
          <w:sz w:val="24"/>
          <w:highlight w:val="none"/>
        </w:rPr>
      </w:r>
      <w:r/>
    </w:p>
    <w:tbl>
      <w:tblPr>
        <w:tblW w:w="85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6"/>
        <w:gridCol w:w="1427"/>
        <w:gridCol w:w="1426"/>
        <w:gridCol w:w="1426"/>
        <w:gridCol w:w="1825"/>
        <w:gridCol w:w="1030"/>
      </w:tblGrid>
      <w:tr>
        <w:trPr>
          <w:trHeight w:val="670"/>
        </w:trPr>
        <w:tc>
          <w:tcPr>
            <w:tcW w:w="1426" w:type="dxa"/>
            <w:vAlign w:val="center"/>
            <w:textDirection w:val="lrTb"/>
            <w:noWrap w:val="false"/>
          </w:tcPr>
          <w:p>
            <w:pPr>
              <w:pStyle w:val="957"/>
              <w:ind w:firstLine="482"/>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427" w:type="dxa"/>
            <w:vAlign w:val="center"/>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姓名</w:t>
            </w:r>
            <w:r>
              <w:rPr>
                <w:rFonts w:hint="eastAsia" w:ascii="宋体" w:hAnsi="宋体" w:eastAsia="宋体" w:cs="宋体"/>
                <w:color w:val="000000"/>
                <w:sz w:val="24"/>
                <w:szCs w:val="24"/>
                <w:highlight w:val="none"/>
                <w:lang w:val="en-US" w:eastAsia="zh-CN" w:bidi="ar-SA"/>
              </w:rPr>
            </w:r>
            <w:r/>
          </w:p>
        </w:tc>
        <w:tc>
          <w:tcPr>
            <w:tcW w:w="1426" w:type="dxa"/>
            <w:vAlign w:val="center"/>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性别</w:t>
            </w:r>
            <w:r>
              <w:rPr>
                <w:rFonts w:hint="eastAsia" w:ascii="宋体" w:hAnsi="宋体" w:eastAsia="宋体" w:cs="宋体"/>
                <w:color w:val="000000"/>
                <w:sz w:val="24"/>
                <w:szCs w:val="24"/>
                <w:highlight w:val="none"/>
                <w:lang w:val="en-US" w:eastAsia="zh-CN" w:bidi="ar-SA"/>
              </w:rPr>
            </w:r>
            <w:r/>
          </w:p>
        </w:tc>
        <w:tc>
          <w:tcPr>
            <w:tcW w:w="1426" w:type="dxa"/>
            <w:vAlign w:val="center"/>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年龄</w:t>
            </w:r>
            <w:r>
              <w:rPr>
                <w:rFonts w:hint="eastAsia" w:ascii="宋体" w:hAnsi="宋体" w:eastAsia="宋体" w:cs="宋体"/>
                <w:color w:val="000000"/>
                <w:sz w:val="24"/>
                <w:szCs w:val="24"/>
                <w:highlight w:val="none"/>
                <w:lang w:val="en-US" w:eastAsia="zh-CN" w:bidi="ar-SA"/>
              </w:rPr>
            </w:r>
            <w:r/>
          </w:p>
        </w:tc>
        <w:tc>
          <w:tcPr>
            <w:tcW w:w="1825" w:type="dxa"/>
            <w:vAlign w:val="center"/>
            <w:textDirection w:val="lrTb"/>
            <w:noWrap w:val="false"/>
          </w:tcPr>
          <w:p>
            <w:pPr>
              <w:pStyle w:val="957"/>
              <w:ind w:firstLine="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承担工作内容</w:t>
            </w:r>
            <w:r>
              <w:rPr>
                <w:rFonts w:hint="eastAsia" w:ascii="宋体" w:hAnsi="宋体" w:eastAsia="宋体" w:cs="宋体"/>
                <w:color w:val="000000"/>
                <w:sz w:val="24"/>
                <w:szCs w:val="24"/>
                <w:highlight w:val="none"/>
                <w:lang w:val="en-US" w:eastAsia="zh-CN" w:bidi="ar-SA"/>
              </w:rPr>
            </w:r>
            <w:r/>
          </w:p>
        </w:tc>
        <w:tc>
          <w:tcPr>
            <w:tcW w:w="1030" w:type="dxa"/>
            <w:vAlign w:val="center"/>
            <w:textDirection w:val="lrTb"/>
            <w:noWrap w:val="false"/>
          </w:tcPr>
          <w:p>
            <w:pPr>
              <w:pStyle w:val="957"/>
              <w:ind w:firstLine="0"/>
              <w:jc w:val="both"/>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trHeight w:val="670"/>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r>
        <w:trPr>
          <w:trHeight w:val="670"/>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r>
        <w:trPr>
          <w:trHeight w:val="670"/>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r>
        <w:trPr>
          <w:trHeight w:val="670"/>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r>
        <w:trPr>
          <w:trHeight w:val="670"/>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r>
        <w:trPr>
          <w:trHeight w:val="670"/>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r>
        <w:trPr>
          <w:trHeight w:val="670"/>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r>
        <w:trPr>
          <w:trHeight w:val="670"/>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r>
        <w:trPr>
          <w:trHeight w:val="684"/>
        </w:trPr>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7"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426"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825"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c>
          <w:tcPr>
            <w:tcW w:w="1030" w:type="dxa"/>
            <w:vAlign w:val="top"/>
            <w:textDirection w:val="lrTb"/>
            <w:noWrap w:val="false"/>
          </w:tcPr>
          <w:p>
            <w:pPr>
              <w:pStyle w:val="957"/>
              <w:ind w:firstLine="480"/>
              <w:jc w:val="both"/>
              <w:spacing w:line="360" w:lineRule="auto"/>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r>
            <w:r/>
          </w:p>
        </w:tc>
      </w:tr>
    </w:tbl>
    <w:p>
      <w:pPr>
        <w:pStyle w:val="957"/>
        <w:ind w:firstLine="480"/>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r>
      <w:r/>
    </w:p>
    <w:p>
      <w:pPr>
        <w:pStyle w:val="762"/>
        <w:jc w:val="both"/>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供应商签章：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jc w:val="both"/>
        <w:spacing w:beforeAutospacing="0" w:afterAutospacing="0" w:line="400" w:lineRule="exact"/>
        <w:rPr>
          <w:rFonts w:hint="eastAsia" w:ascii="宋体" w:hAnsi="宋体" w:eastAsia="宋体" w:cs="宋体"/>
          <w:b/>
          <w:color w:val="000000"/>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b/>
          <w:color w:val="000000"/>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23"/>
        <w:jc w:val="left"/>
        <w:keepLines/>
        <w:keepNext/>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附件8-3：企业类似项目一览表</w:t>
      </w:r>
      <w:r>
        <w:rPr>
          <w:rFonts w:hint="eastAsia" w:ascii="宋体" w:hAnsi="宋体" w:eastAsia="宋体" w:cs="宋体"/>
          <w:b/>
          <w:bCs/>
          <w:color w:val="000000"/>
          <w:sz w:val="24"/>
          <w:highlight w:val="none"/>
        </w:rPr>
      </w:r>
      <w:r/>
    </w:p>
    <w:p>
      <w:pPr>
        <w:pStyle w:val="723"/>
        <w:jc w:val="center"/>
        <w:spacing w:line="38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企业类似项目一览表</w:t>
      </w:r>
      <w:r>
        <w:rPr>
          <w:rFonts w:hint="eastAsia" w:ascii="宋体" w:hAnsi="宋体" w:eastAsia="宋体" w:cs="宋体"/>
          <w:b/>
          <w:bCs/>
          <w:color w:val="000000"/>
          <w:sz w:val="24"/>
          <w:highlight w:val="none"/>
        </w:rPr>
      </w:r>
      <w:r/>
    </w:p>
    <w:tbl>
      <w:tblPr>
        <w:tblW w:w="83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1571"/>
        <w:gridCol w:w="1499"/>
        <w:gridCol w:w="2222"/>
        <w:gridCol w:w="1974"/>
      </w:tblGrid>
      <w:tr>
        <w:trPr>
          <w:trHeight w:val="867"/>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序号</w:t>
            </w: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项目名称</w:t>
            </w: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spacing w:line="360" w:lineRule="auto"/>
              <w:widowControl w:val="off"/>
              <w:tabs>
                <w:tab w:val="left" w:pos="625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签订时间</w:t>
            </w: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spacing w:line="360" w:lineRule="auto"/>
              <w:widowControl w:val="off"/>
              <w:tabs>
                <w:tab w:val="left" w:pos="6252"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业主单位</w:t>
            </w: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备注</w:t>
            </w:r>
            <w:r>
              <w:rPr>
                <w:rFonts w:hint="eastAsia" w:ascii="宋体" w:hAnsi="宋体" w:eastAsia="宋体" w:cs="宋体"/>
                <w:color w:val="000000"/>
                <w:sz w:val="24"/>
                <w:szCs w:val="24"/>
                <w:highlight w:val="none"/>
                <w:lang w:val="en-US" w:eastAsia="zh-CN" w:bidi="ar-SA"/>
              </w:rPr>
            </w:r>
            <w:r/>
          </w:p>
        </w:tc>
      </w:tr>
      <w:tr>
        <w:trPr>
          <w:trHeight w:val="58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8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8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8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8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8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8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58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r>
        <w:trPr>
          <w:trHeight w:val="619"/>
        </w:trPr>
        <w:tc>
          <w:tcPr>
            <w:tcW w:w="103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571"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499"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2222"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974" w:type="dxa"/>
            <w:vAlign w:val="center"/>
            <w:textDirection w:val="lrTb"/>
            <w:noWrap w:val="false"/>
          </w:tcPr>
          <w:p>
            <w:pPr>
              <w:pStyle w:val="723"/>
              <w:jc w:val="center"/>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r>
    </w:tbl>
    <w:p>
      <w:pPr>
        <w:pStyle w:val="723"/>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附：提供证明材料详见评分标准。</w:t>
      </w:r>
      <w:r>
        <w:rPr>
          <w:rFonts w:hint="eastAsia" w:ascii="宋体" w:hAnsi="宋体" w:eastAsia="宋体" w:cs="宋体"/>
          <w:color w:val="000000"/>
          <w:sz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62"/>
        <w:jc w:val="both"/>
        <w:spacing w:beforeAutospacing="0" w:afterAutospacing="0" w:line="4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供应商签章：</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r>
      <w:r/>
    </w:p>
    <w:p>
      <w:pPr>
        <w:pStyle w:val="762"/>
        <w:jc w:val="both"/>
        <w:spacing w:beforeAutospacing="0" w:afterAutospacing="0" w:line="400" w:lineRule="exact"/>
        <w:rPr>
          <w:rFonts w:hint="eastAsia" w:ascii="宋体" w:hAnsi="宋体" w:eastAsia="宋体" w:cs="宋体"/>
          <w:b/>
          <w:color w:val="000000"/>
          <w:highlight w:val="none"/>
        </w:rPr>
      </w:pPr>
      <w:r>
        <w:rPr>
          <w:rFonts w:hint="eastAsia" w:ascii="宋体" w:hAnsi="宋体" w:eastAsia="宋体" w:cs="宋体"/>
          <w:color w:val="000000"/>
          <w:szCs w:val="24"/>
          <w:highlight w:val="none"/>
        </w:rPr>
        <w:t xml:space="preserve">日    期：</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年</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月</w:t>
      </w:r>
      <w:r>
        <w:rPr>
          <w:rFonts w:hint="eastAsia" w:ascii="宋体" w:hAnsi="宋体" w:eastAsia="宋体" w:cs="宋体"/>
          <w:color w:val="000000"/>
          <w:szCs w:val="24"/>
          <w:highlight w:val="none"/>
          <w:u w:val="single"/>
        </w:rPr>
        <w:t xml:space="preserve">   </w:t>
      </w:r>
      <w:r>
        <w:rPr>
          <w:rFonts w:hint="eastAsia" w:ascii="宋体" w:hAnsi="宋体" w:eastAsia="宋体" w:cs="宋体"/>
          <w:color w:val="000000"/>
          <w:szCs w:val="24"/>
          <w:highlight w:val="none"/>
        </w:rPr>
        <w:t xml:space="preserve">日</w:t>
      </w:r>
      <w:r>
        <w:rPr>
          <w:rFonts w:hint="eastAsia" w:ascii="宋体" w:hAnsi="宋体" w:eastAsia="宋体" w:cs="宋体"/>
          <w:b/>
          <w:color w:val="000000"/>
          <w:highlight w:val="none"/>
        </w:rPr>
      </w:r>
      <w:r/>
    </w:p>
    <w:p>
      <w:pPr>
        <w:pStyle w:val="723"/>
        <w:ind w:firstLine="435"/>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723"/>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附件8-4：中小企业声明函</w:t>
      </w:r>
      <w:r>
        <w:rPr>
          <w:rFonts w:hint="eastAsia" w:ascii="宋体" w:hAnsi="宋体" w:eastAsia="宋体" w:cs="宋体"/>
          <w:b/>
          <w:bCs/>
          <w:color w:val="000000"/>
          <w:sz w:val="24"/>
          <w:highlight w:val="none"/>
        </w:rPr>
      </w:r>
      <w:r/>
    </w:p>
    <w:p>
      <w:pPr>
        <w:pStyle w:val="723"/>
        <w:jc w:val="center"/>
        <w:keepLines/>
        <w:keepNext/>
        <w:spacing w:line="360" w:lineRule="auto"/>
        <w:rPr>
          <w:rFonts w:hint="eastAsia" w:ascii="宋体" w:hAnsi="宋体" w:eastAsia="宋体" w:cs="宋体"/>
          <w:b/>
          <w:bCs/>
          <w:color w:val="000000"/>
          <w:sz w:val="24"/>
          <w:highlight w:val="none"/>
        </w:rPr>
        <w:outlineLvl w:val="2"/>
      </w:pPr>
      <w:r>
        <w:rPr>
          <w:rFonts w:hint="eastAsia" w:ascii="宋体" w:hAnsi="宋体" w:eastAsia="宋体" w:cs="宋体"/>
          <w:b/>
          <w:bCs/>
          <w:color w:val="000000"/>
          <w:sz w:val="24"/>
          <w:highlight w:val="none"/>
        </w:rPr>
        <w:t xml:space="preserve">中小企业声明函（服务）</w:t>
      </w:r>
      <w:r>
        <w:rPr>
          <w:rFonts w:hint="eastAsia" w:ascii="宋体" w:hAnsi="宋体" w:eastAsia="宋体" w:cs="宋体"/>
          <w:b/>
          <w:bCs/>
          <w:color w:val="000000"/>
          <w:sz w:val="24"/>
          <w:highlight w:val="none"/>
        </w:rPr>
      </w:r>
      <w:r/>
    </w:p>
    <w:p>
      <w:pPr>
        <w:pStyle w:val="723"/>
        <w:ind w:firstLine="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rPr>
          <w:rFonts w:hint="eastAsia" w:ascii="宋体" w:hAnsi="宋体" w:eastAsia="宋体" w:cs="宋体"/>
          <w:color w:val="000000"/>
          <w:sz w:val="24"/>
          <w:highlight w:val="none"/>
        </w:rPr>
      </w:r>
      <w:r/>
    </w:p>
    <w:p>
      <w:pPr>
        <w:pStyle w:val="723"/>
        <w:numPr>
          <w:ilvl w:val="0"/>
          <w:numId w:val="4"/>
        </w:numPr>
        <w:ind w:firstLine="4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（标的名称） </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（采购文件中明确的所属行业）</w:t>
      </w:r>
      <w:r>
        <w:rPr>
          <w:rFonts w:hint="eastAsia" w:ascii="宋体" w:hAnsi="宋体" w:eastAsia="宋体" w:cs="宋体"/>
          <w:color w:val="000000"/>
          <w:sz w:val="24"/>
          <w:highlight w:val="none"/>
        </w:rPr>
        <w:t xml:space="preserve">；承建</w:t>
      </w:r>
      <w:r>
        <w:rPr>
          <w:rFonts w:hint="eastAsia" w:ascii="宋体" w:hAnsi="宋体" w:eastAsia="宋体" w:cs="宋体"/>
          <w:color w:val="000000"/>
          <w:sz w:val="24"/>
          <w:highlight w:val="none"/>
          <w:u w:val="single"/>
        </w:rPr>
        <w:t xml:space="preserve">（承接）</w:t>
      </w:r>
      <w:r>
        <w:rPr>
          <w:rFonts w:hint="eastAsia" w:ascii="宋体" w:hAnsi="宋体" w:eastAsia="宋体" w:cs="宋体"/>
          <w:color w:val="000000"/>
          <w:sz w:val="24"/>
          <w:highlight w:val="none"/>
        </w:rPr>
        <w:t xml:space="preserve">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，从业人员人，营业收入为万元，资产总额为万元，属于（中型企业、小型企业、微型企业）；</w:t>
      </w:r>
      <w:r>
        <w:rPr>
          <w:rFonts w:hint="eastAsia" w:ascii="宋体" w:hAnsi="宋体" w:eastAsia="宋体" w:cs="宋体"/>
          <w:color w:val="000000"/>
          <w:sz w:val="24"/>
          <w:highlight w:val="none"/>
        </w:rPr>
      </w:r>
      <w:r/>
    </w:p>
    <w:p>
      <w:pPr>
        <w:pStyle w:val="723"/>
        <w:ind w:firstLine="4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以上企业，不属于大企业的分支机构，不存在控股股东 </w:t>
      </w:r>
      <w:r>
        <w:rPr>
          <w:rFonts w:hint="eastAsia" w:ascii="宋体" w:hAnsi="宋体" w:eastAsia="宋体" w:cs="宋体"/>
          <w:color w:val="000000"/>
          <w:sz w:val="24"/>
          <w:highlight w:val="none"/>
        </w:rPr>
      </w:r>
      <w:r/>
    </w:p>
    <w:p>
      <w:pPr>
        <w:pStyle w:val="723"/>
        <w:ind w:firstLine="4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为大企业的情形，也不存在与大企业的负责人为同一人的情形。</w:t>
      </w:r>
      <w:r>
        <w:rPr>
          <w:rFonts w:hint="eastAsia" w:ascii="宋体" w:hAnsi="宋体" w:eastAsia="宋体" w:cs="宋体"/>
          <w:color w:val="000000"/>
          <w:sz w:val="24"/>
          <w:highlight w:val="none"/>
        </w:rPr>
      </w:r>
      <w:r/>
    </w:p>
    <w:p>
      <w:pPr>
        <w:pStyle w:val="723"/>
        <w:ind w:firstLine="42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本企业对上述声明内容的真实性负责。如有虚假，将依法承担相应责任。 </w:t>
      </w:r>
      <w:r>
        <w:rPr>
          <w:rFonts w:hint="eastAsia" w:ascii="宋体" w:hAnsi="宋体" w:eastAsia="宋体" w:cs="宋体"/>
          <w:color w:val="000000"/>
          <w:sz w:val="24"/>
          <w:highlight w:val="none"/>
        </w:rPr>
      </w:r>
      <w:r/>
    </w:p>
    <w:p>
      <w:pPr>
        <w:pStyle w:val="723"/>
        <w:ind w:firstLine="38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企业名称（盖章）： </w:t>
      </w:r>
      <w:r>
        <w:rPr>
          <w:rFonts w:hint="eastAsia" w:ascii="宋体" w:hAnsi="宋体" w:eastAsia="宋体" w:cs="宋体"/>
          <w:color w:val="000000"/>
          <w:sz w:val="24"/>
          <w:highlight w:val="none"/>
        </w:rPr>
      </w:r>
      <w:r/>
    </w:p>
    <w:p>
      <w:pPr>
        <w:pStyle w:val="723"/>
        <w:ind w:firstLine="504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w:t>
      </w:r>
      <w:r>
        <w:rPr>
          <w:rFonts w:hint="eastAsia" w:ascii="宋体" w:hAnsi="宋体" w:eastAsia="宋体" w:cs="宋体"/>
          <w:color w:val="000000"/>
          <w:sz w:val="24"/>
          <w:highlight w:val="none"/>
        </w:rPr>
      </w:r>
      <w:r/>
    </w:p>
    <w:p>
      <w:pPr>
        <w:pStyle w:val="957"/>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7"/>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4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hint="eastAsia" w:ascii="宋体" w:hAnsi="宋体" w:eastAsia="宋体" w:cs="宋体"/>
          <w:color w:val="000000"/>
          <w:sz w:val="24"/>
          <w:highlight w:val="none"/>
        </w:rPr>
      </w:r>
      <w:r/>
    </w:p>
    <w:p>
      <w:pPr>
        <w:pStyle w:val="7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w:t>
      </w:r>
      <w:r>
        <w:rPr>
          <w:rFonts w:hint="eastAsia" w:ascii="宋体" w:hAnsi="宋体" w:eastAsia="宋体" w:cs="宋体"/>
          <w:color w:val="000000"/>
          <w:sz w:val="24"/>
          <w:highlight w:val="none"/>
        </w:rPr>
      </w:r>
      <w:r/>
    </w:p>
    <w:p>
      <w:pPr>
        <w:pStyle w:val="723"/>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从业人员、营业收入、资产总额填报上一年度数据，无上一年度数据的新成立企业可不填报。</w:t>
      </w:r>
      <w:r>
        <w:rPr>
          <w:rFonts w:hint="eastAsia" w:ascii="宋体" w:hAnsi="宋体" w:eastAsia="宋体" w:cs="宋体"/>
          <w:color w:val="000000"/>
          <w:sz w:val="24"/>
          <w:highlight w:val="none"/>
        </w:rPr>
      </w:r>
      <w:r/>
    </w:p>
    <w:p>
      <w:pPr>
        <w:pStyle w:val="957"/>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57"/>
        <w:ind w:firstLine="48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p>
      <w:pPr>
        <w:pStyle w:val="94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43"/>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23"/>
        <w:ind w:firstLine="241"/>
        <w:widowControl/>
        <w:rPr>
          <w:rFonts w:hint="eastAsia" w:ascii="宋体" w:hAnsi="宋体" w:eastAsia="宋体" w:cs="宋体"/>
          <w:b/>
          <w:bCs/>
          <w:color w:val="000000"/>
          <w:sz w:val="24"/>
          <w:highlight w:val="none"/>
        </w:rPr>
      </w:pPr>
      <w:r/>
      <w:bookmarkStart w:id="35" w:name="OLE_LINK13"/>
      <w:r/>
      <w:bookmarkStart w:id="36" w:name="OLE_LINK14"/>
      <w:r>
        <w:rPr>
          <w:rFonts w:hint="eastAsia" w:ascii="宋体" w:hAnsi="宋体" w:eastAsia="宋体" w:cs="宋体"/>
          <w:b/>
          <w:bCs/>
          <w:color w:val="000000"/>
          <w:sz w:val="24"/>
          <w:highlight w:val="none"/>
        </w:rPr>
      </w:r>
      <w:r/>
    </w:p>
    <w:p>
      <w:pPr>
        <w:pStyle w:val="723"/>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附件8-5：残疾人福利性单位声明函</w:t>
      </w:r>
      <w:r>
        <w:rPr>
          <w:rFonts w:hint="eastAsia" w:ascii="宋体" w:hAnsi="宋体" w:eastAsia="宋体" w:cs="宋体"/>
          <w:b/>
          <w:bCs/>
          <w:color w:val="000000"/>
          <w:sz w:val="24"/>
          <w:highlight w:val="none"/>
        </w:rPr>
      </w:r>
      <w:r/>
    </w:p>
    <w:p>
      <w:pPr>
        <w:pStyle w:val="72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2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723"/>
        <w:jc w:val="center"/>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残疾人福利性单位声明函</w:t>
      </w:r>
      <w:bookmarkEnd w:id="35"/>
      <w:r/>
      <w:bookmarkEnd w:id="36"/>
      <w:r>
        <w:rPr>
          <w:rFonts w:hint="eastAsia" w:ascii="宋体" w:hAnsi="宋体" w:eastAsia="宋体" w:cs="宋体"/>
          <w:b/>
          <w:color w:val="000000"/>
          <w:sz w:val="24"/>
          <w:highlight w:val="none"/>
        </w:rPr>
      </w:r>
      <w:r/>
    </w:p>
    <w:p>
      <w:pPr>
        <w:pStyle w:val="723"/>
        <w:ind w:firstLine="504"/>
        <w:spacing w:line="5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〔2017〕141</w:t>
      </w:r>
      <w:r>
        <w:rPr>
          <w:rFonts w:hint="eastAsia" w:ascii="宋体" w:hAnsi="宋体" w:eastAsia="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723"/>
        <w:ind w:firstLine="504"/>
        <w:spacing w:line="5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723"/>
        <w:ind w:firstLine="504"/>
        <w:spacing w:line="5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23"/>
        <w:ind w:firstLine="504"/>
        <w:spacing w:line="580"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723"/>
        <w:ind w:right="1560" w:firstLine="504"/>
        <w:jc w:val="center"/>
        <w:spacing w:line="580"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单位名称（盖章）：</w:t>
      </w:r>
      <w:r>
        <w:rPr>
          <w:rFonts w:hint="eastAsia" w:ascii="宋体" w:hAnsi="宋体" w:eastAsia="宋体" w:cs="宋体"/>
          <w:color w:val="000000"/>
          <w:spacing w:val="6"/>
          <w:sz w:val="24"/>
          <w:highlight w:val="none"/>
        </w:rPr>
      </w:r>
      <w:r/>
    </w:p>
    <w:p>
      <w:pPr>
        <w:pStyle w:val="723"/>
        <w:ind w:right="1560" w:firstLine="504"/>
        <w:jc w:val="center"/>
        <w:spacing w:line="580"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pacing w:val="6"/>
          <w:sz w:val="24"/>
          <w:highlight w:val="none"/>
        </w:rPr>
      </w:r>
      <w:r/>
    </w:p>
    <w:p>
      <w:pPr>
        <w:pStyle w:val="723"/>
        <w:jc w:val="righ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3"/>
        <w:jc w:val="righ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3"/>
        <w:jc w:val="righ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3"/>
        <w:jc w:val="righ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p>
      <w:pPr>
        <w:pStyle w:val="723"/>
        <w:jc w:val="righ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（全文完）</w:t>
      </w:r>
      <w:r>
        <w:rPr>
          <w:rFonts w:hint="eastAsia" w:ascii="宋体" w:hAnsi="宋体" w:eastAsia="宋体" w:cs="宋体"/>
          <w:b/>
          <w:bCs/>
          <w:color w:val="000000"/>
          <w:sz w:val="24"/>
          <w:highlight w:val="none"/>
        </w:rPr>
      </w:r>
      <w:r/>
    </w:p>
    <w:sectPr>
      <w:headerReference w:type="default" r:id="rId10"/>
      <w:footerReference w:type="default" r:id="rId12"/>
      <w:footnotePr/>
      <w:endnotePr/>
      <w:type w:val="nextPage"/>
      <w:pgSz w:w="11906" w:h="16838" w:orient="portrait"/>
      <w:pgMar w:top="1440" w:right="1417" w:bottom="1440"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等线">
    <w:panose1 w:val="02010600030101010101"/>
  </w:font>
  <w:font w:name="方正仿宋简体">
    <w:panose1 w:val="020B0503020202020204"/>
  </w:font>
  <w:font w:name="Calibri Light">
    <w:panose1 w:val="020F0302020204030204"/>
  </w:font>
  <w:font w:name="Courier New">
    <w:panose1 w:val="02070309020205020404"/>
  </w:font>
  <w:font w:name="仿宋_GB2312">
    <w:panose1 w:val="02010609060101010101"/>
  </w:font>
  <w:font w:name="楷体_GB2312">
    <w:panose1 w:val="02010609060101010101"/>
  </w:font>
  <w:font w:name="Cambria">
    <w:panose1 w:val="02040503050406030204"/>
  </w:font>
  <w:font w:name="Arial">
    <w:panose1 w:val="020B0604020202020204"/>
  </w:font>
  <w:font w:name="创艺简仿宋">
    <w:panose1 w:val="020B0503020202020204"/>
  </w:font>
  <w:font w:name="Calibri">
    <w:panose1 w:val="020F0502020204030204"/>
  </w:font>
  <w:font w:name="SimSun">
    <w:panose1 w:val="0201060003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both"/>
      <w:tabs>
        <w:tab w:val="center" w:pos="4153" w:leader="none"/>
        <w:tab w:val="right" w:pos="8306" w:leader="none"/>
      </w:tabs>
      <w:rPr>
        <w:rFonts w:hint="eastAsia" w:eastAsia="宋体"/>
        <w:color w:val="000000"/>
        <w:lang w:val="en-US" w:eastAsia="zh-CN"/>
      </w:rPr>
    </w:pPr>
    <w:r>
      <w:rPr>
        <w:rFonts w:hint="eastAsia"/>
        <w:color w:val="000000"/>
      </w:rPr>
      <w:t xml:space="preserve">苏州顺心源招投标咨询服务有限公司                         </w:t>
    </w:r>
    <w:r>
      <w:rPr>
        <w:rFonts w:hint="eastAsia" w:eastAsia="宋体"/>
        <w:color w:val="000000"/>
        <w:lang w:val="en-US" w:eastAsia="zh-CN"/>
      </w:rPr>
      <w:t xml:space="preserve">     </w:t>
    </w:r>
    <w:r>
      <w:rPr>
        <w:rFonts w:hint="eastAsia"/>
        <w:color w:val="000000"/>
      </w:rPr>
      <w:t xml:space="preserve">采购编号：</w:t>
    </w:r>
    <w:r>
      <w:rPr>
        <w:rFonts w:hint="eastAsia" w:eastAsia="宋体"/>
        <w:color w:val="000000"/>
        <w:lang w:eastAsia="zh-CN"/>
      </w:rPr>
      <w:t xml:space="preserve">JSZC-320506</w:t>
    </w:r>
    <w:r>
      <w:rPr>
        <w:rFonts w:hint="eastAsia" w:eastAsia="宋体"/>
        <w:color w:val="000000"/>
        <w:lang w:val="en-US" w:eastAsia="zh-CN"/>
      </w:rPr>
      <w:t xml:space="preserve">109</w:t>
    </w:r>
    <w:r>
      <w:rPr>
        <w:rFonts w:hint="eastAsia" w:eastAsia="宋体"/>
        <w:color w:val="000000"/>
        <w:lang w:eastAsia="zh-CN"/>
      </w:rPr>
      <w:t xml:space="preserve">-SXYZ-C202</w:t>
    </w:r>
    <w:r>
      <w:rPr>
        <w:rFonts w:hint="eastAsia" w:eastAsia="宋体"/>
        <w:color w:val="000000"/>
        <w:lang w:val="en-US" w:eastAsia="zh-CN"/>
      </w:rPr>
      <w:t xml:space="preserve">6</w:t>
    </w:r>
    <w:r>
      <w:rPr>
        <w:rFonts w:hint="eastAsia" w:eastAsia="宋体"/>
        <w:color w:val="000000"/>
        <w:lang w:eastAsia="zh-CN"/>
      </w:rPr>
      <w:t xml:space="preserve">-000</w:t>
    </w:r>
    <w:r>
      <w:rPr>
        <w:rFonts w:hint="eastAsia" w:eastAsia="宋体"/>
        <w:color w:val="000000"/>
        <w:lang w:val="en-US" w:eastAsia="zh-CN"/>
      </w:rPr>
      <w:t xml:space="preserve">1</w:t>
    </w:r>
    <w:r>
      <w:rPr>
        <w:rFonts w:hint="eastAsia" w:eastAsia="宋体"/>
        <w:color w:val="000000"/>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both"/>
      <w:tabs>
        <w:tab w:val="center" w:pos="4153" w:leader="none"/>
        <w:tab w:val="right" w:pos="8306" w:leader="none"/>
      </w:tabs>
      <w:rPr>
        <w:rFonts w:hint="eastAsia" w:eastAsia="宋体"/>
        <w:color w:val="000000"/>
        <w:lang w:val="en-US" w:eastAsia="zh-CN"/>
      </w:rPr>
    </w:pPr>
    <w:r>
      <w:rPr>
        <w:rFonts w:hint="eastAsia"/>
        <w:color w:val="000000"/>
      </w:rPr>
      <w:t xml:space="preserve">苏州顺心源招投标咨询服务有限公司                         </w:t>
    </w:r>
    <w:r>
      <w:rPr>
        <w:rFonts w:hint="eastAsia" w:eastAsia="宋体"/>
        <w:color w:val="000000"/>
        <w:lang w:val="en-US" w:eastAsia="zh-CN"/>
      </w:rPr>
      <w:t xml:space="preserve">     </w:t>
    </w:r>
    <w:r>
      <w:rPr>
        <w:rFonts w:hint="eastAsia"/>
        <w:color w:val="000000"/>
      </w:rPr>
      <w:t xml:space="preserve">采购编号：</w:t>
    </w:r>
    <w:r>
      <w:rPr>
        <w:rFonts w:hint="eastAsia" w:eastAsia="宋体"/>
        <w:color w:val="000000"/>
        <w:lang w:eastAsia="zh-CN"/>
      </w:rPr>
      <w:t xml:space="preserve">JSZC-320506</w:t>
    </w:r>
    <w:r>
      <w:rPr>
        <w:rFonts w:hint="eastAsia" w:eastAsia="宋体"/>
        <w:color w:val="000000"/>
        <w:lang w:val="en-US" w:eastAsia="zh-CN"/>
      </w:rPr>
      <w:t xml:space="preserve">109</w:t>
    </w:r>
    <w:r>
      <w:rPr>
        <w:rFonts w:hint="eastAsia" w:eastAsia="宋体"/>
        <w:color w:val="000000"/>
        <w:lang w:eastAsia="zh-CN"/>
      </w:rPr>
      <w:t xml:space="preserve">-SXYZ-C202</w:t>
    </w:r>
    <w:r>
      <w:rPr>
        <w:rFonts w:hint="eastAsia" w:eastAsia="宋体"/>
        <w:color w:val="000000"/>
        <w:lang w:val="en-US" w:eastAsia="zh-CN"/>
      </w:rPr>
      <w:t xml:space="preserve">6</w:t>
    </w:r>
    <w:r>
      <w:rPr>
        <w:rFonts w:hint="eastAsia" w:eastAsia="宋体"/>
        <w:color w:val="000000"/>
        <w:lang w:eastAsia="zh-CN"/>
      </w:rPr>
      <w:t xml:space="preserve">-000</w:t>
    </w:r>
    <w:r>
      <w:rPr>
        <w:rFonts w:hint="eastAsia" w:eastAsia="宋体"/>
        <w:color w:val="000000"/>
        <w:lang w:val="en-US" w:eastAsia="zh-CN"/>
      </w:rPr>
      <w:t xml:space="preserve">1</w:t>
    </w:r>
    <w:r>
      <w:rPr>
        <w:rFonts w:hint="eastAsia" w:eastAsia="宋体"/>
        <w:color w:val="000000"/>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23"/>
        <w:ind w:left="945" w:hanging="525"/>
      </w:pPr>
    </w:lvl>
    <w:lvl w:ilvl="1">
      <w:start w:val="1"/>
      <w:numFmt w:val="lowerLetter"/>
      <w:isLgl w:val="false"/>
      <w:suff w:val="tab"/>
      <w:lvlText w:val="%2)"/>
      <w:lvlJc w:val="left"/>
      <w:pPr>
        <w:pStyle w:val="723"/>
        <w:ind w:left="1264" w:hanging="420"/>
      </w:pPr>
    </w:lvl>
    <w:lvl w:ilvl="2">
      <w:start w:val="1"/>
      <w:numFmt w:val="lowerRoman"/>
      <w:isLgl w:val="false"/>
      <w:suff w:val="tab"/>
      <w:lvlText w:val="%3."/>
      <w:lvlJc w:val="right"/>
      <w:pPr>
        <w:pStyle w:val="723"/>
        <w:ind w:left="1684" w:hanging="420"/>
      </w:pPr>
    </w:lvl>
    <w:lvl w:ilvl="3">
      <w:start w:val="1"/>
      <w:numFmt w:val="decimal"/>
      <w:isLgl w:val="false"/>
      <w:suff w:val="tab"/>
      <w:lvlText w:val="%4."/>
      <w:lvlJc w:val="left"/>
      <w:pPr>
        <w:pStyle w:val="723"/>
        <w:ind w:left="2104" w:hanging="420"/>
      </w:pPr>
    </w:lvl>
    <w:lvl w:ilvl="4">
      <w:start w:val="1"/>
      <w:numFmt w:val="lowerLetter"/>
      <w:isLgl w:val="false"/>
      <w:suff w:val="tab"/>
      <w:lvlText w:val="%5)"/>
      <w:lvlJc w:val="left"/>
      <w:pPr>
        <w:pStyle w:val="723"/>
        <w:ind w:left="2524" w:hanging="420"/>
      </w:pPr>
    </w:lvl>
    <w:lvl w:ilvl="5">
      <w:start w:val="1"/>
      <w:numFmt w:val="lowerRoman"/>
      <w:isLgl w:val="false"/>
      <w:suff w:val="tab"/>
      <w:lvlText w:val="%6."/>
      <w:lvlJc w:val="right"/>
      <w:pPr>
        <w:pStyle w:val="723"/>
        <w:ind w:left="2944" w:hanging="420"/>
      </w:pPr>
    </w:lvl>
    <w:lvl w:ilvl="6">
      <w:start w:val="1"/>
      <w:numFmt w:val="decimal"/>
      <w:isLgl w:val="false"/>
      <w:suff w:val="tab"/>
      <w:lvlText w:val="%7."/>
      <w:lvlJc w:val="left"/>
      <w:pPr>
        <w:pStyle w:val="723"/>
        <w:ind w:left="3364" w:hanging="420"/>
      </w:pPr>
    </w:lvl>
    <w:lvl w:ilvl="7">
      <w:start w:val="1"/>
      <w:numFmt w:val="lowerLetter"/>
      <w:isLgl w:val="false"/>
      <w:suff w:val="tab"/>
      <w:lvlText w:val="%8)"/>
      <w:lvlJc w:val="left"/>
      <w:pPr>
        <w:pStyle w:val="723"/>
        <w:ind w:left="3784" w:hanging="420"/>
      </w:pPr>
    </w:lvl>
    <w:lvl w:ilvl="8">
      <w:start w:val="1"/>
      <w:numFmt w:val="lowerRoman"/>
      <w:isLgl w:val="false"/>
      <w:suff w:val="tab"/>
      <w:lvlText w:val="%9."/>
      <w:lvlJc w:val="right"/>
      <w:pPr>
        <w:pStyle w:val="723"/>
        <w:ind w:left="4204" w:hanging="420"/>
      </w:pPr>
    </w:lvl>
  </w:abstractNum>
  <w:abstractNum w:abstractNumId="3">
    <w:multiLevelType w:val="hybridMultilevel"/>
    <w:lvl w:ilvl="0">
      <w:start w:val="1"/>
      <w:numFmt w:val="decimal"/>
      <w:isLgl w:val="false"/>
      <w:suff w:val="space"/>
      <w:lvlText w:val="%1."/>
      <w:lvlJc w:val="left"/>
      <w:pPr>
        <w:pStyle w:val="723"/>
      </w:p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23"/>
    <w:next w:val="723"/>
    <w:link w:val="764"/>
    <w:uiPriority w:val="10"/>
    <w:qFormat/>
    <w:pPr>
      <w:contextualSpacing/>
      <w:spacing w:before="300" w:after="200"/>
    </w:pPr>
    <w:rPr>
      <w:sz w:val="48"/>
      <w:szCs w:val="48"/>
    </w:rPr>
  </w:style>
  <w:style w:type="paragraph" w:styleId="35">
    <w:name w:val="Subtitle"/>
    <w:basedOn w:val="723"/>
    <w:next w:val="723"/>
    <w:link w:val="753"/>
    <w:uiPriority w:val="11"/>
    <w:qFormat/>
    <w:pPr>
      <w:spacing w:before="200" w:after="200"/>
    </w:pPr>
    <w:rPr>
      <w:sz w:val="24"/>
      <w:szCs w:val="24"/>
    </w:rPr>
  </w:style>
  <w:style w:type="paragraph" w:styleId="41">
    <w:name w:val="Header"/>
    <w:basedOn w:val="723"/>
    <w:link w:val="808"/>
    <w:uiPriority w:val="99"/>
    <w:unhideWhenUsed/>
    <w:pPr>
      <w:spacing w:after="0" w:line="240" w:lineRule="auto"/>
      <w:tabs>
        <w:tab w:val="center" w:pos="7143" w:leader="none"/>
        <w:tab w:val="right" w:pos="14287" w:leader="none"/>
      </w:tabs>
    </w:pPr>
  </w:style>
  <w:style w:type="paragraph" w:styleId="43">
    <w:name w:val="Footer"/>
    <w:basedOn w:val="723"/>
    <w:link w:val="810"/>
    <w:uiPriority w:val="99"/>
    <w:unhideWhenUsed/>
    <w:pPr>
      <w:spacing w:after="0" w:line="240" w:lineRule="auto"/>
      <w:tabs>
        <w:tab w:val="center" w:pos="7143" w:leader="none"/>
        <w:tab w:val="right" w:pos="14287" w:leader="none"/>
      </w:tabs>
    </w:pPr>
  </w:style>
  <w:style w:type="paragraph" w:styleId="45">
    <w:name w:val="Caption"/>
    <w:basedOn w:val="723"/>
    <w:next w:val="72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3"/>
    <w:link w:val="75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3"/>
    <w:link w:val="745"/>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3"/>
    <w:next w:val="723"/>
    <w:uiPriority w:val="39"/>
    <w:unhideWhenUsed/>
    <w:pPr>
      <w:ind w:left="0" w:right="0" w:firstLine="0"/>
      <w:spacing w:after="57"/>
    </w:pPr>
  </w:style>
  <w:style w:type="paragraph" w:styleId="181">
    <w:name w:val="toc 2"/>
    <w:basedOn w:val="723"/>
    <w:next w:val="723"/>
    <w:uiPriority w:val="39"/>
    <w:unhideWhenUsed/>
    <w:pPr>
      <w:ind w:left="283" w:right="0" w:firstLine="0"/>
      <w:spacing w:after="57"/>
    </w:pPr>
  </w:style>
  <w:style w:type="paragraph" w:styleId="182">
    <w:name w:val="toc 3"/>
    <w:basedOn w:val="723"/>
    <w:next w:val="723"/>
    <w:uiPriority w:val="39"/>
    <w:unhideWhenUsed/>
    <w:pPr>
      <w:ind w:left="567" w:right="0" w:firstLine="0"/>
      <w:spacing w:after="57"/>
    </w:pPr>
  </w:style>
  <w:style w:type="paragraph" w:styleId="183">
    <w:name w:val="toc 4"/>
    <w:basedOn w:val="723"/>
    <w:next w:val="723"/>
    <w:uiPriority w:val="39"/>
    <w:unhideWhenUsed/>
    <w:pPr>
      <w:ind w:left="850" w:right="0" w:firstLine="0"/>
      <w:spacing w:after="57"/>
    </w:pPr>
  </w:style>
  <w:style w:type="paragraph" w:styleId="184">
    <w:name w:val="toc 5"/>
    <w:basedOn w:val="723"/>
    <w:next w:val="723"/>
    <w:uiPriority w:val="39"/>
    <w:unhideWhenUsed/>
    <w:pPr>
      <w:ind w:left="1134" w:right="0" w:firstLine="0"/>
      <w:spacing w:after="57"/>
    </w:pPr>
  </w:style>
  <w:style w:type="paragraph" w:styleId="185">
    <w:name w:val="toc 6"/>
    <w:basedOn w:val="723"/>
    <w:next w:val="723"/>
    <w:uiPriority w:val="39"/>
    <w:unhideWhenUsed/>
    <w:pPr>
      <w:ind w:left="1417" w:right="0" w:firstLine="0"/>
      <w:spacing w:after="57"/>
    </w:pPr>
  </w:style>
  <w:style w:type="paragraph" w:styleId="186">
    <w:name w:val="toc 7"/>
    <w:basedOn w:val="723"/>
    <w:next w:val="723"/>
    <w:uiPriority w:val="39"/>
    <w:unhideWhenUsed/>
    <w:pPr>
      <w:ind w:left="1701" w:right="0" w:firstLine="0"/>
      <w:spacing w:after="57"/>
    </w:pPr>
  </w:style>
  <w:style w:type="paragraph" w:styleId="187">
    <w:name w:val="toc 8"/>
    <w:basedOn w:val="723"/>
    <w:next w:val="723"/>
    <w:uiPriority w:val="39"/>
    <w:unhideWhenUsed/>
    <w:pPr>
      <w:ind w:left="1984" w:right="0" w:firstLine="0"/>
      <w:spacing w:after="57"/>
    </w:pPr>
  </w:style>
  <w:style w:type="paragraph" w:styleId="188">
    <w:name w:val="toc 9"/>
    <w:basedOn w:val="723"/>
    <w:next w:val="723"/>
    <w:uiPriority w:val="39"/>
    <w:unhideWhenUsed/>
    <w:pPr>
      <w:ind w:left="2268" w:right="0" w:firstLine="0"/>
      <w:spacing w:after="57"/>
    </w:pPr>
  </w:style>
  <w:style w:type="paragraph" w:styleId="190">
    <w:name w:val="table of figures"/>
    <w:basedOn w:val="723"/>
    <w:next w:val="723"/>
    <w:uiPriority w:val="99"/>
    <w:unhideWhenUsed/>
    <w:pPr>
      <w:spacing w:after="0" w:afterAutospacing="0"/>
    </w:pPr>
  </w:style>
  <w:style w:type="paragraph" w:styleId="723" w:default="1">
    <w:name w:val="Normal"/>
    <w:next w:val="723"/>
    <w:link w:val="723"/>
    <w:qFormat/>
    <w:pPr>
      <w:jc w:val="both"/>
      <w:widowControl w:val="off"/>
    </w:pPr>
    <w:rPr>
      <w:rFonts w:ascii="Calibri" w:hAnsi="Calibri" w:eastAsia="Arial" w:cs="Arial"/>
      <w:sz w:val="21"/>
      <w:szCs w:val="24"/>
      <w:lang w:eastAsia="zh-CN"/>
    </w:rPr>
  </w:style>
  <w:style w:type="paragraph" w:styleId="724">
    <w:name w:val="标题 2"/>
    <w:basedOn w:val="723"/>
    <w:next w:val="723"/>
    <w:link w:val="727"/>
    <w:unhideWhenUsed/>
    <w:qFormat/>
    <w:pPr>
      <w:keepLines/>
      <w:keepNext/>
      <w:spacing w:before="260" w:after="260" w:line="416" w:lineRule="auto"/>
      <w:outlineLvl w:val="1"/>
    </w:pPr>
    <w:rPr>
      <w:rFonts w:ascii="Cambria" w:hAnsi="Cambria" w:eastAsia="宋体" w:cs="Times New Roman"/>
      <w:b/>
      <w:bCs/>
      <w:sz w:val="32"/>
      <w:szCs w:val="32"/>
    </w:rPr>
  </w:style>
  <w:style w:type="character" w:styleId="725">
    <w:name w:val="默认段落字体"/>
    <w:next w:val="725"/>
    <w:link w:val="723"/>
    <w:uiPriority w:val="1"/>
    <w:unhideWhenUsed/>
    <w:qFormat/>
  </w:style>
  <w:style w:type="table" w:styleId="726">
    <w:name w:val="普通表格"/>
    <w:next w:val="726"/>
    <w:link w:val="723"/>
    <w:uiPriority w:val="99"/>
    <w:unhideWhenUsed/>
    <w:qFormat/>
    <w:tblPr/>
  </w:style>
  <w:style w:type="character" w:styleId="727">
    <w:name w:val="标题 2 Char"/>
    <w:basedOn w:val="725"/>
    <w:next w:val="727"/>
    <w:link w:val="724"/>
    <w:semiHidden/>
    <w:qFormat/>
    <w:rPr>
      <w:rFonts w:ascii="Cambria" w:hAnsi="Cambria" w:eastAsia="宋体" w:cs="Times New Roman"/>
      <w:b/>
      <w:bCs/>
      <w:sz w:val="32"/>
      <w:szCs w:val="32"/>
    </w:rPr>
  </w:style>
  <w:style w:type="paragraph" w:styleId="728">
    <w:name w:val="目录 7"/>
    <w:basedOn w:val="723"/>
    <w:next w:val="723"/>
    <w:link w:val="723"/>
    <w:uiPriority w:val="39"/>
    <w:unhideWhenUsed/>
    <w:qFormat/>
    <w:pPr>
      <w:ind w:left="1701" w:right="0" w:firstLine="0"/>
      <w:spacing w:after="57"/>
    </w:pPr>
  </w:style>
  <w:style w:type="paragraph" w:styleId="729">
    <w:name w:val="正文缩进"/>
    <w:basedOn w:val="723"/>
    <w:next w:val="723"/>
    <w:link w:val="730"/>
    <w:qFormat/>
    <w:pPr>
      <w:ind w:firstLine="420"/>
      <w:jc w:val="left"/>
    </w:pPr>
    <w:rPr>
      <w:rFonts w:ascii="Times New Roman" w:hAnsi="Times New Roman" w:eastAsia="楷体_GB2312" w:cs="Times New Roman"/>
      <w:sz w:val="24"/>
      <w:szCs w:val="20"/>
    </w:rPr>
  </w:style>
  <w:style w:type="character" w:styleId="730">
    <w:name w:val="正文缩进 字符"/>
    <w:next w:val="730"/>
    <w:link w:val="729"/>
    <w:qFormat/>
    <w:rPr>
      <w:rFonts w:eastAsia="楷体_GB2312"/>
      <w:sz w:val="24"/>
    </w:rPr>
  </w:style>
  <w:style w:type="paragraph" w:styleId="731">
    <w:name w:val="批注文字"/>
    <w:basedOn w:val="723"/>
    <w:next w:val="731"/>
    <w:link w:val="732"/>
    <w:qFormat/>
    <w:pPr>
      <w:jc w:val="left"/>
    </w:pPr>
  </w:style>
  <w:style w:type="character" w:styleId="732">
    <w:name w:val="批注文字 字符1"/>
    <w:basedOn w:val="725"/>
    <w:next w:val="732"/>
    <w:link w:val="731"/>
    <w:qFormat/>
    <w:rPr>
      <w:rFonts w:ascii="Calibri" w:hAnsi="Calibri" w:eastAsia="Arial" w:cs="Arial"/>
      <w:sz w:val="21"/>
      <w:szCs w:val="24"/>
    </w:rPr>
  </w:style>
  <w:style w:type="paragraph" w:styleId="733">
    <w:name w:val="正文文本"/>
    <w:basedOn w:val="723"/>
    <w:next w:val="733"/>
    <w:link w:val="734"/>
    <w:uiPriority w:val="99"/>
    <w:unhideWhenUsed/>
    <w:qFormat/>
    <w:pPr>
      <w:spacing w:after="120"/>
    </w:pPr>
    <w:rPr>
      <w:rFonts w:ascii="Times New Roman" w:hAnsi="Times New Roman" w:eastAsia="宋体" w:cs="Times New Roman"/>
    </w:rPr>
  </w:style>
  <w:style w:type="character" w:styleId="734">
    <w:name w:val="正文文本 字符"/>
    <w:basedOn w:val="725"/>
    <w:next w:val="734"/>
    <w:link w:val="733"/>
    <w:qFormat/>
    <w:rPr>
      <w:rFonts w:ascii="Calibri" w:hAnsi="Calibri" w:eastAsia="Arial" w:cs="Arial"/>
      <w:sz w:val="21"/>
      <w:szCs w:val="24"/>
    </w:rPr>
  </w:style>
  <w:style w:type="paragraph" w:styleId="735">
    <w:name w:val="正文文本缩进"/>
    <w:basedOn w:val="723"/>
    <w:next w:val="737"/>
    <w:link w:val="736"/>
    <w:qFormat/>
    <w:pPr>
      <w:ind w:left="420"/>
      <w:spacing w:after="120"/>
    </w:pPr>
  </w:style>
  <w:style w:type="character" w:styleId="736">
    <w:name w:val="正文文本缩进 字符"/>
    <w:basedOn w:val="725"/>
    <w:next w:val="736"/>
    <w:link w:val="735"/>
    <w:qFormat/>
    <w:rPr>
      <w:rFonts w:ascii="Calibri" w:hAnsi="Calibri" w:eastAsia="Arial" w:cs="Arial"/>
      <w:sz w:val="21"/>
      <w:szCs w:val="24"/>
    </w:rPr>
  </w:style>
  <w:style w:type="paragraph" w:styleId="737">
    <w:name w:val="寄信人地址"/>
    <w:basedOn w:val="723"/>
    <w:next w:val="737"/>
    <w:link w:val="723"/>
    <w:qFormat/>
    <w:rPr>
      <w:rFonts w:ascii="Arial" w:hAnsi="Arial" w:eastAsia="KaiTi_GB2312" w:cs="Times New Roman"/>
      <w:sz w:val="26"/>
      <w:szCs w:val="20"/>
    </w:rPr>
  </w:style>
  <w:style w:type="paragraph" w:styleId="738">
    <w:name w:val="文本块"/>
    <w:basedOn w:val="723"/>
    <w:next w:val="738"/>
    <w:link w:val="723"/>
    <w:qFormat/>
    <w:pPr>
      <w:ind w:left="630" w:right="-609" w:firstLine="420"/>
      <w:spacing w:line="360" w:lineRule="auto"/>
    </w:pPr>
    <w:rPr>
      <w:rFonts w:hint="eastAsia" w:ascii="仿宋_GB2312" w:hAnsi="Times New Roman" w:eastAsia="仿宋_GB2312" w:cs="Times New Roman"/>
      <w:szCs w:val="20"/>
    </w:rPr>
  </w:style>
  <w:style w:type="paragraph" w:styleId="739">
    <w:name w:val="目录 5"/>
    <w:basedOn w:val="723"/>
    <w:next w:val="723"/>
    <w:link w:val="723"/>
    <w:uiPriority w:val="39"/>
    <w:unhideWhenUsed/>
    <w:qFormat/>
    <w:pPr>
      <w:ind w:left="1134" w:right="0" w:firstLine="0"/>
      <w:spacing w:after="57"/>
    </w:pPr>
  </w:style>
  <w:style w:type="paragraph" w:styleId="740">
    <w:name w:val="目录 3"/>
    <w:basedOn w:val="723"/>
    <w:next w:val="723"/>
    <w:link w:val="723"/>
    <w:uiPriority w:val="39"/>
    <w:unhideWhenUsed/>
    <w:qFormat/>
    <w:pPr>
      <w:ind w:left="567" w:right="0" w:firstLine="0"/>
      <w:spacing w:after="57"/>
    </w:pPr>
  </w:style>
  <w:style w:type="paragraph" w:styleId="741">
    <w:name w:val="纯文本"/>
    <w:basedOn w:val="723"/>
    <w:next w:val="741"/>
    <w:link w:val="742"/>
    <w:qFormat/>
    <w:pPr>
      <w:jc w:val="left"/>
      <w:widowControl/>
    </w:pPr>
    <w:rPr>
      <w:rFonts w:ascii="宋体" w:hAnsi="Courier New" w:eastAsia="楷体_GB2312" w:cs="Times New Roman"/>
      <w:sz w:val="26"/>
    </w:rPr>
  </w:style>
  <w:style w:type="character" w:styleId="742">
    <w:name w:val="纯文本 字符"/>
    <w:basedOn w:val="725"/>
    <w:next w:val="742"/>
    <w:link w:val="741"/>
    <w:qFormat/>
    <w:rPr>
      <w:rFonts w:ascii="宋体" w:hAnsi="Courier New" w:cs="Courier New"/>
      <w:sz w:val="21"/>
      <w:szCs w:val="21"/>
    </w:rPr>
  </w:style>
  <w:style w:type="paragraph" w:styleId="743">
    <w:name w:val="目录 8"/>
    <w:basedOn w:val="723"/>
    <w:next w:val="723"/>
    <w:link w:val="723"/>
    <w:uiPriority w:val="39"/>
    <w:unhideWhenUsed/>
    <w:qFormat/>
    <w:pPr>
      <w:ind w:left="1984" w:right="0" w:firstLine="0"/>
      <w:spacing w:after="57"/>
    </w:pPr>
  </w:style>
  <w:style w:type="paragraph" w:styleId="744">
    <w:name w:val="尾注文本"/>
    <w:basedOn w:val="723"/>
    <w:next w:val="744"/>
    <w:link w:val="745"/>
    <w:uiPriority w:val="99"/>
    <w:unhideWhenUsed/>
    <w:qFormat/>
    <w:pPr>
      <w:spacing w:after="0" w:line="240" w:lineRule="auto"/>
    </w:pPr>
    <w:rPr>
      <w:sz w:val="20"/>
    </w:rPr>
  </w:style>
  <w:style w:type="character" w:styleId="745">
    <w:name w:val="Endnote Text Char"/>
    <w:next w:val="745"/>
    <w:link w:val="744"/>
    <w:uiPriority w:val="99"/>
    <w:qFormat/>
    <w:rPr>
      <w:sz w:val="20"/>
    </w:rPr>
  </w:style>
  <w:style w:type="paragraph" w:styleId="746">
    <w:name w:val="批注框文本"/>
    <w:basedOn w:val="723"/>
    <w:next w:val="746"/>
    <w:link w:val="747"/>
    <w:qFormat/>
    <w:rPr>
      <w:sz w:val="18"/>
      <w:szCs w:val="18"/>
    </w:rPr>
  </w:style>
  <w:style w:type="character" w:styleId="747">
    <w:name w:val="批注框文本 字符"/>
    <w:basedOn w:val="725"/>
    <w:next w:val="747"/>
    <w:link w:val="746"/>
    <w:qFormat/>
    <w:rPr>
      <w:rFonts w:ascii="Calibri" w:hAnsi="Calibri" w:eastAsia="Arial" w:cs="Arial"/>
      <w:sz w:val="18"/>
      <w:szCs w:val="18"/>
    </w:rPr>
  </w:style>
  <w:style w:type="paragraph" w:styleId="748">
    <w:name w:val="页脚"/>
    <w:basedOn w:val="723"/>
    <w:next w:val="748"/>
    <w:link w:val="723"/>
    <w:uiPriority w:val="99"/>
    <w:unhideWhenUsed/>
    <w:pPr>
      <w:jc w:val="left"/>
      <w:tabs>
        <w:tab w:val="center" w:pos="4153" w:leader="none"/>
        <w:tab w:val="right" w:pos="8306" w:leader="none"/>
      </w:tabs>
    </w:pPr>
    <w:rPr>
      <w:sz w:val="18"/>
    </w:rPr>
  </w:style>
  <w:style w:type="paragraph" w:styleId="749">
    <w:name w:val="页眉"/>
    <w:basedOn w:val="723"/>
    <w:next w:val="749"/>
    <w:link w:val="723"/>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50">
    <w:name w:val="目录 1"/>
    <w:basedOn w:val="723"/>
    <w:next w:val="723"/>
    <w:link w:val="723"/>
    <w:qFormat/>
    <w:pPr>
      <w:jc w:val="left"/>
    </w:pPr>
    <w:rPr>
      <w:rFonts w:ascii="Times New Roman" w:hAnsi="Times New Roman" w:eastAsia="楷体_GB2312" w:cs="Times New Roman"/>
      <w:sz w:val="24"/>
      <w:szCs w:val="20"/>
    </w:rPr>
  </w:style>
  <w:style w:type="paragraph" w:styleId="751">
    <w:name w:val="目录 4"/>
    <w:basedOn w:val="723"/>
    <w:next w:val="723"/>
    <w:link w:val="723"/>
    <w:uiPriority w:val="39"/>
    <w:unhideWhenUsed/>
    <w:qFormat/>
    <w:pPr>
      <w:ind w:left="850" w:right="0" w:firstLine="0"/>
      <w:spacing w:after="57"/>
    </w:pPr>
  </w:style>
  <w:style w:type="paragraph" w:styleId="752">
    <w:name w:val="副标题"/>
    <w:basedOn w:val="723"/>
    <w:next w:val="723"/>
    <w:link w:val="753"/>
    <w:uiPriority w:val="11"/>
    <w:qFormat/>
    <w:pPr>
      <w:spacing w:before="200" w:after="200"/>
    </w:pPr>
    <w:rPr>
      <w:sz w:val="24"/>
      <w:szCs w:val="24"/>
    </w:rPr>
  </w:style>
  <w:style w:type="character" w:styleId="753">
    <w:name w:val="Subtitle Char"/>
    <w:basedOn w:val="725"/>
    <w:next w:val="753"/>
    <w:link w:val="752"/>
    <w:uiPriority w:val="11"/>
    <w:qFormat/>
    <w:rPr>
      <w:sz w:val="24"/>
      <w:szCs w:val="24"/>
    </w:rPr>
  </w:style>
  <w:style w:type="paragraph" w:styleId="754">
    <w:name w:val="脚注文本"/>
    <w:basedOn w:val="723"/>
    <w:next w:val="754"/>
    <w:link w:val="755"/>
    <w:uiPriority w:val="99"/>
    <w:unhideWhenUsed/>
    <w:qFormat/>
    <w:pPr>
      <w:spacing w:after="40" w:line="240" w:lineRule="auto"/>
    </w:pPr>
    <w:rPr>
      <w:sz w:val="18"/>
    </w:rPr>
  </w:style>
  <w:style w:type="character" w:styleId="755">
    <w:name w:val="Footnote Text Char"/>
    <w:next w:val="755"/>
    <w:link w:val="754"/>
    <w:uiPriority w:val="99"/>
    <w:qFormat/>
    <w:rPr>
      <w:sz w:val="18"/>
    </w:rPr>
  </w:style>
  <w:style w:type="paragraph" w:styleId="756">
    <w:name w:val="目录 6"/>
    <w:basedOn w:val="723"/>
    <w:next w:val="723"/>
    <w:link w:val="723"/>
    <w:uiPriority w:val="39"/>
    <w:unhideWhenUsed/>
    <w:qFormat/>
    <w:pPr>
      <w:ind w:left="1417" w:right="0" w:firstLine="0"/>
      <w:spacing w:after="57"/>
    </w:pPr>
  </w:style>
  <w:style w:type="paragraph" w:styleId="757">
    <w:name w:val="正文文本缩进 3"/>
    <w:basedOn w:val="723"/>
    <w:next w:val="757"/>
    <w:link w:val="758"/>
    <w:qFormat/>
    <w:pPr>
      <w:ind w:firstLine="480"/>
      <w:jc w:val="left"/>
      <w:spacing w:line="440" w:lineRule="atLeast"/>
    </w:pPr>
    <w:rPr>
      <w:rFonts w:ascii="Times New Roman" w:hAnsi="Times New Roman" w:eastAsia="宋体" w:cs="Times New Roman"/>
      <w:sz w:val="24"/>
    </w:rPr>
  </w:style>
  <w:style w:type="character" w:styleId="758">
    <w:name w:val="正文文本缩进 3 字符"/>
    <w:basedOn w:val="725"/>
    <w:next w:val="758"/>
    <w:link w:val="757"/>
    <w:qFormat/>
    <w:rPr>
      <w:rFonts w:ascii="Calibri" w:hAnsi="Calibri" w:eastAsia="Arial" w:cs="Arial"/>
      <w:sz w:val="16"/>
      <w:szCs w:val="16"/>
    </w:rPr>
  </w:style>
  <w:style w:type="paragraph" w:styleId="759">
    <w:name w:val="图表目录"/>
    <w:basedOn w:val="723"/>
    <w:next w:val="723"/>
    <w:link w:val="723"/>
    <w:uiPriority w:val="99"/>
    <w:unhideWhenUsed/>
    <w:qFormat/>
    <w:pPr>
      <w:spacing w:after="0" w:afterAutospacing="0"/>
    </w:pPr>
  </w:style>
  <w:style w:type="paragraph" w:styleId="760">
    <w:name w:val="目录 2"/>
    <w:basedOn w:val="723"/>
    <w:next w:val="723"/>
    <w:link w:val="723"/>
    <w:uiPriority w:val="39"/>
    <w:unhideWhenUsed/>
    <w:qFormat/>
    <w:pPr>
      <w:ind w:left="283" w:right="0" w:firstLine="0"/>
      <w:spacing w:after="57"/>
    </w:pPr>
  </w:style>
  <w:style w:type="paragraph" w:styleId="761">
    <w:name w:val="目录 9"/>
    <w:basedOn w:val="723"/>
    <w:next w:val="723"/>
    <w:link w:val="723"/>
    <w:uiPriority w:val="39"/>
    <w:unhideWhenUsed/>
    <w:qFormat/>
    <w:pPr>
      <w:ind w:left="2268" w:right="0" w:firstLine="0"/>
      <w:spacing w:after="57"/>
    </w:pPr>
  </w:style>
  <w:style w:type="paragraph" w:styleId="762">
    <w:name w:val="普通(网站)"/>
    <w:basedOn w:val="723"/>
    <w:next w:val="762"/>
    <w:link w:val="723"/>
    <w:uiPriority w:val="99"/>
    <w:qFormat/>
    <w:pPr>
      <w:jc w:val="left"/>
      <w:spacing w:beforeAutospacing="1" w:afterAutospacing="1"/>
    </w:pPr>
    <w:rPr>
      <w:rFonts w:cs="Times New Roman"/>
      <w:sz w:val="24"/>
    </w:rPr>
  </w:style>
  <w:style w:type="paragraph" w:styleId="763">
    <w:name w:val="标题"/>
    <w:basedOn w:val="723"/>
    <w:next w:val="723"/>
    <w:link w:val="764"/>
    <w:uiPriority w:val="10"/>
    <w:qFormat/>
    <w:pPr>
      <w:contextualSpacing/>
      <w:spacing w:before="300" w:after="200"/>
    </w:pPr>
    <w:rPr>
      <w:sz w:val="48"/>
      <w:szCs w:val="48"/>
    </w:rPr>
  </w:style>
  <w:style w:type="character" w:styleId="764">
    <w:name w:val="Title Char"/>
    <w:basedOn w:val="725"/>
    <w:next w:val="764"/>
    <w:link w:val="763"/>
    <w:uiPriority w:val="10"/>
    <w:qFormat/>
    <w:rPr>
      <w:sz w:val="48"/>
      <w:szCs w:val="48"/>
    </w:rPr>
  </w:style>
  <w:style w:type="paragraph" w:styleId="765">
    <w:name w:val="批注主题"/>
    <w:basedOn w:val="731"/>
    <w:next w:val="731"/>
    <w:link w:val="766"/>
    <w:qFormat/>
    <w:rPr>
      <w:b/>
      <w:bCs/>
    </w:rPr>
  </w:style>
  <w:style w:type="character" w:styleId="766">
    <w:name w:val="批注主题 字符1"/>
    <w:basedOn w:val="732"/>
    <w:next w:val="766"/>
    <w:link w:val="765"/>
    <w:qFormat/>
    <w:rPr>
      <w:rFonts w:ascii="Calibri" w:hAnsi="Calibri" w:eastAsia="Arial" w:cs="Arial"/>
      <w:b/>
      <w:bCs/>
      <w:sz w:val="21"/>
      <w:szCs w:val="24"/>
    </w:rPr>
  </w:style>
  <w:style w:type="paragraph" w:styleId="767">
    <w:name w:val="正文首行缩进 2"/>
    <w:basedOn w:val="735"/>
    <w:next w:val="767"/>
    <w:link w:val="723"/>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68">
    <w:name w:val="网格型"/>
    <w:basedOn w:val="726"/>
    <w:next w:val="768"/>
    <w:link w:val="723"/>
    <w:uiPriority w:val="59"/>
    <w:qFormat/>
    <w:tblPr/>
  </w:style>
  <w:style w:type="character" w:styleId="769">
    <w:name w:val="要点"/>
    <w:basedOn w:val="725"/>
    <w:next w:val="769"/>
    <w:link w:val="723"/>
    <w:qFormat/>
    <w:rPr>
      <w:b/>
    </w:rPr>
  </w:style>
  <w:style w:type="character" w:styleId="770">
    <w:name w:val="尾注引用"/>
    <w:basedOn w:val="725"/>
    <w:next w:val="770"/>
    <w:link w:val="723"/>
    <w:uiPriority w:val="99"/>
    <w:unhideWhenUsed/>
    <w:qFormat/>
    <w:rPr>
      <w:vertAlign w:val="superscript"/>
    </w:rPr>
  </w:style>
  <w:style w:type="character" w:styleId="771">
    <w:name w:val="页码"/>
    <w:basedOn w:val="725"/>
    <w:next w:val="771"/>
    <w:link w:val="723"/>
    <w:qFormat/>
  </w:style>
  <w:style w:type="character" w:styleId="772">
    <w:name w:val="已访问的超链接"/>
    <w:basedOn w:val="725"/>
    <w:next w:val="772"/>
    <w:link w:val="723"/>
    <w:unhideWhenUsed/>
    <w:qFormat/>
    <w:rPr>
      <w:color w:val="333333"/>
      <w:u w:val="none"/>
    </w:rPr>
  </w:style>
  <w:style w:type="character" w:styleId="773">
    <w:name w:val="强调"/>
    <w:basedOn w:val="725"/>
    <w:next w:val="773"/>
    <w:link w:val="723"/>
    <w:qFormat/>
  </w:style>
  <w:style w:type="character" w:styleId="774">
    <w:name w:val="超链接"/>
    <w:basedOn w:val="725"/>
    <w:next w:val="774"/>
    <w:link w:val="723"/>
    <w:uiPriority w:val="99"/>
    <w:qFormat/>
    <w:rPr>
      <w:color w:val="333333"/>
      <w:u w:val="none"/>
    </w:rPr>
  </w:style>
  <w:style w:type="character" w:styleId="775">
    <w:name w:val="批注引用"/>
    <w:basedOn w:val="725"/>
    <w:next w:val="775"/>
    <w:link w:val="723"/>
    <w:qFormat/>
    <w:rPr>
      <w:sz w:val="21"/>
      <w:szCs w:val="21"/>
    </w:rPr>
  </w:style>
  <w:style w:type="character" w:styleId="776">
    <w:name w:val="脚注引用"/>
    <w:basedOn w:val="725"/>
    <w:next w:val="776"/>
    <w:link w:val="723"/>
    <w:uiPriority w:val="99"/>
    <w:unhideWhenUsed/>
    <w:qFormat/>
    <w:rPr>
      <w:vertAlign w:val="superscript"/>
    </w:rPr>
  </w:style>
  <w:style w:type="character" w:styleId="777">
    <w:name w:val="标题 2 字符"/>
    <w:basedOn w:val="725"/>
    <w:next w:val="777"/>
    <w:link w:val="778"/>
    <w:semiHidden/>
    <w:qFormat/>
    <w:rPr>
      <w:rFonts w:ascii="Calibri Light" w:hAnsi="Calibri Light" w:eastAsia="Arial" w:cs="Arial"/>
      <w:b/>
      <w:bCs/>
      <w:sz w:val="32"/>
      <w:szCs w:val="32"/>
    </w:rPr>
  </w:style>
  <w:style w:type="paragraph" w:styleId="778">
    <w:name w:val="Heading 2"/>
    <w:basedOn w:val="723"/>
    <w:next w:val="723"/>
    <w:link w:val="777"/>
    <w:unhideWhenUsed/>
    <w:qFormat/>
    <w:pPr>
      <w:keepLines/>
      <w:keepNext/>
      <w:spacing w:before="260" w:after="260" w:line="416" w:lineRule="auto"/>
      <w:outlineLvl w:val="1"/>
    </w:pPr>
    <w:rPr>
      <w:rFonts w:ascii="Calibri Light" w:hAnsi="Calibri Light" w:eastAsia="Arial" w:cs="Arial"/>
      <w:b/>
      <w:bCs/>
      <w:sz w:val="32"/>
      <w:szCs w:val="32"/>
    </w:rPr>
  </w:style>
  <w:style w:type="paragraph" w:styleId="779">
    <w:name w:val="Heading 1"/>
    <w:basedOn w:val="723"/>
    <w:next w:val="723"/>
    <w:link w:val="780"/>
    <w:qFormat/>
    <w:pPr>
      <w:keepLines/>
      <w:keepNext/>
      <w:spacing w:before="340" w:after="330" w:line="578" w:lineRule="auto"/>
      <w:outlineLvl w:val="0"/>
    </w:pPr>
    <w:rPr>
      <w:b/>
      <w:bCs/>
      <w:sz w:val="44"/>
      <w:szCs w:val="44"/>
    </w:rPr>
  </w:style>
  <w:style w:type="character" w:styleId="780">
    <w:name w:val="标题 1 字符"/>
    <w:basedOn w:val="725"/>
    <w:next w:val="780"/>
    <w:link w:val="779"/>
    <w:qFormat/>
    <w:rPr>
      <w:rFonts w:ascii="Calibri" w:hAnsi="Calibri" w:eastAsia="Arial" w:cs="Arial"/>
      <w:b/>
      <w:bCs/>
      <w:sz w:val="44"/>
      <w:szCs w:val="44"/>
    </w:rPr>
  </w:style>
  <w:style w:type="paragraph" w:styleId="781">
    <w:name w:val="Heading 3"/>
    <w:basedOn w:val="723"/>
    <w:next w:val="723"/>
    <w:link w:val="782"/>
    <w:qFormat/>
    <w:pPr>
      <w:keepLines/>
      <w:keepNext/>
      <w:spacing w:before="260" w:after="260" w:line="416" w:lineRule="auto"/>
      <w:outlineLvl w:val="2"/>
    </w:pPr>
    <w:rPr>
      <w:rFonts w:ascii="Times New Roman" w:hAnsi="Times New Roman" w:eastAsia="宋体" w:cs="Times New Roman"/>
      <w:b/>
      <w:sz w:val="32"/>
      <w:szCs w:val="20"/>
    </w:rPr>
  </w:style>
  <w:style w:type="character" w:styleId="782">
    <w:name w:val="标题 3 字符"/>
    <w:basedOn w:val="725"/>
    <w:next w:val="782"/>
    <w:link w:val="781"/>
    <w:qFormat/>
    <w:rPr>
      <w:b/>
      <w:sz w:val="32"/>
    </w:rPr>
  </w:style>
  <w:style w:type="paragraph" w:styleId="783">
    <w:name w:val="Heading 4"/>
    <w:basedOn w:val="723"/>
    <w:next w:val="723"/>
    <w:link w:val="723"/>
    <w:qFormat/>
    <w:pPr>
      <w:keepNext/>
      <w:outlineLvl w:val="3"/>
    </w:pPr>
    <w:rPr>
      <w:sz w:val="28"/>
      <w:szCs w:val="20"/>
    </w:rPr>
  </w:style>
  <w:style w:type="paragraph" w:styleId="784">
    <w:name w:val="Heading 5"/>
    <w:basedOn w:val="723"/>
    <w:next w:val="723"/>
    <w:link w:val="785"/>
    <w:uiPriority w:val="9"/>
    <w:unhideWhenUsed/>
    <w:qFormat/>
    <w:pPr>
      <w:keepLines/>
      <w:keepNext/>
      <w:spacing w:before="320" w:after="200"/>
      <w:outlineLvl w:val="4"/>
    </w:pPr>
    <w:rPr>
      <w:rFonts w:ascii="Arial" w:hAnsi="Arial" w:eastAsia="Arial" w:cs="Arial"/>
      <w:b/>
      <w:bCs/>
      <w:sz w:val="24"/>
      <w:szCs w:val="24"/>
    </w:rPr>
  </w:style>
  <w:style w:type="character" w:styleId="785">
    <w:name w:val="Heading 5 Char"/>
    <w:basedOn w:val="725"/>
    <w:next w:val="785"/>
    <w:link w:val="784"/>
    <w:uiPriority w:val="9"/>
    <w:qFormat/>
    <w:rPr>
      <w:rFonts w:ascii="Arial" w:hAnsi="Arial" w:eastAsia="Arial" w:cs="Arial"/>
      <w:b/>
      <w:bCs/>
      <w:sz w:val="24"/>
      <w:szCs w:val="24"/>
    </w:rPr>
  </w:style>
  <w:style w:type="paragraph" w:styleId="786">
    <w:name w:val="Heading 6"/>
    <w:basedOn w:val="723"/>
    <w:next w:val="723"/>
    <w:link w:val="787"/>
    <w:uiPriority w:val="9"/>
    <w:unhideWhenUsed/>
    <w:qFormat/>
    <w:pPr>
      <w:keepLines/>
      <w:keepNext/>
      <w:spacing w:before="320" w:after="200"/>
      <w:outlineLvl w:val="5"/>
    </w:pPr>
    <w:rPr>
      <w:rFonts w:ascii="Arial" w:hAnsi="Arial" w:eastAsia="Arial" w:cs="Arial"/>
      <w:b/>
      <w:bCs/>
      <w:sz w:val="22"/>
      <w:szCs w:val="22"/>
    </w:rPr>
  </w:style>
  <w:style w:type="character" w:styleId="787">
    <w:name w:val="Heading 6 Char"/>
    <w:basedOn w:val="725"/>
    <w:next w:val="787"/>
    <w:link w:val="786"/>
    <w:uiPriority w:val="9"/>
    <w:qFormat/>
    <w:rPr>
      <w:rFonts w:ascii="Arial" w:hAnsi="Arial" w:eastAsia="Arial" w:cs="Arial"/>
      <w:b/>
      <w:bCs/>
      <w:sz w:val="22"/>
      <w:szCs w:val="22"/>
    </w:rPr>
  </w:style>
  <w:style w:type="paragraph" w:styleId="788">
    <w:name w:val="Heading 7"/>
    <w:basedOn w:val="723"/>
    <w:next w:val="723"/>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name w:val="Heading 7 Char"/>
    <w:basedOn w:val="725"/>
    <w:next w:val="789"/>
    <w:link w:val="788"/>
    <w:uiPriority w:val="9"/>
    <w:qFormat/>
    <w:rPr>
      <w:rFonts w:ascii="Arial" w:hAnsi="Arial" w:eastAsia="Arial" w:cs="Arial"/>
      <w:b/>
      <w:bCs/>
      <w:i/>
      <w:iCs/>
      <w:sz w:val="22"/>
      <w:szCs w:val="22"/>
    </w:rPr>
  </w:style>
  <w:style w:type="paragraph" w:styleId="790">
    <w:name w:val="Heading 8"/>
    <w:basedOn w:val="723"/>
    <w:next w:val="723"/>
    <w:link w:val="791"/>
    <w:uiPriority w:val="9"/>
    <w:unhideWhenUsed/>
    <w:qFormat/>
    <w:pPr>
      <w:keepLines/>
      <w:keepNext/>
      <w:spacing w:before="320" w:after="200"/>
      <w:outlineLvl w:val="7"/>
    </w:pPr>
    <w:rPr>
      <w:rFonts w:ascii="Arial" w:hAnsi="Arial" w:eastAsia="Arial" w:cs="Arial"/>
      <w:i/>
      <w:iCs/>
      <w:sz w:val="22"/>
      <w:szCs w:val="22"/>
    </w:rPr>
  </w:style>
  <w:style w:type="character" w:styleId="791">
    <w:name w:val="Heading 8 Char"/>
    <w:basedOn w:val="725"/>
    <w:next w:val="791"/>
    <w:link w:val="790"/>
    <w:uiPriority w:val="9"/>
    <w:qFormat/>
    <w:rPr>
      <w:rFonts w:ascii="Arial" w:hAnsi="Arial" w:eastAsia="Arial" w:cs="Arial"/>
      <w:i/>
      <w:iCs/>
      <w:sz w:val="22"/>
      <w:szCs w:val="22"/>
    </w:rPr>
  </w:style>
  <w:style w:type="paragraph" w:styleId="792">
    <w:name w:val="Heading 9"/>
    <w:basedOn w:val="723"/>
    <w:next w:val="723"/>
    <w:link w:val="793"/>
    <w:uiPriority w:val="9"/>
    <w:unhideWhenUsed/>
    <w:qFormat/>
    <w:pPr>
      <w:keepLines/>
      <w:keepNext/>
      <w:spacing w:before="320" w:after="200"/>
      <w:outlineLvl w:val="8"/>
    </w:pPr>
    <w:rPr>
      <w:rFonts w:ascii="Arial" w:hAnsi="Arial" w:eastAsia="Arial" w:cs="Arial"/>
      <w:i/>
      <w:iCs/>
      <w:sz w:val="21"/>
      <w:szCs w:val="21"/>
    </w:rPr>
  </w:style>
  <w:style w:type="character" w:styleId="793">
    <w:name w:val="Heading 9 Char"/>
    <w:basedOn w:val="725"/>
    <w:next w:val="793"/>
    <w:link w:val="792"/>
    <w:uiPriority w:val="9"/>
    <w:qFormat/>
    <w:rPr>
      <w:rFonts w:ascii="Arial" w:hAnsi="Arial" w:eastAsia="Arial" w:cs="Arial"/>
      <w:i/>
      <w:iCs/>
      <w:sz w:val="21"/>
      <w:szCs w:val="21"/>
    </w:rPr>
  </w:style>
  <w:style w:type="paragraph" w:styleId="794">
    <w:name w:val="Caption1"/>
    <w:basedOn w:val="723"/>
    <w:next w:val="723"/>
    <w:link w:val="723"/>
    <w:uiPriority w:val="35"/>
    <w:unhideWhenUsed/>
    <w:qFormat/>
    <w:pPr>
      <w:spacing w:line="276" w:lineRule="auto"/>
    </w:pPr>
    <w:rPr>
      <w:b/>
      <w:bCs/>
      <w:color w:val="5b9bd5"/>
      <w:sz w:val="18"/>
      <w:szCs w:val="18"/>
    </w:rPr>
  </w:style>
  <w:style w:type="paragraph" w:styleId="795">
    <w:name w:val="Footer1"/>
    <w:basedOn w:val="723"/>
    <w:next w:val="795"/>
    <w:link w:val="796"/>
    <w:qFormat/>
    <w:pPr>
      <w:jc w:val="left"/>
      <w:tabs>
        <w:tab w:val="center" w:pos="4153" w:leader="none"/>
        <w:tab w:val="right" w:pos="8306" w:leader="none"/>
      </w:tabs>
    </w:pPr>
    <w:rPr>
      <w:sz w:val="18"/>
      <w:szCs w:val="18"/>
    </w:rPr>
  </w:style>
  <w:style w:type="character" w:styleId="796">
    <w:name w:val="页脚 字符"/>
    <w:basedOn w:val="725"/>
    <w:next w:val="796"/>
    <w:link w:val="795"/>
    <w:qFormat/>
    <w:rPr>
      <w:rFonts w:ascii="Calibri" w:hAnsi="Calibri" w:eastAsia="Arial" w:cs="Arial"/>
      <w:sz w:val="18"/>
      <w:szCs w:val="18"/>
    </w:rPr>
  </w:style>
  <w:style w:type="paragraph" w:styleId="797">
    <w:name w:val="Header1"/>
    <w:basedOn w:val="723"/>
    <w:next w:val="797"/>
    <w:link w:val="798"/>
    <w:qFormat/>
    <w:pPr>
      <w:jc w:val="center"/>
      <w:tabs>
        <w:tab w:val="center" w:pos="4153" w:leader="none"/>
        <w:tab w:val="right" w:pos="8306" w:leader="none"/>
      </w:tabs>
      <w:pBdr>
        <w:bottom w:val="single" w:color="000000" w:sz="6" w:space="1"/>
      </w:pBdr>
    </w:pPr>
    <w:rPr>
      <w:sz w:val="18"/>
      <w:szCs w:val="18"/>
    </w:rPr>
  </w:style>
  <w:style w:type="character" w:styleId="798">
    <w:name w:val="页眉 字符"/>
    <w:basedOn w:val="725"/>
    <w:next w:val="798"/>
    <w:link w:val="797"/>
    <w:qFormat/>
    <w:rPr>
      <w:rFonts w:ascii="Calibri" w:hAnsi="Calibri" w:eastAsia="Arial" w:cs="Arial"/>
      <w:sz w:val="18"/>
      <w:szCs w:val="18"/>
    </w:rPr>
  </w:style>
  <w:style w:type="character" w:styleId="799">
    <w:name w:val="Heading 1 Char"/>
    <w:basedOn w:val="725"/>
    <w:next w:val="799"/>
    <w:link w:val="723"/>
    <w:uiPriority w:val="9"/>
    <w:qFormat/>
    <w:rPr>
      <w:rFonts w:ascii="Arial" w:hAnsi="Arial" w:eastAsia="Arial" w:cs="Arial"/>
      <w:sz w:val="40"/>
      <w:szCs w:val="40"/>
    </w:rPr>
  </w:style>
  <w:style w:type="character" w:styleId="800">
    <w:name w:val="Heading 2 Char"/>
    <w:basedOn w:val="725"/>
    <w:next w:val="800"/>
    <w:link w:val="723"/>
    <w:uiPriority w:val="9"/>
    <w:qFormat/>
    <w:rPr>
      <w:rFonts w:ascii="Arial" w:hAnsi="Arial" w:eastAsia="Arial" w:cs="Arial"/>
      <w:sz w:val="34"/>
    </w:rPr>
  </w:style>
  <w:style w:type="character" w:styleId="801">
    <w:name w:val="Heading 3 Char"/>
    <w:basedOn w:val="725"/>
    <w:next w:val="801"/>
    <w:link w:val="723"/>
    <w:uiPriority w:val="9"/>
    <w:qFormat/>
    <w:rPr>
      <w:rFonts w:ascii="Arial" w:hAnsi="Arial" w:eastAsia="Arial" w:cs="Arial"/>
      <w:sz w:val="30"/>
      <w:szCs w:val="30"/>
    </w:rPr>
  </w:style>
  <w:style w:type="character" w:styleId="802">
    <w:name w:val="Heading 4 Char"/>
    <w:basedOn w:val="725"/>
    <w:next w:val="802"/>
    <w:link w:val="723"/>
    <w:uiPriority w:val="9"/>
    <w:qFormat/>
    <w:rPr>
      <w:rFonts w:ascii="Arial" w:hAnsi="Arial" w:eastAsia="Arial" w:cs="Arial"/>
      <w:b/>
      <w:bCs/>
      <w:sz w:val="26"/>
      <w:szCs w:val="26"/>
    </w:rPr>
  </w:style>
  <w:style w:type="paragraph" w:styleId="803">
    <w:name w:val="No Spacing"/>
    <w:next w:val="803"/>
    <w:link w:val="723"/>
    <w:uiPriority w:val="1"/>
    <w:qFormat/>
    <w:pPr>
      <w:spacing w:before="0" w:after="0" w:line="240" w:lineRule="auto"/>
    </w:pPr>
  </w:style>
  <w:style w:type="paragraph" w:styleId="804">
    <w:name w:val="Quote"/>
    <w:basedOn w:val="723"/>
    <w:next w:val="723"/>
    <w:link w:val="805"/>
    <w:uiPriority w:val="29"/>
    <w:qFormat/>
    <w:pPr>
      <w:ind w:left="720" w:right="720"/>
    </w:pPr>
    <w:rPr>
      <w:i/>
    </w:rPr>
  </w:style>
  <w:style w:type="character" w:styleId="805">
    <w:name w:val="Quote Char"/>
    <w:next w:val="805"/>
    <w:link w:val="804"/>
    <w:uiPriority w:val="29"/>
    <w:qFormat/>
    <w:rPr>
      <w:i/>
    </w:rPr>
  </w:style>
  <w:style w:type="paragraph" w:styleId="806">
    <w:name w:val="Intense Quote"/>
    <w:basedOn w:val="723"/>
    <w:next w:val="723"/>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next w:val="807"/>
    <w:link w:val="806"/>
    <w:uiPriority w:val="30"/>
    <w:qFormat/>
    <w:rPr>
      <w:i/>
    </w:rPr>
  </w:style>
  <w:style w:type="character" w:styleId="808">
    <w:name w:val="Header Char"/>
    <w:basedOn w:val="725"/>
    <w:next w:val="808"/>
    <w:link w:val="723"/>
    <w:uiPriority w:val="99"/>
    <w:qFormat/>
  </w:style>
  <w:style w:type="character" w:styleId="809">
    <w:name w:val="Footer Char"/>
    <w:basedOn w:val="725"/>
    <w:next w:val="809"/>
    <w:link w:val="723"/>
    <w:uiPriority w:val="99"/>
    <w:qFormat/>
  </w:style>
  <w:style w:type="character" w:styleId="810">
    <w:name w:val="Caption Char"/>
    <w:next w:val="810"/>
    <w:link w:val="723"/>
    <w:uiPriority w:val="99"/>
    <w:qFormat/>
  </w:style>
  <w:style w:type="table" w:styleId="811">
    <w:name w:val="Table Grid Light"/>
    <w:basedOn w:val="726"/>
    <w:next w:val="811"/>
    <w:link w:val="723"/>
    <w:uiPriority w:val="59"/>
    <w:qFormat/>
    <w:pPr>
      <w:spacing w:after="0" w:line="240" w:lineRule="auto"/>
    </w:pPr>
    <w:tblPr/>
  </w:style>
  <w:style w:type="table" w:styleId="812">
    <w:name w:val="Plain Table 1"/>
    <w:basedOn w:val="726"/>
    <w:next w:val="812"/>
    <w:link w:val="723"/>
    <w:uiPriority w:val="59"/>
    <w:qFormat/>
    <w:pPr>
      <w:spacing w:after="0" w:line="240" w:lineRule="auto"/>
    </w:pPr>
    <w:tblPr/>
  </w:style>
  <w:style w:type="table" w:styleId="813">
    <w:name w:val="Plain Table 2"/>
    <w:basedOn w:val="726"/>
    <w:next w:val="813"/>
    <w:link w:val="723"/>
    <w:uiPriority w:val="59"/>
    <w:qFormat/>
    <w:pPr>
      <w:spacing w:after="0" w:line="240" w:lineRule="auto"/>
    </w:pPr>
    <w:tblPr/>
  </w:style>
  <w:style w:type="table" w:styleId="814">
    <w:name w:val="Plain Table 3"/>
    <w:basedOn w:val="726"/>
    <w:next w:val="814"/>
    <w:link w:val="723"/>
    <w:uiPriority w:val="99"/>
    <w:qFormat/>
    <w:pPr>
      <w:spacing w:after="0" w:line="240" w:lineRule="auto"/>
    </w:pPr>
    <w:tblPr/>
  </w:style>
  <w:style w:type="table" w:styleId="815">
    <w:name w:val="Plain Table 4"/>
    <w:basedOn w:val="726"/>
    <w:next w:val="815"/>
    <w:link w:val="723"/>
    <w:uiPriority w:val="99"/>
    <w:qFormat/>
    <w:pPr>
      <w:spacing w:after="0" w:line="240" w:lineRule="auto"/>
    </w:pPr>
    <w:tblPr/>
  </w:style>
  <w:style w:type="table" w:styleId="816">
    <w:name w:val="Plain Table 5"/>
    <w:basedOn w:val="726"/>
    <w:next w:val="816"/>
    <w:link w:val="723"/>
    <w:uiPriority w:val="99"/>
    <w:qFormat/>
    <w:pPr>
      <w:spacing w:after="0" w:line="240" w:lineRule="auto"/>
    </w:pPr>
    <w:tblPr/>
  </w:style>
  <w:style w:type="table" w:styleId="817">
    <w:name w:val="Grid Table 1 Light"/>
    <w:basedOn w:val="726"/>
    <w:next w:val="817"/>
    <w:link w:val="723"/>
    <w:uiPriority w:val="99"/>
    <w:qFormat/>
    <w:pPr>
      <w:spacing w:after="0" w:line="240" w:lineRule="auto"/>
    </w:pPr>
    <w:tblPr/>
  </w:style>
  <w:style w:type="table" w:styleId="818">
    <w:name w:val="Grid Table 1 Light - Accent 1"/>
    <w:basedOn w:val="726"/>
    <w:next w:val="818"/>
    <w:link w:val="723"/>
    <w:uiPriority w:val="99"/>
    <w:qFormat/>
    <w:pPr>
      <w:spacing w:after="0" w:line="240" w:lineRule="auto"/>
    </w:pPr>
    <w:tblPr/>
  </w:style>
  <w:style w:type="table" w:styleId="819">
    <w:name w:val="Grid Table 1 Light - Accent 2"/>
    <w:basedOn w:val="726"/>
    <w:next w:val="819"/>
    <w:link w:val="723"/>
    <w:uiPriority w:val="99"/>
    <w:qFormat/>
    <w:pPr>
      <w:spacing w:after="0" w:line="240" w:lineRule="auto"/>
    </w:pPr>
    <w:tblPr/>
  </w:style>
  <w:style w:type="table" w:styleId="820">
    <w:name w:val="Grid Table 1 Light - Accent 3"/>
    <w:basedOn w:val="726"/>
    <w:next w:val="820"/>
    <w:link w:val="723"/>
    <w:uiPriority w:val="99"/>
    <w:qFormat/>
    <w:pPr>
      <w:spacing w:after="0" w:line="240" w:lineRule="auto"/>
    </w:pPr>
    <w:tblPr/>
  </w:style>
  <w:style w:type="table" w:styleId="821">
    <w:name w:val="Grid Table 1 Light - Accent 4"/>
    <w:basedOn w:val="726"/>
    <w:next w:val="821"/>
    <w:link w:val="723"/>
    <w:uiPriority w:val="99"/>
    <w:qFormat/>
    <w:pPr>
      <w:spacing w:after="0" w:line="240" w:lineRule="auto"/>
    </w:pPr>
    <w:tblPr/>
  </w:style>
  <w:style w:type="table" w:styleId="822">
    <w:name w:val="Grid Table 1 Light - Accent 5"/>
    <w:basedOn w:val="726"/>
    <w:next w:val="822"/>
    <w:link w:val="723"/>
    <w:uiPriority w:val="99"/>
    <w:qFormat/>
    <w:pPr>
      <w:spacing w:after="0" w:line="240" w:lineRule="auto"/>
    </w:pPr>
    <w:tblPr/>
  </w:style>
  <w:style w:type="table" w:styleId="823">
    <w:name w:val="Grid Table 1 Light - Accent 6"/>
    <w:basedOn w:val="726"/>
    <w:next w:val="823"/>
    <w:link w:val="723"/>
    <w:uiPriority w:val="99"/>
    <w:qFormat/>
    <w:pPr>
      <w:spacing w:after="0" w:line="240" w:lineRule="auto"/>
    </w:pPr>
    <w:tblPr/>
  </w:style>
  <w:style w:type="table" w:styleId="824">
    <w:name w:val="Grid Table 2"/>
    <w:basedOn w:val="726"/>
    <w:next w:val="824"/>
    <w:link w:val="723"/>
    <w:uiPriority w:val="99"/>
    <w:qFormat/>
    <w:pPr>
      <w:spacing w:after="0" w:line="240" w:lineRule="auto"/>
    </w:pPr>
    <w:tblPr/>
  </w:style>
  <w:style w:type="table" w:styleId="825">
    <w:name w:val="Grid Table 2 - Accent 1"/>
    <w:basedOn w:val="726"/>
    <w:next w:val="825"/>
    <w:link w:val="723"/>
    <w:uiPriority w:val="99"/>
    <w:qFormat/>
    <w:pPr>
      <w:spacing w:after="0" w:line="240" w:lineRule="auto"/>
    </w:pPr>
    <w:tblPr/>
  </w:style>
  <w:style w:type="table" w:styleId="826">
    <w:name w:val="Grid Table 2 - Accent 2"/>
    <w:basedOn w:val="726"/>
    <w:next w:val="826"/>
    <w:link w:val="723"/>
    <w:uiPriority w:val="99"/>
    <w:qFormat/>
    <w:pPr>
      <w:spacing w:after="0" w:line="240" w:lineRule="auto"/>
    </w:pPr>
    <w:tblPr/>
  </w:style>
  <w:style w:type="table" w:styleId="827">
    <w:name w:val="Grid Table 2 - Accent 3"/>
    <w:basedOn w:val="726"/>
    <w:next w:val="827"/>
    <w:link w:val="723"/>
    <w:uiPriority w:val="99"/>
    <w:qFormat/>
    <w:pPr>
      <w:spacing w:after="0" w:line="240" w:lineRule="auto"/>
    </w:pPr>
    <w:tblPr/>
  </w:style>
  <w:style w:type="table" w:styleId="828">
    <w:name w:val="Grid Table 2 - Accent 4"/>
    <w:basedOn w:val="726"/>
    <w:next w:val="828"/>
    <w:link w:val="723"/>
    <w:uiPriority w:val="99"/>
    <w:qFormat/>
    <w:pPr>
      <w:spacing w:after="0" w:line="240" w:lineRule="auto"/>
    </w:pPr>
    <w:tblPr/>
  </w:style>
  <w:style w:type="table" w:styleId="829">
    <w:name w:val="Grid Table 2 - Accent 5"/>
    <w:basedOn w:val="726"/>
    <w:next w:val="829"/>
    <w:link w:val="723"/>
    <w:uiPriority w:val="99"/>
    <w:qFormat/>
    <w:pPr>
      <w:spacing w:after="0" w:line="240" w:lineRule="auto"/>
    </w:pPr>
    <w:tblPr/>
  </w:style>
  <w:style w:type="table" w:styleId="830">
    <w:name w:val="Grid Table 2 - Accent 6"/>
    <w:basedOn w:val="726"/>
    <w:next w:val="830"/>
    <w:link w:val="723"/>
    <w:uiPriority w:val="99"/>
    <w:qFormat/>
    <w:pPr>
      <w:spacing w:after="0" w:line="240" w:lineRule="auto"/>
    </w:pPr>
    <w:tblPr/>
  </w:style>
  <w:style w:type="table" w:styleId="831">
    <w:name w:val="Grid Table 3"/>
    <w:basedOn w:val="726"/>
    <w:next w:val="831"/>
    <w:link w:val="723"/>
    <w:uiPriority w:val="99"/>
    <w:qFormat/>
    <w:pPr>
      <w:spacing w:after="0" w:line="240" w:lineRule="auto"/>
    </w:pPr>
    <w:tblPr/>
  </w:style>
  <w:style w:type="table" w:styleId="832">
    <w:name w:val="Grid Table 3 - Accent 1"/>
    <w:basedOn w:val="726"/>
    <w:next w:val="832"/>
    <w:link w:val="723"/>
    <w:uiPriority w:val="99"/>
    <w:qFormat/>
    <w:pPr>
      <w:spacing w:after="0" w:line="240" w:lineRule="auto"/>
    </w:pPr>
    <w:tblPr/>
  </w:style>
  <w:style w:type="table" w:styleId="833">
    <w:name w:val="Grid Table 3 - Accent 2"/>
    <w:basedOn w:val="726"/>
    <w:next w:val="833"/>
    <w:link w:val="723"/>
    <w:uiPriority w:val="99"/>
    <w:qFormat/>
    <w:pPr>
      <w:spacing w:after="0" w:line="240" w:lineRule="auto"/>
    </w:pPr>
    <w:tblPr/>
  </w:style>
  <w:style w:type="table" w:styleId="834">
    <w:name w:val="Grid Table 3 - Accent 3"/>
    <w:basedOn w:val="726"/>
    <w:next w:val="834"/>
    <w:link w:val="723"/>
    <w:uiPriority w:val="99"/>
    <w:qFormat/>
    <w:pPr>
      <w:spacing w:after="0" w:line="240" w:lineRule="auto"/>
    </w:pPr>
    <w:tblPr/>
  </w:style>
  <w:style w:type="table" w:styleId="835">
    <w:name w:val="Grid Table 3 - Accent 4"/>
    <w:basedOn w:val="726"/>
    <w:next w:val="835"/>
    <w:link w:val="723"/>
    <w:uiPriority w:val="99"/>
    <w:qFormat/>
    <w:pPr>
      <w:spacing w:after="0" w:line="240" w:lineRule="auto"/>
    </w:pPr>
    <w:tblPr/>
  </w:style>
  <w:style w:type="table" w:styleId="836">
    <w:name w:val="Grid Table 3 - Accent 5"/>
    <w:basedOn w:val="726"/>
    <w:next w:val="836"/>
    <w:link w:val="723"/>
    <w:uiPriority w:val="99"/>
    <w:qFormat/>
    <w:pPr>
      <w:spacing w:after="0" w:line="240" w:lineRule="auto"/>
    </w:pPr>
    <w:tblPr/>
  </w:style>
  <w:style w:type="table" w:styleId="837">
    <w:name w:val="Grid Table 3 - Accent 6"/>
    <w:basedOn w:val="726"/>
    <w:next w:val="837"/>
    <w:link w:val="723"/>
    <w:uiPriority w:val="99"/>
    <w:qFormat/>
    <w:pPr>
      <w:spacing w:after="0" w:line="240" w:lineRule="auto"/>
    </w:pPr>
    <w:tblPr/>
  </w:style>
  <w:style w:type="table" w:styleId="838">
    <w:name w:val="Grid Table 4"/>
    <w:basedOn w:val="726"/>
    <w:next w:val="838"/>
    <w:link w:val="723"/>
    <w:uiPriority w:val="59"/>
    <w:qFormat/>
    <w:pPr>
      <w:spacing w:after="0" w:line="240" w:lineRule="auto"/>
    </w:pPr>
    <w:tblPr/>
  </w:style>
  <w:style w:type="table" w:styleId="839">
    <w:name w:val="Grid Table 4 - Accent 1"/>
    <w:basedOn w:val="726"/>
    <w:next w:val="839"/>
    <w:link w:val="723"/>
    <w:uiPriority w:val="59"/>
    <w:qFormat/>
    <w:pPr>
      <w:spacing w:after="0" w:line="240" w:lineRule="auto"/>
    </w:pPr>
    <w:tblPr/>
  </w:style>
  <w:style w:type="table" w:styleId="840">
    <w:name w:val="Grid Table 4 - Accent 2"/>
    <w:basedOn w:val="726"/>
    <w:next w:val="840"/>
    <w:link w:val="723"/>
    <w:uiPriority w:val="59"/>
    <w:qFormat/>
    <w:pPr>
      <w:spacing w:after="0" w:line="240" w:lineRule="auto"/>
    </w:pPr>
    <w:tblPr/>
  </w:style>
  <w:style w:type="table" w:styleId="841">
    <w:name w:val="Grid Table 4 - Accent 3"/>
    <w:basedOn w:val="726"/>
    <w:next w:val="841"/>
    <w:link w:val="723"/>
    <w:uiPriority w:val="59"/>
    <w:qFormat/>
    <w:pPr>
      <w:spacing w:after="0" w:line="240" w:lineRule="auto"/>
    </w:pPr>
    <w:tblPr/>
  </w:style>
  <w:style w:type="table" w:styleId="842">
    <w:name w:val="Grid Table 4 - Accent 4"/>
    <w:basedOn w:val="726"/>
    <w:next w:val="842"/>
    <w:link w:val="723"/>
    <w:uiPriority w:val="59"/>
    <w:qFormat/>
    <w:pPr>
      <w:spacing w:after="0" w:line="240" w:lineRule="auto"/>
    </w:pPr>
    <w:tblPr/>
  </w:style>
  <w:style w:type="table" w:styleId="843">
    <w:name w:val="Grid Table 4 - Accent 5"/>
    <w:basedOn w:val="726"/>
    <w:next w:val="843"/>
    <w:link w:val="723"/>
    <w:uiPriority w:val="59"/>
    <w:qFormat/>
    <w:pPr>
      <w:spacing w:after="0" w:line="240" w:lineRule="auto"/>
    </w:pPr>
    <w:tblPr/>
  </w:style>
  <w:style w:type="table" w:styleId="844">
    <w:name w:val="Grid Table 4 - Accent 6"/>
    <w:basedOn w:val="726"/>
    <w:next w:val="844"/>
    <w:link w:val="723"/>
    <w:uiPriority w:val="59"/>
    <w:qFormat/>
    <w:pPr>
      <w:spacing w:after="0" w:line="240" w:lineRule="auto"/>
    </w:pPr>
    <w:tblPr/>
  </w:style>
  <w:style w:type="table" w:styleId="845">
    <w:name w:val="Grid Table 5 Dark"/>
    <w:basedOn w:val="726"/>
    <w:next w:val="845"/>
    <w:link w:val="723"/>
    <w:uiPriority w:val="99"/>
    <w:qFormat/>
    <w:pPr>
      <w:spacing w:after="0" w:line="240" w:lineRule="auto"/>
    </w:pPr>
    <w:tblPr/>
  </w:style>
  <w:style w:type="table" w:styleId="846">
    <w:name w:val="Grid Table 5 Dark- Accent 1"/>
    <w:basedOn w:val="726"/>
    <w:next w:val="846"/>
    <w:link w:val="723"/>
    <w:uiPriority w:val="99"/>
    <w:qFormat/>
    <w:pPr>
      <w:spacing w:after="0" w:line="240" w:lineRule="auto"/>
    </w:pPr>
    <w:tblPr/>
  </w:style>
  <w:style w:type="table" w:styleId="847">
    <w:name w:val="Grid Table 5 Dark - Accent 2"/>
    <w:basedOn w:val="726"/>
    <w:next w:val="847"/>
    <w:link w:val="723"/>
    <w:uiPriority w:val="99"/>
    <w:qFormat/>
    <w:pPr>
      <w:spacing w:after="0" w:line="240" w:lineRule="auto"/>
    </w:pPr>
    <w:tblPr/>
  </w:style>
  <w:style w:type="table" w:styleId="848">
    <w:name w:val="Grid Table 5 Dark - Accent 3"/>
    <w:basedOn w:val="726"/>
    <w:next w:val="848"/>
    <w:link w:val="723"/>
    <w:uiPriority w:val="99"/>
    <w:qFormat/>
    <w:pPr>
      <w:spacing w:after="0" w:line="240" w:lineRule="auto"/>
    </w:pPr>
    <w:tblPr/>
  </w:style>
  <w:style w:type="table" w:styleId="849">
    <w:name w:val="Grid Table 5 Dark- Accent 4"/>
    <w:basedOn w:val="726"/>
    <w:next w:val="849"/>
    <w:link w:val="723"/>
    <w:uiPriority w:val="99"/>
    <w:qFormat/>
    <w:pPr>
      <w:spacing w:after="0" w:line="240" w:lineRule="auto"/>
    </w:pPr>
    <w:tblPr/>
  </w:style>
  <w:style w:type="table" w:styleId="850">
    <w:name w:val="Grid Table 5 Dark - Accent 5"/>
    <w:basedOn w:val="726"/>
    <w:next w:val="850"/>
    <w:link w:val="723"/>
    <w:uiPriority w:val="99"/>
    <w:qFormat/>
    <w:pPr>
      <w:spacing w:after="0" w:line="240" w:lineRule="auto"/>
    </w:pPr>
    <w:tblPr/>
  </w:style>
  <w:style w:type="table" w:styleId="851">
    <w:name w:val="Grid Table 5 Dark - Accent 6"/>
    <w:basedOn w:val="726"/>
    <w:next w:val="851"/>
    <w:link w:val="723"/>
    <w:uiPriority w:val="99"/>
    <w:qFormat/>
    <w:pPr>
      <w:spacing w:after="0" w:line="240" w:lineRule="auto"/>
    </w:pPr>
    <w:tblPr/>
  </w:style>
  <w:style w:type="table" w:styleId="852">
    <w:name w:val="Grid Table 6 Colorful"/>
    <w:basedOn w:val="726"/>
    <w:next w:val="852"/>
    <w:link w:val="723"/>
    <w:uiPriority w:val="99"/>
    <w:qFormat/>
    <w:pPr>
      <w:spacing w:after="0" w:line="240" w:lineRule="auto"/>
    </w:pPr>
    <w:tblPr/>
  </w:style>
  <w:style w:type="table" w:styleId="853">
    <w:name w:val="Grid Table 6 Colorful - Accent 1"/>
    <w:basedOn w:val="726"/>
    <w:next w:val="853"/>
    <w:link w:val="723"/>
    <w:uiPriority w:val="99"/>
    <w:qFormat/>
    <w:pPr>
      <w:spacing w:after="0" w:line="240" w:lineRule="auto"/>
    </w:pPr>
    <w:tblPr/>
  </w:style>
  <w:style w:type="table" w:styleId="854">
    <w:name w:val="Grid Table 6 Colorful - Accent 2"/>
    <w:basedOn w:val="726"/>
    <w:next w:val="854"/>
    <w:link w:val="723"/>
    <w:uiPriority w:val="99"/>
    <w:qFormat/>
    <w:pPr>
      <w:spacing w:after="0" w:line="240" w:lineRule="auto"/>
    </w:pPr>
    <w:tblPr/>
  </w:style>
  <w:style w:type="table" w:styleId="855">
    <w:name w:val="Grid Table 6 Colorful - Accent 3"/>
    <w:basedOn w:val="726"/>
    <w:next w:val="855"/>
    <w:link w:val="723"/>
    <w:uiPriority w:val="99"/>
    <w:qFormat/>
    <w:pPr>
      <w:spacing w:after="0" w:line="240" w:lineRule="auto"/>
    </w:pPr>
    <w:tblPr/>
  </w:style>
  <w:style w:type="table" w:styleId="856">
    <w:name w:val="Grid Table 6 Colorful - Accent 4"/>
    <w:basedOn w:val="726"/>
    <w:next w:val="856"/>
    <w:link w:val="723"/>
    <w:uiPriority w:val="99"/>
    <w:qFormat/>
    <w:pPr>
      <w:spacing w:after="0" w:line="240" w:lineRule="auto"/>
    </w:pPr>
    <w:tblPr/>
  </w:style>
  <w:style w:type="table" w:styleId="857">
    <w:name w:val="Grid Table 6 Colorful - Accent 5"/>
    <w:basedOn w:val="726"/>
    <w:next w:val="857"/>
    <w:link w:val="723"/>
    <w:uiPriority w:val="99"/>
    <w:qFormat/>
    <w:pPr>
      <w:spacing w:after="0" w:line="240" w:lineRule="auto"/>
    </w:pPr>
    <w:tblPr/>
  </w:style>
  <w:style w:type="table" w:styleId="858">
    <w:name w:val="Grid Table 6 Colorful - Accent 6"/>
    <w:basedOn w:val="726"/>
    <w:next w:val="858"/>
    <w:link w:val="723"/>
    <w:uiPriority w:val="99"/>
    <w:qFormat/>
    <w:pPr>
      <w:spacing w:after="0" w:line="240" w:lineRule="auto"/>
    </w:pPr>
    <w:tblPr/>
  </w:style>
  <w:style w:type="table" w:styleId="859">
    <w:name w:val="Grid Table 7 Colorful"/>
    <w:basedOn w:val="726"/>
    <w:next w:val="859"/>
    <w:link w:val="723"/>
    <w:uiPriority w:val="99"/>
    <w:qFormat/>
    <w:pPr>
      <w:spacing w:after="0" w:line="240" w:lineRule="auto"/>
    </w:pPr>
    <w:tblPr/>
  </w:style>
  <w:style w:type="table" w:styleId="860">
    <w:name w:val="Grid Table 7 Colorful - Accent 1"/>
    <w:basedOn w:val="726"/>
    <w:next w:val="860"/>
    <w:link w:val="723"/>
    <w:uiPriority w:val="99"/>
    <w:qFormat/>
    <w:pPr>
      <w:spacing w:after="0" w:line="240" w:lineRule="auto"/>
    </w:pPr>
    <w:tblPr/>
  </w:style>
  <w:style w:type="table" w:styleId="861">
    <w:name w:val="Grid Table 7 Colorful - Accent 2"/>
    <w:basedOn w:val="726"/>
    <w:next w:val="861"/>
    <w:link w:val="723"/>
    <w:uiPriority w:val="99"/>
    <w:qFormat/>
    <w:pPr>
      <w:spacing w:after="0" w:line="240" w:lineRule="auto"/>
    </w:pPr>
    <w:tblPr/>
  </w:style>
  <w:style w:type="table" w:styleId="862">
    <w:name w:val="Grid Table 7 Colorful - Accent 3"/>
    <w:basedOn w:val="726"/>
    <w:next w:val="862"/>
    <w:link w:val="723"/>
    <w:uiPriority w:val="99"/>
    <w:qFormat/>
    <w:pPr>
      <w:spacing w:after="0" w:line="240" w:lineRule="auto"/>
    </w:pPr>
    <w:tblPr/>
  </w:style>
  <w:style w:type="table" w:styleId="863">
    <w:name w:val="Grid Table 7 Colorful - Accent 4"/>
    <w:basedOn w:val="726"/>
    <w:next w:val="863"/>
    <w:link w:val="723"/>
    <w:uiPriority w:val="99"/>
    <w:qFormat/>
    <w:pPr>
      <w:spacing w:after="0" w:line="240" w:lineRule="auto"/>
    </w:pPr>
    <w:tblPr/>
  </w:style>
  <w:style w:type="table" w:styleId="864">
    <w:name w:val="Grid Table 7 Colorful - Accent 5"/>
    <w:basedOn w:val="726"/>
    <w:next w:val="864"/>
    <w:link w:val="723"/>
    <w:uiPriority w:val="99"/>
    <w:qFormat/>
    <w:pPr>
      <w:spacing w:after="0" w:line="240" w:lineRule="auto"/>
    </w:pPr>
    <w:tblPr/>
  </w:style>
  <w:style w:type="table" w:styleId="865">
    <w:name w:val="Grid Table 7 Colorful - Accent 6"/>
    <w:basedOn w:val="726"/>
    <w:next w:val="865"/>
    <w:link w:val="723"/>
    <w:uiPriority w:val="99"/>
    <w:qFormat/>
    <w:pPr>
      <w:spacing w:after="0" w:line="240" w:lineRule="auto"/>
    </w:pPr>
    <w:tblPr/>
  </w:style>
  <w:style w:type="table" w:styleId="866">
    <w:name w:val="List Table 1 Light"/>
    <w:basedOn w:val="726"/>
    <w:next w:val="866"/>
    <w:link w:val="723"/>
    <w:uiPriority w:val="99"/>
    <w:qFormat/>
    <w:pPr>
      <w:spacing w:after="0" w:line="240" w:lineRule="auto"/>
    </w:pPr>
    <w:tblPr/>
  </w:style>
  <w:style w:type="table" w:styleId="867">
    <w:name w:val="List Table 1 Light - Accent 1"/>
    <w:basedOn w:val="726"/>
    <w:next w:val="867"/>
    <w:link w:val="723"/>
    <w:uiPriority w:val="99"/>
    <w:qFormat/>
    <w:pPr>
      <w:spacing w:after="0" w:line="240" w:lineRule="auto"/>
    </w:pPr>
    <w:tblPr/>
  </w:style>
  <w:style w:type="table" w:styleId="868">
    <w:name w:val="List Table 1 Light - Accent 2"/>
    <w:basedOn w:val="726"/>
    <w:next w:val="868"/>
    <w:link w:val="723"/>
    <w:uiPriority w:val="99"/>
    <w:qFormat/>
    <w:pPr>
      <w:spacing w:after="0" w:line="240" w:lineRule="auto"/>
    </w:pPr>
    <w:tblPr/>
  </w:style>
  <w:style w:type="table" w:styleId="869">
    <w:name w:val="List Table 1 Light - Accent 3"/>
    <w:basedOn w:val="726"/>
    <w:next w:val="869"/>
    <w:link w:val="723"/>
    <w:uiPriority w:val="99"/>
    <w:qFormat/>
    <w:pPr>
      <w:spacing w:after="0" w:line="240" w:lineRule="auto"/>
    </w:pPr>
    <w:tblPr/>
  </w:style>
  <w:style w:type="table" w:styleId="870">
    <w:name w:val="List Table 1 Light - Accent 4"/>
    <w:basedOn w:val="726"/>
    <w:next w:val="870"/>
    <w:link w:val="723"/>
    <w:uiPriority w:val="99"/>
    <w:qFormat/>
    <w:pPr>
      <w:spacing w:after="0" w:line="240" w:lineRule="auto"/>
    </w:pPr>
    <w:tblPr/>
  </w:style>
  <w:style w:type="table" w:styleId="871">
    <w:name w:val="List Table 1 Light - Accent 5"/>
    <w:basedOn w:val="726"/>
    <w:next w:val="871"/>
    <w:link w:val="723"/>
    <w:uiPriority w:val="99"/>
    <w:qFormat/>
    <w:pPr>
      <w:spacing w:after="0" w:line="240" w:lineRule="auto"/>
    </w:pPr>
    <w:tblPr/>
  </w:style>
  <w:style w:type="table" w:styleId="872">
    <w:name w:val="List Table 1 Light - Accent 6"/>
    <w:basedOn w:val="726"/>
    <w:next w:val="872"/>
    <w:link w:val="723"/>
    <w:uiPriority w:val="99"/>
    <w:qFormat/>
    <w:pPr>
      <w:spacing w:after="0" w:line="240" w:lineRule="auto"/>
    </w:pPr>
    <w:tblPr/>
  </w:style>
  <w:style w:type="table" w:styleId="873">
    <w:name w:val="List Table 2"/>
    <w:basedOn w:val="726"/>
    <w:next w:val="873"/>
    <w:link w:val="723"/>
    <w:uiPriority w:val="99"/>
    <w:qFormat/>
    <w:pPr>
      <w:spacing w:after="0" w:line="240" w:lineRule="auto"/>
    </w:pPr>
    <w:tblPr/>
  </w:style>
  <w:style w:type="table" w:styleId="874">
    <w:name w:val="List Table 2 - Accent 1"/>
    <w:basedOn w:val="726"/>
    <w:next w:val="874"/>
    <w:link w:val="723"/>
    <w:uiPriority w:val="99"/>
    <w:qFormat/>
    <w:pPr>
      <w:spacing w:after="0" w:line="240" w:lineRule="auto"/>
    </w:pPr>
    <w:tblPr/>
  </w:style>
  <w:style w:type="table" w:styleId="875">
    <w:name w:val="List Table 2 - Accent 2"/>
    <w:basedOn w:val="726"/>
    <w:next w:val="875"/>
    <w:link w:val="723"/>
    <w:uiPriority w:val="99"/>
    <w:qFormat/>
    <w:pPr>
      <w:spacing w:after="0" w:line="240" w:lineRule="auto"/>
    </w:pPr>
    <w:tblPr/>
  </w:style>
  <w:style w:type="table" w:styleId="876">
    <w:name w:val="List Table 2 - Accent 3"/>
    <w:basedOn w:val="726"/>
    <w:next w:val="876"/>
    <w:link w:val="723"/>
    <w:uiPriority w:val="99"/>
    <w:qFormat/>
    <w:pPr>
      <w:spacing w:after="0" w:line="240" w:lineRule="auto"/>
    </w:pPr>
    <w:tblPr/>
  </w:style>
  <w:style w:type="table" w:styleId="877">
    <w:name w:val="List Table 2 - Accent 4"/>
    <w:basedOn w:val="726"/>
    <w:next w:val="877"/>
    <w:link w:val="723"/>
    <w:uiPriority w:val="99"/>
    <w:qFormat/>
    <w:pPr>
      <w:spacing w:after="0" w:line="240" w:lineRule="auto"/>
    </w:pPr>
    <w:tblPr/>
  </w:style>
  <w:style w:type="table" w:styleId="878">
    <w:name w:val="List Table 2 - Accent 5"/>
    <w:basedOn w:val="726"/>
    <w:next w:val="878"/>
    <w:link w:val="723"/>
    <w:uiPriority w:val="99"/>
    <w:qFormat/>
    <w:pPr>
      <w:spacing w:after="0" w:line="240" w:lineRule="auto"/>
    </w:pPr>
    <w:tblPr/>
  </w:style>
  <w:style w:type="table" w:styleId="879">
    <w:name w:val="List Table 2 - Accent 6"/>
    <w:basedOn w:val="726"/>
    <w:next w:val="879"/>
    <w:link w:val="723"/>
    <w:uiPriority w:val="99"/>
    <w:qFormat/>
    <w:pPr>
      <w:spacing w:after="0" w:line="240" w:lineRule="auto"/>
    </w:pPr>
    <w:tblPr/>
  </w:style>
  <w:style w:type="table" w:styleId="880">
    <w:name w:val="List Table 3"/>
    <w:basedOn w:val="726"/>
    <w:next w:val="880"/>
    <w:link w:val="723"/>
    <w:uiPriority w:val="99"/>
    <w:qFormat/>
    <w:pPr>
      <w:spacing w:after="0" w:line="240" w:lineRule="auto"/>
    </w:pPr>
    <w:tblPr/>
  </w:style>
  <w:style w:type="table" w:styleId="881">
    <w:name w:val="List Table 3 - Accent 1"/>
    <w:basedOn w:val="726"/>
    <w:next w:val="881"/>
    <w:link w:val="723"/>
    <w:uiPriority w:val="99"/>
    <w:qFormat/>
    <w:pPr>
      <w:spacing w:after="0" w:line="240" w:lineRule="auto"/>
    </w:pPr>
    <w:tblPr/>
  </w:style>
  <w:style w:type="table" w:styleId="882">
    <w:name w:val="List Table 3 - Accent 2"/>
    <w:basedOn w:val="726"/>
    <w:next w:val="882"/>
    <w:link w:val="723"/>
    <w:uiPriority w:val="99"/>
    <w:qFormat/>
    <w:pPr>
      <w:spacing w:after="0" w:line="240" w:lineRule="auto"/>
    </w:pPr>
    <w:tblPr/>
  </w:style>
  <w:style w:type="table" w:styleId="883">
    <w:name w:val="List Table 3 - Accent 3"/>
    <w:basedOn w:val="726"/>
    <w:next w:val="883"/>
    <w:link w:val="723"/>
    <w:uiPriority w:val="99"/>
    <w:qFormat/>
    <w:pPr>
      <w:spacing w:after="0" w:line="240" w:lineRule="auto"/>
    </w:pPr>
    <w:tblPr/>
  </w:style>
  <w:style w:type="table" w:styleId="884">
    <w:name w:val="List Table 3 - Accent 4"/>
    <w:basedOn w:val="726"/>
    <w:next w:val="884"/>
    <w:link w:val="723"/>
    <w:uiPriority w:val="99"/>
    <w:qFormat/>
    <w:pPr>
      <w:spacing w:after="0" w:line="240" w:lineRule="auto"/>
    </w:pPr>
    <w:tblPr/>
  </w:style>
  <w:style w:type="table" w:styleId="885">
    <w:name w:val="List Table 3 - Accent 5"/>
    <w:basedOn w:val="726"/>
    <w:next w:val="885"/>
    <w:link w:val="723"/>
    <w:uiPriority w:val="99"/>
    <w:qFormat/>
    <w:pPr>
      <w:spacing w:after="0" w:line="240" w:lineRule="auto"/>
    </w:pPr>
    <w:tblPr/>
  </w:style>
  <w:style w:type="table" w:styleId="886">
    <w:name w:val="List Table 3 - Accent 6"/>
    <w:basedOn w:val="726"/>
    <w:next w:val="886"/>
    <w:link w:val="723"/>
    <w:uiPriority w:val="99"/>
    <w:qFormat/>
    <w:pPr>
      <w:spacing w:after="0" w:line="240" w:lineRule="auto"/>
    </w:pPr>
    <w:tblPr/>
  </w:style>
  <w:style w:type="table" w:styleId="887">
    <w:name w:val="List Table 4"/>
    <w:basedOn w:val="726"/>
    <w:next w:val="887"/>
    <w:link w:val="723"/>
    <w:uiPriority w:val="99"/>
    <w:qFormat/>
    <w:pPr>
      <w:spacing w:after="0" w:line="240" w:lineRule="auto"/>
    </w:pPr>
    <w:tblPr/>
  </w:style>
  <w:style w:type="table" w:styleId="888">
    <w:name w:val="List Table 4 - Accent 1"/>
    <w:basedOn w:val="726"/>
    <w:next w:val="888"/>
    <w:link w:val="723"/>
    <w:uiPriority w:val="99"/>
    <w:qFormat/>
    <w:pPr>
      <w:spacing w:after="0" w:line="240" w:lineRule="auto"/>
    </w:pPr>
    <w:tblPr/>
  </w:style>
  <w:style w:type="table" w:styleId="889">
    <w:name w:val="List Table 4 - Accent 2"/>
    <w:basedOn w:val="726"/>
    <w:next w:val="889"/>
    <w:link w:val="723"/>
    <w:uiPriority w:val="99"/>
    <w:qFormat/>
    <w:pPr>
      <w:spacing w:after="0" w:line="240" w:lineRule="auto"/>
    </w:pPr>
    <w:tblPr/>
  </w:style>
  <w:style w:type="table" w:styleId="890">
    <w:name w:val="List Table 4 - Accent 3"/>
    <w:basedOn w:val="726"/>
    <w:next w:val="890"/>
    <w:link w:val="723"/>
    <w:uiPriority w:val="99"/>
    <w:qFormat/>
    <w:pPr>
      <w:spacing w:after="0" w:line="240" w:lineRule="auto"/>
    </w:pPr>
    <w:tblPr/>
  </w:style>
  <w:style w:type="table" w:styleId="891">
    <w:name w:val="List Table 4 - Accent 4"/>
    <w:basedOn w:val="726"/>
    <w:next w:val="891"/>
    <w:link w:val="723"/>
    <w:uiPriority w:val="99"/>
    <w:qFormat/>
    <w:pPr>
      <w:spacing w:after="0" w:line="240" w:lineRule="auto"/>
    </w:pPr>
    <w:tblPr/>
  </w:style>
  <w:style w:type="table" w:styleId="892">
    <w:name w:val="List Table 4 - Accent 5"/>
    <w:basedOn w:val="726"/>
    <w:next w:val="892"/>
    <w:link w:val="723"/>
    <w:uiPriority w:val="99"/>
    <w:qFormat/>
    <w:pPr>
      <w:spacing w:after="0" w:line="240" w:lineRule="auto"/>
    </w:pPr>
    <w:tblPr/>
  </w:style>
  <w:style w:type="table" w:styleId="893">
    <w:name w:val="List Table 4 - Accent 6"/>
    <w:basedOn w:val="726"/>
    <w:next w:val="893"/>
    <w:link w:val="723"/>
    <w:uiPriority w:val="99"/>
    <w:qFormat/>
    <w:pPr>
      <w:spacing w:after="0" w:line="240" w:lineRule="auto"/>
    </w:pPr>
    <w:tblPr/>
  </w:style>
  <w:style w:type="table" w:styleId="894">
    <w:name w:val="List Table 5 Dark"/>
    <w:basedOn w:val="726"/>
    <w:next w:val="894"/>
    <w:link w:val="723"/>
    <w:uiPriority w:val="99"/>
    <w:qFormat/>
    <w:pPr>
      <w:spacing w:after="0" w:line="240" w:lineRule="auto"/>
    </w:pPr>
    <w:tblPr/>
  </w:style>
  <w:style w:type="table" w:styleId="895">
    <w:name w:val="List Table 5 Dark - Accent 1"/>
    <w:basedOn w:val="726"/>
    <w:next w:val="895"/>
    <w:link w:val="723"/>
    <w:uiPriority w:val="99"/>
    <w:qFormat/>
    <w:pPr>
      <w:spacing w:after="0" w:line="240" w:lineRule="auto"/>
    </w:pPr>
    <w:tblPr/>
  </w:style>
  <w:style w:type="table" w:styleId="896">
    <w:name w:val="List Table 5 Dark - Accent 2"/>
    <w:basedOn w:val="726"/>
    <w:next w:val="896"/>
    <w:link w:val="723"/>
    <w:uiPriority w:val="99"/>
    <w:qFormat/>
    <w:pPr>
      <w:spacing w:after="0" w:line="240" w:lineRule="auto"/>
    </w:pPr>
    <w:tblPr/>
  </w:style>
  <w:style w:type="table" w:styleId="897">
    <w:name w:val="List Table 5 Dark - Accent 3"/>
    <w:basedOn w:val="726"/>
    <w:next w:val="897"/>
    <w:link w:val="723"/>
    <w:uiPriority w:val="99"/>
    <w:qFormat/>
    <w:pPr>
      <w:spacing w:after="0" w:line="240" w:lineRule="auto"/>
    </w:pPr>
    <w:tblPr/>
  </w:style>
  <w:style w:type="table" w:styleId="898">
    <w:name w:val="List Table 5 Dark - Accent 4"/>
    <w:basedOn w:val="726"/>
    <w:next w:val="898"/>
    <w:link w:val="723"/>
    <w:uiPriority w:val="99"/>
    <w:qFormat/>
    <w:pPr>
      <w:spacing w:after="0" w:line="240" w:lineRule="auto"/>
    </w:pPr>
    <w:tblPr/>
  </w:style>
  <w:style w:type="table" w:styleId="899">
    <w:name w:val="List Table 5 Dark - Accent 5"/>
    <w:basedOn w:val="726"/>
    <w:next w:val="899"/>
    <w:link w:val="723"/>
    <w:uiPriority w:val="99"/>
    <w:qFormat/>
    <w:pPr>
      <w:spacing w:after="0" w:line="240" w:lineRule="auto"/>
    </w:pPr>
    <w:tblPr/>
  </w:style>
  <w:style w:type="table" w:styleId="900">
    <w:name w:val="List Table 5 Dark - Accent 6"/>
    <w:basedOn w:val="726"/>
    <w:next w:val="900"/>
    <w:link w:val="723"/>
    <w:uiPriority w:val="99"/>
    <w:qFormat/>
    <w:pPr>
      <w:spacing w:after="0" w:line="240" w:lineRule="auto"/>
    </w:pPr>
    <w:tblPr/>
  </w:style>
  <w:style w:type="table" w:styleId="901">
    <w:name w:val="List Table 6 Colorful"/>
    <w:basedOn w:val="726"/>
    <w:next w:val="901"/>
    <w:link w:val="723"/>
    <w:uiPriority w:val="99"/>
    <w:qFormat/>
    <w:pPr>
      <w:spacing w:after="0" w:line="240" w:lineRule="auto"/>
    </w:pPr>
    <w:tblPr/>
  </w:style>
  <w:style w:type="table" w:styleId="902">
    <w:name w:val="List Table 6 Colorful - Accent 1"/>
    <w:basedOn w:val="726"/>
    <w:next w:val="902"/>
    <w:link w:val="723"/>
    <w:uiPriority w:val="99"/>
    <w:qFormat/>
    <w:pPr>
      <w:spacing w:after="0" w:line="240" w:lineRule="auto"/>
    </w:pPr>
    <w:tblPr/>
  </w:style>
  <w:style w:type="table" w:styleId="903">
    <w:name w:val="List Table 6 Colorful - Accent 2"/>
    <w:basedOn w:val="726"/>
    <w:next w:val="903"/>
    <w:link w:val="723"/>
    <w:uiPriority w:val="99"/>
    <w:qFormat/>
    <w:pPr>
      <w:spacing w:after="0" w:line="240" w:lineRule="auto"/>
    </w:pPr>
    <w:tblPr/>
  </w:style>
  <w:style w:type="table" w:styleId="904">
    <w:name w:val="List Table 6 Colorful - Accent 3"/>
    <w:basedOn w:val="726"/>
    <w:next w:val="904"/>
    <w:link w:val="723"/>
    <w:uiPriority w:val="99"/>
    <w:qFormat/>
    <w:pPr>
      <w:spacing w:after="0" w:line="240" w:lineRule="auto"/>
    </w:pPr>
    <w:tblPr/>
  </w:style>
  <w:style w:type="table" w:styleId="905">
    <w:name w:val="List Table 6 Colorful - Accent 4"/>
    <w:basedOn w:val="726"/>
    <w:next w:val="905"/>
    <w:link w:val="723"/>
    <w:uiPriority w:val="99"/>
    <w:qFormat/>
    <w:pPr>
      <w:spacing w:after="0" w:line="240" w:lineRule="auto"/>
    </w:pPr>
    <w:tblPr/>
  </w:style>
  <w:style w:type="table" w:styleId="906">
    <w:name w:val="List Table 6 Colorful - Accent 5"/>
    <w:basedOn w:val="726"/>
    <w:next w:val="906"/>
    <w:link w:val="723"/>
    <w:uiPriority w:val="99"/>
    <w:qFormat/>
    <w:pPr>
      <w:spacing w:after="0" w:line="240" w:lineRule="auto"/>
    </w:pPr>
    <w:tblPr/>
  </w:style>
  <w:style w:type="table" w:styleId="907">
    <w:name w:val="List Table 6 Colorful - Accent 6"/>
    <w:basedOn w:val="726"/>
    <w:next w:val="907"/>
    <w:link w:val="723"/>
    <w:uiPriority w:val="99"/>
    <w:qFormat/>
    <w:pPr>
      <w:spacing w:after="0" w:line="240" w:lineRule="auto"/>
    </w:pPr>
    <w:tblPr/>
  </w:style>
  <w:style w:type="table" w:styleId="908">
    <w:name w:val="List Table 7 Colorful"/>
    <w:basedOn w:val="726"/>
    <w:next w:val="908"/>
    <w:link w:val="723"/>
    <w:uiPriority w:val="99"/>
    <w:qFormat/>
    <w:pPr>
      <w:spacing w:after="0" w:line="240" w:lineRule="auto"/>
    </w:pPr>
    <w:tblPr/>
  </w:style>
  <w:style w:type="table" w:styleId="909">
    <w:name w:val="List Table 7 Colorful - Accent 1"/>
    <w:basedOn w:val="726"/>
    <w:next w:val="909"/>
    <w:link w:val="723"/>
    <w:uiPriority w:val="99"/>
    <w:qFormat/>
    <w:pPr>
      <w:spacing w:after="0" w:line="240" w:lineRule="auto"/>
    </w:pPr>
    <w:tblPr/>
  </w:style>
  <w:style w:type="table" w:styleId="910">
    <w:name w:val="List Table 7 Colorful - Accent 2"/>
    <w:basedOn w:val="726"/>
    <w:next w:val="910"/>
    <w:link w:val="723"/>
    <w:uiPriority w:val="99"/>
    <w:qFormat/>
    <w:pPr>
      <w:spacing w:after="0" w:line="240" w:lineRule="auto"/>
    </w:pPr>
    <w:tblPr/>
  </w:style>
  <w:style w:type="table" w:styleId="911">
    <w:name w:val="List Table 7 Colorful - Accent 3"/>
    <w:basedOn w:val="726"/>
    <w:next w:val="911"/>
    <w:link w:val="723"/>
    <w:uiPriority w:val="99"/>
    <w:qFormat/>
    <w:pPr>
      <w:spacing w:after="0" w:line="240" w:lineRule="auto"/>
    </w:pPr>
    <w:tblPr/>
  </w:style>
  <w:style w:type="table" w:styleId="912">
    <w:name w:val="List Table 7 Colorful - Accent 4"/>
    <w:basedOn w:val="726"/>
    <w:next w:val="912"/>
    <w:link w:val="723"/>
    <w:uiPriority w:val="99"/>
    <w:qFormat/>
    <w:pPr>
      <w:spacing w:after="0" w:line="240" w:lineRule="auto"/>
    </w:pPr>
    <w:tblPr/>
  </w:style>
  <w:style w:type="table" w:styleId="913">
    <w:name w:val="List Table 7 Colorful - Accent 5"/>
    <w:basedOn w:val="726"/>
    <w:next w:val="913"/>
    <w:link w:val="723"/>
    <w:uiPriority w:val="99"/>
    <w:qFormat/>
    <w:pPr>
      <w:spacing w:after="0" w:line="240" w:lineRule="auto"/>
    </w:pPr>
    <w:tblPr/>
  </w:style>
  <w:style w:type="table" w:styleId="914">
    <w:name w:val="List Table 7 Colorful - Accent 6"/>
    <w:basedOn w:val="726"/>
    <w:next w:val="914"/>
    <w:link w:val="723"/>
    <w:uiPriority w:val="99"/>
    <w:qFormat/>
    <w:pPr>
      <w:spacing w:after="0" w:line="240" w:lineRule="auto"/>
    </w:pPr>
    <w:tblPr/>
  </w:style>
  <w:style w:type="table" w:styleId="915">
    <w:name w:val="Lined - Accent"/>
    <w:basedOn w:val="726"/>
    <w:next w:val="915"/>
    <w:link w:val="723"/>
    <w:uiPriority w:val="99"/>
    <w:qFormat/>
    <w:pPr>
      <w:spacing w:after="0" w:line="240" w:lineRule="auto"/>
    </w:pPr>
    <w:rPr>
      <w:color w:val="404040"/>
    </w:rPr>
    <w:tblPr/>
  </w:style>
  <w:style w:type="table" w:styleId="916">
    <w:name w:val="Lined - Accent 1"/>
    <w:basedOn w:val="726"/>
    <w:next w:val="916"/>
    <w:link w:val="723"/>
    <w:uiPriority w:val="99"/>
    <w:qFormat/>
    <w:pPr>
      <w:spacing w:after="0" w:line="240" w:lineRule="auto"/>
    </w:pPr>
    <w:rPr>
      <w:color w:val="404040"/>
    </w:rPr>
    <w:tblPr/>
  </w:style>
  <w:style w:type="table" w:styleId="917">
    <w:name w:val="Lined - Accent 2"/>
    <w:basedOn w:val="726"/>
    <w:next w:val="917"/>
    <w:link w:val="723"/>
    <w:uiPriority w:val="99"/>
    <w:qFormat/>
    <w:pPr>
      <w:spacing w:after="0" w:line="240" w:lineRule="auto"/>
    </w:pPr>
    <w:rPr>
      <w:color w:val="404040"/>
    </w:rPr>
    <w:tblPr/>
  </w:style>
  <w:style w:type="table" w:styleId="918">
    <w:name w:val="Lined - Accent 3"/>
    <w:basedOn w:val="726"/>
    <w:next w:val="918"/>
    <w:link w:val="723"/>
    <w:uiPriority w:val="99"/>
    <w:qFormat/>
    <w:pPr>
      <w:spacing w:after="0" w:line="240" w:lineRule="auto"/>
    </w:pPr>
    <w:rPr>
      <w:color w:val="404040"/>
    </w:rPr>
    <w:tblPr/>
  </w:style>
  <w:style w:type="table" w:styleId="919">
    <w:name w:val="Lined - Accent 4"/>
    <w:basedOn w:val="726"/>
    <w:next w:val="919"/>
    <w:link w:val="723"/>
    <w:uiPriority w:val="99"/>
    <w:qFormat/>
    <w:pPr>
      <w:spacing w:after="0" w:line="240" w:lineRule="auto"/>
    </w:pPr>
    <w:rPr>
      <w:color w:val="404040"/>
    </w:rPr>
    <w:tblPr/>
  </w:style>
  <w:style w:type="table" w:styleId="920">
    <w:name w:val="Lined - Accent 5"/>
    <w:basedOn w:val="726"/>
    <w:next w:val="920"/>
    <w:link w:val="723"/>
    <w:uiPriority w:val="99"/>
    <w:qFormat/>
    <w:pPr>
      <w:spacing w:after="0" w:line="240" w:lineRule="auto"/>
    </w:pPr>
    <w:rPr>
      <w:color w:val="404040"/>
    </w:rPr>
    <w:tblPr/>
  </w:style>
  <w:style w:type="table" w:styleId="921">
    <w:name w:val="Lined - Accent 6"/>
    <w:basedOn w:val="726"/>
    <w:next w:val="921"/>
    <w:link w:val="723"/>
    <w:uiPriority w:val="99"/>
    <w:qFormat/>
    <w:pPr>
      <w:spacing w:after="0" w:line="240" w:lineRule="auto"/>
    </w:pPr>
    <w:rPr>
      <w:color w:val="404040"/>
    </w:rPr>
    <w:tblPr/>
  </w:style>
  <w:style w:type="table" w:styleId="922">
    <w:name w:val="Bordered &amp; Lined - Accent"/>
    <w:basedOn w:val="726"/>
    <w:next w:val="922"/>
    <w:link w:val="723"/>
    <w:uiPriority w:val="99"/>
    <w:qFormat/>
    <w:pPr>
      <w:spacing w:after="0" w:line="240" w:lineRule="auto"/>
    </w:pPr>
    <w:rPr>
      <w:color w:val="404040"/>
    </w:rPr>
    <w:tblPr/>
  </w:style>
  <w:style w:type="table" w:styleId="923">
    <w:name w:val="Bordered &amp; Lined - Accent 1"/>
    <w:basedOn w:val="726"/>
    <w:next w:val="923"/>
    <w:link w:val="723"/>
    <w:uiPriority w:val="99"/>
    <w:qFormat/>
    <w:pPr>
      <w:spacing w:after="0" w:line="240" w:lineRule="auto"/>
    </w:pPr>
    <w:rPr>
      <w:color w:val="404040"/>
    </w:rPr>
    <w:tblPr/>
  </w:style>
  <w:style w:type="table" w:styleId="924">
    <w:name w:val="Bordered &amp; Lined - Accent 2"/>
    <w:basedOn w:val="726"/>
    <w:next w:val="924"/>
    <w:link w:val="723"/>
    <w:uiPriority w:val="99"/>
    <w:qFormat/>
    <w:pPr>
      <w:spacing w:after="0" w:line="240" w:lineRule="auto"/>
    </w:pPr>
    <w:rPr>
      <w:color w:val="404040"/>
    </w:rPr>
    <w:tblPr/>
  </w:style>
  <w:style w:type="table" w:styleId="925">
    <w:name w:val="Bordered &amp; Lined - Accent 3"/>
    <w:basedOn w:val="726"/>
    <w:next w:val="925"/>
    <w:link w:val="723"/>
    <w:uiPriority w:val="99"/>
    <w:qFormat/>
    <w:pPr>
      <w:spacing w:after="0" w:line="240" w:lineRule="auto"/>
    </w:pPr>
    <w:rPr>
      <w:color w:val="404040"/>
    </w:rPr>
    <w:tblPr/>
  </w:style>
  <w:style w:type="table" w:styleId="926">
    <w:name w:val="Bordered &amp; Lined - Accent 4"/>
    <w:basedOn w:val="726"/>
    <w:next w:val="926"/>
    <w:link w:val="723"/>
    <w:uiPriority w:val="99"/>
    <w:qFormat/>
    <w:pPr>
      <w:spacing w:after="0" w:line="240" w:lineRule="auto"/>
    </w:pPr>
    <w:rPr>
      <w:color w:val="404040"/>
    </w:rPr>
    <w:tblPr/>
  </w:style>
  <w:style w:type="table" w:styleId="927">
    <w:name w:val="Bordered &amp; Lined - Accent 5"/>
    <w:basedOn w:val="726"/>
    <w:next w:val="927"/>
    <w:link w:val="723"/>
    <w:uiPriority w:val="99"/>
    <w:qFormat/>
    <w:pPr>
      <w:spacing w:after="0" w:line="240" w:lineRule="auto"/>
    </w:pPr>
    <w:rPr>
      <w:color w:val="404040"/>
    </w:rPr>
    <w:tblPr/>
  </w:style>
  <w:style w:type="table" w:styleId="928">
    <w:name w:val="Bordered &amp; Lined - Accent 6"/>
    <w:basedOn w:val="726"/>
    <w:next w:val="928"/>
    <w:link w:val="723"/>
    <w:uiPriority w:val="99"/>
    <w:qFormat/>
    <w:pPr>
      <w:spacing w:after="0" w:line="240" w:lineRule="auto"/>
    </w:pPr>
    <w:rPr>
      <w:color w:val="404040"/>
    </w:rPr>
    <w:tblPr/>
  </w:style>
  <w:style w:type="table" w:styleId="929">
    <w:name w:val="Bordered"/>
    <w:basedOn w:val="726"/>
    <w:next w:val="929"/>
    <w:link w:val="723"/>
    <w:uiPriority w:val="99"/>
    <w:qFormat/>
    <w:pPr>
      <w:spacing w:after="0" w:line="240" w:lineRule="auto"/>
    </w:pPr>
    <w:tblPr/>
  </w:style>
  <w:style w:type="table" w:styleId="930">
    <w:name w:val="Bordered - Accent 1"/>
    <w:basedOn w:val="726"/>
    <w:next w:val="930"/>
    <w:link w:val="723"/>
    <w:uiPriority w:val="99"/>
    <w:qFormat/>
    <w:pPr>
      <w:spacing w:after="0" w:line="240" w:lineRule="auto"/>
    </w:pPr>
    <w:tblPr/>
  </w:style>
  <w:style w:type="table" w:styleId="931">
    <w:name w:val="Bordered - Accent 2"/>
    <w:basedOn w:val="726"/>
    <w:next w:val="931"/>
    <w:link w:val="723"/>
    <w:uiPriority w:val="99"/>
    <w:qFormat/>
    <w:pPr>
      <w:spacing w:after="0" w:line="240" w:lineRule="auto"/>
    </w:pPr>
    <w:tblPr/>
  </w:style>
  <w:style w:type="table" w:styleId="932">
    <w:name w:val="Bordered - Accent 3"/>
    <w:basedOn w:val="726"/>
    <w:next w:val="932"/>
    <w:link w:val="723"/>
    <w:uiPriority w:val="99"/>
    <w:qFormat/>
    <w:pPr>
      <w:spacing w:after="0" w:line="240" w:lineRule="auto"/>
    </w:pPr>
    <w:tblPr/>
  </w:style>
  <w:style w:type="table" w:styleId="933">
    <w:name w:val="Bordered - Accent 4"/>
    <w:basedOn w:val="726"/>
    <w:next w:val="933"/>
    <w:link w:val="723"/>
    <w:uiPriority w:val="99"/>
    <w:qFormat/>
    <w:pPr>
      <w:spacing w:after="0" w:line="240" w:lineRule="auto"/>
    </w:pPr>
    <w:tblPr/>
  </w:style>
  <w:style w:type="table" w:styleId="934">
    <w:name w:val="Bordered - Accent 5"/>
    <w:basedOn w:val="726"/>
    <w:next w:val="934"/>
    <w:link w:val="723"/>
    <w:uiPriority w:val="99"/>
    <w:qFormat/>
    <w:pPr>
      <w:spacing w:after="0" w:line="240" w:lineRule="auto"/>
    </w:pPr>
    <w:tblPr/>
  </w:style>
  <w:style w:type="table" w:styleId="935">
    <w:name w:val="Bordered - Accent 6"/>
    <w:basedOn w:val="726"/>
    <w:next w:val="935"/>
    <w:link w:val="723"/>
    <w:uiPriority w:val="99"/>
    <w:qFormat/>
    <w:pPr>
      <w:spacing w:after="0" w:line="240" w:lineRule="auto"/>
    </w:pPr>
    <w:tblPr/>
  </w:style>
  <w:style w:type="paragraph" w:styleId="936">
    <w:name w:val="TOC Heading"/>
    <w:next w:val="936"/>
    <w:link w:val="723"/>
    <w:uiPriority w:val="39"/>
    <w:unhideWhenUsed/>
    <w:qFormat/>
  </w:style>
  <w:style w:type="paragraph" w:styleId="937">
    <w:name w:val="正文首行缩进 21"/>
    <w:basedOn w:val="938"/>
    <w:next w:val="937"/>
    <w:link w:val="723"/>
    <w:qFormat/>
    <w:pPr>
      <w:ind w:firstLine="420"/>
    </w:pPr>
    <w:rPr>
      <w:rFonts w:eastAsia="楷体_GB2312"/>
      <w:sz w:val="28"/>
    </w:rPr>
  </w:style>
  <w:style w:type="paragraph" w:styleId="938">
    <w:name w:val="正文文本缩进1"/>
    <w:basedOn w:val="723"/>
    <w:next w:val="723"/>
    <w:link w:val="723"/>
    <w:qFormat/>
    <w:pPr>
      <w:ind w:left="570"/>
      <w:spacing w:line="520" w:lineRule="exact"/>
    </w:pPr>
    <w:rPr>
      <w:rFonts w:ascii="方正仿宋简体" w:hAnsi="创艺简仿宋" w:eastAsia="方正仿宋简体" w:cs="Times New Roman"/>
      <w:sz w:val="24"/>
      <w:szCs w:val="20"/>
    </w:rPr>
  </w:style>
  <w:style w:type="character" w:styleId="939">
    <w:name w:val="正文文本缩进 3 Char"/>
    <w:next w:val="939"/>
    <w:link w:val="723"/>
    <w:qFormat/>
    <w:rPr>
      <w:sz w:val="24"/>
      <w:szCs w:val="24"/>
    </w:rPr>
  </w:style>
  <w:style w:type="character" w:styleId="940">
    <w:name w:val="正文文本 Char"/>
    <w:next w:val="940"/>
    <w:link w:val="723"/>
    <w:uiPriority w:val="99"/>
    <w:qFormat/>
    <w:rPr>
      <w:sz w:val="21"/>
      <w:szCs w:val="24"/>
    </w:rPr>
  </w:style>
  <w:style w:type="paragraph" w:styleId="941">
    <w:name w:val="首行缩进"/>
    <w:basedOn w:val="723"/>
    <w:next w:val="941"/>
    <w:link w:val="723"/>
    <w:uiPriority w:val="99"/>
    <w:qFormat/>
    <w:pPr>
      <w:ind w:firstLine="480"/>
    </w:pPr>
    <w:rPr>
      <w:rFonts w:ascii="Times New Roman" w:hAnsi="Times New Roman" w:eastAsia="宋体" w:cs="Times New Roman"/>
      <w:szCs w:val="20"/>
      <w:lang w:val="zh-CN"/>
    </w:rPr>
  </w:style>
  <w:style w:type="character" w:styleId="942">
    <w:name w:val="纯文本 Char"/>
    <w:next w:val="942"/>
    <w:link w:val="723"/>
    <w:qFormat/>
    <w:rPr>
      <w:rFonts w:ascii="宋体" w:hAnsi="Courier New" w:eastAsia="楷体_GB2312"/>
      <w:sz w:val="26"/>
      <w:szCs w:val="24"/>
    </w:rPr>
  </w:style>
  <w:style w:type="paragraph" w:styleId="943">
    <w:name w:val="纯文本1"/>
    <w:basedOn w:val="723"/>
    <w:next w:val="943"/>
    <w:link w:val="723"/>
    <w:qFormat/>
    <w:rPr>
      <w:rFonts w:ascii="宋体" w:hAnsi="Courier New" w:eastAsia="楷体_GB2312" w:cs="Times New Roman"/>
      <w:sz w:val="28"/>
      <w:szCs w:val="20"/>
    </w:rPr>
  </w:style>
  <w:style w:type="paragraph" w:styleId="944">
    <w:name w:val="纯文本2"/>
    <w:basedOn w:val="723"/>
    <w:next w:val="944"/>
    <w:link w:val="723"/>
    <w:qFormat/>
    <w:rPr>
      <w:rFonts w:ascii="宋体" w:hAnsi="Courier New" w:eastAsia="宋体" w:cs="Times New Roman"/>
    </w:rPr>
  </w:style>
  <w:style w:type="paragraph" w:styleId="945">
    <w:name w:val="纯文本4"/>
    <w:basedOn w:val="723"/>
    <w:next w:val="945"/>
    <w:link w:val="723"/>
    <w:qFormat/>
    <w:rPr>
      <w:rFonts w:ascii="宋体" w:hAnsi="Courier New" w:eastAsia="楷体_GB2312" w:cs="Times New Roman"/>
      <w:sz w:val="26"/>
      <w:szCs w:val="20"/>
    </w:rPr>
  </w:style>
  <w:style w:type="paragraph" w:styleId="946">
    <w:name w:val="列出段落1"/>
    <w:basedOn w:val="723"/>
    <w:next w:val="946"/>
    <w:link w:val="723"/>
    <w:qFormat/>
    <w:pPr>
      <w:ind w:firstLine="420"/>
    </w:pPr>
    <w:rPr>
      <w:rFonts w:ascii="Times New Roman" w:hAnsi="Times New Roman" w:eastAsia="宋体" w:cs="Times New Roman"/>
    </w:rPr>
  </w:style>
  <w:style w:type="paragraph" w:styleId="947">
    <w:name w:val="List Paragraph"/>
    <w:basedOn w:val="723"/>
    <w:next w:val="947"/>
    <w:link w:val="723"/>
    <w:uiPriority w:val="34"/>
    <w:qFormat/>
    <w:pPr>
      <w:ind w:firstLine="420"/>
    </w:pPr>
  </w:style>
  <w:style w:type="character" w:styleId="948">
    <w:name w:val="批注文字 字符"/>
    <w:next w:val="948"/>
    <w:link w:val="723"/>
    <w:qFormat/>
    <w:rPr>
      <w:rFonts w:eastAsia="宋体"/>
      <w:sz w:val="21"/>
      <w:lang w:val="en-US" w:eastAsia="zh-CN" w:bidi="ar-SA"/>
    </w:rPr>
  </w:style>
  <w:style w:type="character" w:styleId="949">
    <w:name w:val="批注主题 字符"/>
    <w:next w:val="949"/>
    <w:link w:val="723"/>
    <w:qFormat/>
    <w:rPr>
      <w:rFonts w:eastAsia="宋体"/>
      <w:b/>
      <w:bCs/>
      <w:sz w:val="21"/>
      <w:lang w:val="en-US" w:eastAsia="zh-CN" w:bidi="ar-SA"/>
    </w:rPr>
  </w:style>
  <w:style w:type="paragraph" w:styleId="950">
    <w:name w:val="p1"/>
    <w:basedOn w:val="723"/>
    <w:next w:val="950"/>
    <w:link w:val="723"/>
    <w:qFormat/>
    <w:pPr>
      <w:jc w:val="left"/>
      <w:spacing w:before="100" w:beforeAutospacing="1" w:after="100" w:afterAutospacing="1"/>
      <w:widowControl/>
    </w:pPr>
    <w:rPr>
      <w:rFonts w:ascii="宋体" w:hAnsi="宋体" w:eastAsia="宋体" w:cs="宋体"/>
      <w:sz w:val="24"/>
    </w:rPr>
  </w:style>
  <w:style w:type="paragraph" w:styleId="951">
    <w:name w:val="标题3"/>
    <w:basedOn w:val="723"/>
    <w:next w:val="723"/>
    <w:link w:val="723"/>
    <w:qFormat/>
    <w:pPr>
      <w:keepLines/>
      <w:keepNext/>
      <w:spacing w:line="360" w:lineRule="auto"/>
      <w:outlineLvl w:val="2"/>
    </w:pPr>
    <w:rPr>
      <w:rFonts w:eastAsia="宋体"/>
      <w:b/>
      <w:sz w:val="28"/>
      <w:szCs w:val="28"/>
    </w:rPr>
  </w:style>
  <w:style w:type="paragraph" w:styleId="952">
    <w:name w:val="纯文本3"/>
    <w:basedOn w:val="723"/>
    <w:next w:val="952"/>
    <w:link w:val="723"/>
    <w:qFormat/>
    <w:rPr>
      <w:rFonts w:ascii="宋体" w:hAnsi="Courier New" w:eastAsia="楷体_GB2312" w:cs="Times New Roman"/>
      <w:sz w:val="28"/>
      <w:szCs w:val="20"/>
    </w:rPr>
  </w:style>
  <w:style w:type="paragraph" w:styleId="953">
    <w:name w:val="修订1"/>
    <w:next w:val="953"/>
    <w:link w:val="723"/>
    <w:uiPriority w:val="99"/>
    <w:semiHidden/>
    <w:qFormat/>
    <w:rPr>
      <w:rFonts w:ascii="Calibri" w:hAnsi="Calibri" w:eastAsia="Arial" w:cs="Arial"/>
      <w:sz w:val="21"/>
      <w:szCs w:val="24"/>
      <w:lang w:eastAsia="zh-CN"/>
    </w:rPr>
  </w:style>
  <w:style w:type="paragraph" w:styleId="954">
    <w:name w:val="Revision"/>
    <w:next w:val="954"/>
    <w:link w:val="723"/>
    <w:uiPriority w:val="99"/>
    <w:semiHidden/>
    <w:qFormat/>
    <w:rPr>
      <w:rFonts w:ascii="Calibri" w:hAnsi="Calibri" w:eastAsia="Arial" w:cs="Arial"/>
      <w:sz w:val="21"/>
      <w:szCs w:val="24"/>
      <w:lang w:eastAsia="zh-CN"/>
    </w:rPr>
  </w:style>
  <w:style w:type="paragraph" w:styleId="955">
    <w:name w:val="Plain Text1"/>
    <w:basedOn w:val="723"/>
    <w:next w:val="955"/>
    <w:link w:val="723"/>
    <w:qFormat/>
    <w:rPr>
      <w:rFonts w:ascii="宋体" w:hAnsi="Courier New" w:eastAsia="宋体" w:cs="Times New Roman"/>
      <w:sz w:val="26"/>
      <w:szCs w:val="20"/>
    </w:rPr>
  </w:style>
  <w:style w:type="paragraph" w:styleId="956">
    <w:name w:val="纯文本111"/>
    <w:basedOn w:val="723"/>
    <w:next w:val="956"/>
    <w:link w:val="723"/>
    <w:qFormat/>
    <w:rPr>
      <w:rFonts w:ascii="宋体" w:hAnsi="Courier New" w:eastAsia="KaiTi_GB2312" w:cs="Times New Roman"/>
      <w:sz w:val="28"/>
      <w:szCs w:val="20"/>
    </w:rPr>
  </w:style>
  <w:style w:type="paragraph" w:styleId="957">
    <w:name w:val="段"/>
    <w:next w:val="723"/>
    <w:link w:val="723"/>
    <w:qFormat/>
    <w:pPr>
      <w:ind w:firstLine="200"/>
      <w:jc w:val="both"/>
      <w:spacing w:line="360" w:lineRule="auto"/>
    </w:pPr>
    <w:rPr>
      <w:rFonts w:ascii="宋体" w:hAnsi="宋体" w:eastAsia="等线" w:cs="宋体"/>
      <w:sz w:val="24"/>
      <w:szCs w:val="22"/>
      <w:lang w:eastAsia="zh-CN"/>
    </w:rPr>
  </w:style>
  <w:style w:type="paragraph" w:styleId="958">
    <w:name w:val="Andy_正文"/>
    <w:basedOn w:val="723"/>
    <w:next w:val="958"/>
    <w:link w:val="723"/>
    <w:qFormat/>
    <w:pPr>
      <w:ind w:firstLine="480"/>
      <w:spacing w:line="360" w:lineRule="auto"/>
    </w:pPr>
    <w:rPr>
      <w:rFonts w:ascii="Calibri" w:hAnsi="Calibri" w:cs="Times New Roman"/>
      <w:sz w:val="24"/>
    </w:rPr>
  </w:style>
  <w:style w:type="character" w:styleId="959">
    <w:name w:val="NormalCharacter1"/>
    <w:next w:val="959"/>
    <w:link w:val="723"/>
    <w:semiHidden/>
    <w:qFormat/>
  </w:style>
  <w:style w:type="character" w:styleId="25422" w:default="1">
    <w:name w:val="Default Paragraph Font"/>
    <w:uiPriority w:val="1"/>
    <w:semiHidden/>
    <w:unhideWhenUsed/>
  </w:style>
  <w:style w:type="numbering" w:styleId="25423" w:default="1">
    <w:name w:val="No List"/>
    <w:uiPriority w:val="99"/>
    <w:semiHidden/>
    <w:unhideWhenUsed/>
  </w:style>
  <w:style w:type="table" w:styleId="254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赵晓燕</cp:lastModifiedBy>
  <cp:revision>9</cp:revision>
  <dcterms:created xsi:type="dcterms:W3CDTF">2021-11-13T08:24:00Z</dcterms:created>
  <dcterms:modified xsi:type="dcterms:W3CDTF">2026-05-07T09:25:17Z</dcterms:modified>
</cp:coreProperties>
</file>