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numPr>
          <w:ilvl w:val="0"/>
          <w:numId w:val="0"/>
        </w:numPr>
        <w:keepLines w:val="0"/>
        <w:keepNext w:val="0"/>
        <w:spacing w:line="360" w:lineRule="auto"/>
        <w:tabs>
          <w:tab w:val="left" w:pos="1584" w:leader="none"/>
        </w:tabs>
        <w:rPr>
          <w:rFonts w:ascii="Times New Roman" w:hAnsi="Times New Roman" w:eastAsia="宋体" w:cs="宋体"/>
          <w:color w:val="000000"/>
          <w:spacing w:val="0"/>
          <w:position w:val="0"/>
        </w:rPr>
      </w:pPr>
      <w:r>
        <w:rPr>
          <w:rFonts w:ascii="Times New Roman" w:hAnsi="Times New Roman" w:eastAsia="宋体" w:cs="宋体"/>
          <w:color w:val="000000"/>
          <w:spacing w:val="0"/>
          <w:position w:val="0"/>
        </w:rPr>
      </w:r>
      <w:r/>
    </w:p>
    <w:p>
      <w:pPr>
        <w:pStyle w:val="1088"/>
        <w:rPr>
          <w:rFonts w:hint="eastAsia" w:cs="宋体"/>
          <w:color w:val="000000"/>
          <w:sz w:val="52"/>
          <w:szCs w:val="52"/>
          <w:lang w:eastAsia="zh-CN"/>
        </w:rPr>
      </w:pPr>
      <w:r/>
      <w:bookmarkStart w:id="0" w:name="OLE_LINK7"/>
      <w:r>
        <w:rPr>
          <w:rFonts w:hint="eastAsia" w:cs="宋体"/>
          <w:color w:val="000000"/>
          <w:sz w:val="52"/>
          <w:szCs w:val="52"/>
          <w:lang w:eastAsia="zh-CN"/>
        </w:rPr>
        <w:t xml:space="preserve">南通市肿瘤医院（南北院）10KV变电所值班及运行服务项目</w:t>
      </w:r>
      <w:r>
        <w:rPr>
          <w:rFonts w:hint="eastAsia" w:cs="宋体"/>
          <w:color w:val="000000"/>
          <w:sz w:val="52"/>
          <w:szCs w:val="52"/>
          <w:lang w:eastAsia="zh-CN"/>
        </w:rPr>
      </w:r>
      <w:r/>
    </w:p>
    <w:p>
      <w:pPr>
        <w:pStyle w:val="1088"/>
        <w:rPr>
          <w:rFonts w:ascii="Times New Roman" w:hAnsi="Times New Roman" w:eastAsia="宋体" w:cs="宋体"/>
          <w:color w:val="000000"/>
          <w:sz w:val="24"/>
          <w:lang w:eastAsia="zh-CN"/>
        </w:rPr>
      </w:pPr>
      <w:r>
        <w:rPr>
          <w:rFonts w:hint="eastAsia" w:cs="宋体"/>
          <w:color w:val="000000"/>
          <w:sz w:val="52"/>
          <w:szCs w:val="52"/>
          <w:lang w:eastAsia="zh-CN"/>
        </w:rPr>
        <w:t xml:space="preserve">（重新采购）</w:t>
      </w:r>
      <w:r>
        <w:rPr>
          <w:rFonts w:ascii="Times New Roman" w:hAnsi="Times New Roman" w:eastAsia="宋体" w:cs="宋体"/>
          <w:color w:val="000000"/>
          <w:sz w:val="24"/>
          <w:lang w:eastAsia="zh-CN"/>
        </w:rPr>
      </w:r>
      <w:r/>
    </w:p>
    <w:p>
      <w:pPr>
        <w:pStyle w:val="1088"/>
        <w:rPr>
          <w:rFonts w:ascii="Times New Roman" w:hAnsi="Times New Roman" w:eastAsia="宋体" w:cs="宋体"/>
          <w:color w:val="000000"/>
          <w:lang w:eastAsia="zh-CN"/>
        </w:rPr>
      </w:pPr>
      <w:r/>
      <w:bookmarkEnd w:id="0"/>
      <w:r>
        <w:rPr>
          <w:rFonts w:ascii="Times New Roman" w:hAnsi="Times New Roman" w:eastAsia="宋体" w:cs="宋体"/>
          <w:color w:val="000000"/>
          <w:lang w:eastAsia="zh-CN"/>
        </w:rPr>
      </w:r>
      <w:r/>
    </w:p>
    <w:p>
      <w:pPr>
        <w:pStyle w:val="1088"/>
        <w:rPr>
          <w:rFonts w:ascii="Times New Roman" w:hAnsi="Times New Roman" w:eastAsia="宋体" w:cs="宋体"/>
          <w:color w:val="000000"/>
          <w:lang w:eastAsia="zh-CN"/>
        </w:rPr>
      </w:pPr>
      <w:r>
        <w:rPr>
          <w:rFonts w:ascii="Times New Roman" w:hAnsi="Times New Roman" w:eastAsia="宋体" w:cs="宋体"/>
          <w:color w:val="000000"/>
          <w:lang w:eastAsia="zh-CN"/>
        </w:rPr>
      </w:r>
      <w:r/>
    </w:p>
    <w:p>
      <w:pPr>
        <w:pStyle w:val="896"/>
        <w:jc w:val="center"/>
        <w:spacing w:line="360" w:lineRule="auto"/>
        <w:rPr>
          <w:rFonts w:ascii="Times New Roman" w:hAnsi="Times New Roman" w:eastAsia="宋体" w:cs="宋体"/>
          <w:b/>
          <w:color w:val="000000"/>
          <w:sz w:val="72"/>
          <w:szCs w:val="72"/>
        </w:rPr>
      </w:pPr>
      <w:r>
        <w:rPr>
          <w:rFonts w:ascii="Times New Roman" w:hAnsi="Times New Roman" w:eastAsia="宋体" w:cs="宋体"/>
          <w:b/>
          <w:color w:val="000000"/>
          <w:sz w:val="72"/>
          <w:szCs w:val="72"/>
        </w:rPr>
      </w:r>
      <w:r/>
    </w:p>
    <w:p>
      <w:pPr>
        <w:pStyle w:val="896"/>
        <w:jc w:val="center"/>
        <w:spacing w:line="360" w:lineRule="auto"/>
        <w:rPr>
          <w:rFonts w:ascii="Times New Roman" w:hAnsi="Times New Roman" w:eastAsia="宋体" w:cs="宋体"/>
          <w:b/>
          <w:color w:val="000000"/>
          <w:sz w:val="72"/>
          <w:szCs w:val="72"/>
        </w:rPr>
      </w:pPr>
      <w:r>
        <w:rPr>
          <w:rFonts w:hint="eastAsia" w:ascii="Times New Roman" w:hAnsi="Times New Roman" w:eastAsia="宋体" w:cs="宋体"/>
          <w:b/>
          <w:color w:val="000000"/>
          <w:sz w:val="72"/>
          <w:szCs w:val="72"/>
        </w:rPr>
        <w:t xml:space="preserve">公开招标文件</w:t>
      </w:r>
      <w:r>
        <w:rPr>
          <w:rFonts w:ascii="Times New Roman" w:hAnsi="Times New Roman" w:eastAsia="宋体" w:cs="宋体"/>
          <w:b/>
          <w:color w:val="000000"/>
          <w:sz w:val="72"/>
          <w:szCs w:val="72"/>
        </w:rPr>
      </w:r>
      <w:r/>
    </w:p>
    <w:p>
      <w:pPr>
        <w:pStyle w:val="896"/>
        <w:jc w:val="center"/>
        <w:spacing w:line="360" w:lineRule="auto"/>
        <w:rPr>
          <w:rFonts w:ascii="Times New Roman" w:hAnsi="Times New Roman" w:eastAsia="宋体" w:cs="宋体"/>
          <w:b/>
          <w:color w:val="000000"/>
          <w:sz w:val="44"/>
          <w:szCs w:val="44"/>
        </w:rPr>
      </w:pPr>
      <w:r>
        <w:rPr>
          <w:rFonts w:hint="eastAsia" w:ascii="Times New Roman" w:hAnsi="Times New Roman" w:eastAsia="宋体" w:cs="宋体"/>
          <w:b/>
          <w:color w:val="000000"/>
          <w:sz w:val="44"/>
          <w:szCs w:val="44"/>
        </w:rPr>
        <w:t xml:space="preserve">（资格后审）</w:t>
      </w:r>
      <w:r>
        <w:rPr>
          <w:rFonts w:ascii="Times New Roman" w:hAnsi="Times New Roman" w:eastAsia="宋体" w:cs="宋体"/>
          <w:b/>
          <w:color w:val="000000"/>
          <w:sz w:val="44"/>
          <w:szCs w:val="44"/>
        </w:rPr>
      </w:r>
      <w:r/>
    </w:p>
    <w:p>
      <w:pPr>
        <w:pStyle w:val="1088"/>
        <w:rPr>
          <w:rFonts w:ascii="Times New Roman" w:hAnsi="Times New Roman" w:eastAsia="宋体" w:cs="宋体"/>
          <w:color w:val="000000"/>
          <w:lang w:eastAsia="zh-CN"/>
        </w:rPr>
      </w:pPr>
      <w:r>
        <w:rPr>
          <w:rFonts w:ascii="Times New Roman" w:hAnsi="Times New Roman" w:eastAsia="宋体" w:cs="宋体"/>
          <w:color w:val="000000"/>
          <w:lang w:eastAsia="zh-CN"/>
        </w:rPr>
      </w:r>
      <w:r/>
    </w:p>
    <w:p>
      <w:pPr>
        <w:pStyle w:val="896"/>
        <w:jc w:val="center"/>
        <w:spacing w:line="360" w:lineRule="auto"/>
        <w:rPr>
          <w:rFonts w:ascii="Times New Roman" w:hAnsi="Times New Roman" w:eastAsia="宋体" w:cs="宋体"/>
          <w:b/>
          <w:color w:val="000000"/>
          <w:sz w:val="36"/>
        </w:rPr>
      </w:pPr>
      <w:r>
        <w:rPr>
          <w:rFonts w:ascii="Times New Roman" w:hAnsi="Times New Roman" w:eastAsia="宋体" w:cs="宋体"/>
          <w:b/>
          <w:color w:val="000000"/>
          <w:sz w:val="36"/>
        </w:rPr>
      </w:r>
      <w:r/>
    </w:p>
    <w:p>
      <w:pPr>
        <w:pStyle w:val="896"/>
        <w:spacing w:line="360" w:lineRule="auto"/>
        <w:tabs>
          <w:tab w:val="left" w:pos="6336" w:leader="none"/>
        </w:tabs>
        <w:rPr>
          <w:rFonts w:ascii="Times New Roman" w:hAnsi="Times New Roman" w:eastAsia="宋体" w:cs="宋体"/>
          <w:color w:val="000000"/>
        </w:rPr>
      </w:pPr>
      <w:r>
        <w:rPr>
          <w:rFonts w:hint="eastAsia" w:ascii="Times New Roman" w:hAnsi="Times New Roman" w:eastAsia="宋体" w:cs="宋体"/>
          <w:b/>
          <w:color w:val="000000"/>
          <w:sz w:val="36"/>
        </w:rPr>
        <w:tab/>
      </w:r>
      <w:r>
        <w:rPr>
          <w:rFonts w:ascii="Times New Roman" w:hAnsi="Times New Roman" w:eastAsia="宋体" w:cs="宋体"/>
          <w:color w:val="000000"/>
        </w:rPr>
      </w:r>
      <w:r/>
    </w:p>
    <w:p>
      <w:pPr>
        <w:pStyle w:val="896"/>
        <w:spacing w:line="360" w:lineRule="auto"/>
        <w:rPr>
          <w:rFonts w:ascii="Times New Roman" w:hAnsi="Times New Roman" w:eastAsia="宋体" w:cs="宋体"/>
          <w:b/>
          <w:color w:val="000000"/>
          <w:sz w:val="30"/>
          <w:szCs w:val="30"/>
        </w:rPr>
      </w:pPr>
      <w:r>
        <w:rPr>
          <w:rFonts w:ascii="Times New Roman" w:hAnsi="Times New Roman" w:eastAsia="宋体" w:cs="宋体"/>
          <w:b/>
          <w:color w:val="000000"/>
          <w:sz w:val="30"/>
          <w:szCs w:val="30"/>
        </w:rPr>
      </w:r>
      <w:r/>
    </w:p>
    <w:p>
      <w:pPr>
        <w:pStyle w:val="1043"/>
        <w:jc w:val="center"/>
        <w:spacing w:line="360" w:lineRule="auto"/>
        <w:rPr>
          <w:rFonts w:ascii="Times New Roman" w:hAnsi="Times New Roman" w:eastAsia="宋体" w:cs="宋体"/>
          <w:b/>
          <w:color w:val="000000"/>
          <w:sz w:val="32"/>
          <w:szCs w:val="32"/>
          <w:lang w:eastAsia="zh-CN"/>
        </w:rPr>
      </w:pPr>
      <w:r>
        <w:rPr>
          <w:rFonts w:ascii="Times New Roman" w:hAnsi="Times New Roman" w:eastAsia="宋体" w:cs="宋体"/>
          <w:b/>
          <w:color w:val="000000"/>
          <w:sz w:val="32"/>
          <w:szCs w:val="32"/>
          <w:lang w:eastAsia="zh-CN"/>
        </w:rPr>
      </w:r>
      <w:r/>
    </w:p>
    <w:p>
      <w:pPr>
        <w:pStyle w:val="1043"/>
        <w:jc w:val="center"/>
        <w:spacing w:line="360" w:lineRule="auto"/>
        <w:rPr>
          <w:rFonts w:ascii="Times New Roman" w:hAnsi="Times New Roman" w:eastAsia="宋体" w:cs="宋体"/>
          <w:b/>
          <w:color w:val="000000"/>
          <w:sz w:val="32"/>
          <w:szCs w:val="32"/>
          <w:lang w:eastAsia="zh-CN"/>
        </w:rPr>
      </w:pPr>
      <w:r>
        <w:rPr>
          <w:rFonts w:hint="eastAsia" w:ascii="Times New Roman" w:hAnsi="Times New Roman" w:eastAsia="宋体" w:cs="宋体"/>
          <w:b/>
          <w:color w:val="000000"/>
          <w:sz w:val="32"/>
          <w:szCs w:val="32"/>
          <w:lang w:eastAsia="zh-CN"/>
        </w:rPr>
        <w:t xml:space="preserve">招标人：南通市肿瘤医院</w:t>
      </w:r>
      <w:r>
        <w:rPr>
          <w:rFonts w:ascii="Times New Roman" w:hAnsi="Times New Roman" w:eastAsia="宋体" w:cs="宋体"/>
          <w:b/>
          <w:color w:val="000000"/>
          <w:sz w:val="32"/>
          <w:szCs w:val="32"/>
          <w:lang w:eastAsia="zh-CN"/>
        </w:rPr>
      </w:r>
      <w:r/>
    </w:p>
    <w:p>
      <w:pPr>
        <w:pStyle w:val="896"/>
        <w:jc w:val="center"/>
        <w:spacing w:line="360" w:lineRule="auto"/>
        <w:rPr>
          <w:rFonts w:ascii="Times New Roman" w:hAnsi="Times New Roman" w:eastAsia="宋体" w:cs="宋体"/>
          <w:b/>
          <w:color w:val="000000"/>
          <w:sz w:val="32"/>
          <w:szCs w:val="32"/>
        </w:rPr>
      </w:pPr>
      <w:r>
        <w:rPr>
          <w:rFonts w:hint="eastAsia" w:ascii="Times New Roman" w:hAnsi="Times New Roman" w:eastAsia="宋体" w:cs="宋体"/>
          <w:b/>
          <w:color w:val="000000"/>
          <w:sz w:val="32"/>
          <w:szCs w:val="32"/>
        </w:rPr>
        <w:t xml:space="preserve">代理机构：宏信天德工程顾问有限公司</w:t>
      </w:r>
      <w:r>
        <w:rPr>
          <w:rFonts w:ascii="Times New Roman" w:hAnsi="Times New Roman" w:eastAsia="宋体" w:cs="宋体"/>
          <w:b/>
          <w:color w:val="000000"/>
          <w:sz w:val="32"/>
          <w:szCs w:val="32"/>
        </w:rPr>
      </w:r>
      <w:r/>
    </w:p>
    <w:p>
      <w:pPr>
        <w:pStyle w:val="896"/>
        <w:jc w:val="center"/>
        <w:spacing w:line="360" w:lineRule="auto"/>
        <w:rPr>
          <w:rFonts w:ascii="Times New Roman" w:hAnsi="Times New Roman" w:eastAsia="宋体" w:cs="宋体"/>
          <w:b/>
          <w:color w:val="000000"/>
          <w:sz w:val="32"/>
          <w:szCs w:val="32"/>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021" w:right="1134" w:bottom="1021" w:left="1134" w:header="851" w:footer="964" w:gutter="0"/>
          <w:pgNumType w:start="1"/>
          <w:cols w:num="1" w:sep="0" w:space="1701" w:equalWidth="1"/>
          <w:docGrid w:linePitch="360"/>
          <w:titlePg/>
        </w:sectPr>
      </w:pPr>
      <w:r>
        <w:rPr>
          <w:rFonts w:hint="eastAsia" w:ascii="Times New Roman" w:hAnsi="Times New Roman" w:eastAsia="宋体" w:cs="宋体"/>
          <w:b/>
          <w:color w:val="000000"/>
          <w:sz w:val="32"/>
          <w:szCs w:val="32"/>
        </w:rPr>
        <w:t xml:space="preserve">二○二六年</w:t>
      </w:r>
      <w:r>
        <w:rPr>
          <w:rFonts w:hint="eastAsia" w:eastAsia="宋体" w:cs="宋体"/>
          <w:b/>
          <w:color w:val="000000"/>
          <w:sz w:val="32"/>
          <w:szCs w:val="32"/>
          <w:lang w:val="en-US" w:eastAsia="zh-CN"/>
        </w:rPr>
        <w:t xml:space="preserve">四</w:t>
      </w:r>
      <w:r>
        <w:rPr>
          <w:rFonts w:hint="eastAsia" w:ascii="Times New Roman" w:hAnsi="Times New Roman" w:eastAsia="宋体" w:cs="宋体"/>
          <w:b/>
          <w:color w:val="000000"/>
          <w:sz w:val="32"/>
          <w:szCs w:val="32"/>
        </w:rPr>
        <w:t xml:space="preserve">月</w:t>
      </w:r>
      <w:r>
        <w:rPr>
          <w:rFonts w:ascii="Times New Roman" w:hAnsi="Times New Roman" w:eastAsia="宋体" w:cs="宋体"/>
          <w:b/>
          <w:color w:val="000000"/>
          <w:sz w:val="32"/>
          <w:szCs w:val="32"/>
        </w:rPr>
      </w:r>
      <w:r/>
    </w:p>
    <w:p>
      <w:pPr>
        <w:pStyle w:val="993"/>
        <w:ind w:firstLine="723"/>
        <w:rPr>
          <w:rFonts w:ascii="Times New Roman" w:hAnsi="Times New Roman" w:eastAsia="宋体" w:cs="宋体"/>
          <w:color w:val="000000"/>
          <w:sz w:val="40"/>
          <w:szCs w:val="21"/>
          <w:lang w:eastAsia="zh-CN"/>
        </w:rPr>
      </w:pPr>
      <w:r>
        <w:rPr>
          <w:rFonts w:hint="eastAsia" w:ascii="Times New Roman" w:hAnsi="Times New Roman" w:eastAsia="宋体" w:cs="宋体"/>
          <w:color w:val="000000"/>
          <w:sz w:val="40"/>
          <w:szCs w:val="21"/>
          <w:lang w:eastAsia="zh-CN"/>
        </w:rPr>
        <w:t xml:space="preserve">目  录</w:t>
      </w:r>
      <w:r>
        <w:rPr>
          <w:rFonts w:ascii="Times New Roman" w:hAnsi="Times New Roman" w:eastAsia="宋体" w:cs="宋体"/>
          <w:color w:val="000000"/>
          <w:sz w:val="40"/>
          <w:szCs w:val="21"/>
          <w:lang w:eastAsia="zh-CN"/>
        </w:rPr>
      </w:r>
      <w:r/>
    </w:p>
    <w:p>
      <w:pPr>
        <w:pStyle w:val="1064"/>
        <w:ind w:firstLine="640"/>
        <w:spacing w:line="360" w:lineRule="auto"/>
        <w:tabs>
          <w:tab w:val="right" w:pos="9528" w:leader="dot"/>
        </w:tabs>
        <w:rPr>
          <w:rFonts w:ascii="Times New Roman" w:hAnsi="Times New Roman" w:eastAsia="宋体" w:cs="宋体"/>
          <w:color w:val="000000"/>
          <w:sz w:val="32"/>
          <w:szCs w:val="32"/>
        </w:rPr>
      </w:pPr>
      <w:r>
        <w:rPr>
          <w:rFonts w:hint="eastAsia" w:ascii="Times New Roman" w:hAnsi="Times New Roman" w:eastAsia="宋体" w:cs="宋体"/>
          <w:b/>
          <w:bCs/>
          <w:color w:val="000000"/>
          <w:sz w:val="36"/>
          <w:szCs w:val="36"/>
        </w:rPr>
        <w:fldChar w:fldCharType="begin"/>
      </w:r>
      <w:r>
        <w:rPr>
          <w:rFonts w:hint="eastAsia" w:ascii="Times New Roman" w:hAnsi="Times New Roman" w:eastAsia="宋体" w:cs="宋体"/>
          <w:b/>
          <w:bCs/>
          <w:color w:val="000000"/>
          <w:sz w:val="36"/>
          <w:szCs w:val="36"/>
        </w:rPr>
        <w:instrText xml:space="preserve"> TOC \o "1-1" </w:instrText>
      </w:r>
      <w:r>
        <w:rPr>
          <w:rFonts w:hint="eastAsia" w:ascii="Times New Roman" w:hAnsi="Times New Roman" w:eastAsia="宋体" w:cs="宋体"/>
          <w:b/>
          <w:bCs/>
          <w:color w:val="000000"/>
          <w:sz w:val="36"/>
          <w:szCs w:val="36"/>
        </w:rPr>
        <w:fldChar w:fldCharType="separate"/>
      </w:r>
      <w:r>
        <w:rPr>
          <w:rFonts w:hint="eastAsia" w:ascii="Times New Roman" w:hAnsi="Times New Roman" w:eastAsia="宋体" w:cs="宋体"/>
          <w:color w:val="000000"/>
          <w:sz w:val="32"/>
          <w:szCs w:val="32"/>
        </w:rPr>
        <w:t xml:space="preserve">第一章 招标公告</w:t>
      </w:r>
      <w:r>
        <w:rPr>
          <w:rFonts w:ascii="Times New Roman" w:hAnsi="Times New Roman" w:eastAsia="宋体" w:cs="宋体"/>
          <w:color w:val="000000"/>
          <w:sz w:val="32"/>
          <w:szCs w:val="32"/>
        </w:rPr>
      </w:r>
      <w:r/>
    </w:p>
    <w:p>
      <w:pPr>
        <w:pStyle w:val="1064"/>
        <w:ind w:firstLine="640"/>
        <w:spacing w:line="360" w:lineRule="auto"/>
        <w:tabs>
          <w:tab w:val="right" w:pos="9528" w:leader="dot"/>
        </w:tabs>
        <w:rPr>
          <w:rFonts w:ascii="Times New Roman" w:hAnsi="Times New Roman" w:eastAsia="宋体" w:cs="宋体"/>
          <w:color w:val="000000"/>
          <w:sz w:val="32"/>
          <w:szCs w:val="32"/>
        </w:rPr>
      </w:pPr>
      <w:r>
        <w:rPr>
          <w:rFonts w:hint="eastAsia" w:ascii="Times New Roman" w:hAnsi="Times New Roman" w:eastAsia="宋体" w:cs="宋体"/>
          <w:color w:val="000000"/>
          <w:sz w:val="32"/>
          <w:szCs w:val="32"/>
        </w:rPr>
        <w:t xml:space="preserve">第二章 投标人须知</w:t>
      </w:r>
      <w:r>
        <w:rPr>
          <w:rFonts w:ascii="Times New Roman" w:hAnsi="Times New Roman" w:eastAsia="宋体" w:cs="宋体"/>
          <w:color w:val="000000"/>
          <w:sz w:val="32"/>
          <w:szCs w:val="32"/>
        </w:rPr>
      </w:r>
      <w:r/>
    </w:p>
    <w:p>
      <w:pPr>
        <w:pStyle w:val="1064"/>
        <w:ind w:firstLine="640"/>
        <w:spacing w:line="360" w:lineRule="auto"/>
        <w:tabs>
          <w:tab w:val="right" w:pos="9528" w:leader="dot"/>
        </w:tabs>
        <w:rPr>
          <w:rFonts w:ascii="Times New Roman" w:hAnsi="Times New Roman" w:eastAsia="宋体" w:cs="宋体"/>
          <w:color w:val="000000"/>
          <w:sz w:val="32"/>
          <w:szCs w:val="32"/>
        </w:rPr>
      </w:pPr>
      <w:r>
        <w:rPr>
          <w:rFonts w:hint="eastAsia" w:ascii="Times New Roman" w:hAnsi="Times New Roman" w:eastAsia="宋体" w:cs="宋体"/>
          <w:color w:val="000000"/>
          <w:sz w:val="32"/>
          <w:szCs w:val="32"/>
        </w:rPr>
        <w:t xml:space="preserve">第三章 项目需求</w:t>
      </w:r>
      <w:r>
        <w:rPr>
          <w:rFonts w:ascii="Times New Roman" w:hAnsi="Times New Roman" w:eastAsia="宋体" w:cs="宋体"/>
          <w:color w:val="000000"/>
          <w:sz w:val="32"/>
          <w:szCs w:val="32"/>
        </w:rPr>
      </w:r>
      <w:r/>
    </w:p>
    <w:p>
      <w:pPr>
        <w:pStyle w:val="1064"/>
        <w:ind w:firstLine="640"/>
        <w:spacing w:line="360" w:lineRule="auto"/>
        <w:tabs>
          <w:tab w:val="right" w:pos="9528" w:leader="dot"/>
        </w:tabs>
        <w:rPr>
          <w:rFonts w:ascii="Times New Roman" w:hAnsi="Times New Roman" w:eastAsia="宋体" w:cs="宋体"/>
          <w:color w:val="000000"/>
          <w:sz w:val="32"/>
          <w:szCs w:val="32"/>
        </w:rPr>
      </w:pPr>
      <w:r>
        <w:rPr>
          <w:rFonts w:hint="eastAsia" w:ascii="Times New Roman" w:hAnsi="Times New Roman" w:eastAsia="宋体" w:cs="宋体"/>
          <w:color w:val="000000"/>
          <w:sz w:val="32"/>
          <w:szCs w:val="32"/>
        </w:rPr>
        <w:t xml:space="preserve">第四章 评审方法和程序</w:t>
      </w:r>
      <w:r>
        <w:rPr>
          <w:rFonts w:ascii="Times New Roman" w:hAnsi="Times New Roman" w:eastAsia="宋体" w:cs="宋体"/>
          <w:color w:val="000000"/>
          <w:sz w:val="32"/>
          <w:szCs w:val="32"/>
        </w:rPr>
      </w:r>
      <w:r/>
    </w:p>
    <w:p>
      <w:pPr>
        <w:pStyle w:val="1064"/>
        <w:ind w:firstLine="640"/>
        <w:spacing w:line="360" w:lineRule="auto"/>
        <w:tabs>
          <w:tab w:val="right" w:pos="9528" w:leader="dot"/>
        </w:tabs>
        <w:rPr>
          <w:rFonts w:ascii="Times New Roman" w:hAnsi="Times New Roman" w:eastAsia="宋体" w:cs="宋体"/>
          <w:color w:val="000000"/>
          <w:sz w:val="32"/>
          <w:szCs w:val="32"/>
        </w:rPr>
      </w:pPr>
      <w:r>
        <w:rPr>
          <w:rFonts w:hint="eastAsia" w:ascii="Times New Roman" w:hAnsi="Times New Roman" w:eastAsia="宋体" w:cs="宋体"/>
          <w:color w:val="000000"/>
          <w:sz w:val="32"/>
          <w:szCs w:val="32"/>
        </w:rPr>
        <w:t xml:space="preserve">第五章 合同签订与验收付款</w:t>
      </w:r>
      <w:r>
        <w:rPr>
          <w:rFonts w:ascii="Times New Roman" w:hAnsi="Times New Roman" w:eastAsia="宋体" w:cs="宋体"/>
          <w:color w:val="000000"/>
          <w:sz w:val="32"/>
          <w:szCs w:val="32"/>
        </w:rPr>
      </w:r>
      <w:r/>
    </w:p>
    <w:p>
      <w:pPr>
        <w:pStyle w:val="1064"/>
        <w:ind w:firstLine="640"/>
        <w:spacing w:line="360" w:lineRule="auto"/>
        <w:tabs>
          <w:tab w:val="right" w:pos="9528" w:leader="dot"/>
        </w:tabs>
        <w:rPr>
          <w:rFonts w:ascii="Times New Roman" w:hAnsi="Times New Roman" w:eastAsia="宋体" w:cs="宋体"/>
          <w:color w:val="000000"/>
          <w:sz w:val="32"/>
          <w:szCs w:val="32"/>
        </w:rPr>
      </w:pPr>
      <w:r>
        <w:rPr>
          <w:rFonts w:hint="eastAsia" w:ascii="Times New Roman" w:hAnsi="Times New Roman" w:eastAsia="宋体" w:cs="宋体"/>
          <w:color w:val="000000"/>
          <w:sz w:val="32"/>
          <w:szCs w:val="32"/>
        </w:rPr>
        <w:t xml:space="preserve">第六章 合同授予</w:t>
      </w:r>
      <w:r>
        <w:rPr>
          <w:rFonts w:ascii="Times New Roman" w:hAnsi="Times New Roman" w:eastAsia="宋体" w:cs="宋体"/>
          <w:color w:val="000000"/>
          <w:sz w:val="32"/>
          <w:szCs w:val="32"/>
        </w:rPr>
      </w:r>
      <w:r/>
    </w:p>
    <w:p>
      <w:pPr>
        <w:pStyle w:val="1064"/>
        <w:ind w:firstLine="640"/>
        <w:spacing w:line="360" w:lineRule="auto"/>
        <w:tabs>
          <w:tab w:val="right" w:pos="9528" w:leader="dot"/>
        </w:tabs>
        <w:rPr>
          <w:rFonts w:ascii="Times New Roman" w:hAnsi="Times New Roman" w:eastAsia="宋体" w:cs="宋体"/>
          <w:color w:val="000000"/>
          <w:sz w:val="32"/>
          <w:szCs w:val="32"/>
        </w:rPr>
      </w:pPr>
      <w:r>
        <w:rPr>
          <w:rFonts w:hint="eastAsia" w:ascii="Times New Roman" w:hAnsi="Times New Roman" w:eastAsia="宋体" w:cs="宋体"/>
          <w:color w:val="000000"/>
          <w:sz w:val="32"/>
          <w:szCs w:val="32"/>
        </w:rPr>
        <w:t xml:space="preserve">第七章 质疑与投诉</w:t>
      </w:r>
      <w:r>
        <w:rPr>
          <w:rFonts w:ascii="Times New Roman" w:hAnsi="Times New Roman" w:eastAsia="宋体" w:cs="宋体"/>
          <w:color w:val="000000"/>
          <w:sz w:val="32"/>
          <w:szCs w:val="32"/>
        </w:rPr>
      </w:r>
      <w:r/>
    </w:p>
    <w:p>
      <w:pPr>
        <w:pStyle w:val="1064"/>
        <w:ind w:firstLine="640"/>
        <w:spacing w:line="360" w:lineRule="auto"/>
        <w:tabs>
          <w:tab w:val="right" w:pos="9528" w:leader="dot"/>
        </w:tabs>
        <w:rPr>
          <w:rFonts w:ascii="Times New Roman" w:hAnsi="Times New Roman" w:eastAsia="宋体" w:cs="宋体"/>
          <w:color w:val="000000"/>
          <w:sz w:val="32"/>
          <w:szCs w:val="32"/>
        </w:rPr>
      </w:pPr>
      <w:r>
        <w:rPr>
          <w:rFonts w:hint="eastAsia" w:ascii="Times New Roman" w:hAnsi="Times New Roman" w:eastAsia="宋体" w:cs="宋体"/>
          <w:color w:val="000000"/>
          <w:sz w:val="32"/>
          <w:szCs w:val="32"/>
        </w:rPr>
        <w:t xml:space="preserve">第八章 投标文件组成及格式</w:t>
      </w:r>
      <w:r>
        <w:rPr>
          <w:rFonts w:ascii="Times New Roman" w:hAnsi="Times New Roman" w:eastAsia="宋体" w:cs="宋体"/>
          <w:color w:val="000000"/>
          <w:sz w:val="32"/>
          <w:szCs w:val="32"/>
        </w:rPr>
      </w:r>
      <w:r/>
    </w:p>
    <w:p>
      <w:pPr>
        <w:pStyle w:val="896"/>
        <w:ind w:firstLine="720"/>
        <w:spacing w:line="360" w:lineRule="auto"/>
        <w:rPr>
          <w:rFonts w:ascii="Times New Roman" w:hAnsi="Times New Roman" w:eastAsia="宋体" w:cs="宋体"/>
          <w:color w:val="000000"/>
          <w:sz w:val="36"/>
          <w:szCs w:val="36"/>
        </w:rPr>
      </w:pPr>
      <w:r>
        <w:rPr>
          <w:rFonts w:ascii="Times New Roman" w:hAnsi="Times New Roman" w:eastAsia="宋体" w:cs="宋体"/>
          <w:color w:val="000000"/>
          <w:sz w:val="36"/>
          <w:szCs w:val="36"/>
        </w:rPr>
      </w:r>
      <w:r/>
    </w:p>
    <w:p>
      <w:pPr>
        <w:pStyle w:val="993"/>
        <w:ind w:firstLine="723"/>
        <w:rPr>
          <w:rFonts w:ascii="Times New Roman" w:hAnsi="Times New Roman" w:eastAsia="宋体" w:cs="宋体"/>
          <w:color w:val="000000"/>
          <w:lang w:eastAsia="zh-CN"/>
        </w:rPr>
      </w:pPr>
      <w:r>
        <w:rPr>
          <w:rFonts w:hint="eastAsia" w:ascii="Times New Roman" w:hAnsi="Times New Roman" w:eastAsia="宋体" w:cs="宋体"/>
          <w:color w:val="000000"/>
        </w:rPr>
        <w:fldChar w:fldCharType="end"/>
      </w:r>
      <w:r>
        <w:rPr>
          <w:rFonts w:ascii="Times New Roman" w:hAnsi="Times New Roman" w:eastAsia="宋体" w:cs="宋体"/>
          <w:color w:val="000000"/>
          <w:lang w:eastAsia="zh-CN"/>
        </w:rPr>
      </w:r>
      <w:r/>
    </w:p>
    <w:p>
      <w:pPr>
        <w:pStyle w:val="896"/>
        <w:jc w:val="center"/>
        <w:spacing w:line="360" w:lineRule="auto"/>
        <w:tabs>
          <w:tab w:val="left" w:pos="1050" w:leader="none"/>
          <w:tab w:val="right" w:pos="9402" w:leader="dot"/>
        </w:tabs>
        <w:rPr>
          <w:rFonts w:ascii="Times New Roman" w:hAnsi="Times New Roman" w:eastAsia="宋体" w:cs="宋体"/>
          <w:b/>
          <w:color w:val="000000"/>
          <w:sz w:val="36"/>
          <w:szCs w:val="36"/>
        </w:rPr>
        <w:outlineLvl w:val="0"/>
      </w:pPr>
      <w:r/>
      <w:bookmarkStart w:id="1" w:name="_Toc363573853"/>
      <w:r>
        <w:rPr>
          <w:rFonts w:hint="eastAsia" w:ascii="Times New Roman" w:hAnsi="Times New Roman" w:eastAsia="宋体" w:cs="宋体"/>
          <w:b/>
          <w:color w:val="000000"/>
          <w:sz w:val="36"/>
          <w:szCs w:val="36"/>
        </w:rPr>
        <w:br w:type="page" w:clear="all"/>
      </w:r>
      <w:r>
        <w:rPr>
          <w:rFonts w:hint="eastAsia" w:ascii="Times New Roman" w:hAnsi="Times New Roman" w:eastAsia="宋体" w:cs="宋体"/>
          <w:b/>
          <w:color w:val="000000"/>
          <w:sz w:val="36"/>
          <w:szCs w:val="36"/>
        </w:rPr>
        <w:t xml:space="preserve">第一章  招标公告</w:t>
      </w:r>
      <w:bookmarkEnd w:id="1"/>
      <w:r>
        <w:rPr>
          <w:rFonts w:ascii="Times New Roman" w:hAnsi="Times New Roman" w:eastAsia="宋体" w:cs="宋体"/>
          <w:b/>
          <w:color w:val="000000"/>
          <w:sz w:val="36"/>
          <w:szCs w:val="36"/>
        </w:rPr>
      </w:r>
      <w:r/>
    </w:p>
    <w:p>
      <w:pPr>
        <w:pStyle w:val="896"/>
        <w:ind w:firstLine="480"/>
        <w:spacing w:line="360" w:lineRule="auto"/>
        <w:rPr>
          <w:rFonts w:ascii="Times New Roman" w:hAnsi="Times New Roman" w:eastAsia="宋体" w:cs="宋体"/>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Cs/>
          <w:color w:val="000000"/>
          <w:sz w:val="24"/>
          <w:szCs w:val="24"/>
        </w:rPr>
        <w:t xml:space="preserve">项目概况</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u w:val="single"/>
          <w:lang w:eastAsia="zh-CN"/>
        </w:rPr>
        <w:t xml:space="preserve">南通市肿瘤医院（南北院）10KV变电所值班及运行服务项目（重新采购）</w:t>
      </w:r>
      <w:r>
        <w:rPr>
          <w:rFonts w:hint="eastAsia" w:ascii="Times New Roman" w:hAnsi="Times New Roman" w:eastAsia="宋体" w:cs="宋体"/>
          <w:bCs/>
          <w:color w:val="000000"/>
          <w:sz w:val="24"/>
          <w:szCs w:val="24"/>
        </w:rPr>
        <w:t xml:space="preserve">的潜在投标人应在</w:t>
      </w:r>
      <w:r>
        <w:rPr>
          <w:rFonts w:hint="eastAsia" w:ascii="Times New Roman" w:hAnsi="Times New Roman" w:eastAsia="宋体" w:cs="宋体"/>
          <w:bCs/>
          <w:color w:val="000000"/>
          <w:sz w:val="24"/>
          <w:szCs w:val="24"/>
          <w:u w:val="single"/>
        </w:rPr>
        <w:t xml:space="preserve">江苏政府采购网苏采云系统 </w:t>
      </w:r>
      <w:r>
        <w:rPr>
          <w:rFonts w:hint="eastAsia" w:ascii="Times New Roman" w:hAnsi="Times New Roman" w:eastAsia="宋体" w:cs="宋体"/>
          <w:bCs/>
          <w:color w:val="000000"/>
          <w:sz w:val="24"/>
          <w:szCs w:val="24"/>
        </w:rPr>
        <w:t xml:space="preserve">获取招标文件，并于</w:t>
      </w:r>
      <w:r>
        <w:rPr>
          <w:rFonts w:hint="eastAsia" w:ascii="Times New Roman" w:hAnsi="Times New Roman" w:eastAsia="宋体" w:cs="宋体"/>
          <w:bCs/>
          <w:color w:val="000000"/>
          <w:sz w:val="24"/>
          <w:szCs w:val="24"/>
          <w:u w:val="single"/>
        </w:rPr>
        <w:t xml:space="preserve">2026年0</w:t>
      </w:r>
      <w:r>
        <w:rPr>
          <w:rFonts w:hint="eastAsia" w:eastAsia="宋体" w:cs="宋体"/>
          <w:bCs/>
          <w:color w:val="000000"/>
          <w:sz w:val="24"/>
          <w:szCs w:val="24"/>
          <w:u w:val="single"/>
          <w:lang w:val="en-US" w:eastAsia="zh-CN"/>
        </w:rPr>
        <w:t xml:space="preserve">5</w:t>
      </w:r>
      <w:r>
        <w:rPr>
          <w:rFonts w:hint="eastAsia" w:ascii="Times New Roman" w:hAnsi="Times New Roman" w:eastAsia="宋体" w:cs="宋体"/>
          <w:bCs/>
          <w:color w:val="000000"/>
          <w:sz w:val="24"/>
          <w:szCs w:val="24"/>
          <w:u w:val="single"/>
        </w:rPr>
        <w:t xml:space="preserve">月</w:t>
      </w:r>
      <w:r>
        <w:rPr>
          <w:rFonts w:hint="eastAsia" w:eastAsia="宋体" w:cs="宋体"/>
          <w:bCs/>
          <w:color w:val="000000"/>
          <w:sz w:val="24"/>
          <w:szCs w:val="24"/>
          <w:u w:val="single"/>
          <w:lang w:val="en-US" w:eastAsia="zh-CN"/>
        </w:rPr>
        <w:t xml:space="preserve">21</w:t>
      </w:r>
      <w:r>
        <w:rPr>
          <w:rFonts w:hint="eastAsia" w:ascii="Times New Roman" w:hAnsi="Times New Roman" w:eastAsia="宋体" w:cs="宋体"/>
          <w:bCs/>
          <w:color w:val="000000"/>
          <w:sz w:val="24"/>
          <w:szCs w:val="24"/>
          <w:u w:val="single"/>
        </w:rPr>
        <w:t xml:space="preserve">日14时</w:t>
      </w:r>
      <w:r>
        <w:rPr>
          <w:rFonts w:hint="eastAsia" w:ascii="Times New Roman" w:hAnsi="Times New Roman" w:eastAsia="宋体" w:cs="宋体"/>
          <w:bCs/>
          <w:color w:val="000000"/>
          <w:sz w:val="24"/>
          <w:szCs w:val="24"/>
        </w:rPr>
        <w:t xml:space="preserve">（北京时间）前递交投标文件。</w:t>
      </w:r>
      <w:r>
        <w:rPr>
          <w:rFonts w:ascii="Times New Roman" w:hAnsi="Times New Roman" w:eastAsia="宋体" w:cs="宋体"/>
          <w:bCs/>
          <w:color w:val="000000"/>
          <w:sz w:val="24"/>
          <w:szCs w:val="24"/>
        </w:rPr>
      </w:r>
      <w:r/>
    </w:p>
    <w:p>
      <w:pPr>
        <w:pStyle w:val="896"/>
        <w:contextualSpacing/>
        <w:ind w:firstLine="482"/>
        <w:spacing w:before="120" w:line="360" w:lineRule="auto"/>
        <w:rPr>
          <w:rFonts w:ascii="Times New Roman" w:hAnsi="Times New Roman" w:eastAsia="宋体" w:cs="宋体"/>
          <w:bCs/>
          <w:color w:val="000000"/>
          <w:sz w:val="24"/>
          <w:szCs w:val="24"/>
        </w:rPr>
      </w:pPr>
      <w:r>
        <w:rPr>
          <w:rFonts w:hint="eastAsia" w:ascii="Times New Roman" w:hAnsi="Times New Roman" w:eastAsia="宋体" w:cs="宋体"/>
          <w:b/>
          <w:bCs/>
          <w:color w:val="000000"/>
          <w:sz w:val="24"/>
          <w:szCs w:val="24"/>
        </w:rPr>
        <w:t xml:space="preserve">一、项目基本情况</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1、项目编号：JSZC-320600-TDGW-G2026-0013</w:t>
      </w:r>
      <w:r>
        <w:rPr>
          <w:rFonts w:ascii="Times New Roman" w:hAnsi="Times New Roman" w:eastAsia="宋体" w:cs="宋体"/>
          <w:color w:val="000000"/>
          <w:sz w:val="24"/>
          <w:szCs w:val="24"/>
        </w:rPr>
      </w:r>
      <w:r/>
    </w:p>
    <w:p>
      <w:pPr>
        <w:pStyle w:val="896"/>
        <w:ind w:firstLine="480"/>
        <w:spacing w:line="360" w:lineRule="auto"/>
        <w:rPr>
          <w:rFonts w:hint="eastAsia" w:ascii="Times New Roman" w:hAnsi="Times New Roman" w:eastAsia="宋体" w:cs="宋体"/>
          <w:color w:val="000000"/>
          <w:sz w:val="24"/>
          <w:szCs w:val="24"/>
          <w:lang w:eastAsia="zh-CN"/>
        </w:rPr>
      </w:pPr>
      <w:r>
        <w:rPr>
          <w:rFonts w:hint="eastAsia" w:ascii="Times New Roman" w:hAnsi="Times New Roman" w:eastAsia="宋体" w:cs="宋体"/>
          <w:color w:val="000000"/>
          <w:sz w:val="24"/>
          <w:szCs w:val="24"/>
        </w:rPr>
        <w:t xml:space="preserve">2、项目名称：</w:t>
      </w:r>
      <w:bookmarkStart w:id="2" w:name="OLE_LINK8"/>
      <w:r/>
      <w:bookmarkStart w:id="3" w:name="_Hlk104970923"/>
      <w:r>
        <w:rPr>
          <w:rFonts w:hint="eastAsia" w:eastAsia="宋体" w:cs="宋体"/>
          <w:color w:val="000000"/>
          <w:sz w:val="24"/>
          <w:szCs w:val="24"/>
          <w:lang w:eastAsia="zh-CN"/>
        </w:rPr>
        <w:t xml:space="preserve">南通市肿瘤医院（南北院）10KV变电所值班及运行服务项目（重新采购）</w:t>
      </w:r>
      <w:bookmarkEnd w:id="2"/>
      <w:r>
        <w:rPr>
          <w:rFonts w:hint="eastAsia" w:ascii="Times New Roman" w:hAnsi="Times New Roman" w:eastAsia="宋体" w:cs="宋体"/>
          <w:color w:val="000000"/>
          <w:sz w:val="24"/>
          <w:szCs w:val="24"/>
          <w:lang w:eastAsia="zh-CN"/>
        </w:rPr>
      </w:r>
      <w:r/>
    </w:p>
    <w:p>
      <w:pPr>
        <w:pStyle w:val="896"/>
        <w:ind w:firstLine="480"/>
        <w:spacing w:line="360" w:lineRule="auto"/>
        <w:rPr>
          <w:rFonts w:ascii="Times New Roman" w:hAnsi="Times New Roman" w:eastAsia="宋体" w:cs="宋体"/>
          <w:color w:val="000000"/>
          <w:sz w:val="24"/>
          <w:szCs w:val="24"/>
        </w:rPr>
      </w:pPr>
      <w:r/>
      <w:bookmarkEnd w:id="3"/>
      <w:r/>
      <w:bookmarkStart w:id="4" w:name="_Toc387526169"/>
      <w:r/>
      <w:bookmarkStart w:id="5" w:name="_Toc20597"/>
      <w:r/>
      <w:bookmarkStart w:id="6" w:name="_Toc387526365"/>
      <w:r/>
      <w:bookmarkStart w:id="7" w:name="_Toc387526273"/>
      <w:r>
        <w:rPr>
          <w:rFonts w:hint="eastAsia" w:ascii="Times New Roman" w:hAnsi="Times New Roman" w:eastAsia="宋体" w:cs="宋体"/>
          <w:color w:val="000000"/>
          <w:sz w:val="24"/>
          <w:szCs w:val="24"/>
        </w:rPr>
        <w:t xml:space="preserve">3、项目类型：服务</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4、预算金额：</w:t>
      </w:r>
      <w:r>
        <w:rPr>
          <w:rFonts w:hint="eastAsia" w:eastAsia="宋体" w:cs="宋体"/>
          <w:color w:val="000000"/>
          <w:sz w:val="24"/>
          <w:szCs w:val="24"/>
          <w:lang w:val="en-US" w:eastAsia="zh-CN"/>
        </w:rPr>
        <w:t xml:space="preserve">140</w:t>
      </w:r>
      <w:r>
        <w:rPr>
          <w:rFonts w:hint="eastAsia" w:ascii="Times New Roman" w:hAnsi="Times New Roman" w:eastAsia="宋体" w:cs="宋体"/>
          <w:color w:val="000000"/>
          <w:sz w:val="24"/>
          <w:szCs w:val="24"/>
        </w:rPr>
        <w:t xml:space="preserve">万元/年 </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5、最高限价：</w:t>
      </w:r>
      <w:r>
        <w:rPr>
          <w:rFonts w:hint="eastAsia" w:eastAsia="宋体" w:cs="宋体"/>
          <w:b/>
          <w:color w:val="000000"/>
          <w:sz w:val="24"/>
          <w:szCs w:val="24"/>
          <w:lang w:val="en-US" w:eastAsia="zh-CN"/>
        </w:rPr>
        <w:t xml:space="preserve">140</w:t>
      </w:r>
      <w:r>
        <w:rPr>
          <w:rFonts w:hint="eastAsia" w:ascii="Times New Roman" w:hAnsi="Times New Roman" w:eastAsia="宋体" w:cs="宋体"/>
          <w:b/>
          <w:color w:val="000000"/>
          <w:sz w:val="24"/>
          <w:szCs w:val="24"/>
        </w:rPr>
        <w:t xml:space="preserve">万元/年</w:t>
      </w:r>
      <w:r>
        <w:rPr>
          <w:rFonts w:hint="eastAsia" w:ascii="Times New Roman" w:hAnsi="Times New Roman" w:eastAsia="宋体" w:cs="宋体"/>
          <w:color w:val="000000"/>
          <w:sz w:val="24"/>
          <w:szCs w:val="24"/>
        </w:rPr>
        <w:t xml:space="preserve">；投标报价超过最高限价的为无效投标。</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6、项目需求：</w:t>
      </w:r>
      <w:bookmarkStart w:id="8" w:name="OLE_LINK9"/>
      <w:r>
        <w:rPr>
          <w:rFonts w:hint="eastAsia" w:eastAsia="宋体" w:cs="宋体"/>
          <w:color w:val="000000"/>
          <w:sz w:val="24"/>
          <w:szCs w:val="24"/>
          <w:lang w:eastAsia="zh-CN"/>
        </w:rPr>
        <w:t xml:space="preserve">南通市肿瘤医院（南北院）10KV变电所值班及运行服务项目（重新采购）</w:t>
      </w:r>
      <w:r>
        <w:rPr>
          <w:rFonts w:hint="eastAsia" w:ascii="Times New Roman" w:hAnsi="Times New Roman" w:eastAsia="宋体" w:cs="宋体"/>
          <w:color w:val="000000"/>
          <w:sz w:val="24"/>
          <w:szCs w:val="24"/>
        </w:rPr>
        <w:t xml:space="preserve">，具体内容详见招标文件第三章项目需求。</w:t>
      </w:r>
      <w:bookmarkEnd w:id="8"/>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7、服务期限：</w:t>
      </w:r>
      <w:r>
        <w:rPr>
          <w:rFonts w:hint="eastAsia" w:ascii="Times New Roman" w:hAnsi="Times New Roman" w:eastAsia="宋体" w:cs="宋体"/>
          <w:color w:val="000000"/>
          <w:sz w:val="24"/>
          <w:szCs w:val="24"/>
          <w:lang w:val="en-US" w:eastAsia="zh-CN"/>
        </w:rPr>
        <w:t xml:space="preserve">两</w:t>
      </w:r>
      <w:r>
        <w:rPr>
          <w:rFonts w:hint="eastAsia" w:ascii="Times New Roman" w:hAnsi="Times New Roman" w:eastAsia="宋体" w:cs="宋体"/>
          <w:color w:val="000000"/>
          <w:sz w:val="24"/>
          <w:szCs w:val="24"/>
        </w:rPr>
        <w:t xml:space="preserve">年</w:t>
      </w:r>
      <w:r>
        <w:rPr>
          <w:rFonts w:hint="eastAsia" w:ascii="Times New Roman" w:hAnsi="Times New Roman" w:eastAsia="宋体" w:cs="宋体"/>
          <w:color w:val="000000"/>
          <w:sz w:val="24"/>
          <w:szCs w:val="24"/>
          <w:lang w:eastAsia="zh-CN"/>
        </w:rPr>
        <w:t xml:space="preserve">，</w:t>
      </w:r>
      <w:r>
        <w:rPr>
          <w:rFonts w:hint="eastAsia" w:ascii="Times New Roman" w:hAnsi="Times New Roman" w:eastAsia="宋体" w:cs="宋体"/>
          <w:color w:val="000000"/>
          <w:sz w:val="24"/>
          <w:szCs w:val="24"/>
          <w:lang w:val="en-US" w:eastAsia="zh-CN"/>
        </w:rPr>
        <w:t xml:space="preserve">合同一年一签</w:t>
      </w:r>
      <w:r>
        <w:rPr>
          <w:rFonts w:hint="eastAsia" w:ascii="Times New Roman" w:hAnsi="Times New Roman" w:eastAsia="宋体" w:cs="宋体"/>
          <w:color w:val="000000"/>
          <w:sz w:val="24"/>
          <w:szCs w:val="24"/>
        </w:rPr>
        <w:t xml:space="preserve">。</w:t>
      </w:r>
      <w:bookmarkEnd w:id="4"/>
      <w:r/>
      <w:bookmarkEnd w:id="5"/>
      <w:r/>
      <w:bookmarkEnd w:id="6"/>
      <w:r/>
      <w:bookmarkEnd w:id="7"/>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8、本项目（是/否）接受联合体：否。</w:t>
      </w:r>
      <w:r>
        <w:rPr>
          <w:rFonts w:ascii="Times New Roman" w:hAnsi="Times New Roman" w:eastAsia="宋体" w:cs="宋体"/>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二、申请人的资格要求：</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1、满足《中华人民共和国政府采购法》第二十二条规定，提供声明函：</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（1）具有独立承担民事责任的能力；</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（2）具有良好的商业信誉和健全的财务会计制度；</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（3）具有履行合同所必需的设备和专业技术能力；</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（4）有依法缴纳税收和社会保障资金的良好记录；</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（5）参加政府采购活动前三年内，在经营活动中没有重大违法记录；</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（6）法律、行政法规规定的其他条件。</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b/>
          <w:color w:val="000000"/>
          <w:sz w:val="24"/>
          <w:szCs w:val="24"/>
          <w:u w:val="single"/>
        </w:rPr>
      </w:pPr>
      <w:r>
        <w:rPr>
          <w:rFonts w:hint="eastAsia" w:ascii="Times New Roman" w:hAnsi="Times New Roman" w:eastAsia="宋体" w:cs="宋体"/>
          <w:bCs/>
          <w:color w:val="000000"/>
          <w:sz w:val="24"/>
          <w:szCs w:val="24"/>
        </w:rPr>
        <w:t xml:space="preserve">2、落实政府采购政策需满足的资格要求：</w:t>
      </w:r>
      <w:r>
        <w:rPr>
          <w:rFonts w:hint="eastAsia" w:ascii="Times New Roman" w:hAnsi="Times New Roman" w:eastAsia="宋体" w:cs="宋体"/>
          <w:b/>
          <w:color w:val="000000"/>
          <w:sz w:val="24"/>
          <w:szCs w:val="24"/>
          <w:u w:val="single"/>
        </w:rPr>
        <w:t xml:space="preserve">根据《政府采购促进中小企业发展管理办法》（财库【2020】46号）要求，本项目属于专门面向中小企业采购的项目。</w:t>
      </w:r>
      <w:r>
        <w:rPr>
          <w:rFonts w:ascii="Times New Roman" w:hAnsi="Times New Roman" w:eastAsia="宋体" w:cs="宋体"/>
          <w:b/>
          <w:color w:val="000000"/>
          <w:sz w:val="24"/>
          <w:szCs w:val="24"/>
          <w:u w:val="single"/>
        </w:rPr>
      </w:r>
      <w:r/>
    </w:p>
    <w:p>
      <w:pPr>
        <w:pStyle w:val="896"/>
        <w:ind w:firstLine="480"/>
        <w:spacing w:line="360" w:lineRule="auto"/>
        <w:rPr>
          <w:rFonts w:ascii="Times New Roman" w:hAnsi="Times New Roman" w:eastAsia="宋体" w:cs="宋体"/>
          <w:b/>
          <w:color w:val="000000"/>
          <w:sz w:val="24"/>
          <w:szCs w:val="24"/>
          <w:u w:val="single"/>
        </w:rPr>
      </w:pPr>
      <w:r>
        <w:rPr>
          <w:rFonts w:hint="eastAsia" w:ascii="Times New Roman" w:hAnsi="Times New Roman" w:eastAsia="宋体" w:cs="宋体"/>
          <w:b/>
          <w:color w:val="000000"/>
          <w:sz w:val="24"/>
          <w:szCs w:val="24"/>
          <w:u w:val="single"/>
        </w:rPr>
        <w:t xml:space="preserve">（1）本项目属于服务类采购。即采购服务全部由中小企业承接。（供应商必须提供中小企业声明函（见格式）或《残疾人福利性单位声明函》或监狱和戒毒企业证明材料）</w:t>
      </w:r>
      <w:r>
        <w:rPr>
          <w:rFonts w:ascii="Times New Roman" w:hAnsi="Times New Roman" w:eastAsia="宋体" w:cs="宋体"/>
          <w:b/>
          <w:color w:val="000000"/>
          <w:sz w:val="24"/>
          <w:szCs w:val="24"/>
          <w:u w:val="single"/>
        </w:rPr>
      </w:r>
      <w:r/>
    </w:p>
    <w:p>
      <w:pPr>
        <w:pStyle w:val="896"/>
        <w:ind w:firstLine="482"/>
        <w:spacing w:line="360" w:lineRule="auto"/>
        <w:rPr>
          <w:rFonts w:ascii="Times New Roman" w:hAnsi="Times New Roman" w:eastAsia="宋体" w:cs="宋体"/>
          <w:b/>
          <w:color w:val="000000"/>
          <w:sz w:val="24"/>
          <w:szCs w:val="24"/>
          <w:u w:val="single"/>
        </w:rPr>
      </w:pPr>
      <w:r>
        <w:rPr>
          <w:rFonts w:hint="eastAsia" w:ascii="Times New Roman" w:hAnsi="Times New Roman" w:eastAsia="宋体" w:cs="宋体"/>
          <w:b/>
          <w:color w:val="000000"/>
          <w:sz w:val="24"/>
          <w:szCs w:val="24"/>
          <w:u w:val="single"/>
        </w:rPr>
        <w:t xml:space="preserve">（2）中小微企业划型标准请对照《关于印发中小企业划型标准规定的通知》（工信部联企业〔2011〕300号）（详见附件）。本项目采购标的对应的中小企业划分标准所属行业为：其他未列明行业。</w:t>
      </w:r>
      <w:r>
        <w:rPr>
          <w:rFonts w:ascii="Times New Roman" w:hAnsi="Times New Roman" w:eastAsia="宋体" w:cs="宋体"/>
          <w:b/>
          <w:color w:val="000000"/>
          <w:sz w:val="24"/>
          <w:szCs w:val="24"/>
          <w:u w:val="single"/>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u w:val="single"/>
        </w:rPr>
        <w:t xml:space="preserve">备注：本项目专门面向中小企业，不享受价格扣除优惠政策。</w:t>
      </w:r>
      <w:r>
        <w:rPr>
          <w:rFonts w:ascii="Times New Roman" w:hAnsi="Times New Roman" w:eastAsia="宋体" w:cs="宋体"/>
          <w:b/>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3、本项目的特定资格要求：</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（1）投标人具有独立承担民事责任的能力，提供法人或者其他组织的营业执照等证明文件；</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格式参见第八章）。</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4、未被“信用中国”网站（www.creditchina.gov.cn）列入失信被执行人、重大税收违法案件当事人名单、政府采购严重失信行为记录名单；</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5、拒绝下述供应商参加本次采购活动：</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（1）供应商单位负责人为同一人或者存在直接控股、管理关系的不同供应商，不得参加同一合同项下的政府采购活动。</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（2）凡为采购项目提供整体设计、规范编制或者项目管理、监理、检测等服务的供应商，不得再参加本项目的采购活动。</w:t>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具体资格要求详见第八章中的“资格审查文件”。</w:t>
      </w:r>
      <w:r>
        <w:rPr>
          <w:rFonts w:ascii="Times New Roman" w:hAnsi="Times New Roman" w:eastAsia="宋体" w:cs="宋体"/>
          <w:b/>
          <w:bCs/>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三、获取招标文件</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1、时间：自招标文件公告发布之日起5个工作日。</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2、地点：网上注册登记成功后系统内免费下载。</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3、获取方式：本项目采用网上注册登记方式。</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3.1潜在供应商访问电子招标响应交易平台的网络地址和方法：</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政府采购网—资料下载中《江苏省政府采购管理交易系统（苏采云）供应商操作手册》。</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3.2潜在供应商访问“苏采云”系统的网络地址和方法：“苏采云”系统的网址：http://jszfcg.jsczt.cn/。</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3.3“CA数字证书”的获取：</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3.4采购文件（后缀名为“.kedt”）、供应商操作手册及政府采购客户端工具可通过“苏采云”系统--已报名项目--报名详情页面内相应链接进行下载。</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3.5采购人或招标代理机构（采购代理机构）将数据电文形式的采购文件加载至“苏采云”系统，供潜在供应商下载或者查阅。</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3.6请潜在投标单位提前安装相应的控件（详见《江苏省政府采购管理交易系统（苏采云）供应商操作手册》）并使用谷歌浏览器登录“苏采云”系统参与不见面开评标。</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ascii="Times New Roman" w:hAnsi="Times New Roman" w:eastAsia="宋体" w:cs="宋体"/>
          <w:bCs/>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注：如潜在供应商未按上述要求操作，将自行承担所产生的风险。</w:t>
      </w:r>
      <w:r>
        <w:rPr>
          <w:rFonts w:ascii="Times New Roman" w:hAnsi="Times New Roman" w:eastAsia="宋体" w:cs="宋体"/>
          <w:b/>
          <w:color w:val="000000"/>
          <w:sz w:val="24"/>
          <w:szCs w:val="24"/>
        </w:rPr>
      </w:r>
      <w:r/>
    </w:p>
    <w:p>
      <w:pPr>
        <w:pStyle w:val="896"/>
        <w:ind w:firstLine="482"/>
        <w:spacing w:line="360" w:lineRule="auto"/>
        <w:rPr>
          <w:rFonts w:ascii="Times New Roman" w:hAnsi="Times New Roman" w:eastAsia="宋体" w:cs="宋体"/>
          <w:color w:val="000000"/>
          <w:sz w:val="24"/>
          <w:szCs w:val="24"/>
        </w:rPr>
      </w:pPr>
      <w:r>
        <w:rPr>
          <w:rFonts w:hint="eastAsia" w:ascii="Times New Roman" w:hAnsi="Times New Roman" w:eastAsia="宋体" w:cs="宋体"/>
          <w:b/>
          <w:color w:val="000000"/>
          <w:sz w:val="24"/>
          <w:szCs w:val="24"/>
        </w:rPr>
        <w:t xml:space="preserve">四、提交投标文件截止时间、开标时间和地点</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1、投标文件提交截止时间：</w:t>
      </w:r>
      <w:r>
        <w:rPr>
          <w:rFonts w:hint="eastAsia" w:ascii="Times New Roman" w:hAnsi="Times New Roman" w:eastAsia="宋体" w:cs="宋体"/>
          <w:bCs/>
          <w:color w:val="000000"/>
          <w:sz w:val="24"/>
          <w:szCs w:val="24"/>
          <w:u w:val="single"/>
        </w:rPr>
        <w:t xml:space="preserve">2026年0</w:t>
      </w:r>
      <w:r>
        <w:rPr>
          <w:rFonts w:hint="eastAsia" w:eastAsia="宋体" w:cs="宋体"/>
          <w:bCs/>
          <w:color w:val="000000"/>
          <w:sz w:val="24"/>
          <w:szCs w:val="24"/>
          <w:u w:val="single"/>
          <w:lang w:val="en-US" w:eastAsia="zh-CN"/>
        </w:rPr>
        <w:t xml:space="preserve">5</w:t>
      </w:r>
      <w:r>
        <w:rPr>
          <w:rFonts w:hint="eastAsia" w:ascii="Times New Roman" w:hAnsi="Times New Roman" w:eastAsia="宋体" w:cs="宋体"/>
          <w:bCs/>
          <w:color w:val="000000"/>
          <w:sz w:val="24"/>
          <w:szCs w:val="24"/>
          <w:u w:val="single"/>
        </w:rPr>
        <w:t xml:space="preserve">月</w:t>
      </w:r>
      <w:r>
        <w:rPr>
          <w:rFonts w:hint="eastAsia" w:eastAsia="宋体" w:cs="宋体"/>
          <w:bCs/>
          <w:color w:val="000000"/>
          <w:sz w:val="24"/>
          <w:szCs w:val="24"/>
          <w:u w:val="single"/>
          <w:lang w:val="en-US" w:eastAsia="zh-CN"/>
        </w:rPr>
        <w:t xml:space="preserve">21</w:t>
      </w:r>
      <w:r>
        <w:rPr>
          <w:rFonts w:hint="eastAsia" w:ascii="Times New Roman" w:hAnsi="Times New Roman" w:eastAsia="宋体" w:cs="宋体"/>
          <w:bCs/>
          <w:color w:val="000000"/>
          <w:sz w:val="24"/>
          <w:szCs w:val="24"/>
          <w:u w:val="single"/>
        </w:rPr>
        <w:t xml:space="preserve">日14时</w:t>
      </w:r>
      <w:r>
        <w:rPr>
          <w:rFonts w:hint="eastAsia" w:ascii="Times New Roman" w:hAnsi="Times New Roman" w:eastAsia="宋体" w:cs="宋体"/>
          <w:color w:val="000000"/>
          <w:sz w:val="24"/>
          <w:szCs w:val="24"/>
        </w:rPr>
        <w:t xml:space="preserve">（北京时间）。逾时，“苏采云”系统将拒绝接受上传投标文件电子文档。</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2、线上开标地点：“苏采云”系统（网址：http://jszfcg.jsczt.cn/）“开标大厅”。</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u w:val="single"/>
        </w:rPr>
      </w:pPr>
      <w:r>
        <w:rPr>
          <w:rFonts w:hint="eastAsia" w:ascii="Times New Roman" w:hAnsi="Times New Roman" w:eastAsia="宋体" w:cs="宋体"/>
          <w:color w:val="000000"/>
          <w:sz w:val="24"/>
          <w:szCs w:val="24"/>
        </w:rPr>
        <w:t xml:space="preserve">3、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w:t>
      </w:r>
      <w:r>
        <w:rPr>
          <w:rFonts w:hint="eastAsia" w:ascii="Times New Roman" w:hAnsi="Times New Roman" w:eastAsia="宋体" w:cs="宋体"/>
          <w:b/>
          <w:color w:val="000000"/>
          <w:sz w:val="24"/>
          <w:szCs w:val="24"/>
        </w:rPr>
        <w:t xml:space="preserve">投标供应商解密限定在开标后30分钟之内完成</w:t>
      </w:r>
      <w:r>
        <w:rPr>
          <w:rFonts w:hint="eastAsia" w:ascii="Times New Roman" w:hAnsi="Times New Roman" w:eastAsia="宋体" w:cs="宋体"/>
          <w:color w:val="000000"/>
          <w:sz w:val="24"/>
          <w:szCs w:val="24"/>
        </w:rPr>
        <w:t xml:space="preserve">。</w:t>
      </w:r>
      <w:r>
        <w:rPr>
          <w:rFonts w:hint="eastAsia" w:ascii="Times New Roman" w:hAnsi="Times New Roman" w:eastAsia="宋体" w:cs="宋体"/>
          <w:color w:val="000000"/>
          <w:sz w:val="24"/>
          <w:szCs w:val="24"/>
          <w:u w:val="single"/>
        </w:rPr>
        <w:t xml:space="preserve">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s="宋体"/>
          <w:color w:val="000000"/>
          <w:sz w:val="24"/>
          <w:szCs w:val="24"/>
          <w:u w:val="single"/>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注：各供应商请关注开标大厅交流区，在开标结束后，请勿离开开标大厅。</w:t>
      </w:r>
      <w:r>
        <w:rPr>
          <w:rFonts w:ascii="Times New Roman" w:hAnsi="Times New Roman" w:eastAsia="宋体" w:cs="宋体"/>
          <w:b/>
          <w:color w:val="000000"/>
          <w:sz w:val="24"/>
          <w:szCs w:val="24"/>
        </w:rPr>
      </w:r>
      <w:r/>
    </w:p>
    <w:p>
      <w:pPr>
        <w:pStyle w:val="896"/>
        <w:contextualSpacing/>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五、公告期限</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自本公告发布之日起5个工作日。</w:t>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color w:val="000000"/>
          <w:sz w:val="24"/>
          <w:szCs w:val="24"/>
        </w:rPr>
        <w:t xml:space="preserve">六、其他补充事宜</w:t>
      </w:r>
      <w:r>
        <w:rPr>
          <w:rFonts w:ascii="Times New Roman" w:hAnsi="Times New Roman" w:eastAsia="宋体" w:cs="宋体"/>
          <w:b/>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1、投标保证金：免收；本项目招标文件中涉及投标保证金的事项，均按免收投标保证金执行。</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2、项目开标活动模式：不见面远程投标模式，供应商在各自地点通过不见面交易系统参加开标会。</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3、项目演示、样品、答辩等（如有请描述）：无</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4、对项目需求部分（投标人其他资格</w:t>
      </w:r>
      <w:r>
        <w:rPr>
          <w:rFonts w:hint="eastAsia" w:ascii="Times New Roman" w:hAnsi="Times New Roman" w:eastAsia="宋体" w:cs="宋体"/>
          <w:color w:val="000000"/>
          <w:sz w:val="24"/>
          <w:szCs w:val="24"/>
        </w:rPr>
        <w:t xml:space="preserve">要求</w:t>
      </w:r>
      <w:r>
        <w:rPr>
          <w:rFonts w:hint="eastAsia" w:ascii="Times New Roman" w:hAnsi="Times New Roman" w:eastAsia="宋体" w:cs="宋体"/>
          <w:bCs/>
          <w:color w:val="000000"/>
          <w:sz w:val="24"/>
          <w:szCs w:val="24"/>
        </w:rPr>
        <w:t xml:space="preserve">、项目需求、评分标准）的询问、质疑请向招标人提出，由招标人负责答复；对项目招标文件其它部分的询问请向招标人或招标代理提出。</w:t>
      </w:r>
      <w:r>
        <w:rPr>
          <w:rFonts w:ascii="Times New Roman" w:hAnsi="Times New Roman" w:eastAsia="宋体" w:cs="宋体"/>
          <w:bCs/>
          <w:color w:val="000000"/>
          <w:sz w:val="24"/>
          <w:szCs w:val="24"/>
        </w:rPr>
      </w:r>
      <w:r/>
    </w:p>
    <w:p>
      <w:pPr>
        <w:pStyle w:val="896"/>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6、本次采购的有关信息将在江苏政府采购网上发布，敬请留意。</w:t>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七、对本次招标提出询问，请按以下方式联系。</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1、招标人信息</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名称：南通市肿瘤医院</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地址：南通市通州区平潮镇通扬北路30号</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联系人：陆老师</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联系方式：0513-86712025</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bookmarkStart w:id="9" w:name="_Toc363573854"/>
      <w:r>
        <w:rPr>
          <w:rFonts w:hint="eastAsia" w:ascii="Times New Roman" w:hAnsi="Times New Roman" w:eastAsia="宋体" w:cs="宋体"/>
          <w:color w:val="000000"/>
          <w:sz w:val="24"/>
          <w:szCs w:val="24"/>
        </w:rPr>
        <w:t xml:space="preserve">2、招标代理机构信息</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名称：宏信天德工程顾问有限公司</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地址：</w:t>
      </w:r>
      <w:bookmarkStart w:id="10" w:name="OLE_LINK1"/>
      <w:r>
        <w:rPr>
          <w:rFonts w:hint="eastAsia" w:ascii="Times New Roman" w:hAnsi="Times New Roman" w:eastAsia="宋体" w:cs="宋体"/>
          <w:color w:val="000000"/>
          <w:sz w:val="24"/>
          <w:szCs w:val="24"/>
        </w:rPr>
        <w:t xml:space="preserve">南通市崇川区北大街108号金域商业中心1幢8楼北区 </w:t>
      </w:r>
      <w:bookmarkEnd w:id="10"/>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联系人：董安国</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联系电话：</w:t>
      </w:r>
      <w:bookmarkStart w:id="11" w:name="OLE_LINK2"/>
      <w:r>
        <w:rPr>
          <w:rFonts w:hint="eastAsia" w:ascii="Times New Roman" w:hAnsi="Times New Roman" w:eastAsia="宋体" w:cs="宋体"/>
          <w:color w:val="000000"/>
          <w:sz w:val="24"/>
          <w:szCs w:val="24"/>
        </w:rPr>
        <w:t xml:space="preserve">18912299056 </w:t>
      </w:r>
      <w:bookmarkEnd w:id="11"/>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3、项目联系方式</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项目联系人：董安国</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电话：18912299056</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4、软件技术支持：0519-86722801。</w:t>
      </w:r>
      <w:r>
        <w:rPr>
          <w:rFonts w:ascii="Times New Roman" w:hAnsi="Times New Roman" w:eastAsia="宋体" w:cs="宋体"/>
          <w:color w:val="000000"/>
          <w:sz w:val="24"/>
          <w:szCs w:val="24"/>
        </w:rPr>
      </w:r>
      <w:r/>
    </w:p>
    <w:p>
      <w:pPr>
        <w:pStyle w:val="896"/>
        <w:ind w:firstLine="422"/>
        <w:spacing w:line="360" w:lineRule="auto"/>
        <w:rPr>
          <w:rFonts w:ascii="Times New Roman" w:hAnsi="Times New Roman" w:eastAsia="宋体" w:cs="宋体"/>
          <w:b/>
          <w:bCs/>
          <w:color w:val="000000"/>
          <w:sz w:val="21"/>
          <w:szCs w:val="21"/>
        </w:rPr>
        <w:sectPr>
          <w:headerReference w:type="default" r:id="rId12"/>
          <w:footnotePr/>
          <w:endnotePr/>
          <w:type w:val="nextPage"/>
          <w:pgSz w:w="11906" w:h="16838" w:orient="portrait"/>
          <w:pgMar w:top="1531" w:right="1304" w:bottom="1191" w:left="1304" w:header="851" w:footer="850" w:gutter="0"/>
          <w:cols w:num="1" w:sep="0" w:space="1701" w:equalWidth="1"/>
          <w:docGrid w:linePitch="360"/>
        </w:sectPr>
      </w:pPr>
      <w:r>
        <w:rPr>
          <w:rFonts w:ascii="Times New Roman" w:hAnsi="Times New Roman" w:eastAsia="宋体" w:cs="宋体"/>
          <w:b/>
          <w:bCs/>
          <w:color w:val="000000"/>
          <w:sz w:val="21"/>
          <w:szCs w:val="21"/>
        </w:rPr>
      </w:r>
      <w:r/>
    </w:p>
    <w:p>
      <w:pPr>
        <w:pStyle w:val="896"/>
        <w:jc w:val="center"/>
        <w:spacing w:line="360" w:lineRule="auto"/>
        <w:tabs>
          <w:tab w:val="left" w:pos="1050" w:leader="none"/>
          <w:tab w:val="right" w:pos="9402" w:leader="dot"/>
        </w:tabs>
        <w:rPr>
          <w:rFonts w:ascii="Times New Roman" w:hAnsi="Times New Roman" w:eastAsia="宋体" w:cs="宋体"/>
          <w:b/>
          <w:color w:val="000000"/>
          <w:sz w:val="36"/>
          <w:szCs w:val="36"/>
        </w:rPr>
        <w:outlineLvl w:val="0"/>
      </w:pPr>
      <w:r/>
      <w:bookmarkEnd w:id="9"/>
      <w:r/>
      <w:bookmarkStart w:id="12" w:name="_Toc13543213"/>
      <w:r>
        <w:rPr>
          <w:rFonts w:hint="eastAsia" w:ascii="Times New Roman" w:hAnsi="Times New Roman" w:eastAsia="宋体" w:cs="宋体"/>
          <w:b/>
          <w:color w:val="000000"/>
          <w:sz w:val="36"/>
          <w:szCs w:val="36"/>
        </w:rPr>
        <w:t xml:space="preserve">第二章  投标人须知</w:t>
      </w:r>
      <w:r>
        <w:rPr>
          <w:rFonts w:ascii="Times New Roman" w:hAnsi="Times New Roman" w:eastAsia="宋体" w:cs="宋体"/>
          <w:b/>
          <w:color w:val="000000"/>
          <w:sz w:val="36"/>
          <w:szCs w:val="36"/>
        </w:rPr>
      </w:r>
      <w:r/>
    </w:p>
    <w:p>
      <w:pPr>
        <w:pStyle w:val="896"/>
        <w:contextualSpacing/>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一、总则</w:t>
      </w:r>
      <w:r>
        <w:rPr>
          <w:rFonts w:ascii="Times New Roman" w:hAnsi="Times New Roman" w:eastAsia="宋体" w:cs="宋体"/>
          <w:b/>
          <w:color w:val="000000"/>
          <w:sz w:val="24"/>
          <w:szCs w:val="24"/>
        </w:rPr>
      </w:r>
      <w:r/>
    </w:p>
    <w:p>
      <w:pPr>
        <w:pStyle w:val="896"/>
        <w:contextualSpacing/>
        <w:ind w:firstLine="480"/>
        <w:spacing w:line="360" w:lineRule="auto"/>
        <w:rPr>
          <w:rFonts w:ascii="Times New Roman" w:hAnsi="Times New Roman" w:eastAsia="宋体" w:cs="宋体"/>
          <w:b/>
          <w:bCs/>
          <w:color w:val="000000"/>
          <w:sz w:val="24"/>
          <w:szCs w:val="24"/>
        </w:rPr>
      </w:pPr>
      <w:r>
        <w:rPr>
          <w:rFonts w:hint="eastAsia" w:ascii="Times New Roman" w:hAnsi="Times New Roman" w:eastAsia="宋体" w:cs="宋体"/>
          <w:color w:val="000000"/>
          <w:sz w:val="24"/>
          <w:szCs w:val="24"/>
        </w:rPr>
        <w:t xml:space="preserve">1.招标方式</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1.1 本次招标采取公开招标方式，本招标文件仅适用于招标公告中所述项目。</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
          <w:bCs/>
          <w:color w:val="000000"/>
          <w:sz w:val="24"/>
          <w:szCs w:val="24"/>
        </w:rPr>
      </w:pPr>
      <w:r>
        <w:rPr>
          <w:rFonts w:hint="eastAsia" w:ascii="Times New Roman" w:hAnsi="Times New Roman" w:eastAsia="宋体" w:cs="宋体"/>
          <w:color w:val="000000"/>
          <w:sz w:val="24"/>
          <w:szCs w:val="24"/>
        </w:rPr>
        <w:t xml:space="preserve">2.合格的投标人</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2.1满足招标公告中投标人的资格要求的规定。</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2.2 满足本文件实质性要求和条件的规定。</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
          <w:bCs/>
          <w:color w:val="000000"/>
          <w:sz w:val="24"/>
          <w:szCs w:val="24"/>
        </w:rPr>
      </w:pPr>
      <w:r>
        <w:rPr>
          <w:rFonts w:hint="eastAsia" w:ascii="Times New Roman" w:hAnsi="Times New Roman" w:eastAsia="宋体" w:cs="宋体"/>
          <w:color w:val="000000"/>
          <w:sz w:val="24"/>
          <w:szCs w:val="24"/>
        </w:rPr>
        <w:t xml:space="preserve">3.适用法律</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3.1 本次招标及由此产生的合同受中华人民共和国有关的法律法规制约和保护。</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
          <w:bCs/>
          <w:color w:val="000000"/>
          <w:sz w:val="24"/>
          <w:szCs w:val="24"/>
        </w:rPr>
      </w:pPr>
      <w:r>
        <w:rPr>
          <w:rFonts w:hint="eastAsia" w:ascii="Times New Roman" w:hAnsi="Times New Roman" w:eastAsia="宋体" w:cs="宋体"/>
          <w:color w:val="000000"/>
          <w:sz w:val="24"/>
          <w:szCs w:val="24"/>
        </w:rPr>
        <w:t xml:space="preserve">4.投标费用</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4.1 投标人应自行承担所有与参加投标有关的费用，无论投标过程中的做法和结果如何，招标人及代理机构在任何情况下均无义务和责任承担这些费用。</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4.2本项目招标代理咨询服务费参照发改价格〔2011〕534号、苏价服2014（383）号、国家计价格〔2002〕1980号《招标代理服务收费管理暂行办法》规定标准价的35%收取</w:t>
      </w:r>
      <w:r>
        <w:rPr>
          <w:rFonts w:hint="eastAsia" w:ascii="Times New Roman" w:hAnsi="Times New Roman" w:eastAsia="宋体" w:cs="宋体"/>
          <w:bCs/>
          <w:color w:val="000000"/>
          <w:sz w:val="24"/>
          <w:szCs w:val="24"/>
          <w:lang w:eastAsia="zh-CN"/>
        </w:rPr>
        <w:t xml:space="preserve">（</w:t>
      </w:r>
      <w:r>
        <w:rPr>
          <w:rFonts w:hint="eastAsia" w:ascii="Times New Roman" w:hAnsi="Times New Roman" w:eastAsia="宋体" w:cs="宋体"/>
          <w:bCs/>
          <w:color w:val="000000"/>
          <w:sz w:val="24"/>
          <w:szCs w:val="24"/>
          <w:lang w:val="en-US" w:eastAsia="zh-CN"/>
        </w:rPr>
        <w:t xml:space="preserve">以两年合同总额为基数</w:t>
      </w:r>
      <w:r>
        <w:rPr>
          <w:rFonts w:hint="eastAsia" w:ascii="Times New Roman" w:hAnsi="Times New Roman" w:eastAsia="宋体" w:cs="宋体"/>
          <w:bCs/>
          <w:color w:val="000000"/>
          <w:sz w:val="24"/>
          <w:szCs w:val="24"/>
          <w:lang w:eastAsia="zh-CN"/>
        </w:rPr>
        <w:t xml:space="preserve">）</w:t>
      </w:r>
      <w:r>
        <w:rPr>
          <w:rFonts w:hint="eastAsia" w:ascii="Times New Roman" w:hAnsi="Times New Roman" w:eastAsia="宋体" w:cs="宋体"/>
          <w:bCs/>
          <w:color w:val="000000"/>
          <w:sz w:val="24"/>
          <w:szCs w:val="24"/>
        </w:rPr>
        <w:t xml:space="preserve">，投标人须将此部分费用考虑在投标报价中（不单列），中标人应在领取中标通知书时向招标代理机构一次性支付。评委费按实计取</w:t>
      </w:r>
      <w:r>
        <w:rPr>
          <w:rFonts w:hint="eastAsia" w:ascii="Times New Roman" w:hAnsi="Times New Roman" w:eastAsia="宋体" w:cs="宋体"/>
          <w:color w:val="000000"/>
          <w:sz w:val="24"/>
          <w:szCs w:val="24"/>
        </w:rPr>
        <w:t xml:space="preserve">。</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
          <w:bCs/>
          <w:color w:val="000000"/>
          <w:sz w:val="24"/>
          <w:szCs w:val="24"/>
        </w:rPr>
      </w:pPr>
      <w:r>
        <w:rPr>
          <w:rFonts w:hint="eastAsia" w:ascii="Times New Roman" w:hAnsi="Times New Roman" w:eastAsia="宋体" w:cs="宋体"/>
          <w:color w:val="000000"/>
          <w:sz w:val="24"/>
          <w:szCs w:val="24"/>
        </w:rPr>
        <w:t xml:space="preserve">5.招标文件的约束力</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4"/>
        </w:rPr>
        <w:t xml:space="preserve">5.1</w:t>
      </w:r>
      <w:r>
        <w:rPr>
          <w:rFonts w:hint="eastAsia" w:ascii="Times New Roman" w:hAnsi="Times New Roman" w:eastAsia="宋体" w:cs="宋体"/>
          <w:color w:val="000000"/>
          <w:sz w:val="24"/>
          <w:szCs w:val="24"/>
        </w:rPr>
        <w:t xml:space="preserve">投标人一旦参加本项目采购活动，即被认为接受了本招标文件的规定和约束。</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6.招标文件的解释</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4"/>
        </w:rPr>
        <w:t xml:space="preserve">6.1</w:t>
      </w:r>
      <w:r>
        <w:rPr>
          <w:rFonts w:hint="eastAsia" w:ascii="Times New Roman" w:hAnsi="Times New Roman" w:eastAsia="宋体" w:cs="宋体"/>
          <w:color w:val="000000"/>
          <w:sz w:val="24"/>
          <w:szCs w:val="24"/>
        </w:rPr>
        <w:t xml:space="preserve">招标文件需求部分（投标人资格要求、项目需求、商务技术评分标准）由招标人解释，其它部分由招标代理机构解释。</w:t>
      </w:r>
      <w:r>
        <w:rPr>
          <w:rFonts w:ascii="Times New Roman" w:hAnsi="Times New Roman" w:eastAsia="宋体" w:cs="宋体"/>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二、招标文件</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
          <w:bCs/>
          <w:color w:val="000000"/>
          <w:sz w:val="24"/>
          <w:szCs w:val="24"/>
        </w:rPr>
      </w:pPr>
      <w:r>
        <w:rPr>
          <w:rFonts w:hint="eastAsia" w:ascii="Times New Roman" w:hAnsi="Times New Roman" w:eastAsia="宋体" w:cs="宋体"/>
          <w:color w:val="000000"/>
          <w:sz w:val="24"/>
          <w:szCs w:val="24"/>
        </w:rPr>
        <w:t xml:space="preserve">1.招标文件构成</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4"/>
        </w:rPr>
        <w:t xml:space="preserve">1.1</w:t>
      </w:r>
      <w:r>
        <w:rPr>
          <w:rFonts w:hint="eastAsia" w:ascii="Times New Roman" w:hAnsi="Times New Roman" w:eastAsia="宋体" w:cs="宋体"/>
          <w:color w:val="000000"/>
          <w:sz w:val="24"/>
          <w:szCs w:val="24"/>
        </w:rPr>
        <w:t xml:space="preserve">招标文件由以下部分组成：</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（1）招标公告</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（2）投标人须知</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（3）项目需求</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（4）评审方法和程序</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（5）合同主要条款</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（6）合同授予</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（7）质疑与投诉</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（8）投标文件组成及格式</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请仔细检查招标文件是否齐全，如有缺漏请立即与</w:t>
      </w:r>
      <w:r>
        <w:rPr>
          <w:rFonts w:hint="eastAsia" w:ascii="Times New Roman" w:hAnsi="Times New Roman" w:eastAsia="宋体" w:cs="宋体"/>
          <w:bCs/>
          <w:color w:val="000000"/>
          <w:sz w:val="24"/>
          <w:szCs w:val="24"/>
        </w:rPr>
        <w:t xml:space="preserve">招标人或招标代理机构</w:t>
      </w:r>
      <w:r>
        <w:rPr>
          <w:rFonts w:hint="eastAsia" w:ascii="Times New Roman" w:hAnsi="Times New Roman" w:eastAsia="宋体" w:cs="宋体"/>
          <w:color w:val="000000"/>
          <w:sz w:val="24"/>
          <w:szCs w:val="24"/>
        </w:rPr>
        <w:t xml:space="preserve">联系解决。</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4"/>
        </w:rPr>
        <w:t xml:space="preserve">1.2</w:t>
      </w:r>
      <w:r>
        <w:rPr>
          <w:rFonts w:hint="eastAsia" w:ascii="Times New Roman" w:hAnsi="Times New Roman" w:eastAsia="宋体" w:cs="宋体"/>
          <w:color w:val="000000"/>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
          <w:bCs/>
          <w:color w:val="000000"/>
          <w:sz w:val="24"/>
          <w:szCs w:val="24"/>
        </w:rPr>
      </w:pPr>
      <w:r>
        <w:rPr>
          <w:rFonts w:hint="eastAsia" w:ascii="Times New Roman" w:hAnsi="Times New Roman" w:eastAsia="宋体" w:cs="宋体"/>
          <w:color w:val="000000"/>
          <w:sz w:val="24"/>
          <w:szCs w:val="24"/>
        </w:rPr>
        <w:t xml:space="preserve">2.招标文件的澄清</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4"/>
        </w:rPr>
        <w:t xml:space="preserve">2.1</w:t>
      </w:r>
      <w:r>
        <w:rPr>
          <w:rFonts w:hint="eastAsia" w:ascii="Times New Roman" w:hAnsi="Times New Roman" w:eastAsia="宋体" w:cs="宋体"/>
          <w:color w:val="000000"/>
          <w:sz w:val="24"/>
          <w:szCs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2.2</w:t>
      </w:r>
      <w:r>
        <w:rPr>
          <w:rFonts w:hint="eastAsia" w:ascii="Times New Roman" w:hAnsi="Times New Roman" w:eastAsia="宋体" w:cs="宋体"/>
          <w:bCs/>
          <w:color w:val="000000"/>
          <w:sz w:val="24"/>
          <w:szCs w:val="24"/>
        </w:rPr>
        <w:t xml:space="preserve">招标人</w:t>
      </w:r>
      <w:r>
        <w:rPr>
          <w:rFonts w:hint="eastAsia" w:ascii="Times New Roman" w:hAnsi="Times New Roman" w:eastAsia="宋体" w:cs="宋体"/>
          <w:color w:val="000000"/>
          <w:sz w:val="24"/>
          <w:szCs w:val="24"/>
        </w:rPr>
        <w:t xml:space="preserve">可以视采购项目的具体情况，组织投标人进行现场考察或召开答疑会，但不单独或分别组织只有一个投标人参加的现场考察和答疑会。</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
          <w:bCs/>
          <w:color w:val="000000"/>
          <w:sz w:val="24"/>
          <w:szCs w:val="24"/>
        </w:rPr>
      </w:pPr>
      <w:r>
        <w:rPr>
          <w:rFonts w:hint="eastAsia" w:ascii="Times New Roman" w:hAnsi="Times New Roman" w:eastAsia="宋体" w:cs="宋体"/>
          <w:color w:val="000000"/>
          <w:sz w:val="24"/>
          <w:szCs w:val="24"/>
        </w:rPr>
        <w:t xml:space="preserve">3.招标文件的修改</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3.1 在投标文件提交截止时间前，招标人或招标代理机构可以对招标文件进行修改</w:t>
      </w:r>
      <w:r>
        <w:rPr>
          <w:rFonts w:hint="eastAsia" w:ascii="Times New Roman" w:hAnsi="Times New Roman" w:eastAsia="宋体" w:cs="宋体"/>
          <w:color w:val="000000"/>
          <w:sz w:val="24"/>
          <w:szCs w:val="24"/>
        </w:rPr>
        <w:t xml:space="preserve">，澄清或者修改的内容作为招标文件的组成部分。</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3.2 招标人或招标代理机构有权按照法定的要求推迟投标文件提交截止日期和开标日期。</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4"/>
        </w:rPr>
        <w:t xml:space="preserve">3.3 招标文件的修改将在江苏政府采购网公布，补充文件将作为招标文件的组成部分，并对投标人具有约束力</w:t>
      </w:r>
      <w:r>
        <w:rPr>
          <w:rFonts w:hint="eastAsia" w:ascii="Times New Roman" w:hAnsi="Times New Roman" w:eastAsia="宋体" w:cs="宋体"/>
          <w:color w:val="000000"/>
          <w:sz w:val="24"/>
          <w:szCs w:val="24"/>
        </w:rPr>
        <w:t xml:space="preserve">。</w:t>
      </w:r>
      <w:r>
        <w:rPr>
          <w:rFonts w:ascii="Times New Roman" w:hAnsi="Times New Roman" w:eastAsia="宋体" w:cs="宋体"/>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u w:val="single"/>
        </w:rPr>
      </w:pPr>
      <w:r>
        <w:rPr>
          <w:rFonts w:hint="eastAsia" w:ascii="Times New Roman" w:hAnsi="Times New Roman" w:eastAsia="宋体" w:cs="宋体"/>
          <w:b/>
          <w:bCs/>
          <w:color w:val="000000"/>
          <w:sz w:val="24"/>
          <w:szCs w:val="24"/>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ascii="Times New Roman" w:hAnsi="Times New Roman" w:eastAsia="宋体" w:cs="宋体"/>
          <w:b/>
          <w:bCs/>
          <w:color w:val="000000"/>
          <w:sz w:val="24"/>
          <w:szCs w:val="24"/>
          <w:u w:val="single"/>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ascii="Times New Roman" w:hAnsi="Times New Roman" w:eastAsia="宋体" w:cs="宋体"/>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三、投标项目涉及到的现场勘察</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招标文件所提供的项目相关数据仅做参考，根据自身需要，投标人可在投标文件递交之日前对有关现场和周围环境进行勘察，以获取编制投标文件和签署合同所需的信息。勘察现场所发生的费用由投标人自己承担。</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2、招标人向投标人提供的有关现场的资料和数据，是招标人现有的并认为能使投标人可利用的资料。招标人对投标人由此而做出的推论、理解和结论概不负责。</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3、经招标人允许，投标人可为勘察目的进入招标人的项目现场，但投标人不得因此使招标人承担有关的责任和蒙受损失。投标人应承担勘察现场的责任和风险。</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投标人应认真踏勘现场。在现场勘察时，熟悉服务现场、现场周围交通道路等情况，以获得一切可能影响其投标的直接资料。投标人中标后，不得以不完全了解现场情况为理由而向招标人提出任何索赔的要求，对此招标人不承担任何责任并将不作任何答复与考虑。</w:t>
      </w:r>
      <w:r>
        <w:rPr>
          <w:rFonts w:ascii="Times New Roman" w:hAnsi="Times New Roman" w:eastAsia="宋体" w:cs="宋体"/>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四、投标文件的编制</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1.投标文件的语言及度量衡单位</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1.1投标人提交的投标文件以及投标人与招标人或招标代理机构就有关投标的所有来往通知、函件和文件均应使用简体中文。</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1.2 除技术性能另有规定外，投标文件所使用的度量衡单位，均须采用国家法定计量单位。</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2.投标文件构成</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2.1 投标人编写的投标文件应包括资格审查文件、符合性证明文件、投标分项报价表、技术要求响应及偏离表、商务要求响应及偏离表、其他证明文件、投标函、开标一览表等部分。投标人按“第八章 投标文件组成及格式”要求编写投标文件。</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2.2 如标书制作工具中格式和内容与“江苏政府采购网”发布的招标文件不一致，请以“江苏政府采购网”发布的招标文件为准。</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3.证明投标人及投标标的符合招标文件规定的文件</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3.1 投标人应按照法律、法规、规章和规范性文件以及招标文件要求提交证明文件，证明其及投标标的符合招标文件规定。</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3.2招标文件对证明文件无明确形式要求的，证明文件可以以文字资料、图纸和数据等形式提交。</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4.投标分项报价表</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4.1 投标人应按照招标文件规定格式填报投标分项报价表。</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4.2投标货币。投标文件中的单价和总价无特殊规定的采用人民币报价，以元为单位标注。招标文件中另有规定的按规定执行。</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5.技术要求响应及偏离表、商务要求响应及偏离表</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5.1 投标人需对招标文件中的技术要求与商务要求逐项作出响应或偏离，并说明原因。</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5.2 投标人可在投标文件中提供认为需要的其他技术文件或说明。</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6.投标函和开标一览表</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6.1 投标人应按照招标文件中提供的格式完整、正确填写投标函、开标一览表。</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7.投标有效期</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7.1投标有效期为招标文件规定的投标文件提交截止时间后</w:t>
      </w:r>
      <w:r>
        <w:rPr>
          <w:rFonts w:hint="eastAsia" w:ascii="Times New Roman" w:hAnsi="Times New Roman" w:eastAsia="宋体" w:cs="宋体"/>
          <w:bCs/>
          <w:color w:val="000000"/>
          <w:sz w:val="24"/>
          <w:szCs w:val="24"/>
          <w:u w:val="single"/>
        </w:rPr>
        <w:t xml:space="preserve">六十（60）天</w:t>
      </w:r>
      <w:r>
        <w:rPr>
          <w:rFonts w:hint="eastAsia" w:ascii="Times New Roman" w:hAnsi="Times New Roman" w:eastAsia="宋体" w:cs="宋体"/>
          <w:bCs/>
          <w:color w:val="000000"/>
          <w:sz w:val="24"/>
          <w:szCs w:val="24"/>
        </w:rPr>
        <w:t xml:space="preserve">。投标有效期比规定短的将被视为非实质性响应而予以拒绝。</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8.投标有效期的延长</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9.电子投标文件其他要求</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9.1电子招标投标交易平台（即“苏采云”系统）相关要求是本招标文件的组成部分。</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9.2投标人应对CA证书妥善保管，如被他人盗用投标，因此带来的结果均由投标人自行承担。</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9.3投标人应当对招标文件提出的实质性要求和条件作出实质性响应，并在电子投标系统逐条应答。</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9.4投标人应对要求提供的资格证明文件（如资质证书、资格证书）、技术资料（如白皮书、彩页、手册、检测报告等）扫描上传至投标系统。 </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color w:val="000000"/>
          <w:sz w:val="24"/>
          <w:szCs w:val="24"/>
        </w:rPr>
      </w:pPr>
      <w:r>
        <w:rPr>
          <w:rFonts w:hint="eastAsia" w:ascii="Times New Roman" w:hAnsi="Times New Roman" w:eastAsia="宋体" w:cs="宋体"/>
          <w:b/>
          <w:bCs/>
          <w:color w:val="000000"/>
          <w:sz w:val="24"/>
          <w:szCs w:val="24"/>
        </w:rPr>
        <w:t xml:space="preserve">五、投标文件的提交</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
          <w:bCs/>
          <w:color w:val="000000"/>
          <w:sz w:val="24"/>
          <w:szCs w:val="24"/>
        </w:rPr>
      </w:pPr>
      <w:r>
        <w:rPr>
          <w:rFonts w:hint="eastAsia" w:ascii="Times New Roman" w:hAnsi="Times New Roman" w:eastAsia="宋体" w:cs="宋体"/>
          <w:bCs/>
          <w:color w:val="000000"/>
          <w:sz w:val="24"/>
          <w:szCs w:val="24"/>
        </w:rPr>
        <w:t xml:space="preserve">1.投标文件的提交</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1.1线上提交与接收地点：投标人应当通过“苏采云”系统提交数据电文形式的投标文件（即电子投标），“苏采云”系统自动接收。</w:t>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2.提交投标文件截止日期</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2.1 投标人上传电子投标文件的时间不得迟于公开招标公告中规定的投标文件提交截止时间。</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投标人应充分考虑到网络环境、网络带宽等风险因素，如因投标人自身原因造成的电子投标文件上传不成功由投标人自行承担全部责任。</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3.投标文件的密封（加密）要求：</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3.2投标人须通过“苏采云”系统提供的政府采购客户端工具（使用“CA数字证书”）加盖电子签章。</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说明：投标人应在用CA数字证书以及自备的能够登录“苏采云”系统的电脑，在达到开标时间后，使用CA数字证书解密各自投标文件。</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3.3投标人未按规定加密的投标文件，“苏采云”系统将拒收并提示。</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4.投标文件的拒收</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4.1 招标代理机构拒绝接收在其规定的投标文件提交截止时间后上传的任何投标文件。</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 投标文件的撤回和修改</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5.1 投标文件的撤回</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5.1.1 电子投标文件的撤回</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投标人可在投标文件提交截止时间前，撤回其电子投标文件，具体操作方法见“苏采云”系统供应商操作手册。</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5.1.2 投标人撤回电子投标文件，则认为其不再参与本项目投标活动。</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5.2 投标文件的修改</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投标人可在投标文件提交截止时间前，对其电子投标文件进行修改。具体操作方法见“苏采云”系统供应商操作手册。</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5.3 在投标文件提交截止时间之后，投标人不得对其电子投标文件作任何修改。</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5.4 在投标文件提交截止时间至招标文件中规定的投标有效期满之间的这段时间内，投标人不得撤回其投标文件。</w:t>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6.投标文件线上格式要求</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6.1 供应商应当通过“苏采云”系统提交数据电文形式的投标文件（即电子投标）。</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6.2 通过“苏采云”系统提交政府采购客户端工具导出加密的投标文件（后缀名为zip）。投标文件不得超过150M!</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6.3 本项目采用线上投标，即供应商投标文件从政府采购客户端工具制作通过“苏采云”系统提交，未提供线上投标文件的，投标无效。</w:t>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六、开标与评标</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1.开标</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1.1招标人或招标代理机构将在招标公告中规定的时间和地点组织公开开标。</w:t>
      </w:r>
      <w:r>
        <w:rPr>
          <w:rFonts w:hint="eastAsia" w:ascii="Times New Roman" w:hAnsi="Times New Roman" w:eastAsia="宋体" w:cs="宋体"/>
          <w:color w:val="000000"/>
          <w:sz w:val="24"/>
          <w:szCs w:val="24"/>
        </w:rPr>
        <w:t xml:space="preserve">投标人应当按照</w:t>
      </w:r>
      <w:r>
        <w:rPr>
          <w:rFonts w:hint="eastAsia" w:ascii="Times New Roman" w:hAnsi="Times New Roman" w:eastAsia="宋体" w:cs="宋体"/>
          <w:bCs/>
          <w:color w:val="000000"/>
          <w:sz w:val="24"/>
          <w:szCs w:val="24"/>
        </w:rPr>
        <w:t xml:space="preserve">“苏采云”系统供应商操作手册</w:t>
      </w:r>
      <w:r>
        <w:rPr>
          <w:rFonts w:hint="eastAsia" w:ascii="Times New Roman" w:hAnsi="Times New Roman" w:eastAsia="宋体" w:cs="宋体"/>
          <w:color w:val="000000"/>
          <w:sz w:val="24"/>
          <w:szCs w:val="24"/>
        </w:rPr>
        <w:t xml:space="preserve">规定，参加开标活动，在</w:t>
      </w:r>
      <w:r>
        <w:rPr>
          <w:rFonts w:hint="eastAsia" w:ascii="Times New Roman" w:hAnsi="Times New Roman" w:eastAsia="宋体" w:cs="宋体"/>
          <w:b/>
          <w:color w:val="000000"/>
          <w:sz w:val="24"/>
          <w:szCs w:val="24"/>
        </w:rPr>
        <w:t xml:space="preserve">开标后</w:t>
      </w:r>
      <w:r>
        <w:rPr>
          <w:rFonts w:hint="eastAsia" w:ascii="Times New Roman" w:hAnsi="Times New Roman" w:eastAsia="宋体" w:cs="宋体"/>
          <w:b/>
          <w:color w:val="000000"/>
          <w:sz w:val="24"/>
          <w:szCs w:val="24"/>
          <w:u w:val="single"/>
        </w:rPr>
        <w:t xml:space="preserve">30分钟</w:t>
      </w:r>
      <w:r>
        <w:rPr>
          <w:rFonts w:hint="eastAsia" w:ascii="Times New Roman" w:hAnsi="Times New Roman" w:eastAsia="宋体" w:cs="宋体"/>
          <w:b/>
          <w:color w:val="000000"/>
          <w:sz w:val="24"/>
          <w:szCs w:val="24"/>
        </w:rPr>
        <w:t xml:space="preserve">之内</w:t>
      </w:r>
      <w:r>
        <w:rPr>
          <w:rFonts w:hint="eastAsia" w:ascii="Times New Roman" w:hAnsi="Times New Roman" w:eastAsia="宋体" w:cs="宋体"/>
          <w:color w:val="000000"/>
          <w:sz w:val="24"/>
          <w:szCs w:val="24"/>
        </w:rPr>
        <w:t xml:space="preserve">对投标文件进行解密。</w:t>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Times New Roman" w:hAnsi="Times New Roman" w:eastAsia="宋体" w:cs="宋体"/>
          <w:b/>
          <w:color w:val="000000"/>
          <w:sz w:val="24"/>
          <w:szCs w:val="24"/>
        </w:rPr>
        <w:t xml:space="preserve">因招标人（或招标代理机构）原因或网上招投标平台发生故障，导致无法按时完成投标文件解密或开、评标工作无法进行的，可根据实际情况相应延迟解密时间或调整开、评标时间。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s="宋体"/>
          <w:b/>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4"/>
        </w:rPr>
        <w:t xml:space="preserve">1.2</w:t>
      </w:r>
      <w:r>
        <w:rPr>
          <w:rFonts w:hint="eastAsia" w:ascii="Times New Roman" w:hAnsi="Times New Roman" w:eastAsia="宋体" w:cs="宋体"/>
          <w:color w:val="000000"/>
          <w:sz w:val="24"/>
          <w:szCs w:val="24"/>
        </w:rPr>
        <w:t xml:space="preserve">开标仪式由</w:t>
      </w:r>
      <w:r>
        <w:rPr>
          <w:rFonts w:hint="eastAsia" w:ascii="Times New Roman" w:hAnsi="Times New Roman" w:eastAsia="宋体" w:cs="宋体"/>
          <w:bCs/>
          <w:color w:val="000000"/>
          <w:sz w:val="24"/>
          <w:szCs w:val="24"/>
        </w:rPr>
        <w:t xml:space="preserve">招标代理机构</w:t>
      </w:r>
      <w:r>
        <w:rPr>
          <w:rFonts w:hint="eastAsia" w:ascii="Times New Roman" w:hAnsi="Times New Roman" w:eastAsia="宋体" w:cs="宋体"/>
          <w:color w:val="000000"/>
          <w:sz w:val="24"/>
          <w:szCs w:val="24"/>
        </w:rPr>
        <w:t xml:space="preserve">组织。苏采云系统将自动对项目进行开标，并宣布各投标人名称和投标价格。</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4"/>
        </w:rPr>
        <w:t xml:space="preserve">1.3投标人在开标过程中涉及到的投标文件解密、开标结果确认等工作，应按照“苏采云”系统供应商操作手册规定执行。</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
          <w:color w:val="000000"/>
          <w:sz w:val="24"/>
          <w:szCs w:val="24"/>
        </w:rPr>
      </w:pPr>
      <w:r>
        <w:rPr>
          <w:rFonts w:hint="eastAsia" w:ascii="Times New Roman" w:hAnsi="Times New Roman" w:eastAsia="宋体" w:cs="宋体"/>
          <w:color w:val="000000"/>
          <w:sz w:val="24"/>
          <w:szCs w:val="24"/>
        </w:rPr>
        <w:t xml:space="preserve">1.4投标人如果对开标过程和开标记录有疑义，应当根据</w:t>
      </w:r>
      <w:r>
        <w:rPr>
          <w:rFonts w:hint="eastAsia" w:ascii="Times New Roman" w:hAnsi="Times New Roman" w:eastAsia="宋体" w:cs="宋体"/>
          <w:bCs/>
          <w:color w:val="000000"/>
          <w:sz w:val="24"/>
          <w:szCs w:val="24"/>
        </w:rPr>
        <w:t xml:space="preserve">“苏采云”系统供应商操作手册</w:t>
      </w:r>
      <w:r>
        <w:rPr>
          <w:rFonts w:hint="eastAsia" w:ascii="Times New Roman" w:hAnsi="Times New Roman" w:eastAsia="宋体" w:cs="宋体"/>
          <w:color w:val="000000"/>
          <w:sz w:val="24"/>
          <w:szCs w:val="24"/>
        </w:rPr>
        <w:t xml:space="preserve">规定提出，如苏采云系统中《开标记录表》宣布后5分钟内未提出的，视同认可开标结果。</w:t>
      </w:r>
      <w:r>
        <w:rPr>
          <w:rFonts w:ascii="Times New Roman" w:hAnsi="Times New Roman" w:eastAsia="宋体" w:cs="宋体"/>
          <w:b/>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2.评标委员会</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2.1开标后，招标代理机构将立即组织评标委员会（以下简称评委会）进行评审。</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2.2评委会由招标人代表和有关技术、经济等方面的专家组成，且人员构成符合政府采购有关规定。</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2.3评标委员会独立工作，负责评审所有投标文件并确定中标候选人。</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 评审过程的保密与公正</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3.1评标委员会、招标人或招标代理机构、相关监督人员等与评审工作有关的人员，对评审情况以及在评审过程中获悉的国家秘密、商业秘密负有保密责任。</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3.2在评审过程中，投标人不得以任何行为影响评审过程，否则其投标文件将被作为无效投标文件。</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3.4凡是与审查、澄清、评价和比较投标的有关资料以及授标建议等，招标人、评标委员会、招标代理机构均不得向投标人或与评标无关的其他人员透露。</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3.5在评审期间，招标代理机构将设专门人员与投标人联系。</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3.6招标人、招标代理机构和评标委员会不向未中标的投标人解释未中标原因，也不公布评审过程中的相关细节。</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3.7 采用综合评分法的项目，未中标的投标人可于中标结果公告期限届满之日起通过苏采云系统查看自己的评审得分及排序情况。</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4.投标文件的澄清</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4.3 接到评标委员会澄清、说明和更正要求的投标人如未按规定做出澄清、说明和 更正，其风险由投标人自行承担。</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5.对投标文件的审查</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5.1投标文件初审分为资格性审查和符合性审查。</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5.1.1资格性检查：依据法律法规和招标文件的规定，由招标人对投标文件中的资格证明文件进行审查。资格审查的结论，招标人以书面形式向评委会进行反馈。</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招标人在进行资格性审查的同时，将在“信用中国”网站查询投标人的信用记录，以确定投标人是否具备投标资格，查询结果留存并归档。</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5.1.2符合性审查：依据招标文件的规定，由评标委员会从投标文件的有效性、完整性和对招标文件的响应程度进行审查，以确定是否对招标文件的实质性要求作出响应。</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5.1.3未通过资格审查或符合性审查的投标人，招标代理机构将在</w:t>
      </w:r>
      <w:r>
        <w:rPr>
          <w:rFonts w:hint="eastAsia" w:ascii="Times New Roman" w:hAnsi="Times New Roman" w:eastAsia="宋体" w:cs="宋体"/>
          <w:color w:val="000000"/>
          <w:sz w:val="24"/>
          <w:szCs w:val="24"/>
        </w:rPr>
        <w:t xml:space="preserve">苏采云系统</w:t>
      </w:r>
      <w:r>
        <w:rPr>
          <w:rFonts w:hint="eastAsia" w:ascii="Times New Roman" w:hAnsi="Times New Roman" w:eastAsia="宋体" w:cs="宋体"/>
          <w:bCs/>
          <w:color w:val="000000"/>
          <w:sz w:val="24"/>
          <w:szCs w:val="24"/>
        </w:rPr>
        <w:t xml:space="preserve">中告知未通过资格审查或符合性审查的原因，评审结束后，招标代理机构将不再告知未通过资格审查或符合性审查的原因。</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5.2</w:t>
      </w:r>
      <w:r>
        <w:rPr>
          <w:rFonts w:hint="eastAsia" w:ascii="Times New Roman" w:hAnsi="Times New Roman" w:eastAsia="宋体" w:cs="宋体"/>
          <w:color w:val="000000"/>
          <w:sz w:val="24"/>
          <w:szCs w:val="24"/>
        </w:rPr>
        <w:t xml:space="preserve">在详细评审之前</w:t>
      </w:r>
      <w:r>
        <w:rPr>
          <w:rFonts w:hint="eastAsia" w:ascii="Times New Roman" w:hAnsi="Times New Roman" w:eastAsia="宋体" w:cs="宋体"/>
          <w:bCs/>
          <w:color w:val="000000"/>
          <w:sz w:val="24"/>
          <w:szCs w:val="24"/>
        </w:rPr>
        <w:t xml:space="preserve">，评标委员会将首先审查每份投标文件是否实质性响应了招标文件的要求。实质性响应的投标文件应该是与招标文件要求的全部条款、条件和规格相符，没有重大负偏离或保留。</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Times New Roman" w:hAnsi="Times New Roman" w:eastAsia="宋体" w:cs="宋体"/>
          <w:color w:val="000000"/>
          <w:sz w:val="24"/>
          <w:szCs w:val="24"/>
        </w:rPr>
        <w:t xml:space="preserve">重大偏离的认定需经过评委会以少数服从多数的原则作出结论</w:t>
      </w:r>
      <w:r>
        <w:rPr>
          <w:rFonts w:hint="eastAsia" w:ascii="Times New Roman" w:hAnsi="Times New Roman" w:eastAsia="宋体" w:cs="宋体"/>
          <w:bCs/>
          <w:color w:val="000000"/>
          <w:sz w:val="24"/>
          <w:szCs w:val="24"/>
        </w:rPr>
        <w:t xml:space="preserve">。评标委员会决定投标文件的响应性只根据投标文件本身的内容，而不寻求外部的证据。</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5.3如果投标文件实质上没有响应招标文件的要求，评标委员会将予以拒绝，投标人不得通过修改或撤销不合要求的偏离或保留而使其投标文件成为实质性响应的文件。</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5.4评标委员会将对确定为实质性响应的文件进行进一步审核，看其是否有计算上或累加上的算术错误，修正错误的原则如下：</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（1）投标文件中开标一览表内容与投标文件中相应内容不一致的，以开标一览表为准。</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（2）大写金额和小写金额不一致的，以大写金额为准。</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（3）单价金额小数点或者百分比有明显错位的，以开标一览表的总价为准，并修改单价。</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（4）总价金额与按单价汇总金额不一致的，以单价金额计算结果为准。</w:t>
      </w:r>
      <w:r>
        <w:rPr>
          <w:rFonts w:ascii="Times New Roman" w:hAnsi="Times New Roman" w:eastAsia="宋体" w:cs="宋体"/>
          <w:bCs/>
          <w:color w:val="000000"/>
          <w:sz w:val="24"/>
          <w:szCs w:val="24"/>
        </w:rPr>
      </w:r>
      <w:r/>
    </w:p>
    <w:p>
      <w:pPr>
        <w:pStyle w:val="896"/>
        <w:contextualSpacing/>
        <w:ind w:firstLine="480"/>
        <w:spacing w:line="360" w:lineRule="auto"/>
        <w:rPr>
          <w:rFonts w:hint="eastAsia" w:ascii="Times New Roman" w:hAnsi="Times New Roman" w:eastAsia="宋体" w:cs="宋体"/>
          <w:color w:val="000000"/>
          <w:sz w:val="24"/>
          <w:szCs w:val="24"/>
        </w:rPr>
      </w:pPr>
      <w:r>
        <w:rPr>
          <w:rFonts w:hint="eastAsia" w:ascii="Times New Roman" w:hAnsi="Times New Roman" w:eastAsia="宋体" w:cs="宋体"/>
          <w:bCs/>
          <w:color w:val="000000"/>
          <w:sz w:val="24"/>
          <w:szCs w:val="24"/>
        </w:rPr>
        <w:t xml:space="preserve">同时出现两种以上错误的，按照前款规定的顺序修正。</w:t>
      </w:r>
      <w:r>
        <w:rPr>
          <w:rFonts w:hint="eastAsia"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4"/>
        </w:rPr>
        <w:t xml:space="preserve">5.5评标委员会将按上述修正错误的方法调整投标文件中的报价，</w:t>
      </w:r>
      <w:r>
        <w:rPr>
          <w:rFonts w:ascii="Times New Roman" w:hAnsi="Times New Roman" w:eastAsia="宋体" w:cs="宋体"/>
          <w:bCs/>
          <w:color w:val="000000"/>
          <w:sz w:val="24"/>
          <w:szCs w:val="24"/>
        </w:rPr>
        <w:t xml:space="preserve">修正后的报价按照《政府采购货物和服务招标投标管理办法》（中华人民共和国财政部令第87号）第五十一条第二款的规定通过“苏采云系统”经投标人确认后产生约束力，投标人不确认的，其投标无效。</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5.6评标委员会将允许修正投标文件中不构成重大偏离的、微小的、非正规的、不一致的或不规则的地方，但这些修改不能影响任何投标人相应的名次排列。</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5.7</w:t>
      </w:r>
      <w:r>
        <w:rPr>
          <w:rFonts w:hint="eastAsia" w:ascii="Times New Roman" w:hAnsi="Times New Roman" w:eastAsia="宋体" w:cs="宋体"/>
          <w:color w:val="000000"/>
          <w:sz w:val="24"/>
          <w:szCs w:val="24"/>
        </w:rPr>
        <w:t xml:space="preserve">投标人在开、评标全过程中应保持通讯畅通，及时登录苏采云系统查阅、答复相关信息</w:t>
      </w:r>
      <w:r>
        <w:rPr>
          <w:rFonts w:hint="eastAsia" w:ascii="Times New Roman" w:hAnsi="Times New Roman" w:eastAsia="宋体" w:cs="宋体"/>
          <w:bCs/>
          <w:color w:val="000000"/>
          <w:sz w:val="24"/>
          <w:szCs w:val="24"/>
        </w:rPr>
        <w:t xml:space="preserve">，并安排专人与招标人或招标代理机构及评标委员会联系</w:t>
      </w:r>
      <w:r>
        <w:rPr>
          <w:rFonts w:hint="eastAsia" w:ascii="Times New Roman" w:hAnsi="Times New Roman" w:eastAsia="宋体" w:cs="宋体"/>
          <w:color w:val="000000"/>
          <w:sz w:val="24"/>
          <w:szCs w:val="24"/>
        </w:rPr>
        <w:t xml:space="preserve">。</w:t>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七、无效投标条款</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1.同一投标人提交两个（含两个）以上不同的投标报价的。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2.投标人不具备招标文件中规定资格要求的。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3.投标人的报价超过了采购预算或最高限价的。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4.未通过符合性审查的。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5.不符合招标文件中规定的实质性要求和条件的。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7.投标文件含有招标人不能接受的附加条件的。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10.投标文件未按照招标文件要求加盖CA电子公章的。</w:t>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凡是投标文件中涉及供应商资信认证、人员证书、业绩荣誉等复印件，和要求法定代表人或授权委托人签字，和以供应商名称落款并注明需要盖章的，均需相应盖章或签字。</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11.投标人的商务技术部分得分相差悬殊，评标委员会一致认为得分畸低者有可能影响产品质量或者不能诚信履约的，没有实质性响应的。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12.投标人在苏采云系统规定的时间内未成功解密电子投标文件的。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13.投标人未按照招标文件要求上传电子投标文件的，或上传的文件打不开的。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14.不同的投标人投标文件制作机器码、文件创建标识码一致的。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4"/>
        </w:rPr>
        <w:t xml:space="preserve">15.其他法律、法规及本招标文件规定的属无效投标的情形</w:t>
      </w:r>
      <w:r>
        <w:rPr>
          <w:rFonts w:hint="eastAsia" w:ascii="Times New Roman" w:hAnsi="Times New Roman" w:eastAsia="宋体" w:cs="宋体"/>
          <w:color w:val="000000"/>
          <w:sz w:val="24"/>
          <w:szCs w:val="24"/>
        </w:rPr>
        <w:t xml:space="preserve">。</w:t>
      </w:r>
      <w:r>
        <w:rPr>
          <w:rFonts w:ascii="Times New Roman" w:hAnsi="Times New Roman" w:eastAsia="宋体" w:cs="宋体"/>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lang w:val="zh-CN"/>
        </w:rPr>
        <w:t xml:space="preserve">八、</w:t>
      </w:r>
      <w:r>
        <w:rPr>
          <w:rFonts w:hint="eastAsia" w:ascii="Times New Roman" w:hAnsi="Times New Roman" w:eastAsia="宋体" w:cs="宋体"/>
          <w:b/>
          <w:bCs/>
          <w:color w:val="000000"/>
          <w:sz w:val="24"/>
          <w:szCs w:val="24"/>
        </w:rPr>
        <w:t xml:space="preserve">废标条款</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1.符合专业条件的供应商或者对招标文件作实质响应的供应商不足三家的。</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2.出现影响采购公正的违法、违规行为的。</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3.因重大变故，采购任务取消的。</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4.评标委员会认定招标文件存在歧义、重大缺陷导致评审工作无法进行。</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 因苏采云系统系统故障原因造成开标不成功的。</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6.投标截止时间结束后参加投标的供应商不足三家的处理：</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6.1如出现投标截止时间结束后参加投标的供应商或者在评标期间对招标文件做出实质响应的供应商不足三家情况，按政府采购相关规定执行。</w:t>
      </w:r>
      <w:r>
        <w:rPr>
          <w:rFonts w:ascii="Times New Roman" w:hAnsi="Times New Roman" w:eastAsia="宋体" w:cs="宋体"/>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lang w:val="zh-CN"/>
        </w:rPr>
        <w:t xml:space="preserve">九、</w:t>
      </w:r>
      <w:r>
        <w:rPr>
          <w:rFonts w:hint="eastAsia" w:ascii="Times New Roman" w:hAnsi="Times New Roman" w:eastAsia="宋体" w:cs="宋体"/>
          <w:b/>
          <w:bCs/>
          <w:color w:val="000000"/>
          <w:sz w:val="24"/>
          <w:szCs w:val="24"/>
        </w:rPr>
        <w:t xml:space="preserve">定标</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1.确定中标单位</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1.1中标候选人的选取原则和数量见招标文件第四章规定。</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1.2招标人应根据评委会推荐的中标候选人确定中标人。</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1.3 招标代理机构将在“江苏政府采购网”发布中标结果公告，公告期限为1个工作日。</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1.4 若有充分证据证明，中标人出现下列情况之一的，一经查实，将被取消中标资格：</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1.4.1提供虚假材料谋取中标的。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1.4.2向招标人或招标代理机构行贿或者评审专家提供其他不正当利益的。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1.4.3恶意竞争，报价明显低于其自身合理成本且又无法提供证明的。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1.4.4属于本文件规定的无效条件，但在评审过程中又未被评标委员会发现的。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1.4.5与评审专家、招标人、其他投标人或者招标代理机构工作人员恶意串通的。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1.4.6采取不正当手段诋毁、排挤其他投标人的。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1.4.7中标后无正当理由拒不与招标人签订政府采购合同或者未按照招标文件确定的事项签订政府采购合同的。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1.4.8将政府采购合同转包的。</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1.5.有下列情形之一的，视为投标人串通参与投标，投标无效：</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1.5.1不同投标人的投标文件由同一单位或者个人编制；</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1.5.2不同投标人委托同一单位或者个人办理投标事宜；</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1.5.3不同投标人的投标文件载明的项目管理成员或者联系人员为同一人；</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1.5.4不同投标人的投标文件异常一致或者响应报价呈规律性差异；</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1.5.5不同投标人的投标文件相互混装。</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2.质疑处理</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2.1 提出质疑的投标人应当是参与所质疑项目采购活动的投标人。潜在投标人依法获取其可质疑的招标文件的，可以对招标文件提出质疑。</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2.2.1对可以质疑的招标文件提出质疑的，为收到招标文件之日或者招标文件公告期限届满之日；</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2.2.2对采购过程提出质疑的，为各采购程序环节结束之日；</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2.2.3对中标结果提出质疑的，为中标结果公告期限届满之日。</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2.3质疑函必须按照本招标文件中《质疑函范本》要求的格式和内容进行填写。投标人如组成联合体参加投标，则《质疑函范本》中要求签字、盖章、加盖公章之处，联合体各方均须按要求签字、盖章、加盖公章。</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2.4质疑答复依据《政府采购质疑和投诉办法》（财政部令第94号）。</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招标人或招标代理机构质疑接收人及联系方式，见招标文件第一章。</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2.5 以下情形的质疑不予受理</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2.5.1 内容不符合《政府采购质疑和投诉办法》第十二条规定的质疑。</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2.5.2 超出政府采购法定期限的质疑。</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2.5.3 未参加投标活动的投标人或在投标活动中自身权益未受到损害的投标人所提出的质疑。</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2.5.4投标人组成联合体参加投标，联合体中任何一方或多方未按要求签字、盖章、加盖公章的质疑。</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
          <w:color w:val="000000"/>
          <w:sz w:val="24"/>
          <w:szCs w:val="24"/>
        </w:rPr>
      </w:pPr>
      <w:r>
        <w:rPr>
          <w:rFonts w:hint="eastAsia" w:ascii="Times New Roman" w:hAnsi="Times New Roman" w:eastAsia="宋体" w:cs="宋体"/>
          <w:bCs/>
          <w:color w:val="000000"/>
          <w:sz w:val="24"/>
          <w:szCs w:val="24"/>
        </w:rPr>
        <w:t xml:space="preserve">2.7投诉提起路径：江苏政府采购网（南通市公共资源交易平台）-“办事指南”—“投诉办理指南”。</w:t>
      </w:r>
      <w:r>
        <w:rPr>
          <w:rFonts w:ascii="Times New Roman" w:hAnsi="Times New Roman" w:eastAsia="宋体" w:cs="宋体"/>
          <w:b/>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lang w:val="zh-CN"/>
        </w:rPr>
        <w:t xml:space="preserve">十、</w:t>
      </w:r>
      <w:r>
        <w:rPr>
          <w:rFonts w:hint="eastAsia" w:ascii="Times New Roman" w:hAnsi="Times New Roman" w:eastAsia="宋体" w:cs="宋体"/>
          <w:b/>
          <w:bCs/>
          <w:color w:val="000000"/>
          <w:sz w:val="24"/>
          <w:szCs w:val="24"/>
        </w:rPr>
        <w:t xml:space="preserve">中标通知书</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2.中标通知书将是合同的一个组成部分。对招标人和中标人均具有法律效力。中标通知书发出后，招标人改变中标结果的，或者中标人放弃中标项目的，应当依法承担法律责任。</w:t>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特别说明：中标人在下载或收到中标通知书后须提供3套加盖红章的系统内打印的纸质投标文件交给招标代理机构存档。</w:t>
      </w:r>
      <w:r>
        <w:rPr>
          <w:rFonts w:ascii="Times New Roman" w:hAnsi="Times New Roman" w:eastAsia="宋体" w:cs="宋体"/>
          <w:b/>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lang w:val="zh-CN"/>
        </w:rPr>
      </w:pPr>
      <w:r>
        <w:rPr>
          <w:rFonts w:hint="eastAsia" w:ascii="Times New Roman" w:hAnsi="Times New Roman" w:eastAsia="宋体" w:cs="宋体"/>
          <w:b/>
          <w:bCs/>
          <w:color w:val="000000"/>
          <w:sz w:val="24"/>
          <w:szCs w:val="24"/>
        </w:rPr>
        <w:t xml:space="preserve">十一、</w:t>
      </w:r>
      <w:r>
        <w:rPr>
          <w:rFonts w:hint="eastAsia" w:ascii="Times New Roman" w:hAnsi="Times New Roman" w:eastAsia="宋体" w:cs="宋体"/>
          <w:b/>
          <w:bCs/>
          <w:color w:val="000000"/>
          <w:sz w:val="24"/>
          <w:szCs w:val="24"/>
          <w:lang w:val="zh-CN"/>
        </w:rPr>
        <w:t xml:space="preserve">履约保证金</w:t>
      </w:r>
      <w:r>
        <w:rPr>
          <w:rFonts w:ascii="Times New Roman" w:hAnsi="Times New Roman" w:eastAsia="宋体" w:cs="宋体"/>
          <w:b/>
          <w:bCs/>
          <w:color w:val="000000"/>
          <w:sz w:val="24"/>
          <w:szCs w:val="24"/>
          <w:lang w:val="zh-CN"/>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无。</w:t>
      </w:r>
      <w:r>
        <w:rPr>
          <w:rFonts w:ascii="Times New Roman" w:hAnsi="Times New Roman" w:eastAsia="宋体" w:cs="宋体"/>
          <w:b/>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十二、授予合同</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1.签订合同</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1.l中标人应当在中标通知书发出之日起三十日内，按照招标文件确定的事项与招标人签订政府采购合同。</w:t>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签订合同时需做好提交各类声明函、承诺函、业绩证明、资质、职称证书等相应原件的核查准备；核查后发现虚假或违背承诺的，依照相关法律法规规定处理。</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1.2招标文件、中标人的投标文件及投标过程中有关澄清、承诺文件均应作为合同附件。</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1.3签订合同后，</w:t>
      </w:r>
      <w:r>
        <w:rPr>
          <w:rFonts w:hint="eastAsia" w:ascii="Times New Roman" w:hAnsi="Times New Roman" w:eastAsia="宋体" w:cs="宋体"/>
          <w:bCs/>
          <w:color w:val="000000"/>
          <w:sz w:val="24"/>
          <w:szCs w:val="24"/>
          <w:u w:val="single"/>
        </w:rPr>
        <w:t xml:space="preserve">中标人不得将合同标的进行转包</w:t>
      </w:r>
      <w:r>
        <w:rPr>
          <w:rFonts w:hint="eastAsia" w:ascii="Times New Roman" w:hAnsi="Times New Roman" w:eastAsia="宋体" w:cs="宋体"/>
          <w:bCs/>
          <w:color w:val="000000"/>
          <w:sz w:val="24"/>
          <w:szCs w:val="24"/>
        </w:rPr>
        <w:t xml:space="preserve">。未经招标人同意，中标人也不得采用分包形式履行合同，否则招标人有权终止合同。转包或分包造成招标人损失的，中标人应承担相应赔偿责任。</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2.标的物的追加</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3. 政府采购合同信用融资扶持政策</w:t>
      </w:r>
      <w:r>
        <w:rPr>
          <w:rFonts w:ascii="Times New Roman" w:hAnsi="Times New Roman" w:eastAsia="宋体" w:cs="宋体"/>
          <w:b/>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b/>
          <w:bCs/>
          <w:color w:val="000000"/>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hint="eastAsia" w:ascii="Times New Roman" w:hAnsi="Times New Roman" w:eastAsia="宋体" w:cs="宋体"/>
          <w:b/>
          <w:bCs/>
          <w:color w:val="000000"/>
          <w:sz w:val="24"/>
          <w:szCs w:val="24"/>
        </w:rPr>
        <w:t xml:space="preserve">。</w:t>
      </w:r>
      <w:r>
        <w:rPr>
          <w:rFonts w:ascii="Times New Roman" w:hAnsi="Times New Roman" w:eastAsia="宋体" w:cs="宋体"/>
          <w:b/>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十三、电子招标投标交易平台</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电子招标投标交易平台（即“苏采云”系统，网址：</w:t>
      </w:r>
      <w:r>
        <w:rPr>
          <w:rFonts w:ascii="Times New Roman" w:hAnsi="Times New Roman" w:eastAsia="宋体"/>
          <w:color w:val="000000"/>
        </w:rPr>
        <w:fldChar w:fldCharType="begin"/>
      </w:r>
      <w:r>
        <w:rPr>
          <w:rFonts w:ascii="Times New Roman" w:hAnsi="Times New Roman" w:eastAsia="宋体"/>
          <w:color w:val="000000"/>
        </w:rPr>
        <w:instrText xml:space="preserve"> HYPERLINK "http://jszfcg.jsczt.cn/）相关要求是本招标文件的组成部分。" \o "http://jszfcg.jsczt.cn/）相关要求是本招标文件的组成部分。" </w:instrText>
      </w:r>
      <w:r>
        <w:rPr>
          <w:rFonts w:ascii="Times New Roman" w:hAnsi="Times New Roman" w:eastAsia="宋体"/>
          <w:color w:val="000000"/>
        </w:rPr>
        <w:fldChar w:fldCharType="separate"/>
      </w:r>
      <w:r>
        <w:rPr>
          <w:rStyle w:val="1098"/>
          <w:rFonts w:hint="eastAsia" w:ascii="Times New Roman" w:hAnsi="Times New Roman" w:eastAsia="宋体" w:cs="宋体"/>
          <w:bCs/>
          <w:color w:val="000000"/>
          <w:sz w:val="24"/>
          <w:szCs w:val="24"/>
        </w:rPr>
        <w:t xml:space="preserve">http://jszfcg.jsczt.cn/）相关要求是本招标文件的组成部分。</w:t>
      </w:r>
      <w:r>
        <w:rPr>
          <w:rStyle w:val="1098"/>
          <w:rFonts w:hint="eastAsia" w:ascii="Times New Roman" w:hAnsi="Times New Roman" w:eastAsia="宋体" w:cs="宋体"/>
          <w:bCs/>
          <w:color w:val="000000"/>
          <w:sz w:val="24"/>
          <w:szCs w:val="24"/>
        </w:rPr>
        <w:fldChar w:fldCharType="end"/>
      </w:r>
      <w:r>
        <w:rPr>
          <w:rFonts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十四、未尽事宜</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按《中华人民共和国政府采购法》及其他有关法律法规的规定执行。</w:t>
      </w:r>
      <w:r>
        <w:rPr>
          <w:rFonts w:ascii="Times New Roman" w:hAnsi="Times New Roman" w:eastAsia="宋体" w:cs="宋体"/>
          <w:color w:val="000000"/>
          <w:sz w:val="24"/>
          <w:szCs w:val="24"/>
        </w:rPr>
      </w:r>
      <w:r/>
    </w:p>
    <w:p>
      <w:pPr>
        <w:pStyle w:val="1026"/>
        <w:rPr>
          <w:rFonts w:hint="eastAsia" w:ascii="Times New Roman" w:hAnsi="Times New Roman" w:eastAsia="宋体"/>
          <w:color w:val="000000"/>
          <w:lang w:eastAsia="zh-CN"/>
        </w:rPr>
        <w:sectPr>
          <w:headerReference w:type="default" r:id="rId13"/>
          <w:footnotePr/>
          <w:endnotePr/>
          <w:type w:val="nextPage"/>
          <w:pgSz w:w="11906" w:h="16838" w:orient="portrait"/>
          <w:pgMar w:top="1531" w:right="1304" w:bottom="1191" w:left="1304" w:header="851" w:footer="850" w:gutter="0"/>
          <w:cols w:num="1" w:sep="0" w:space="1701" w:equalWidth="1"/>
          <w:docGrid w:linePitch="360"/>
        </w:sectPr>
      </w:pPr>
      <w:r>
        <w:rPr>
          <w:rFonts w:hint="eastAsia" w:ascii="Times New Roman" w:hAnsi="Times New Roman" w:eastAsia="宋体"/>
          <w:color w:val="000000"/>
          <w:lang w:eastAsia="zh-CN"/>
        </w:rPr>
      </w:r>
      <w:r/>
    </w:p>
    <w:p>
      <w:pPr>
        <w:pStyle w:val="896"/>
        <w:jc w:val="center"/>
        <w:spacing w:line="360" w:lineRule="auto"/>
        <w:tabs>
          <w:tab w:val="left" w:pos="1050" w:leader="none"/>
          <w:tab w:val="right" w:pos="9402" w:leader="dot"/>
        </w:tabs>
        <w:rPr>
          <w:rFonts w:ascii="Times New Roman" w:hAnsi="Times New Roman" w:eastAsia="宋体" w:cs="宋体"/>
          <w:b/>
          <w:color w:val="000000"/>
          <w:sz w:val="36"/>
          <w:szCs w:val="36"/>
        </w:rPr>
        <w:outlineLvl w:val="0"/>
      </w:pPr>
      <w:r>
        <w:rPr>
          <w:rFonts w:hint="eastAsia" w:ascii="Times New Roman" w:hAnsi="Times New Roman" w:eastAsia="宋体" w:cs="宋体"/>
          <w:b/>
          <w:color w:val="000000"/>
          <w:sz w:val="36"/>
          <w:szCs w:val="36"/>
        </w:rPr>
        <w:t xml:space="preserve">第三章 项目需求</w:t>
      </w:r>
      <w:r>
        <w:rPr>
          <w:rFonts w:ascii="Times New Roman" w:hAnsi="Times New Roman" w:eastAsia="宋体" w:cs="宋体"/>
          <w:b/>
          <w:color w:val="000000"/>
          <w:sz w:val="36"/>
          <w:szCs w:val="36"/>
        </w:rPr>
      </w:r>
      <w:r/>
    </w:p>
    <w:p>
      <w:pPr>
        <w:pStyle w:val="896"/>
        <w:ind w:firstLine="482"/>
        <w:spacing w:line="360" w:lineRule="auto"/>
        <w:rPr>
          <w:rFonts w:ascii="Times New Roman" w:hAnsi="Times New Roman" w:eastAsia="宋体" w:cs="宋体"/>
          <w:b/>
          <w:color w:val="000000"/>
          <w:sz w:val="24"/>
          <w:szCs w:val="24"/>
        </w:rPr>
      </w:pPr>
      <w:r/>
      <w:bookmarkStart w:id="13" w:name="_Toc182848996"/>
      <w:r>
        <w:rPr>
          <w:rFonts w:hint="eastAsia" w:ascii="Times New Roman" w:hAnsi="Times New Roman" w:eastAsia="宋体" w:cs="宋体"/>
          <w:b/>
          <w:color w:val="000000"/>
          <w:sz w:val="24"/>
          <w:szCs w:val="24"/>
          <w:lang w:val="zh-CN"/>
        </w:rPr>
        <w:t xml:space="preserve">请响应供应商在网上报名前和制作投标文件时仔细研究项目需求说明。</w:t>
      </w:r>
      <w:r>
        <w:rPr>
          <w:rFonts w:hint="eastAsia" w:ascii="Times New Roman" w:hAnsi="Times New Roman" w:eastAsia="宋体" w:cs="宋体"/>
          <w:bCs/>
          <w:color w:val="000000"/>
          <w:sz w:val="24"/>
          <w:szCs w:val="24"/>
        </w:rPr>
        <w:t xml:space="preserve">投标</w:t>
      </w:r>
      <w:r>
        <w:rPr>
          <w:rFonts w:hint="eastAsia" w:ascii="Times New Roman" w:hAnsi="Times New Roman" w:eastAsia="宋体" w:cs="宋体"/>
          <w:bCs/>
          <w:color w:val="000000"/>
          <w:sz w:val="24"/>
          <w:szCs w:val="24"/>
          <w:lang w:val="zh-CN"/>
        </w:rPr>
        <w:t xml:space="preserve">供应商</w:t>
      </w:r>
      <w:r>
        <w:rPr>
          <w:rFonts w:hint="eastAsia" w:ascii="Times New Roman" w:hAnsi="Times New Roman" w:eastAsia="宋体" w:cs="宋体"/>
          <w:color w:val="000000"/>
          <w:sz w:val="24"/>
          <w:szCs w:val="24"/>
          <w:lang w:val="zh-CN"/>
        </w:rPr>
        <w:t xml:space="preserve">不能简单照搬照抄</w:t>
      </w:r>
      <w:r>
        <w:rPr>
          <w:rFonts w:hint="eastAsia" w:ascii="Times New Roman" w:hAnsi="Times New Roman" w:eastAsia="宋体" w:cs="宋体"/>
          <w:color w:val="000000"/>
          <w:sz w:val="24"/>
          <w:szCs w:val="24"/>
        </w:rPr>
        <w:t xml:space="preserve">招标人</w:t>
      </w:r>
      <w:r>
        <w:rPr>
          <w:rFonts w:hint="eastAsia" w:ascii="Times New Roman" w:hAnsi="Times New Roman" w:eastAsia="宋体" w:cs="宋体"/>
          <w:color w:val="000000"/>
          <w:sz w:val="24"/>
          <w:szCs w:val="24"/>
          <w:lang w:val="zh-CN"/>
        </w:rPr>
        <w:t xml:space="preserve">项目需求说明中的技术、商务要求，必须作实事求是的响应。如照搬照抄项目需求说明中的技术、商务要求的，</w:t>
      </w:r>
      <w:r>
        <w:rPr>
          <w:rFonts w:hint="eastAsia" w:ascii="Times New Roman" w:hAnsi="Times New Roman" w:eastAsia="宋体" w:cs="宋体"/>
          <w:color w:val="000000"/>
          <w:sz w:val="24"/>
          <w:szCs w:val="24"/>
        </w:rPr>
        <w:t xml:space="preserve">中标</w:t>
      </w:r>
      <w:r>
        <w:rPr>
          <w:rFonts w:hint="eastAsia" w:ascii="Times New Roman" w:hAnsi="Times New Roman" w:eastAsia="宋体" w:cs="宋体"/>
          <w:color w:val="000000"/>
          <w:sz w:val="24"/>
          <w:szCs w:val="24"/>
          <w:lang w:val="zh-CN"/>
        </w:rPr>
        <w:t xml:space="preserve">后供应商在同</w:t>
      </w:r>
      <w:r>
        <w:rPr>
          <w:rFonts w:hint="eastAsia" w:ascii="Times New Roman" w:hAnsi="Times New Roman" w:eastAsia="宋体" w:cs="宋体"/>
          <w:color w:val="000000"/>
          <w:sz w:val="24"/>
          <w:szCs w:val="24"/>
        </w:rPr>
        <w:t xml:space="preserve">招标</w:t>
      </w:r>
      <w:r>
        <w:rPr>
          <w:rFonts w:hint="eastAsia" w:ascii="Times New Roman" w:hAnsi="Times New Roman" w:eastAsia="宋体" w:cs="宋体"/>
          <w:color w:val="000000"/>
          <w:sz w:val="24"/>
          <w:szCs w:val="24"/>
          <w:lang w:val="zh-CN"/>
        </w:rPr>
        <w:t xml:space="preserve">人签订合同和履约环节中不得提出异议，一切后果和损失由</w:t>
      </w:r>
      <w:r>
        <w:rPr>
          <w:rFonts w:hint="eastAsia" w:ascii="Times New Roman" w:hAnsi="Times New Roman" w:eastAsia="宋体" w:cs="宋体"/>
          <w:color w:val="000000"/>
          <w:sz w:val="24"/>
          <w:szCs w:val="24"/>
        </w:rPr>
        <w:t xml:space="preserve">中标</w:t>
      </w:r>
      <w:r>
        <w:rPr>
          <w:rFonts w:hint="eastAsia" w:ascii="Times New Roman" w:hAnsi="Times New Roman" w:eastAsia="宋体" w:cs="宋体"/>
          <w:color w:val="000000"/>
          <w:sz w:val="24"/>
          <w:szCs w:val="24"/>
          <w:lang w:val="zh-CN"/>
        </w:rPr>
        <w:t xml:space="preserve">供应商承担。如</w:t>
      </w:r>
      <w:r>
        <w:rPr>
          <w:rFonts w:hint="eastAsia" w:ascii="Times New Roman" w:hAnsi="Times New Roman" w:eastAsia="宋体" w:cs="宋体"/>
          <w:bCs/>
          <w:color w:val="000000"/>
          <w:sz w:val="24"/>
          <w:szCs w:val="24"/>
          <w:lang w:val="zh-CN"/>
        </w:rPr>
        <w:t xml:space="preserve">响应供应商</w:t>
      </w:r>
      <w:r>
        <w:rPr>
          <w:rFonts w:hint="eastAsia" w:ascii="Times New Roman" w:hAnsi="Times New Roman" w:eastAsia="宋体" w:cs="宋体"/>
          <w:color w:val="000000"/>
          <w:sz w:val="24"/>
          <w:szCs w:val="24"/>
          <w:lang w:val="zh-CN"/>
        </w:rPr>
        <w:t xml:space="preserve">提供的货物和服务同采购人提出的项目需求说明中的技术、商务要求不同的，必须在《商务技术正负偏离表》</w:t>
      </w:r>
      <w:r>
        <w:rPr>
          <w:rFonts w:hint="eastAsia" w:ascii="Times New Roman" w:hAnsi="Times New Roman" w:eastAsia="宋体" w:cs="宋体"/>
          <w:color w:val="000000"/>
          <w:sz w:val="24"/>
          <w:szCs w:val="24"/>
        </w:rPr>
        <w:t xml:space="preserve">上明示，如不明示的视同完全响应</w:t>
      </w:r>
      <w:r>
        <w:rPr>
          <w:rFonts w:hint="eastAsia" w:ascii="Times New Roman" w:hAnsi="Times New Roman" w:eastAsia="宋体" w:cs="宋体"/>
          <w:color w:val="000000"/>
          <w:sz w:val="24"/>
          <w:szCs w:val="24"/>
          <w:lang w:val="zh-CN"/>
        </w:rPr>
        <w:t xml:space="preserve">。</w:t>
      </w:r>
      <w:r>
        <w:rPr>
          <w:rFonts w:ascii="Times New Roman" w:hAnsi="Times New Roman" w:eastAsia="宋体" w:cs="宋体"/>
          <w:b/>
          <w:color w:val="000000"/>
          <w:sz w:val="24"/>
          <w:szCs w:val="24"/>
        </w:rPr>
      </w:r>
      <w:r/>
    </w:p>
    <w:p>
      <w:pPr>
        <w:pStyle w:val="896"/>
        <w:ind w:firstLine="482"/>
        <w:spacing w:line="360" w:lineRule="auto"/>
        <w:rPr>
          <w:rFonts w:hint="eastAsia" w:ascii="Times New Roman" w:hAnsi="Times New Roman" w:eastAsia="宋体" w:cs="宋体"/>
          <w:b/>
          <w:color w:val="000000"/>
          <w:sz w:val="24"/>
          <w:szCs w:val="24"/>
          <w:lang w:eastAsia="zh-CN"/>
        </w:rPr>
      </w:pPr>
      <w:r>
        <w:rPr>
          <w:rFonts w:hint="eastAsia" w:ascii="Times New Roman" w:hAnsi="Times New Roman" w:eastAsia="宋体" w:cs="宋体"/>
          <w:b/>
          <w:color w:val="000000"/>
          <w:sz w:val="24"/>
          <w:szCs w:val="24"/>
        </w:rPr>
        <w:t xml:space="preserve">一、项目名称：</w:t>
      </w:r>
      <w:r>
        <w:rPr>
          <w:rFonts w:hint="eastAsia" w:eastAsia="宋体" w:cs="宋体"/>
          <w:bCs/>
          <w:color w:val="000000"/>
          <w:sz w:val="24"/>
          <w:szCs w:val="24"/>
          <w:lang w:eastAsia="zh-CN"/>
        </w:rPr>
        <w:t xml:space="preserve">南通市肿瘤医院（南北院）10KV变电所值班及运行服务项目（重新采购）</w:t>
      </w:r>
      <w:r>
        <w:rPr>
          <w:rFonts w:hint="eastAsia" w:ascii="Times New Roman" w:hAnsi="Times New Roman" w:eastAsia="宋体" w:cs="宋体"/>
          <w:b/>
          <w:color w:val="000000"/>
          <w:sz w:val="24"/>
          <w:szCs w:val="24"/>
          <w:lang w:eastAsia="zh-CN"/>
        </w:rPr>
      </w:r>
      <w:r/>
    </w:p>
    <w:p>
      <w:pPr>
        <w:pStyle w:val="896"/>
        <w:ind w:firstLine="482"/>
        <w:spacing w:line="360" w:lineRule="auto"/>
        <w:rPr>
          <w:rFonts w:ascii="Times New Roman" w:hAnsi="Times New Roman" w:eastAsia="宋体" w:cs="宋体"/>
          <w:b/>
          <w:bCs/>
          <w:color w:val="000000"/>
          <w:sz w:val="24"/>
          <w:szCs w:val="24"/>
          <w:shd w:val="clear" w:color="auto" w:fill="ffffff"/>
        </w:rPr>
      </w:pPr>
      <w:r>
        <w:rPr>
          <w:rFonts w:hint="eastAsia" w:ascii="Times New Roman" w:hAnsi="Times New Roman" w:eastAsia="宋体" w:cs="宋体"/>
          <w:b/>
          <w:bCs/>
          <w:color w:val="000000"/>
          <w:sz w:val="24"/>
          <w:szCs w:val="24"/>
          <w:shd w:val="clear" w:color="auto" w:fill="ffffff"/>
        </w:rPr>
        <w:t xml:space="preserve">二、托管项目范围</w:t>
      </w:r>
      <w:r>
        <w:rPr>
          <w:rFonts w:ascii="Times New Roman" w:hAnsi="Times New Roman" w:eastAsia="宋体" w:cs="宋体"/>
          <w:b/>
          <w:bCs/>
          <w:color w:val="000000"/>
          <w:sz w:val="24"/>
          <w:szCs w:val="24"/>
          <w:shd w:val="clear" w:color="auto" w:fill="ffffff"/>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1、南院10KV变电所设备的运行、值班（两台10KV1600KVA主变、高、低压配电柜）。</w:t>
      </w:r>
      <w:r>
        <w:rPr>
          <w:rFonts w:ascii="Times New Roman" w:hAnsi="Times New Roman" w:eastAsia="宋体" w:cs="宋体"/>
          <w:color w:val="000000"/>
          <w:sz w:val="24"/>
          <w:szCs w:val="24"/>
        </w:rPr>
      </w:r>
      <w:r/>
    </w:p>
    <w:p>
      <w:pPr>
        <w:pStyle w:val="896"/>
        <w:ind w:firstLine="480"/>
        <w:spacing w:line="360" w:lineRule="auto"/>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2、北院10KV变电所</w:t>
      </w:r>
      <w:r>
        <w:rPr>
          <w:rFonts w:hint="eastAsia" w:ascii="Times New Roman" w:hAnsi="Times New Roman" w:eastAsia="宋体" w:cs="宋体"/>
          <w:color w:val="000000"/>
          <w:sz w:val="24"/>
          <w:szCs w:val="24"/>
          <w:lang w:eastAsia="zh-CN"/>
        </w:rPr>
        <w:t xml:space="preserve">（</w:t>
      </w:r>
      <w:r>
        <w:rPr>
          <w:rFonts w:hint="eastAsia" w:ascii="Times New Roman" w:hAnsi="Times New Roman" w:eastAsia="宋体" w:cs="宋体"/>
          <w:color w:val="000000"/>
          <w:sz w:val="24"/>
          <w:szCs w:val="24"/>
          <w:lang w:val="en-US" w:eastAsia="zh-CN"/>
        </w:rPr>
        <w:t xml:space="preserve">东）</w:t>
      </w:r>
      <w:r>
        <w:rPr>
          <w:rFonts w:hint="eastAsia" w:ascii="Times New Roman" w:hAnsi="Times New Roman" w:eastAsia="宋体" w:cs="宋体"/>
          <w:color w:val="000000"/>
          <w:sz w:val="24"/>
          <w:szCs w:val="24"/>
        </w:rPr>
        <w:t xml:space="preserve">设备的运行、值班（一台10KV1250KVA主变、叁台10KV1600KVA主变、一台10KV800KVA、一台10KV1000KVA高、低压配电柜）</w:t>
      </w:r>
      <w:r>
        <w:rPr>
          <w:rFonts w:hint="eastAsia" w:ascii="Times New Roman" w:hAnsi="Times New Roman" w:eastAsia="宋体" w:cs="宋体"/>
          <w:color w:val="000000"/>
          <w:sz w:val="24"/>
          <w:szCs w:val="24"/>
          <w:lang w:eastAsia="zh-CN"/>
        </w:rPr>
        <w:t xml:space="preserve">；</w:t>
      </w:r>
      <w:r>
        <w:rPr>
          <w:rFonts w:hint="eastAsia" w:ascii="Times New Roman" w:hAnsi="Times New Roman" w:eastAsia="宋体" w:cs="宋体"/>
          <w:color w:val="000000"/>
          <w:sz w:val="24"/>
          <w:szCs w:val="24"/>
        </w:rPr>
        <w:t xml:space="preserve">10KV变电所</w:t>
      </w:r>
      <w:r>
        <w:rPr>
          <w:rFonts w:hint="eastAsia" w:ascii="Times New Roman" w:hAnsi="Times New Roman" w:eastAsia="宋体" w:cs="宋体"/>
          <w:color w:val="000000"/>
          <w:sz w:val="24"/>
          <w:szCs w:val="24"/>
          <w:lang w:eastAsia="zh-CN"/>
        </w:rPr>
        <w:t xml:space="preserve">（</w:t>
      </w:r>
      <w:r>
        <w:rPr>
          <w:rFonts w:hint="eastAsia" w:ascii="Times New Roman" w:hAnsi="Times New Roman" w:eastAsia="宋体" w:cs="宋体"/>
          <w:color w:val="000000"/>
          <w:sz w:val="24"/>
          <w:szCs w:val="24"/>
          <w:lang w:val="en-US" w:eastAsia="zh-CN"/>
        </w:rPr>
        <w:t xml:space="preserve">医疗综合楼）</w:t>
      </w:r>
      <w:r>
        <w:rPr>
          <w:rFonts w:hint="eastAsia" w:ascii="Times New Roman" w:hAnsi="Times New Roman" w:eastAsia="宋体" w:cs="宋体"/>
          <w:color w:val="000000"/>
          <w:sz w:val="24"/>
          <w:szCs w:val="24"/>
        </w:rPr>
        <w:t xml:space="preserve">设备的运行、值班（变电所装机容量为10KV8500KVA(2台*1250KVA+2台*2000KVA+2台*1000KVA)高、低压配电柜）</w:t>
      </w:r>
      <w:r>
        <w:rPr>
          <w:rFonts w:hint="eastAsia" w:ascii="Times New Roman" w:hAnsi="Times New Roman" w:eastAsia="宋体" w:cs="宋体"/>
          <w:color w:val="000000"/>
          <w:sz w:val="24"/>
          <w:szCs w:val="24"/>
          <w:lang w:val="en-US" w:eastAsia="zh-CN"/>
        </w:rPr>
        <w:t xml:space="preserve">等</w:t>
      </w:r>
      <w:r>
        <w:rPr>
          <w:rFonts w:hint="eastAsia" w:ascii="Times New Roman" w:hAnsi="Times New Roman" w:eastAsia="宋体" w:cs="宋体"/>
          <w:color w:val="000000"/>
          <w:sz w:val="24"/>
          <w:szCs w:val="24"/>
        </w:rPr>
        <w:t xml:space="preserve">。</w:t>
      </w:r>
      <w:r>
        <w:rPr>
          <w:rFonts w:hint="eastAsia"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3、变电所内主变压器、高、低压设备柜的例行性巡检，每两小时巡查一次，并做好相关记录。强制性年检由供应商协调安排有资质的单位进行（费用由</w:t>
      </w:r>
      <w:r>
        <w:rPr>
          <w:rFonts w:hint="eastAsia" w:ascii="Times New Roman" w:hAnsi="Times New Roman" w:eastAsia="宋体" w:cs="宋体"/>
          <w:color w:val="000000"/>
          <w:sz w:val="24"/>
          <w:szCs w:val="24"/>
          <w:lang w:val="en-US" w:eastAsia="zh-CN"/>
        </w:rPr>
        <w:t xml:space="preserve">中标</w:t>
      </w:r>
      <w:r>
        <w:rPr>
          <w:rFonts w:hint="eastAsia" w:ascii="Times New Roman" w:hAnsi="Times New Roman" w:eastAsia="宋体" w:cs="宋体"/>
          <w:color w:val="000000"/>
          <w:sz w:val="24"/>
          <w:szCs w:val="24"/>
        </w:rPr>
        <w:t xml:space="preserve">人支付）。（检修报告上报南通供电公司同时交院方备案）。</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供应商负责医院内的一般性故障处理，发生的耗材由院方按实提供，所谓一般性故障指：照明器具更换、照明开关面板的更换及用电端失电后的可恢复性处理，小型设备（注：重大故障、不可恢复性的断电、供应商值班人员到场确认自身无法或无把握处理的故障，供应商值班人员应及时通知院方管理人员到场处理或及时向院方值班领导主管或主管部门领导反馈汇报，供应商值班人员不得擅自、强行处理或延误时间不报给院方带来不利的影响）。承担医院内电气故障报修电话的接听和记录及维修。</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5、定期开启发电机组，例行对发电机组的维护保养，保证发电机设施完好、发电机组的状态良好（电瓶有电、油箱有油、能随时启动可用），保持发电室内的卫生和安全。</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6、院方所属范围内的用电业务处理及用电突发事件的配合处理；制定用电应急预案，及按规定时间内对预案的现场演练。</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7、负责采购人北院区域内日常维修及小型安装（全院的灯具照明维修更换；微波炉、开水炉维修；一般线路维护；小型线路的安装；开关、插座的更换维修，病区排风扇的修理，院内路灯维修等维修项目。）</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8、每周对全院配电箱及线路进行巡查，及时发现问题，并进行维修，并做好相应的记录。</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9、中标供应商应制定运维方案，签订安全责任书，划分安全责任，确保安全无事故。</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bCs/>
          <w:color w:val="000000"/>
          <w:sz w:val="24"/>
          <w:szCs w:val="24"/>
          <w:shd w:val="clear" w:color="auto" w:fill="ffffff"/>
        </w:rPr>
      </w:pPr>
      <w:r>
        <w:rPr>
          <w:rFonts w:hint="eastAsia" w:ascii="Times New Roman" w:hAnsi="Times New Roman" w:eastAsia="宋体" w:cs="宋体"/>
          <w:b/>
          <w:bCs/>
          <w:color w:val="000000"/>
          <w:sz w:val="24"/>
          <w:szCs w:val="24"/>
          <w:shd w:val="clear" w:color="auto" w:fill="ffffff"/>
        </w:rPr>
        <w:t xml:space="preserve">三、技术要求</w:t>
      </w:r>
      <w:r>
        <w:rPr>
          <w:rFonts w:ascii="Times New Roman" w:hAnsi="Times New Roman" w:eastAsia="宋体" w:cs="宋体"/>
          <w:b/>
          <w:bCs/>
          <w:color w:val="000000"/>
          <w:sz w:val="24"/>
          <w:szCs w:val="24"/>
          <w:shd w:val="clear" w:color="auto" w:fill="ffffff"/>
        </w:rPr>
      </w:r>
      <w:r/>
    </w:p>
    <w:p>
      <w:pPr>
        <w:pStyle w:val="896"/>
        <w:ind w:firstLine="480"/>
        <w:spacing w:line="360" w:lineRule="auto"/>
        <w:rPr>
          <w:rFonts w:ascii="Times New Roman" w:hAnsi="Times New Roman" w:eastAsia="宋体" w:cs="宋体"/>
          <w:bCs/>
          <w:color w:val="000000"/>
          <w:sz w:val="24"/>
          <w:szCs w:val="24"/>
          <w:shd w:val="clear" w:color="auto" w:fill="ffffff"/>
        </w:rPr>
      </w:pPr>
      <w:r>
        <w:rPr>
          <w:rFonts w:hint="eastAsia" w:ascii="Times New Roman" w:hAnsi="Times New Roman" w:eastAsia="宋体" w:cs="宋体"/>
          <w:bCs/>
          <w:color w:val="000000"/>
          <w:sz w:val="24"/>
          <w:szCs w:val="24"/>
          <w:shd w:val="clear" w:color="auto" w:fill="ffffff"/>
        </w:rPr>
        <w:t xml:space="preserve">1、根据江苏省电力公司电营（1015）22号文件规定配备值班电工按国家电力部门规定的设备运行值班操作规程、规范及值班制度及采购人规定的业务范围，结合具体排班运行的实际情况拟配备</w:t>
      </w:r>
      <w:r>
        <w:rPr>
          <w:rFonts w:hint="eastAsia" w:ascii="Times New Roman" w:hAnsi="Times New Roman" w:eastAsia="宋体" w:cs="宋体"/>
          <w:bCs/>
          <w:color w:val="000000"/>
          <w:sz w:val="24"/>
          <w:szCs w:val="24"/>
          <w:shd w:val="clear" w:color="auto" w:fill="ffffff"/>
          <w:lang w:val="en-US" w:eastAsia="zh-CN"/>
        </w:rPr>
        <w:t xml:space="preserve">18</w:t>
      </w:r>
      <w:r>
        <w:rPr>
          <w:rFonts w:hint="eastAsia" w:ascii="Times New Roman" w:hAnsi="Times New Roman" w:eastAsia="宋体" w:cs="宋体"/>
          <w:bCs/>
          <w:color w:val="000000"/>
          <w:sz w:val="24"/>
          <w:szCs w:val="24"/>
          <w:shd w:val="clear" w:color="auto" w:fill="ffffff"/>
        </w:rPr>
        <w:t xml:space="preserve">名值班人员及北院4名维修人员完成本采购项目的运行值班托管服务。具体人员由投标供应商安排决定，但必须在签订合同之前将人员名单、相关证件（电工进网作业许可证高压类及特种作业人员操作证高压值班，低压电工作业证）复印件提交给采购人。所报人员的证件符合南通供电公司送电值班员入网注册的要求。</w:t>
      </w:r>
      <w:r>
        <w:rPr>
          <w:rFonts w:ascii="Times New Roman" w:hAnsi="Times New Roman" w:eastAsia="宋体" w:cs="宋体"/>
          <w:bCs/>
          <w:color w:val="000000"/>
          <w:sz w:val="24"/>
          <w:szCs w:val="24"/>
          <w:shd w:val="clear" w:color="auto" w:fill="ffffff"/>
        </w:rPr>
      </w:r>
      <w:r/>
    </w:p>
    <w:p>
      <w:pPr>
        <w:pStyle w:val="896"/>
        <w:ind w:firstLine="480"/>
        <w:spacing w:line="360" w:lineRule="auto"/>
        <w:rPr>
          <w:rFonts w:ascii="Times New Roman" w:hAnsi="Times New Roman" w:eastAsia="宋体" w:cs="宋体"/>
          <w:bCs/>
          <w:color w:val="000000"/>
          <w:sz w:val="24"/>
          <w:szCs w:val="24"/>
          <w:shd w:val="clear" w:color="auto" w:fill="ffffff"/>
        </w:rPr>
      </w:pPr>
      <w:r>
        <w:rPr>
          <w:rFonts w:hint="eastAsia" w:ascii="Times New Roman" w:hAnsi="Times New Roman" w:eastAsia="宋体" w:cs="宋体"/>
          <w:bCs/>
          <w:color w:val="000000"/>
          <w:sz w:val="24"/>
          <w:szCs w:val="24"/>
          <w:shd w:val="clear" w:color="auto" w:fill="ffffff"/>
        </w:rPr>
        <w:t xml:space="preserve">2、投标供应商指派的服务人员必须满足以下条件：</w:t>
      </w:r>
      <w:r>
        <w:rPr>
          <w:rFonts w:ascii="Times New Roman" w:hAnsi="Times New Roman" w:eastAsia="宋体" w:cs="宋体"/>
          <w:bCs/>
          <w:color w:val="000000"/>
          <w:sz w:val="24"/>
          <w:szCs w:val="24"/>
          <w:shd w:val="clear" w:color="auto" w:fill="ffffff"/>
        </w:rPr>
      </w:r>
      <w:r/>
    </w:p>
    <w:p>
      <w:pPr>
        <w:pStyle w:val="896"/>
        <w:ind w:firstLine="480"/>
        <w:spacing w:line="360" w:lineRule="auto"/>
        <w:rPr>
          <w:rFonts w:ascii="Times New Roman" w:hAnsi="Times New Roman" w:eastAsia="宋体" w:cs="宋体"/>
          <w:bCs/>
          <w:color w:val="000000"/>
          <w:sz w:val="24"/>
          <w:szCs w:val="24"/>
          <w:shd w:val="clear" w:color="auto" w:fill="ffffff"/>
        </w:rPr>
      </w:pPr>
      <w:r>
        <w:rPr>
          <w:rFonts w:hint="eastAsia" w:ascii="Times New Roman" w:hAnsi="Times New Roman" w:eastAsia="宋体" w:cs="宋体"/>
          <w:bCs/>
          <w:color w:val="000000"/>
          <w:sz w:val="24"/>
          <w:szCs w:val="24"/>
          <w:shd w:val="clear" w:color="auto" w:fill="ffffff"/>
        </w:rPr>
        <w:t xml:space="preserve">2.1属投标单位正式员工。</w:t>
      </w:r>
      <w:r>
        <w:rPr>
          <w:rFonts w:ascii="Times New Roman" w:hAnsi="Times New Roman" w:eastAsia="宋体" w:cs="宋体"/>
          <w:bCs/>
          <w:color w:val="000000"/>
          <w:sz w:val="24"/>
          <w:szCs w:val="24"/>
          <w:shd w:val="clear" w:color="auto" w:fill="ffffff"/>
        </w:rPr>
      </w:r>
      <w:r/>
    </w:p>
    <w:p>
      <w:pPr>
        <w:pStyle w:val="896"/>
        <w:ind w:firstLine="480"/>
        <w:spacing w:line="360" w:lineRule="auto"/>
        <w:rPr>
          <w:rFonts w:ascii="Times New Roman" w:hAnsi="Times New Roman" w:eastAsia="宋体" w:cs="宋体"/>
          <w:bCs/>
          <w:color w:val="000000"/>
          <w:sz w:val="24"/>
          <w:szCs w:val="24"/>
          <w:shd w:val="clear" w:color="auto" w:fill="ffffff"/>
        </w:rPr>
      </w:pPr>
      <w:r>
        <w:rPr>
          <w:rFonts w:hint="eastAsia" w:ascii="Times New Roman" w:hAnsi="Times New Roman" w:eastAsia="宋体" w:cs="宋体"/>
          <w:bCs/>
          <w:color w:val="000000"/>
          <w:sz w:val="24"/>
          <w:szCs w:val="24"/>
          <w:shd w:val="clear" w:color="auto" w:fill="ffffff"/>
        </w:rPr>
        <w:t xml:space="preserve">2.2持有合格有效的中华人民共和国《电工进网作业许可证》和中华人民共和国高压类《特种作业操作证》《低压电工作业证》等高、低压值班、维修操作所必须的资格证书同时满足南通供电公司调度部门对值班及维修人员的要求。</w:t>
      </w:r>
      <w:r>
        <w:rPr>
          <w:rFonts w:ascii="Times New Roman" w:hAnsi="Times New Roman" w:eastAsia="宋体" w:cs="宋体"/>
          <w:bCs/>
          <w:color w:val="000000"/>
          <w:sz w:val="24"/>
          <w:szCs w:val="24"/>
          <w:shd w:val="clear" w:color="auto" w:fill="ffffff"/>
        </w:rPr>
      </w:r>
      <w:r/>
    </w:p>
    <w:p>
      <w:pPr>
        <w:pStyle w:val="896"/>
        <w:ind w:firstLine="480"/>
        <w:spacing w:line="360" w:lineRule="auto"/>
        <w:rPr>
          <w:rFonts w:ascii="Times New Roman" w:hAnsi="Times New Roman" w:eastAsia="宋体" w:cs="宋体"/>
          <w:bCs/>
          <w:color w:val="000000"/>
          <w:sz w:val="24"/>
          <w:szCs w:val="24"/>
          <w:shd w:val="clear" w:color="auto" w:fill="ffffff"/>
        </w:rPr>
      </w:pPr>
      <w:r>
        <w:rPr>
          <w:rFonts w:hint="eastAsia" w:ascii="Times New Roman" w:hAnsi="Times New Roman" w:eastAsia="宋体" w:cs="宋体"/>
          <w:bCs/>
          <w:color w:val="000000"/>
          <w:sz w:val="24"/>
          <w:szCs w:val="24"/>
          <w:shd w:val="clear" w:color="auto" w:fill="ffffff"/>
        </w:rPr>
        <w:t xml:space="preserve">2.3 3年以上变配电所值班、维修等工作经验。</w:t>
      </w:r>
      <w:r>
        <w:rPr>
          <w:rFonts w:ascii="Times New Roman" w:hAnsi="Times New Roman" w:eastAsia="宋体" w:cs="宋体"/>
          <w:bCs/>
          <w:color w:val="000000"/>
          <w:sz w:val="24"/>
          <w:szCs w:val="24"/>
          <w:shd w:val="clear" w:color="auto" w:fill="ffffff"/>
        </w:rPr>
      </w:r>
      <w:r/>
    </w:p>
    <w:p>
      <w:pPr>
        <w:pStyle w:val="896"/>
        <w:ind w:firstLine="482"/>
        <w:spacing w:line="360" w:lineRule="auto"/>
        <w:rPr>
          <w:rFonts w:ascii="Times New Roman" w:hAnsi="Times New Roman" w:eastAsia="宋体" w:cs="宋体"/>
          <w:b/>
          <w:bCs/>
          <w:color w:val="000000"/>
          <w:sz w:val="24"/>
          <w:szCs w:val="24"/>
          <w:shd w:val="clear" w:color="auto" w:fill="ffffff"/>
        </w:rPr>
      </w:pPr>
      <w:r>
        <w:rPr>
          <w:rFonts w:hint="eastAsia" w:ascii="Times New Roman" w:hAnsi="Times New Roman" w:eastAsia="宋体" w:cs="宋体"/>
          <w:b/>
          <w:bCs/>
          <w:color w:val="000000"/>
          <w:sz w:val="24"/>
          <w:szCs w:val="24"/>
          <w:shd w:val="clear" w:color="auto" w:fill="ffffff"/>
        </w:rPr>
        <w:t xml:space="preserve">四、值班及维修维护要求</w:t>
      </w:r>
      <w:r>
        <w:rPr>
          <w:rFonts w:ascii="Times New Roman" w:hAnsi="Times New Roman" w:eastAsia="宋体" w:cs="宋体"/>
          <w:b/>
          <w:bCs/>
          <w:color w:val="000000"/>
          <w:sz w:val="24"/>
          <w:szCs w:val="24"/>
          <w:shd w:val="clear" w:color="auto" w:fill="ffffff"/>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在合同生效后，立即组织值班人员针对</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的变电所运行特点进行培训，持证上岗。按电气运行的各项规章制度操作规程及注意事项执行实施10KV配电间的运行管理。</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负责所属运行设备的巡检、运行数据的采集记录、做好交接班记录和日常运行记录，实行所区内来人登记制度，无关人员不得进入所内；值班人员发现设备故障应及时处理无法处理的应及时进行故障报修；同时做好配电室（所、间）内的环境卫生、保持整洁干净同时做好日常消防、安防巡检，发现异常情况及时报告</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，能处理的应及时处理，确保电气设备安全运行和正常供电，低压维修项目的及时到位。</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运行管理方式为全天候值班（含节假日），中标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按照电气运行规定配备相应的高压值班人员。确保南北院变电所全天候均有2人值守，维修人员满足需要。值班人员除处理报修故障外不得离开值班场所，中标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操作开关、停、送、翻电时，必须凭招标人的书面通知（含操作票上签字），按电力行业操作规定及操作任务（目的）要求开好现场操作票，实行“三种人”制度，操作时唱票人和操作人分工负责。操作倒电、翻电时的间断停电时间以“越短越好”为原则，一般不得超过15分钟，具体停电时间应与</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协商确定。</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值班人员和维修人员应遵守</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单位的相关规定和严格执行医院变电所场所的安全管理制度，认真履行其职责，接受</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检查考核。</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5、托管期间由于中标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责任、原因造成</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设备损坏、人员伤害事故，其直接责任全部由中标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承担，并按有关考核条款执行赔偿。</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6、为加强对</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现场工作的组织管理，中标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指定一名现场管理负责人（电话保证24小时开通）。现场负责人在全权代表中标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开展工作，并接受</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的指令；具体负责材料领用和值班人员的组织安排。现场负责人应千方百计、想方设法切实解决</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现场的供、用电问题；热情、主动、积极的为</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提供用电方面的服务；若中标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在合同期内更换现场工作人员，应及时通知</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并向</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备案。</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替</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制定主变、高、低压设备的大修年检计划，确定年检的时间和范围，并提前报</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确认。协助办理设备维护、故障维修时的停、送电联系手续。中标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必须将大修年检委托由相应资质的专业单位完成。大修年检记录、试验报告等及时报给南通供电公司验收和</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存档（年检中发现确有损坏的元器件，又在设备制造商的三包期之外，则由</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负责出资及时更换）。</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8、中标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值班人员及维修人员按规定服从</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的日常管理；努力完成好</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委托范围内的工作事项，以积极的姿态迎接</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上级组织的安全检查，在检查中做到不给</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带来负面及扣分影响。</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9、供应商要根据托管范围要求，保质保量的进行低压部分的维修，确保医院正常供电秩序，设施、设备的正常使用。</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bCs/>
          <w:color w:val="000000"/>
          <w:sz w:val="24"/>
          <w:szCs w:val="24"/>
          <w:shd w:val="clear" w:color="auto" w:fill="ffffff"/>
        </w:rPr>
      </w:pPr>
      <w:r>
        <w:rPr>
          <w:rFonts w:hint="eastAsia" w:ascii="Times New Roman" w:hAnsi="Times New Roman" w:eastAsia="宋体" w:cs="宋体"/>
          <w:b/>
          <w:bCs/>
          <w:color w:val="000000"/>
          <w:sz w:val="24"/>
          <w:szCs w:val="24"/>
          <w:shd w:val="clear" w:color="auto" w:fill="ffffff"/>
        </w:rPr>
        <w:t xml:space="preserve">五、托管期限：</w:t>
      </w:r>
      <w:r>
        <w:rPr>
          <w:rFonts w:hint="eastAsia" w:ascii="Times New Roman" w:hAnsi="Times New Roman" w:eastAsia="宋体" w:cs="宋体"/>
          <w:b/>
          <w:bCs/>
          <w:color w:val="000000"/>
          <w:sz w:val="24"/>
          <w:szCs w:val="24"/>
          <w:shd w:val="clear" w:color="auto" w:fill="ffffff"/>
          <w:lang w:val="en-US" w:eastAsia="zh-CN"/>
        </w:rPr>
        <w:t xml:space="preserve">两</w:t>
      </w:r>
      <w:r>
        <w:rPr>
          <w:rFonts w:hint="eastAsia" w:ascii="Times New Roman" w:hAnsi="Times New Roman" w:eastAsia="宋体" w:cs="宋体"/>
          <w:color w:val="000000"/>
          <w:sz w:val="24"/>
          <w:szCs w:val="24"/>
        </w:rPr>
        <w:t xml:space="preserve">年，</w:t>
      </w:r>
      <w:r>
        <w:rPr>
          <w:rFonts w:hint="eastAsia" w:ascii="Times New Roman" w:hAnsi="Times New Roman" w:eastAsia="宋体" w:cs="宋体"/>
          <w:color w:val="000000"/>
          <w:sz w:val="24"/>
          <w:szCs w:val="24"/>
          <w:lang w:val="en-US" w:eastAsia="zh-CN"/>
        </w:rPr>
        <w:t xml:space="preserve">一年一签</w:t>
      </w:r>
      <w:r>
        <w:rPr>
          <w:rFonts w:hint="eastAsia" w:ascii="Times New Roman" w:hAnsi="Times New Roman" w:eastAsia="宋体" w:cs="宋体"/>
          <w:color w:val="000000"/>
          <w:sz w:val="24"/>
          <w:szCs w:val="24"/>
        </w:rPr>
        <w:t xml:space="preserve">（按实际签订合同日期为准）。</w:t>
      </w:r>
      <w:r>
        <w:rPr>
          <w:rFonts w:ascii="Times New Roman" w:hAnsi="Times New Roman" w:eastAsia="宋体" w:cs="宋体"/>
          <w:b/>
          <w:bCs/>
          <w:color w:val="000000"/>
          <w:sz w:val="24"/>
          <w:szCs w:val="24"/>
          <w:shd w:val="clear" w:color="auto" w:fill="ffffff"/>
        </w:rPr>
      </w:r>
      <w:r/>
    </w:p>
    <w:p>
      <w:pPr>
        <w:pStyle w:val="896"/>
        <w:ind w:firstLine="482"/>
        <w:spacing w:line="360" w:lineRule="auto"/>
        <w:rPr>
          <w:rFonts w:ascii="Times New Roman" w:hAnsi="Times New Roman" w:eastAsia="宋体" w:cs="宋体"/>
          <w:b/>
          <w:bCs/>
          <w:color w:val="000000"/>
          <w:sz w:val="24"/>
          <w:szCs w:val="24"/>
          <w:shd w:val="clear" w:color="auto" w:fill="ffffff"/>
        </w:rPr>
      </w:pPr>
      <w:r>
        <w:rPr>
          <w:rFonts w:hint="eastAsia" w:ascii="Times New Roman" w:hAnsi="Times New Roman" w:eastAsia="宋体" w:cs="宋体"/>
          <w:b/>
          <w:bCs/>
          <w:color w:val="000000"/>
          <w:sz w:val="24"/>
          <w:szCs w:val="24"/>
          <w:shd w:val="clear" w:color="auto" w:fill="ffffff"/>
        </w:rPr>
        <w:t xml:space="preserve">六、考核标准与办法</w:t>
      </w:r>
      <w:r>
        <w:rPr>
          <w:rFonts w:ascii="Times New Roman" w:hAnsi="Times New Roman" w:eastAsia="宋体" w:cs="宋体"/>
          <w:b/>
          <w:bCs/>
          <w:color w:val="000000"/>
          <w:sz w:val="24"/>
          <w:szCs w:val="24"/>
          <w:shd w:val="clear" w:color="auto" w:fill="ffffff"/>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1、考核原则</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人员遵守医院和本公司规章制度规定，履行工作职责，按规范进行操作。院考核小组定期及不定期组织抽查考核。</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2、考核小组 </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由主管供电工作的总务科和日常管理的电工班组组长组成。 </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3、考核办法 </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（1）为便于督促电气运行工作持续改进，</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或</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上级组织的各项考核检查应邀中标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负责同志参加。</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、中标</w:t>
      </w:r>
      <w:r>
        <w:rPr>
          <w:rFonts w:hint="eastAsia" w:ascii="Times New Roman" w:hAnsi="Times New Roman" w:eastAsia="宋体" w:cs="宋体"/>
          <w:bCs/>
          <w:color w:val="000000"/>
          <w:sz w:val="24"/>
          <w:szCs w:val="24"/>
          <w:shd w:val="clear" w:color="auto" w:fill="ffffff"/>
        </w:rPr>
        <w:t xml:space="preserve">供应商</w:t>
      </w:r>
      <w:r>
        <w:rPr>
          <w:rFonts w:hint="eastAsia" w:ascii="Times New Roman" w:hAnsi="Times New Roman" w:eastAsia="宋体" w:cs="宋体"/>
          <w:color w:val="000000"/>
          <w:sz w:val="24"/>
          <w:szCs w:val="24"/>
        </w:rPr>
        <w:t xml:space="preserve">双方对考核、评定结果确认后，协商确定</w:t>
      </w:r>
      <w:r>
        <w:rPr>
          <w:rFonts w:hint="eastAsia" w:ascii="Times New Roman" w:hAnsi="Times New Roman" w:eastAsia="宋体" w:cs="宋体"/>
          <w:bCs/>
          <w:color w:val="000000"/>
          <w:sz w:val="24"/>
          <w:szCs w:val="24"/>
          <w:shd w:val="clear" w:color="auto" w:fill="ffffff"/>
        </w:rPr>
        <w:t xml:space="preserve">院方</w:t>
      </w:r>
      <w:r>
        <w:rPr>
          <w:rFonts w:hint="eastAsia" w:ascii="Times New Roman" w:hAnsi="Times New Roman" w:eastAsia="宋体" w:cs="宋体"/>
          <w:color w:val="000000"/>
          <w:sz w:val="24"/>
          <w:szCs w:val="24"/>
        </w:rPr>
        <w:t xml:space="preserve">应付的考核部分承包费用。</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（2）考核又分月度、年终两部分。</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（3）每月根据考核情况计算实际考核得分，分2种分值：≥90分、90以下。 </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（4）月和年度考核部分的费用扣除方式：≥90分足额支付承包费用；90分以下则每下降1分扣除500元。考核扣费在承包年度第二笔付款中扣除。</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4"/>
          <w:shd w:val="clear" w:color="auto" w:fill="ffffff"/>
        </w:rPr>
        <w:t xml:space="preserve">4、考核标准：</w:t>
      </w:r>
      <w:r>
        <w:rPr>
          <w:rFonts w:hint="eastAsia" w:ascii="Times New Roman" w:hAnsi="Times New Roman" w:eastAsia="宋体" w:cs="宋体"/>
          <w:color w:val="000000"/>
          <w:sz w:val="24"/>
          <w:szCs w:val="24"/>
        </w:rPr>
        <w:t xml:space="preserve">考核标准详见《南通市肿瘤医院运行电工考核表》</w:t>
      </w:r>
      <w:r>
        <w:rPr>
          <w:rFonts w:ascii="Times New Roman" w:hAnsi="Times New Roman" w:eastAsia="宋体" w:cs="宋体"/>
          <w:color w:val="000000"/>
          <w:sz w:val="24"/>
          <w:szCs w:val="24"/>
        </w:rPr>
      </w:r>
      <w:r/>
    </w:p>
    <w:tbl>
      <w:tblPr>
        <w:tblW w:w="0" w:type="dxa"/>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537"/>
        <w:gridCol w:w="4011"/>
        <w:gridCol w:w="703"/>
        <w:gridCol w:w="563"/>
        <w:gridCol w:w="3383"/>
      </w:tblGrid>
      <w:tr>
        <w:trPr/>
        <w:tc>
          <w:tcPr>
            <w:gridSpan w:val="6"/>
            <w:tcW w:w="9913" w:type="dxa"/>
            <w:vAlign w:val="center"/>
            <w:textDirection w:val="lrTb"/>
            <w:noWrap w:val="false"/>
          </w:tcPr>
          <w:p>
            <w:pPr>
              <w:pStyle w:val="896"/>
              <w:jc w:val="center"/>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南通市肿瘤医院运行电工考核表</w:t>
            </w:r>
            <w:r>
              <w:rPr>
                <w:rFonts w:ascii="Times New Roman" w:hAnsi="Times New Roman" w:eastAsia="宋体" w:cs="宋体"/>
                <w:b/>
                <w:bCs/>
                <w:color w:val="000000"/>
                <w:sz w:val="24"/>
                <w:szCs w:val="24"/>
              </w:rPr>
            </w:r>
            <w:r/>
          </w:p>
        </w:tc>
      </w:tr>
      <w:tr>
        <w:trPr/>
        <w:tc>
          <w:tcPr>
            <w:tcW w:w="716"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考核内容</w:t>
            </w:r>
            <w:r>
              <w:rPr>
                <w:rFonts w:ascii="Times New Roman" w:hAnsi="Times New Roman" w:eastAsia="宋体" w:cs="宋体"/>
                <w:color w:val="000000"/>
                <w:sz w:val="24"/>
                <w:szCs w:val="24"/>
              </w:rPr>
            </w:r>
            <w:r/>
          </w:p>
        </w:tc>
        <w:tc>
          <w:tcPr>
            <w:gridSpan w:val="2"/>
            <w:tcW w:w="4548"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考核要求</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分值</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扣分</w:t>
            </w:r>
            <w:r>
              <w:rPr>
                <w:rFonts w:ascii="Times New Roman" w:hAnsi="Times New Roman" w:eastAsia="宋体" w:cs="宋体"/>
                <w:color w:val="000000"/>
                <w:sz w:val="24"/>
                <w:szCs w:val="24"/>
              </w:rPr>
            </w:r>
            <w:r/>
          </w:p>
        </w:tc>
        <w:tc>
          <w:tcPr>
            <w:tcW w:w="338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备注</w:t>
            </w:r>
            <w:r>
              <w:rPr>
                <w:rFonts w:ascii="Times New Roman" w:hAnsi="Times New Roman" w:eastAsia="宋体" w:cs="宋体"/>
                <w:color w:val="000000"/>
                <w:sz w:val="24"/>
                <w:szCs w:val="24"/>
              </w:rPr>
            </w:r>
            <w:r/>
          </w:p>
        </w:tc>
      </w:tr>
      <w:tr>
        <w:trPr>
          <w:cantSplit/>
        </w:trPr>
        <w:tc>
          <w:tcPr>
            <w:tcW w:w="716" w:type="dxa"/>
            <w:vAlign w:val="center"/>
            <w:vMerge w:val="restart"/>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基本项目</w:t>
            </w:r>
            <w:r>
              <w:rPr>
                <w:rFonts w:ascii="Times New Roman" w:hAnsi="Times New Roman" w:eastAsia="宋体" w:cs="宋体"/>
                <w:color w:val="000000"/>
                <w:sz w:val="24"/>
                <w:szCs w:val="24"/>
              </w:rPr>
            </w:r>
            <w:r/>
          </w:p>
        </w:tc>
        <w:tc>
          <w:tcPr>
            <w:gridSpan w:val="2"/>
            <w:tcW w:w="4548"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服从工作安排，遵章守纪，人员满员，不迟到、早退、脱岗。</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旷工1人不得分并倒扣20分，其他情况1人1次扣2分</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gridSpan w:val="2"/>
            <w:tcW w:w="4548"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按规定统一着装、带胸卡、电工证等。</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10</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无证上岗或证书过期1人1次不得分并倒扣20分，其他情况1人1次扣1分</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gridSpan w:val="2"/>
            <w:tcW w:w="4548"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文明礼貌用语，服务认真、热情。</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责任性被投诉1次扣1分，吵架1次扣5分；打架1次不得分并倒扣5分；</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gridSpan w:val="2"/>
            <w:tcW w:w="4548"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室内卫生情况</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室内卫生状况差1次扣2分，发现一个烟头或抽烟不得分并倒扣5分</w:t>
            </w:r>
            <w:r>
              <w:rPr>
                <w:rFonts w:ascii="Times New Roman" w:hAnsi="Times New Roman" w:eastAsia="宋体" w:cs="宋体"/>
                <w:color w:val="000000"/>
                <w:sz w:val="24"/>
                <w:szCs w:val="24"/>
              </w:rPr>
            </w:r>
            <w:r/>
          </w:p>
        </w:tc>
      </w:tr>
      <w:tr>
        <w:trPr>
          <w:cantSplit/>
        </w:trPr>
        <w:tc>
          <w:tcPr>
            <w:tcW w:w="716" w:type="dxa"/>
            <w:vAlign w:val="center"/>
            <w:vMerge w:val="restart"/>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工作职责</w:t>
            </w:r>
            <w:r>
              <w:rPr>
                <w:rFonts w:ascii="Times New Roman" w:hAnsi="Times New Roman" w:eastAsia="宋体" w:cs="宋体"/>
                <w:color w:val="000000"/>
                <w:sz w:val="24"/>
                <w:szCs w:val="24"/>
              </w:rPr>
            </w:r>
            <w:r/>
          </w:p>
        </w:tc>
        <w:tc>
          <w:tcPr>
            <w:tcW w:w="537" w:type="dxa"/>
            <w:vAlign w:val="center"/>
            <w:vMerge w:val="restart"/>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工作流程</w:t>
            </w: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交接班登记、巡查记录、外来人员登记</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10</w:t>
            </w:r>
            <w:r>
              <w:rPr>
                <w:rFonts w:ascii="Times New Roman" w:hAnsi="Times New Roman" w:eastAsia="宋体" w:cs="宋体"/>
                <w:color w:val="000000"/>
                <w:sz w:val="24"/>
                <w:szCs w:val="24"/>
              </w:rPr>
            </w:r>
            <w:r/>
          </w:p>
        </w:tc>
        <w:tc>
          <w:tcPr>
            <w:tcW w:w="563" w:type="dxa"/>
            <w:vAlign w:val="center"/>
            <w:textDirection w:val="lrTb"/>
            <w:noWrap w:val="false"/>
          </w:tcPr>
          <w:p>
            <w:pPr>
              <w:pStyle w:val="896"/>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vMerge w:val="restart"/>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1次扣2分，扣完为止</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非上班时间内的报修登记维修及时性</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切电操作流程、维修、新增电安装流程合规</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restart"/>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工作制度</w:t>
            </w:r>
            <w:r>
              <w:rPr>
                <w:rFonts w:ascii="Times New Roman" w:hAnsi="Times New Roman" w:eastAsia="宋体" w:cs="宋体"/>
                <w:color w:val="000000"/>
                <w:sz w:val="24"/>
                <w:szCs w:val="24"/>
              </w:rPr>
            </w:r>
            <w:r/>
          </w:p>
        </w:tc>
        <w:tc>
          <w:tcPr>
            <w:tcW w:w="537" w:type="dxa"/>
            <w:vAlign w:val="center"/>
            <w:vMerge w:val="restart"/>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电工检查要求</w:t>
            </w: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制度、职责、排班明确</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vMerge w:val="restart"/>
            <w:textDirection w:val="lrTb"/>
            <w:noWrap w:val="false"/>
          </w:tcPr>
          <w:p>
            <w:pPr>
              <w:pStyle w:val="896"/>
              <w:jc w:val="left"/>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发现一个灯不亮、灯眨眼、灯缺灯罩、乱拉乱接、插座、面板存在安全隐患、工具不全、各种记录不全、维修不及时、维修的垃圾未及时清理等，5处不符合扣1分，其余一次1分。扣完为止。资料包括：人员证件、制度、职责、操作流程、排班、交接班、工具清单、来访登记、报修登记、会议记录、培训记录、巡查记录、应急演练、系统资料等。</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配电间内标牌标识、插座、开关面板、线路、照明设施的完好性</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15</w:t>
            </w:r>
            <w:r>
              <w:rPr>
                <w:rFonts w:ascii="Times New Roman" w:hAnsi="Times New Roman" w:eastAsia="宋体" w:cs="宋体"/>
                <w:color w:val="000000"/>
                <w:sz w:val="24"/>
                <w:szCs w:val="24"/>
              </w:rPr>
            </w:r>
            <w:r/>
          </w:p>
        </w:tc>
        <w:tc>
          <w:tcPr>
            <w:tcW w:w="563" w:type="dxa"/>
            <w:vAlign w:val="center"/>
            <w:textDirection w:val="lrTb"/>
            <w:noWrap w:val="false"/>
          </w:tcPr>
          <w:p>
            <w:pPr>
              <w:pStyle w:val="896"/>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人员掌握配电系统的熟练程度</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年检齐全、记录完整</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应急演练能力强及记录完善</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培训、会议记录齐全，资料记录正确齐全，及时归档上交</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restart"/>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安全</w:t>
            </w:r>
            <w:r>
              <w:rPr>
                <w:rFonts w:ascii="Times New Roman" w:hAnsi="Times New Roman" w:eastAsia="宋体" w:cs="宋体"/>
                <w:color w:val="000000"/>
                <w:sz w:val="24"/>
                <w:szCs w:val="24"/>
              </w:rPr>
            </w:r>
            <w:r/>
          </w:p>
        </w:tc>
        <w:tc>
          <w:tcPr>
            <w:tcW w:w="537" w:type="dxa"/>
            <w:vAlign w:val="center"/>
            <w:vMerge w:val="restart"/>
            <w:textDirection w:val="lrTb"/>
            <w:noWrap w:val="false"/>
          </w:tcPr>
          <w:p>
            <w:pPr>
              <w:pStyle w:val="896"/>
              <w:jc w:val="center"/>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未发生因维护不善等责任原因造成医院配电间电气故障停电</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textDirection w:val="lrTb"/>
            <w:noWrap w:val="false"/>
          </w:tcPr>
          <w:p>
            <w:pPr>
              <w:pStyle w:val="896"/>
              <w:jc w:val="left"/>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1次扣2分。扣完为止。</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未发生责任事故等事件</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10</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textDirection w:val="lrTb"/>
            <w:noWrap w:val="false"/>
          </w:tcPr>
          <w:p>
            <w:pPr>
              <w:pStyle w:val="896"/>
              <w:jc w:val="left"/>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1次扣10分，重大事故者并倒扣20分</w:t>
            </w:r>
            <w:r>
              <w:rPr>
                <w:rFonts w:ascii="Times New Roman" w:hAnsi="Times New Roman" w:eastAsia="宋体" w:cs="宋体"/>
                <w:color w:val="000000"/>
                <w:sz w:val="24"/>
                <w:szCs w:val="24"/>
              </w:rPr>
            </w:r>
            <w:r/>
          </w:p>
        </w:tc>
      </w:tr>
      <w:tr>
        <w:trPr/>
        <w:tc>
          <w:tcPr>
            <w:tcW w:w="716" w:type="dxa"/>
            <w:vAlign w:val="center"/>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合计</w:t>
            </w:r>
            <w:r>
              <w:rPr>
                <w:rFonts w:ascii="Times New Roman" w:hAnsi="Times New Roman" w:eastAsia="宋体" w:cs="宋体"/>
                <w:color w:val="000000"/>
                <w:sz w:val="24"/>
                <w:szCs w:val="24"/>
              </w:rPr>
            </w:r>
            <w:r/>
          </w:p>
        </w:tc>
        <w:tc>
          <w:tcPr>
            <w:tcW w:w="537" w:type="dxa"/>
            <w:vAlign w:val="center"/>
            <w:textDirection w:val="lrTb"/>
            <w:noWrap w:val="false"/>
          </w:tcPr>
          <w:p>
            <w:pPr>
              <w:pStyle w:val="896"/>
              <w:jc w:val="lef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100</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textDirection w:val="lrTb"/>
            <w:noWrap w:val="false"/>
          </w:tcPr>
          <w:p>
            <w:pPr>
              <w:pStyle w:val="896"/>
              <w:jc w:val="left"/>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除明确倒扣分项外其余标准分是扣完为止，奖励分累积。</w:t>
            </w:r>
            <w:r>
              <w:rPr>
                <w:rFonts w:ascii="Times New Roman" w:hAnsi="Times New Roman" w:eastAsia="宋体" w:cs="宋体"/>
                <w:color w:val="000000"/>
                <w:sz w:val="24"/>
                <w:szCs w:val="24"/>
              </w:rPr>
            </w:r>
            <w:r/>
          </w:p>
        </w:tc>
      </w:tr>
      <w:tr>
        <w:trPr>
          <w:cantSplit/>
        </w:trPr>
        <w:tc>
          <w:tcPr>
            <w:tcW w:w="716" w:type="dxa"/>
            <w:vAlign w:val="center"/>
            <w:vMerge w:val="restart"/>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奖励</w:t>
            </w:r>
            <w:r>
              <w:rPr>
                <w:rFonts w:ascii="Times New Roman" w:hAnsi="Times New Roman" w:eastAsia="宋体" w:cs="宋体"/>
                <w:color w:val="000000"/>
                <w:sz w:val="24"/>
                <w:szCs w:val="24"/>
              </w:rPr>
            </w:r>
            <w:r/>
          </w:p>
        </w:tc>
        <w:tc>
          <w:tcPr>
            <w:tcW w:w="537" w:type="dxa"/>
            <w:vAlign w:val="center"/>
            <w:vMerge w:val="restart"/>
            <w:textDirection w:val="lrTb"/>
            <w:noWrap w:val="false"/>
          </w:tcPr>
          <w:p>
            <w:pPr>
              <w:pStyle w:val="896"/>
              <w:jc w:val="lef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发现险情或隐患及时上报并主动采取措施排除</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1次奖5分</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提有建设性意见</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textDirection w:val="lrTb"/>
            <w:noWrap w:val="false"/>
          </w:tcPr>
          <w:p>
            <w:pPr>
              <w:pStyle w:val="896"/>
              <w:jc w:val="left"/>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1次奖1-3分</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其他院部认定</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textDirection w:val="lrTb"/>
            <w:noWrap w:val="false"/>
          </w:tcPr>
          <w:p>
            <w:pPr>
              <w:pStyle w:val="896"/>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1次奖5分</w:t>
            </w:r>
            <w:r>
              <w:rPr>
                <w:rFonts w:ascii="Times New Roman" w:hAnsi="Times New Roman" w:eastAsia="宋体" w:cs="宋体"/>
                <w:color w:val="000000"/>
                <w:sz w:val="24"/>
                <w:szCs w:val="24"/>
              </w:rPr>
            </w:r>
            <w:r/>
          </w:p>
        </w:tc>
      </w:tr>
    </w:tbl>
    <w:p>
      <w:pPr>
        <w:pStyle w:val="896"/>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注：</w:t>
      </w:r>
      <w:r>
        <w:rPr>
          <w:rFonts w:ascii="Times New Roman" w:hAnsi="Times New Roman" w:eastAsia="宋体" w:cs="宋体"/>
          <w:b/>
          <w:bCs/>
          <w:color w:val="000000"/>
          <w:sz w:val="24"/>
          <w:szCs w:val="24"/>
        </w:rPr>
      </w:r>
      <w:r/>
    </w:p>
    <w:p>
      <w:pPr>
        <w:pStyle w:val="896"/>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1. ≥90分足额支付承包费用；90分以下则每下降1分扣除500元。考核扣费在承包年度第四笔付款中扣除。</w:t>
      </w:r>
      <w:r>
        <w:rPr>
          <w:rFonts w:ascii="Times New Roman" w:hAnsi="Times New Roman" w:eastAsia="宋体" w:cs="宋体"/>
          <w:b/>
          <w:bCs/>
          <w:color w:val="000000"/>
          <w:sz w:val="24"/>
          <w:szCs w:val="24"/>
        </w:rPr>
      </w:r>
      <w:r/>
    </w:p>
    <w:p>
      <w:pPr>
        <w:pStyle w:val="896"/>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2.由总务科牵头组织定期检查考核，考核结果经供应商认可后生效。</w:t>
      </w:r>
      <w:r>
        <w:rPr>
          <w:rFonts w:ascii="Times New Roman" w:hAnsi="Times New Roman" w:eastAsia="宋体" w:cs="宋体"/>
          <w:b/>
          <w:bCs/>
          <w:color w:val="000000"/>
          <w:sz w:val="24"/>
          <w:szCs w:val="24"/>
        </w:rPr>
      </w:r>
      <w:r/>
    </w:p>
    <w:p>
      <w:pPr>
        <w:pStyle w:val="896"/>
        <w:ind w:firstLine="482"/>
        <w:spacing w:line="360" w:lineRule="auto"/>
        <w:rPr>
          <w:rFonts w:ascii="Times New Roman" w:hAnsi="Times New Roman" w:eastAsia="宋体" w:cs="宋体"/>
          <w:b/>
          <w:bCs/>
          <w:color w:val="000000"/>
          <w:sz w:val="24"/>
          <w:szCs w:val="24"/>
          <w:shd w:val="clear" w:color="auto" w:fill="ffffff"/>
        </w:rPr>
      </w:pPr>
      <w:r>
        <w:rPr>
          <w:rFonts w:hint="eastAsia" w:ascii="Times New Roman" w:hAnsi="Times New Roman" w:eastAsia="宋体" w:cs="宋体"/>
          <w:b/>
          <w:bCs/>
          <w:color w:val="000000"/>
          <w:sz w:val="24"/>
          <w:szCs w:val="24"/>
          <w:shd w:val="clear" w:color="auto" w:fill="ffffff"/>
        </w:rPr>
        <w:t xml:space="preserve">七、费用结算</w:t>
      </w:r>
      <w:r>
        <w:rPr>
          <w:rFonts w:ascii="Times New Roman" w:hAnsi="Times New Roman" w:eastAsia="宋体" w:cs="宋体"/>
          <w:b/>
          <w:bCs/>
          <w:color w:val="000000"/>
          <w:sz w:val="24"/>
          <w:szCs w:val="24"/>
          <w:shd w:val="clear" w:color="auto" w:fill="ffffff"/>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1、本合同承包费的结算为：每三个月开发票结算一次，费用结算须经采购人考核认可。</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2、合同期内均执行此固定合同价款，不再因政策性文件最低工资标准的调增或其他市场因素的变化而作任何调整。</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bCs/>
          <w:color w:val="000000"/>
          <w:sz w:val="24"/>
          <w:szCs w:val="24"/>
          <w:shd w:val="clear" w:color="auto" w:fill="ffffff"/>
        </w:rPr>
      </w:pPr>
      <w:r>
        <w:rPr>
          <w:rFonts w:hint="eastAsia" w:ascii="Times New Roman" w:hAnsi="Times New Roman" w:eastAsia="宋体" w:cs="宋体"/>
          <w:b/>
          <w:bCs/>
          <w:color w:val="000000"/>
          <w:sz w:val="24"/>
          <w:szCs w:val="24"/>
          <w:shd w:val="clear" w:color="auto" w:fill="ffffff"/>
        </w:rPr>
        <w:t xml:space="preserve">八、采购需求中必须满足的实质性要求</w:t>
      </w:r>
      <w:r>
        <w:rPr>
          <w:rFonts w:ascii="Times New Roman" w:hAnsi="Times New Roman" w:eastAsia="宋体" w:cs="宋体"/>
          <w:b/>
          <w:bCs/>
          <w:color w:val="000000"/>
          <w:sz w:val="24"/>
          <w:szCs w:val="24"/>
          <w:shd w:val="clear" w:color="auto" w:fill="ffffff"/>
        </w:rPr>
      </w:r>
      <w:r/>
    </w:p>
    <w:p>
      <w:pPr>
        <w:pStyle w:val="896"/>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1、供应商提供拟派现场人员名单表，并承诺在中标后提供拟派人员的高、低压操作证书。（共</w:t>
      </w:r>
      <w:r>
        <w:rPr>
          <w:rFonts w:hint="eastAsia" w:ascii="Times New Roman" w:hAnsi="Times New Roman" w:eastAsia="宋体" w:cs="宋体"/>
          <w:b/>
          <w:bCs/>
          <w:color w:val="000000"/>
          <w:sz w:val="24"/>
          <w:szCs w:val="24"/>
          <w:lang w:val="en-US" w:eastAsia="zh-CN"/>
        </w:rPr>
        <w:t xml:space="preserve">22</w:t>
      </w:r>
      <w:r>
        <w:rPr>
          <w:rFonts w:hint="eastAsia" w:ascii="Times New Roman" w:hAnsi="Times New Roman" w:eastAsia="宋体" w:cs="宋体"/>
          <w:b/>
          <w:bCs/>
          <w:color w:val="000000"/>
          <w:sz w:val="24"/>
          <w:szCs w:val="24"/>
        </w:rPr>
        <w:t xml:space="preserve">人，名单表及承诺函格式自拟）。</w:t>
      </w:r>
      <w:r>
        <w:rPr>
          <w:rFonts w:ascii="Times New Roman" w:hAnsi="Times New Roman" w:eastAsia="宋体" w:cs="宋体"/>
          <w:b/>
          <w:bCs/>
          <w:color w:val="000000"/>
          <w:sz w:val="24"/>
          <w:szCs w:val="24"/>
        </w:rPr>
      </w:r>
      <w:r/>
    </w:p>
    <w:p>
      <w:pPr>
        <w:pStyle w:val="896"/>
        <w:ind w:firstLine="482"/>
        <w:spacing w:line="360" w:lineRule="auto"/>
        <w:rPr>
          <w:rFonts w:hint="eastAsia"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2、供应商拟派项目负责人要求：须具有中华人民共和国应急管理部监制特种作业操作证或国家安全生产监督管理总局监制的特种作业操作证或应急管理厅印制的电工进网作业许可证。提供相关证书，并加盖公章。</w:t>
      </w:r>
      <w:r>
        <w:rPr>
          <w:rFonts w:hint="eastAsia" w:ascii="Times New Roman" w:hAnsi="Times New Roman" w:eastAsia="宋体" w:cs="宋体"/>
          <w:b/>
          <w:bCs/>
          <w:color w:val="000000"/>
          <w:sz w:val="24"/>
          <w:szCs w:val="24"/>
        </w:rPr>
      </w:r>
      <w:r/>
    </w:p>
    <w:p>
      <w:pPr>
        <w:pStyle w:val="896"/>
        <w:ind w:firstLine="723"/>
        <w:jc w:val="center"/>
        <w:spacing w:line="360" w:lineRule="auto"/>
        <w:tabs>
          <w:tab w:val="left" w:pos="1050" w:leader="none"/>
          <w:tab w:val="right" w:pos="9402" w:leader="dot"/>
        </w:tabs>
        <w:rPr>
          <w:rFonts w:ascii="Times New Roman" w:hAnsi="Times New Roman" w:eastAsia="宋体" w:cs="宋体"/>
          <w:color w:val="000000"/>
        </w:rPr>
        <w:outlineLvl w:val="0"/>
      </w:pPr>
      <w:r>
        <w:rPr>
          <w:rFonts w:hint="eastAsia" w:ascii="Times New Roman" w:hAnsi="Times New Roman" w:eastAsia="宋体" w:cs="宋体"/>
          <w:b/>
          <w:color w:val="000000"/>
          <w:sz w:val="36"/>
          <w:szCs w:val="36"/>
        </w:rPr>
        <w:br w:type="page" w:clear="all"/>
      </w:r>
      <w:r>
        <w:rPr>
          <w:rFonts w:hint="eastAsia" w:ascii="Times New Roman" w:hAnsi="Times New Roman" w:eastAsia="宋体" w:cs="宋体"/>
          <w:b/>
          <w:color w:val="000000"/>
          <w:sz w:val="36"/>
          <w:szCs w:val="36"/>
        </w:rPr>
        <w:t xml:space="preserve">第四章  评审方法和程序</w:t>
      </w:r>
      <w:bookmarkEnd w:id="13"/>
      <w:r>
        <w:rPr>
          <w:rFonts w:ascii="Times New Roman" w:hAnsi="Times New Roman" w:eastAsia="宋体" w:cs="宋体"/>
          <w:color w:val="000000"/>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一、招标人委托招标代理机构组织招标</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1、成立评标委员会小组，评标委员会由招标人代表和评审专家组成，成员人数应当为5人以上单数，其中评审专家不得少于成员总数的三分之二。</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二、开标</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rPr>
          <w:rFonts w:hint="eastAsia" w:ascii="Times New Roman" w:hAnsi="Times New Roman" w:eastAsia="宋体" w:cs="宋体"/>
          <w:bCs/>
          <w:color w:val="000000"/>
          <w:sz w:val="24"/>
          <w:szCs w:val="24"/>
        </w:rPr>
        <w:t xml:space="preserve">不见面远程开标模式：开标当天各投标人在各自地点通过苏采云系统及时登录不见面开标大厅，参加投标活动。</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2、招标代理机构主持开标并记录，及时处理投标人代表提出的询问或者回避申请。</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3、投标人不足3家的不得开标。</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三、资格审查</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1、开标后，招标人及其委托的采购代理机构依据相关法律政策的规定，根据招标文件载明的资格审查要求，对投标人的资格进行审查。</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2、资格审查合格的投标人进入评标。</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3、合格投标人不足3家的，不得评标。</w:t>
      </w:r>
      <w:r>
        <w:rPr>
          <w:rFonts w:ascii="Times New Roman" w:hAnsi="Times New Roman" w:eastAsia="宋体" w:cs="宋体"/>
          <w:color w:val="000000"/>
          <w:sz w:val="24"/>
          <w:szCs w:val="24"/>
        </w:rPr>
      </w:r>
      <w:r/>
    </w:p>
    <w:p>
      <w:pPr>
        <w:pStyle w:val="896"/>
        <w:contextualSpacing/>
        <w:ind w:firstLine="482"/>
        <w:spacing w:line="360" w:lineRule="auto"/>
        <w:rPr>
          <w:rFonts w:ascii="Times New Roman" w:hAnsi="Times New Roman" w:eastAsia="宋体" w:cs="宋体"/>
          <w:b/>
          <w:color w:val="000000"/>
          <w:sz w:val="24"/>
          <w:szCs w:val="24"/>
        </w:rPr>
        <w:outlineLvl w:val="1"/>
      </w:pPr>
      <w:r>
        <w:rPr>
          <w:rFonts w:hint="eastAsia" w:ascii="Times New Roman" w:hAnsi="Times New Roman" w:eastAsia="宋体" w:cs="宋体"/>
          <w:b/>
          <w:color w:val="000000"/>
          <w:sz w:val="24"/>
          <w:szCs w:val="24"/>
        </w:rPr>
        <w:t xml:space="preserve">四、评标</w:t>
      </w:r>
      <w:r>
        <w:rPr>
          <w:rFonts w:ascii="Times New Roman" w:hAnsi="Times New Roman" w:eastAsia="宋体" w:cs="宋体"/>
          <w:b/>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1、评标时间</w:t>
      </w:r>
      <w:r>
        <w:rPr>
          <w:rFonts w:hint="eastAsia" w:ascii="Times New Roman" w:hAnsi="Times New Roman" w:eastAsia="宋体" w:cs="宋体"/>
          <w:b/>
          <w:color w:val="000000"/>
          <w:sz w:val="24"/>
          <w:szCs w:val="24"/>
        </w:rPr>
        <w:t xml:space="preserve">：资格审查结束以后。</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2、招标代理机构负责组织评标工作，并履行下列职责：</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（1）核对评审专家身份和招标人代表授权函，对评审专家在招标采购活动中的职责履行情况予以记录，并及时将有关违法违规行为向相关部门报告。</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（2）宣布评标纪律。</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（3）公布投标人名单，告知评审专家应当回避的情形。</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（4）组织评标委员会推选评标组长，招标人代表不得担任组长。</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（5）在评标期间采取必要的通讯管理措施，保证评标活动不受外界干扰；除招标人代表、评标现场组织人员外，招标人的其他工作人员以及与评标工作无关的人员不得进入评标现场。</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（6）根据评标委员会的要求介绍采购相关政策法规、招标文件。</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（8）核对评标结果，有下列规定情形的，要求评标委员会复核或者书面说明理由，评标委员会拒绝的，则予以书面记录并向本级相关部门报告：</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① 分值汇总计算错误的；</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② 分项评分超出评分标准范围的；</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③ 评标委员会成员对客观评审因素评分不一致的；</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④ 经评标委员会认定评分畸高、畸低的。</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（9）评审工作完成后，按照规定向评审专家支付劳务报酬和异地评审差旅费，不得向评审专家以外的其他人员支付评审劳务报酬；</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（10）处理与评标有关的其他事项。</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3、评标委员会负责具体评标事务：</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4、评标委员会成员独立履行以下职责与义务：</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（1）遵纪守法，客观、公正、廉洁地履行职责；</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（2）审查合格投标人的投标文件是否实质性响应招标文件要求，并做出评价；</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（3）按照招标文件规定的评标办法和评标标准进行评标，对评审意见承担个人责任；</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（4）可以要求投标人对投标文件有关事项做出解释或澄清；</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（5）对评标过程和结果，以及投标人的商业秘密保密；</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（6）配合相关部门的投诉处理工作；</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（7）配合招标人或招标代理机构答复投标人提出的质疑。</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b/>
          <w:color w:val="000000"/>
          <w:sz w:val="24"/>
          <w:szCs w:val="24"/>
        </w:rPr>
      </w:pPr>
      <w:r>
        <w:rPr>
          <w:rFonts w:hint="eastAsia" w:ascii="Times New Roman" w:hAnsi="Times New Roman" w:eastAsia="宋体" w:cs="宋体"/>
          <w:color w:val="000000"/>
          <w:sz w:val="24"/>
          <w:szCs w:val="24"/>
        </w:rPr>
        <w:t xml:space="preserve">7、评审期间，合格投标人的投标文件仍有可能被评标委员会根据规定判为无效投标。</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b/>
          <w:color w:val="000000"/>
          <w:sz w:val="24"/>
          <w:szCs w:val="24"/>
        </w:rPr>
      </w:pPr>
      <w:r>
        <w:rPr>
          <w:rFonts w:hint="eastAsia" w:ascii="Times New Roman" w:hAnsi="Times New Roman" w:eastAsia="宋体" w:cs="宋体"/>
          <w:color w:val="000000"/>
          <w:sz w:val="24"/>
          <w:szCs w:val="24"/>
        </w:rPr>
        <w:t xml:space="preserve">8、在投标文件的评审、澄清、评价和比较以及授予合同的过程中，投标人对招标人和评标委员会成员有施加影响的任何行为，都将取消其可能的中标资格。</w:t>
      </w:r>
      <w:r>
        <w:rPr>
          <w:rFonts w:ascii="Times New Roman" w:hAnsi="Times New Roman" w:eastAsia="宋体" w:cs="宋体"/>
          <w:b/>
          <w:color w:val="000000"/>
          <w:sz w:val="24"/>
          <w:szCs w:val="24"/>
        </w:rPr>
      </w:r>
      <w:r/>
    </w:p>
    <w:p>
      <w:pPr>
        <w:pStyle w:val="896"/>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五、评审原则</w:t>
      </w:r>
      <w:r>
        <w:rPr>
          <w:rFonts w:ascii="Times New Roman" w:hAnsi="Times New Roman" w:eastAsia="宋体" w:cs="宋体"/>
          <w:b/>
          <w:bCs/>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1、本项目采用</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b/>
          <w:color w:val="000000"/>
          <w:sz w:val="24"/>
          <w:szCs w:val="24"/>
          <w:u w:val="single"/>
        </w:rPr>
        <w:t xml:space="preserve">综合评分法</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，即指投标文件满足本项目招标文件全部实质性要求，且按照评审因素的量化指标，经评审后得分最高的投标人推荐为中标人的评标方法。</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3、评标委员会严格按照招标文件规定的要求、条件、评分标准，对投标人所提供的完整计划标的物的科学性、可行性、产品质量、服务质量的保证及承诺等实质性响应内容进行比较评价。</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4、对投标文件的评审判定，只依据投标文件内容本身，不依靠开标后任何外来证明文件。</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六、评审方法</w:t>
      </w:r>
      <w:r>
        <w:rPr>
          <w:rFonts w:ascii="Times New Roman" w:hAnsi="Times New Roman" w:eastAsia="宋体" w:cs="宋体"/>
          <w:b/>
          <w:bCs/>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1、评标程序：</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资格符合性评审——商务技术标评审——价格标评审——确定中标候选人。</w:t>
      </w:r>
      <w:r>
        <w:rPr>
          <w:rFonts w:ascii="Times New Roman" w:hAnsi="Times New Roman" w:eastAsia="宋体" w:cs="宋体"/>
          <w:b/>
          <w:bCs/>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本次资格审查采用资格后审，各投标人资格审查通过后方能进入商务技术标的开标。先开商务技术标，商务技术标打分结束后再开价格标。</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2、评标委员会将仅对按本招标文件载明的方法与规定，为实质上响应招标文件要求的投标文件评审并进行评价和比较。</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3、本次项目的商务技术标和价格标评审总分值为100分。两部分评审因素比重如下：</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商务技术标分值占总分值的比重为</w:t>
      </w:r>
      <w:r>
        <w:rPr>
          <w:rFonts w:hint="eastAsia" w:ascii="Times New Roman" w:hAnsi="Times New Roman" w:eastAsia="宋体" w:cs="宋体"/>
          <w:b/>
          <w:color w:val="000000"/>
          <w:sz w:val="24"/>
          <w:szCs w:val="24"/>
          <w:u w:val="single"/>
        </w:rPr>
        <w:t xml:space="preserve">70%</w:t>
      </w:r>
      <w:r>
        <w:rPr>
          <w:rFonts w:hint="eastAsia" w:ascii="Times New Roman" w:hAnsi="Times New Roman" w:eastAsia="宋体" w:cs="宋体"/>
          <w:b/>
          <w:color w:val="000000"/>
          <w:sz w:val="24"/>
          <w:szCs w:val="24"/>
        </w:rPr>
        <w:t xml:space="preserve">（权重）</w:t>
      </w:r>
      <w:r>
        <w:rPr>
          <w:rFonts w:hint="eastAsia" w:ascii="Times New Roman" w:hAnsi="Times New Roman" w:eastAsia="宋体" w:cs="宋体"/>
          <w:b/>
          <w:bCs/>
          <w:color w:val="000000"/>
          <w:sz w:val="24"/>
          <w:szCs w:val="24"/>
        </w:rPr>
        <w:t xml:space="preserve">（计算结果均四舍五入保留两位小数）</w:t>
      </w:r>
      <w:r>
        <w:rPr>
          <w:rFonts w:hint="eastAsia" w:ascii="Times New Roman" w:hAnsi="Times New Roman" w:eastAsia="宋体" w:cs="宋体"/>
          <w:color w:val="000000"/>
          <w:sz w:val="24"/>
          <w:szCs w:val="24"/>
        </w:rPr>
        <w:t xml:space="preserve">；</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价格标分值占总分值的比重为</w:t>
      </w:r>
      <w:r>
        <w:rPr>
          <w:rFonts w:hint="eastAsia" w:ascii="Times New Roman" w:hAnsi="Times New Roman" w:eastAsia="宋体" w:cs="宋体"/>
          <w:b/>
          <w:color w:val="000000"/>
          <w:sz w:val="24"/>
          <w:szCs w:val="24"/>
          <w:u w:val="single"/>
        </w:rPr>
        <w:t xml:space="preserve">30%</w:t>
      </w:r>
      <w:r>
        <w:rPr>
          <w:rFonts w:hint="eastAsia" w:ascii="Times New Roman" w:hAnsi="Times New Roman" w:eastAsia="宋体" w:cs="宋体"/>
          <w:b/>
          <w:color w:val="000000"/>
          <w:sz w:val="24"/>
          <w:szCs w:val="24"/>
        </w:rPr>
        <w:t xml:space="preserve">（权重）</w:t>
      </w:r>
      <w:r>
        <w:rPr>
          <w:rFonts w:hint="eastAsia" w:ascii="Times New Roman" w:hAnsi="Times New Roman" w:eastAsia="宋体" w:cs="宋体"/>
          <w:b/>
          <w:bCs/>
          <w:color w:val="000000"/>
          <w:sz w:val="24"/>
          <w:szCs w:val="24"/>
        </w:rPr>
        <w:t xml:space="preserve">（计算结果均四舍五入保留两位小数）</w:t>
      </w: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4、评标委员会严格按照招标文件的要求、条件、评分标准，对投标人所提供服务的先进性、可靠性、售后服务承诺、质量保证承诺等实质性响应内容进行比较。</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5、评标专家确定方式：在专家库中随机抽取。评标委员会各成员独立对每个进入打分程序的有效投标人的投标文件的商务技术部分以打分的形式进行评审和评价。</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6、商务技术分按评委的算术平均值计算（计算结果均四舍五入保留两位小数）。</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7、开启投标人的价格报价标，现场唱标后由投标人代表在苏采云系统确认。</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8、投标人的价格标评审得分直接计算取得，并与其商务技术标得分相加为该投标人的综合得分（计算结果均四舍五入保留两位小数）。</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9、评标结果按评审后得分由高到低顺序排列。评得分相同的，按投标报价由低到高顺序排列。得分且投标报价相同的并列。投标文件满足招标文件全部实质性要求，且按照评审因素的量化指标评审得分最高的投标人为排名第一的中标候选人。</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七、关于投标价格评审</w:t>
      </w:r>
      <w:r>
        <w:rPr>
          <w:rFonts w:ascii="Times New Roman" w:hAnsi="Times New Roman" w:eastAsia="宋体" w:cs="宋体"/>
          <w:b/>
          <w:bCs/>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1、针对投标价格实质响应的评审</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rPr>
          <w:rFonts w:ascii="Times New Roman" w:hAnsi="Times New Roman" w:eastAsia="宋体" w:cs="宋体"/>
          <w:color w:val="000000"/>
          <w:sz w:val="24"/>
          <w:szCs w:val="24"/>
        </w:rPr>
      </w:r>
      <w:r/>
    </w:p>
    <w:p>
      <w:pPr>
        <w:pStyle w:val="896"/>
        <w:ind w:firstLine="482"/>
        <w:spacing w:line="360" w:lineRule="auto"/>
        <w:rPr>
          <w:rFonts w:hint="eastAsia"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2、针对响应价格合理性的评审</w:t>
      </w:r>
      <w:r>
        <w:rPr>
          <w:rFonts w:hint="eastAsia" w:ascii="Times New Roman" w:hAnsi="Times New Roman" w:eastAsia="宋体" w:cs="宋体"/>
          <w:b/>
          <w:color w:val="000000"/>
          <w:sz w:val="24"/>
          <w:szCs w:val="24"/>
        </w:rPr>
      </w:r>
      <w:r/>
    </w:p>
    <w:p>
      <w:pPr>
        <w:pStyle w:val="896"/>
        <w:ind w:firstLine="482"/>
        <w:spacing w:line="360" w:lineRule="auto"/>
        <w:rPr>
          <w:rFonts w:hint="eastAsia"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评审过程中出现下列情形之一的，评审委员会应当启动异常低价投标（响应）审查程序：</w:t>
      </w:r>
      <w:r>
        <w:rPr>
          <w:rFonts w:hint="eastAsia" w:ascii="Times New Roman" w:hAnsi="Times New Roman" w:eastAsia="宋体" w:cs="宋体"/>
          <w:b/>
          <w:color w:val="000000"/>
          <w:sz w:val="24"/>
          <w:szCs w:val="24"/>
        </w:rPr>
      </w:r>
      <w:r/>
    </w:p>
    <w:p>
      <w:pPr>
        <w:pStyle w:val="896"/>
        <w:ind w:firstLine="482"/>
        <w:spacing w:line="360" w:lineRule="auto"/>
        <w:rPr>
          <w:rFonts w:hint="eastAsia"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宋体"/>
          <w:b/>
          <w:color w:val="000000"/>
          <w:sz w:val="24"/>
          <w:szCs w:val="24"/>
        </w:rPr>
      </w:r>
      <w:r/>
    </w:p>
    <w:p>
      <w:pPr>
        <w:pStyle w:val="896"/>
        <w:ind w:firstLine="482"/>
        <w:spacing w:line="360" w:lineRule="auto"/>
        <w:rPr>
          <w:rFonts w:hint="eastAsia"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宋体"/>
          <w:b/>
          <w:color w:val="000000"/>
          <w:sz w:val="24"/>
          <w:szCs w:val="24"/>
        </w:rPr>
      </w:r>
      <w:r/>
    </w:p>
    <w:p>
      <w:pPr>
        <w:pStyle w:val="896"/>
        <w:ind w:firstLine="482"/>
        <w:spacing w:line="360" w:lineRule="auto"/>
        <w:rPr>
          <w:rFonts w:hint="eastAsia"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（3）投标（响应）报价低于采购项目最高限价45%的，即投标（响应）报价&lt;采购项目最高限价×45%； </w:t>
      </w:r>
      <w:r>
        <w:rPr>
          <w:rFonts w:hint="eastAsia" w:ascii="Times New Roman" w:hAnsi="Times New Roman" w:eastAsia="宋体" w:cs="宋体"/>
          <w:b/>
          <w:color w:val="000000"/>
          <w:sz w:val="24"/>
          <w:szCs w:val="24"/>
        </w:rPr>
      </w:r>
      <w:r/>
    </w:p>
    <w:p>
      <w:pPr>
        <w:pStyle w:val="896"/>
        <w:ind w:firstLine="482"/>
        <w:spacing w:line="360" w:lineRule="auto"/>
        <w:rPr>
          <w:rFonts w:hint="eastAsia"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（4）评标委员会基于专业判断，认为供应商报价过低，有可能影响产品质量或者不能诚信履约的其他情形。</w:t>
      </w:r>
      <w:r>
        <w:rPr>
          <w:rFonts w:hint="eastAsia" w:ascii="Times New Roman" w:hAnsi="Times New Roman" w:eastAsia="宋体" w:cs="宋体"/>
          <w:b/>
          <w:color w:val="000000"/>
          <w:sz w:val="24"/>
          <w:szCs w:val="24"/>
        </w:rPr>
      </w:r>
      <w:r/>
    </w:p>
    <w:p>
      <w:pPr>
        <w:pStyle w:val="896"/>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color w:val="000000"/>
          <w:sz w:val="24"/>
          <w:szCs w:val="24"/>
        </w:rPr>
        <w:t xml:space="preserve">启动异常低价投标（响应）审查后，</w:t>
      </w:r>
      <w:r>
        <w:rPr>
          <w:rFonts w:hint="eastAsia" w:ascii="Times New Roman" w:hAnsi="Times New Roman" w:eastAsia="宋体" w:cs="宋体"/>
          <w:b/>
          <w:color w:val="000000"/>
          <w:sz w:val="24"/>
          <w:szCs w:val="24"/>
        </w:rPr>
        <w:t xml:space="preserve">属于前述第1项至第4项情形的</w:t>
      </w:r>
      <w:r>
        <w:rPr>
          <w:rFonts w:hint="eastAsia" w:ascii="Times New Roman" w:hAnsi="Times New Roman" w:eastAsia="宋体" w:cs="宋体"/>
          <w:b/>
          <w:color w:val="000000"/>
          <w:sz w:val="24"/>
          <w:szCs w:val="24"/>
        </w:rPr>
        <w:t xml:space="preserve">，评审委员会应当要求相关供应商在评标现场合理的时间内对投标（响应）</w:t>
      </w:r>
      <w:r>
        <w:rPr>
          <w:rFonts w:hint="eastAsia" w:ascii="Times New Roman" w:hAnsi="Times New Roman" w:eastAsia="宋体" w:cs="宋体"/>
          <w:b/>
          <w:color w:val="000000"/>
          <w:sz w:val="24"/>
          <w:szCs w:val="24"/>
        </w:rPr>
        <w:t xml:space="preserve">价格作出解释，提供项目具体成本测算等与报价合理性相关的书面说明及相关证明材料，</w:t>
      </w:r>
      <w:r>
        <w:rPr>
          <w:rFonts w:hint="eastAsia" w:ascii="Times New Roman" w:hAnsi="Times New Roman" w:eastAsia="宋体" w:cs="宋体"/>
          <w:b/>
          <w:color w:val="000000"/>
          <w:sz w:val="24"/>
          <w:szCs w:val="24"/>
        </w:rPr>
        <w:t xml:space="preserve">包括但不限于原材料成本、人工成本、制造费用等，</w:t>
      </w:r>
      <w:r>
        <w:rPr>
          <w:rFonts w:hint="eastAsia" w:ascii="Times New Roman" w:hAnsi="Times New Roman" w:eastAsia="宋体" w:cs="宋体"/>
          <w:b/>
          <w:color w:val="000000"/>
          <w:sz w:val="24"/>
          <w:szCs w:val="24"/>
        </w:rPr>
        <w:t xml:space="preserve">对投标（响应）价格作出解释</w:t>
      </w:r>
      <w:r>
        <w:rPr>
          <w:rFonts w:hint="eastAsia" w:ascii="Times New Roman" w:hAnsi="Times New Roman" w:eastAsia="宋体" w:cs="宋体"/>
          <w:b/>
          <w:color w:val="000000"/>
          <w:sz w:val="24"/>
          <w:szCs w:val="24"/>
        </w:rPr>
        <w:t xml:space="preserve">，给予相关供应商的合理时间一般不少于30分钟</w:t>
      </w:r>
      <w:r>
        <w:rPr>
          <w:rFonts w:hint="eastAsia" w:ascii="Times New Roman" w:hAnsi="Times New Roman" w:eastAsia="宋体" w:cs="宋体"/>
          <w:b/>
          <w:color w:val="000000"/>
          <w:sz w:val="24"/>
          <w:szCs w:val="24"/>
        </w:rPr>
        <w:t xml:space="preserve">。其中，属于第（3）项情形，供应商已随投标（响应）文件一并提交相关书面说明及必要的证明材料的，在评审现场可不再重复提交。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Times New Roman" w:hAnsi="Times New Roman" w:eastAsia="宋体" w:cs="宋体"/>
          <w:b/>
          <w:bCs/>
          <w:color w:val="000000"/>
          <w:sz w:val="24"/>
          <w:szCs w:val="24"/>
        </w:rPr>
        <w:t xml:space="preserve">。</w:t>
      </w:r>
      <w:r>
        <w:rPr>
          <w:rFonts w:ascii="Times New Roman" w:hAnsi="Times New Roman" w:eastAsia="宋体" w:cs="宋体"/>
          <w:b/>
          <w:bCs/>
          <w:color w:val="000000"/>
          <w:sz w:val="24"/>
          <w:szCs w:val="24"/>
        </w:rPr>
      </w:r>
      <w:r/>
    </w:p>
    <w:p>
      <w:pPr>
        <w:pStyle w:val="896"/>
        <w:ind w:firstLine="482"/>
        <w:spacing w:line="360" w:lineRule="auto"/>
        <w:rPr>
          <w:rFonts w:ascii="Times New Roman" w:hAnsi="Times New Roman" w:eastAsia="宋体" w:cs="宋体"/>
          <w:color w:val="000000"/>
          <w:sz w:val="24"/>
          <w:szCs w:val="24"/>
        </w:rPr>
      </w:pPr>
      <w:r>
        <w:rPr>
          <w:rFonts w:hint="eastAsia" w:ascii="Times New Roman" w:hAnsi="Times New Roman" w:eastAsia="宋体" w:cs="宋体"/>
          <w:b/>
          <w:bCs/>
          <w:color w:val="000000"/>
          <w:sz w:val="24"/>
          <w:szCs w:val="24"/>
        </w:rPr>
        <w:t xml:space="preserve">八、评审评分项 </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（一）商务技术标评分：（70分）</w:t>
      </w:r>
      <w:r>
        <w:rPr>
          <w:rFonts w:ascii="Times New Roman" w:hAnsi="Times New Roman" w:eastAsia="宋体" w:cs="宋体"/>
          <w:b/>
          <w:color w:val="000000"/>
          <w:sz w:val="24"/>
          <w:szCs w:val="24"/>
        </w:rPr>
      </w:r>
      <w:r/>
    </w:p>
    <w:tbl>
      <w:tblPr>
        <w:tblW w:w="0" w:type="dxa"/>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308"/>
        <w:gridCol w:w="6657"/>
        <w:gridCol w:w="791"/>
      </w:tblGrid>
      <w:tr>
        <w:trPr/>
        <w:tc>
          <w:tcPr>
            <w:tcW w:w="762" w:type="dxa"/>
            <w:vAlign w:val="center"/>
            <w:textDirection w:val="lrTb"/>
            <w:noWrap w:val="false"/>
          </w:tcPr>
          <w:p>
            <w:pPr>
              <w:pStyle w:val="896"/>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序号</w:t>
            </w:r>
            <w:r>
              <w:rPr>
                <w:rFonts w:ascii="Times New Roman" w:hAnsi="Times New Roman" w:eastAsia="宋体" w:cs="宋体"/>
                <w:b/>
                <w:bCs/>
                <w:color w:val="000000"/>
                <w:sz w:val="24"/>
                <w:szCs w:val="24"/>
              </w:rPr>
            </w:r>
            <w:r/>
          </w:p>
        </w:tc>
        <w:tc>
          <w:tcPr>
            <w:tcW w:w="1308" w:type="dxa"/>
            <w:vAlign w:val="center"/>
            <w:textDirection w:val="lrTb"/>
            <w:noWrap w:val="false"/>
          </w:tcPr>
          <w:p>
            <w:pPr>
              <w:pStyle w:val="896"/>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评审内容</w:t>
            </w:r>
            <w:r>
              <w:rPr>
                <w:rFonts w:ascii="Times New Roman" w:hAnsi="Times New Roman" w:eastAsia="宋体" w:cs="宋体"/>
                <w:b/>
                <w:bCs/>
                <w:color w:val="000000"/>
                <w:sz w:val="24"/>
                <w:szCs w:val="24"/>
              </w:rPr>
            </w:r>
            <w:r/>
          </w:p>
        </w:tc>
        <w:tc>
          <w:tcPr>
            <w:tcW w:w="6657" w:type="dxa"/>
            <w:vAlign w:val="center"/>
            <w:textDirection w:val="lrTb"/>
            <w:noWrap w:val="false"/>
          </w:tcPr>
          <w:p>
            <w:pPr>
              <w:pStyle w:val="896"/>
              <w:jc w:val="center"/>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评审细则</w:t>
            </w:r>
            <w:r>
              <w:rPr>
                <w:rFonts w:ascii="Times New Roman" w:hAnsi="Times New Roman" w:eastAsia="宋体" w:cs="宋体"/>
                <w:b/>
                <w:bCs/>
                <w:color w:val="000000"/>
                <w:sz w:val="24"/>
                <w:szCs w:val="24"/>
              </w:rPr>
            </w:r>
            <w:r/>
          </w:p>
        </w:tc>
        <w:tc>
          <w:tcPr>
            <w:tcW w:w="791" w:type="dxa"/>
            <w:vAlign w:val="center"/>
            <w:textDirection w:val="lrTb"/>
            <w:noWrap w:val="false"/>
          </w:tcPr>
          <w:p>
            <w:pPr>
              <w:pStyle w:val="896"/>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分值</w:t>
            </w:r>
            <w:r>
              <w:rPr>
                <w:rFonts w:ascii="Times New Roman" w:hAnsi="Times New Roman" w:eastAsia="宋体" w:cs="宋体"/>
                <w:b/>
                <w:bCs/>
                <w:color w:val="000000"/>
                <w:sz w:val="24"/>
                <w:szCs w:val="24"/>
              </w:rPr>
            </w:r>
            <w:r/>
          </w:p>
        </w:tc>
      </w:tr>
      <w:tr>
        <w:trPr/>
        <w:tc>
          <w:tcPr>
            <w:tcW w:w="762"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rPr>
                <w:rFonts w:ascii="Times New Roman" w:hAnsi="Times New Roman" w:eastAsia="宋体" w:cs="宋体"/>
                <w:color w:val="000000"/>
                <w:sz w:val="24"/>
                <w:szCs w:val="24"/>
              </w:rPr>
            </w:r>
            <w:r/>
          </w:p>
        </w:tc>
        <w:tc>
          <w:tcPr>
            <w:tcW w:w="1308" w:type="dxa"/>
            <w:vAlign w:val="center"/>
            <w:textDirection w:val="lrTb"/>
            <w:noWrap w:val="false"/>
          </w:tcPr>
          <w:p>
            <w:pPr>
              <w:pStyle w:val="896"/>
              <w:spacing w:line="360" w:lineRule="auto"/>
              <w:rPr>
                <w:rFonts w:ascii="Times New Roman" w:hAnsi="Times New Roman" w:eastAsia="宋体" w:cs="宋体"/>
                <w:b/>
                <w:bCs/>
                <w:color w:val="000000"/>
                <w:sz w:val="24"/>
                <w:szCs w:val="24"/>
              </w:rPr>
            </w:pPr>
            <w:r>
              <w:rPr>
                <w:rFonts w:hint="eastAsia" w:ascii="Times New Roman" w:hAnsi="Times New Roman" w:eastAsia="宋体" w:cs="宋体"/>
                <w:color w:val="000000"/>
                <w:sz w:val="24"/>
                <w:szCs w:val="24"/>
              </w:rPr>
              <w:t xml:space="preserve">企业管理体系认证（3分）</w:t>
            </w:r>
            <w:r>
              <w:rPr>
                <w:rFonts w:ascii="Times New Roman" w:hAnsi="Times New Roman" w:eastAsia="宋体" w:cs="宋体"/>
                <w:b/>
                <w:bCs/>
                <w:color w:val="000000"/>
                <w:sz w:val="24"/>
                <w:szCs w:val="24"/>
              </w:rPr>
            </w:r>
            <w:r/>
          </w:p>
        </w:tc>
        <w:tc>
          <w:tcPr>
            <w:tcW w:w="6657" w:type="dxa"/>
            <w:vAlign w:val="center"/>
            <w:textDirection w:val="lrTb"/>
            <w:noWrap w:val="false"/>
          </w:tcPr>
          <w:p>
            <w:pPr>
              <w:pStyle w:val="896"/>
              <w:ind w:firstLine="420"/>
              <w:spacing w:line="360" w:lineRule="auto"/>
              <w:rPr>
                <w:rFonts w:ascii="Times New Roman" w:hAnsi="Times New Roman" w:eastAsia="宋体" w:cs="宋体"/>
                <w:b/>
                <w:bCs/>
                <w:color w:val="000000"/>
                <w:sz w:val="24"/>
                <w:szCs w:val="24"/>
              </w:rPr>
            </w:pPr>
            <w:r>
              <w:rPr>
                <w:rFonts w:hint="eastAsia" w:ascii="Times New Roman" w:hAnsi="Times New Roman" w:eastAsia="宋体" w:cs="宋体"/>
                <w:color w:val="000000"/>
                <w:sz w:val="24"/>
                <w:szCs w:val="24"/>
              </w:rPr>
              <w:t xml:space="preserve">投标供应商具有有效期内的环境管理体系认证、职业健康管理体系认证、质量管理体系认证的，有一个得1分，最高得3分。（注：提供证书复印件加盖公章）</w:t>
            </w:r>
            <w:r>
              <w:rPr>
                <w:rFonts w:ascii="Times New Roman" w:hAnsi="Times New Roman" w:eastAsia="宋体" w:cs="宋体"/>
                <w:b/>
                <w:bCs/>
                <w:color w:val="000000"/>
                <w:sz w:val="24"/>
                <w:szCs w:val="24"/>
              </w:rPr>
            </w:r>
            <w:r/>
          </w:p>
        </w:tc>
        <w:tc>
          <w:tcPr>
            <w:tcW w:w="791"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w:t>
            </w:r>
            <w:r>
              <w:rPr>
                <w:rFonts w:ascii="Times New Roman" w:hAnsi="Times New Roman" w:eastAsia="宋体" w:cs="宋体"/>
                <w:color w:val="000000"/>
                <w:sz w:val="24"/>
                <w:szCs w:val="24"/>
              </w:rPr>
            </w:r>
            <w:r/>
          </w:p>
        </w:tc>
      </w:tr>
      <w:tr>
        <w:trPr/>
        <w:tc>
          <w:tcPr>
            <w:tcW w:w="762"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w:t>
            </w:r>
            <w:r>
              <w:rPr>
                <w:rFonts w:ascii="Times New Roman" w:hAnsi="Times New Roman" w:eastAsia="宋体" w:cs="宋体"/>
                <w:color w:val="000000"/>
                <w:sz w:val="24"/>
                <w:szCs w:val="24"/>
              </w:rPr>
            </w:r>
            <w:r/>
          </w:p>
        </w:tc>
        <w:tc>
          <w:tcPr>
            <w:tcW w:w="1308"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项目负责人能力（3分）</w:t>
            </w:r>
            <w:r>
              <w:rPr>
                <w:rFonts w:ascii="Times New Roman" w:hAnsi="Times New Roman" w:eastAsia="宋体" w:cs="宋体"/>
                <w:color w:val="000000"/>
                <w:sz w:val="24"/>
                <w:szCs w:val="24"/>
              </w:rPr>
            </w:r>
            <w:r/>
          </w:p>
        </w:tc>
        <w:tc>
          <w:tcPr>
            <w:tcW w:w="6657" w:type="dxa"/>
            <w:vAlign w:val="center"/>
            <w:textDirection w:val="lrTb"/>
            <w:noWrap w:val="false"/>
          </w:tcPr>
          <w:p>
            <w:pPr>
              <w:pStyle w:val="896"/>
              <w:ind w:firstLine="42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项目负责人具有电力相关专业中级及以上职称的，得3分。（提供职称证书复印件加盖公章（如果职称证书无法体现专业，请提供毕业证或《专业技术资格评审申报表》复印件），不提供或提供不符合要求均不得分。）</w:t>
            </w:r>
            <w:r>
              <w:rPr>
                <w:rFonts w:ascii="Times New Roman" w:hAnsi="Times New Roman" w:eastAsia="宋体" w:cs="宋体"/>
                <w:color w:val="000000"/>
                <w:sz w:val="24"/>
                <w:szCs w:val="24"/>
              </w:rPr>
            </w:r>
            <w:r/>
          </w:p>
        </w:tc>
        <w:tc>
          <w:tcPr>
            <w:tcW w:w="791"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w:t>
            </w:r>
            <w:r>
              <w:rPr>
                <w:rFonts w:ascii="Times New Roman" w:hAnsi="Times New Roman" w:eastAsia="宋体" w:cs="宋体"/>
                <w:color w:val="000000"/>
                <w:sz w:val="24"/>
                <w:szCs w:val="24"/>
              </w:rPr>
            </w:r>
            <w:r/>
          </w:p>
        </w:tc>
      </w:tr>
      <w:tr>
        <w:trPr/>
        <w:tc>
          <w:tcPr>
            <w:tcW w:w="762"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w:t>
            </w:r>
            <w:r>
              <w:rPr>
                <w:rFonts w:ascii="Times New Roman" w:hAnsi="Times New Roman" w:eastAsia="宋体" w:cs="宋体"/>
                <w:color w:val="000000"/>
                <w:sz w:val="24"/>
                <w:szCs w:val="24"/>
              </w:rPr>
            </w:r>
            <w:r/>
          </w:p>
        </w:tc>
        <w:tc>
          <w:tcPr>
            <w:tcW w:w="1308"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组织机构</w:t>
            </w:r>
            <w:r>
              <w:rPr>
                <w:rFonts w:ascii="Times New Roman" w:hAnsi="Times New Roman" w:eastAsia="宋体" w:cs="宋体"/>
                <w:color w:val="000000"/>
                <w:sz w:val="24"/>
                <w:szCs w:val="24"/>
              </w:rPr>
            </w:r>
            <w:r/>
          </w:p>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（14分）</w:t>
            </w:r>
            <w:r>
              <w:rPr>
                <w:rFonts w:ascii="Times New Roman" w:hAnsi="Times New Roman" w:eastAsia="宋体" w:cs="宋体"/>
                <w:color w:val="000000"/>
                <w:sz w:val="24"/>
                <w:szCs w:val="24"/>
              </w:rPr>
            </w:r>
            <w:r/>
          </w:p>
        </w:tc>
        <w:tc>
          <w:tcPr>
            <w:tcW w:w="6657"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由评标委员会从以下几个方面进行综合评审后打分：</w:t>
            </w:r>
            <w:r>
              <w:rPr>
                <w:rFonts w:ascii="Times New Roman" w:hAnsi="Times New Roman" w:eastAsia="宋体" w:cs="宋体"/>
                <w:color w:val="000000"/>
                <w:sz w:val="24"/>
                <w:szCs w:val="24"/>
              </w:rPr>
            </w:r>
            <w:r/>
          </w:p>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项目组织架构设置合理先进、有效，对项目管理有详细描述，管理科学、可操作，风险考虑充分，得7分；项目组织架构设置较合理先进、有效，对项目管理有较详细描述，管理较科学、可操作，风险考虑较充分，得4分；项目组织架构设置合理性、先进性、有效性一般，对项目管理描述一般，管理科学性、可操作性一般，风险考虑充分性一般，得1分。不提供不得分。</w:t>
            </w:r>
            <w:r>
              <w:rPr>
                <w:rFonts w:ascii="Times New Roman" w:hAnsi="Times New Roman" w:eastAsia="宋体" w:cs="宋体"/>
                <w:color w:val="000000"/>
                <w:sz w:val="24"/>
                <w:szCs w:val="24"/>
              </w:rPr>
            </w:r>
            <w:r/>
          </w:p>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投入本项目人员结构合理，组成人员素质高，经验丰富，得7分；投入本项目人员结构较合理，组成人员素质较高，经验较丰富，得4分；投入本项目人员结构合理性一般，组成人员素质一般，经验一般，得1分；不提供不得分。</w:t>
            </w:r>
            <w:r>
              <w:rPr>
                <w:rFonts w:ascii="Times New Roman" w:hAnsi="Times New Roman" w:eastAsia="宋体" w:cs="宋体"/>
                <w:color w:val="000000"/>
                <w:sz w:val="24"/>
                <w:szCs w:val="24"/>
              </w:rPr>
            </w:r>
            <w:r/>
          </w:p>
        </w:tc>
        <w:tc>
          <w:tcPr>
            <w:tcW w:w="791"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14</w:t>
            </w:r>
            <w:r>
              <w:rPr>
                <w:rFonts w:ascii="Times New Roman" w:hAnsi="Times New Roman" w:eastAsia="宋体" w:cs="宋体"/>
                <w:color w:val="000000"/>
                <w:sz w:val="24"/>
                <w:szCs w:val="24"/>
              </w:rPr>
            </w:r>
            <w:r/>
          </w:p>
        </w:tc>
      </w:tr>
      <w:tr>
        <w:trPr/>
        <w:tc>
          <w:tcPr>
            <w:tcW w:w="762"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w:t>
            </w:r>
            <w:r>
              <w:rPr>
                <w:rFonts w:ascii="Times New Roman" w:hAnsi="Times New Roman" w:eastAsia="宋体" w:cs="宋体"/>
                <w:color w:val="000000"/>
                <w:sz w:val="24"/>
                <w:szCs w:val="24"/>
              </w:rPr>
            </w:r>
            <w:r/>
          </w:p>
        </w:tc>
        <w:tc>
          <w:tcPr>
            <w:tcW w:w="1308"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同类项目业绩（20分）</w:t>
            </w:r>
            <w:r>
              <w:rPr>
                <w:rFonts w:ascii="Times New Roman" w:hAnsi="Times New Roman" w:eastAsia="宋体" w:cs="宋体"/>
                <w:color w:val="000000"/>
                <w:sz w:val="24"/>
                <w:szCs w:val="24"/>
              </w:rPr>
            </w:r>
            <w:r/>
          </w:p>
        </w:tc>
        <w:tc>
          <w:tcPr>
            <w:tcW w:w="6657"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投标供应商具有自2023年1月1日（以合同签订日期为准）起承接过</w:t>
            </w:r>
            <w:r>
              <w:rPr>
                <w:rFonts w:hint="eastAsia" w:ascii="Times New Roman" w:hAnsi="Times New Roman" w:eastAsia="宋体" w:cs="宋体"/>
                <w:color w:val="000000"/>
                <w:sz w:val="24"/>
                <w:szCs w:val="24"/>
                <w:lang w:val="en-US" w:eastAsia="zh-CN"/>
              </w:rPr>
              <w:t xml:space="preserve">10KV变电所维保及值班服务等</w:t>
            </w:r>
            <w:r>
              <w:rPr>
                <w:rFonts w:hint="eastAsia" w:ascii="Times New Roman" w:hAnsi="Times New Roman" w:eastAsia="宋体" w:cs="宋体"/>
                <w:color w:val="000000"/>
                <w:sz w:val="24"/>
                <w:szCs w:val="24"/>
              </w:rPr>
              <w:t xml:space="preserve">类似业绩的，每提供一个业绩得5分，最高得20分。（须提供合同复印件并加盖公章，同一项目的续签合同不重复得分）</w:t>
            </w:r>
            <w:r>
              <w:rPr>
                <w:rFonts w:ascii="Times New Roman" w:hAnsi="Times New Roman" w:eastAsia="宋体" w:cs="宋体"/>
                <w:color w:val="000000"/>
                <w:sz w:val="24"/>
                <w:szCs w:val="24"/>
              </w:rPr>
            </w:r>
            <w:r/>
          </w:p>
        </w:tc>
        <w:tc>
          <w:tcPr>
            <w:tcW w:w="791"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20</w:t>
            </w:r>
            <w:r>
              <w:rPr>
                <w:rFonts w:ascii="Times New Roman" w:hAnsi="Times New Roman" w:eastAsia="宋体" w:cs="宋体"/>
                <w:color w:val="000000"/>
                <w:sz w:val="24"/>
                <w:szCs w:val="24"/>
              </w:rPr>
            </w:r>
            <w:r/>
          </w:p>
        </w:tc>
      </w:tr>
      <w:tr>
        <w:trPr/>
        <w:tc>
          <w:tcPr>
            <w:tcW w:w="762"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1308"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实施及质量保证方案</w:t>
            </w:r>
            <w:r>
              <w:rPr>
                <w:rFonts w:ascii="Times New Roman" w:hAnsi="Times New Roman" w:eastAsia="宋体" w:cs="宋体"/>
                <w:color w:val="000000"/>
                <w:sz w:val="24"/>
                <w:szCs w:val="24"/>
              </w:rPr>
            </w:r>
            <w:r/>
          </w:p>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（18分）</w:t>
            </w:r>
            <w:r>
              <w:rPr>
                <w:rFonts w:ascii="Times New Roman" w:hAnsi="Times New Roman" w:eastAsia="宋体" w:cs="宋体"/>
                <w:color w:val="000000"/>
                <w:sz w:val="24"/>
                <w:szCs w:val="24"/>
              </w:rPr>
            </w:r>
            <w:r/>
          </w:p>
        </w:tc>
        <w:tc>
          <w:tcPr>
            <w:tcW w:w="6657" w:type="dxa"/>
            <w:vAlign w:val="center"/>
            <w:textDirection w:val="lrTb"/>
            <w:noWrap w:val="false"/>
          </w:tcPr>
          <w:p>
            <w:pPr>
              <w:pStyle w:val="896"/>
              <w:ind w:left="78" w:right="78"/>
              <w:jc w:val="left"/>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根据实施及质量方案的合理性、可行性、对不可预见因素的预测、协调能力、实施步骤、服务质量保证措施综合评分，</w:t>
            </w:r>
            <w:r>
              <w:rPr>
                <w:rFonts w:ascii="Times New Roman" w:hAnsi="Times New Roman" w:eastAsia="宋体" w:cs="宋体"/>
                <w:color w:val="000000"/>
                <w:sz w:val="24"/>
                <w:szCs w:val="24"/>
              </w:rPr>
            </w:r>
            <w:r/>
          </w:p>
          <w:p>
            <w:pPr>
              <w:pStyle w:val="896"/>
              <w:ind w:left="78" w:right="78"/>
              <w:jc w:val="left"/>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实施及质量方案的合理、可行，对不可预见因素的预测、协调能力强，实施步骤完整、服务质量保证措施完善，得18分；实施及质量方案的较合理、可行，对不可预见因素的预测、协调能力较强，实施步骤较完整、服务质量保证措施较完善，得13分；实施及质量方案的合理性、可行性一般，对不可预见因素的预测、协调能力一般，实施步骤完整性一般、服务质量保证措施完善性一般，得8分；实施及质量方案的合理性、可行性差，对不可预见因素的预测、协调能力差，实施步骤不完整、服务质量保证措施不完善，得3分；不提供不得分。</w:t>
            </w:r>
            <w:r>
              <w:rPr>
                <w:rFonts w:ascii="Times New Roman" w:hAnsi="Times New Roman" w:eastAsia="宋体" w:cs="宋体"/>
                <w:color w:val="000000"/>
                <w:sz w:val="24"/>
                <w:szCs w:val="24"/>
              </w:rPr>
            </w:r>
            <w:r/>
          </w:p>
        </w:tc>
        <w:tc>
          <w:tcPr>
            <w:tcW w:w="791" w:type="dxa"/>
            <w:vAlign w:val="center"/>
            <w:textDirection w:val="lrTb"/>
            <w:noWrap w:val="false"/>
          </w:tcPr>
          <w:p>
            <w:pPr>
              <w:pStyle w:val="896"/>
              <w:ind w:firstLine="12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18</w:t>
            </w:r>
            <w:r>
              <w:rPr>
                <w:rFonts w:ascii="Times New Roman" w:hAnsi="Times New Roman" w:eastAsia="宋体" w:cs="宋体"/>
                <w:color w:val="000000"/>
                <w:sz w:val="24"/>
                <w:szCs w:val="24"/>
              </w:rPr>
            </w:r>
            <w:r/>
          </w:p>
        </w:tc>
      </w:tr>
      <w:tr>
        <w:trPr/>
        <w:tc>
          <w:tcPr>
            <w:tcW w:w="762"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w:t>
            </w:r>
            <w:r>
              <w:rPr>
                <w:rFonts w:ascii="Times New Roman" w:hAnsi="Times New Roman" w:eastAsia="宋体" w:cs="宋体"/>
                <w:color w:val="000000"/>
                <w:sz w:val="24"/>
                <w:szCs w:val="24"/>
              </w:rPr>
            </w:r>
            <w:r/>
          </w:p>
        </w:tc>
        <w:tc>
          <w:tcPr>
            <w:tcW w:w="1308"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服务承诺</w:t>
            </w:r>
            <w:r>
              <w:rPr>
                <w:rFonts w:ascii="Times New Roman" w:hAnsi="Times New Roman" w:eastAsia="宋体" w:cs="宋体"/>
                <w:color w:val="000000"/>
                <w:sz w:val="24"/>
                <w:szCs w:val="24"/>
              </w:rPr>
            </w:r>
            <w:r/>
          </w:p>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（12分）</w:t>
            </w:r>
            <w:r>
              <w:rPr>
                <w:rFonts w:ascii="Times New Roman" w:hAnsi="Times New Roman" w:eastAsia="宋体" w:cs="宋体"/>
                <w:color w:val="000000"/>
                <w:sz w:val="24"/>
                <w:szCs w:val="24"/>
              </w:rPr>
            </w:r>
            <w:r/>
          </w:p>
        </w:tc>
        <w:tc>
          <w:tcPr>
            <w:tcW w:w="6657" w:type="dxa"/>
            <w:vAlign w:val="center"/>
            <w:textDirection w:val="lrTb"/>
            <w:noWrap w:val="false"/>
          </w:tcPr>
          <w:p>
            <w:pPr>
              <w:pStyle w:val="896"/>
              <w:ind w:left="78" w:right="78"/>
              <w:jc w:val="left"/>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投标供应商根据本项目需求制定服务承诺。阐述清晰、合理，计划、措施方法得当且有针对性的，得12分；阐述较清晰、合理，计划、措施方法较得当且较有针对性的，得9分；阐述合理性一般，计划、措施方法一般，针对性一般的，得6分；阐述不清晰、不合理，计划、措施方法差，针对性差，得3分；不提供不得分。</w:t>
            </w:r>
            <w:r>
              <w:rPr>
                <w:rFonts w:ascii="Times New Roman" w:hAnsi="Times New Roman" w:eastAsia="宋体" w:cs="宋体"/>
                <w:color w:val="000000"/>
                <w:sz w:val="24"/>
                <w:szCs w:val="24"/>
              </w:rPr>
            </w:r>
            <w:r/>
          </w:p>
        </w:tc>
        <w:tc>
          <w:tcPr>
            <w:tcW w:w="791" w:type="dxa"/>
            <w:vAlign w:val="center"/>
            <w:textDirection w:val="lrTb"/>
            <w:noWrap w:val="false"/>
          </w:tcPr>
          <w:p>
            <w:pPr>
              <w:pStyle w:val="896"/>
              <w:ind w:firstLine="12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rPr>
                <w:rFonts w:ascii="Times New Roman" w:hAnsi="Times New Roman" w:eastAsia="宋体" w:cs="宋体"/>
                <w:color w:val="000000"/>
                <w:sz w:val="24"/>
                <w:szCs w:val="24"/>
              </w:rPr>
            </w:r>
            <w:r/>
          </w:p>
        </w:tc>
      </w:tr>
      <w:tr>
        <w:trPr/>
        <w:tc>
          <w:tcPr>
            <w:gridSpan w:val="3"/>
            <w:tcW w:w="8727" w:type="dxa"/>
            <w:vAlign w:val="center"/>
            <w:textDirection w:val="lrTb"/>
            <w:noWrap w:val="false"/>
          </w:tcPr>
          <w:p>
            <w:pPr>
              <w:pStyle w:val="896"/>
              <w:ind w:firstLine="480"/>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合计</w:t>
            </w:r>
            <w:r>
              <w:rPr>
                <w:rFonts w:ascii="Times New Roman" w:hAnsi="Times New Roman" w:eastAsia="宋体" w:cs="宋体"/>
                <w:color w:val="000000"/>
                <w:sz w:val="24"/>
                <w:szCs w:val="24"/>
              </w:rPr>
            </w:r>
            <w:r/>
          </w:p>
        </w:tc>
        <w:tc>
          <w:tcPr>
            <w:tcW w:w="791"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70</w:t>
            </w:r>
            <w:r>
              <w:rPr>
                <w:rFonts w:ascii="Times New Roman" w:hAnsi="Times New Roman" w:eastAsia="宋体" w:cs="宋体"/>
                <w:color w:val="000000"/>
                <w:sz w:val="24"/>
                <w:szCs w:val="24"/>
              </w:rPr>
            </w:r>
            <w:r/>
          </w:p>
        </w:tc>
      </w:tr>
    </w:tbl>
    <w:p>
      <w:pPr>
        <w:pStyle w:val="896"/>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注：1.以上所提供材料必须真实可靠，伪造证书证件、伪造合同等一切弄虚作假行为，一经发现和查实（含在本项目合同履行期间被查实），采购方有权终止合同，并追究供应商经济和法律责任，同时上报有关部门列入诚信黑名单。</w:t>
      </w:r>
      <w:r>
        <w:rPr>
          <w:rFonts w:ascii="Times New Roman" w:hAnsi="Times New Roman" w:eastAsia="宋体" w:cs="宋体"/>
          <w:b/>
          <w:bCs/>
          <w:color w:val="000000"/>
          <w:sz w:val="24"/>
          <w:szCs w:val="24"/>
        </w:rPr>
      </w:r>
      <w:r/>
    </w:p>
    <w:p>
      <w:pPr>
        <w:pStyle w:val="896"/>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2.评委依据招标文件载明的方法评分，评分四舍五入精确到小数点后两位。</w:t>
      </w:r>
      <w:r>
        <w:rPr>
          <w:rFonts w:ascii="Times New Roman" w:hAnsi="Times New Roman" w:eastAsia="宋体" w:cs="宋体"/>
          <w:b/>
          <w:bCs/>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（二）</w:t>
      </w:r>
      <w:r>
        <w:rPr>
          <w:rFonts w:hint="eastAsia" w:ascii="Times New Roman" w:hAnsi="Times New Roman" w:eastAsia="宋体" w:cs="宋体"/>
          <w:b/>
          <w:color w:val="000000"/>
          <w:sz w:val="24"/>
          <w:szCs w:val="24"/>
          <w:lang w:val="zh-CN"/>
        </w:rPr>
        <w:t xml:space="preserve">价格标</w:t>
      </w:r>
      <w:r>
        <w:rPr>
          <w:rFonts w:hint="eastAsia" w:ascii="Times New Roman" w:hAnsi="Times New Roman" w:eastAsia="宋体" w:cs="宋体"/>
          <w:b/>
          <w:color w:val="000000"/>
          <w:sz w:val="24"/>
          <w:szCs w:val="24"/>
        </w:rPr>
        <w:t xml:space="preserve">评分：（30分）</w:t>
      </w:r>
      <w:r>
        <w:rPr>
          <w:rFonts w:ascii="Times New Roman" w:hAnsi="Times New Roman" w:eastAsia="宋体" w:cs="宋体"/>
          <w:b/>
          <w:color w:val="000000"/>
          <w:sz w:val="24"/>
          <w:szCs w:val="24"/>
        </w:rPr>
      </w:r>
      <w:r/>
    </w:p>
    <w:p>
      <w:pPr>
        <w:pStyle w:val="896"/>
        <w:ind w:firstLine="480"/>
        <w:jc w:val="left"/>
        <w:spacing w:line="360" w:lineRule="auto"/>
        <w:tabs>
          <w:tab w:val="left" w:pos="7695" w:leader="none"/>
        </w:tabs>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1、本次项目最高限价：</w:t>
      </w:r>
      <w:r>
        <w:rPr>
          <w:rFonts w:hint="eastAsia" w:eastAsia="宋体" w:cs="宋体"/>
          <w:b/>
          <w:color w:val="000000"/>
          <w:sz w:val="24"/>
          <w:szCs w:val="24"/>
          <w:lang w:val="en-US" w:eastAsia="zh-CN"/>
        </w:rPr>
        <w:t xml:space="preserve">140</w:t>
      </w:r>
      <w:r>
        <w:rPr>
          <w:rFonts w:hint="eastAsia" w:ascii="Times New Roman" w:hAnsi="Times New Roman" w:eastAsia="宋体" w:cs="宋体"/>
          <w:b/>
          <w:color w:val="000000"/>
          <w:sz w:val="24"/>
          <w:szCs w:val="24"/>
        </w:rPr>
        <w:t xml:space="preserve">万元/年，投标报价超过最高限价的为无效投标。</w:t>
      </w:r>
      <w:r>
        <w:rPr>
          <w:rFonts w:ascii="Times New Roman" w:hAnsi="Times New Roman" w:eastAsia="宋体" w:cs="宋体"/>
          <w:b/>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2、满足招标文件要求且投标报价最低的报价为评标基准价，其价格标得分为满分。</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3、其他投标供应商的价格标得分按照下列公式计算：</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价格标得分 =（评标基准价/投标报价）×30%×100</w:t>
      </w:r>
      <w:r>
        <w:rPr>
          <w:rFonts w:ascii="Times New Roman" w:hAnsi="Times New Roman" w:eastAsia="宋体" w:cs="宋体"/>
          <w:b/>
          <w:bCs/>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（三）政府采购政策功能落实 </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专门面向中小企业采购的项目或者采购包，不再执行价格评审优惠的扶持政策。  </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b/>
          <w:color w:val="000000"/>
          <w:sz w:val="24"/>
          <w:szCs w:val="24"/>
        </w:rPr>
      </w:pPr>
      <w:r/>
      <w:bookmarkEnd w:id="12"/>
      <w:r/>
      <w:bookmarkStart w:id="14" w:name="_Toc363573857"/>
      <w:r>
        <w:rPr>
          <w:rFonts w:hint="eastAsia" w:ascii="Times New Roman" w:hAnsi="Times New Roman" w:eastAsia="宋体" w:cs="宋体"/>
          <w:b/>
          <w:color w:val="000000"/>
          <w:sz w:val="24"/>
          <w:szCs w:val="24"/>
        </w:rPr>
        <w:t xml:space="preserve">（四）中标人的确定</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招标人委托评标委员会直接确定中标人。</w:t>
      </w:r>
      <w:r>
        <w:rPr>
          <w:rFonts w:ascii="Times New Roman" w:hAnsi="Times New Roman" w:eastAsia="宋体" w:cs="宋体"/>
          <w:b/>
          <w:color w:val="000000"/>
          <w:sz w:val="24"/>
          <w:szCs w:val="24"/>
        </w:rPr>
      </w:r>
      <w:r/>
    </w:p>
    <w:p>
      <w:pPr>
        <w:pStyle w:val="896"/>
        <w:ind w:firstLine="482"/>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ascii="Times New Roman" w:hAnsi="Times New Roman" w:eastAsia="宋体" w:cs="宋体"/>
          <w:b/>
          <w:bCs/>
          <w:color w:val="000000"/>
          <w:sz w:val="24"/>
          <w:szCs w:val="24"/>
        </w:rPr>
      </w:r>
      <w:r/>
    </w:p>
    <w:p>
      <w:pPr>
        <w:pStyle w:val="896"/>
        <w:ind w:firstLine="480"/>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九、评标争议</w:t>
      </w:r>
      <w:r>
        <w:rPr>
          <w:rFonts w:ascii="Times New Roman" w:hAnsi="Times New Roman" w:eastAsia="宋体" w:cs="宋体"/>
          <w:b/>
          <w:color w:val="000000"/>
          <w:sz w:val="24"/>
          <w:szCs w:val="24"/>
        </w:rPr>
      </w:r>
      <w:r/>
    </w:p>
    <w:p>
      <w:pPr>
        <w:pStyle w:val="896"/>
        <w:ind w:firstLine="482"/>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评标时评委对评标的细则若有争议，由评标委员会评委集体讨论确定，并对未尽情况有最终解释权。</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十、落标原因</w:t>
      </w:r>
      <w:r>
        <w:rPr>
          <w:rFonts w:ascii="Times New Roman" w:hAnsi="Times New Roman" w:eastAsia="宋体" w:cs="宋体"/>
          <w:b/>
          <w:color w:val="000000"/>
          <w:sz w:val="24"/>
          <w:szCs w:val="24"/>
        </w:rPr>
      </w:r>
      <w:r/>
    </w:p>
    <w:p>
      <w:pPr>
        <w:pStyle w:val="896"/>
        <w:ind w:firstLine="482"/>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评标委员会不对落标的投标人做落标原因的解释。</w:t>
      </w:r>
      <w:r>
        <w:rPr>
          <w:rFonts w:ascii="Times New Roman" w:hAnsi="Times New Roman" w:eastAsia="宋体" w:cs="宋体"/>
          <w:color w:val="000000"/>
          <w:sz w:val="24"/>
          <w:szCs w:val="24"/>
        </w:rPr>
      </w:r>
      <w:r/>
    </w:p>
    <w:p>
      <w:pPr>
        <w:pStyle w:val="896"/>
        <w:jc w:val="center"/>
        <w:spacing w:line="360" w:lineRule="auto"/>
        <w:tabs>
          <w:tab w:val="left" w:pos="1050" w:leader="none"/>
          <w:tab w:val="right" w:pos="9402" w:leader="dot"/>
        </w:tabs>
        <w:rPr>
          <w:rFonts w:ascii="Times New Roman" w:hAnsi="Times New Roman" w:eastAsia="宋体" w:cs="宋体"/>
          <w:b/>
          <w:color w:val="000000"/>
          <w:sz w:val="36"/>
          <w:szCs w:val="36"/>
        </w:rPr>
        <w:outlineLvl w:val="0"/>
      </w:pPr>
      <w:r>
        <w:rPr>
          <w:rFonts w:hint="eastAsia" w:ascii="Times New Roman" w:hAnsi="Times New Roman" w:eastAsia="宋体" w:cs="宋体"/>
          <w:b/>
          <w:color w:val="000000"/>
          <w:sz w:val="36"/>
          <w:szCs w:val="36"/>
        </w:rPr>
        <w:br w:type="page" w:clear="all"/>
      </w:r>
      <w:r>
        <w:rPr>
          <w:rFonts w:hint="eastAsia" w:ascii="Times New Roman" w:hAnsi="Times New Roman" w:eastAsia="宋体" w:cs="宋体"/>
          <w:b/>
          <w:color w:val="000000"/>
          <w:sz w:val="36"/>
          <w:szCs w:val="36"/>
        </w:rPr>
        <w:t xml:space="preserve">第五章 合同主要条款</w:t>
      </w:r>
      <w:r>
        <w:rPr>
          <w:rFonts w:ascii="Times New Roman" w:hAnsi="Times New Roman" w:eastAsia="宋体" w:cs="宋体"/>
          <w:b/>
          <w:color w:val="000000"/>
          <w:sz w:val="36"/>
          <w:szCs w:val="36"/>
        </w:rPr>
      </w:r>
      <w:r/>
    </w:p>
    <w:p>
      <w:pPr>
        <w:pStyle w:val="896"/>
        <w:jc w:val="center"/>
        <w:spacing w:line="360" w:lineRule="auto"/>
        <w:rPr>
          <w:rFonts w:ascii="Times New Roman" w:hAnsi="Times New Roman" w:eastAsia="宋体" w:cs="宋体"/>
          <w:b/>
          <w:bCs/>
          <w:color w:val="000000"/>
          <w:sz w:val="28"/>
          <w:szCs w:val="28"/>
        </w:rPr>
      </w:pPr>
      <w:r/>
      <w:bookmarkEnd w:id="14"/>
      <w:r/>
      <w:bookmarkStart w:id="15" w:name="_Toc363573859"/>
      <w:r>
        <w:rPr>
          <w:rFonts w:hint="eastAsia" w:ascii="Times New Roman" w:hAnsi="Times New Roman" w:eastAsia="宋体" w:cs="宋体"/>
          <w:b/>
          <w:bCs/>
          <w:color w:val="000000"/>
          <w:sz w:val="28"/>
          <w:szCs w:val="28"/>
        </w:rPr>
        <w:t xml:space="preserve">采购合同（以最终签订合同为准）</w:t>
      </w:r>
      <w:r>
        <w:rPr>
          <w:rFonts w:ascii="Times New Roman" w:hAnsi="Times New Roman" w:eastAsia="宋体" w:cs="宋体"/>
          <w:b/>
          <w:bCs/>
          <w:color w:val="000000"/>
          <w:sz w:val="28"/>
          <w:szCs w:val="28"/>
        </w:rPr>
      </w:r>
      <w:r/>
    </w:p>
    <w:p>
      <w:pPr>
        <w:pStyle w:val="896"/>
        <w:spacing w:line="360" w:lineRule="auto"/>
        <w:rPr>
          <w:rFonts w:ascii="Times New Roman" w:hAnsi="Times New Roman" w:eastAsia="宋体" w:cs="宋体"/>
          <w:color w:val="000000"/>
          <w:sz w:val="24"/>
          <w:szCs w:val="24"/>
          <w:u w:val="single"/>
        </w:rPr>
      </w:pPr>
      <w:r>
        <w:rPr>
          <w:rFonts w:hint="eastAsia" w:ascii="Times New Roman" w:hAnsi="Times New Roman" w:eastAsia="宋体" w:cs="宋体"/>
          <w:color w:val="000000"/>
          <w:sz w:val="24"/>
          <w:szCs w:val="24"/>
        </w:rPr>
        <w:t xml:space="preserve">采购单位（或称甲方）：</w:t>
      </w:r>
      <w:r>
        <w:rPr>
          <w:rFonts w:hint="eastAsia" w:ascii="Times New Roman" w:hAnsi="Times New Roman" w:eastAsia="宋体" w:cs="宋体"/>
          <w:color w:val="000000"/>
          <w:sz w:val="24"/>
          <w:szCs w:val="24"/>
          <w:u w:val="single"/>
        </w:rPr>
        <w:t xml:space="preserve">                             </w:t>
      </w:r>
      <w:r>
        <w:rPr>
          <w:rFonts w:ascii="Times New Roman" w:hAnsi="Times New Roman" w:eastAsia="宋体" w:cs="宋体"/>
          <w:color w:val="000000"/>
          <w:sz w:val="24"/>
          <w:szCs w:val="24"/>
          <w:u w:val="single"/>
        </w:rPr>
      </w:r>
      <w:r/>
    </w:p>
    <w:p>
      <w:pPr>
        <w:pStyle w:val="896"/>
        <w:spacing w:line="360" w:lineRule="auto"/>
        <w:rPr>
          <w:rFonts w:ascii="Times New Roman" w:hAnsi="Times New Roman" w:eastAsia="宋体" w:cs="宋体"/>
          <w:bCs/>
          <w:color w:val="000000"/>
          <w:sz w:val="24"/>
          <w:szCs w:val="24"/>
        </w:rPr>
      </w:pPr>
      <w:r>
        <w:rPr>
          <w:rFonts w:hint="eastAsia" w:ascii="Times New Roman" w:hAnsi="Times New Roman" w:eastAsia="宋体" w:cs="宋体"/>
          <w:color w:val="000000"/>
          <w:sz w:val="24"/>
          <w:szCs w:val="24"/>
        </w:rPr>
        <w:t xml:space="preserve">中标供应商（或称乙方）：</w:t>
      </w:r>
      <w:r>
        <w:rPr>
          <w:rFonts w:hint="eastAsia" w:ascii="Times New Roman" w:hAnsi="Times New Roman" w:eastAsia="宋体" w:cs="宋体"/>
          <w:color w:val="000000"/>
          <w:sz w:val="24"/>
          <w:szCs w:val="24"/>
          <w:u w:val="single"/>
        </w:rPr>
        <w:t xml:space="preserve">                             </w:t>
      </w:r>
      <w:r>
        <w:rPr>
          <w:rFonts w:ascii="Times New Roman" w:hAnsi="Times New Roman" w:eastAsia="宋体" w:cs="宋体"/>
          <w:bCs/>
          <w:color w:val="000000"/>
          <w:sz w:val="24"/>
          <w:szCs w:val="24"/>
        </w:rPr>
      </w:r>
      <w:r/>
    </w:p>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签订时间：</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年</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月</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日</w:t>
      </w:r>
      <w:r>
        <w:rPr>
          <w:rFonts w:ascii="Times New Roman" w:hAnsi="Times New Roman" w:eastAsia="宋体" w:cs="宋体"/>
          <w:color w:val="000000"/>
          <w:sz w:val="24"/>
          <w:szCs w:val="24"/>
        </w:rPr>
      </w:r>
      <w:r/>
    </w:p>
    <w:p>
      <w:pPr>
        <w:pStyle w:val="896"/>
        <w:spacing w:line="360" w:lineRule="auto"/>
        <w:rPr>
          <w:rFonts w:ascii="Times New Roman" w:hAnsi="Times New Roman" w:eastAsia="宋体" w:cs="宋体"/>
          <w:color w:val="000000"/>
          <w:sz w:val="24"/>
          <w:szCs w:val="24"/>
          <w:u w:val="single"/>
        </w:rPr>
      </w:pPr>
      <w:r>
        <w:rPr>
          <w:rFonts w:hint="eastAsia" w:ascii="Times New Roman" w:hAnsi="Times New Roman" w:eastAsia="宋体" w:cs="宋体"/>
          <w:color w:val="000000"/>
          <w:sz w:val="24"/>
          <w:szCs w:val="24"/>
        </w:rPr>
        <w:t xml:space="preserve">签订地点：</w:t>
      </w:r>
      <w:r>
        <w:rPr>
          <w:rFonts w:hint="eastAsia" w:ascii="Times New Roman" w:hAnsi="Times New Roman" w:eastAsia="宋体" w:cs="宋体"/>
          <w:color w:val="000000"/>
          <w:sz w:val="24"/>
          <w:szCs w:val="24"/>
          <w:u w:val="single"/>
        </w:rPr>
        <w:t xml:space="preserve">                                 </w:t>
      </w:r>
      <w:r>
        <w:rPr>
          <w:rFonts w:ascii="Times New Roman" w:hAnsi="Times New Roman" w:eastAsia="宋体" w:cs="宋体"/>
          <w:color w:val="000000"/>
          <w:sz w:val="24"/>
          <w:szCs w:val="24"/>
          <w:u w:val="single"/>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根据《中华人民共和国政府采购法》、《中华人民共和国民法典》及（项目名称）</w:t>
      </w:r>
      <w:r>
        <w:rPr>
          <w:rFonts w:hint="eastAsia" w:ascii="Times New Roman" w:hAnsi="Times New Roman" w:eastAsia="宋体" w:cs="宋体"/>
          <w:color w:val="000000"/>
          <w:sz w:val="24"/>
          <w:szCs w:val="24"/>
          <w:u w:val="single"/>
        </w:rPr>
        <w:t xml:space="preserve">                 采购</w:t>
      </w:r>
      <w:r>
        <w:rPr>
          <w:rFonts w:hint="eastAsia" w:ascii="Times New Roman" w:hAnsi="Times New Roman" w:eastAsia="宋体" w:cs="宋体"/>
          <w:color w:val="000000"/>
          <w:sz w:val="24"/>
          <w:szCs w:val="24"/>
        </w:rPr>
        <w:t xml:space="preserve">项目的采购结果、采购文件及投标文件，经双方协商一致，签订本合同。</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一、托管项目范围：</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1、南院10KV变电所设备的运行、值班（两台10KV1600KVA主变、高、低压配电柜）。</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2、北院10KV变电所</w:t>
      </w:r>
      <w:r>
        <w:rPr>
          <w:rFonts w:hint="eastAsia" w:ascii="Times New Roman" w:hAnsi="Times New Roman" w:eastAsia="宋体" w:cs="宋体"/>
          <w:color w:val="000000"/>
          <w:sz w:val="24"/>
          <w:szCs w:val="24"/>
          <w:lang w:eastAsia="zh-CN"/>
        </w:rPr>
        <w:t xml:space="preserve">（</w:t>
      </w:r>
      <w:r>
        <w:rPr>
          <w:rFonts w:hint="eastAsia" w:ascii="Times New Roman" w:hAnsi="Times New Roman" w:eastAsia="宋体" w:cs="宋体"/>
          <w:color w:val="000000"/>
          <w:sz w:val="24"/>
          <w:szCs w:val="24"/>
          <w:lang w:val="en-US" w:eastAsia="zh-CN"/>
        </w:rPr>
        <w:t xml:space="preserve">东）</w:t>
      </w:r>
      <w:r>
        <w:rPr>
          <w:rFonts w:hint="eastAsia" w:ascii="Times New Roman" w:hAnsi="Times New Roman" w:eastAsia="宋体" w:cs="宋体"/>
          <w:color w:val="000000"/>
          <w:sz w:val="24"/>
          <w:szCs w:val="24"/>
        </w:rPr>
        <w:t xml:space="preserve">设备的运行、值班（一台10KV1250KVA主变、叁台10KV1600KVA主变、一台10KV800KVA、一台10KV1000KVA高、低压配电柜）</w:t>
      </w:r>
      <w:r>
        <w:rPr>
          <w:rFonts w:hint="eastAsia" w:ascii="Times New Roman" w:hAnsi="Times New Roman" w:eastAsia="宋体" w:cs="宋体"/>
          <w:color w:val="000000"/>
          <w:sz w:val="24"/>
          <w:szCs w:val="24"/>
          <w:lang w:eastAsia="zh-CN"/>
        </w:rPr>
        <w:t xml:space="preserve">；</w:t>
      </w:r>
      <w:r>
        <w:rPr>
          <w:rFonts w:hint="eastAsia" w:ascii="Times New Roman" w:hAnsi="Times New Roman" w:eastAsia="宋体" w:cs="宋体"/>
          <w:color w:val="000000"/>
          <w:sz w:val="24"/>
          <w:szCs w:val="24"/>
        </w:rPr>
        <w:t xml:space="preserve">10KV变电所</w:t>
      </w:r>
      <w:r>
        <w:rPr>
          <w:rFonts w:hint="eastAsia" w:ascii="Times New Roman" w:hAnsi="Times New Roman" w:eastAsia="宋体" w:cs="宋体"/>
          <w:color w:val="000000"/>
          <w:sz w:val="24"/>
          <w:szCs w:val="24"/>
          <w:lang w:eastAsia="zh-CN"/>
        </w:rPr>
        <w:t xml:space="preserve">（</w:t>
      </w:r>
      <w:r>
        <w:rPr>
          <w:rFonts w:hint="eastAsia" w:ascii="Times New Roman" w:hAnsi="Times New Roman" w:eastAsia="宋体" w:cs="宋体"/>
          <w:color w:val="000000"/>
          <w:sz w:val="24"/>
          <w:szCs w:val="24"/>
          <w:lang w:val="en-US" w:eastAsia="zh-CN"/>
        </w:rPr>
        <w:t xml:space="preserve">医疗综合楼）</w:t>
      </w:r>
      <w:r>
        <w:rPr>
          <w:rFonts w:hint="eastAsia" w:ascii="Times New Roman" w:hAnsi="Times New Roman" w:eastAsia="宋体" w:cs="宋体"/>
          <w:color w:val="000000"/>
          <w:sz w:val="24"/>
          <w:szCs w:val="24"/>
        </w:rPr>
        <w:t xml:space="preserve">设备的运行、值班（变电所装机容量为10KV8500KVA(2台*1250KVA+2台*2000KVA+2台*1000KVA)高、低压配电柜）</w:t>
      </w:r>
      <w:r>
        <w:rPr>
          <w:rFonts w:hint="eastAsia" w:ascii="Times New Roman" w:hAnsi="Times New Roman" w:eastAsia="宋体" w:cs="宋体"/>
          <w:color w:val="000000"/>
          <w:sz w:val="24"/>
          <w:szCs w:val="24"/>
          <w:lang w:val="en-US" w:eastAsia="zh-CN"/>
        </w:rPr>
        <w:t xml:space="preserve">等</w:t>
      </w:r>
      <w:r>
        <w:rPr>
          <w:rFonts w:hint="eastAsia" w:ascii="Times New Roman" w:hAnsi="Times New Roman" w:eastAsia="宋体" w:cs="宋体"/>
          <w:color w:val="000000"/>
          <w:sz w:val="24"/>
          <w:szCs w:val="24"/>
        </w:rPr>
        <w:t xml:space="preserve">。</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3、变电所内主变压器、高、低压设备柜的例行性巡检，每两小时巡查一次，并做好相关记录。强制性年检由乙方协调安排有资质的单位进行（费用由</w:t>
      </w:r>
      <w:r>
        <w:rPr>
          <w:rFonts w:hint="eastAsia" w:ascii="Times New Roman" w:hAnsi="Times New Roman" w:eastAsia="宋体" w:cs="宋体"/>
          <w:color w:val="000000"/>
          <w:sz w:val="24"/>
          <w:szCs w:val="24"/>
          <w:lang w:val="en-US" w:eastAsia="zh-CN"/>
        </w:rPr>
        <w:t xml:space="preserve">乙</w:t>
      </w:r>
      <w:r>
        <w:rPr>
          <w:rFonts w:hint="eastAsia" w:ascii="Times New Roman" w:hAnsi="Times New Roman" w:eastAsia="宋体" w:cs="宋体"/>
          <w:color w:val="000000"/>
          <w:sz w:val="24"/>
          <w:szCs w:val="24"/>
        </w:rPr>
        <w:t xml:space="preserve">方支付）。（检修报告上报南通供电公司同时交甲方备案）。</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乙方负责医院内的一般性故障处理，发生的耗材由甲方按实提供，所谓一般性故障指：照明器具更换、照明开关面板的更换及用电端失电后的可恢复性处理，小型设备（注：重大故障、不可恢复性的断电、乙方值班人员到场确认自身无法或无把握处理的故障，乙方值班人员应及时通知甲方管理人员到场处理或及时向甲方值班领导主管或主管部门领导反馈汇报，乙方值班人员不得擅自、强行处理或延误时间不报给甲方带来不利的影响）。承担医院内电气故障报修电话的接听和记录及维修。</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5、定期开启发电机组，例行对发电机组的维护保养，保证发电机设施完好、发电机组的状态良好（电瓶有电、油箱有油、能随时启动可用），保持发电室内的卫生和安全。</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6、甲方所属范围内的用电业务处理及用电突发事件的配合处理；制定用电应急预案，及按规定时间内对预案的现场演练。</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7、负责甲方北院区域内日常维修及小型安装（全院的灯具照明维修更换；微波炉、开水炉维修；一般线路维护；小型线路的安装；开关、插座的更换维修，病区排风扇的修理，院内路灯维修等维修项目。）</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8、每周对全院配电箱及线路进行巡查，及时发现问题，并进行维修，并做好相应的记录。</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9、乙方应制定运维方案，签订安全责任书，划分安全责任，确保安全无事故。</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二、乙方责任及约定</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1、乙方在合同生效后，立即组织值班人员针对甲方的变电所运行特点进行培训，持证上岗。按电气运行的各项规章制度操作规程及注意事项执行实施10KV配电间的运行管理。</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乙方负责所属运行设备的巡检、运行数据的采集记录、做好好交接班记录和日常运行记录，实行所区内来人登记制度，无关人员不得进入所内；值班人员发现设备故障应及时处理无法处理的应及时进行故障报修；同时做好配电室（所、间）内的环境卫生、保持整洁干净同时做好日常消防、安防巡检，发现异常情况及时报告甲方，能处理的应及时处理，确保电气设备安全运行和正常供电，低压维修项目的及时到位。</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乙方运行管理方式为全天候值班（含节假日），乙方按照电气运行规定配备相应的高压值班人员。确保南北院变电所全天候均有2人值守，维修人员满足需要。值班人员除处理报修故障外不得离开值班场所，乙方操作开关、停、送、翻电时，必须凭甲方的书面通知（含操作票上签字），按电力行业操作规定及操作任务（目的）要求开好现场操作票，实行“三种人”制度，操作时唱票人和操作人分工负责。操作倒电、翻电时的间断停电时间以“越短越好”为原则，一般不得超过15分钟，具体停电时间应与甲方协商确定。</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4、乙方值班人员和维修人员应遵守甲方单位的相关规定和严格执行医院变电所场所的安全管理制度，认真履行其职责，接受甲方检查考核。</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5、托管期间由于乙方责任、原因造成甲方设备损坏、人员伤害事故，其直接责任全部由乙方承担，并按有关考核条款执行赔偿。</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6、为加强对甲方现场工作的组织管理，乙方指定一名现场管理负责人：（姓名</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，联系号码</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电话保证24小时开通）。现场负责人在全权代表乙方开展工作，并接受甲方的指令；具体负责材料领用和值班人员的组织安排。现场负责人应千方百计、想方设法切实解决甲方现场的供、用电问题；热情、主动、积极的为甲方提供用电方面的服务；若乙方在合同期内更换现场工作人员，应及时通知甲方并向甲方备案。</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乙方替甲方制定主变、高、低压设备的大修年检计划，确定年检的时间和范围，并提前报甲方确认。协助办理设备维护、故障维修时的停、送电联系手续。乙方必须将大修年检委托由相应资质的专业单位完成。大修年检记录、试验报告等及时报给南通供电公司验收和甲方存档（年检中发现确有损坏的元器件，又在设备制造商的三包期之外，则由甲方负责出资及时更换）。</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8、乙方值班人员及维修人员按规定服从甲方的日常管理；努力完成好甲方委托范围内的工作事项，以积极的姿态迎接甲方上级组织的安全检查，在检查中做到不给甲方带来负面及扣分影响。</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9、供应商要根据托管范围要求，保质保量的进行低压部分的维修，确保医院正常供电秩序，设施、设备的正常使用。</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三、甲方责任及约定：</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1、甲方应加强对自身电气设备及乙方值班人员、维修人员的管理。发现设备故障问题及异常情况应及时通知乙方处理；同时应及时处理乙方发现的设备故障问题，杜绝事故隐患，保证安全用电。</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2、甲方应及时处理回复乙方在日常工作中提交的书面申请和需要签证的其他材料。</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甲方应为乙方正常开展运行工作提供必要的条件；改善运行条件、为运行值班人员和维修人员提供良好的值班环境，（如在变电所内提供一间值班室、一间休息室、配备床被、提供必要的文件资料柜、及办公桌椅等；提供一部独立的外线电话，属于甲方提供的设施设备乙方应爱护使用，到时原物归还。</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4、甲方必须指定专职负责人；姓名</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 由其代表甲方全面协调管理指导乙方工作；并按规定考核乙方，落实对乙方的经济考核和损坏及责任理赔（电话：</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保持 24小时开通）。</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5、甲方提供人员的办公用品和值班人员和维修人员的生活必需品，属于甲方资产，甲方应列清单提交乙方负责人签收，终止合同时由乙方按清单归还甲方，发生损坏甲方向乙方追偿。</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四、考核标准与办法：</w:t>
      </w:r>
      <w:r>
        <w:rPr>
          <w:rFonts w:ascii="Times New Roman" w:hAnsi="Times New Roman" w:eastAsia="宋体" w:cs="宋体"/>
          <w:b/>
          <w:color w:val="000000"/>
          <w:sz w:val="24"/>
          <w:szCs w:val="24"/>
        </w:rPr>
      </w:r>
      <w:r/>
    </w:p>
    <w:p>
      <w:pPr>
        <w:pStyle w:val="896"/>
        <w:ind w:firstLine="482"/>
        <w:spacing w:line="360" w:lineRule="auto"/>
        <w:rPr>
          <w:rFonts w:ascii="Times New Roman" w:hAnsi="Times New Roman" w:eastAsia="宋体" w:cs="宋体"/>
          <w:color w:val="000000"/>
          <w:sz w:val="24"/>
          <w:szCs w:val="24"/>
        </w:rPr>
      </w:pPr>
      <w:r>
        <w:rPr>
          <w:rFonts w:hint="eastAsia" w:ascii="Times New Roman" w:hAnsi="Times New Roman" w:eastAsia="宋体" w:cs="宋体"/>
          <w:b/>
          <w:color w:val="000000"/>
          <w:sz w:val="24"/>
          <w:szCs w:val="24"/>
        </w:rPr>
        <w:t xml:space="preserve">考核标准：</w:t>
      </w:r>
      <w:r>
        <w:rPr>
          <w:rFonts w:hint="eastAsia" w:ascii="Times New Roman" w:hAnsi="Times New Roman" w:eastAsia="宋体" w:cs="宋体"/>
          <w:color w:val="000000"/>
          <w:sz w:val="24"/>
          <w:szCs w:val="24"/>
        </w:rPr>
        <w:t xml:space="preserve">考核标准详见</w:t>
      </w:r>
      <w:r>
        <w:rPr>
          <w:rFonts w:hint="eastAsia" w:ascii="Times New Roman" w:hAnsi="Times New Roman" w:eastAsia="宋体" w:cs="宋体"/>
          <w:b/>
          <w:color w:val="000000"/>
          <w:sz w:val="24"/>
          <w:szCs w:val="24"/>
        </w:rPr>
        <w:t xml:space="preserve">《南通市肿瘤医院运行电工考核表》</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1、考核原则</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乙方人员遵守医院和本公司规章制度规定，履行工作职责，按规范进行操作。院考核小组定期及不定期组织抽查考核。</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2、考核小组 </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由主管供电工作的总务科和日常管理的电工班组组长组成。 </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3、考核办法 </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（1）为便于督促电气运行工作持续改进，甲方或甲方上级组织的各项考核检查应邀乙方负责同志参加。甲、乙双方对考核、评定结果确认后，协商确定甲方应付的考核部分承包费用。</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（2）考核又分月度、年终两部分。</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（3）每月根据考核情况计算实际考核得分，分2种分值：≥90分、90以下。 </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（4）月和年度考核部分的费用扣除方式：≥90分足额支付承包费用；90分以下则每下降1分扣除500元。考核扣费在承包年度第二笔付款中扣除。</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五、合同总价及结算方式：</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1、本合同承包费的结算为：每三个月开发票结算一次，费用结算须经甲方考核认可。</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2、年合同包干服务费用总计：</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b/>
          <w:color w:val="000000"/>
          <w:sz w:val="24"/>
          <w:szCs w:val="24"/>
          <w:u w:val="single"/>
        </w:rPr>
        <w:t xml:space="preserve">元/年</w:t>
      </w:r>
      <w:r>
        <w:rPr>
          <w:rFonts w:hint="eastAsia" w:ascii="Times New Roman" w:hAnsi="Times New Roman" w:eastAsia="宋体" w:cs="宋体"/>
          <w:color w:val="000000"/>
          <w:sz w:val="24"/>
          <w:szCs w:val="24"/>
          <w:u w:val="single"/>
        </w:rPr>
        <w:t xml:space="preserve">，</w:t>
      </w:r>
      <w:r>
        <w:rPr>
          <w:rFonts w:hint="eastAsia" w:ascii="Times New Roman" w:hAnsi="Times New Roman" w:eastAsia="宋体" w:cs="宋体"/>
          <w:color w:val="000000"/>
          <w:sz w:val="24"/>
          <w:szCs w:val="24"/>
        </w:rPr>
        <w:t xml:space="preserve">具体费用组成详见附件1。</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3、乙方开具合法有效的财务发票，甲方转帐支付。</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六、违约责任：</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1、甲、乙双方按本合同及其附件的规定本着权利和义务相对应的原则确定相互的违约责任。</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2、甲方按规定考核乙方，事实成立即可追究乙方经济责任。</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乙方合同违约（提前终止、合同终止不及时撤出等）甲方按本合同总价的10%向乙方收取违约金；如甲方合同违约（如提前终止、不按合同终止又不及时续订合同等违约行为）乙方向甲方收取合同总价10%的违约金（付款违约按下款执行）。</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4、甲方不按规定时间支付合同款的违约行为，乙方按每天5‰的费率收取甲方滞纳款的滞纳金。</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七、合同期限：</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lang w:val="en-US" w:eastAsia="zh-CN"/>
        </w:rPr>
        <w:t xml:space="preserve">两年，合同一年一签。首次签订的合同</w:t>
      </w:r>
      <w:r>
        <w:rPr>
          <w:rFonts w:hint="eastAsia" w:ascii="Times New Roman" w:hAnsi="Times New Roman" w:eastAsia="宋体" w:cs="宋体"/>
          <w:color w:val="000000"/>
          <w:sz w:val="24"/>
          <w:szCs w:val="24"/>
        </w:rPr>
        <w:t xml:space="preserve">自2026年</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月</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日至202</w:t>
      </w:r>
      <w:r>
        <w:rPr>
          <w:rFonts w:hint="eastAsia" w:ascii="Times New Roman" w:hAnsi="Times New Roman" w:eastAsia="宋体" w:cs="宋体"/>
          <w:color w:val="000000"/>
          <w:sz w:val="24"/>
          <w:szCs w:val="24"/>
          <w:lang w:val="en-US" w:eastAsia="zh-CN"/>
        </w:rPr>
        <w:t xml:space="preserve">7</w:t>
      </w:r>
      <w:r>
        <w:rPr>
          <w:rFonts w:hint="eastAsia" w:ascii="Times New Roman" w:hAnsi="Times New Roman" w:eastAsia="宋体" w:cs="宋体"/>
          <w:color w:val="000000"/>
          <w:sz w:val="24"/>
          <w:szCs w:val="24"/>
        </w:rPr>
        <w:t xml:space="preserve">年</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月</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日。如需续订合同须经双方协商一致后才可继续签订；如任何一方提出修改个别合同条款经对方确认后该条款按双方确认后的执行，原合同中其他条款继续生效其合同效力不变；如不再考虑续订合同时，只需甲方、乙方之中的任何一方或双方同时提前一个月书面通知对方终止合同即视为合同到期终止，双方不再续订合同。</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八、合同中止或延期条件</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1、乙方管理工作处于瘫痪状态，严重影响甲方医疗工作。</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2、连续三个月乙方考核分小于80分而乙方又无扭转局面的意向或措施。</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3、甲方不能及时按协议支付承包费用。</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4、双方达成共识的协议中止或延期的其它条件。</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5、中止如不能双方达成免责协议时按合同第六条履行违约责任。</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九、争议解决：</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双方在本合同履行中发生的任何争议应尽可能的协商解决，如协商不成双方同意将争议提交南通市仲裁委员会进行仲裁。</w:t>
      </w:r>
      <w:r>
        <w:rPr>
          <w:rFonts w:ascii="Times New Roman" w:hAnsi="Times New Roman" w:eastAsia="宋体" w:cs="宋体"/>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十、其他约定：</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1、乙方必须按规定配备各种必备工具和职工个人安全防护用品。</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2、本合同期限内因甲方原因未能及时对电气设备进行大修、年检、维护而产生的后果由甲方负责，承包费用乙方不再退给甲方。</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3、本合同时限内，因乙方责任原因对甲方所造成的损失由乙方承担。</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4、乙方人员工作中发生的个人安全（包括交通安全）责任事件由乙方负责。</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5、本合同未尽事宜，双方可另行协商，订立书面补充协议，对未及考虑或遗漏的事项按中华人民共和国的相关法规及诚实、诚信原则处理，协商不成即按合同第八款处理。</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十一、本合同一式四份，甲方三份，乙方一份，盖章签字后生效。</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十二、其它约定事项：</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u w:val="single"/>
        </w:rPr>
      </w:pPr>
      <w:r>
        <w:rPr>
          <w:rFonts w:hint="eastAsia" w:ascii="Times New Roman" w:hAnsi="Times New Roman" w:eastAsia="宋体" w:cs="宋体"/>
          <w:color w:val="000000"/>
          <w:sz w:val="24"/>
          <w:szCs w:val="24"/>
          <w:u w:val="single"/>
        </w:rPr>
        <w:t xml:space="preserve">1、乙方人员的证件应及时年审，年审不通过的应及时更换持证人员。</w:t>
      </w:r>
      <w:r>
        <w:rPr>
          <w:rFonts w:ascii="Times New Roman" w:hAnsi="Times New Roman" w:eastAsia="宋体" w:cs="宋体"/>
          <w:color w:val="000000"/>
          <w:sz w:val="24"/>
          <w:szCs w:val="24"/>
          <w:u w:val="single"/>
        </w:rPr>
      </w:r>
      <w:r/>
    </w:p>
    <w:p>
      <w:pPr>
        <w:pStyle w:val="896"/>
        <w:ind w:firstLine="480"/>
        <w:spacing w:line="360" w:lineRule="auto"/>
        <w:rPr>
          <w:rFonts w:ascii="Times New Roman" w:hAnsi="Times New Roman" w:eastAsia="宋体" w:cs="宋体"/>
          <w:color w:val="000000"/>
          <w:sz w:val="24"/>
          <w:szCs w:val="24"/>
          <w:u w:val="single"/>
        </w:rPr>
      </w:pPr>
      <w:r>
        <w:rPr>
          <w:rFonts w:ascii="Times New Roman" w:hAnsi="Times New Roman" w:eastAsia="宋体" w:cs="宋体"/>
          <w:color w:val="000000"/>
          <w:sz w:val="24"/>
          <w:szCs w:val="24"/>
          <w:u w:val="single"/>
        </w:rPr>
      </w:r>
      <w:r/>
    </w:p>
    <w:p>
      <w:pPr>
        <w:pStyle w:val="896"/>
        <w:ind w:firstLine="480"/>
        <w:spacing w:line="360" w:lineRule="auto"/>
        <w:rPr>
          <w:rFonts w:ascii="Times New Roman" w:hAnsi="Times New Roman" w:eastAsia="宋体" w:cs="宋体"/>
          <w:color w:val="000000"/>
          <w:sz w:val="24"/>
          <w:szCs w:val="24"/>
          <w:u w:val="single"/>
        </w:rPr>
      </w:pPr>
      <w:r>
        <w:rPr>
          <w:rFonts w:ascii="Times New Roman" w:hAnsi="Times New Roman" w:eastAsia="宋体" w:cs="宋体"/>
          <w:color w:val="000000"/>
          <w:sz w:val="24"/>
          <w:szCs w:val="24"/>
          <w:u w:val="single"/>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br w:type="page" w:clear="all"/>
      </w:r>
      <w:r>
        <w:rPr>
          <w:rFonts w:hint="eastAsia" w:ascii="Times New Roman" w:hAnsi="Times New Roman" w:eastAsia="宋体" w:cs="宋体"/>
          <w:color w:val="000000"/>
          <w:sz w:val="24"/>
          <w:szCs w:val="24"/>
        </w:rPr>
        <w:t xml:space="preserve">甲方签章：                        乙方签章： </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代表人签字：                      代表人签字：</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合同订立日期：     年   月    日</w:t>
      </w:r>
      <w:r>
        <w:rPr>
          <w:rFonts w:ascii="Times New Roman" w:hAnsi="Times New Roman" w:eastAsia="宋体" w:cs="宋体"/>
          <w:color w:val="000000"/>
          <w:sz w:val="24"/>
          <w:szCs w:val="24"/>
        </w:rPr>
      </w:r>
      <w:r/>
    </w:p>
    <w:p>
      <w:pPr>
        <w:pStyle w:val="896"/>
        <w:spacing w:line="360" w:lineRule="auto"/>
        <w:rPr>
          <w:rFonts w:ascii="Times New Roman" w:hAnsi="Times New Roman" w:eastAsia="宋体" w:cs="宋体"/>
          <w:b/>
          <w:color w:val="000000"/>
          <w:sz w:val="24"/>
          <w:szCs w:val="24"/>
        </w:rPr>
      </w:pPr>
      <w:r>
        <w:rPr>
          <w:rFonts w:hint="eastAsia" w:ascii="Times New Roman" w:hAnsi="Times New Roman" w:eastAsia="宋体"/>
          <w:color w:val="000000"/>
          <w:sz w:val="24"/>
          <w:szCs w:val="24"/>
        </w:rPr>
        <w:br w:type="page" w:clear="all"/>
      </w:r>
      <w:r>
        <w:rPr>
          <w:rFonts w:hint="eastAsia" w:ascii="Times New Roman" w:hAnsi="Times New Roman" w:eastAsia="宋体" w:cs="宋体"/>
          <w:b/>
          <w:color w:val="000000"/>
          <w:sz w:val="24"/>
          <w:szCs w:val="24"/>
        </w:rPr>
        <w:t xml:space="preserve">附件1：</w:t>
      </w:r>
      <w:r>
        <w:rPr>
          <w:rFonts w:ascii="Times New Roman" w:hAnsi="Times New Roman" w:eastAsia="宋体" w:cs="宋体"/>
          <w:b/>
          <w:color w:val="000000"/>
          <w:sz w:val="24"/>
          <w:szCs w:val="24"/>
        </w:rPr>
      </w:r>
      <w:r/>
    </w:p>
    <w:p>
      <w:pPr>
        <w:pStyle w:val="896"/>
        <w:jc w:val="left"/>
        <w:spacing w:line="360" w:lineRule="auto"/>
        <w:widowControl/>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南通市肿瘤医院10KV配电设备运行值班费用计算汇总表</w:t>
      </w:r>
      <w:r>
        <w:rPr>
          <w:rFonts w:ascii="Times New Roman" w:hAnsi="Times New Roman" w:eastAsia="宋体" w:cs="宋体"/>
          <w:b/>
          <w:color w:val="000000"/>
          <w:sz w:val="24"/>
          <w:szCs w:val="24"/>
        </w:rPr>
      </w:r>
      <w:r/>
    </w:p>
    <w:p>
      <w:pPr>
        <w:pStyle w:val="896"/>
        <w:spacing w:line="360" w:lineRule="auto"/>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附件2：</w:t>
      </w:r>
      <w:r>
        <w:rPr>
          <w:rFonts w:ascii="Times New Roman" w:hAnsi="Times New Roman" w:eastAsia="宋体" w:cs="宋体"/>
          <w:b/>
          <w:bCs/>
          <w:color w:val="000000"/>
          <w:sz w:val="24"/>
          <w:szCs w:val="24"/>
        </w:rPr>
      </w:r>
      <w:r/>
    </w:p>
    <w:tbl>
      <w:tblPr>
        <w:tblW w:w="9913" w:type="dxa"/>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537"/>
        <w:gridCol w:w="4011"/>
        <w:gridCol w:w="703"/>
        <w:gridCol w:w="563"/>
        <w:gridCol w:w="3383"/>
      </w:tblGrid>
      <w:tr>
        <w:trPr/>
        <w:tc>
          <w:tcPr>
            <w:gridSpan w:val="6"/>
            <w:tcW w:w="9913" w:type="dxa"/>
            <w:vAlign w:val="center"/>
            <w:textDirection w:val="lrTb"/>
            <w:noWrap w:val="false"/>
          </w:tcPr>
          <w:p>
            <w:pPr>
              <w:pStyle w:val="896"/>
              <w:jc w:val="center"/>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南通市肿瘤医院运行电工考核表</w:t>
            </w:r>
            <w:r>
              <w:rPr>
                <w:rFonts w:ascii="Times New Roman" w:hAnsi="Times New Roman" w:eastAsia="宋体" w:cs="宋体"/>
                <w:b/>
                <w:bCs/>
                <w:color w:val="000000"/>
                <w:sz w:val="24"/>
                <w:szCs w:val="24"/>
              </w:rPr>
            </w:r>
            <w:r/>
          </w:p>
        </w:tc>
      </w:tr>
      <w:tr>
        <w:trPr/>
        <w:tc>
          <w:tcPr>
            <w:tcW w:w="716"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考核内容</w:t>
            </w:r>
            <w:r>
              <w:rPr>
                <w:rFonts w:ascii="Times New Roman" w:hAnsi="Times New Roman" w:eastAsia="宋体" w:cs="宋体"/>
                <w:color w:val="000000"/>
                <w:sz w:val="24"/>
                <w:szCs w:val="24"/>
              </w:rPr>
            </w:r>
            <w:r/>
          </w:p>
        </w:tc>
        <w:tc>
          <w:tcPr>
            <w:gridSpan w:val="2"/>
            <w:tcW w:w="4548"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考核要求</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分值</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扣分</w:t>
            </w:r>
            <w:r>
              <w:rPr>
                <w:rFonts w:ascii="Times New Roman" w:hAnsi="Times New Roman" w:eastAsia="宋体" w:cs="宋体"/>
                <w:color w:val="000000"/>
                <w:sz w:val="24"/>
                <w:szCs w:val="24"/>
              </w:rPr>
            </w:r>
            <w:r/>
          </w:p>
        </w:tc>
        <w:tc>
          <w:tcPr>
            <w:tcW w:w="338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备注</w:t>
            </w:r>
            <w:r>
              <w:rPr>
                <w:rFonts w:ascii="Times New Roman" w:hAnsi="Times New Roman" w:eastAsia="宋体" w:cs="宋体"/>
                <w:color w:val="000000"/>
                <w:sz w:val="24"/>
                <w:szCs w:val="24"/>
              </w:rPr>
            </w:r>
            <w:r/>
          </w:p>
        </w:tc>
      </w:tr>
      <w:tr>
        <w:trPr>
          <w:cantSplit/>
        </w:trPr>
        <w:tc>
          <w:tcPr>
            <w:tcW w:w="716" w:type="dxa"/>
            <w:vAlign w:val="center"/>
            <w:vMerge w:val="restart"/>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基本项目</w:t>
            </w:r>
            <w:r>
              <w:rPr>
                <w:rFonts w:ascii="Times New Roman" w:hAnsi="Times New Roman" w:eastAsia="宋体" w:cs="宋体"/>
                <w:color w:val="000000"/>
                <w:sz w:val="24"/>
                <w:szCs w:val="24"/>
              </w:rPr>
            </w:r>
            <w:r/>
          </w:p>
        </w:tc>
        <w:tc>
          <w:tcPr>
            <w:gridSpan w:val="2"/>
            <w:tcW w:w="4548"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服从工作安排，遵章守纪，人员满员，不迟到、早退、脱岗。</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旷工1人不得分并倒扣20分，其他情况1人1次扣2分</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gridSpan w:val="2"/>
            <w:tcW w:w="4548"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按规定统一着装、带胸卡、电工证等。</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10</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无证上岗或证书过期1人1次不得分并倒扣20分，其他情况1人1次扣1分</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gridSpan w:val="2"/>
            <w:tcW w:w="4548"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文明礼貌用语，服务认真、热情。</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责任性被投诉1次扣1分，吵架1次扣5分；打架1次不得分并倒扣5分；</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gridSpan w:val="2"/>
            <w:tcW w:w="4548"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室内卫生情况</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室内卫生状况差1次扣2分，发现一个烟头或抽烟不得分并倒扣5分</w:t>
            </w:r>
            <w:r>
              <w:rPr>
                <w:rFonts w:ascii="Times New Roman" w:hAnsi="Times New Roman" w:eastAsia="宋体" w:cs="宋体"/>
                <w:color w:val="000000"/>
                <w:sz w:val="24"/>
                <w:szCs w:val="24"/>
              </w:rPr>
            </w:r>
            <w:r/>
          </w:p>
        </w:tc>
      </w:tr>
      <w:tr>
        <w:trPr>
          <w:cantSplit/>
        </w:trPr>
        <w:tc>
          <w:tcPr>
            <w:tcW w:w="716" w:type="dxa"/>
            <w:vAlign w:val="center"/>
            <w:vMerge w:val="restart"/>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工作职责</w:t>
            </w:r>
            <w:r>
              <w:rPr>
                <w:rFonts w:ascii="Times New Roman" w:hAnsi="Times New Roman" w:eastAsia="宋体" w:cs="宋体"/>
                <w:color w:val="000000"/>
                <w:sz w:val="24"/>
                <w:szCs w:val="24"/>
              </w:rPr>
            </w:r>
            <w:r/>
          </w:p>
        </w:tc>
        <w:tc>
          <w:tcPr>
            <w:tcW w:w="537" w:type="dxa"/>
            <w:vAlign w:val="center"/>
            <w:vMerge w:val="restart"/>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工作流程</w:t>
            </w: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交接班登记、巡查记录、外来人员登记</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10</w:t>
            </w:r>
            <w:r>
              <w:rPr>
                <w:rFonts w:ascii="Times New Roman" w:hAnsi="Times New Roman" w:eastAsia="宋体" w:cs="宋体"/>
                <w:color w:val="000000"/>
                <w:sz w:val="24"/>
                <w:szCs w:val="24"/>
              </w:rPr>
            </w:r>
            <w:r/>
          </w:p>
        </w:tc>
        <w:tc>
          <w:tcPr>
            <w:tcW w:w="563" w:type="dxa"/>
            <w:vAlign w:val="center"/>
            <w:textDirection w:val="lrTb"/>
            <w:noWrap w:val="false"/>
          </w:tcPr>
          <w:p>
            <w:pPr>
              <w:pStyle w:val="896"/>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vMerge w:val="restart"/>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1次扣2分，扣完为止</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非上班时间内的报修登记维修及时性</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切电操作流程、维修、新增电安装流程合规</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restart"/>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工作制度</w:t>
            </w:r>
            <w:r>
              <w:rPr>
                <w:rFonts w:ascii="Times New Roman" w:hAnsi="Times New Roman" w:eastAsia="宋体" w:cs="宋体"/>
                <w:color w:val="000000"/>
                <w:sz w:val="24"/>
                <w:szCs w:val="24"/>
              </w:rPr>
            </w:r>
            <w:r/>
          </w:p>
        </w:tc>
        <w:tc>
          <w:tcPr>
            <w:tcW w:w="537" w:type="dxa"/>
            <w:vAlign w:val="center"/>
            <w:vMerge w:val="restart"/>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电工检查要求</w:t>
            </w: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制度、职责、排班明确</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vMerge w:val="restart"/>
            <w:textDirection w:val="lrTb"/>
            <w:noWrap w:val="false"/>
          </w:tcPr>
          <w:p>
            <w:pPr>
              <w:pStyle w:val="896"/>
              <w:jc w:val="left"/>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发现一个灯不亮、灯眨眼、灯缺灯罩、乱拉乱接、插座、面板存在安全隐患、工具不全、各种记录不全、维修不及时、维修的垃圾未及时清理等，5处不符合扣1分，其余一次1分。扣完为止。资料包括：人员证件、制度、职责、操作流程、排班、交接班、工具清单、来访登记、报修登记、会议记录、培训记录、巡查记录、应急演练、系统资料等。</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配电间内标牌标识、插座、开关面板、线路、照明设施的完好性</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15</w:t>
            </w:r>
            <w:r>
              <w:rPr>
                <w:rFonts w:ascii="Times New Roman" w:hAnsi="Times New Roman" w:eastAsia="宋体" w:cs="宋体"/>
                <w:color w:val="000000"/>
                <w:sz w:val="24"/>
                <w:szCs w:val="24"/>
              </w:rPr>
            </w:r>
            <w:r/>
          </w:p>
        </w:tc>
        <w:tc>
          <w:tcPr>
            <w:tcW w:w="563" w:type="dxa"/>
            <w:vAlign w:val="center"/>
            <w:textDirection w:val="lrTb"/>
            <w:noWrap w:val="false"/>
          </w:tcPr>
          <w:p>
            <w:pPr>
              <w:pStyle w:val="896"/>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人员掌握配电系统的熟练程度</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年检齐全、记录完整</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应急演练能力强及记录完善</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培训、会议记录齐全，资料记录正确齐全，及时归档上交</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　</w:t>
            </w:r>
            <w:r>
              <w:rPr>
                <w:rFonts w:ascii="Times New Roman" w:hAnsi="Times New Roman" w:eastAsia="宋体" w:cs="宋体"/>
                <w:color w:val="000000"/>
                <w:sz w:val="24"/>
                <w:szCs w:val="24"/>
              </w:rPr>
            </w:r>
            <w:r/>
          </w:p>
        </w:tc>
        <w:tc>
          <w:tcPr>
            <w:tcW w:w="3383"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W w:w="716" w:type="dxa"/>
            <w:vAlign w:val="center"/>
            <w:vMerge w:val="restart"/>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安全</w:t>
            </w:r>
            <w:r>
              <w:rPr>
                <w:rFonts w:ascii="Times New Roman" w:hAnsi="Times New Roman" w:eastAsia="宋体" w:cs="宋体"/>
                <w:color w:val="000000"/>
                <w:sz w:val="24"/>
                <w:szCs w:val="24"/>
              </w:rPr>
            </w:r>
            <w:r/>
          </w:p>
        </w:tc>
        <w:tc>
          <w:tcPr>
            <w:tcW w:w="537" w:type="dxa"/>
            <w:vAlign w:val="center"/>
            <w:vMerge w:val="restart"/>
            <w:textDirection w:val="lrTb"/>
            <w:noWrap w:val="false"/>
          </w:tcPr>
          <w:p>
            <w:pPr>
              <w:pStyle w:val="896"/>
              <w:jc w:val="center"/>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未发生因维护不善等责任原因造成医院配电间电气故障停电</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textDirection w:val="lrTb"/>
            <w:noWrap w:val="false"/>
          </w:tcPr>
          <w:p>
            <w:pPr>
              <w:pStyle w:val="896"/>
              <w:jc w:val="left"/>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1次扣2分。扣完为止。</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未发生责任事故等事件</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10</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textDirection w:val="lrTb"/>
            <w:noWrap w:val="false"/>
          </w:tcPr>
          <w:p>
            <w:pPr>
              <w:pStyle w:val="896"/>
              <w:jc w:val="left"/>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1次扣10分，重大事故者并倒扣20分</w:t>
            </w:r>
            <w:r>
              <w:rPr>
                <w:rFonts w:ascii="Times New Roman" w:hAnsi="Times New Roman" w:eastAsia="宋体" w:cs="宋体"/>
                <w:color w:val="000000"/>
                <w:sz w:val="24"/>
                <w:szCs w:val="24"/>
              </w:rPr>
            </w:r>
            <w:r/>
          </w:p>
        </w:tc>
      </w:tr>
      <w:tr>
        <w:trPr/>
        <w:tc>
          <w:tcPr>
            <w:tcW w:w="716" w:type="dxa"/>
            <w:vAlign w:val="center"/>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合计</w:t>
            </w:r>
            <w:r>
              <w:rPr>
                <w:rFonts w:ascii="Times New Roman" w:hAnsi="Times New Roman" w:eastAsia="宋体" w:cs="宋体"/>
                <w:color w:val="000000"/>
                <w:sz w:val="24"/>
                <w:szCs w:val="24"/>
              </w:rPr>
            </w:r>
            <w:r/>
          </w:p>
        </w:tc>
        <w:tc>
          <w:tcPr>
            <w:tcW w:w="537" w:type="dxa"/>
            <w:vAlign w:val="center"/>
            <w:textDirection w:val="lrTb"/>
            <w:noWrap w:val="false"/>
          </w:tcPr>
          <w:p>
            <w:pPr>
              <w:pStyle w:val="896"/>
              <w:jc w:val="lef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100</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textDirection w:val="lrTb"/>
            <w:noWrap w:val="false"/>
          </w:tcPr>
          <w:p>
            <w:pPr>
              <w:pStyle w:val="896"/>
              <w:jc w:val="left"/>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除明确倒扣分项外其余标准分是扣完为止，奖励分累积。</w:t>
            </w:r>
            <w:r>
              <w:rPr>
                <w:rFonts w:ascii="Times New Roman" w:hAnsi="Times New Roman" w:eastAsia="宋体" w:cs="宋体"/>
                <w:color w:val="000000"/>
                <w:sz w:val="24"/>
                <w:szCs w:val="24"/>
              </w:rPr>
            </w:r>
            <w:r/>
          </w:p>
        </w:tc>
      </w:tr>
      <w:tr>
        <w:trPr>
          <w:cantSplit/>
        </w:trPr>
        <w:tc>
          <w:tcPr>
            <w:tcW w:w="716" w:type="dxa"/>
            <w:vAlign w:val="center"/>
            <w:vMerge w:val="restart"/>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奖励</w:t>
            </w:r>
            <w:r>
              <w:rPr>
                <w:rFonts w:ascii="Times New Roman" w:hAnsi="Times New Roman" w:eastAsia="宋体" w:cs="宋体"/>
                <w:color w:val="000000"/>
                <w:sz w:val="24"/>
                <w:szCs w:val="24"/>
              </w:rPr>
            </w:r>
            <w:r/>
          </w:p>
        </w:tc>
        <w:tc>
          <w:tcPr>
            <w:tcW w:w="537" w:type="dxa"/>
            <w:vAlign w:val="center"/>
            <w:vMerge w:val="restart"/>
            <w:textDirection w:val="lrTb"/>
            <w:noWrap w:val="false"/>
          </w:tcPr>
          <w:p>
            <w:pPr>
              <w:pStyle w:val="896"/>
              <w:jc w:val="lef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发现险情或隐患及时上报并主动采取措施排除</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textDirection w:val="lrTb"/>
            <w:noWrap w:val="false"/>
          </w:tcPr>
          <w:p>
            <w:pPr>
              <w:pStyle w:val="896"/>
              <w:jc w:val="lef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1次奖5分</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提有建设性意见</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textDirection w:val="lrTb"/>
            <w:noWrap w:val="false"/>
          </w:tcPr>
          <w:p>
            <w:pPr>
              <w:pStyle w:val="896"/>
              <w:jc w:val="left"/>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1次奖1-3分</w:t>
            </w:r>
            <w:r>
              <w:rPr>
                <w:rFonts w:ascii="Times New Roman" w:hAnsi="Times New Roman" w:eastAsia="宋体" w:cs="宋体"/>
                <w:color w:val="000000"/>
                <w:sz w:val="24"/>
                <w:szCs w:val="24"/>
              </w:rPr>
            </w:r>
            <w:r/>
          </w:p>
        </w:tc>
      </w:tr>
      <w:tr>
        <w:trPr>
          <w:cantSplit/>
        </w:trPr>
        <w:tc>
          <w:tcPr>
            <w:tcW w:w="716"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537" w:type="dxa"/>
            <w:vAlign w:val="center"/>
            <w:vMerge w:val="continue"/>
            <w:textDirection w:val="lrTb"/>
            <w:noWrap w:val="false"/>
          </w:tcPr>
          <w:p>
            <w:pPr>
              <w:pStyle w:val="896"/>
              <w:jc w:val="lef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4011"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其他院部认定</w:t>
            </w:r>
            <w:r>
              <w:rPr>
                <w:rFonts w:ascii="Times New Roman" w:hAnsi="Times New Roman" w:eastAsia="宋体" w:cs="宋体"/>
                <w:color w:val="000000"/>
                <w:sz w:val="24"/>
                <w:szCs w:val="24"/>
              </w:rPr>
            </w:r>
            <w:r/>
          </w:p>
        </w:tc>
        <w:tc>
          <w:tcPr>
            <w:tcW w:w="703" w:type="dxa"/>
            <w:vAlign w:val="center"/>
            <w:textDirection w:val="lrTb"/>
            <w:noWrap w:val="false"/>
          </w:tcPr>
          <w:p>
            <w:pPr>
              <w:pStyle w:val="896"/>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rPr>
                <w:rFonts w:ascii="Times New Roman" w:hAnsi="Times New Roman" w:eastAsia="宋体" w:cs="宋体"/>
                <w:color w:val="000000"/>
                <w:sz w:val="24"/>
                <w:szCs w:val="24"/>
              </w:rPr>
            </w:r>
            <w:r/>
          </w:p>
        </w:tc>
        <w:tc>
          <w:tcPr>
            <w:tcW w:w="563" w:type="dxa"/>
            <w:vAlign w:val="center"/>
            <w:textDirection w:val="lrTb"/>
            <w:noWrap w:val="false"/>
          </w:tcPr>
          <w:p>
            <w:pPr>
              <w:pStyle w:val="896"/>
              <w:jc w:val="center"/>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3383" w:type="dxa"/>
            <w:vAlign w:val="center"/>
            <w:textDirection w:val="lrTb"/>
            <w:noWrap w:val="false"/>
          </w:tcPr>
          <w:p>
            <w:pPr>
              <w:pStyle w:val="896"/>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1次奖5分</w:t>
            </w:r>
            <w:r>
              <w:rPr>
                <w:rFonts w:ascii="Times New Roman" w:hAnsi="Times New Roman" w:eastAsia="宋体" w:cs="宋体"/>
                <w:color w:val="000000"/>
                <w:sz w:val="24"/>
                <w:szCs w:val="24"/>
              </w:rPr>
            </w:r>
            <w:r/>
          </w:p>
        </w:tc>
      </w:tr>
    </w:tbl>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注：</w:t>
      </w:r>
      <w:r>
        <w:rPr>
          <w:rFonts w:ascii="Times New Roman" w:hAnsi="Times New Roman" w:eastAsia="宋体" w:cs="宋体"/>
          <w:b/>
          <w:color w:val="000000"/>
          <w:sz w:val="24"/>
          <w:szCs w:val="24"/>
        </w:rPr>
      </w:r>
      <w:r/>
    </w:p>
    <w:p>
      <w:pPr>
        <w:pStyle w:val="896"/>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1. ≥90分足额支付承包费用；90分以下则每下降1分扣除500元。考核扣费在承包年度第四笔付款中扣除。</w:t>
      </w:r>
      <w:r>
        <w:rPr>
          <w:rFonts w:ascii="Times New Roman" w:hAnsi="Times New Roman" w:eastAsia="宋体" w:cs="宋体"/>
          <w:b/>
          <w:color w:val="000000"/>
          <w:sz w:val="24"/>
          <w:szCs w:val="24"/>
        </w:rPr>
      </w:r>
      <w:r/>
    </w:p>
    <w:p>
      <w:pPr>
        <w:pStyle w:val="896"/>
        <w:ind w:firstLine="482"/>
        <w:spacing w:line="360" w:lineRule="auto"/>
        <w:rPr>
          <w:rFonts w:ascii="Times New Roman" w:hAnsi="Times New Roman" w:eastAsia="宋体" w:cs="宋体"/>
          <w:color w:val="000000"/>
          <w:sz w:val="24"/>
          <w:szCs w:val="24"/>
        </w:rPr>
      </w:pPr>
      <w:r>
        <w:rPr>
          <w:rFonts w:hint="eastAsia" w:ascii="Times New Roman" w:hAnsi="Times New Roman" w:eastAsia="宋体" w:cs="宋体"/>
          <w:b/>
          <w:color w:val="000000"/>
          <w:sz w:val="24"/>
          <w:szCs w:val="24"/>
        </w:rPr>
        <w:t xml:space="preserve">2.由总务科牵头组织定期检查考核，考核结果经乙方认可后生效。</w:t>
      </w:r>
      <w:r>
        <w:rPr>
          <w:rFonts w:ascii="Times New Roman" w:hAnsi="Times New Roman" w:eastAsia="宋体" w:cs="宋体"/>
          <w:color w:val="000000"/>
          <w:sz w:val="24"/>
          <w:szCs w:val="24"/>
        </w:rPr>
      </w:r>
      <w:r/>
    </w:p>
    <w:p>
      <w:pPr>
        <w:pStyle w:val="896"/>
        <w:jc w:val="center"/>
        <w:spacing w:before="120" w:line="440" w:lineRule="exact"/>
        <w:rPr>
          <w:rFonts w:ascii="Times New Roman" w:hAnsi="Times New Roman" w:eastAsia="宋体" w:cs="宋体"/>
          <w:color w:val="000000"/>
          <w:sz w:val="32"/>
          <w:szCs w:val="32"/>
        </w:rPr>
      </w:pPr>
      <w:r>
        <w:rPr>
          <w:rFonts w:ascii="Times New Roman" w:hAnsi="Times New Roman" w:eastAsia="宋体" w:cs="宋体"/>
          <w:color w:val="000000"/>
          <w:sz w:val="32"/>
          <w:szCs w:val="32"/>
        </w:rPr>
      </w:r>
      <w:r/>
    </w:p>
    <w:p>
      <w:pPr>
        <w:pStyle w:val="896"/>
        <w:jc w:val="center"/>
        <w:spacing w:before="120" w:line="440" w:lineRule="exact"/>
        <w:rPr>
          <w:rFonts w:ascii="Times New Roman" w:hAnsi="Times New Roman" w:eastAsia="宋体" w:cs="宋体"/>
          <w:color w:val="000000"/>
          <w:sz w:val="32"/>
          <w:szCs w:val="32"/>
        </w:rPr>
      </w:pPr>
      <w:r>
        <w:rPr>
          <w:rFonts w:ascii="Times New Roman" w:hAnsi="Times New Roman" w:eastAsia="宋体" w:cs="宋体"/>
          <w:color w:val="000000"/>
          <w:sz w:val="32"/>
          <w:szCs w:val="32"/>
        </w:rPr>
      </w:r>
      <w:r/>
    </w:p>
    <w:p>
      <w:pPr>
        <w:pStyle w:val="896"/>
        <w:jc w:val="center"/>
        <w:spacing w:line="360" w:lineRule="auto"/>
        <w:tabs>
          <w:tab w:val="left" w:pos="1050" w:leader="none"/>
          <w:tab w:val="right" w:pos="9402" w:leader="dot"/>
        </w:tabs>
        <w:rPr>
          <w:rFonts w:ascii="Times New Roman" w:hAnsi="Times New Roman" w:eastAsia="宋体" w:cs="宋体"/>
          <w:b/>
          <w:color w:val="000000"/>
          <w:sz w:val="36"/>
          <w:szCs w:val="36"/>
        </w:rPr>
        <w:outlineLvl w:val="0"/>
      </w:pPr>
      <w:r>
        <w:rPr>
          <w:rFonts w:hint="eastAsia" w:ascii="Times New Roman" w:hAnsi="Times New Roman" w:eastAsia="宋体" w:cs="宋体"/>
          <w:b/>
          <w:color w:val="000000"/>
          <w:sz w:val="36"/>
          <w:szCs w:val="36"/>
        </w:rPr>
        <w:br w:type="page" w:clear="all"/>
      </w:r>
      <w:r>
        <w:rPr>
          <w:rFonts w:hint="eastAsia" w:ascii="Times New Roman" w:hAnsi="Times New Roman" w:eastAsia="宋体" w:cs="宋体"/>
          <w:b/>
          <w:color w:val="000000"/>
          <w:sz w:val="36"/>
          <w:szCs w:val="36"/>
        </w:rPr>
        <w:t xml:space="preserve">第六章  合同授予</w:t>
      </w:r>
      <w:r>
        <w:rPr>
          <w:rFonts w:ascii="Times New Roman" w:hAnsi="Times New Roman" w:eastAsia="宋体" w:cs="宋体"/>
          <w:b/>
          <w:color w:val="000000"/>
          <w:sz w:val="36"/>
          <w:szCs w:val="36"/>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一、</w:t>
      </w:r>
      <w:r>
        <w:rPr>
          <w:rFonts w:hint="eastAsia" w:ascii="Times New Roman" w:hAnsi="Times New Roman" w:eastAsia="宋体" w:cs="宋体"/>
          <w:bCs/>
          <w:color w:val="000000"/>
          <w:sz w:val="24"/>
          <w:szCs w:val="24"/>
        </w:rPr>
        <w:t xml:space="preserve">自中标通知书发出之日起30日内，中标人凭“中标通知书”与招标人签订合同。</w:t>
      </w:r>
      <w:r>
        <w:rPr>
          <w:rFonts w:hint="eastAsia" w:ascii="Times New Roman" w:hAnsi="Times New Roman" w:eastAsia="宋体" w:cs="宋体"/>
          <w:color w:val="000000"/>
          <w:sz w:val="24"/>
          <w:szCs w:val="21"/>
        </w:rPr>
        <w:t xml:space="preserve">合同一式捌份，招标人、中标人各肆份。所签合同不得对招标文件作实质性修改。招标人不得向中标人提出不合理的要求作为签订合同的条件，不得与中标人私下订立背离招标文件实质性内容的协议。</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二、招标人按合同约定积极配合中标人履约，中标人履约到位后，请以书面形式向招标人提出验收申请。</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三、中标人出现违约情形，应当及时纠正或补偿；造成损失的，按合同约定追究违约责任。</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bookmarkEnd w:id="15"/>
      <w:r/>
      <w:bookmarkStart w:id="16" w:name="_Toc363573860"/>
      <w:r>
        <w:rPr>
          <w:rFonts w:hint="eastAsia" w:ascii="Times New Roman" w:hAnsi="Times New Roman" w:eastAsia="宋体" w:cs="宋体"/>
          <w:color w:val="000000"/>
          <w:sz w:val="24"/>
          <w:szCs w:val="21"/>
        </w:rPr>
        <w:t xml:space="preserve">四、不响应付款方式的，视同投标文件无效，按无效投标文件处理。</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五、付款方式详见招标文件第三章，以上项目款的支付不计息。</w:t>
      </w:r>
      <w:r>
        <w:rPr>
          <w:rFonts w:ascii="Times New Roman" w:hAnsi="Times New Roman" w:eastAsia="宋体" w:cs="宋体"/>
          <w:color w:val="000000"/>
          <w:sz w:val="24"/>
          <w:szCs w:val="21"/>
        </w:rPr>
      </w:r>
      <w:r/>
    </w:p>
    <w:p>
      <w:pPr>
        <w:pStyle w:val="896"/>
        <w:contextualSpacing/>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1064"/>
        <w:spacing w:line="360" w:lineRule="auto"/>
        <w:rPr>
          <w:rFonts w:ascii="Times New Roman" w:hAnsi="Times New Roman" w:eastAsia="宋体" w:cs="宋体"/>
          <w:color w:val="000000"/>
        </w:rPr>
      </w:pPr>
      <w:r>
        <w:rPr>
          <w:rFonts w:ascii="Times New Roman" w:hAnsi="Times New Roman" w:eastAsia="宋体" w:cs="宋体"/>
          <w:color w:val="000000"/>
        </w:rPr>
      </w:r>
      <w:r/>
    </w:p>
    <w:p>
      <w:pPr>
        <w:pStyle w:val="896"/>
        <w:jc w:val="center"/>
        <w:spacing w:line="360" w:lineRule="auto"/>
        <w:tabs>
          <w:tab w:val="left" w:pos="1050" w:leader="none"/>
          <w:tab w:val="right" w:pos="9402" w:leader="dot"/>
        </w:tabs>
        <w:rPr>
          <w:rFonts w:ascii="Times New Roman" w:hAnsi="Times New Roman" w:eastAsia="宋体" w:cs="宋体"/>
          <w:b/>
          <w:color w:val="000000"/>
          <w:sz w:val="36"/>
          <w:szCs w:val="36"/>
        </w:rPr>
        <w:outlineLvl w:val="0"/>
      </w:pPr>
      <w:r>
        <w:rPr>
          <w:rFonts w:hint="eastAsia" w:ascii="Times New Roman" w:hAnsi="Times New Roman" w:eastAsia="宋体" w:cs="宋体"/>
          <w:b/>
          <w:color w:val="000000"/>
          <w:sz w:val="36"/>
          <w:szCs w:val="36"/>
        </w:rPr>
        <w:br w:type="page" w:clear="all"/>
      </w:r>
      <w:r>
        <w:rPr>
          <w:rFonts w:hint="eastAsia" w:ascii="Times New Roman" w:hAnsi="Times New Roman" w:eastAsia="宋体" w:cs="宋体"/>
          <w:b/>
          <w:color w:val="000000"/>
          <w:sz w:val="36"/>
          <w:szCs w:val="36"/>
        </w:rPr>
        <w:t xml:space="preserve">第七章  质疑与投诉</w:t>
      </w:r>
      <w:r>
        <w:rPr>
          <w:rFonts w:ascii="Times New Roman" w:hAnsi="Times New Roman" w:eastAsia="宋体" w:cs="宋体"/>
          <w:b/>
          <w:color w:val="000000"/>
          <w:sz w:val="36"/>
          <w:szCs w:val="36"/>
        </w:rPr>
      </w:r>
      <w:r/>
    </w:p>
    <w:p>
      <w:pPr>
        <w:pStyle w:val="896"/>
        <w:contextualSpacing/>
        <w:ind w:firstLine="482"/>
        <w:spacing w:line="360" w:lineRule="auto"/>
        <w:rPr>
          <w:rFonts w:ascii="Times New Roman" w:hAnsi="Times New Roman" w:eastAsia="宋体" w:cs="宋体"/>
          <w:b/>
          <w:color w:val="000000"/>
          <w:sz w:val="24"/>
          <w:szCs w:val="21"/>
        </w:rPr>
      </w:pPr>
      <w:r>
        <w:rPr>
          <w:rFonts w:hint="eastAsia" w:ascii="Times New Roman" w:hAnsi="Times New Roman" w:eastAsia="宋体" w:cs="宋体"/>
          <w:b/>
          <w:color w:val="000000"/>
          <w:sz w:val="24"/>
          <w:szCs w:val="21"/>
        </w:rPr>
        <w:t xml:space="preserve">一、质疑的提出</w:t>
      </w:r>
      <w:r>
        <w:rPr>
          <w:rFonts w:ascii="Times New Roman" w:hAnsi="Times New Roman" w:eastAsia="宋体" w:cs="宋体"/>
          <w:b/>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1、提出质疑的投标人应当是参与所质疑项目采购活动的投标人。潜在投标人依法获取其可质疑的招标文件的，可以对招标文件提出质疑。</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2.1对可以质疑的招标文件提出质疑的，为收到招标文件之日或者招标文件公告期限届满之日；</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2.2对采购过程提出质疑的，为各采购程序环节结束之日；</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2.3对中标结果提出质疑的，为中标结果公告期限届满之日。</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投标人应当在法定质疑期内一次性提出针对同一采购程序环节的质疑。</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4、对招标方式、招标文件中项目需求、投标人资格条件、评审方法和评审标准、资格审查结果等应当由招标人答复的质疑，请向招标人提出，由招标人负责答复。</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招标人质疑接收人及联系方式，见招标文件第一章。</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5、 以下情形的质疑不予受理</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5.1 内容不符合《政府采购质疑和投诉办法》财政部第94号令第十二条规定的质疑。</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5.2 超出政府采购法定期限的质疑。</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5.3 未参加招投标活动的投标人。</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5.4投标人组成联合体参加招投标活动，联合体中任何一方或多方未按要求签字、盖章、加盖公章的质疑。</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ascii="Times New Roman" w:hAnsi="Times New Roman" w:eastAsia="宋体" w:cs="宋体"/>
          <w:color w:val="000000"/>
          <w:sz w:val="24"/>
          <w:szCs w:val="21"/>
        </w:rPr>
      </w:r>
      <w:r/>
    </w:p>
    <w:p>
      <w:pPr>
        <w:pStyle w:val="896"/>
        <w:contextualSpacing/>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br w:type="page" w:clear="all"/>
      </w:r>
      <w:r>
        <w:rPr>
          <w:rFonts w:hint="eastAsia" w:ascii="Times New Roman" w:hAnsi="Times New Roman" w:eastAsia="宋体" w:cs="宋体"/>
          <w:color w:val="000000"/>
          <w:sz w:val="24"/>
          <w:szCs w:val="21"/>
        </w:rPr>
        <w:t xml:space="preserve">附件：</w:t>
      </w:r>
      <w:r>
        <w:rPr>
          <w:rFonts w:ascii="Times New Roman" w:hAnsi="Times New Roman" w:eastAsia="宋体" w:cs="宋体"/>
          <w:color w:val="000000"/>
          <w:sz w:val="24"/>
          <w:szCs w:val="21"/>
        </w:rPr>
      </w:r>
      <w:r/>
    </w:p>
    <w:p>
      <w:pPr>
        <w:pStyle w:val="896"/>
        <w:contextualSpacing/>
        <w:ind w:firstLine="480"/>
        <w:jc w:val="center"/>
        <w:spacing w:line="360" w:lineRule="auto"/>
        <w:rPr>
          <w:rFonts w:ascii="Times New Roman" w:hAnsi="Times New Roman" w:eastAsia="宋体" w:cs="宋体"/>
          <w:bCs/>
          <w:color w:val="000000"/>
          <w:sz w:val="24"/>
          <w:szCs w:val="21"/>
        </w:rPr>
      </w:pPr>
      <w:r>
        <w:rPr>
          <w:rFonts w:hint="eastAsia" w:ascii="Times New Roman" w:hAnsi="Times New Roman" w:eastAsia="宋体" w:cs="宋体"/>
          <w:bCs/>
          <w:color w:val="000000"/>
          <w:sz w:val="24"/>
          <w:szCs w:val="21"/>
        </w:rPr>
        <w:t xml:space="preserve">质疑函范本</w:t>
      </w:r>
      <w:r>
        <w:rPr>
          <w:rFonts w:ascii="Times New Roman" w:hAnsi="Times New Roman" w:eastAsia="宋体" w:cs="宋体"/>
          <w:bCs/>
          <w:color w:val="000000"/>
          <w:sz w:val="24"/>
          <w:szCs w:val="21"/>
        </w:rPr>
      </w:r>
      <w:r/>
    </w:p>
    <w:p>
      <w:pPr>
        <w:pStyle w:val="896"/>
        <w:contextualSpacing/>
        <w:ind w:firstLine="480"/>
        <w:spacing w:line="360" w:lineRule="auto"/>
        <w:rPr>
          <w:rFonts w:ascii="Times New Roman" w:hAnsi="Times New Roman" w:eastAsia="宋体" w:cs="宋体"/>
          <w:bCs/>
          <w:color w:val="000000"/>
          <w:sz w:val="24"/>
          <w:szCs w:val="21"/>
        </w:rPr>
      </w:pPr>
      <w:r>
        <w:rPr>
          <w:rFonts w:hint="eastAsia" w:ascii="Times New Roman" w:hAnsi="Times New Roman" w:eastAsia="宋体" w:cs="宋体"/>
          <w:bCs/>
          <w:color w:val="000000"/>
          <w:sz w:val="24"/>
          <w:szCs w:val="21"/>
        </w:rPr>
        <w:t xml:space="preserve">一、质疑</w:t>
      </w:r>
      <w:r>
        <w:rPr>
          <w:rFonts w:hint="eastAsia" w:ascii="Times New Roman" w:hAnsi="Times New Roman" w:eastAsia="宋体" w:cs="宋体"/>
          <w:color w:val="000000"/>
          <w:sz w:val="24"/>
          <w:szCs w:val="21"/>
        </w:rPr>
        <w:t xml:space="preserve">投标人</w:t>
      </w:r>
      <w:r>
        <w:rPr>
          <w:rFonts w:hint="eastAsia" w:ascii="Times New Roman" w:hAnsi="Times New Roman" w:eastAsia="宋体" w:cs="宋体"/>
          <w:bCs/>
          <w:color w:val="000000"/>
          <w:sz w:val="24"/>
          <w:szCs w:val="21"/>
        </w:rPr>
        <w:t xml:space="preserve">基本信息</w:t>
      </w:r>
      <w:r>
        <w:rPr>
          <w:rFonts w:ascii="Times New Roman" w:hAnsi="Times New Roman" w:eastAsia="宋体" w:cs="宋体"/>
          <w:bCs/>
          <w:color w:val="000000"/>
          <w:sz w:val="24"/>
          <w:szCs w:val="21"/>
        </w:rPr>
      </w:r>
      <w:r/>
    </w:p>
    <w:p>
      <w:pPr>
        <w:pStyle w:val="896"/>
        <w:contextualSpacing/>
        <w:ind w:firstLine="480"/>
        <w:spacing w:line="360" w:lineRule="auto"/>
        <w:rPr>
          <w:rFonts w:ascii="Times New Roman" w:hAnsi="Times New Roman" w:eastAsia="宋体" w:cs="宋体"/>
          <w:color w:val="000000"/>
          <w:sz w:val="24"/>
          <w:szCs w:val="21"/>
          <w:u w:val="single"/>
        </w:rPr>
      </w:pPr>
      <w:r>
        <w:rPr>
          <w:rFonts w:hint="eastAsia" w:ascii="Times New Roman" w:hAnsi="Times New Roman" w:eastAsia="宋体" w:cs="宋体"/>
          <w:color w:val="000000"/>
          <w:sz w:val="24"/>
          <w:szCs w:val="21"/>
        </w:rPr>
        <w:t xml:space="preserve">质疑投标人：</w:t>
      </w:r>
      <w:r>
        <w:rPr>
          <w:rFonts w:ascii="Times New Roman" w:hAnsi="Times New Roman" w:eastAsia="宋体" w:cs="宋体"/>
          <w:color w:val="000000"/>
          <w:sz w:val="24"/>
          <w:szCs w:val="21"/>
          <w:u w:val="single"/>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地址：邮编：</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联系人：联系电话：</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u w:val="single"/>
        </w:rPr>
      </w:pPr>
      <w:r>
        <w:rPr>
          <w:rFonts w:hint="eastAsia" w:ascii="Times New Roman" w:hAnsi="Times New Roman" w:eastAsia="宋体" w:cs="宋体"/>
          <w:color w:val="000000"/>
          <w:sz w:val="24"/>
          <w:szCs w:val="21"/>
        </w:rPr>
        <w:t xml:space="preserve">授权代表：</w:t>
      </w:r>
      <w:r>
        <w:rPr>
          <w:rFonts w:ascii="Times New Roman" w:hAnsi="Times New Roman" w:eastAsia="宋体" w:cs="宋体"/>
          <w:color w:val="000000"/>
          <w:sz w:val="24"/>
          <w:szCs w:val="21"/>
          <w:u w:val="single"/>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联系电话：</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地址：邮编：</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bCs/>
          <w:color w:val="000000"/>
          <w:sz w:val="24"/>
          <w:szCs w:val="21"/>
        </w:rPr>
      </w:pPr>
      <w:r>
        <w:rPr>
          <w:rFonts w:hint="eastAsia" w:ascii="Times New Roman" w:hAnsi="Times New Roman" w:eastAsia="宋体" w:cs="宋体"/>
          <w:bCs/>
          <w:color w:val="000000"/>
          <w:sz w:val="24"/>
          <w:szCs w:val="21"/>
        </w:rPr>
        <w:t xml:space="preserve">二、质疑项目基本情况</w:t>
      </w:r>
      <w:r>
        <w:rPr>
          <w:rFonts w:ascii="Times New Roman" w:hAnsi="Times New Roman" w:eastAsia="宋体" w:cs="宋体"/>
          <w:bCs/>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质疑项目的名称：</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质疑项目的编号：包号：</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u w:val="single"/>
        </w:rPr>
      </w:pPr>
      <w:r>
        <w:rPr>
          <w:rFonts w:hint="eastAsia" w:ascii="Times New Roman" w:hAnsi="Times New Roman" w:eastAsia="宋体" w:cs="宋体"/>
          <w:color w:val="000000"/>
          <w:sz w:val="24"/>
          <w:szCs w:val="21"/>
        </w:rPr>
        <w:t xml:space="preserve">招标人名称：</w:t>
      </w:r>
      <w:r>
        <w:rPr>
          <w:rFonts w:ascii="Times New Roman" w:hAnsi="Times New Roman" w:eastAsia="宋体" w:cs="宋体"/>
          <w:color w:val="000000"/>
          <w:sz w:val="24"/>
          <w:szCs w:val="21"/>
          <w:u w:val="single"/>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招标文件获取日期：</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bCs/>
          <w:color w:val="000000"/>
          <w:sz w:val="24"/>
          <w:szCs w:val="21"/>
        </w:rPr>
      </w:pPr>
      <w:r>
        <w:rPr>
          <w:rFonts w:hint="eastAsia" w:ascii="Times New Roman" w:hAnsi="Times New Roman" w:eastAsia="宋体" w:cs="宋体"/>
          <w:bCs/>
          <w:color w:val="000000"/>
          <w:sz w:val="24"/>
          <w:szCs w:val="21"/>
        </w:rPr>
        <w:t xml:space="preserve">三、质疑事项具体内容</w:t>
      </w:r>
      <w:r>
        <w:rPr>
          <w:rFonts w:ascii="Times New Roman" w:hAnsi="Times New Roman" w:eastAsia="宋体" w:cs="宋体"/>
          <w:bCs/>
          <w:color w:val="000000"/>
          <w:sz w:val="24"/>
          <w:szCs w:val="21"/>
        </w:rPr>
      </w:r>
      <w:r/>
    </w:p>
    <w:p>
      <w:pPr>
        <w:pStyle w:val="896"/>
        <w:contextualSpacing/>
        <w:ind w:firstLine="480"/>
        <w:spacing w:line="360" w:lineRule="auto"/>
        <w:rPr>
          <w:rFonts w:ascii="Times New Roman" w:hAnsi="Times New Roman" w:eastAsia="宋体" w:cs="宋体"/>
          <w:color w:val="000000"/>
          <w:sz w:val="24"/>
          <w:szCs w:val="21"/>
          <w:u w:val="single"/>
        </w:rPr>
      </w:pPr>
      <w:r>
        <w:rPr>
          <w:rFonts w:hint="eastAsia" w:ascii="Times New Roman" w:hAnsi="Times New Roman" w:eastAsia="宋体" w:cs="宋体"/>
          <w:color w:val="000000"/>
          <w:sz w:val="24"/>
          <w:szCs w:val="21"/>
        </w:rPr>
        <w:t xml:space="preserve">质疑事项1：</w:t>
      </w:r>
      <w:r>
        <w:rPr>
          <w:rFonts w:ascii="Times New Roman" w:hAnsi="Times New Roman" w:eastAsia="宋体" w:cs="宋体"/>
          <w:color w:val="000000"/>
          <w:sz w:val="24"/>
          <w:szCs w:val="21"/>
          <w:u w:val="single"/>
        </w:rPr>
      </w:r>
      <w:r/>
    </w:p>
    <w:p>
      <w:pPr>
        <w:pStyle w:val="896"/>
        <w:contextualSpacing/>
        <w:ind w:firstLine="480"/>
        <w:spacing w:line="360" w:lineRule="auto"/>
        <w:rPr>
          <w:rFonts w:ascii="Times New Roman" w:hAnsi="Times New Roman" w:eastAsia="宋体" w:cs="宋体"/>
          <w:color w:val="000000"/>
          <w:sz w:val="24"/>
          <w:szCs w:val="21"/>
          <w:u w:val="single"/>
        </w:rPr>
      </w:pPr>
      <w:r>
        <w:rPr>
          <w:rFonts w:hint="eastAsia" w:ascii="Times New Roman" w:hAnsi="Times New Roman" w:eastAsia="宋体" w:cs="宋体"/>
          <w:color w:val="000000"/>
          <w:sz w:val="24"/>
          <w:szCs w:val="21"/>
        </w:rPr>
        <w:t xml:space="preserve">事实依据：</w:t>
      </w:r>
      <w:r>
        <w:rPr>
          <w:rFonts w:ascii="Times New Roman" w:hAnsi="Times New Roman" w:eastAsia="宋体" w:cs="宋体"/>
          <w:color w:val="000000"/>
          <w:sz w:val="24"/>
          <w:szCs w:val="21"/>
          <w:u w:val="single"/>
        </w:rPr>
      </w:r>
      <w:r/>
    </w:p>
    <w:p>
      <w:pPr>
        <w:pStyle w:val="896"/>
        <w:contextualSpacing/>
        <w:ind w:firstLine="480"/>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u w:val="single"/>
        </w:rPr>
      </w:pPr>
      <w:r>
        <w:rPr>
          <w:rFonts w:hint="eastAsia" w:ascii="Times New Roman" w:hAnsi="Times New Roman" w:eastAsia="宋体" w:cs="宋体"/>
          <w:color w:val="000000"/>
          <w:sz w:val="24"/>
          <w:szCs w:val="21"/>
        </w:rPr>
        <w:t xml:space="preserve">法律依据：</w:t>
      </w:r>
      <w:r>
        <w:rPr>
          <w:rFonts w:ascii="Times New Roman" w:hAnsi="Times New Roman" w:eastAsia="宋体" w:cs="宋体"/>
          <w:color w:val="000000"/>
          <w:sz w:val="24"/>
          <w:szCs w:val="21"/>
          <w:u w:val="single"/>
        </w:rPr>
      </w:r>
      <w:r/>
    </w:p>
    <w:p>
      <w:pPr>
        <w:pStyle w:val="896"/>
        <w:contextualSpacing/>
        <w:ind w:firstLine="480"/>
        <w:spacing w:line="360" w:lineRule="auto"/>
        <w:rPr>
          <w:rFonts w:ascii="Times New Roman" w:hAnsi="Times New Roman" w:eastAsia="宋体" w:cs="宋体"/>
          <w:color w:val="000000"/>
          <w:sz w:val="24"/>
          <w:szCs w:val="21"/>
          <w:u w:val="single"/>
        </w:rPr>
      </w:pPr>
      <w:r>
        <w:rPr>
          <w:rFonts w:ascii="Times New Roman" w:hAnsi="Times New Roman" w:eastAsia="宋体" w:cs="宋体"/>
          <w:color w:val="000000"/>
          <w:sz w:val="24"/>
          <w:szCs w:val="21"/>
          <w:u w:val="single"/>
        </w:rPr>
      </w:r>
      <w:r/>
    </w:p>
    <w:p>
      <w:pPr>
        <w:pStyle w:val="896"/>
        <w:contextualSpacing/>
        <w:ind w:firstLine="480"/>
        <w:spacing w:line="360" w:lineRule="auto"/>
        <w:rPr>
          <w:rFonts w:ascii="Times New Roman" w:hAnsi="Times New Roman" w:eastAsia="宋体" w:cs="宋体"/>
          <w:color w:val="000000"/>
          <w:sz w:val="24"/>
          <w:szCs w:val="21"/>
          <w:u w:val="single"/>
        </w:rPr>
      </w:pPr>
      <w:r>
        <w:rPr>
          <w:rFonts w:hint="eastAsia" w:ascii="Times New Roman" w:hAnsi="Times New Roman" w:eastAsia="宋体" w:cs="宋体"/>
          <w:color w:val="000000"/>
          <w:sz w:val="24"/>
          <w:szCs w:val="21"/>
        </w:rPr>
        <w:t xml:space="preserve">质疑事项2</w:t>
      </w:r>
      <w:r>
        <w:rPr>
          <w:rFonts w:ascii="Times New Roman" w:hAnsi="Times New Roman" w:eastAsia="宋体" w:cs="宋体"/>
          <w:color w:val="000000"/>
          <w:sz w:val="24"/>
          <w:szCs w:val="21"/>
          <w:u w:val="single"/>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bCs/>
          <w:color w:val="000000"/>
          <w:sz w:val="24"/>
          <w:szCs w:val="21"/>
        </w:rPr>
      </w:pPr>
      <w:r>
        <w:rPr>
          <w:rFonts w:hint="eastAsia" w:ascii="Times New Roman" w:hAnsi="Times New Roman" w:eastAsia="宋体" w:cs="宋体"/>
          <w:bCs/>
          <w:color w:val="000000"/>
          <w:sz w:val="24"/>
          <w:szCs w:val="21"/>
        </w:rPr>
        <w:t xml:space="preserve">四、与质疑事项相关的质疑请求</w:t>
      </w:r>
      <w:r>
        <w:rPr>
          <w:rFonts w:ascii="Times New Roman" w:hAnsi="Times New Roman" w:eastAsia="宋体" w:cs="宋体"/>
          <w:bCs/>
          <w:color w:val="000000"/>
          <w:sz w:val="24"/>
          <w:szCs w:val="21"/>
        </w:rPr>
      </w:r>
      <w:r/>
    </w:p>
    <w:p>
      <w:pPr>
        <w:pStyle w:val="896"/>
        <w:contextualSpacing/>
        <w:ind w:firstLine="480"/>
        <w:spacing w:line="360" w:lineRule="auto"/>
        <w:rPr>
          <w:rFonts w:ascii="Times New Roman" w:hAnsi="Times New Roman" w:eastAsia="宋体" w:cs="宋体"/>
          <w:color w:val="000000"/>
          <w:sz w:val="24"/>
          <w:szCs w:val="21"/>
          <w:u w:val="single"/>
        </w:rPr>
      </w:pPr>
      <w:r>
        <w:rPr>
          <w:rFonts w:hint="eastAsia" w:ascii="Times New Roman" w:hAnsi="Times New Roman" w:eastAsia="宋体" w:cs="宋体"/>
          <w:color w:val="000000"/>
          <w:sz w:val="24"/>
          <w:szCs w:val="21"/>
        </w:rPr>
        <w:t xml:space="preserve">请求：</w:t>
      </w:r>
      <w:r>
        <w:rPr>
          <w:rFonts w:ascii="Times New Roman" w:hAnsi="Times New Roman" w:eastAsia="宋体" w:cs="宋体"/>
          <w:color w:val="000000"/>
          <w:sz w:val="24"/>
          <w:szCs w:val="21"/>
          <w:u w:val="single"/>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签字(签章)：                   公章：                      </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日期：    </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contextualSpacing/>
        <w:ind w:firstLine="482"/>
        <w:spacing w:line="360" w:lineRule="auto"/>
        <w:rPr>
          <w:rFonts w:ascii="Times New Roman" w:hAnsi="Times New Roman" w:eastAsia="宋体" w:cs="宋体"/>
          <w:b/>
          <w:color w:val="000000"/>
          <w:sz w:val="24"/>
          <w:szCs w:val="21"/>
        </w:rPr>
      </w:pPr>
      <w:r>
        <w:rPr>
          <w:rFonts w:ascii="Times New Roman" w:hAnsi="Times New Roman" w:eastAsia="宋体" w:cs="宋体"/>
          <w:b/>
          <w:color w:val="000000"/>
          <w:sz w:val="24"/>
          <w:szCs w:val="21"/>
        </w:rPr>
      </w:r>
      <w:r/>
    </w:p>
    <w:p>
      <w:pPr>
        <w:pStyle w:val="896"/>
        <w:contextualSpacing/>
        <w:ind w:firstLine="482"/>
        <w:spacing w:line="360" w:lineRule="auto"/>
        <w:rPr>
          <w:rFonts w:ascii="Times New Roman" w:hAnsi="Times New Roman" w:eastAsia="宋体" w:cs="宋体"/>
          <w:b/>
          <w:color w:val="000000"/>
          <w:sz w:val="24"/>
          <w:szCs w:val="21"/>
        </w:rPr>
      </w:pPr>
      <w:r>
        <w:rPr>
          <w:rFonts w:hint="eastAsia" w:ascii="Times New Roman" w:hAnsi="Times New Roman" w:eastAsia="宋体" w:cs="宋体"/>
          <w:b/>
          <w:color w:val="000000"/>
          <w:sz w:val="24"/>
          <w:szCs w:val="21"/>
        </w:rPr>
        <w:br w:type="page" w:clear="all"/>
      </w:r>
      <w:r>
        <w:rPr>
          <w:rFonts w:hint="eastAsia" w:ascii="Times New Roman" w:hAnsi="Times New Roman" w:eastAsia="宋体" w:cs="宋体"/>
          <w:b/>
          <w:color w:val="000000"/>
          <w:sz w:val="24"/>
          <w:szCs w:val="21"/>
        </w:rPr>
        <w:t xml:space="preserve">质疑函制作说明：</w:t>
      </w:r>
      <w:r>
        <w:rPr>
          <w:rFonts w:ascii="Times New Roman" w:hAnsi="Times New Roman" w:eastAsia="宋体" w:cs="宋体"/>
          <w:b/>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1、投标人提出质疑时，应提交质疑函和必要的证明材料。</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3、质疑投标人若对项目的某一分包进行质疑，质疑函中应列明具体分包号。</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4、质疑函的质疑事项应具体、明确，并有必要的事实依据和法律依据。</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5、质疑函的质疑请求应与质疑事项相关。</w:t>
      </w:r>
      <w:r>
        <w:rPr>
          <w:rFonts w:ascii="Times New Roman" w:hAnsi="Times New Roman" w:eastAsia="宋体" w:cs="宋体"/>
          <w:color w:val="000000"/>
          <w:sz w:val="24"/>
          <w:szCs w:val="21"/>
        </w:rPr>
      </w:r>
      <w:r/>
    </w:p>
    <w:p>
      <w:pPr>
        <w:pStyle w:val="896"/>
        <w:contextualSpacing/>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6、质疑投标人为自然人的，质疑函应由本人签字；质疑投标人为法人或者其他组织的，质疑函应由法定代表人、主要负责人，或者其授权代表签字或者盖章，并加盖公章。</w:t>
      </w:r>
      <w:r>
        <w:rPr>
          <w:rFonts w:ascii="Times New Roman" w:hAnsi="Times New Roman" w:eastAsia="宋体" w:cs="宋体"/>
          <w:color w:val="000000"/>
          <w:sz w:val="24"/>
          <w:szCs w:val="21"/>
        </w:rPr>
      </w:r>
      <w:r/>
    </w:p>
    <w:p>
      <w:pPr>
        <w:pStyle w:val="896"/>
        <w:jc w:val="center"/>
        <w:spacing w:line="360" w:lineRule="auto"/>
        <w:tabs>
          <w:tab w:val="left" w:pos="1050" w:leader="none"/>
          <w:tab w:val="right" w:pos="9402" w:leader="dot"/>
        </w:tabs>
        <w:rPr>
          <w:rFonts w:ascii="Times New Roman" w:hAnsi="Times New Roman" w:eastAsia="宋体" w:cs="宋体"/>
          <w:b/>
          <w:color w:val="000000"/>
          <w:sz w:val="36"/>
          <w:szCs w:val="36"/>
        </w:rPr>
        <w:outlineLvl w:val="0"/>
      </w:pPr>
      <w:r>
        <w:rPr>
          <w:rFonts w:hint="eastAsia" w:ascii="Times New Roman" w:hAnsi="Times New Roman" w:eastAsia="宋体" w:cs="宋体"/>
          <w:b/>
          <w:color w:val="000000"/>
          <w:sz w:val="24"/>
          <w:szCs w:val="21"/>
        </w:rPr>
        <w:br w:type="page" w:clear="all"/>
      </w:r>
      <w:r>
        <w:rPr>
          <w:rFonts w:hint="eastAsia" w:ascii="Times New Roman" w:hAnsi="Times New Roman" w:eastAsia="宋体" w:cs="宋体"/>
          <w:b/>
          <w:color w:val="000000"/>
          <w:sz w:val="36"/>
          <w:szCs w:val="36"/>
        </w:rPr>
        <w:t xml:space="preserve">第八章  投标文件组成及格式</w:t>
      </w:r>
      <w:bookmarkEnd w:id="16"/>
      <w:r>
        <w:rPr>
          <w:rFonts w:ascii="Times New Roman" w:hAnsi="Times New Roman" w:eastAsia="宋体" w:cs="宋体"/>
          <w:b/>
          <w:color w:val="000000"/>
          <w:sz w:val="36"/>
          <w:szCs w:val="36"/>
        </w:rPr>
      </w:r>
      <w:r/>
    </w:p>
    <w:p>
      <w:pPr>
        <w:pStyle w:val="896"/>
        <w:contextualSpacing/>
        <w:ind w:firstLine="482"/>
        <w:spacing w:line="360" w:lineRule="auto"/>
        <w:rPr>
          <w:rFonts w:hint="eastAsia"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一、基本目录</w:t>
      </w:r>
      <w:r>
        <w:rPr>
          <w:rFonts w:hint="eastAsia" w:ascii="Times New Roman" w:hAnsi="Times New Roman" w:eastAsia="宋体" w:cs="宋体"/>
          <w:b/>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lang w:val="en-US" w:eastAsia="zh-CN"/>
        </w:rPr>
      </w:pPr>
      <w:r>
        <w:rPr>
          <w:rFonts w:hint="eastAsia" w:ascii="Times New Roman" w:hAnsi="Times New Roman" w:eastAsia="宋体" w:cs="宋体"/>
          <w:bCs/>
          <w:color w:val="000000"/>
          <w:sz w:val="24"/>
          <w:szCs w:val="24"/>
        </w:rPr>
        <w:t xml:space="preserve">1、</w:t>
      </w:r>
      <w:r>
        <w:rPr>
          <w:rFonts w:hint="eastAsia" w:eastAsia="宋体"/>
          <w:b w:val="0"/>
          <w:bCs w:val="0"/>
          <w:color w:val="000000"/>
          <w:sz w:val="24"/>
          <w:szCs w:val="21"/>
          <w:lang w:val="en-US" w:eastAsia="zh-CN"/>
        </w:rPr>
        <w:t xml:space="preserve">开标一览表（苏采云系统格式）</w:t>
      </w:r>
      <w:r>
        <w:rPr>
          <w:rFonts w:ascii="Times New Roman" w:hAnsi="Times New Roman" w:eastAsia="宋体" w:cs="宋体"/>
          <w:bCs/>
          <w:color w:val="000000"/>
          <w:sz w:val="24"/>
          <w:szCs w:val="24"/>
          <w:lang w:val="en-US" w:eastAsia="zh-CN"/>
        </w:rPr>
      </w:r>
      <w:r/>
    </w:p>
    <w:p>
      <w:pPr>
        <w:pStyle w:val="896"/>
        <w:contextualSpacing/>
        <w:ind w:firstLine="480"/>
        <w:spacing w:line="360" w:lineRule="auto"/>
        <w:rPr>
          <w:rFonts w:hint="eastAsia"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2、投标响应报价表（格式参见第八章）</w:t>
      </w:r>
      <w:r>
        <w:rPr>
          <w:rFonts w:hint="eastAsia" w:ascii="Times New Roman" w:hAnsi="Times New Roman" w:eastAsia="宋体" w:cs="宋体"/>
          <w:bCs/>
          <w:color w:val="000000"/>
          <w:sz w:val="24"/>
          <w:szCs w:val="24"/>
        </w:rPr>
      </w:r>
      <w:r/>
    </w:p>
    <w:p>
      <w:pPr>
        <w:pStyle w:val="896"/>
        <w:contextualSpacing/>
        <w:ind w:firstLine="480"/>
        <w:spacing w:line="360" w:lineRule="auto"/>
        <w:rPr>
          <w:rFonts w:hint="eastAsia" w:ascii="Times New Roman" w:hAnsi="Times New Roman" w:eastAsia="宋体" w:cs="宋体"/>
          <w:bCs/>
          <w:color w:val="000000"/>
          <w:sz w:val="24"/>
          <w:szCs w:val="21"/>
        </w:rPr>
      </w:pPr>
      <w:r>
        <w:rPr>
          <w:rFonts w:hint="eastAsia" w:eastAsia="宋体" w:cs="宋体"/>
          <w:bCs/>
          <w:color w:val="000000"/>
          <w:sz w:val="24"/>
          <w:szCs w:val="24"/>
          <w:lang w:val="en-US" w:eastAsia="zh-CN"/>
        </w:rPr>
        <w:t xml:space="preserve">3、</w:t>
      </w:r>
      <w:r>
        <w:rPr>
          <w:rFonts w:hint="eastAsia" w:ascii="Times New Roman" w:hAnsi="Times New Roman" w:eastAsia="宋体" w:cs="宋体"/>
          <w:bCs/>
          <w:color w:val="000000"/>
          <w:sz w:val="24"/>
          <w:szCs w:val="24"/>
        </w:rPr>
        <w:t xml:space="preserve">投标报价明细表</w:t>
      </w:r>
      <w:r>
        <w:rPr>
          <w:rFonts w:hint="eastAsia" w:ascii="Times New Roman" w:hAnsi="Times New Roman" w:eastAsia="宋体" w:cs="宋体"/>
          <w:bCs/>
          <w:color w:val="000000"/>
          <w:sz w:val="24"/>
          <w:szCs w:val="21"/>
        </w:rPr>
        <w:t xml:space="preserve">  </w:t>
      </w:r>
      <w:r>
        <w:rPr>
          <w:rFonts w:hint="eastAsia" w:ascii="Times New Roman" w:hAnsi="Times New Roman" w:eastAsia="宋体" w:cs="宋体"/>
          <w:bCs/>
          <w:color w:val="000000"/>
          <w:sz w:val="24"/>
          <w:szCs w:val="21"/>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eastAsia="宋体" w:cs="宋体"/>
          <w:bCs/>
          <w:color w:val="000000"/>
          <w:sz w:val="24"/>
          <w:szCs w:val="24"/>
          <w:lang w:val="en-US" w:eastAsia="zh-CN"/>
        </w:rPr>
        <w:t xml:space="preserve">4</w:t>
      </w:r>
      <w:r>
        <w:rPr>
          <w:rFonts w:hint="eastAsia" w:ascii="Times New Roman" w:hAnsi="Times New Roman" w:eastAsia="宋体" w:cs="宋体"/>
          <w:bCs/>
          <w:color w:val="000000"/>
          <w:sz w:val="24"/>
          <w:szCs w:val="24"/>
        </w:rPr>
        <w:t xml:space="preserve">、投标响应函（格式参见第八章）</w:t>
      </w:r>
      <w:r>
        <w:rPr>
          <w:rFonts w:ascii="Times New Roman" w:hAnsi="Times New Roman" w:eastAsia="宋体" w:cs="宋体"/>
          <w:bCs/>
          <w:color w:val="000000"/>
          <w:sz w:val="24"/>
          <w:szCs w:val="24"/>
        </w:rPr>
      </w:r>
      <w:r/>
    </w:p>
    <w:p>
      <w:pPr>
        <w:pStyle w:val="896"/>
        <w:contextualSpacing/>
        <w:ind w:firstLine="480"/>
        <w:spacing w:line="360" w:lineRule="auto"/>
        <w:rPr>
          <w:rFonts w:hint="eastAsia" w:ascii="Times New Roman" w:hAnsi="Times New Roman" w:eastAsia="宋体" w:cs="宋体"/>
          <w:color w:val="000000"/>
          <w:sz w:val="24"/>
          <w:szCs w:val="24"/>
        </w:rPr>
      </w:pPr>
      <w:r>
        <w:rPr>
          <w:rFonts w:hint="eastAsia" w:eastAsia="宋体" w:cs="宋体"/>
          <w:bCs/>
          <w:color w:val="000000"/>
          <w:sz w:val="24"/>
          <w:szCs w:val="24"/>
          <w:lang w:val="en-US" w:eastAsia="zh-CN"/>
        </w:rPr>
        <w:t xml:space="preserve">5</w:t>
      </w:r>
      <w:r>
        <w:rPr>
          <w:rFonts w:hint="eastAsia" w:ascii="Times New Roman" w:hAnsi="Times New Roman" w:eastAsia="宋体" w:cs="宋体"/>
          <w:bCs/>
          <w:color w:val="000000"/>
          <w:sz w:val="24"/>
          <w:szCs w:val="24"/>
        </w:rPr>
        <w:t xml:space="preserve">、供应商情况表（格式参见第八章）</w:t>
      </w:r>
      <w:r>
        <w:rPr>
          <w:rFonts w:hint="eastAsia" w:ascii="Times New Roman" w:hAnsi="Times New Roman" w:eastAsia="宋体" w:cs="宋体"/>
          <w:color w:val="000000"/>
          <w:sz w:val="24"/>
          <w:szCs w:val="24"/>
        </w:rPr>
      </w:r>
      <w:r/>
    </w:p>
    <w:p>
      <w:pPr>
        <w:pStyle w:val="896"/>
        <w:contextualSpacing/>
        <w:ind w:firstLine="480"/>
        <w:spacing w:line="360" w:lineRule="auto"/>
        <w:rPr>
          <w:rFonts w:hint="eastAsia" w:ascii="Times New Roman" w:hAnsi="Times New Roman" w:eastAsia="宋体" w:cs="宋体"/>
          <w:b/>
          <w:bCs/>
          <w:color w:val="000000"/>
          <w:sz w:val="24"/>
          <w:szCs w:val="24"/>
        </w:rPr>
      </w:pPr>
      <w:r>
        <w:rPr>
          <w:rFonts w:hint="eastAsia" w:ascii="Times New Roman" w:hAnsi="Times New Roman" w:eastAsia="宋体" w:cs="宋体"/>
          <w:bCs/>
          <w:color w:val="000000"/>
          <w:sz w:val="24"/>
          <w:szCs w:val="24"/>
        </w:rPr>
        <w:t xml:space="preserve">6、商务技术正负偏离表（格式参见第八章）</w:t>
      </w:r>
      <w:r>
        <w:rPr>
          <w:rFonts w:hint="eastAsia" w:ascii="Times New Roman" w:hAnsi="Times New Roman" w:eastAsia="宋体" w:cs="宋体"/>
          <w:b/>
          <w:bCs/>
          <w:color w:val="000000"/>
          <w:sz w:val="24"/>
          <w:szCs w:val="24"/>
        </w:rPr>
      </w:r>
      <w:r/>
    </w:p>
    <w:p>
      <w:pPr>
        <w:pStyle w:val="896"/>
        <w:contextualSpacing/>
        <w:ind w:firstLine="482"/>
        <w:spacing w:line="360" w:lineRule="auto"/>
        <w:rPr>
          <w:rFonts w:ascii="Times New Roman" w:hAnsi="Times New Roman" w:eastAsia="宋体" w:cs="宋体"/>
          <w:b/>
          <w:color w:val="000000"/>
          <w:sz w:val="24"/>
          <w:szCs w:val="24"/>
        </w:rPr>
      </w:pPr>
      <w:r>
        <w:rPr>
          <w:rFonts w:hint="eastAsia" w:eastAsia="宋体" w:cs="宋体"/>
          <w:b/>
          <w:color w:val="000000"/>
          <w:sz w:val="24"/>
          <w:szCs w:val="24"/>
          <w:lang w:val="en-US" w:eastAsia="zh-CN"/>
        </w:rPr>
        <w:t xml:space="preserve">二、</w:t>
      </w:r>
      <w:r>
        <w:rPr>
          <w:rFonts w:hint="eastAsia" w:ascii="Times New Roman" w:hAnsi="Times New Roman" w:eastAsia="宋体" w:cs="宋体"/>
          <w:b/>
          <w:color w:val="000000"/>
          <w:sz w:val="24"/>
          <w:szCs w:val="24"/>
        </w:rPr>
        <w:t xml:space="preserve">资格审查文件</w:t>
      </w:r>
      <w:r>
        <w:rPr>
          <w:rFonts w:ascii="Times New Roman" w:hAnsi="Times New Roman" w:eastAsia="宋体" w:cs="宋体"/>
          <w:b/>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4"/>
        </w:rPr>
        <w:t xml:space="preserve">1、</w:t>
      </w:r>
      <w:bookmarkStart w:id="17" w:name="OLE_LINK5"/>
      <w:r>
        <w:rPr>
          <w:rFonts w:hint="eastAsia" w:ascii="Times New Roman" w:hAnsi="Times New Roman" w:eastAsia="宋体" w:cs="宋体"/>
          <w:color w:val="000000"/>
          <w:sz w:val="24"/>
          <w:szCs w:val="24"/>
        </w:rPr>
        <w:t xml:space="preserve">投标人具有独立承担民事责任的能力，提供法人或者其他组织的营业执照等证明文件；</w:t>
      </w:r>
      <w:bookmarkEnd w:id="17"/>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2、</w:t>
      </w:r>
      <w:r>
        <w:rPr>
          <w:rFonts w:hint="eastAsia" w:ascii="Times New Roman" w:hAnsi="Times New Roman" w:eastAsia="宋体" w:cs="宋体"/>
          <w:color w:val="000000"/>
          <w:sz w:val="24"/>
          <w:szCs w:val="24"/>
        </w:rPr>
        <w:t xml:space="preserve">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rPr>
          <w:rFonts w:hint="eastAsia" w:ascii="Times New Roman" w:hAnsi="Times New Roman" w:eastAsia="宋体" w:cs="宋体"/>
          <w:bCs/>
          <w:color w:val="000000"/>
          <w:sz w:val="24"/>
          <w:szCs w:val="24"/>
        </w:rPr>
        <w:t xml:space="preserve">（格式参见附件）。</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3、</w:t>
      </w:r>
      <w:bookmarkStart w:id="18" w:name="OLE_LINK10"/>
      <w:r/>
      <w:bookmarkStart w:id="19" w:name="OLE_LINK3"/>
      <w:r>
        <w:rPr>
          <w:rFonts w:hint="eastAsia" w:ascii="Times New Roman" w:hAnsi="Times New Roman" w:eastAsia="宋体" w:cs="宋体"/>
          <w:bCs/>
          <w:color w:val="000000"/>
          <w:sz w:val="24"/>
          <w:szCs w:val="24"/>
        </w:rPr>
        <w:t xml:space="preserve">投标人符合《中华人民共和国政府采购法》第二十二条规定条件的声明函</w:t>
      </w:r>
      <w:bookmarkEnd w:id="18"/>
      <w:r>
        <w:rPr>
          <w:rFonts w:hint="eastAsia" w:ascii="Times New Roman" w:hAnsi="Times New Roman" w:eastAsia="宋体" w:cs="宋体"/>
          <w:bCs/>
          <w:color w:val="000000"/>
          <w:sz w:val="24"/>
          <w:szCs w:val="24"/>
        </w:rPr>
        <w:t xml:space="preserve">（格式参见第八章）。</w:t>
      </w:r>
      <w:bookmarkEnd w:id="19"/>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4、投标人须提供诚信承诺书（格式参见第八章）。</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5、投标声明函（格式参见第八章）。</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lang w:val="zh-CN"/>
        </w:rPr>
      </w:pPr>
      <w:r>
        <w:rPr>
          <w:rFonts w:hint="eastAsia" w:ascii="Times New Roman" w:hAnsi="Times New Roman" w:eastAsia="宋体" w:cs="宋体"/>
          <w:bCs/>
          <w:color w:val="000000"/>
          <w:sz w:val="24"/>
          <w:szCs w:val="24"/>
        </w:rPr>
        <w:t xml:space="preserve">6、</w:t>
      </w:r>
      <w:bookmarkStart w:id="20" w:name="OLE_LINK4"/>
      <w:r>
        <w:rPr>
          <w:rFonts w:hint="eastAsia" w:ascii="Times New Roman" w:hAnsi="Times New Roman" w:eastAsia="宋体" w:cs="宋体"/>
          <w:bCs/>
          <w:color w:val="000000"/>
          <w:sz w:val="24"/>
          <w:szCs w:val="24"/>
          <w:lang w:val="zh-CN"/>
        </w:rPr>
        <w:t xml:space="preserve">投标人须提供中小企业声明函或残疾人福利性单位声明函或监狱或戒毒企业证明材料（格式参见第八章）。</w:t>
      </w:r>
      <w:bookmarkEnd w:id="20"/>
      <w:r>
        <w:rPr>
          <w:rFonts w:ascii="Times New Roman" w:hAnsi="Times New Roman" w:eastAsia="宋体" w:cs="宋体"/>
          <w:bCs/>
          <w:color w:val="000000"/>
          <w:sz w:val="24"/>
          <w:szCs w:val="24"/>
          <w:lang w:val="zh-CN"/>
        </w:rPr>
      </w:r>
      <w:r/>
    </w:p>
    <w:p>
      <w:pPr>
        <w:pStyle w:val="896"/>
        <w:contextualSpacing/>
        <w:ind w:firstLine="480"/>
        <w:spacing w:line="360" w:lineRule="auto"/>
      </w:pPr>
      <w:r>
        <w:rPr>
          <w:rFonts w:ascii="Times New Roman" w:hAnsi="Times New Roman" w:eastAsia="宋体" w:cs="宋体"/>
          <w:color w:val="000000"/>
          <w:sz w:val="24"/>
          <w:szCs w:val="24"/>
        </w:rPr>
        <w:t xml:space="preserve">7、未被“信用中国”网站（www.creditchina.gov.cn）列入失信被执行人、重大税收违法案件当事人名单、政府采购严重失信行为记录名单。</w:t>
      </w:r>
      <w:r/>
    </w:p>
    <w:p>
      <w:pPr>
        <w:pStyle w:val="896"/>
        <w:contextualSpacing/>
        <w:ind w:firstLine="480"/>
        <w:spacing w:line="360" w:lineRule="auto"/>
      </w:pPr>
      <w:r>
        <w:rPr>
          <w:rFonts w:ascii="Times New Roman" w:hAnsi="Times New Roman" w:eastAsia="宋体" w:cs="宋体"/>
          <w:color w:val="000000"/>
          <w:sz w:val="24"/>
          <w:szCs w:val="24"/>
        </w:rPr>
        <w:t xml:space="preserve">说明：招标人在进行资格性审查的同时，将在“信用中国”</w:t>
      </w:r>
      <w:r>
        <w:rPr>
          <w:rFonts w:hint="eastAsia" w:eastAsia="宋体" w:cs="宋体"/>
          <w:color w:val="000000"/>
          <w:sz w:val="24"/>
          <w:szCs w:val="24"/>
          <w:lang w:eastAsia="zh-CN"/>
        </w:rPr>
        <w:t xml:space="preserve">、</w:t>
      </w:r>
      <w:r>
        <w:rPr>
          <w:rFonts w:ascii="Times New Roman" w:hAnsi="Times New Roman" w:eastAsia="宋体" w:cs="宋体"/>
          <w:color w:val="000000"/>
          <w:sz w:val="24"/>
          <w:szCs w:val="24"/>
        </w:rPr>
        <w:t xml:space="preserve">“中国政府采购网”网站查询投标人的信用记录，以确定投标人是否具备投标资格，查询结果留存并归档。投标人无需提供证明材料。</w:t>
      </w:r>
      <w:r/>
    </w:p>
    <w:p>
      <w:pPr>
        <w:pStyle w:val="896"/>
        <w:contextualSpacing/>
        <w:ind w:firstLine="480"/>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t xml:space="preserve">8、供应商认为其他需要的文件。</w:t>
      </w:r>
      <w:r>
        <w:rPr>
          <w:rFonts w:ascii="Times New Roman" w:hAnsi="Times New Roman" w:eastAsia="宋体" w:cs="宋体"/>
          <w:color w:val="000000"/>
          <w:sz w:val="24"/>
          <w:szCs w:val="24"/>
        </w:rPr>
      </w:r>
      <w:r/>
    </w:p>
    <w:p>
      <w:pPr>
        <w:pStyle w:val="896"/>
        <w:contextualSpacing/>
        <w:ind w:firstLine="482"/>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注：以上材料如为复印件均需加盖投标人公章。</w:t>
      </w:r>
      <w:r>
        <w:rPr>
          <w:rFonts w:ascii="Times New Roman" w:hAnsi="Times New Roman" w:eastAsia="宋体" w:cs="宋体"/>
          <w:b/>
          <w:color w:val="000000"/>
          <w:sz w:val="24"/>
          <w:szCs w:val="24"/>
        </w:rPr>
      </w:r>
      <w:r/>
    </w:p>
    <w:p>
      <w:pPr>
        <w:pStyle w:val="896"/>
        <w:contextualSpacing/>
        <w:ind w:firstLine="482"/>
        <w:spacing w:line="360" w:lineRule="auto"/>
        <w:rPr>
          <w:rFonts w:ascii="Times New Roman" w:hAnsi="Times New Roman" w:eastAsia="宋体" w:cs="宋体"/>
          <w:b/>
          <w:color w:val="000000"/>
          <w:sz w:val="24"/>
          <w:szCs w:val="24"/>
        </w:rPr>
      </w:pPr>
      <w:r>
        <w:rPr>
          <w:rFonts w:hint="eastAsia" w:eastAsia="宋体" w:cs="宋体"/>
          <w:b/>
          <w:color w:val="000000"/>
          <w:sz w:val="24"/>
          <w:szCs w:val="24"/>
          <w:lang w:val="en-US" w:eastAsia="zh-CN"/>
        </w:rPr>
        <w:t xml:space="preserve">三</w:t>
      </w:r>
      <w:r>
        <w:rPr>
          <w:rFonts w:hint="eastAsia" w:ascii="Times New Roman" w:hAnsi="Times New Roman" w:eastAsia="宋体" w:cs="宋体"/>
          <w:b/>
          <w:color w:val="000000"/>
          <w:sz w:val="24"/>
          <w:szCs w:val="24"/>
        </w:rPr>
        <w:t xml:space="preserve">、符合性审查文件</w:t>
      </w:r>
      <w:r>
        <w:rPr>
          <w:rFonts w:ascii="Times New Roman" w:hAnsi="Times New Roman" w:eastAsia="宋体" w:cs="宋体"/>
          <w:b/>
          <w:color w:val="000000"/>
          <w:sz w:val="24"/>
          <w:szCs w:val="24"/>
        </w:rPr>
      </w:r>
      <w:r/>
    </w:p>
    <w:p>
      <w:pPr>
        <w:pStyle w:val="896"/>
        <w:ind w:firstLine="482"/>
        <w:spacing w:line="360" w:lineRule="auto"/>
        <w:rPr>
          <w:rFonts w:ascii="Times New Roman" w:hAnsi="Times New Roman" w:eastAsia="宋体" w:cs="宋体"/>
          <w:b/>
          <w:bCs/>
          <w:color w:val="000000"/>
          <w:sz w:val="24"/>
          <w:szCs w:val="24"/>
          <w:shd w:val="clear" w:color="auto" w:fill="ffffff"/>
        </w:rPr>
      </w:pPr>
      <w:r>
        <w:rPr>
          <w:rFonts w:hint="eastAsia" w:eastAsia="宋体" w:cs="宋体"/>
          <w:b/>
          <w:bCs/>
          <w:color w:val="000000"/>
          <w:sz w:val="24"/>
          <w:szCs w:val="24"/>
          <w:shd w:val="clear" w:color="auto" w:fill="ffffff"/>
          <w:lang w:val="en-US" w:eastAsia="zh-CN"/>
        </w:rPr>
        <w:t xml:space="preserve">1、</w:t>
      </w:r>
      <w:r>
        <w:rPr>
          <w:rFonts w:hint="eastAsia" w:ascii="Times New Roman" w:hAnsi="Times New Roman" w:eastAsia="宋体" w:cs="宋体"/>
          <w:b/>
          <w:bCs/>
          <w:color w:val="000000"/>
          <w:sz w:val="24"/>
          <w:szCs w:val="24"/>
          <w:shd w:val="clear" w:color="auto" w:fill="ffffff"/>
        </w:rPr>
        <w:t xml:space="preserve">采购需求中必须满足的实质性要求</w:t>
      </w:r>
      <w:r>
        <w:rPr>
          <w:rFonts w:ascii="Times New Roman" w:hAnsi="Times New Roman" w:eastAsia="宋体" w:cs="宋体"/>
          <w:b/>
          <w:bCs/>
          <w:color w:val="000000"/>
          <w:sz w:val="24"/>
          <w:szCs w:val="24"/>
          <w:shd w:val="clear" w:color="auto" w:fill="ffffff"/>
        </w:rPr>
      </w:r>
      <w:r/>
    </w:p>
    <w:p>
      <w:pPr>
        <w:pStyle w:val="896"/>
        <w:ind w:firstLine="482"/>
        <w:spacing w:line="360" w:lineRule="auto"/>
        <w:rPr>
          <w:rFonts w:ascii="Times New Roman" w:hAnsi="Times New Roman" w:eastAsia="宋体" w:cs="宋体"/>
          <w:b/>
          <w:bCs/>
          <w:color w:val="000000"/>
          <w:sz w:val="24"/>
          <w:szCs w:val="24"/>
        </w:rPr>
      </w:pPr>
      <w:r>
        <w:rPr>
          <w:rFonts w:hint="eastAsia" w:eastAsia="宋体" w:cs="宋体"/>
          <w:b/>
          <w:bCs/>
          <w:color w:val="000000"/>
          <w:sz w:val="24"/>
          <w:szCs w:val="24"/>
          <w:lang w:eastAsia="zh-CN"/>
        </w:rPr>
        <w:t xml:space="preserve">（</w:t>
      </w:r>
      <w:r>
        <w:rPr>
          <w:rFonts w:hint="eastAsia" w:eastAsia="宋体" w:cs="宋体"/>
          <w:b/>
          <w:bCs/>
          <w:color w:val="000000"/>
          <w:sz w:val="24"/>
          <w:szCs w:val="24"/>
          <w:lang w:val="en-US" w:eastAsia="zh-CN"/>
        </w:rPr>
        <w:t xml:space="preserve">1</w:t>
      </w:r>
      <w:r>
        <w:rPr>
          <w:rFonts w:hint="eastAsia" w:eastAsia="宋体" w:cs="宋体"/>
          <w:b/>
          <w:bCs/>
          <w:color w:val="000000"/>
          <w:sz w:val="24"/>
          <w:szCs w:val="24"/>
          <w:lang w:eastAsia="zh-CN"/>
        </w:rPr>
        <w:t xml:space="preserve">）</w:t>
      </w:r>
      <w:bookmarkStart w:id="21" w:name="OLE_LINK6"/>
      <w:r>
        <w:rPr>
          <w:rFonts w:hint="eastAsia" w:ascii="Times New Roman" w:hAnsi="Times New Roman" w:eastAsia="宋体" w:cs="宋体"/>
          <w:b/>
          <w:bCs/>
          <w:color w:val="000000"/>
          <w:sz w:val="24"/>
          <w:szCs w:val="24"/>
        </w:rPr>
        <w:t xml:space="preserve">供应商提供拟派现场人员名单表，并承诺在中标后提供拟派人员的高、低压操作证书。（共</w:t>
      </w:r>
      <w:r>
        <w:rPr>
          <w:rFonts w:hint="eastAsia" w:ascii="Times New Roman" w:hAnsi="Times New Roman" w:eastAsia="宋体" w:cs="宋体"/>
          <w:b/>
          <w:bCs/>
          <w:color w:val="000000"/>
          <w:sz w:val="24"/>
          <w:szCs w:val="24"/>
          <w:lang w:val="en-US" w:eastAsia="zh-CN"/>
        </w:rPr>
        <w:t xml:space="preserve">22</w:t>
      </w:r>
      <w:r>
        <w:rPr>
          <w:rFonts w:hint="eastAsia" w:ascii="Times New Roman" w:hAnsi="Times New Roman" w:eastAsia="宋体" w:cs="宋体"/>
          <w:b/>
          <w:bCs/>
          <w:color w:val="000000"/>
          <w:sz w:val="24"/>
          <w:szCs w:val="24"/>
        </w:rPr>
        <w:t xml:space="preserve">人，名单表及承诺函格式自拟）。</w:t>
      </w:r>
      <w:bookmarkEnd w:id="21"/>
      <w:r>
        <w:rPr>
          <w:rFonts w:ascii="Times New Roman" w:hAnsi="Times New Roman" w:eastAsia="宋体" w:cs="宋体"/>
          <w:b/>
          <w:bCs/>
          <w:color w:val="000000"/>
          <w:sz w:val="24"/>
          <w:szCs w:val="24"/>
        </w:rPr>
      </w:r>
      <w:r/>
    </w:p>
    <w:p>
      <w:pPr>
        <w:pStyle w:val="896"/>
        <w:ind w:firstLine="482"/>
        <w:spacing w:line="360" w:lineRule="auto"/>
        <w:rPr>
          <w:rFonts w:hint="eastAsia" w:ascii="Times New Roman" w:hAnsi="Times New Roman" w:eastAsia="宋体" w:cs="宋体"/>
          <w:b/>
          <w:bCs/>
          <w:color w:val="000000"/>
          <w:sz w:val="24"/>
          <w:szCs w:val="24"/>
        </w:rPr>
      </w:pPr>
      <w:r>
        <w:rPr>
          <w:rFonts w:hint="eastAsia" w:eastAsia="宋体" w:cs="宋体"/>
          <w:b/>
          <w:bCs/>
          <w:color w:val="000000"/>
          <w:sz w:val="24"/>
          <w:szCs w:val="24"/>
          <w:lang w:eastAsia="zh-CN"/>
        </w:rPr>
        <w:t xml:space="preserve">（</w:t>
      </w:r>
      <w:r>
        <w:rPr>
          <w:rFonts w:hint="eastAsia" w:eastAsia="宋体" w:cs="宋体"/>
          <w:b/>
          <w:bCs/>
          <w:color w:val="000000"/>
          <w:sz w:val="24"/>
          <w:szCs w:val="24"/>
          <w:lang w:val="en-US" w:eastAsia="zh-CN"/>
        </w:rPr>
        <w:t xml:space="preserve">2</w:t>
      </w:r>
      <w:r>
        <w:rPr>
          <w:rFonts w:hint="eastAsia" w:eastAsia="宋体" w:cs="宋体"/>
          <w:b/>
          <w:bCs/>
          <w:color w:val="000000"/>
          <w:sz w:val="24"/>
          <w:szCs w:val="24"/>
          <w:lang w:eastAsia="zh-CN"/>
        </w:rPr>
        <w:t xml:space="preserve">）</w:t>
      </w:r>
      <w:r>
        <w:rPr>
          <w:rFonts w:hint="eastAsia" w:ascii="Times New Roman" w:hAnsi="Times New Roman" w:eastAsia="宋体" w:cs="宋体"/>
          <w:b/>
          <w:bCs/>
          <w:color w:val="000000"/>
          <w:sz w:val="24"/>
          <w:szCs w:val="24"/>
        </w:rPr>
        <w:t xml:space="preserve">供应商拟派项目负责人要求：须具有中华人民共和国应急管理部监制特种作业操作证或国家安全生产监督管理总局监制的特种作业操作证或应急管理厅印制的电工进网作业许可证。提供相关证书，并加盖公章。</w:t>
      </w:r>
      <w:r>
        <w:rPr>
          <w:rFonts w:hint="eastAsia" w:ascii="Times New Roman" w:hAnsi="Times New Roman" w:eastAsia="宋体" w:cs="宋体"/>
          <w:b/>
          <w:bCs/>
          <w:color w:val="000000"/>
          <w:sz w:val="24"/>
          <w:szCs w:val="24"/>
        </w:rPr>
      </w:r>
      <w:r/>
    </w:p>
    <w:p>
      <w:pPr>
        <w:pStyle w:val="896"/>
        <w:ind w:firstLine="482"/>
        <w:spacing w:line="360" w:lineRule="auto"/>
        <w:rPr>
          <w:rFonts w:hint="eastAsia" w:ascii="Times New Roman" w:hAnsi="Times New Roman" w:eastAsia="宋体" w:cs="宋体"/>
          <w:bCs/>
          <w:color w:val="000000"/>
          <w:sz w:val="24"/>
          <w:szCs w:val="24"/>
        </w:rPr>
      </w:pPr>
      <w:r>
        <w:rPr>
          <w:rFonts w:hint="eastAsia" w:eastAsia="宋体" w:cs="宋体"/>
          <w:bCs/>
          <w:color w:val="000000"/>
          <w:sz w:val="24"/>
          <w:szCs w:val="24"/>
          <w:lang w:val="en-US" w:eastAsia="zh-CN"/>
        </w:rPr>
        <w:t xml:space="preserve">2</w:t>
      </w:r>
      <w:r>
        <w:rPr>
          <w:rFonts w:hint="eastAsia" w:ascii="Times New Roman" w:hAnsi="Times New Roman" w:eastAsia="宋体" w:cs="宋体"/>
          <w:bCs/>
          <w:color w:val="000000"/>
          <w:sz w:val="24"/>
          <w:szCs w:val="24"/>
        </w:rPr>
        <w:t xml:space="preserve">、</w:t>
      </w:r>
      <w:bookmarkStart w:id="22" w:name="OLE_LINK11"/>
      <w:r>
        <w:rPr>
          <w:rFonts w:hint="eastAsia" w:ascii="Times New Roman" w:hAnsi="Times New Roman" w:eastAsia="宋体" w:cs="宋体"/>
          <w:bCs/>
          <w:color w:val="000000"/>
          <w:sz w:val="24"/>
          <w:szCs w:val="24"/>
        </w:rPr>
        <w:t xml:space="preserve">异常低价审查（投标（响应）人在投标（响应）时无需提供佐证材料，上传空白页即可）。</w:t>
      </w:r>
      <w:bookmarkEnd w:id="22"/>
      <w:r>
        <w:rPr>
          <w:rFonts w:hint="eastAsia" w:ascii="Times New Roman" w:hAnsi="Times New Roman" w:eastAsia="宋体" w:cs="宋体"/>
          <w:bCs/>
          <w:color w:val="000000"/>
          <w:sz w:val="24"/>
          <w:szCs w:val="24"/>
        </w:rPr>
      </w:r>
      <w:r/>
    </w:p>
    <w:p>
      <w:pPr>
        <w:pStyle w:val="896"/>
        <w:ind w:firstLine="482"/>
        <w:spacing w:line="360" w:lineRule="auto"/>
        <w:rPr>
          <w:rFonts w:hint="eastAsia" w:ascii="Times New Roman" w:hAnsi="Times New Roman" w:eastAsia="宋体" w:cs="宋体"/>
          <w:bCs/>
          <w:color w:val="000000"/>
          <w:sz w:val="24"/>
          <w:szCs w:val="24"/>
        </w:rPr>
      </w:pPr>
      <w:r>
        <w:rPr>
          <w:rFonts w:hint="eastAsia" w:eastAsia="宋体" w:cs="宋体"/>
          <w:bCs/>
          <w:color w:val="000000"/>
          <w:sz w:val="24"/>
          <w:szCs w:val="24"/>
          <w:lang w:val="en-US" w:eastAsia="zh-CN"/>
        </w:rPr>
        <w:t xml:space="preserve">3、</w:t>
      </w:r>
      <w:r>
        <w:rPr>
          <w:rFonts w:hint="eastAsia" w:ascii="Times New Roman" w:hAnsi="Times New Roman" w:eastAsia="宋体" w:cs="宋体"/>
          <w:bCs/>
          <w:color w:val="000000"/>
          <w:sz w:val="24"/>
          <w:szCs w:val="24"/>
        </w:rPr>
        <w:t xml:space="preserve">投标人认为需要提交的其他资料。</w:t>
      </w:r>
      <w:r>
        <w:rPr>
          <w:rFonts w:hint="eastAsia" w:ascii="Times New Roman" w:hAnsi="Times New Roman" w:eastAsia="宋体" w:cs="宋体"/>
          <w:bCs/>
          <w:color w:val="000000"/>
          <w:sz w:val="24"/>
          <w:szCs w:val="24"/>
        </w:rPr>
      </w:r>
      <w:r/>
    </w:p>
    <w:p>
      <w:pPr>
        <w:pStyle w:val="896"/>
        <w:contextualSpacing/>
        <w:ind w:firstLine="482"/>
        <w:spacing w:line="360" w:lineRule="auto"/>
        <w:rPr>
          <w:rFonts w:ascii="Times New Roman" w:hAnsi="Times New Roman" w:eastAsia="宋体" w:cs="宋体"/>
          <w:b/>
          <w:bCs/>
          <w:color w:val="000000"/>
          <w:sz w:val="24"/>
          <w:szCs w:val="24"/>
        </w:rPr>
      </w:pPr>
      <w:r>
        <w:rPr>
          <w:rFonts w:hint="eastAsia" w:eastAsia="宋体" w:cs="宋体"/>
          <w:b/>
          <w:bCs/>
          <w:color w:val="000000"/>
          <w:sz w:val="24"/>
          <w:szCs w:val="24"/>
          <w:lang w:val="en-US" w:eastAsia="zh-CN"/>
        </w:rPr>
        <w:t xml:space="preserve">四</w:t>
      </w:r>
      <w:r>
        <w:rPr>
          <w:rFonts w:hint="eastAsia" w:ascii="Times New Roman" w:hAnsi="Times New Roman" w:eastAsia="宋体" w:cs="宋体"/>
          <w:b/>
          <w:bCs/>
          <w:color w:val="000000"/>
          <w:sz w:val="24"/>
          <w:szCs w:val="24"/>
        </w:rPr>
        <w:t xml:space="preserve">、</w:t>
      </w:r>
      <w:r>
        <w:rPr>
          <w:rFonts w:hint="eastAsia" w:ascii="Times New Roman" w:hAnsi="Times New Roman" w:eastAsia="宋体" w:cs="宋体"/>
          <w:b/>
          <w:color w:val="000000"/>
          <w:sz w:val="24"/>
          <w:szCs w:val="24"/>
        </w:rPr>
        <w:t xml:space="preserve">商务技术标文件</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1、评标办法中所涉及的事项需提供的所有资料。</w:t>
      </w:r>
      <w:r>
        <w:rPr>
          <w:rFonts w:ascii="Times New Roman" w:hAnsi="Times New Roman" w:eastAsia="宋体" w:cs="宋体"/>
          <w:bCs/>
          <w:color w:val="000000"/>
          <w:sz w:val="24"/>
          <w:szCs w:val="24"/>
        </w:rPr>
      </w:r>
      <w:r/>
    </w:p>
    <w:p>
      <w:pPr>
        <w:pStyle w:val="896"/>
        <w:contextualSpacing/>
        <w:ind w:firstLine="480"/>
        <w:spacing w:line="360" w:lineRule="auto"/>
        <w:rPr>
          <w:rFonts w:ascii="Times New Roman" w:hAnsi="Times New Roman" w:eastAsia="宋体" w:cs="宋体"/>
          <w:b/>
          <w:bCs/>
          <w:color w:val="000000"/>
          <w:sz w:val="24"/>
          <w:szCs w:val="24"/>
        </w:rPr>
      </w:pPr>
      <w:r>
        <w:rPr>
          <w:rFonts w:hint="eastAsia" w:ascii="Times New Roman" w:hAnsi="Times New Roman" w:eastAsia="宋体" w:cs="宋体"/>
          <w:bCs/>
          <w:color w:val="000000"/>
          <w:sz w:val="24"/>
          <w:szCs w:val="24"/>
        </w:rPr>
        <w:t xml:space="preserve">注：为方便评委评审，请投标人按评标办法中所涉及的事项顺序进行编制，可以补充相关材料。</w:t>
      </w:r>
      <w:r>
        <w:rPr>
          <w:rFonts w:ascii="Times New Roman" w:hAnsi="Times New Roman" w:eastAsia="宋体" w:cs="宋体"/>
          <w:b/>
          <w:bCs/>
          <w:color w:val="000000"/>
          <w:sz w:val="24"/>
          <w:szCs w:val="24"/>
        </w:rPr>
      </w:r>
      <w:r/>
    </w:p>
    <w:p>
      <w:pPr>
        <w:pStyle w:val="896"/>
        <w:contextualSpacing/>
        <w:ind w:firstLine="480"/>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         </w:t>
      </w:r>
      <w:r>
        <w:rPr>
          <w:rFonts w:ascii="Times New Roman" w:hAnsi="Times New Roman" w:eastAsia="宋体" w:cs="宋体"/>
          <w:bCs/>
          <w:color w:val="000000"/>
          <w:sz w:val="24"/>
          <w:szCs w:val="24"/>
        </w:rPr>
      </w:r>
      <w:r/>
    </w:p>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bCs/>
          <w:color w:val="000000"/>
          <w:sz w:val="24"/>
          <w:szCs w:val="21"/>
        </w:rPr>
        <w:br w:type="page" w:clear="all"/>
      </w:r>
      <w:r>
        <w:rPr>
          <w:rFonts w:hint="eastAsia" w:ascii="Times New Roman" w:hAnsi="Times New Roman" w:eastAsia="宋体" w:cs="宋体"/>
          <w:b/>
          <w:bCs/>
          <w:color w:val="000000"/>
          <w:sz w:val="24"/>
          <w:szCs w:val="21"/>
        </w:rPr>
        <w:t xml:space="preserve">附件：相关格式</w:t>
      </w:r>
      <w:r>
        <w:rPr>
          <w:rFonts w:ascii="Times New Roman" w:hAnsi="Times New Roman" w:eastAsia="宋体" w:cs="宋体"/>
          <w:color w:val="000000"/>
          <w:sz w:val="24"/>
          <w:szCs w:val="24"/>
        </w:rPr>
      </w:r>
      <w:r/>
    </w:p>
    <w:p>
      <w:pPr>
        <w:pStyle w:val="896"/>
        <w:rPr>
          <w:rFonts w:ascii="Times New Roman" w:hAnsi="Times New Roman" w:eastAsia="宋体" w:cs="宋体"/>
          <w:color w:val="000000"/>
        </w:rPr>
      </w:pPr>
      <w:r>
        <w:rPr>
          <w:rFonts w:ascii="Times New Roman" w:hAnsi="Times New Roman" w:eastAsia="宋体" w:cs="宋体"/>
          <w:color w:val="000000"/>
        </w:rPr>
      </w:r>
      <w:r/>
    </w:p>
    <w:p>
      <w:pPr>
        <w:pStyle w:val="896"/>
        <w:ind w:firstLine="482"/>
        <w:jc w:val="center"/>
        <w:spacing w:line="360" w:lineRule="auto"/>
        <w:rPr>
          <w:rFonts w:ascii="Times New Roman" w:hAnsi="Times New Roman" w:eastAsia="宋体" w:cs="宋体"/>
          <w:b/>
          <w:bCs/>
          <w:color w:val="000000"/>
          <w:sz w:val="24"/>
          <w:szCs w:val="21"/>
        </w:rPr>
      </w:pPr>
      <w:r>
        <w:rPr>
          <w:rFonts w:ascii="Times New Roman" w:hAnsi="Times New Roman" w:eastAsia="宋体" w:cs="宋体"/>
          <w:b/>
          <w:bCs/>
          <w:color w:val="000000"/>
          <w:sz w:val="24"/>
          <w:szCs w:val="21"/>
        </w:rPr>
      </w:r>
      <w:r/>
    </w:p>
    <w:p>
      <w:pPr>
        <w:pStyle w:val="896"/>
        <w:ind w:firstLine="482"/>
        <w:jc w:val="center"/>
        <w:spacing w:line="360" w:lineRule="auto"/>
        <w:rPr>
          <w:rFonts w:ascii="Times New Roman" w:hAnsi="Times New Roman" w:eastAsia="宋体" w:cs="宋体"/>
          <w:b/>
          <w:bCs/>
          <w:color w:val="000000"/>
          <w:sz w:val="24"/>
          <w:szCs w:val="21"/>
        </w:rPr>
        <w:outlineLvl w:val="2"/>
      </w:pPr>
      <w:r>
        <w:rPr>
          <w:rFonts w:hint="eastAsia" w:ascii="Times New Roman" w:hAnsi="Times New Roman" w:eastAsia="宋体" w:cs="宋体"/>
          <w:b/>
          <w:bCs/>
          <w:color w:val="000000"/>
          <w:sz w:val="24"/>
          <w:szCs w:val="21"/>
        </w:rPr>
        <w:t xml:space="preserve">1、法定代表人身份证明</w:t>
      </w:r>
      <w:r>
        <w:rPr>
          <w:rFonts w:ascii="Times New Roman" w:hAnsi="Times New Roman" w:eastAsia="宋体" w:cs="宋体"/>
          <w:b/>
          <w:bCs/>
          <w:color w:val="000000"/>
          <w:sz w:val="24"/>
          <w:szCs w:val="21"/>
        </w:rPr>
      </w:r>
      <w:r/>
    </w:p>
    <w:p>
      <w:pPr>
        <w:pStyle w:val="896"/>
        <w:jc w:val="center"/>
        <w:spacing w:line="360" w:lineRule="auto"/>
        <w:rPr>
          <w:rFonts w:ascii="Times New Roman" w:hAnsi="Times New Roman" w:eastAsia="宋体" w:cs="宋体"/>
          <w:color w:val="000000"/>
          <w:sz w:val="24"/>
          <w:szCs w:val="21"/>
          <w:u w:val="single"/>
        </w:rPr>
      </w:pPr>
      <w:r>
        <w:rPr>
          <w:rFonts w:hint="eastAsia" w:ascii="Times New Roman" w:hAnsi="Times New Roman" w:eastAsia="宋体" w:cs="宋体"/>
          <w:color w:val="000000"/>
          <w:sz w:val="24"/>
          <w:szCs w:val="21"/>
          <w:u w:val="single"/>
        </w:rPr>
        <w:t xml:space="preserve">（法定代表人参加投标时，须出示此证明）</w:t>
      </w:r>
      <w:r>
        <w:rPr>
          <w:rFonts w:ascii="Times New Roman" w:hAnsi="Times New Roman" w:eastAsia="宋体" w:cs="宋体"/>
          <w:color w:val="000000"/>
          <w:sz w:val="24"/>
          <w:szCs w:val="21"/>
          <w:u w:val="single"/>
        </w:rPr>
      </w:r>
      <w:r/>
    </w:p>
    <w:p>
      <w:pPr>
        <w:pStyle w:val="896"/>
        <w:jc w:val="center"/>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u w:val="single"/>
        </w:rPr>
        <w:t xml:space="preserve">南通市肿瘤医院</w:t>
      </w:r>
      <w:r>
        <w:rPr>
          <w:rFonts w:hint="eastAsia" w:ascii="Times New Roman" w:hAnsi="Times New Roman" w:eastAsia="宋体" w:cs="宋体"/>
          <w:color w:val="000000"/>
          <w:sz w:val="24"/>
          <w:szCs w:val="21"/>
        </w:rPr>
        <w:t xml:space="preserve">：</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我公司法定代表人</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参加贵单位组织的</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（招标项目名称）的项目投标活动，全权代表我公司处理投标的有关事宜。</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附：法定代表人情况：</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u w:val="single"/>
        </w:rPr>
      </w:pPr>
      <w:r>
        <w:rPr>
          <w:rFonts w:hint="eastAsia" w:ascii="Times New Roman" w:hAnsi="Times New Roman" w:eastAsia="宋体" w:cs="宋体"/>
          <w:color w:val="000000"/>
          <w:sz w:val="24"/>
          <w:szCs w:val="21"/>
        </w:rPr>
        <w:t xml:space="preserve">姓名：</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性别：</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年龄：</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职务：</w:t>
      </w:r>
      <w:r>
        <w:rPr>
          <w:rFonts w:hint="eastAsia" w:ascii="Times New Roman" w:hAnsi="Times New Roman" w:eastAsia="宋体" w:cs="宋体"/>
          <w:color w:val="000000"/>
          <w:sz w:val="24"/>
          <w:szCs w:val="21"/>
          <w:u w:val="single"/>
        </w:rPr>
        <w:t xml:space="preserve">          </w:t>
      </w:r>
      <w:r>
        <w:rPr>
          <w:rFonts w:ascii="Times New Roman" w:hAnsi="Times New Roman" w:eastAsia="宋体" w:cs="宋体"/>
          <w:color w:val="000000"/>
          <w:sz w:val="24"/>
          <w:szCs w:val="21"/>
          <w:u w:val="single"/>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身份证号码：</w:t>
      </w:r>
      <w:r>
        <w:rPr>
          <w:rFonts w:hint="eastAsia" w:ascii="Times New Roman" w:hAnsi="Times New Roman" w:eastAsia="宋体" w:cs="宋体"/>
          <w:color w:val="000000"/>
          <w:sz w:val="24"/>
          <w:szCs w:val="21"/>
          <w:u w:val="single"/>
        </w:rPr>
        <w:t xml:space="preserve">                                         </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手机：</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传真：</w:t>
      </w:r>
      <w:r>
        <w:rPr>
          <w:rFonts w:hint="eastAsia" w:ascii="Times New Roman" w:hAnsi="Times New Roman" w:eastAsia="宋体" w:cs="宋体"/>
          <w:color w:val="000000"/>
          <w:sz w:val="24"/>
          <w:szCs w:val="21"/>
          <w:u w:val="single"/>
        </w:rPr>
        <w:t xml:space="preserve">                       </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 </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单位名称（公章）               法定代表人（签字或盖章）</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年   月   日                            年   月    日  </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1088"/>
        <w:rPr>
          <w:rFonts w:ascii="Times New Roman" w:hAnsi="Times New Roman" w:eastAsia="宋体" w:cs="宋体"/>
          <w:color w:val="000000"/>
          <w:lang w:eastAsia="zh-CN"/>
        </w:rPr>
      </w:pPr>
      <w:r>
        <w:rPr>
          <w:rFonts w:ascii="Times New Roman" w:hAnsi="Times New Roman" w:eastAsia="宋体" w:cs="宋体"/>
          <w:color w:val="000000"/>
          <w:lang w:eastAsia="zh-CN"/>
        </w:rPr>
      </w:r>
      <w:r/>
    </w:p>
    <w:p>
      <w:pPr>
        <w:pStyle w:val="896"/>
        <w:ind w:firstLine="480"/>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法定代表人身份证正反面复印件</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（粘贴此处）</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ind w:firstLine="482"/>
        <w:spacing w:line="360" w:lineRule="auto"/>
        <w:rPr>
          <w:rFonts w:ascii="Times New Roman" w:hAnsi="Times New Roman" w:eastAsia="宋体" w:cs="宋体"/>
          <w:b/>
          <w:bCs/>
          <w:color w:val="000000"/>
          <w:sz w:val="24"/>
          <w:szCs w:val="21"/>
        </w:rPr>
      </w:pPr>
      <w:r>
        <w:rPr>
          <w:rFonts w:ascii="Times New Roman" w:hAnsi="Times New Roman" w:eastAsia="宋体" w:cs="宋体"/>
          <w:b/>
          <w:bCs/>
          <w:color w:val="000000"/>
          <w:sz w:val="24"/>
          <w:szCs w:val="21"/>
        </w:rPr>
      </w:r>
      <w:r/>
    </w:p>
    <w:p>
      <w:pPr>
        <w:pStyle w:val="896"/>
        <w:ind w:firstLine="482"/>
        <w:jc w:val="center"/>
        <w:spacing w:line="360" w:lineRule="auto"/>
        <w:rPr>
          <w:rFonts w:ascii="Times New Roman" w:hAnsi="Times New Roman" w:eastAsia="宋体" w:cs="宋体"/>
          <w:b/>
          <w:bCs/>
          <w:color w:val="000000"/>
          <w:sz w:val="24"/>
          <w:szCs w:val="21"/>
        </w:rPr>
        <w:outlineLvl w:val="2"/>
      </w:pPr>
      <w:r>
        <w:rPr>
          <w:rFonts w:hint="eastAsia" w:ascii="Times New Roman" w:hAnsi="Times New Roman" w:eastAsia="宋体" w:cs="宋体"/>
          <w:b/>
          <w:bCs/>
          <w:color w:val="000000"/>
          <w:sz w:val="24"/>
          <w:szCs w:val="21"/>
        </w:rPr>
        <w:br w:type="page" w:clear="all"/>
      </w:r>
      <w:r>
        <w:rPr>
          <w:rFonts w:hint="eastAsia" w:ascii="Times New Roman" w:hAnsi="Times New Roman" w:eastAsia="宋体" w:cs="宋体"/>
          <w:b/>
          <w:bCs/>
          <w:color w:val="000000"/>
          <w:sz w:val="24"/>
          <w:szCs w:val="21"/>
        </w:rPr>
        <w:t xml:space="preserve">2、授权委托书</w:t>
      </w:r>
      <w:r>
        <w:rPr>
          <w:rFonts w:ascii="Times New Roman" w:hAnsi="Times New Roman" w:eastAsia="宋体" w:cs="宋体"/>
          <w:b/>
          <w:bCs/>
          <w:color w:val="000000"/>
          <w:sz w:val="24"/>
          <w:szCs w:val="21"/>
        </w:rPr>
      </w:r>
      <w:r/>
    </w:p>
    <w:p>
      <w:pPr>
        <w:pStyle w:val="896"/>
        <w:jc w:val="center"/>
        <w:spacing w:line="360" w:lineRule="auto"/>
        <w:rPr>
          <w:rFonts w:ascii="Times New Roman" w:hAnsi="Times New Roman" w:eastAsia="宋体" w:cs="宋体"/>
          <w:color w:val="000000"/>
          <w:sz w:val="24"/>
          <w:szCs w:val="21"/>
          <w:u w:val="single"/>
        </w:rPr>
      </w:pPr>
      <w:r>
        <w:rPr>
          <w:rFonts w:hint="eastAsia" w:ascii="Times New Roman" w:hAnsi="Times New Roman" w:eastAsia="宋体" w:cs="宋体"/>
          <w:color w:val="000000"/>
          <w:sz w:val="24"/>
          <w:szCs w:val="21"/>
          <w:u w:val="single"/>
        </w:rPr>
        <w:t xml:space="preserve">（被授权人参加投标时，须出示此证明）</w:t>
      </w:r>
      <w:r>
        <w:rPr>
          <w:rFonts w:ascii="Times New Roman" w:hAnsi="Times New Roman" w:eastAsia="宋体" w:cs="宋体"/>
          <w:color w:val="000000"/>
          <w:sz w:val="24"/>
          <w:szCs w:val="21"/>
          <w:u w:val="single"/>
        </w:rPr>
      </w:r>
      <w:r/>
    </w:p>
    <w:p>
      <w:pPr>
        <w:pStyle w:val="896"/>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u w:val="single"/>
        </w:rPr>
        <w:t xml:space="preserve">南通市肿瘤医院</w:t>
      </w:r>
      <w:r>
        <w:rPr>
          <w:rFonts w:hint="eastAsia" w:ascii="Times New Roman" w:hAnsi="Times New Roman" w:eastAsia="宋体" w:cs="宋体"/>
          <w:color w:val="000000"/>
          <w:sz w:val="24"/>
          <w:szCs w:val="21"/>
        </w:rPr>
        <w:t xml:space="preserve">：</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兹授权</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被授权人的姓名）代表我公司参加</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（招标项目名称）项目的投标活动，全权处理一切与该项目投标有关的事务。其在办理上述事宜过程中所签署的所有文件我公司均予以承认。</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被授权人无转委托权。特此委托。</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附：被授权人情况：</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u w:val="single"/>
        </w:rPr>
      </w:pPr>
      <w:r>
        <w:rPr>
          <w:rFonts w:hint="eastAsia" w:ascii="Times New Roman" w:hAnsi="Times New Roman" w:eastAsia="宋体" w:cs="宋体"/>
          <w:color w:val="000000"/>
          <w:sz w:val="24"/>
          <w:szCs w:val="21"/>
        </w:rPr>
        <w:t xml:space="preserve">姓名：</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性别：</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年龄：</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职务：</w:t>
      </w:r>
      <w:r>
        <w:rPr>
          <w:rFonts w:hint="eastAsia" w:ascii="Times New Roman" w:hAnsi="Times New Roman" w:eastAsia="宋体" w:cs="宋体"/>
          <w:color w:val="000000"/>
          <w:sz w:val="24"/>
          <w:szCs w:val="21"/>
          <w:u w:val="single"/>
        </w:rPr>
        <w:t xml:space="preserve">          </w:t>
      </w:r>
      <w:r>
        <w:rPr>
          <w:rFonts w:ascii="Times New Roman" w:hAnsi="Times New Roman" w:eastAsia="宋体" w:cs="宋体"/>
          <w:color w:val="000000"/>
          <w:sz w:val="24"/>
          <w:szCs w:val="21"/>
          <w:u w:val="single"/>
        </w:rPr>
      </w:r>
      <w:r/>
    </w:p>
    <w:p>
      <w:pPr>
        <w:pStyle w:val="896"/>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身份证号码：</w:t>
      </w:r>
      <w:r>
        <w:rPr>
          <w:rFonts w:hint="eastAsia" w:ascii="Times New Roman" w:hAnsi="Times New Roman" w:eastAsia="宋体" w:cs="宋体"/>
          <w:color w:val="000000"/>
          <w:sz w:val="24"/>
          <w:szCs w:val="21"/>
          <w:u w:val="single"/>
        </w:rPr>
        <w:t xml:space="preserve">                                         </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手机：</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传真：</w:t>
      </w:r>
      <w:r>
        <w:rPr>
          <w:rFonts w:hint="eastAsia" w:ascii="Times New Roman" w:hAnsi="Times New Roman" w:eastAsia="宋体" w:cs="宋体"/>
          <w:color w:val="000000"/>
          <w:sz w:val="24"/>
          <w:szCs w:val="21"/>
          <w:u w:val="single"/>
        </w:rPr>
        <w:t xml:space="preserve">                        </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 </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单位名称（公章）                      法定代表人（签字或盖章）</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年   月   日                        年   月   日</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jc w:val="center"/>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法定代表人身份证正反面复印件</w:t>
      </w:r>
      <w:r>
        <w:rPr>
          <w:rFonts w:ascii="Times New Roman" w:hAnsi="Times New Roman" w:eastAsia="宋体" w:cs="宋体"/>
          <w:color w:val="000000"/>
          <w:sz w:val="24"/>
          <w:szCs w:val="21"/>
        </w:rPr>
      </w:r>
      <w:r/>
    </w:p>
    <w:p>
      <w:pPr>
        <w:pStyle w:val="896"/>
        <w:jc w:val="center"/>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（粘贴此处）</w:t>
      </w:r>
      <w:r>
        <w:rPr>
          <w:rFonts w:ascii="Times New Roman" w:hAnsi="Times New Roman" w:eastAsia="宋体" w:cs="宋体"/>
          <w:color w:val="000000"/>
          <w:sz w:val="24"/>
          <w:szCs w:val="21"/>
        </w:rPr>
      </w:r>
      <w:r/>
    </w:p>
    <w:p>
      <w:pPr>
        <w:pStyle w:val="896"/>
        <w:jc w:val="center"/>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jc w:val="center"/>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jc w:val="center"/>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被授权人身份证正反面复印件</w:t>
      </w:r>
      <w:r>
        <w:rPr>
          <w:rFonts w:ascii="Times New Roman" w:hAnsi="Times New Roman" w:eastAsia="宋体" w:cs="宋体"/>
          <w:color w:val="000000"/>
          <w:sz w:val="24"/>
          <w:szCs w:val="21"/>
        </w:rPr>
      </w:r>
      <w:r/>
    </w:p>
    <w:p>
      <w:pPr>
        <w:pStyle w:val="896"/>
        <w:jc w:val="center"/>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（粘贴此处）</w:t>
      </w:r>
      <w:r>
        <w:rPr>
          <w:rFonts w:ascii="Times New Roman" w:hAnsi="Times New Roman" w:eastAsia="宋体" w:cs="宋体"/>
          <w:color w:val="000000"/>
          <w:sz w:val="24"/>
          <w:szCs w:val="21"/>
        </w:rPr>
      </w:r>
      <w:r/>
    </w:p>
    <w:p>
      <w:pPr>
        <w:pStyle w:val="896"/>
        <w:ind w:firstLine="482"/>
        <w:spacing w:line="360" w:lineRule="auto"/>
        <w:rPr>
          <w:rFonts w:ascii="Times New Roman" w:hAnsi="Times New Roman" w:eastAsia="宋体" w:cs="宋体"/>
          <w:b/>
          <w:bCs/>
          <w:color w:val="000000"/>
          <w:sz w:val="24"/>
          <w:szCs w:val="21"/>
        </w:rPr>
      </w:pPr>
      <w:r>
        <w:rPr>
          <w:rFonts w:ascii="Times New Roman" w:hAnsi="Times New Roman" w:eastAsia="宋体" w:cs="宋体"/>
          <w:b/>
          <w:bCs/>
          <w:color w:val="000000"/>
          <w:sz w:val="24"/>
          <w:szCs w:val="21"/>
        </w:rPr>
      </w:r>
      <w:r/>
    </w:p>
    <w:p>
      <w:pPr>
        <w:pStyle w:val="896"/>
        <w:ind w:firstLine="482"/>
        <w:jc w:val="center"/>
        <w:spacing w:line="360" w:lineRule="auto"/>
        <w:rPr>
          <w:rFonts w:ascii="Times New Roman" w:hAnsi="Times New Roman" w:eastAsia="宋体" w:cs="宋体"/>
          <w:b/>
          <w:bCs/>
          <w:color w:val="000000"/>
          <w:sz w:val="24"/>
          <w:szCs w:val="21"/>
        </w:rPr>
        <w:outlineLvl w:val="2"/>
      </w:pPr>
      <w:r>
        <w:rPr>
          <w:rFonts w:hint="eastAsia" w:ascii="Times New Roman" w:hAnsi="Times New Roman" w:eastAsia="宋体" w:cs="宋体"/>
          <w:b/>
          <w:bCs/>
          <w:color w:val="000000"/>
          <w:sz w:val="24"/>
          <w:szCs w:val="21"/>
        </w:rPr>
        <w:br w:type="page" w:clear="all"/>
      </w:r>
      <w:r>
        <w:rPr>
          <w:rFonts w:hint="eastAsia" w:ascii="Times New Roman" w:hAnsi="Times New Roman" w:eastAsia="宋体" w:cs="宋体"/>
          <w:b/>
          <w:bCs/>
          <w:color w:val="000000"/>
          <w:sz w:val="24"/>
          <w:szCs w:val="21"/>
        </w:rPr>
        <w:t xml:space="preserve">3、投标人符合《</w:t>
      </w:r>
      <w:r>
        <w:rPr>
          <w:rFonts w:hint="eastAsia" w:eastAsia="宋体" w:cs="宋体"/>
          <w:b/>
          <w:bCs/>
          <w:color w:val="000000"/>
          <w:sz w:val="24"/>
          <w:szCs w:val="21"/>
          <w:lang w:val="en-US" w:eastAsia="zh-CN"/>
        </w:rPr>
        <w:t xml:space="preserve">中华人民共和国</w:t>
      </w:r>
      <w:r>
        <w:rPr>
          <w:rFonts w:hint="eastAsia" w:ascii="Times New Roman" w:hAnsi="Times New Roman" w:eastAsia="宋体" w:cs="宋体"/>
          <w:b/>
          <w:bCs/>
          <w:color w:val="000000"/>
          <w:sz w:val="24"/>
          <w:szCs w:val="21"/>
        </w:rPr>
        <w:t xml:space="preserve">政府采购法》第二十二条规定条件的声明函</w:t>
      </w:r>
      <w:r>
        <w:rPr>
          <w:rFonts w:ascii="Times New Roman" w:hAnsi="Times New Roman" w:eastAsia="宋体" w:cs="宋体"/>
          <w:b/>
          <w:bCs/>
          <w:color w:val="000000"/>
          <w:sz w:val="24"/>
          <w:szCs w:val="21"/>
        </w:rPr>
      </w:r>
      <w:r/>
    </w:p>
    <w:p>
      <w:pPr>
        <w:pStyle w:val="896"/>
        <w:spacing w:line="360" w:lineRule="auto"/>
        <w:rPr>
          <w:rFonts w:ascii="Times New Roman" w:hAnsi="Times New Roman" w:eastAsia="宋体" w:cs="宋体"/>
          <w:bCs/>
          <w:color w:val="000000"/>
          <w:sz w:val="24"/>
          <w:szCs w:val="21"/>
        </w:rPr>
      </w:pPr>
      <w:r>
        <w:rPr>
          <w:rFonts w:hint="eastAsia" w:ascii="Times New Roman" w:hAnsi="Times New Roman" w:eastAsia="宋体" w:cs="宋体"/>
          <w:color w:val="000000"/>
          <w:sz w:val="24"/>
          <w:szCs w:val="21"/>
          <w:u w:val="single"/>
        </w:rPr>
        <w:t xml:space="preserve">南通市肿瘤医院</w:t>
      </w:r>
      <w:r>
        <w:rPr>
          <w:rFonts w:hint="eastAsia" w:ascii="Times New Roman" w:hAnsi="Times New Roman" w:eastAsia="宋体" w:cs="宋体"/>
          <w:bCs/>
          <w:color w:val="000000"/>
          <w:sz w:val="24"/>
          <w:szCs w:val="21"/>
        </w:rPr>
        <w:t xml:space="preserve">：</w:t>
      </w:r>
      <w:r>
        <w:rPr>
          <w:rFonts w:ascii="Times New Roman" w:hAnsi="Times New Roman" w:eastAsia="宋体" w:cs="宋体"/>
          <w:bCs/>
          <w:color w:val="000000"/>
          <w:sz w:val="24"/>
          <w:szCs w:val="21"/>
        </w:rPr>
      </w:r>
      <w:r/>
    </w:p>
    <w:p>
      <w:pPr>
        <w:pStyle w:val="896"/>
        <w:ind w:firstLine="480"/>
        <w:spacing w:line="360" w:lineRule="auto"/>
        <w:rPr>
          <w:rFonts w:ascii="Times New Roman" w:hAnsi="Times New Roman" w:eastAsia="宋体" w:cs="宋体"/>
          <w:b/>
          <w:bCs/>
          <w:color w:val="000000"/>
          <w:sz w:val="24"/>
          <w:szCs w:val="21"/>
        </w:rPr>
      </w:pPr>
      <w:r>
        <w:rPr>
          <w:rFonts w:hint="eastAsia" w:ascii="Times New Roman" w:hAnsi="Times New Roman" w:eastAsia="宋体" w:cs="宋体"/>
          <w:bCs/>
          <w:color w:val="000000"/>
          <w:sz w:val="24"/>
          <w:szCs w:val="21"/>
        </w:rPr>
        <w:t xml:space="preserve">我单位参加</w:t>
      </w:r>
      <w:r>
        <w:rPr>
          <w:rFonts w:hint="eastAsia" w:ascii="Times New Roman" w:hAnsi="Times New Roman" w:eastAsia="宋体" w:cs="宋体"/>
          <w:bCs/>
          <w:color w:val="000000"/>
          <w:sz w:val="24"/>
          <w:szCs w:val="21"/>
          <w:u w:val="single"/>
        </w:rPr>
        <w:t xml:space="preserve">________________ _</w:t>
      </w:r>
      <w:r>
        <w:rPr>
          <w:rFonts w:hint="eastAsia" w:ascii="Times New Roman" w:hAnsi="Times New Roman" w:eastAsia="宋体" w:cs="宋体"/>
          <w:bCs/>
          <w:color w:val="000000"/>
          <w:sz w:val="24"/>
          <w:szCs w:val="21"/>
        </w:rPr>
        <w:t xml:space="preserve">（项目名称）投标活动。针对《中华人民共和国政府采购法》第二十二条规定做出如下声明：</w:t>
      </w:r>
      <w:r>
        <w:rPr>
          <w:rFonts w:ascii="Times New Roman" w:hAnsi="Times New Roman" w:eastAsia="宋体" w:cs="宋体"/>
          <w:b/>
          <w:bCs/>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bCs/>
          <w:color w:val="000000"/>
          <w:sz w:val="24"/>
          <w:szCs w:val="21"/>
        </w:rPr>
        <w:t xml:space="preserve">1.我单位具有独立承担民事责任的能力；</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2.我单位具有良好的商业信誉和健全的财务会计制度；</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3.我单位具有履行合同所必需的设备和专业技术能力；</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4.我单位有依法缴纳税收和社会保障资金的良好记录；</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bCs/>
          <w:color w:val="000000"/>
          <w:sz w:val="24"/>
          <w:szCs w:val="21"/>
        </w:rPr>
      </w:pPr>
      <w:r>
        <w:rPr>
          <w:rFonts w:hint="eastAsia" w:ascii="Times New Roman" w:hAnsi="Times New Roman" w:eastAsia="宋体" w:cs="宋体"/>
          <w:color w:val="000000"/>
          <w:sz w:val="24"/>
          <w:szCs w:val="21"/>
        </w:rPr>
        <w:t xml:space="preserve">6.我单位满足法律、行政法规规定的其他条件。</w:t>
      </w:r>
      <w:r>
        <w:rPr>
          <w:rFonts w:ascii="Times New Roman" w:hAnsi="Times New Roman" w:eastAsia="宋体" w:cs="宋体"/>
          <w:bCs/>
          <w:color w:val="000000"/>
          <w:sz w:val="24"/>
          <w:szCs w:val="21"/>
        </w:rPr>
      </w:r>
      <w:r/>
    </w:p>
    <w:p>
      <w:pPr>
        <w:pStyle w:val="1043"/>
        <w:ind w:firstLine="560"/>
        <w:spacing w:line="360" w:lineRule="auto"/>
        <w:rPr>
          <w:rFonts w:ascii="Times New Roman" w:hAnsi="Times New Roman" w:eastAsia="宋体" w:cs="宋体"/>
          <w:color w:val="000000"/>
          <w:lang w:eastAsia="zh-CN"/>
        </w:rPr>
      </w:pPr>
      <w:r>
        <w:rPr>
          <w:rFonts w:ascii="Times New Roman" w:hAnsi="Times New Roman" w:eastAsia="宋体" w:cs="宋体"/>
          <w:color w:val="000000"/>
          <w:lang w:eastAsia="zh-CN"/>
        </w:rPr>
      </w:r>
      <w:r/>
    </w:p>
    <w:p>
      <w:pPr>
        <w:pStyle w:val="896"/>
        <w:ind w:firstLine="480"/>
        <w:jc w:val="right"/>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投标人：</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（加盖公章）</w:t>
      </w:r>
      <w:r>
        <w:rPr>
          <w:rFonts w:ascii="Times New Roman" w:hAnsi="Times New Roman" w:eastAsia="宋体" w:cs="宋体"/>
          <w:color w:val="000000"/>
          <w:sz w:val="24"/>
          <w:szCs w:val="24"/>
        </w:rPr>
      </w:r>
      <w:r/>
    </w:p>
    <w:p>
      <w:pPr>
        <w:pStyle w:val="896"/>
        <w:ind w:firstLine="480"/>
        <w:jc w:val="right"/>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法定代表人或被授权人：</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（签字或盖章）</w:t>
      </w:r>
      <w:r>
        <w:rPr>
          <w:rFonts w:ascii="Times New Roman" w:hAnsi="Times New Roman" w:eastAsia="宋体" w:cs="宋体"/>
          <w:color w:val="000000"/>
          <w:sz w:val="24"/>
          <w:szCs w:val="24"/>
        </w:rPr>
      </w:r>
      <w:r/>
    </w:p>
    <w:p>
      <w:pPr>
        <w:pStyle w:val="896"/>
        <w:ind w:firstLine="480"/>
        <w:jc w:val="right"/>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年      月     日</w:t>
      </w:r>
      <w:r>
        <w:rPr>
          <w:rFonts w:ascii="Times New Roman" w:hAnsi="Times New Roman" w:eastAsia="宋体" w:cs="宋体"/>
          <w:color w:val="000000"/>
          <w:sz w:val="24"/>
          <w:szCs w:val="24"/>
        </w:rPr>
      </w:r>
      <w:r/>
    </w:p>
    <w:p>
      <w:pPr>
        <w:pStyle w:val="1043"/>
        <w:ind w:firstLine="560"/>
        <w:spacing w:line="360" w:lineRule="auto"/>
        <w:rPr>
          <w:rFonts w:ascii="Times New Roman" w:hAnsi="Times New Roman" w:eastAsia="宋体" w:cs="宋体"/>
          <w:color w:val="000000"/>
          <w:lang w:eastAsia="zh-CN"/>
        </w:rPr>
      </w:pPr>
      <w:r>
        <w:rPr>
          <w:rFonts w:ascii="Times New Roman" w:hAnsi="Times New Roman" w:eastAsia="宋体" w:cs="宋体"/>
          <w:color w:val="000000"/>
          <w:lang w:eastAsia="zh-CN"/>
        </w:rPr>
      </w:r>
      <w:r/>
    </w:p>
    <w:p>
      <w:pPr>
        <w:pStyle w:val="896"/>
        <w:ind w:firstLine="482"/>
        <w:jc w:val="center"/>
        <w:spacing w:line="360" w:lineRule="auto"/>
        <w:rPr>
          <w:rFonts w:ascii="Times New Roman" w:hAnsi="Times New Roman" w:eastAsia="宋体" w:cs="宋体"/>
          <w:color w:val="000000"/>
          <w:sz w:val="24"/>
          <w:szCs w:val="21"/>
        </w:rPr>
        <w:outlineLvl w:val="2"/>
      </w:pPr>
      <w:r>
        <w:rPr>
          <w:rFonts w:hint="eastAsia" w:ascii="Times New Roman" w:hAnsi="Times New Roman" w:eastAsia="宋体" w:cs="宋体"/>
          <w:color w:val="000000"/>
          <w:sz w:val="24"/>
          <w:szCs w:val="21"/>
        </w:rPr>
        <w:br w:type="page" w:clear="all"/>
      </w:r>
      <w:r>
        <w:rPr>
          <w:rFonts w:hint="eastAsia" w:ascii="Times New Roman" w:hAnsi="Times New Roman" w:eastAsia="宋体" w:cs="宋体"/>
          <w:b/>
          <w:bCs/>
          <w:color w:val="000000"/>
          <w:sz w:val="24"/>
          <w:szCs w:val="21"/>
        </w:rPr>
        <w:t xml:space="preserve">4、诚信承诺书</w:t>
      </w:r>
      <w:r>
        <w:rPr>
          <w:rFonts w:ascii="Times New Roman" w:hAnsi="Times New Roman" w:eastAsia="宋体" w:cs="宋体"/>
          <w:color w:val="000000"/>
          <w:sz w:val="24"/>
          <w:szCs w:val="21"/>
        </w:rPr>
      </w:r>
      <w:r/>
    </w:p>
    <w:p>
      <w:pPr>
        <w:pStyle w:val="896"/>
        <w:ind w:firstLine="480"/>
        <w:jc w:val="center"/>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jc w:val="left"/>
        <w:spacing w:line="360" w:lineRule="auto"/>
        <w:rPr>
          <w:rFonts w:ascii="Times New Roman" w:hAnsi="Times New Roman" w:eastAsia="宋体" w:cs="宋体"/>
          <w:color w:val="000000"/>
          <w:sz w:val="24"/>
          <w:szCs w:val="21"/>
          <w:u w:val="single"/>
        </w:rPr>
      </w:pPr>
      <w:r>
        <w:rPr>
          <w:rFonts w:hint="eastAsia" w:ascii="Times New Roman" w:hAnsi="Times New Roman" w:eastAsia="宋体" w:cs="宋体"/>
          <w:color w:val="000000"/>
          <w:sz w:val="24"/>
          <w:szCs w:val="21"/>
          <w:u w:val="single"/>
        </w:rPr>
        <w:t xml:space="preserve">南通市肿瘤医院</w:t>
      </w:r>
      <w:r>
        <w:rPr>
          <w:rFonts w:hint="eastAsia" w:ascii="Times New Roman" w:hAnsi="Times New Roman" w:eastAsia="宋体" w:cs="宋体"/>
          <w:color w:val="000000"/>
          <w:sz w:val="24"/>
          <w:szCs w:val="21"/>
        </w:rPr>
        <w:t xml:space="preserve">：</w:t>
      </w:r>
      <w:r>
        <w:rPr>
          <w:rFonts w:ascii="Times New Roman" w:hAnsi="Times New Roman" w:eastAsia="宋体" w:cs="宋体"/>
          <w:color w:val="000000"/>
          <w:sz w:val="24"/>
          <w:szCs w:val="21"/>
          <w:u w:val="single"/>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我单位在参加贵单位组织的</w:t>
      </w:r>
      <w:r>
        <w:rPr>
          <w:rFonts w:hint="eastAsia" w:ascii="Times New Roman" w:hAnsi="Times New Roman" w:eastAsia="宋体" w:cs="宋体"/>
          <w:color w:val="000000"/>
          <w:sz w:val="24"/>
          <w:szCs w:val="24"/>
          <w:u w:val="single"/>
        </w:rPr>
        <w:t xml:space="preserve">             项目</w:t>
      </w:r>
      <w:r>
        <w:rPr>
          <w:rFonts w:hint="eastAsia" w:ascii="Times New Roman" w:hAnsi="Times New Roman" w:eastAsia="宋体" w:cs="宋体"/>
          <w:color w:val="000000"/>
          <w:sz w:val="24"/>
          <w:szCs w:val="24"/>
        </w:rPr>
        <w:t xml:space="preserve">的招投标活动中，郑重承诺如下：</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1、我方申报的所有资料都是真实、准确、完整的；</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2、我方无资质挂靠或参与串标、围标、及抬标情形；</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3、我方没有被各级行政主管部门做出停止市场行为的处罚；</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4、若我方中标，将严格按照规定及时与招标单位签订合同；</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5、若我方中标，将严格按照投标文件所承诺的报价、服务等内容组织实施；</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ascii="Times New Roman" w:hAnsi="Times New Roman" w:eastAsia="宋体" w:cs="宋体"/>
          <w:color w:val="000000"/>
          <w:sz w:val="24"/>
          <w:szCs w:val="24"/>
        </w:rPr>
      </w:r>
      <w:r/>
    </w:p>
    <w:p>
      <w:pPr>
        <w:pStyle w:val="896"/>
        <w:ind w:firstLine="480"/>
        <w:jc w:val="left"/>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ind w:firstLine="480"/>
        <w:jc w:val="left"/>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ind w:firstLine="480"/>
        <w:jc w:val="right"/>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1"/>
        </w:rPr>
        <w:t xml:space="preserve"> </w:t>
      </w:r>
      <w:r>
        <w:rPr>
          <w:rFonts w:hint="eastAsia" w:ascii="Times New Roman" w:hAnsi="Times New Roman" w:eastAsia="宋体" w:cs="宋体"/>
          <w:color w:val="000000"/>
          <w:sz w:val="24"/>
          <w:szCs w:val="21"/>
        </w:rPr>
        <w:tab/>
      </w:r>
      <w:r>
        <w:rPr>
          <w:rFonts w:hint="eastAsia" w:ascii="Times New Roman" w:hAnsi="Times New Roman" w:eastAsia="宋体" w:cs="宋体"/>
          <w:color w:val="000000"/>
          <w:sz w:val="24"/>
          <w:szCs w:val="21"/>
        </w:rPr>
        <w:tab/>
      </w:r>
      <w:r>
        <w:rPr>
          <w:rFonts w:hint="eastAsia" w:ascii="Times New Roman" w:hAnsi="Times New Roman" w:eastAsia="宋体" w:cs="宋体"/>
          <w:color w:val="000000"/>
          <w:sz w:val="24"/>
          <w:szCs w:val="21"/>
        </w:rPr>
        <w:tab/>
      </w:r>
      <w:r>
        <w:rPr>
          <w:rFonts w:hint="eastAsia" w:ascii="Times New Roman" w:hAnsi="Times New Roman" w:eastAsia="宋体" w:cs="宋体"/>
          <w:color w:val="000000"/>
          <w:sz w:val="24"/>
          <w:szCs w:val="21"/>
        </w:rPr>
        <w:tab/>
      </w:r>
      <w:r>
        <w:rPr>
          <w:rFonts w:hint="eastAsia" w:ascii="Times New Roman" w:hAnsi="Times New Roman" w:eastAsia="宋体" w:cs="宋体"/>
          <w:color w:val="000000"/>
          <w:sz w:val="24"/>
          <w:szCs w:val="21"/>
        </w:rPr>
        <w:t xml:space="preserve">               </w:t>
      </w:r>
      <w:r>
        <w:rPr>
          <w:rFonts w:hint="eastAsia" w:ascii="Times New Roman" w:hAnsi="Times New Roman" w:eastAsia="宋体" w:cs="宋体"/>
          <w:color w:val="000000"/>
          <w:sz w:val="24"/>
          <w:szCs w:val="24"/>
        </w:rPr>
        <w:t xml:space="preserve">投标人：</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（加盖公章）</w:t>
      </w:r>
      <w:r>
        <w:rPr>
          <w:rFonts w:ascii="Times New Roman" w:hAnsi="Times New Roman" w:eastAsia="宋体" w:cs="宋体"/>
          <w:color w:val="000000"/>
          <w:sz w:val="24"/>
          <w:szCs w:val="24"/>
        </w:rPr>
      </w:r>
      <w:r/>
    </w:p>
    <w:p>
      <w:pPr>
        <w:pStyle w:val="896"/>
        <w:ind w:firstLine="480"/>
        <w:jc w:val="right"/>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法定代表人或被授权人：</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（签字或盖章）</w:t>
      </w:r>
      <w:r>
        <w:rPr>
          <w:rFonts w:ascii="Times New Roman" w:hAnsi="Times New Roman" w:eastAsia="宋体" w:cs="宋体"/>
          <w:color w:val="000000"/>
          <w:sz w:val="24"/>
          <w:szCs w:val="24"/>
        </w:rPr>
      </w:r>
      <w:r/>
    </w:p>
    <w:p>
      <w:pPr>
        <w:pStyle w:val="896"/>
        <w:ind w:firstLine="480"/>
        <w:jc w:val="right"/>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年      月     日</w:t>
      </w:r>
      <w:r>
        <w:rPr>
          <w:rFonts w:ascii="Times New Roman" w:hAnsi="Times New Roman" w:eastAsia="宋体" w:cs="宋体"/>
          <w:color w:val="000000"/>
          <w:sz w:val="24"/>
          <w:szCs w:val="24"/>
        </w:rPr>
      </w:r>
      <w:r/>
    </w:p>
    <w:p>
      <w:pPr>
        <w:pStyle w:val="896"/>
        <w:ind w:firstLine="480"/>
        <w:spacing w:line="360" w:lineRule="auto"/>
        <w:rPr>
          <w:rFonts w:ascii="Times New Roman" w:hAnsi="Times New Roman" w:eastAsia="宋体" w:cs="宋体"/>
          <w:color w:val="000000"/>
        </w:rPr>
      </w:pPr>
      <w:r>
        <w:rPr>
          <w:rFonts w:ascii="Times New Roman" w:hAnsi="Times New Roman" w:eastAsia="宋体" w:cs="宋体"/>
          <w:color w:val="000000"/>
        </w:rPr>
      </w:r>
      <w:r/>
    </w:p>
    <w:p>
      <w:pPr>
        <w:pStyle w:val="896"/>
        <w:ind w:firstLine="482"/>
        <w:jc w:val="center"/>
        <w:spacing w:line="360" w:lineRule="auto"/>
        <w:rPr>
          <w:rFonts w:ascii="Times New Roman" w:hAnsi="Times New Roman" w:eastAsia="宋体" w:cs="宋体"/>
          <w:color w:val="000000"/>
          <w:sz w:val="24"/>
          <w:szCs w:val="21"/>
        </w:rPr>
        <w:outlineLvl w:val="2"/>
      </w:pPr>
      <w:r>
        <w:rPr>
          <w:rFonts w:hint="eastAsia" w:ascii="Times New Roman" w:hAnsi="Times New Roman" w:eastAsia="宋体" w:cs="宋体"/>
          <w:b/>
          <w:bCs/>
          <w:color w:val="000000"/>
          <w:sz w:val="24"/>
          <w:szCs w:val="21"/>
        </w:rPr>
        <w:br w:type="page" w:clear="all"/>
      </w:r>
      <w:r>
        <w:rPr>
          <w:rFonts w:hint="eastAsia" w:ascii="Times New Roman" w:hAnsi="Times New Roman" w:eastAsia="宋体" w:cs="宋体"/>
          <w:b/>
          <w:bCs/>
          <w:color w:val="000000"/>
          <w:sz w:val="24"/>
          <w:szCs w:val="21"/>
        </w:rPr>
        <w:t xml:space="preserve">5、投标声明函</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b/>
          <w:bCs/>
          <w:color w:val="000000"/>
          <w:sz w:val="24"/>
          <w:szCs w:val="21"/>
        </w:rPr>
      </w:pPr>
      <w:r>
        <w:rPr>
          <w:rFonts w:hint="eastAsia" w:ascii="Times New Roman" w:hAnsi="Times New Roman" w:eastAsia="宋体" w:cs="宋体"/>
          <w:color w:val="000000"/>
          <w:sz w:val="24"/>
          <w:szCs w:val="21"/>
        </w:rPr>
        <w:t xml:space="preserve">致：</w:t>
      </w:r>
      <w:r>
        <w:rPr>
          <w:rFonts w:hint="eastAsia" w:ascii="Times New Roman" w:hAnsi="Times New Roman" w:eastAsia="宋体" w:cs="宋体"/>
          <w:color w:val="000000"/>
          <w:sz w:val="24"/>
          <w:szCs w:val="21"/>
          <w:u w:val="single"/>
          <w:shd w:val="clear" w:color="auto" w:fill="ffffff"/>
        </w:rPr>
        <w:t xml:space="preserve">     （采购人）      </w:t>
      </w:r>
      <w:r>
        <w:rPr>
          <w:rFonts w:hint="eastAsia" w:ascii="Times New Roman" w:hAnsi="Times New Roman" w:eastAsia="宋体" w:cs="宋体"/>
          <w:b/>
          <w:bCs/>
          <w:color w:val="000000"/>
          <w:sz w:val="24"/>
          <w:szCs w:val="21"/>
        </w:rPr>
        <w:t xml:space="preserve">：   </w:t>
      </w:r>
      <w:r>
        <w:rPr>
          <w:rFonts w:ascii="Times New Roman" w:hAnsi="Times New Roman" w:eastAsia="宋体" w:cs="宋体"/>
          <w:b/>
          <w:bCs/>
          <w:color w:val="000000"/>
          <w:sz w:val="24"/>
          <w:szCs w:val="21"/>
        </w:rPr>
      </w:r>
      <w:r/>
    </w:p>
    <w:p>
      <w:pPr>
        <w:pStyle w:val="896"/>
        <w:ind w:firstLine="480"/>
        <w:jc w:val="left"/>
        <w:spacing w:line="360" w:lineRule="auto"/>
        <w:tabs>
          <w:tab w:val="left" w:pos="420" w:leader="none"/>
          <w:tab w:val="left" w:pos="562" w:leader="none"/>
          <w:tab w:val="left" w:pos="945" w:leader="none"/>
          <w:tab w:val="left" w:pos="5382" w:leader="none"/>
          <w:tab w:val="left" w:pos="7560" w:leader="none"/>
        </w:tabs>
        <w:rPr>
          <w:rFonts w:hint="eastAsia" w:ascii="Times New Roman" w:hAnsi="Times New Roman" w:eastAsia="宋体" w:cs="宋体"/>
          <w:color w:val="000000"/>
          <w:sz w:val="24"/>
          <w:szCs w:val="24"/>
        </w:rPr>
      </w:pPr>
      <w:r/>
      <w:bookmarkStart w:id="23" w:name="_Toc396833717"/>
      <w:r>
        <w:rPr>
          <w:rFonts w:hint="eastAsia" w:ascii="Times New Roman" w:hAnsi="Times New Roman" w:eastAsia="宋体" w:cs="宋体"/>
          <w:color w:val="000000"/>
          <w:sz w:val="24"/>
          <w:szCs w:val="21"/>
        </w:rPr>
        <w:t xml:space="preserve">1、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r>
        <w:rPr>
          <w:rFonts w:ascii="Times New Roman" w:hAnsi="Times New Roman" w:eastAsia="宋体" w:cs="宋体"/>
          <w:color w:val="000000"/>
          <w:sz w:val="24"/>
          <w:szCs w:val="21"/>
        </w:rPr>
      </w:r>
    </w:p>
    <w:p>
      <w:pPr>
        <w:ind w:firstLine="480"/>
        <w:jc w:val="left"/>
        <w:spacing w:line="360" w:lineRule="auto"/>
        <w:tabs>
          <w:tab w:val="left" w:pos="420" w:leader="none"/>
          <w:tab w:val="left" w:pos="562" w:leader="none"/>
          <w:tab w:val="left" w:pos="945" w:leader="none"/>
          <w:tab w:val="left" w:pos="5382" w:leader="none"/>
          <w:tab w:val="left" w:pos="7560" w:leader="none"/>
        </w:tabs>
        <w:rPr>
          <w:rFonts w:ascii="Times New Roman" w:hAnsi="Times New Roman" w:eastAsia="宋体" w:cs="宋体"/>
          <w:color w:val="000000"/>
          <w:sz w:val="24"/>
          <w:szCs w:val="24"/>
        </w:rPr>
      </w:pPr>
      <w:r>
        <w:rPr>
          <w:rFonts w:hint="eastAsia" w:ascii="Times New Roman" w:hAnsi="Times New Roman" w:eastAsia="宋体" w:cs="宋体"/>
          <w:color w:val="000000"/>
          <w:sz w:val="24"/>
          <w:szCs w:val="21"/>
        </w:rPr>
        <w:t xml:space="preserve">2、</w:t>
      </w:r>
      <w:r>
        <w:rPr>
          <w:rFonts w:hint="eastAsia" w:ascii="Times New Roman" w:hAnsi="Times New Roman" w:eastAsia="宋体" w:cs="宋体"/>
          <w:color w:val="000000"/>
          <w:sz w:val="24"/>
          <w:szCs w:val="21"/>
        </w:rPr>
        <w:t xml:space="preserve">我方承诺信用记录中未</w:t>
      </w:r>
      <w:r>
        <w:rPr>
          <w:rFonts w:hint="eastAsia" w:ascii="Times New Roman" w:hAnsi="Times New Roman" w:eastAsia="宋体" w:cs="宋体"/>
          <w:color w:val="000000"/>
          <w:sz w:val="24"/>
          <w:szCs w:val="24"/>
        </w:rPr>
        <w:t xml:space="preserve">被“信用中国”网站(</w:t>
      </w:r>
      <w:r>
        <w:rPr>
          <w:rFonts w:ascii="Times New Roman" w:hAnsi="Times New Roman" w:eastAsia="宋体"/>
          <w:color w:val="000000"/>
        </w:rPr>
        <w:fldChar w:fldCharType="begin"/>
      </w:r>
      <w:r>
        <w:rPr>
          <w:rFonts w:ascii="Times New Roman" w:hAnsi="Times New Roman" w:eastAsia="宋体"/>
          <w:color w:val="000000"/>
        </w:rPr>
        <w:instrText xml:space="preserve"> HYPERLINK "http://www.creditchina.gov.cn" \o "http://www.creditchina.gov.cn" </w:instrText>
      </w:r>
      <w:r>
        <w:rPr>
          <w:rFonts w:ascii="Times New Roman" w:hAnsi="Times New Roman" w:eastAsia="宋体"/>
          <w:color w:val="000000"/>
        </w:rPr>
        <w:fldChar w:fldCharType="separate"/>
      </w:r>
      <w:r>
        <w:rPr>
          <w:rFonts w:hint="eastAsia" w:ascii="Times New Roman" w:hAnsi="Times New Roman" w:eastAsia="宋体" w:cs="宋体"/>
          <w:color w:val="000000"/>
          <w:sz w:val="24"/>
          <w:szCs w:val="24"/>
        </w:rPr>
        <w:t xml:space="preserve">www.creditchina.gov.cn</w:t>
      </w:r>
      <w:r>
        <w:rPr>
          <w:rFonts w:hint="eastAsia" w:ascii="Times New Roman" w:hAnsi="Times New Roman" w:eastAsia="宋体" w:cs="宋体"/>
          <w:color w:val="000000"/>
          <w:sz w:val="24"/>
          <w:szCs w:val="24"/>
        </w:rPr>
        <w:fldChar w:fldCharType="end"/>
      </w:r>
      <w:r>
        <w:rPr>
          <w:rFonts w:hint="eastAsia" w:ascii="Times New Roman" w:hAnsi="Times New Roman" w:eastAsia="宋体" w:cs="宋体"/>
          <w:color w:val="000000"/>
          <w:sz w:val="24"/>
          <w:szCs w:val="24"/>
        </w:rPr>
        <w:t xml:space="preserve">)、中华人民共和国最高人民法院网站（</w:t>
      </w:r>
      <w:r>
        <w:rPr>
          <w:rFonts w:ascii="Times New Roman" w:hAnsi="Times New Roman" w:eastAsia="宋体"/>
          <w:color w:val="000000"/>
        </w:rPr>
        <w:fldChar w:fldCharType="begin"/>
      </w:r>
      <w:r>
        <w:rPr>
          <w:rFonts w:ascii="Times New Roman" w:hAnsi="Times New Roman" w:eastAsia="宋体"/>
          <w:color w:val="000000"/>
        </w:rPr>
        <w:instrText xml:space="preserve"> HYPERLINK "http://www.court.gov.cn/" \o "http://www.court.gov.cn/" </w:instrText>
      </w:r>
      <w:r>
        <w:rPr>
          <w:rFonts w:ascii="Times New Roman" w:hAnsi="Times New Roman" w:eastAsia="宋体"/>
          <w:color w:val="000000"/>
        </w:rPr>
        <w:fldChar w:fldCharType="separate"/>
      </w:r>
      <w:r>
        <w:rPr>
          <w:rFonts w:hint="eastAsia" w:ascii="Times New Roman" w:hAnsi="Times New Roman" w:eastAsia="宋体" w:cs="宋体"/>
          <w:color w:val="000000"/>
          <w:sz w:val="24"/>
          <w:szCs w:val="24"/>
        </w:rPr>
        <w:t xml:space="preserve">http://www.court.gov.cn</w:t>
      </w:r>
      <w:r>
        <w:rPr>
          <w:rFonts w:hint="eastAsia" w:ascii="Times New Roman" w:hAnsi="Times New Roman" w:eastAsia="宋体" w:cs="宋体"/>
          <w:color w:val="000000"/>
          <w:sz w:val="24"/>
          <w:szCs w:val="24"/>
        </w:rPr>
        <w:fldChar w:fldCharType="end"/>
      </w:r>
      <w:r>
        <w:rPr>
          <w:rFonts w:hint="eastAsia" w:ascii="Times New Roman" w:hAnsi="Times New Roman" w:eastAsia="宋体" w:cs="宋体"/>
          <w:color w:val="000000"/>
          <w:sz w:val="24"/>
          <w:szCs w:val="24"/>
        </w:rPr>
        <w:t xml:space="preserve">）等渠道列入信用记录失信被执行人，未被中国政府采购网(</w:t>
      </w:r>
      <w:r>
        <w:rPr>
          <w:rFonts w:ascii="Times New Roman" w:hAnsi="Times New Roman" w:eastAsia="宋体"/>
          <w:color w:val="000000"/>
        </w:rPr>
        <w:fldChar w:fldCharType="begin"/>
      </w:r>
      <w:r>
        <w:rPr>
          <w:rFonts w:ascii="Times New Roman" w:hAnsi="Times New Roman" w:eastAsia="宋体"/>
          <w:color w:val="000000"/>
        </w:rPr>
        <w:instrText xml:space="preserve"> HYPERLINK "http://www.ccgp.gov.cn" \o "http://www.ccgp.gov.cn" </w:instrText>
      </w:r>
      <w:r>
        <w:rPr>
          <w:rFonts w:ascii="Times New Roman" w:hAnsi="Times New Roman" w:eastAsia="宋体"/>
          <w:color w:val="000000"/>
        </w:rPr>
        <w:fldChar w:fldCharType="separate"/>
      </w:r>
      <w:r>
        <w:rPr>
          <w:rFonts w:hint="eastAsia" w:ascii="Times New Roman" w:hAnsi="Times New Roman" w:eastAsia="宋体" w:cs="宋体"/>
          <w:color w:val="000000"/>
          <w:sz w:val="24"/>
          <w:szCs w:val="24"/>
        </w:rPr>
        <w:t xml:space="preserve">www.ccgp.gov.cn</w:t>
      </w:r>
      <w:r>
        <w:rPr>
          <w:rFonts w:hint="eastAsia" w:ascii="Times New Roman" w:hAnsi="Times New Roman" w:eastAsia="宋体" w:cs="宋体"/>
          <w:color w:val="000000"/>
          <w:sz w:val="24"/>
          <w:szCs w:val="24"/>
        </w:rPr>
        <w:fldChar w:fldCharType="end"/>
      </w:r>
      <w:r>
        <w:rPr>
          <w:rFonts w:hint="eastAsia" w:ascii="Times New Roman" w:hAnsi="Times New Roman" w:eastAsia="宋体" w:cs="宋体"/>
          <w:color w:val="000000"/>
          <w:sz w:val="24"/>
          <w:szCs w:val="24"/>
        </w:rPr>
        <w:t xml:space="preserve">)等渠道列入政府采购严重违法失信行为记录名单，未被中华人民共和国应急管理部网站（http://www.mem.gov.cn/）等渠道列入安全生产失信联合惩戒“黑名单”，未被国家税务总局网站（</w:t>
      </w:r>
      <w:r>
        <w:rPr>
          <w:rFonts w:ascii="Times New Roman" w:hAnsi="Times New Roman" w:eastAsia="宋体"/>
          <w:color w:val="000000"/>
        </w:rPr>
        <w:fldChar w:fldCharType="begin"/>
      </w:r>
      <w:r>
        <w:rPr>
          <w:rFonts w:ascii="Times New Roman" w:hAnsi="Times New Roman" w:eastAsia="宋体"/>
          <w:color w:val="000000"/>
        </w:rPr>
        <w:instrText xml:space="preserve"> HYPERLINK "http://hd.chinatax.gov.cn/xxk/" \o "http://hd.chinatax.gov.cn/xxk/" </w:instrText>
      </w:r>
      <w:r>
        <w:rPr>
          <w:rFonts w:ascii="Times New Roman" w:hAnsi="Times New Roman" w:eastAsia="宋体"/>
          <w:color w:val="000000"/>
        </w:rPr>
        <w:fldChar w:fldCharType="separate"/>
      </w:r>
      <w:r>
        <w:rPr>
          <w:rFonts w:hint="eastAsia" w:ascii="Times New Roman" w:hAnsi="Times New Roman" w:eastAsia="宋体" w:cs="宋体"/>
          <w:color w:val="000000"/>
          <w:sz w:val="24"/>
          <w:szCs w:val="24"/>
        </w:rPr>
        <w:t xml:space="preserve">http://hd.chinatax.gov.cn/xxk</w:t>
      </w:r>
      <w:r>
        <w:rPr>
          <w:rFonts w:hint="eastAsia" w:ascii="Times New Roman" w:hAnsi="Times New Roman" w:eastAsia="宋体" w:cs="宋体"/>
          <w:color w:val="000000"/>
          <w:sz w:val="24"/>
          <w:szCs w:val="24"/>
        </w:rPr>
        <w:fldChar w:fldCharType="end"/>
      </w:r>
      <w:r>
        <w:rPr>
          <w:rFonts w:hint="eastAsia" w:ascii="Times New Roman" w:hAnsi="Times New Roman" w:eastAsia="宋体" w:cs="宋体"/>
          <w:color w:val="000000"/>
          <w:sz w:val="24"/>
          <w:szCs w:val="24"/>
        </w:rPr>
        <w:t xml:space="preserve">）等渠道列入重大税收违法案件当事人名单，未被国家企业信用信息公示系统（</w:t>
      </w:r>
      <w:r>
        <w:rPr>
          <w:rFonts w:ascii="Times New Roman" w:hAnsi="Times New Roman" w:eastAsia="宋体"/>
          <w:color w:val="000000"/>
        </w:rPr>
        <w:fldChar w:fldCharType="begin"/>
      </w:r>
      <w:r>
        <w:rPr>
          <w:rFonts w:ascii="Times New Roman" w:hAnsi="Times New Roman" w:eastAsia="宋体"/>
          <w:color w:val="000000"/>
        </w:rPr>
        <w:instrText xml:space="preserve"> HYPERLINK "http://www.gsxt.gov.cn" \o "http://www.gsxt.gov.cn" </w:instrText>
      </w:r>
      <w:r>
        <w:rPr>
          <w:rFonts w:ascii="Times New Roman" w:hAnsi="Times New Roman" w:eastAsia="宋体"/>
          <w:color w:val="000000"/>
        </w:rPr>
        <w:fldChar w:fldCharType="separate"/>
      </w:r>
      <w:r>
        <w:rPr>
          <w:rFonts w:hint="eastAsia" w:ascii="Times New Roman" w:hAnsi="Times New Roman" w:eastAsia="宋体" w:cs="宋体"/>
          <w:color w:val="000000"/>
          <w:sz w:val="24"/>
          <w:szCs w:val="24"/>
        </w:rPr>
        <w:t xml:space="preserve">http://www.gsxt.gov.cn</w:t>
      </w:r>
      <w:r>
        <w:rPr>
          <w:rFonts w:hint="eastAsia" w:ascii="Times New Roman" w:hAnsi="Times New Roman" w:eastAsia="宋体" w:cs="宋体"/>
          <w:color w:val="000000"/>
          <w:sz w:val="24"/>
          <w:szCs w:val="24"/>
        </w:rPr>
        <w:fldChar w:fldCharType="end"/>
      </w:r>
      <w:r>
        <w:rPr>
          <w:rFonts w:hint="eastAsia" w:ascii="Times New Roman" w:hAnsi="Times New Roman" w:eastAsia="宋体" w:cs="宋体"/>
          <w:color w:val="000000"/>
          <w:sz w:val="24"/>
          <w:szCs w:val="24"/>
        </w:rPr>
        <w:t xml:space="preserve">）等渠道列入经营异常名录、严重违法失信企业名单，未被全国公共资源交易平台（</w:t>
      </w:r>
      <w:r>
        <w:rPr>
          <w:rFonts w:ascii="Times New Roman" w:hAnsi="Times New Roman" w:eastAsia="宋体"/>
          <w:color w:val="000000"/>
        </w:rPr>
        <w:fldChar w:fldCharType="begin"/>
      </w:r>
      <w:r>
        <w:rPr>
          <w:rFonts w:ascii="Times New Roman" w:hAnsi="Times New Roman" w:eastAsia="宋体"/>
          <w:color w:val="000000"/>
        </w:rPr>
        <w:instrText xml:space="preserve"> HYPERLINK "http://www.ggzy.gov.cn" \o "http://www.ggzy.gov.cn" </w:instrText>
      </w:r>
      <w:r>
        <w:rPr>
          <w:rFonts w:ascii="Times New Roman" w:hAnsi="Times New Roman" w:eastAsia="宋体"/>
          <w:color w:val="000000"/>
        </w:rPr>
        <w:fldChar w:fldCharType="separate"/>
      </w:r>
      <w:r>
        <w:rPr>
          <w:rFonts w:hint="eastAsia" w:ascii="Times New Roman" w:hAnsi="Times New Roman" w:eastAsia="宋体" w:cs="宋体"/>
          <w:color w:val="000000"/>
          <w:sz w:val="24"/>
          <w:szCs w:val="24"/>
        </w:rPr>
        <w:t xml:space="preserve">http://www.ggzy.gov.cn</w:t>
      </w:r>
      <w:r>
        <w:rPr>
          <w:rFonts w:hint="eastAsia" w:ascii="Times New Roman" w:hAnsi="Times New Roman" w:eastAsia="宋体" w:cs="宋体"/>
          <w:color w:val="000000"/>
          <w:sz w:val="24"/>
          <w:szCs w:val="24"/>
        </w:rPr>
        <w:fldChar w:fldCharType="end"/>
      </w:r>
      <w:r>
        <w:rPr>
          <w:rFonts w:hint="eastAsia" w:ascii="Times New Roman" w:hAnsi="Times New Roman" w:eastAsia="宋体" w:cs="宋体"/>
          <w:color w:val="000000"/>
          <w:sz w:val="24"/>
          <w:szCs w:val="24"/>
        </w:rPr>
        <w:t xml:space="preserve">）等渠道列入黑名单</w:t>
      </w:r>
      <w:r>
        <w:rPr>
          <w:rFonts w:hint="eastAsia" w:ascii="Times New Roman" w:hAnsi="Times New Roman" w:eastAsia="宋体" w:cs="宋体"/>
          <w:color w:val="000000"/>
          <w:sz w:val="24"/>
          <w:szCs w:val="21"/>
        </w:rPr>
        <w:t xml:space="preserve">，否则，可将我方的投标文件按照无效投标文件处理。</w:t>
      </w:r>
      <w:r>
        <w:rPr>
          <w:rFonts w:ascii="Times New Roman" w:hAnsi="Times New Roman" w:eastAsia="宋体" w:cs="宋体"/>
          <w:color w:val="000000"/>
          <w:sz w:val="24"/>
          <w:szCs w:val="21"/>
        </w:rPr>
      </w:r>
      <w:r/>
    </w:p>
    <w:p>
      <w:pPr>
        <w:pStyle w:val="896"/>
        <w:ind w:firstLine="480"/>
        <w:jc w:val="left"/>
        <w:spacing w:line="360" w:lineRule="auto"/>
        <w:tabs>
          <w:tab w:val="left" w:pos="420" w:leader="none"/>
          <w:tab w:val="left" w:pos="945" w:leader="none"/>
          <w:tab w:val="left" w:pos="5382" w:leader="none"/>
          <w:tab w:val="left" w:pos="7560" w:leader="none"/>
        </w:tabs>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3、我方承诺参加本次采购活动前三年内，在经营活动中没有重大违法记录，否则，可将我方的投标文件按照无效投标文件处理。</w:t>
      </w:r>
      <w:r>
        <w:rPr>
          <w:rFonts w:ascii="Times New Roman" w:hAnsi="Times New Roman" w:eastAsia="宋体" w:cs="宋体"/>
          <w:color w:val="000000"/>
          <w:sz w:val="24"/>
          <w:szCs w:val="21"/>
        </w:rPr>
      </w:r>
      <w:r/>
    </w:p>
    <w:p>
      <w:pPr>
        <w:pStyle w:val="896"/>
        <w:ind w:firstLine="480"/>
        <w:jc w:val="left"/>
        <w:spacing w:line="360" w:lineRule="auto"/>
        <w:tabs>
          <w:tab w:val="left" w:pos="420" w:leader="none"/>
          <w:tab w:val="left" w:pos="945" w:leader="none"/>
          <w:tab w:val="left" w:pos="5382" w:leader="none"/>
          <w:tab w:val="left" w:pos="7560" w:leader="none"/>
        </w:tabs>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4、我方承诺按照本项目招标文件和相关技术标准的条件，提供相关服务，并承担因服务等引起的一切责任。</w:t>
      </w:r>
      <w:r>
        <w:rPr>
          <w:rFonts w:ascii="Times New Roman" w:hAnsi="Times New Roman" w:eastAsia="宋体" w:cs="宋体"/>
          <w:color w:val="000000"/>
          <w:sz w:val="24"/>
          <w:szCs w:val="21"/>
        </w:rPr>
      </w:r>
      <w:r/>
    </w:p>
    <w:p>
      <w:pPr>
        <w:pStyle w:val="896"/>
        <w:ind w:firstLine="480"/>
        <w:jc w:val="left"/>
        <w:spacing w:line="360" w:lineRule="auto"/>
        <w:tabs>
          <w:tab w:val="left" w:pos="525" w:leader="none"/>
          <w:tab w:val="left" w:pos="945" w:leader="none"/>
          <w:tab w:val="left" w:pos="5382" w:leader="none"/>
        </w:tabs>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5、我方对本项目招标文件（包括修改文件及有关附件）完全理解，并承诺在发生争议时，不会以对招标文件存在误解、不明为由，向你方行使任何法律上的抗辩权。</w:t>
      </w:r>
      <w:r>
        <w:rPr>
          <w:rFonts w:ascii="Times New Roman" w:hAnsi="Times New Roman" w:eastAsia="宋体" w:cs="宋体"/>
          <w:color w:val="000000"/>
          <w:sz w:val="24"/>
          <w:szCs w:val="21"/>
        </w:rPr>
      </w:r>
      <w:r/>
    </w:p>
    <w:p>
      <w:pPr>
        <w:pStyle w:val="896"/>
        <w:ind w:firstLine="480"/>
        <w:jc w:val="left"/>
        <w:spacing w:line="360" w:lineRule="auto"/>
        <w:tabs>
          <w:tab w:val="left" w:pos="525" w:leader="none"/>
          <w:tab w:val="left" w:pos="945" w:leader="none"/>
          <w:tab w:val="left" w:pos="5382" w:leader="none"/>
        </w:tabs>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6、我方投标文件有效期为自开标日起</w:t>
      </w:r>
      <w:r>
        <w:rPr>
          <w:rFonts w:hint="eastAsia" w:ascii="Times New Roman" w:hAnsi="Times New Roman" w:eastAsia="宋体" w:cs="宋体"/>
          <w:color w:val="000000"/>
          <w:sz w:val="24"/>
          <w:szCs w:val="21"/>
          <w:u w:val="single"/>
        </w:rPr>
        <w:t xml:space="preserve">60</w:t>
      </w:r>
      <w:r>
        <w:rPr>
          <w:rFonts w:hint="eastAsia" w:ascii="Times New Roman" w:hAnsi="Times New Roman" w:eastAsia="宋体" w:cs="宋体"/>
          <w:color w:val="000000"/>
          <w:sz w:val="24"/>
          <w:szCs w:val="21"/>
        </w:rPr>
        <w:t xml:space="preserve">天，若中标，则投标有效期自动延续至合同履行完毕。</w:t>
      </w:r>
      <w:r>
        <w:rPr>
          <w:rFonts w:ascii="Times New Roman" w:hAnsi="Times New Roman" w:eastAsia="宋体" w:cs="宋体"/>
          <w:color w:val="000000"/>
          <w:sz w:val="24"/>
          <w:szCs w:val="21"/>
        </w:rPr>
      </w:r>
      <w:r/>
    </w:p>
    <w:p>
      <w:pPr>
        <w:pStyle w:val="896"/>
        <w:ind w:firstLine="480"/>
        <w:jc w:val="left"/>
        <w:spacing w:line="360" w:lineRule="auto"/>
        <w:tabs>
          <w:tab w:val="left" w:pos="525" w:leader="none"/>
          <w:tab w:val="left" w:pos="945" w:leader="none"/>
          <w:tab w:val="left" w:pos="5382" w:leader="none"/>
        </w:tabs>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7、我方承诺接受招标文件规定的付款方式。</w:t>
      </w:r>
      <w:r>
        <w:rPr>
          <w:rFonts w:ascii="Times New Roman" w:hAnsi="Times New Roman" w:eastAsia="宋体" w:cs="宋体"/>
          <w:color w:val="000000"/>
          <w:sz w:val="24"/>
          <w:szCs w:val="21"/>
        </w:rPr>
      </w:r>
      <w:r/>
    </w:p>
    <w:p>
      <w:pPr>
        <w:pStyle w:val="896"/>
        <w:ind w:firstLine="480"/>
        <w:jc w:val="left"/>
        <w:spacing w:line="360" w:lineRule="auto"/>
        <w:tabs>
          <w:tab w:val="left" w:pos="525" w:leader="none"/>
          <w:tab w:val="left" w:pos="945" w:leader="none"/>
          <w:tab w:val="left" w:pos="5382" w:leader="none"/>
        </w:tabs>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8、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rPr>
          <w:rFonts w:ascii="Times New Roman" w:hAnsi="Times New Roman" w:eastAsia="宋体" w:cs="宋体"/>
          <w:color w:val="000000"/>
          <w:sz w:val="24"/>
          <w:szCs w:val="21"/>
        </w:rPr>
      </w:r>
      <w:r/>
    </w:p>
    <w:p>
      <w:pPr>
        <w:pStyle w:val="896"/>
        <w:ind w:firstLine="480"/>
        <w:jc w:val="left"/>
        <w:spacing w:line="360" w:lineRule="auto"/>
        <w:tabs>
          <w:tab w:val="left" w:pos="525" w:leader="none"/>
          <w:tab w:val="left" w:pos="945" w:leader="none"/>
          <w:tab w:val="left" w:pos="5382" w:leader="none"/>
        </w:tabs>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9、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rPr>
          <w:rFonts w:ascii="Times New Roman" w:hAnsi="Times New Roman" w:eastAsia="宋体" w:cs="宋体"/>
          <w:color w:val="000000"/>
          <w:sz w:val="24"/>
          <w:szCs w:val="21"/>
        </w:rPr>
      </w:r>
      <w:r/>
    </w:p>
    <w:p>
      <w:pPr>
        <w:pStyle w:val="896"/>
        <w:ind w:firstLine="480"/>
        <w:jc w:val="left"/>
        <w:spacing w:line="360" w:lineRule="auto"/>
        <w:tabs>
          <w:tab w:val="left" w:pos="525" w:leader="none"/>
          <w:tab w:val="left" w:pos="945" w:leader="none"/>
          <w:tab w:val="left" w:pos="5382" w:leader="none"/>
        </w:tabs>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10、我方委托授权(姓名：</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身份证号：_________，联系电话________：)作为我方的代理人参加本项目投标，负责提交投标文件以及其它相关资料，参加开标，接受质询并予以澄清，签署、接受招投标过程中的各种法律文件，办理投标过程中的其他相关事务。</w:t>
      </w:r>
      <w:r>
        <w:rPr>
          <w:rFonts w:ascii="Times New Roman" w:hAnsi="Times New Roman" w:eastAsia="宋体" w:cs="宋体"/>
          <w:color w:val="000000"/>
          <w:sz w:val="24"/>
          <w:szCs w:val="21"/>
        </w:rPr>
      </w:r>
      <w:r/>
    </w:p>
    <w:p>
      <w:pPr>
        <w:pStyle w:val="896"/>
        <w:ind w:firstLine="480"/>
        <w:jc w:val="left"/>
        <w:spacing w:line="360" w:lineRule="auto"/>
        <w:tabs>
          <w:tab w:val="left" w:pos="525" w:leader="none"/>
          <w:tab w:val="left" w:pos="945" w:leader="none"/>
          <w:tab w:val="left" w:pos="5382" w:leader="none"/>
        </w:tabs>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11、我方承诺将严格遵守相关法律法规，若存在违法违规行为，将承担相应的法律后果。</w:t>
      </w:r>
      <w:r>
        <w:rPr>
          <w:rFonts w:ascii="Times New Roman" w:hAnsi="Times New Roman" w:eastAsia="宋体" w:cs="宋体"/>
          <w:color w:val="000000"/>
          <w:sz w:val="24"/>
          <w:szCs w:val="21"/>
        </w:rPr>
      </w:r>
      <w:r/>
    </w:p>
    <w:p>
      <w:pPr>
        <w:pStyle w:val="896"/>
        <w:jc w:val="right"/>
        <w:spacing w:line="360" w:lineRule="auto"/>
        <w:tabs>
          <w:tab w:val="left" w:pos="945" w:leader="none"/>
        </w:tabs>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jc w:val="right"/>
        <w:spacing w:line="360" w:lineRule="auto"/>
        <w:tabs>
          <w:tab w:val="left" w:pos="945" w:leader="none"/>
        </w:tabs>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jc w:val="right"/>
        <w:spacing w:line="360" w:lineRule="auto"/>
        <w:tabs>
          <w:tab w:val="left" w:pos="945" w:leader="none"/>
        </w:tabs>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投标人法定代表人或委托代理人（签字或盖章）：</w:t>
      </w:r>
      <w:r>
        <w:rPr>
          <w:rFonts w:ascii="Times New Roman" w:hAnsi="Times New Roman" w:eastAsia="宋体" w:cs="宋体"/>
          <w:color w:val="000000"/>
          <w:sz w:val="24"/>
          <w:szCs w:val="21"/>
        </w:rPr>
      </w:r>
      <w:r/>
    </w:p>
    <w:p>
      <w:pPr>
        <w:pStyle w:val="896"/>
        <w:ind w:left="420" w:firstLine="4320"/>
        <w:spacing w:line="360" w:lineRule="auto"/>
        <w:tabs>
          <w:tab w:val="left" w:pos="945" w:leader="none"/>
        </w:tabs>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投标人公章：</w:t>
      </w:r>
      <w:r>
        <w:rPr>
          <w:rFonts w:ascii="Times New Roman" w:hAnsi="Times New Roman" w:eastAsia="宋体" w:cs="宋体"/>
          <w:color w:val="000000"/>
          <w:sz w:val="24"/>
          <w:szCs w:val="21"/>
        </w:rPr>
      </w:r>
      <w:r/>
    </w:p>
    <w:p>
      <w:pPr>
        <w:pStyle w:val="896"/>
        <w:jc w:val="center"/>
        <w:spacing w:line="360" w:lineRule="auto"/>
        <w:widowControl/>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日期：</w:t>
      </w:r>
      <w:bookmarkEnd w:id="23"/>
      <w:r>
        <w:rPr>
          <w:rFonts w:ascii="Times New Roman" w:hAnsi="Times New Roman" w:eastAsia="宋体" w:cs="宋体"/>
          <w:color w:val="000000"/>
          <w:sz w:val="24"/>
          <w:szCs w:val="21"/>
        </w:rPr>
      </w:r>
      <w:r/>
    </w:p>
    <w:p>
      <w:pPr>
        <w:pStyle w:val="896"/>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br w:type="page" w:clear="all"/>
      </w:r>
      <w:r>
        <w:rPr>
          <w:rFonts w:ascii="Times New Roman" w:hAnsi="Times New Roman" w:eastAsia="宋体" w:cs="宋体"/>
          <w:color w:val="000000"/>
          <w:sz w:val="24"/>
          <w:szCs w:val="21"/>
        </w:rPr>
      </w:r>
      <w:r/>
    </w:p>
    <w:p>
      <w:pPr>
        <w:pStyle w:val="896"/>
        <w:ind w:firstLine="482"/>
        <w:jc w:val="center"/>
        <w:spacing w:line="360" w:lineRule="auto"/>
        <w:rPr>
          <w:rFonts w:ascii="Times New Roman" w:hAnsi="Times New Roman" w:eastAsia="宋体" w:cs="宋体"/>
          <w:b/>
          <w:color w:val="000000"/>
          <w:sz w:val="24"/>
          <w:szCs w:val="24"/>
        </w:rPr>
        <w:outlineLvl w:val="2"/>
      </w:pPr>
      <w:r>
        <w:rPr>
          <w:rFonts w:hint="eastAsia" w:ascii="Times New Roman" w:hAnsi="Times New Roman" w:eastAsia="宋体" w:cs="宋体"/>
          <w:b/>
          <w:color w:val="000000"/>
          <w:sz w:val="24"/>
          <w:szCs w:val="24"/>
        </w:rPr>
        <w:t xml:space="preserve">6、中小企业声明函（服务）</w:t>
      </w:r>
      <w:r>
        <w:rPr>
          <w:rFonts w:hint="eastAsia" w:ascii="Times New Roman" w:hAnsi="Times New Roman" w:eastAsia="宋体" w:cs="宋体"/>
          <w:color w:val="000000"/>
        </w:rPr>
        <w:t xml:space="preserve">             </w:t>
      </w:r>
      <w:r>
        <w:rPr>
          <w:rFonts w:ascii="Times New Roman" w:hAnsi="Times New Roman" w:eastAsia="宋体" w:cs="宋体"/>
          <w:b/>
          <w:color w:val="000000"/>
          <w:sz w:val="24"/>
          <w:szCs w:val="24"/>
        </w:rPr>
      </w:r>
      <w:r/>
    </w:p>
    <w:p>
      <w:pPr>
        <w:pStyle w:val="896"/>
        <w:ind w:firstLine="480"/>
        <w:spacing w:line="360" w:lineRule="auto"/>
        <w:rPr>
          <w:rFonts w:ascii="Times New Roman" w:hAnsi="Times New Roman" w:eastAsia="宋体" w:cs="宋体"/>
          <w:color w:val="000000"/>
          <w:sz w:val="24"/>
          <w:szCs w:val="28"/>
          <w:lang w:bidi="zh-CN"/>
        </w:rPr>
      </w:pPr>
      <w:r>
        <w:rPr>
          <w:rFonts w:hint="eastAsia" w:ascii="Times New Roman" w:hAnsi="Times New Roman" w:eastAsia="宋体" w:cs="宋体"/>
          <w:color w:val="000000"/>
          <w:sz w:val="24"/>
          <w:szCs w:val="28"/>
          <w:lang w:bidi="zh-CN"/>
        </w:rPr>
        <w:t xml:space="preserve">本公司（联合体）郑重声明，根据《政府采购促进中小企业发展管理办法》（财库﹝2020﹞46 号）的规定，本公司（联合体）参加</w:t>
      </w:r>
      <w:r>
        <w:rPr>
          <w:rFonts w:hint="eastAsia" w:ascii="Times New Roman" w:hAnsi="Times New Roman" w:eastAsia="宋体" w:cs="宋体"/>
          <w:color w:val="000000"/>
          <w:sz w:val="24"/>
          <w:szCs w:val="28"/>
          <w:u w:val="single"/>
          <w:lang w:bidi="zh-CN"/>
        </w:rPr>
        <w:t xml:space="preserve">（单位名称）</w:t>
      </w:r>
      <w:r>
        <w:rPr>
          <w:rFonts w:hint="eastAsia" w:ascii="Times New Roman" w:hAnsi="Times New Roman" w:eastAsia="宋体" w:cs="宋体"/>
          <w:color w:val="000000"/>
          <w:sz w:val="24"/>
          <w:szCs w:val="28"/>
          <w:lang w:bidi="zh-CN"/>
        </w:rPr>
        <w:t xml:space="preserve">的</w:t>
      </w:r>
      <w:r>
        <w:rPr>
          <w:rFonts w:hint="eastAsia" w:ascii="Times New Roman" w:hAnsi="Times New Roman" w:eastAsia="宋体" w:cs="宋体"/>
          <w:color w:val="000000"/>
          <w:sz w:val="24"/>
          <w:szCs w:val="28"/>
          <w:u w:val="single"/>
          <w:lang w:bidi="zh-CN"/>
        </w:rPr>
        <w:t xml:space="preserve">（项目名称）</w:t>
      </w:r>
      <w:r>
        <w:rPr>
          <w:rFonts w:hint="eastAsia" w:ascii="Times New Roman" w:hAnsi="Times New Roman" w:eastAsia="宋体" w:cs="宋体"/>
          <w:color w:val="000000"/>
          <w:sz w:val="24"/>
          <w:szCs w:val="28"/>
          <w:lang w:bidi="zh-CN"/>
        </w:rPr>
        <w:t xml:space="preserve">采购活动，服务全部由符合政策要求的中小企业承接。相关企业（含联合体中的中小企业、签订分包意向协议的中小企业）的具体情况如下：</w:t>
      </w:r>
      <w:r>
        <w:rPr>
          <w:rFonts w:ascii="Times New Roman" w:hAnsi="Times New Roman" w:eastAsia="宋体" w:cs="宋体"/>
          <w:color w:val="000000"/>
          <w:sz w:val="24"/>
          <w:szCs w:val="28"/>
          <w:lang w:bidi="zh-CN"/>
        </w:rPr>
      </w:r>
      <w:r/>
    </w:p>
    <w:p>
      <w:pPr>
        <w:pStyle w:val="896"/>
        <w:ind w:firstLine="480"/>
        <w:spacing w:line="360" w:lineRule="auto"/>
        <w:rPr>
          <w:rFonts w:ascii="Times New Roman" w:hAnsi="Times New Roman" w:eastAsia="宋体" w:cs="宋体"/>
          <w:color w:val="000000"/>
          <w:sz w:val="24"/>
          <w:szCs w:val="28"/>
          <w:lang w:bidi="zh-CN"/>
        </w:rPr>
      </w:pPr>
      <w:r>
        <w:rPr>
          <w:rFonts w:hint="eastAsia" w:ascii="Times New Roman" w:hAnsi="Times New Roman" w:eastAsia="宋体" w:cs="宋体"/>
          <w:color w:val="000000"/>
          <w:sz w:val="24"/>
          <w:szCs w:val="28"/>
          <w:lang w:bidi="zh-CN"/>
        </w:rPr>
        <w:t xml:space="preserve">1.</w:t>
      </w:r>
      <w:r>
        <w:rPr>
          <w:rFonts w:hint="eastAsia" w:ascii="Times New Roman" w:hAnsi="Times New Roman" w:eastAsia="宋体" w:cs="宋体"/>
          <w:color w:val="000000"/>
          <w:sz w:val="24"/>
          <w:szCs w:val="28"/>
          <w:u w:val="single"/>
          <w:lang w:bidi="zh-CN"/>
        </w:rPr>
        <w:t xml:space="preserve">（标的名称）</w:t>
      </w:r>
      <w:r>
        <w:rPr>
          <w:rFonts w:hint="eastAsia" w:ascii="Times New Roman" w:hAnsi="Times New Roman" w:eastAsia="宋体" w:cs="宋体"/>
          <w:color w:val="000000"/>
          <w:sz w:val="24"/>
          <w:szCs w:val="28"/>
          <w:lang w:bidi="zh-CN"/>
        </w:rPr>
        <w:t xml:space="preserve">，属于</w:t>
      </w:r>
      <w:r>
        <w:rPr>
          <w:rFonts w:hint="eastAsia" w:ascii="Times New Roman" w:hAnsi="Times New Roman" w:eastAsia="宋体" w:cs="宋体"/>
          <w:color w:val="000000"/>
          <w:sz w:val="24"/>
          <w:szCs w:val="28"/>
          <w:u w:val="single"/>
          <w:lang w:bidi="zh-CN"/>
        </w:rPr>
        <w:t xml:space="preserve">（采购文件中明确的所属行业）</w:t>
      </w:r>
      <w:r>
        <w:rPr>
          <w:rFonts w:hint="eastAsia" w:ascii="Times New Roman" w:hAnsi="Times New Roman" w:eastAsia="宋体" w:cs="宋体"/>
          <w:color w:val="000000"/>
          <w:sz w:val="24"/>
          <w:szCs w:val="28"/>
          <w:lang w:bidi="zh-CN"/>
        </w:rPr>
        <w:t xml:space="preserve">；承建（承接）企业为</w:t>
      </w:r>
      <w:r>
        <w:rPr>
          <w:rFonts w:hint="eastAsia" w:ascii="Times New Roman" w:hAnsi="Times New Roman" w:eastAsia="宋体" w:cs="宋体"/>
          <w:color w:val="000000"/>
          <w:sz w:val="24"/>
          <w:szCs w:val="28"/>
          <w:u w:val="single"/>
          <w:lang w:bidi="zh-CN"/>
        </w:rPr>
        <w:t xml:space="preserve">（企业名称）</w:t>
      </w:r>
      <w:r>
        <w:rPr>
          <w:rFonts w:hint="eastAsia" w:ascii="Times New Roman" w:hAnsi="Times New Roman" w:eastAsia="宋体" w:cs="宋体"/>
          <w:color w:val="000000"/>
          <w:sz w:val="24"/>
          <w:szCs w:val="28"/>
          <w:lang w:bidi="zh-CN"/>
        </w:rPr>
        <w:t xml:space="preserve">，从业人员</w:t>
      </w:r>
      <w:r>
        <w:rPr>
          <w:rFonts w:hint="eastAsia" w:ascii="Times New Roman" w:hAnsi="Times New Roman" w:eastAsia="宋体" w:cs="宋体"/>
          <w:color w:val="000000"/>
          <w:sz w:val="24"/>
          <w:szCs w:val="28"/>
          <w:u w:val="single"/>
          <w:lang w:bidi="zh-CN"/>
        </w:rPr>
        <w:tab/>
      </w:r>
      <w:r>
        <w:rPr>
          <w:rFonts w:hint="eastAsia" w:ascii="Times New Roman" w:hAnsi="Times New Roman" w:eastAsia="宋体" w:cs="宋体"/>
          <w:color w:val="000000"/>
          <w:sz w:val="24"/>
          <w:szCs w:val="28"/>
          <w:u w:val="single"/>
          <w:lang w:bidi="zh-CN"/>
        </w:rPr>
        <w:t xml:space="preserve"> </w:t>
      </w:r>
      <w:r>
        <w:rPr>
          <w:rFonts w:hint="eastAsia" w:ascii="Times New Roman" w:hAnsi="Times New Roman" w:eastAsia="宋体" w:cs="宋体"/>
          <w:color w:val="000000"/>
          <w:sz w:val="24"/>
          <w:szCs w:val="28"/>
          <w:lang w:bidi="zh-CN"/>
        </w:rPr>
        <w:t xml:space="preserve">人，营业收入为</w:t>
      </w:r>
      <w:r>
        <w:rPr>
          <w:rFonts w:hint="eastAsia" w:ascii="Times New Roman" w:hAnsi="Times New Roman" w:eastAsia="宋体" w:cs="宋体"/>
          <w:color w:val="000000"/>
          <w:sz w:val="24"/>
          <w:szCs w:val="28"/>
          <w:u w:val="single"/>
          <w:lang w:bidi="zh-CN"/>
        </w:rPr>
        <w:t xml:space="preserve">  </w:t>
      </w:r>
      <w:r>
        <w:rPr>
          <w:rFonts w:hint="eastAsia" w:ascii="Times New Roman" w:hAnsi="Times New Roman" w:eastAsia="宋体" w:cs="宋体"/>
          <w:color w:val="000000"/>
          <w:sz w:val="24"/>
          <w:szCs w:val="28"/>
          <w:u w:val="single"/>
          <w:lang w:bidi="zh-CN"/>
        </w:rPr>
        <w:tab/>
      </w:r>
      <w:r>
        <w:rPr>
          <w:rFonts w:hint="eastAsia" w:ascii="Times New Roman" w:hAnsi="Times New Roman" w:eastAsia="宋体" w:cs="宋体"/>
          <w:color w:val="000000"/>
          <w:sz w:val="24"/>
          <w:szCs w:val="28"/>
          <w:lang w:bidi="zh-CN"/>
        </w:rPr>
        <w:t xml:space="preserve">万元，资产总额为</w:t>
      </w:r>
      <w:r>
        <w:rPr>
          <w:rFonts w:hint="eastAsia" w:ascii="Times New Roman" w:hAnsi="Times New Roman" w:eastAsia="宋体" w:cs="宋体"/>
          <w:color w:val="000000"/>
          <w:sz w:val="24"/>
          <w:szCs w:val="28"/>
          <w:u w:val="single"/>
          <w:lang w:bidi="zh-CN"/>
        </w:rPr>
        <w:t xml:space="preserve">   </w:t>
      </w:r>
      <w:r>
        <w:rPr>
          <w:rFonts w:hint="eastAsia" w:ascii="Times New Roman" w:hAnsi="Times New Roman" w:eastAsia="宋体" w:cs="宋体"/>
          <w:color w:val="000000"/>
          <w:sz w:val="24"/>
          <w:szCs w:val="28"/>
          <w:u w:val="single"/>
          <w:lang w:bidi="zh-CN"/>
        </w:rPr>
        <w:tab/>
      </w:r>
      <w:r>
        <w:rPr>
          <w:rFonts w:hint="eastAsia" w:ascii="Times New Roman" w:hAnsi="Times New Roman" w:eastAsia="宋体" w:cs="宋体"/>
          <w:color w:val="000000"/>
          <w:sz w:val="24"/>
          <w:szCs w:val="28"/>
          <w:lang w:bidi="zh-CN"/>
        </w:rPr>
        <w:t xml:space="preserve">万元，属于</w:t>
      </w:r>
      <w:r>
        <w:rPr>
          <w:rFonts w:hint="eastAsia" w:ascii="Times New Roman" w:hAnsi="Times New Roman" w:eastAsia="宋体" w:cs="宋体"/>
          <w:color w:val="000000"/>
          <w:sz w:val="24"/>
          <w:szCs w:val="28"/>
          <w:u w:val="single"/>
          <w:lang w:bidi="zh-CN"/>
        </w:rPr>
        <w:t xml:space="preserve">（中型企业、小型企业、微型企业）</w:t>
      </w:r>
      <w:r>
        <w:rPr>
          <w:rFonts w:hint="eastAsia" w:ascii="Times New Roman" w:hAnsi="Times New Roman" w:eastAsia="宋体" w:cs="宋体"/>
          <w:color w:val="000000"/>
          <w:sz w:val="24"/>
          <w:szCs w:val="28"/>
          <w:lang w:bidi="zh-CN"/>
        </w:rPr>
        <w:t xml:space="preserve">；</w:t>
      </w:r>
      <w:r>
        <w:rPr>
          <w:rFonts w:ascii="Times New Roman" w:hAnsi="Times New Roman" w:eastAsia="宋体" w:cs="宋体"/>
          <w:color w:val="000000"/>
          <w:sz w:val="24"/>
          <w:szCs w:val="28"/>
          <w:lang w:bidi="zh-CN"/>
        </w:rPr>
      </w:r>
      <w:r/>
    </w:p>
    <w:p>
      <w:pPr>
        <w:pStyle w:val="896"/>
        <w:ind w:firstLine="480"/>
        <w:spacing w:line="360" w:lineRule="auto"/>
        <w:rPr>
          <w:rFonts w:ascii="Times New Roman" w:hAnsi="Times New Roman" w:eastAsia="宋体" w:cs="宋体"/>
          <w:color w:val="000000"/>
          <w:sz w:val="24"/>
          <w:szCs w:val="28"/>
          <w:lang w:bidi="zh-CN"/>
        </w:rPr>
      </w:pPr>
      <w:r>
        <w:rPr>
          <w:rFonts w:hint="eastAsia" w:ascii="Times New Roman" w:hAnsi="Times New Roman" w:eastAsia="宋体" w:cs="宋体"/>
          <w:color w:val="000000"/>
          <w:sz w:val="24"/>
          <w:szCs w:val="28"/>
          <w:lang w:bidi="zh-CN"/>
        </w:rPr>
        <w:t xml:space="preserve">2.</w:t>
      </w:r>
      <w:r>
        <w:rPr>
          <w:rFonts w:hint="eastAsia" w:ascii="Times New Roman" w:hAnsi="Times New Roman" w:eastAsia="宋体" w:cs="宋体"/>
          <w:color w:val="000000"/>
          <w:sz w:val="24"/>
          <w:szCs w:val="28"/>
          <w:u w:val="single"/>
          <w:lang w:bidi="zh-CN"/>
        </w:rPr>
        <w:t xml:space="preserve">（标的名称）</w:t>
      </w:r>
      <w:r>
        <w:rPr>
          <w:rFonts w:hint="eastAsia" w:ascii="Times New Roman" w:hAnsi="Times New Roman" w:eastAsia="宋体" w:cs="宋体"/>
          <w:color w:val="000000"/>
          <w:sz w:val="24"/>
          <w:szCs w:val="28"/>
          <w:lang w:bidi="zh-CN"/>
        </w:rPr>
        <w:t xml:space="preserve">，属于</w:t>
      </w:r>
      <w:r>
        <w:rPr>
          <w:rFonts w:hint="eastAsia" w:ascii="Times New Roman" w:hAnsi="Times New Roman" w:eastAsia="宋体" w:cs="宋体"/>
          <w:color w:val="000000"/>
          <w:sz w:val="24"/>
          <w:szCs w:val="28"/>
          <w:u w:val="single"/>
          <w:lang w:bidi="zh-CN"/>
        </w:rPr>
        <w:t xml:space="preserve">（采购文件中明确的所属行业）</w:t>
      </w:r>
      <w:r>
        <w:rPr>
          <w:rFonts w:hint="eastAsia" w:ascii="Times New Roman" w:hAnsi="Times New Roman" w:eastAsia="宋体" w:cs="宋体"/>
          <w:color w:val="000000"/>
          <w:sz w:val="24"/>
          <w:szCs w:val="28"/>
          <w:lang w:bidi="zh-CN"/>
        </w:rPr>
        <w:t xml:space="preserve">；承建（承接）企业为</w:t>
      </w:r>
      <w:r>
        <w:rPr>
          <w:rFonts w:hint="eastAsia" w:ascii="Times New Roman" w:hAnsi="Times New Roman" w:eastAsia="宋体" w:cs="宋体"/>
          <w:color w:val="000000"/>
          <w:sz w:val="24"/>
          <w:szCs w:val="28"/>
          <w:u w:val="single"/>
          <w:lang w:bidi="zh-CN"/>
        </w:rPr>
        <w:t xml:space="preserve">（企业名称）</w:t>
      </w:r>
      <w:r>
        <w:rPr>
          <w:rFonts w:hint="eastAsia" w:ascii="Times New Roman" w:hAnsi="Times New Roman" w:eastAsia="宋体" w:cs="宋体"/>
          <w:color w:val="000000"/>
          <w:sz w:val="24"/>
          <w:szCs w:val="28"/>
          <w:lang w:bidi="zh-CN"/>
        </w:rPr>
        <w:t xml:space="preserve">，从业人员</w:t>
      </w:r>
      <w:r>
        <w:rPr>
          <w:rFonts w:hint="eastAsia" w:ascii="Times New Roman" w:hAnsi="Times New Roman" w:eastAsia="宋体" w:cs="宋体"/>
          <w:color w:val="000000"/>
          <w:sz w:val="24"/>
          <w:szCs w:val="28"/>
          <w:u w:val="single"/>
          <w:lang w:bidi="zh-CN"/>
        </w:rPr>
        <w:tab/>
      </w:r>
      <w:r>
        <w:rPr>
          <w:rFonts w:hint="eastAsia" w:ascii="Times New Roman" w:hAnsi="Times New Roman" w:eastAsia="宋体" w:cs="宋体"/>
          <w:color w:val="000000"/>
          <w:sz w:val="24"/>
          <w:szCs w:val="28"/>
          <w:u w:val="single"/>
          <w:lang w:bidi="zh-CN"/>
        </w:rPr>
        <w:t xml:space="preserve"> </w:t>
      </w:r>
      <w:r>
        <w:rPr>
          <w:rFonts w:hint="eastAsia" w:ascii="Times New Roman" w:hAnsi="Times New Roman" w:eastAsia="宋体" w:cs="宋体"/>
          <w:color w:val="000000"/>
          <w:sz w:val="24"/>
          <w:szCs w:val="28"/>
          <w:lang w:bidi="zh-CN"/>
        </w:rPr>
        <w:t xml:space="preserve">人，营业收入为</w:t>
      </w:r>
      <w:r>
        <w:rPr>
          <w:rFonts w:hint="eastAsia" w:ascii="Times New Roman" w:hAnsi="Times New Roman" w:eastAsia="宋体" w:cs="宋体"/>
          <w:color w:val="000000"/>
          <w:sz w:val="24"/>
          <w:szCs w:val="28"/>
          <w:u w:val="single"/>
          <w:lang w:bidi="zh-CN"/>
        </w:rPr>
        <w:t xml:space="preserve">  </w:t>
      </w:r>
      <w:r>
        <w:rPr>
          <w:rFonts w:hint="eastAsia" w:ascii="Times New Roman" w:hAnsi="Times New Roman" w:eastAsia="宋体" w:cs="宋体"/>
          <w:color w:val="000000"/>
          <w:sz w:val="24"/>
          <w:szCs w:val="28"/>
          <w:u w:val="single"/>
          <w:lang w:bidi="zh-CN"/>
        </w:rPr>
        <w:tab/>
      </w:r>
      <w:r>
        <w:rPr>
          <w:rFonts w:hint="eastAsia" w:ascii="Times New Roman" w:hAnsi="Times New Roman" w:eastAsia="宋体" w:cs="宋体"/>
          <w:color w:val="000000"/>
          <w:sz w:val="24"/>
          <w:szCs w:val="28"/>
          <w:lang w:bidi="zh-CN"/>
        </w:rPr>
        <w:t xml:space="preserve">万元，资产总额为</w:t>
      </w:r>
      <w:r>
        <w:rPr>
          <w:rFonts w:hint="eastAsia" w:ascii="Times New Roman" w:hAnsi="Times New Roman" w:eastAsia="宋体" w:cs="宋体"/>
          <w:color w:val="000000"/>
          <w:sz w:val="24"/>
          <w:szCs w:val="28"/>
          <w:u w:val="single"/>
          <w:lang w:bidi="zh-CN"/>
        </w:rPr>
        <w:t xml:space="preserve">   </w:t>
      </w:r>
      <w:r>
        <w:rPr>
          <w:rFonts w:hint="eastAsia" w:ascii="Times New Roman" w:hAnsi="Times New Roman" w:eastAsia="宋体" w:cs="宋体"/>
          <w:color w:val="000000"/>
          <w:sz w:val="24"/>
          <w:szCs w:val="28"/>
          <w:u w:val="single"/>
          <w:lang w:bidi="zh-CN"/>
        </w:rPr>
        <w:tab/>
      </w:r>
      <w:r>
        <w:rPr>
          <w:rFonts w:hint="eastAsia" w:ascii="Times New Roman" w:hAnsi="Times New Roman" w:eastAsia="宋体" w:cs="宋体"/>
          <w:color w:val="000000"/>
          <w:sz w:val="24"/>
          <w:szCs w:val="28"/>
          <w:lang w:bidi="zh-CN"/>
        </w:rPr>
        <w:t xml:space="preserve">万元，属于</w:t>
      </w:r>
      <w:r>
        <w:rPr>
          <w:rFonts w:hint="eastAsia" w:ascii="Times New Roman" w:hAnsi="Times New Roman" w:eastAsia="宋体" w:cs="宋体"/>
          <w:color w:val="000000"/>
          <w:sz w:val="24"/>
          <w:szCs w:val="28"/>
          <w:u w:val="single"/>
          <w:lang w:bidi="zh-CN"/>
        </w:rPr>
        <w:t xml:space="preserve">（中型企业、小型企业、微型企业）</w:t>
      </w:r>
      <w:r>
        <w:rPr>
          <w:rFonts w:hint="eastAsia" w:ascii="Times New Roman" w:hAnsi="Times New Roman" w:eastAsia="宋体" w:cs="宋体"/>
          <w:color w:val="000000"/>
          <w:sz w:val="24"/>
          <w:szCs w:val="28"/>
          <w:lang w:bidi="zh-CN"/>
        </w:rPr>
        <w:t xml:space="preserve">；</w:t>
      </w:r>
      <w:r>
        <w:rPr>
          <w:rFonts w:ascii="Times New Roman" w:hAnsi="Times New Roman" w:eastAsia="宋体" w:cs="宋体"/>
          <w:color w:val="000000"/>
          <w:sz w:val="24"/>
          <w:szCs w:val="28"/>
          <w:lang w:bidi="zh-CN"/>
        </w:rPr>
      </w:r>
      <w:r/>
    </w:p>
    <w:p>
      <w:pPr>
        <w:pStyle w:val="896"/>
        <w:ind w:firstLine="480"/>
        <w:spacing w:line="360" w:lineRule="auto"/>
        <w:rPr>
          <w:rFonts w:ascii="Times New Roman" w:hAnsi="Times New Roman" w:eastAsia="宋体" w:cs="宋体"/>
          <w:color w:val="000000"/>
          <w:sz w:val="24"/>
          <w:szCs w:val="28"/>
          <w:lang w:bidi="zh-CN"/>
        </w:rPr>
      </w:pPr>
      <w:r>
        <w:rPr>
          <w:rFonts w:hint="eastAsia" w:ascii="Times New Roman" w:hAnsi="Times New Roman" w:eastAsia="宋体" w:cs="宋体"/>
          <w:color w:val="000000"/>
          <w:sz w:val="24"/>
          <w:szCs w:val="28"/>
          <w:lang w:bidi="zh-CN"/>
        </w:rPr>
        <w:t xml:space="preserve">……</w:t>
      </w:r>
      <w:r>
        <w:rPr>
          <w:rFonts w:ascii="Times New Roman" w:hAnsi="Times New Roman" w:eastAsia="宋体" w:cs="宋体"/>
          <w:color w:val="000000"/>
          <w:sz w:val="24"/>
          <w:szCs w:val="28"/>
          <w:lang w:bidi="zh-CN"/>
        </w:rPr>
      </w:r>
      <w:r/>
    </w:p>
    <w:p>
      <w:pPr>
        <w:pStyle w:val="896"/>
        <w:ind w:firstLine="480"/>
        <w:spacing w:line="360" w:lineRule="auto"/>
        <w:rPr>
          <w:rFonts w:ascii="Times New Roman" w:hAnsi="Times New Roman" w:eastAsia="宋体" w:cs="宋体"/>
          <w:color w:val="000000"/>
          <w:sz w:val="24"/>
          <w:szCs w:val="28"/>
          <w:lang w:bidi="zh-CN"/>
        </w:rPr>
      </w:pPr>
      <w:r>
        <w:rPr>
          <w:rFonts w:hint="eastAsia" w:ascii="Times New Roman" w:hAnsi="Times New Roman" w:eastAsia="宋体" w:cs="宋体"/>
          <w:color w:val="000000"/>
          <w:sz w:val="24"/>
          <w:szCs w:val="28"/>
          <w:lang w:bidi="zh-CN"/>
        </w:rPr>
        <w:t xml:space="preserve">以上企业，不属于大企业的分支机构，不存在控股股东为大企业的情形，也不存在与大企业的负责人为同一人的情形。</w:t>
      </w:r>
      <w:r>
        <w:rPr>
          <w:rFonts w:ascii="Times New Roman" w:hAnsi="Times New Roman" w:eastAsia="宋体" w:cs="宋体"/>
          <w:color w:val="000000"/>
          <w:sz w:val="24"/>
          <w:szCs w:val="28"/>
          <w:lang w:bidi="zh-CN"/>
        </w:rPr>
      </w:r>
      <w:r/>
    </w:p>
    <w:p>
      <w:pPr>
        <w:pStyle w:val="896"/>
        <w:ind w:firstLine="480"/>
        <w:spacing w:line="360" w:lineRule="auto"/>
        <w:rPr>
          <w:rFonts w:ascii="Times New Roman" w:hAnsi="Times New Roman" w:eastAsia="宋体" w:cs="宋体"/>
          <w:color w:val="000000"/>
          <w:sz w:val="24"/>
          <w:szCs w:val="28"/>
          <w:lang w:bidi="zh-CN"/>
        </w:rPr>
      </w:pPr>
      <w:r>
        <w:rPr>
          <w:rFonts w:hint="eastAsia" w:ascii="Times New Roman" w:hAnsi="Times New Roman" w:eastAsia="宋体" w:cs="宋体"/>
          <w:color w:val="000000"/>
          <w:sz w:val="24"/>
          <w:szCs w:val="28"/>
          <w:lang w:bidi="zh-CN"/>
        </w:rPr>
        <w:t xml:space="preserve">本企业对上述声明内容的真实性负责。如有虚假，将依法承担相应责任。</w:t>
      </w:r>
      <w:r>
        <w:rPr>
          <w:rFonts w:ascii="Times New Roman" w:hAnsi="Times New Roman" w:eastAsia="宋体" w:cs="宋体"/>
          <w:color w:val="000000"/>
          <w:sz w:val="24"/>
          <w:szCs w:val="28"/>
          <w:lang w:bidi="zh-CN"/>
        </w:rPr>
      </w:r>
      <w:r/>
    </w:p>
    <w:p>
      <w:pPr>
        <w:pStyle w:val="896"/>
        <w:ind w:right="561"/>
        <w:spacing w:line="360" w:lineRule="auto"/>
        <w:rPr>
          <w:rFonts w:ascii="Times New Roman" w:hAnsi="Times New Roman" w:eastAsia="宋体" w:cs="宋体"/>
          <w:color w:val="000000"/>
          <w:sz w:val="24"/>
          <w:szCs w:val="28"/>
          <w:lang w:bidi="zh-CN"/>
        </w:rPr>
      </w:pPr>
      <w:r>
        <w:rPr>
          <w:rFonts w:ascii="Times New Roman" w:hAnsi="Times New Roman" w:eastAsia="宋体" w:cs="宋体"/>
          <w:color w:val="000000"/>
          <w:sz w:val="24"/>
          <w:szCs w:val="28"/>
          <w:lang w:bidi="zh-CN"/>
        </w:rPr>
      </w:r>
      <w:r/>
    </w:p>
    <w:p>
      <w:pPr>
        <w:pStyle w:val="896"/>
        <w:ind w:right="561"/>
        <w:spacing w:line="360" w:lineRule="auto"/>
        <w:rPr>
          <w:rFonts w:ascii="Times New Roman" w:hAnsi="Times New Roman" w:eastAsia="宋体" w:cs="宋体"/>
          <w:color w:val="000000"/>
          <w:sz w:val="24"/>
          <w:szCs w:val="28"/>
          <w:lang w:bidi="zh-CN"/>
        </w:rPr>
      </w:pPr>
      <w:r>
        <w:rPr>
          <w:rFonts w:ascii="Times New Roman" w:hAnsi="Times New Roman" w:eastAsia="宋体" w:cs="宋体"/>
          <w:color w:val="000000"/>
          <w:sz w:val="24"/>
          <w:szCs w:val="28"/>
          <w:lang w:bidi="zh-CN"/>
        </w:rPr>
      </w:r>
      <w:r/>
    </w:p>
    <w:p>
      <w:pPr>
        <w:pStyle w:val="896"/>
        <w:ind w:right="561"/>
        <w:spacing w:line="360" w:lineRule="auto"/>
        <w:rPr>
          <w:rFonts w:ascii="Times New Roman" w:hAnsi="Times New Roman" w:eastAsia="宋体" w:cs="宋体"/>
          <w:color w:val="000000"/>
          <w:sz w:val="24"/>
          <w:szCs w:val="28"/>
          <w:lang w:bidi="zh-CN"/>
        </w:rPr>
      </w:pPr>
      <w:r>
        <w:rPr>
          <w:rFonts w:ascii="Times New Roman" w:hAnsi="Times New Roman" w:eastAsia="宋体" w:cs="宋体"/>
          <w:color w:val="000000"/>
          <w:sz w:val="24"/>
          <w:szCs w:val="28"/>
          <w:lang w:bidi="zh-CN"/>
        </w:rPr>
      </w:r>
      <w:r/>
    </w:p>
    <w:p>
      <w:pPr>
        <w:pStyle w:val="896"/>
        <w:ind w:right="561"/>
        <w:spacing w:line="360" w:lineRule="auto"/>
        <w:rPr>
          <w:rFonts w:ascii="Times New Roman" w:hAnsi="Times New Roman" w:eastAsia="宋体" w:cs="宋体"/>
          <w:color w:val="000000"/>
          <w:sz w:val="24"/>
          <w:szCs w:val="28"/>
          <w:lang w:bidi="zh-CN"/>
        </w:rPr>
      </w:pPr>
      <w:r>
        <w:rPr>
          <w:rFonts w:ascii="Times New Roman" w:hAnsi="Times New Roman" w:eastAsia="宋体" w:cs="宋体"/>
          <w:color w:val="000000"/>
          <w:sz w:val="24"/>
          <w:szCs w:val="28"/>
          <w:lang w:bidi="zh-CN"/>
        </w:rPr>
      </w:r>
      <w:r/>
    </w:p>
    <w:p>
      <w:pPr>
        <w:pStyle w:val="896"/>
        <w:ind w:right="561"/>
        <w:spacing w:line="360" w:lineRule="auto"/>
        <w:rPr>
          <w:rFonts w:ascii="Times New Roman" w:hAnsi="Times New Roman" w:eastAsia="宋体" w:cs="宋体"/>
          <w:color w:val="000000"/>
          <w:sz w:val="24"/>
          <w:szCs w:val="28"/>
          <w:lang w:bidi="zh-CN"/>
        </w:rPr>
      </w:pPr>
      <w:r>
        <w:rPr>
          <w:rFonts w:ascii="Times New Roman" w:hAnsi="Times New Roman" w:eastAsia="宋体" w:cs="宋体"/>
          <w:color w:val="000000"/>
          <w:sz w:val="24"/>
          <w:szCs w:val="28"/>
          <w:lang w:bidi="zh-CN"/>
        </w:rPr>
      </w:r>
      <w:r/>
    </w:p>
    <w:p>
      <w:pPr>
        <w:pStyle w:val="896"/>
        <w:ind w:right="561"/>
        <w:spacing w:line="360" w:lineRule="auto"/>
        <w:rPr>
          <w:rFonts w:ascii="Times New Roman" w:hAnsi="Times New Roman" w:eastAsia="宋体" w:cs="宋体"/>
          <w:color w:val="000000"/>
          <w:sz w:val="24"/>
          <w:szCs w:val="28"/>
          <w:lang w:bidi="zh-CN"/>
        </w:rPr>
      </w:pPr>
      <w:r>
        <w:rPr>
          <w:rFonts w:hint="eastAsia" w:ascii="Times New Roman" w:hAnsi="Times New Roman" w:eastAsia="宋体" w:cs="宋体"/>
          <w:color w:val="000000"/>
          <w:sz w:val="24"/>
          <w:szCs w:val="28"/>
          <w:lang w:bidi="zh-CN"/>
        </w:rPr>
        <w:t xml:space="preserve">企业名称（盖章）：</w:t>
      </w:r>
      <w:r>
        <w:rPr>
          <w:rFonts w:ascii="Times New Roman" w:hAnsi="Times New Roman" w:eastAsia="宋体" w:cs="宋体"/>
          <w:color w:val="000000"/>
          <w:sz w:val="24"/>
          <w:szCs w:val="28"/>
          <w:lang w:bidi="zh-CN"/>
        </w:rPr>
      </w:r>
      <w:r/>
    </w:p>
    <w:p>
      <w:pPr>
        <w:pStyle w:val="896"/>
        <w:ind w:right="561"/>
        <w:spacing w:line="360" w:lineRule="auto"/>
        <w:rPr>
          <w:rFonts w:ascii="Times New Roman" w:hAnsi="Times New Roman" w:eastAsia="宋体" w:cs="宋体"/>
          <w:color w:val="000000"/>
          <w:sz w:val="24"/>
          <w:szCs w:val="28"/>
          <w:lang w:bidi="zh-CN"/>
        </w:rPr>
      </w:pPr>
      <w:r>
        <w:rPr>
          <w:rFonts w:hint="eastAsia" w:ascii="Times New Roman" w:hAnsi="Times New Roman" w:eastAsia="宋体" w:cs="宋体"/>
          <w:color w:val="000000"/>
          <w:sz w:val="24"/>
          <w:szCs w:val="28"/>
          <w:lang w:bidi="zh-CN"/>
        </w:rPr>
        <w:t xml:space="preserve">日期：</w:t>
      </w:r>
      <w:r>
        <w:rPr>
          <w:rFonts w:ascii="Times New Roman" w:hAnsi="Times New Roman" w:eastAsia="宋体" w:cs="宋体"/>
          <w:color w:val="000000"/>
          <w:sz w:val="24"/>
          <w:szCs w:val="28"/>
          <w:lang w:bidi="zh-CN"/>
        </w:rPr>
      </w:r>
      <w:r/>
    </w:p>
    <w:p>
      <w:pPr>
        <w:pStyle w:val="896"/>
        <w:ind w:right="561"/>
        <w:spacing w:line="360" w:lineRule="auto"/>
        <w:rPr>
          <w:rFonts w:ascii="Times New Roman" w:hAnsi="Times New Roman" w:eastAsia="宋体" w:cs="宋体"/>
          <w:color w:val="000000"/>
          <w:sz w:val="24"/>
          <w:szCs w:val="28"/>
          <w:lang w:bidi="zh-CN"/>
        </w:rPr>
      </w:pPr>
      <w:r>
        <w:rPr>
          <w:rFonts w:ascii="Times New Roman" w:hAnsi="Times New Roman" w:eastAsia="宋体" w:cs="宋体"/>
          <w:color w:val="000000"/>
          <w:sz w:val="24"/>
          <w:szCs w:val="28"/>
          <w:lang w:bidi="zh-CN"/>
        </w:rPr>
      </w:r>
      <w:r/>
    </w:p>
    <w:p>
      <w:pPr>
        <w:pStyle w:val="896"/>
        <w:ind w:right="561"/>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8"/>
          <w:lang w:bidi="zh-CN"/>
        </w:rPr>
        <w:t xml:space="preserve">注1：从业人员、营业收入、资产总额填报上一年度数据，无上一年度数据的新成立企业可不填报。</w:t>
      </w:r>
      <w:r>
        <w:rPr>
          <w:rFonts w:ascii="Times New Roman" w:hAnsi="Times New Roman" w:eastAsia="宋体" w:cs="宋体"/>
          <w:color w:val="000000"/>
          <w:sz w:val="24"/>
          <w:szCs w:val="21"/>
        </w:rPr>
      </w:r>
      <w:r/>
    </w:p>
    <w:p>
      <w:pPr>
        <w:pStyle w:val="896"/>
        <w:ind w:firstLine="482"/>
        <w:jc w:val="center"/>
        <w:spacing w:line="360" w:lineRule="auto"/>
        <w:rPr>
          <w:rFonts w:ascii="Times New Roman" w:hAnsi="Times New Roman" w:eastAsia="宋体" w:cs="宋体"/>
          <w:color w:val="000000"/>
        </w:rPr>
        <w:outlineLvl w:val="2"/>
      </w:pPr>
      <w:r>
        <w:rPr>
          <w:rFonts w:hint="eastAsia" w:ascii="Times New Roman" w:hAnsi="Times New Roman" w:eastAsia="宋体" w:cs="宋体"/>
          <w:color w:val="000000"/>
          <w:sz w:val="24"/>
          <w:szCs w:val="21"/>
        </w:rPr>
        <w:br w:type="page" w:clear="all"/>
      </w:r>
      <w:r>
        <w:rPr>
          <w:rFonts w:hint="eastAsia" w:ascii="Times New Roman" w:hAnsi="Times New Roman" w:eastAsia="宋体" w:cs="宋体"/>
          <w:b/>
          <w:color w:val="000000"/>
          <w:sz w:val="24"/>
          <w:szCs w:val="24"/>
        </w:rPr>
        <w:t xml:space="preserve">残疾人福利性单位声明函</w:t>
      </w:r>
      <w:r>
        <w:rPr>
          <w:rFonts w:ascii="Times New Roman" w:hAnsi="Times New Roman" w:eastAsia="宋体" w:cs="宋体"/>
          <w:color w:val="000000"/>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本单位对上述声明的真实性负责。如有虚假，将依法承担相应责任。</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（备注：中标供应商为残疾人福利单位的，此声明函将随中标结果同时公告，接受社会监督）</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供应商全称（盖章）：</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日期：</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ascii="Times New Roman" w:hAnsi="Times New Roman" w:eastAsia="宋体" w:cs="宋体"/>
          <w:color w:val="000000"/>
          <w:sz w:val="24"/>
        </w:rPr>
      </w:r>
      <w:r/>
    </w:p>
    <w:p>
      <w:pPr>
        <w:pStyle w:val="896"/>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享受政府采购支持政策的残疾人福利性单位应当同时满足以下条件：</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（一）安置的残疾人占本单位在职职工人数的比例不低于25%（含25%），并且安置的残疾人人数不少于10人（含10人）；</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（二）依法与安置的每位残疾人签订了一年以上（含一年）的劳动合同或服务协议；</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（三）为安置的每位残疾人按月足额缴纳了基本养老保险、基本医疗保险、失业保险、工伤保险和生育保险等社会保险费；</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（四）通过银行等金融机构向安置的每位残疾人，按月支付了不低于单位所在区县适用的经省级人民政府批准的月最低工资标准的工资；</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（五）提供本单位制造的货物、承担的工程或者服务（以下简称产品），或者提供其他残疾人福利性单位制造的货物（不包括使用非残疾人福利性单位注册商标的货物）。</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szCs w:val="26"/>
        </w:rPr>
      </w:pPr>
      <w:r>
        <w:rPr>
          <w:rFonts w:hint="eastAsia" w:ascii="Times New Roman" w:hAnsi="Times New Roman" w:eastAsia="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Times New Roman" w:hAnsi="Times New Roman" w:eastAsia="宋体" w:cs="宋体"/>
          <w:color w:val="000000"/>
          <w:sz w:val="24"/>
          <w:szCs w:val="26"/>
        </w:rPr>
      </w:r>
      <w:r/>
    </w:p>
    <w:p>
      <w:pPr>
        <w:pStyle w:val="896"/>
        <w:ind w:firstLine="482"/>
        <w:jc w:val="center"/>
        <w:spacing w:line="360" w:lineRule="auto"/>
        <w:rPr>
          <w:rFonts w:ascii="Times New Roman" w:hAnsi="Times New Roman" w:eastAsia="宋体" w:cs="宋体"/>
          <w:color w:val="000000"/>
          <w:szCs w:val="26"/>
        </w:rPr>
        <w:outlineLvl w:val="2"/>
      </w:pPr>
      <w:r>
        <w:rPr>
          <w:rFonts w:hint="eastAsia" w:ascii="Times New Roman" w:hAnsi="Times New Roman" w:eastAsia="宋体" w:cs="宋体"/>
          <w:color w:val="000000"/>
          <w:sz w:val="24"/>
          <w:szCs w:val="26"/>
        </w:rPr>
        <w:br w:type="page" w:clear="all"/>
      </w:r>
      <w:r>
        <w:rPr>
          <w:rFonts w:hint="eastAsia" w:ascii="Times New Roman" w:hAnsi="Times New Roman" w:eastAsia="宋体" w:cs="宋体"/>
          <w:color w:val="000000"/>
        </w:rPr>
        <w:t xml:space="preserve">  </w:t>
      </w:r>
      <w:r>
        <w:rPr>
          <w:rFonts w:hint="eastAsia" w:ascii="Times New Roman" w:hAnsi="Times New Roman" w:eastAsia="宋体" w:cs="宋体"/>
          <w:b/>
          <w:color w:val="000000"/>
          <w:szCs w:val="24"/>
        </w:rPr>
        <w:t xml:space="preserve">监狱企业的证明</w:t>
      </w:r>
      <w:r>
        <w:rPr>
          <w:rFonts w:ascii="Times New Roman" w:hAnsi="Times New Roman" w:eastAsia="宋体" w:cs="宋体"/>
          <w:color w:val="000000"/>
          <w:szCs w:val="26"/>
        </w:rPr>
      </w:r>
      <w:r/>
    </w:p>
    <w:p>
      <w:pPr>
        <w:pStyle w:val="896"/>
        <w:ind w:firstLine="425"/>
        <w:jc w:val="center"/>
        <w:spacing w:line="360" w:lineRule="auto"/>
        <w:rPr>
          <w:rFonts w:ascii="Times New Roman" w:hAnsi="Times New Roman" w:eastAsia="宋体" w:cs="宋体"/>
          <w:color w:val="000000"/>
          <w:sz w:val="24"/>
          <w:szCs w:val="26"/>
        </w:rPr>
      </w:pPr>
      <w:r>
        <w:rPr>
          <w:rFonts w:hint="eastAsia" w:ascii="Times New Roman" w:hAnsi="Times New Roman" w:eastAsia="宋体" w:cs="宋体"/>
          <w:color w:val="000000"/>
          <w:sz w:val="24"/>
          <w:szCs w:val="26"/>
        </w:rPr>
        <w:t xml:space="preserve">（格式自拟）</w:t>
      </w:r>
      <w:r>
        <w:rPr>
          <w:rFonts w:ascii="Times New Roman" w:hAnsi="Times New Roman" w:eastAsia="宋体" w:cs="宋体"/>
          <w:color w:val="000000"/>
          <w:sz w:val="24"/>
          <w:szCs w:val="26"/>
        </w:rPr>
      </w:r>
      <w:r/>
    </w:p>
    <w:p>
      <w:pPr>
        <w:pStyle w:val="896"/>
        <w:ind w:firstLine="566"/>
        <w:spacing w:line="360" w:lineRule="auto"/>
        <w:rPr>
          <w:rFonts w:ascii="Times New Roman" w:hAnsi="Times New Roman" w:eastAsia="宋体" w:cs="宋体"/>
          <w:color w:val="000000"/>
          <w:sz w:val="24"/>
          <w:szCs w:val="26"/>
        </w:rPr>
      </w:pPr>
      <w:r>
        <w:rPr>
          <w:rFonts w:hint="eastAsia" w:ascii="Times New Roman" w:hAnsi="Times New Roman" w:eastAsia="宋体" w:cs="宋体"/>
          <w:color w:val="000000"/>
          <w:sz w:val="24"/>
          <w:szCs w:val="26"/>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Times New Roman" w:hAnsi="Times New Roman" w:eastAsia="宋体" w:cs="宋体"/>
          <w:color w:val="000000"/>
          <w:sz w:val="24"/>
          <w:szCs w:val="26"/>
        </w:rPr>
      </w:r>
      <w:r/>
    </w:p>
    <w:p>
      <w:pPr>
        <w:pStyle w:val="896"/>
        <w:jc w:val="center"/>
        <w:spacing w:line="360" w:lineRule="auto"/>
        <w:widowControl/>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ind w:firstLine="482"/>
        <w:jc w:val="left"/>
        <w:widowControl/>
        <w:rPr>
          <w:rFonts w:ascii="Times New Roman" w:hAnsi="Times New Roman" w:eastAsia="宋体" w:cs="宋体"/>
          <w:b/>
          <w:bCs/>
          <w:color w:val="000000"/>
          <w:sz w:val="24"/>
          <w:szCs w:val="21"/>
        </w:rPr>
      </w:pPr>
      <w:r>
        <w:rPr>
          <w:rFonts w:hint="eastAsia" w:ascii="Times New Roman" w:hAnsi="Times New Roman" w:eastAsia="宋体" w:cs="宋体"/>
          <w:b/>
          <w:bCs/>
          <w:color w:val="000000"/>
          <w:sz w:val="24"/>
          <w:szCs w:val="21"/>
        </w:rPr>
        <w:br w:type="page" w:clear="all"/>
      </w:r>
      <w:r>
        <w:rPr>
          <w:rFonts w:ascii="Times New Roman" w:hAnsi="Times New Roman" w:eastAsia="宋体" w:cs="宋体"/>
          <w:b/>
          <w:bCs/>
          <w:color w:val="000000"/>
          <w:sz w:val="24"/>
          <w:szCs w:val="21"/>
        </w:rPr>
      </w:r>
      <w:r/>
    </w:p>
    <w:p>
      <w:pPr>
        <w:pStyle w:val="896"/>
        <w:ind w:firstLine="482"/>
        <w:jc w:val="center"/>
        <w:spacing w:line="360" w:lineRule="auto"/>
        <w:rPr>
          <w:rFonts w:ascii="Times New Roman" w:hAnsi="Times New Roman" w:eastAsia="宋体" w:cs="宋体"/>
          <w:b/>
          <w:bCs/>
          <w:color w:val="000000"/>
          <w:sz w:val="28"/>
          <w:szCs w:val="28"/>
        </w:rPr>
        <w:outlineLvl w:val="2"/>
      </w:pPr>
      <w:r>
        <w:rPr>
          <w:rFonts w:hint="eastAsia" w:ascii="Times New Roman" w:hAnsi="Times New Roman" w:eastAsia="宋体" w:cs="宋体"/>
          <w:b/>
          <w:bCs/>
          <w:color w:val="000000"/>
          <w:sz w:val="28"/>
          <w:szCs w:val="28"/>
        </w:rPr>
        <w:t xml:space="preserve">7、投标响应函</w:t>
      </w:r>
      <w:r>
        <w:rPr>
          <w:rFonts w:ascii="Times New Roman" w:hAnsi="Times New Roman" w:eastAsia="宋体" w:cs="宋体"/>
          <w:b/>
          <w:bCs/>
          <w:color w:val="000000"/>
          <w:sz w:val="28"/>
          <w:szCs w:val="28"/>
        </w:rPr>
      </w:r>
      <w:r/>
    </w:p>
    <w:p>
      <w:pPr>
        <w:pStyle w:val="896"/>
        <w:jc w:val="left"/>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u w:val="single"/>
        </w:rPr>
        <w:t xml:space="preserve">南通市肿瘤医院  </w:t>
      </w:r>
      <w:r>
        <w:rPr>
          <w:rFonts w:hint="eastAsia" w:ascii="Times New Roman" w:hAnsi="Times New Roman" w:eastAsia="宋体" w:cs="宋体"/>
          <w:color w:val="000000"/>
          <w:sz w:val="24"/>
          <w:szCs w:val="21"/>
        </w:rPr>
        <w:t xml:space="preserve">：</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依据贵单位</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（招标项目名称）项目公开招标采购的邀请，我方授权</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（姓名）</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（职务）为全权代表参加该项目的投标工作，全权处理本次投标的有关事宜。同时，我公司声明如下：</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1、我方同意并接受本项目招标文件的各项要求，遵守招标文件中的各项规定，按招标文件的要求提供报价。</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2、我方已经详细审查了全部招标文件，我方已完全清晰理解招标文件的要求，不存在任何含糊不清和误解之处，同意放弃对这些文件所提出的异议和质疑的权利。</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3、我方愿意提供招标人在招标文件中要求的所有资料。</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4、我方承诺在本次招标响应中提供的一切文件，无论是原件还是复印件均真实有效，绝无任何虚假、伪造和夸大的成份。否则，愿承担相应的后果和法律责任。</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5、我方尊重评标小组所作的评定结果，同时也清楚理解到投标报价最低并非意味着必定获得中标资格。</w:t>
      </w:r>
      <w:r>
        <w:rPr>
          <w:rFonts w:ascii="Times New Roman" w:hAnsi="Times New Roman" w:eastAsia="宋体" w:cs="宋体"/>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6、一旦我方中标，我方将根据招标文件的规定，严格履行招标文件中规定的每一项要求，按期、按质、按量履行合同的义务。 </w:t>
      </w:r>
      <w:r>
        <w:rPr>
          <w:rFonts w:ascii="Times New Roman" w:hAnsi="Times New Roman" w:eastAsia="宋体" w:cs="宋体"/>
          <w:color w:val="000000"/>
          <w:sz w:val="24"/>
          <w:szCs w:val="21"/>
        </w:rPr>
      </w:r>
      <w:r/>
    </w:p>
    <w:p>
      <w:pPr>
        <w:pStyle w:val="896"/>
        <w:ind w:firstLine="480"/>
        <w:jc w:val="right"/>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ind w:firstLine="480"/>
        <w:jc w:val="right"/>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投标人：</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（加盖公章）</w:t>
      </w:r>
      <w:r>
        <w:rPr>
          <w:rFonts w:ascii="Times New Roman" w:hAnsi="Times New Roman" w:eastAsia="宋体" w:cs="宋体"/>
          <w:color w:val="000000"/>
          <w:sz w:val="24"/>
          <w:szCs w:val="21"/>
        </w:rPr>
      </w:r>
      <w:r/>
    </w:p>
    <w:p>
      <w:pPr>
        <w:pStyle w:val="896"/>
        <w:ind w:firstLine="480"/>
        <w:jc w:val="right"/>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法定代表人或被授权人：</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（签字或盖章）</w:t>
      </w:r>
      <w:r>
        <w:rPr>
          <w:rFonts w:ascii="Times New Roman" w:hAnsi="Times New Roman" w:eastAsia="宋体" w:cs="宋体"/>
          <w:color w:val="000000"/>
          <w:sz w:val="24"/>
          <w:szCs w:val="21"/>
        </w:rPr>
      </w:r>
      <w:r/>
    </w:p>
    <w:p>
      <w:pPr>
        <w:pStyle w:val="896"/>
        <w:jc w:val="right"/>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年      月     日</w:t>
      </w:r>
      <w:r>
        <w:rPr>
          <w:rFonts w:ascii="Times New Roman" w:hAnsi="Times New Roman" w:eastAsia="宋体" w:cs="宋体"/>
          <w:color w:val="000000"/>
          <w:sz w:val="24"/>
          <w:szCs w:val="21"/>
        </w:rPr>
      </w:r>
      <w:r/>
    </w:p>
    <w:p>
      <w:pPr>
        <w:pStyle w:val="993"/>
        <w:ind w:firstLine="723"/>
        <w:rPr>
          <w:rFonts w:ascii="Times New Roman" w:hAnsi="Times New Roman" w:eastAsia="宋体" w:cs="宋体"/>
          <w:color w:val="000000"/>
        </w:rPr>
      </w:pPr>
      <w:r>
        <w:rPr>
          <w:rFonts w:ascii="Times New Roman" w:hAnsi="Times New Roman" w:eastAsia="宋体" w:cs="宋体"/>
          <w:color w:val="000000"/>
        </w:rPr>
      </w:r>
      <w:r/>
    </w:p>
    <w:p>
      <w:pPr>
        <w:pStyle w:val="896"/>
        <w:ind w:firstLine="482"/>
        <w:jc w:val="center"/>
        <w:spacing w:line="360" w:lineRule="auto"/>
        <w:rPr>
          <w:rFonts w:ascii="Times New Roman" w:hAnsi="Times New Roman" w:eastAsia="宋体" w:cs="宋体"/>
          <w:b/>
          <w:color w:val="000000"/>
          <w:szCs w:val="21"/>
        </w:rPr>
        <w:outlineLvl w:val="2"/>
      </w:pPr>
      <w:r>
        <w:rPr>
          <w:rFonts w:hint="eastAsia" w:ascii="Times New Roman" w:hAnsi="Times New Roman" w:eastAsia="宋体" w:cs="宋体"/>
          <w:b/>
          <w:bCs/>
          <w:color w:val="000000"/>
          <w:szCs w:val="21"/>
        </w:rPr>
        <w:br w:type="page" w:clear="all"/>
      </w:r>
      <w:r>
        <w:rPr>
          <w:rFonts w:hint="eastAsia" w:ascii="Times New Roman" w:hAnsi="Times New Roman" w:eastAsia="宋体" w:cs="宋体"/>
          <w:b/>
          <w:color w:val="000000"/>
          <w:sz w:val="28"/>
          <w:szCs w:val="28"/>
        </w:rPr>
        <w:t xml:space="preserve">8、供应商情况表</w:t>
      </w:r>
      <w:r>
        <w:rPr>
          <w:rFonts w:ascii="Times New Roman" w:hAnsi="Times New Roman" w:eastAsia="宋体" w:cs="宋体"/>
          <w:b/>
          <w:color w:val="000000"/>
          <w:szCs w:val="21"/>
        </w:rPr>
      </w:r>
      <w:r/>
    </w:p>
    <w:tbl>
      <w:tblPr>
        <w:tblW w:w="9464" w:type="dxa"/>
        <w:jc w:val="center"/>
        <w:tblInd w:w="-324"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企业名称</w:t>
            </w:r>
            <w:r>
              <w:rPr>
                <w:rFonts w:ascii="Times New Roman" w:hAnsi="Times New Roman"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总部地址</w:t>
            </w:r>
            <w:r>
              <w:rPr>
                <w:rFonts w:ascii="Times New Roman" w:hAnsi="Times New Roman"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分支机构</w:t>
            </w:r>
            <w:r>
              <w:rPr>
                <w:rFonts w:ascii="Times New Roman" w:hAnsi="Times New Roman"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当地代表处地址</w:t>
            </w:r>
            <w:r>
              <w:rPr>
                <w:rFonts w:ascii="Times New Roman" w:hAnsi="Times New Roman"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电话</w:t>
            </w:r>
            <w:r>
              <w:rPr>
                <w:rFonts w:ascii="Times New Roman" w:hAnsi="Times New Roman"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联系人</w:t>
            </w:r>
            <w:r>
              <w:rPr>
                <w:rFonts w:ascii="Times New Roman" w:hAnsi="Times New Roman"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传真</w:t>
            </w:r>
            <w:r>
              <w:rPr>
                <w:rFonts w:ascii="Times New Roman" w:hAnsi="Times New Roman"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电子邮件</w:t>
            </w:r>
            <w:r>
              <w:rPr>
                <w:rFonts w:ascii="Times New Roman" w:hAnsi="Times New Roman"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注册地</w:t>
            </w:r>
            <w:r>
              <w:rPr>
                <w:rFonts w:ascii="Times New Roman" w:hAnsi="Times New Roman"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注册年份</w:t>
            </w:r>
            <w:r>
              <w:rPr>
                <w:rFonts w:ascii="Times New Roman" w:hAnsi="Times New Roman"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资质等级</w:t>
            </w:r>
            <w:r>
              <w:rPr>
                <w:rFonts w:ascii="Times New Roman" w:hAnsi="Times New Roman"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公司具备的相关资质等级及相应的证书号</w:t>
            </w:r>
            <w:r>
              <w:rPr>
                <w:rFonts w:ascii="Times New Roman" w:hAnsi="Times New Roman" w:eastAsia="宋体" w:cs="宋体"/>
                <w:color w:val="000000"/>
                <w:sz w:val="24"/>
                <w:szCs w:val="24"/>
              </w:rPr>
            </w:r>
            <w:r/>
          </w:p>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（请附有关证书的复印件）</w:t>
            </w:r>
            <w:r>
              <w:rPr>
                <w:rFonts w:ascii="Times New Roman" w:hAnsi="Times New Roman"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质量管理体系</w:t>
            </w:r>
            <w:r>
              <w:rPr>
                <w:rFonts w:ascii="Times New Roman" w:hAnsi="Times New Roman"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公司</w:t>
            </w:r>
            <w:r>
              <w:rPr>
                <w:rFonts w:hint="eastAsia" w:ascii="Times New Roman" w:hAnsi="Times New Roman" w:eastAsia="宋体" w:cs="宋体"/>
                <w:color w:val="000000"/>
                <w:sz w:val="24"/>
                <w:szCs w:val="24"/>
                <w:u w:val="single"/>
              </w:rPr>
              <w:t xml:space="preserve">   （是否通过，何种）   </w:t>
            </w:r>
            <w:r>
              <w:rPr>
                <w:rFonts w:hint="eastAsia" w:ascii="Times New Roman" w:hAnsi="Times New Roman" w:eastAsia="宋体" w:cs="宋体"/>
                <w:color w:val="000000"/>
                <w:sz w:val="24"/>
                <w:szCs w:val="24"/>
              </w:rPr>
              <w:t xml:space="preserve">质量保证体系认证（如通过请附相关在有效期内的证书复印件）</w:t>
            </w:r>
            <w:r>
              <w:rPr>
                <w:rFonts w:ascii="Times New Roman" w:hAnsi="Times New Roman"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项目负责人</w:t>
            </w:r>
            <w:r>
              <w:rPr>
                <w:rFonts w:ascii="Times New Roman" w:hAnsi="Times New Roman"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6"/>
              <w:jc w:val="center"/>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年龄</w:t>
            </w:r>
            <w:r>
              <w:rPr>
                <w:rFonts w:ascii="Times New Roman" w:hAnsi="Times New Roman"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96"/>
              <w:jc w:val="center"/>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性别</w:t>
            </w:r>
            <w:r>
              <w:rPr>
                <w:rFonts w:ascii="Times New Roman" w:hAnsi="Times New Roman"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896"/>
              <w:jc w:val="center"/>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职务职称</w:t>
            </w:r>
            <w:r>
              <w:rPr>
                <w:rFonts w:ascii="Times New Roman" w:hAnsi="Times New Roman" w:eastAsia="宋体" w:cs="宋体"/>
                <w:color w:val="000000"/>
                <w:sz w:val="24"/>
                <w:szCs w:val="24"/>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执业资格</w:t>
            </w:r>
            <w:r>
              <w:rPr>
                <w:rFonts w:ascii="Times New Roman" w:hAnsi="Times New Roman"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经营范围</w:t>
            </w:r>
            <w:r>
              <w:rPr>
                <w:rFonts w:ascii="Times New Roman" w:hAnsi="Times New Roman"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营业执照载明：</w:t>
            </w:r>
            <w:r>
              <w:rPr>
                <w:rFonts w:ascii="Times New Roman" w:hAnsi="Times New Roman" w:eastAsia="宋体" w:cs="宋体"/>
                <w:color w:val="000000"/>
                <w:sz w:val="24"/>
                <w:szCs w:val="24"/>
              </w:rPr>
            </w:r>
            <w:r/>
          </w:p>
          <w:p>
            <w:pPr>
              <w:pStyle w:val="896"/>
              <w:spacing w:line="360" w:lineRule="auto"/>
              <w:rPr>
                <w:rFonts w:ascii="Times New Roman" w:hAnsi="Times New Roman" w:eastAsia="宋体" w:cs="宋体"/>
                <w:color w:val="000000"/>
                <w:sz w:val="24"/>
                <w:szCs w:val="24"/>
                <w:u w:val="single"/>
              </w:rPr>
            </w:pPr>
            <w:r>
              <w:rPr>
                <w:rFonts w:hint="eastAsia" w:ascii="Times New Roman" w:hAnsi="Times New Roman" w:eastAsia="宋体" w:cs="宋体"/>
                <w:color w:val="000000"/>
                <w:sz w:val="24"/>
                <w:szCs w:val="24"/>
              </w:rPr>
              <w:t xml:space="preserve">1.</w:t>
            </w:r>
            <w:r>
              <w:rPr>
                <w:rFonts w:hint="eastAsia" w:ascii="Times New Roman" w:hAnsi="Times New Roman" w:eastAsia="宋体" w:cs="宋体"/>
                <w:color w:val="000000"/>
                <w:sz w:val="24"/>
                <w:szCs w:val="24"/>
                <w:u w:val="single"/>
              </w:rPr>
              <w:t xml:space="preserve">                                               </w:t>
            </w:r>
            <w:r>
              <w:rPr>
                <w:rFonts w:ascii="Times New Roman" w:hAnsi="Times New Roman" w:eastAsia="宋体" w:cs="宋体"/>
                <w:color w:val="000000"/>
                <w:sz w:val="24"/>
                <w:szCs w:val="24"/>
                <w:u w:val="single"/>
              </w:rPr>
            </w:r>
            <w:r/>
          </w:p>
          <w:p>
            <w:pPr>
              <w:pStyle w:val="896"/>
              <w:spacing w:line="360" w:lineRule="auto"/>
              <w:rPr>
                <w:rFonts w:ascii="Times New Roman" w:hAnsi="Times New Roman" w:eastAsia="宋体" w:cs="宋体"/>
                <w:color w:val="000000"/>
                <w:sz w:val="24"/>
                <w:szCs w:val="24"/>
                <w:u w:val="single"/>
              </w:rPr>
            </w:pPr>
            <w:r>
              <w:rPr>
                <w:rFonts w:hint="eastAsia" w:ascii="Times New Roman" w:hAnsi="Times New Roman" w:eastAsia="宋体" w:cs="宋体"/>
                <w:color w:val="000000"/>
                <w:sz w:val="24"/>
                <w:szCs w:val="24"/>
              </w:rPr>
              <w:t xml:space="preserve">2.</w:t>
            </w:r>
            <w:r>
              <w:rPr>
                <w:rFonts w:hint="eastAsia" w:ascii="Times New Roman" w:hAnsi="Times New Roman" w:eastAsia="宋体" w:cs="宋体"/>
                <w:color w:val="000000"/>
                <w:sz w:val="24"/>
                <w:szCs w:val="24"/>
                <w:u w:val="single"/>
              </w:rPr>
              <w:t xml:space="preserve">                                               </w:t>
            </w:r>
            <w:r>
              <w:rPr>
                <w:rFonts w:ascii="Times New Roman" w:hAnsi="Times New Roman" w:eastAsia="宋体" w:cs="宋体"/>
                <w:color w:val="000000"/>
                <w:sz w:val="24"/>
                <w:szCs w:val="24"/>
                <w:u w:val="single"/>
              </w:rPr>
            </w:r>
            <w:r/>
          </w:p>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w:t>
            </w:r>
            <w:r>
              <w:rPr>
                <w:rFonts w:ascii="Times New Roman" w:hAnsi="Times New Roman" w:eastAsia="宋体" w:cs="宋体"/>
                <w:color w:val="000000"/>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从事类似相关项目的经历及年数</w:t>
            </w:r>
            <w:r>
              <w:rPr>
                <w:rFonts w:ascii="Times New Roman" w:hAnsi="Times New Roman" w:eastAsia="宋体" w:cs="宋体"/>
                <w:color w:val="000000"/>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其他认为有必要提供的内容，可自行添加</w:t>
            </w:r>
            <w:r>
              <w:rPr>
                <w:rFonts w:ascii="Times New Roman" w:hAnsi="Times New Roman" w:eastAsia="宋体" w:cs="宋体"/>
                <w:color w:val="000000"/>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bl>
    <w:p>
      <w:pPr>
        <w:pStyle w:val="896"/>
        <w:ind w:firstLine="480"/>
        <w:jc w:val="right"/>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投标人：</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（加盖公章）</w:t>
      </w:r>
      <w:r>
        <w:rPr>
          <w:rFonts w:ascii="Times New Roman" w:hAnsi="Times New Roman" w:eastAsia="宋体" w:cs="宋体"/>
          <w:color w:val="000000"/>
          <w:sz w:val="24"/>
          <w:szCs w:val="24"/>
        </w:rPr>
      </w:r>
      <w:r/>
    </w:p>
    <w:p>
      <w:pPr>
        <w:pStyle w:val="896"/>
        <w:ind w:firstLine="480"/>
        <w:jc w:val="right"/>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法定代表人或被授权人：</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（签字或盖章）</w:t>
      </w:r>
      <w:r>
        <w:rPr>
          <w:rFonts w:ascii="Times New Roman" w:hAnsi="Times New Roman" w:eastAsia="宋体" w:cs="宋体"/>
          <w:color w:val="000000"/>
          <w:sz w:val="24"/>
          <w:szCs w:val="24"/>
        </w:rPr>
      </w:r>
      <w:r/>
    </w:p>
    <w:p>
      <w:pPr>
        <w:pStyle w:val="896"/>
        <w:ind w:firstLine="480"/>
        <w:jc w:val="right"/>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年      月     日</w:t>
      </w:r>
      <w:r>
        <w:rPr>
          <w:rFonts w:ascii="Times New Roman" w:hAnsi="Times New Roman" w:eastAsia="宋体" w:cs="宋体"/>
          <w:color w:val="000000"/>
          <w:sz w:val="24"/>
          <w:szCs w:val="24"/>
        </w:rPr>
      </w:r>
      <w:r/>
    </w:p>
    <w:p>
      <w:pPr>
        <w:pStyle w:val="896"/>
        <w:ind w:firstLine="482"/>
        <w:jc w:val="center"/>
        <w:spacing w:line="360" w:lineRule="auto"/>
        <w:rPr>
          <w:rFonts w:ascii="Times New Roman" w:hAnsi="Times New Roman" w:eastAsia="宋体" w:cs="宋体"/>
          <w:b/>
          <w:bCs/>
          <w:color w:val="000000"/>
          <w:sz w:val="28"/>
          <w:szCs w:val="28"/>
        </w:rPr>
        <w:outlineLvl w:val="2"/>
      </w:pPr>
      <w:r>
        <w:rPr>
          <w:rFonts w:hint="eastAsia" w:ascii="Times New Roman" w:hAnsi="Times New Roman" w:eastAsia="宋体" w:cs="宋体"/>
          <w:b/>
          <w:bCs/>
          <w:color w:val="000000"/>
          <w:szCs w:val="21"/>
        </w:rPr>
        <w:br w:type="page" w:clear="all"/>
      </w:r>
      <w:r>
        <w:rPr>
          <w:rFonts w:hint="eastAsia" w:ascii="Times New Roman" w:hAnsi="Times New Roman" w:eastAsia="宋体" w:cs="宋体"/>
          <w:b/>
          <w:bCs/>
          <w:color w:val="000000"/>
          <w:sz w:val="28"/>
          <w:szCs w:val="28"/>
        </w:rPr>
        <w:t xml:space="preserve">9、商务技术正负偏离表</w:t>
      </w:r>
      <w:r>
        <w:rPr>
          <w:rFonts w:ascii="Times New Roman" w:hAnsi="Times New Roman" w:eastAsia="宋体" w:cs="宋体"/>
          <w:b/>
          <w:bCs/>
          <w:color w:val="000000"/>
          <w:sz w:val="28"/>
          <w:szCs w:val="28"/>
        </w:rPr>
      </w:r>
      <w:r/>
    </w:p>
    <w:p>
      <w:pPr>
        <w:pStyle w:val="896"/>
        <w:ind w:firstLine="560"/>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（由供应商据实填写，表格不够自行添加）</w:t>
      </w:r>
      <w:r>
        <w:rPr>
          <w:rFonts w:ascii="Times New Roman" w:hAnsi="Times New Roman" w:eastAsia="宋体" w:cs="宋体"/>
          <w:color w:val="000000"/>
          <w:sz w:val="24"/>
          <w:szCs w:val="24"/>
        </w:rPr>
      </w:r>
      <w:r/>
    </w:p>
    <w:tbl>
      <w:tblPr>
        <w:tblW w:w="5000" w:type="pct"/>
        <w:tblInd w:w="-3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4"/>
        <w:gridCol w:w="1445"/>
      </w:tblGrid>
      <w:tr>
        <w:trPr>
          <w:trHeight w:val="994"/>
        </w:trPr>
        <w:tc>
          <w:tcPr>
            <w:tcW w:w="854"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序号</w:t>
            </w:r>
            <w:r>
              <w:rPr>
                <w:rFonts w:ascii="Times New Roman" w:hAnsi="Times New Roman" w:eastAsia="宋体" w:cs="宋体"/>
                <w:color w:val="000000"/>
                <w:sz w:val="24"/>
                <w:szCs w:val="24"/>
              </w:rPr>
            </w:r>
            <w:r/>
          </w:p>
        </w:tc>
        <w:tc>
          <w:tcPr>
            <w:tcW w:w="2329"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货物或服务名称</w:t>
            </w:r>
            <w:r>
              <w:rPr>
                <w:rFonts w:ascii="Times New Roman" w:hAnsi="Times New Roman" w:eastAsia="宋体" w:cs="宋体"/>
                <w:color w:val="000000"/>
                <w:sz w:val="24"/>
                <w:szCs w:val="24"/>
              </w:rPr>
            </w:r>
            <w:r/>
          </w:p>
        </w:tc>
        <w:tc>
          <w:tcPr>
            <w:tcW w:w="2034"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招标文件要求的商务技术条款</w:t>
            </w:r>
            <w:r>
              <w:rPr>
                <w:rFonts w:ascii="Times New Roman" w:hAnsi="Times New Roman" w:eastAsia="宋体" w:cs="宋体"/>
                <w:color w:val="000000"/>
                <w:sz w:val="24"/>
                <w:szCs w:val="24"/>
              </w:rPr>
            </w:r>
            <w:r/>
          </w:p>
        </w:tc>
        <w:tc>
          <w:tcPr>
            <w:tcW w:w="2624" w:type="dxa"/>
            <w:vAlign w:val="center"/>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投标文件响应情况</w:t>
            </w:r>
            <w:r>
              <w:rPr>
                <w:rFonts w:ascii="Times New Roman" w:hAnsi="Times New Roman" w:eastAsia="宋体" w:cs="宋体"/>
                <w:color w:val="000000"/>
                <w:sz w:val="24"/>
                <w:szCs w:val="24"/>
              </w:rPr>
            </w:r>
            <w:r/>
          </w:p>
        </w:tc>
        <w:tc>
          <w:tcPr>
            <w:tcW w:w="1445" w:type="dxa"/>
            <w:vAlign w:val="top"/>
            <w:textDirection w:val="lrTb"/>
            <w:noWrap w:val="false"/>
          </w:tcPr>
          <w:p>
            <w:pPr>
              <w:pStyle w:val="896"/>
              <w:jc w:val="center"/>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偏离说明</w:t>
            </w:r>
            <w:r>
              <w:rPr>
                <w:rFonts w:ascii="Times New Roman" w:hAnsi="Times New Roman" w:eastAsia="宋体" w:cs="宋体"/>
                <w:color w:val="000000"/>
                <w:sz w:val="24"/>
                <w:szCs w:val="24"/>
              </w:rPr>
            </w:r>
            <w:r/>
          </w:p>
        </w:tc>
      </w:tr>
      <w:tr>
        <w:trPr>
          <w:trHeight w:val="414"/>
        </w:trPr>
        <w:tc>
          <w:tcPr>
            <w:tcW w:w="854" w:type="dxa"/>
            <w:vAlign w:val="top"/>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rPr>
                <w:rFonts w:ascii="Times New Roman" w:hAnsi="Times New Roman" w:eastAsia="宋体" w:cs="宋体"/>
                <w:color w:val="000000"/>
                <w:sz w:val="24"/>
                <w:szCs w:val="24"/>
              </w:rPr>
            </w:r>
            <w:r/>
          </w:p>
        </w:tc>
        <w:tc>
          <w:tcPr>
            <w:tcW w:w="2329"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2034"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2624"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1445"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rHeight w:val="548"/>
        </w:trPr>
        <w:tc>
          <w:tcPr>
            <w:tcW w:w="854" w:type="dxa"/>
            <w:vAlign w:val="top"/>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w:t>
            </w:r>
            <w:r>
              <w:rPr>
                <w:rFonts w:ascii="Times New Roman" w:hAnsi="Times New Roman" w:eastAsia="宋体" w:cs="宋体"/>
                <w:color w:val="000000"/>
                <w:sz w:val="24"/>
                <w:szCs w:val="24"/>
              </w:rPr>
            </w:r>
            <w:r/>
          </w:p>
        </w:tc>
        <w:tc>
          <w:tcPr>
            <w:tcW w:w="2329"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2034"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2624"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1445"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rHeight w:val="400"/>
        </w:trPr>
        <w:tc>
          <w:tcPr>
            <w:tcW w:w="854" w:type="dxa"/>
            <w:vAlign w:val="top"/>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w:t>
            </w:r>
            <w:r>
              <w:rPr>
                <w:rFonts w:ascii="Times New Roman" w:hAnsi="Times New Roman" w:eastAsia="宋体" w:cs="宋体"/>
                <w:color w:val="000000"/>
                <w:sz w:val="24"/>
                <w:szCs w:val="24"/>
              </w:rPr>
            </w:r>
            <w:r/>
          </w:p>
        </w:tc>
        <w:tc>
          <w:tcPr>
            <w:tcW w:w="2329"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2034"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2624"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1445"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rHeight w:val="419"/>
        </w:trPr>
        <w:tc>
          <w:tcPr>
            <w:tcW w:w="854" w:type="dxa"/>
            <w:vAlign w:val="top"/>
            <w:textDirection w:val="lrTb"/>
            <w:noWrap w:val="false"/>
          </w:tcPr>
          <w:p>
            <w:pPr>
              <w:pStyle w:val="896"/>
              <w:jc w:val="center"/>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w:t>
            </w:r>
            <w:r>
              <w:rPr>
                <w:rFonts w:ascii="Times New Roman" w:hAnsi="Times New Roman" w:eastAsia="宋体" w:cs="宋体"/>
                <w:color w:val="000000"/>
                <w:sz w:val="24"/>
                <w:szCs w:val="24"/>
              </w:rPr>
            </w:r>
            <w:r/>
          </w:p>
        </w:tc>
        <w:tc>
          <w:tcPr>
            <w:tcW w:w="2329"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2034"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2624" w:type="dxa"/>
            <w:vAlign w:val="center"/>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W w:w="1445" w:type="dxa"/>
            <w:vAlign w:val="top"/>
            <w:textDirection w:val="lrTb"/>
            <w:noWrap w:val="false"/>
          </w:tcPr>
          <w:p>
            <w:pPr>
              <w:pStyle w:val="896"/>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bl>
    <w:p>
      <w:pPr>
        <w:pStyle w:val="896"/>
        <w:contextualSpacing/>
        <w:spacing w:line="360" w:lineRule="auto"/>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注：</w:t>
      </w:r>
      <w:r>
        <w:rPr>
          <w:rFonts w:ascii="Times New Roman" w:hAnsi="Times New Roman" w:eastAsia="宋体" w:cs="宋体"/>
          <w:b/>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1.供应商提交的投标文件中与招标文件第三部分“项目需求”中的商务技术部分的要求，应逐条填列在偏离表中。</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2.“偏离说明”一栏选择“正偏离”、“负偏离”、“无偏离”进行填写。正偏离、负偏离、无偏离的确认，由评审小组认定。</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3.供应商若提供其他增值服务，可以在表中自行据实填写。</w:t>
      </w:r>
      <w:r>
        <w:rPr>
          <w:rFonts w:ascii="Times New Roman" w:hAnsi="Times New Roman" w:eastAsia="宋体" w:cs="宋体"/>
          <w:color w:val="000000"/>
          <w:sz w:val="24"/>
          <w:szCs w:val="24"/>
        </w:rPr>
      </w:r>
      <w:r/>
    </w:p>
    <w:p>
      <w:pPr>
        <w:pStyle w:val="896"/>
        <w:contextualSpacing/>
        <w:ind w:firstLine="480"/>
        <w:spacing w:line="360" w:lineRule="auto"/>
        <w:rPr>
          <w:rFonts w:ascii="Times New Roman" w:hAnsi="Times New Roman" w:eastAsia="宋体" w:cs="宋体"/>
          <w:b/>
          <w:bCs/>
          <w:color w:val="000000"/>
          <w:sz w:val="24"/>
          <w:szCs w:val="24"/>
        </w:rPr>
      </w:pPr>
      <w:r>
        <w:rPr>
          <w:rFonts w:hint="eastAsia" w:ascii="Times New Roman" w:hAnsi="Times New Roman" w:eastAsia="宋体" w:cs="宋体"/>
          <w:color w:val="000000"/>
          <w:sz w:val="24"/>
          <w:szCs w:val="24"/>
        </w:rPr>
        <w:t xml:space="preserve">4.若完全响应本项目需求且无偏离，投标时本表可空白盖章提供。</w:t>
      </w:r>
      <w:r>
        <w:rPr>
          <w:rFonts w:ascii="Times New Roman" w:hAnsi="Times New Roman" w:eastAsia="宋体" w:cs="宋体"/>
          <w:b/>
          <w:bCs/>
          <w:color w:val="000000"/>
          <w:sz w:val="24"/>
          <w:szCs w:val="24"/>
        </w:rPr>
      </w:r>
      <w:r/>
    </w:p>
    <w:p>
      <w:pPr>
        <w:pStyle w:val="896"/>
        <w:ind w:firstLine="480"/>
        <w:spacing w:line="360" w:lineRule="auto"/>
        <w:rPr>
          <w:rFonts w:ascii="Times New Roman" w:hAnsi="Times New Roman" w:eastAsia="宋体" w:cs="宋体"/>
          <w:color w:val="000000"/>
          <w:sz w:val="24"/>
          <w:szCs w:val="24"/>
        </w:rPr>
      </w:pPr>
      <w:r>
        <w:rPr>
          <w:rFonts w:ascii="Times New Roman" w:hAnsi="Times New Roman" w:eastAsia="宋体" w:cs="宋体"/>
          <w:color w:val="000000"/>
          <w:sz w:val="24"/>
          <w:szCs w:val="24"/>
        </w:rPr>
      </w:r>
      <w:r/>
    </w:p>
    <w:p>
      <w:pPr>
        <w:pStyle w:val="896"/>
        <w:ind w:firstLine="480"/>
        <w:jc w:val="right"/>
        <w:spacing w:line="360" w:lineRule="auto"/>
      </w:pPr>
      <w:r>
        <w:rPr>
          <w:rFonts w:hint="eastAsia" w:ascii="Times New Roman" w:hAnsi="Times New Roman" w:eastAsia="宋体" w:cs="宋体"/>
          <w:color w:val="000000"/>
          <w:sz w:val="24"/>
          <w:szCs w:val="24"/>
        </w:rPr>
        <w:t xml:space="preserve">投标人：</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（加盖公章）</w:t>
      </w:r>
      <w:r/>
    </w:p>
    <w:p>
      <w:pPr>
        <w:pStyle w:val="896"/>
        <w:ind w:firstLine="480"/>
        <w:jc w:val="right"/>
        <w:spacing w:line="360" w:lineRule="auto"/>
      </w:pPr>
      <w:r>
        <w:rPr>
          <w:rFonts w:hint="eastAsia" w:ascii="Times New Roman" w:hAnsi="Times New Roman" w:eastAsia="宋体" w:cs="宋体"/>
          <w:color w:val="000000"/>
          <w:sz w:val="24"/>
          <w:szCs w:val="24"/>
        </w:rPr>
        <w:t xml:space="preserve">法定代表人或被授权人：</w:t>
      </w:r>
      <w:r>
        <w:rPr>
          <w:rFonts w:hint="eastAsia" w:ascii="Times New Roman" w:hAnsi="Times New Roman" w:eastAsia="宋体" w:cs="宋体"/>
          <w:color w:val="000000"/>
          <w:sz w:val="24"/>
          <w:szCs w:val="24"/>
          <w:u w:val="single"/>
        </w:rPr>
        <w:t xml:space="preserve">          </w:t>
      </w:r>
      <w:r>
        <w:rPr>
          <w:rFonts w:hint="eastAsia" w:ascii="Times New Roman" w:hAnsi="Times New Roman" w:eastAsia="宋体" w:cs="宋体"/>
          <w:color w:val="000000"/>
          <w:sz w:val="24"/>
          <w:szCs w:val="24"/>
        </w:rPr>
        <w:t xml:space="preserve">（签字或盖章）</w:t>
      </w:r>
      <w:r/>
    </w:p>
    <w:p>
      <w:pPr>
        <w:pStyle w:val="896"/>
        <w:ind w:firstLine="480"/>
        <w:jc w:val="right"/>
        <w:spacing w:line="360" w:lineRule="auto"/>
        <w:rPr>
          <w:rFonts w:ascii="Times New Roman" w:hAnsi="Times New Roman" w:eastAsia="宋体" w:cs="宋体"/>
          <w:color w:val="000000"/>
        </w:rPr>
      </w:pPr>
      <w:r>
        <w:rPr>
          <w:rFonts w:hint="eastAsia" w:ascii="Times New Roman" w:hAnsi="Times New Roman" w:eastAsia="宋体" w:cs="宋体"/>
          <w:color w:val="000000"/>
          <w:sz w:val="24"/>
          <w:szCs w:val="24"/>
        </w:rPr>
        <w:t xml:space="preserve">年      月     日</w:t>
      </w:r>
      <w:r>
        <w:rPr>
          <w:rFonts w:ascii="Times New Roman" w:hAnsi="Times New Roman" w:eastAsia="宋体" w:cs="宋体"/>
          <w:color w:val="000000"/>
        </w:rPr>
      </w:r>
      <w:r/>
    </w:p>
    <w:p>
      <w:pPr>
        <w:pStyle w:val="896"/>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sz w:val="24"/>
          <w:szCs w:val="24"/>
        </w:rPr>
        <w:br w:type="page" w:clear="all"/>
      </w:r>
      <w:r>
        <w:rPr>
          <w:rFonts w:hint="eastAsia" w:ascii="Times New Roman" w:hAnsi="Times New Roman" w:eastAsia="宋体" w:cs="宋体"/>
          <w:b/>
          <w:bCs/>
          <w:color w:val="000000"/>
          <w:sz w:val="24"/>
          <w:szCs w:val="24"/>
        </w:rPr>
        <w:t xml:space="preserve">10</w:t>
      </w:r>
      <w:r>
        <w:rPr>
          <w:rFonts w:hint="eastAsia" w:ascii="Times New Roman" w:hAnsi="Times New Roman" w:eastAsia="宋体" w:cs="宋体"/>
          <w:b/>
          <w:bCs/>
          <w:color w:val="000000"/>
          <w:sz w:val="24"/>
          <w:szCs w:val="21"/>
        </w:rPr>
        <w:t xml:space="preserve">、</w:t>
      </w:r>
      <w:r>
        <w:rPr>
          <w:rFonts w:ascii="宋体" w:hAnsi="宋体" w:eastAsia="宋体" w:cs="宋体"/>
          <w:b/>
          <w:color w:val="000000"/>
          <w:sz w:val="24"/>
        </w:rPr>
        <w:t xml:space="preserve">开标一览表（苏采云系统报价一览表格式）</w:t>
      </w:r>
      <w:r/>
    </w:p>
    <w:p>
      <w:pPr>
        <w:pStyle w:val="896"/>
        <w:ind w:firstLine="482"/>
        <w:jc w:val="center"/>
        <w:spacing w:line="360" w:lineRule="auto"/>
        <w:rPr>
          <w:rFonts w:eastAsia="宋体"/>
          <w:b/>
          <w:bCs/>
          <w:color w:val="000000"/>
          <w:sz w:val="24"/>
          <w:szCs w:val="24"/>
          <w:lang w:val="en-US" w:eastAsia="zh-CN"/>
        </w:rPr>
      </w:pPr>
      <w:r>
        <w:rPr>
          <w:rFonts w:eastAsia="宋体"/>
          <w:b/>
          <w:bCs/>
          <w:color w:val="000000"/>
          <w:sz w:val="24"/>
          <w:szCs w:val="24"/>
          <w:lang w:val="en-US" w:eastAsia="zh-CN"/>
        </w:rPr>
      </w:r>
      <w:r/>
    </w:p>
    <w:p>
      <w:pPr>
        <w:pStyle w:val="896"/>
        <w:ind w:left="0" w:right="0" w:firstLine="0"/>
        <w:spacing w:before="100" w:after="10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8"/>
        </w:rPr>
        <w:br w:type="textWrapping" w:clear="all"/>
      </w:r>
      <w:r>
        <w:rPr>
          <w:rFonts w:ascii="宋体" w:hAnsi="宋体" w:eastAsia="宋体" w:cs="宋体"/>
          <w:color w:val="000000"/>
          <w:sz w:val="28"/>
        </w:rPr>
        <w:t xml:space="preserve">项目编号：</w:t>
      </w:r>
      <w:r/>
    </w:p>
    <w:tbl>
      <w:tblPr>
        <w:tblStyle w:val="926"/>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4499"/>
        <w:gridCol w:w="4601"/>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677" w:type="dxa"/>
            <w:vAlign w:val="center"/>
            <w:textDirection w:val="lrTb"/>
            <w:noWrap w:val="false"/>
          </w:tcPr>
          <w:p>
            <w:pPr>
              <w:pStyle w:val="896"/>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677" w:type="dxa"/>
            <w:vAlign w:val="center"/>
            <w:textDirection w:val="lrTb"/>
            <w:noWrap w:val="false"/>
          </w:tcPr>
          <w:p>
            <w:pPr>
              <w:pStyle w:val="896"/>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总价（小写）</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677" w:type="dxa"/>
            <w:vAlign w:val="center"/>
            <w:textDirection w:val="lrTb"/>
            <w:noWrap w:val="false"/>
          </w:tcPr>
          <w:p>
            <w:pPr>
              <w:pStyle w:val="896"/>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详见投标文件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677" w:type="dxa"/>
            <w:vAlign w:val="center"/>
            <w:textDirection w:val="lrTb"/>
            <w:noWrap w:val="false"/>
          </w:tcPr>
          <w:p>
            <w:pPr>
              <w:pStyle w:val="896"/>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元</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677" w:type="dxa"/>
            <w:vAlign w:val="center"/>
            <w:textDirection w:val="lrTb"/>
            <w:noWrap w:val="false"/>
          </w:tcPr>
          <w:p>
            <w:pPr>
              <w:pStyle w:val="896"/>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总价（大写）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677" w:type="dxa"/>
            <w:vAlign w:val="center"/>
            <w:textDirection w:val="lrTb"/>
            <w:noWrap w:val="false"/>
          </w:tcPr>
          <w:p>
            <w:pPr>
              <w:pStyle w:val="896"/>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金额大写</w:t>
            </w:r>
            <w:r>
              <w:rPr>
                <w:rFonts w:ascii="Times New Roman" w:hAnsi="Times New Roman" w:eastAsia="Times New Roman" w:cs="Times New Roman"/>
                <w:color w:val="000000"/>
                <w:sz w:val="21"/>
              </w:rPr>
              <w:t xml:space="preserve"> </w:t>
            </w:r>
            <w:r/>
          </w:p>
        </w:tc>
      </w:tr>
    </w:tbl>
    <w:p>
      <w:pPr>
        <w:pStyle w:val="896"/>
        <w:ind w:left="0" w:right="0" w:firstLine="0"/>
        <w:spacing w:before="100" w:after="100" w:line="36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896"/>
        <w:ind w:left="0" w:right="0" w:firstLine="0"/>
        <w:spacing w:before="100" w:after="10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供应商全称（加盖</w:t>
      </w:r>
      <w:r>
        <w:rPr>
          <w:rFonts w:ascii="Times New Roman" w:hAnsi="Times New Roman" w:eastAsia="Times New Roman" w:cs="Times New Roman"/>
          <w:color w:val="000000"/>
          <w:sz w:val="28"/>
        </w:rPr>
        <w:t xml:space="preserve">CA</w:t>
      </w:r>
      <w:r>
        <w:rPr>
          <w:rFonts w:ascii="宋体" w:hAnsi="宋体" w:eastAsia="宋体" w:cs="宋体"/>
          <w:color w:val="000000"/>
          <w:sz w:val="28"/>
        </w:rPr>
        <w:t xml:space="preserve">电子签章）：</w:t>
      </w:r>
      <w:r/>
    </w:p>
    <w:p>
      <w:pPr>
        <w:pStyle w:val="896"/>
        <w:ind w:firstLine="482"/>
        <w:jc w:val="center"/>
        <w:spacing w:line="360" w:lineRule="auto"/>
        <w:rPr>
          <w:rFonts w:hint="eastAsia" w:ascii="Times New Roman" w:hAnsi="Times New Roman" w:eastAsia="宋体" w:cs="宋体"/>
          <w:b/>
          <w:bCs/>
          <w:color w:val="000000"/>
          <w:sz w:val="24"/>
          <w:szCs w:val="21"/>
        </w:rPr>
        <w:outlineLvl w:val="2"/>
      </w:pPr>
      <w:r>
        <w:rPr>
          <w:rFonts w:hint="eastAsia" w:ascii="Times New Roman" w:hAnsi="Times New Roman" w:eastAsia="宋体" w:cs="宋体"/>
          <w:b/>
          <w:bCs/>
          <w:color w:val="000000"/>
          <w:sz w:val="24"/>
          <w:szCs w:val="21"/>
        </w:rPr>
      </w:r>
      <w:r/>
    </w:p>
    <w:p>
      <w:pPr>
        <w:pStyle w:val="896"/>
        <w:ind w:firstLine="482"/>
        <w:jc w:val="center"/>
        <w:spacing w:line="360" w:lineRule="auto"/>
        <w:rPr>
          <w:rFonts w:ascii="Times New Roman" w:hAnsi="Times New Roman" w:eastAsia="宋体" w:cs="宋体"/>
          <w:b/>
          <w:bCs/>
          <w:color w:val="000000"/>
          <w:sz w:val="24"/>
          <w:szCs w:val="21"/>
        </w:rPr>
        <w:outlineLvl w:val="2"/>
      </w:pPr>
      <w:r>
        <w:rPr>
          <w:rFonts w:hint="eastAsia" w:ascii="Times New Roman" w:hAnsi="Times New Roman" w:eastAsia="宋体" w:cs="宋体"/>
          <w:b/>
          <w:bCs/>
          <w:color w:val="000000"/>
          <w:sz w:val="24"/>
          <w:szCs w:val="21"/>
        </w:rPr>
        <w:br w:type="page" w:clear="all"/>
      </w:r>
      <w:r>
        <w:rPr>
          <w:rFonts w:hint="eastAsia" w:eastAsia="宋体" w:cs="宋体"/>
          <w:b/>
          <w:bCs/>
          <w:color w:val="000000"/>
          <w:sz w:val="24"/>
          <w:szCs w:val="21"/>
          <w:lang w:val="en-US" w:eastAsia="zh-CN"/>
        </w:rPr>
        <w:t xml:space="preserve">11、</w:t>
      </w:r>
      <w:r>
        <w:rPr>
          <w:rFonts w:hint="eastAsia" w:ascii="Times New Roman" w:hAnsi="Times New Roman" w:eastAsia="宋体" w:cs="宋体"/>
          <w:b/>
          <w:bCs/>
          <w:color w:val="000000"/>
          <w:sz w:val="24"/>
          <w:szCs w:val="21"/>
        </w:rPr>
        <w:t xml:space="preserve">投标响应报价表</w:t>
      </w:r>
      <w:r>
        <w:rPr>
          <w:rFonts w:ascii="Times New Roman" w:hAnsi="Times New Roman" w:eastAsia="宋体" w:cs="宋体"/>
          <w:b/>
          <w:bCs/>
          <w:color w:val="000000"/>
          <w:sz w:val="24"/>
          <w:szCs w:val="21"/>
        </w:rPr>
      </w:r>
      <w:r/>
    </w:p>
    <w:tbl>
      <w:tblPr>
        <w:tblW w:w="5096"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5"/>
        <w:gridCol w:w="6799"/>
      </w:tblGrid>
      <w:tr>
        <w:trPr>
          <w:trHeight w:val="684"/>
        </w:trPr>
        <w:tc>
          <w:tcPr>
            <w:tcW w:w="2665" w:type="dxa"/>
            <w:vAlign w:val="center"/>
            <w:textDirection w:val="lrTb"/>
            <w:noWrap w:val="false"/>
          </w:tcPr>
          <w:p>
            <w:pPr>
              <w:pStyle w:val="896"/>
              <w:jc w:val="center"/>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项目名称</w:t>
            </w:r>
            <w:r>
              <w:rPr>
                <w:rFonts w:ascii="Times New Roman" w:hAnsi="Times New Roman" w:eastAsia="宋体" w:cs="宋体"/>
                <w:color w:val="000000"/>
                <w:sz w:val="24"/>
                <w:szCs w:val="21"/>
              </w:rPr>
            </w:r>
            <w:r/>
          </w:p>
        </w:tc>
        <w:tc>
          <w:tcPr>
            <w:tcW w:w="6799" w:type="dxa"/>
            <w:vAlign w:val="center"/>
            <w:textDirection w:val="lrTb"/>
            <w:noWrap w:val="false"/>
          </w:tcPr>
          <w:p>
            <w:pPr>
              <w:pStyle w:val="896"/>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tc>
      </w:tr>
      <w:tr>
        <w:trPr>
          <w:trHeight w:val="684"/>
        </w:trPr>
        <w:tc>
          <w:tcPr>
            <w:tcW w:w="2665" w:type="dxa"/>
            <w:vAlign w:val="center"/>
            <w:textDirection w:val="lrTb"/>
            <w:noWrap w:val="false"/>
          </w:tcPr>
          <w:p>
            <w:pPr>
              <w:pStyle w:val="896"/>
              <w:jc w:val="center"/>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项目编号</w:t>
            </w:r>
            <w:r>
              <w:rPr>
                <w:rFonts w:ascii="Times New Roman" w:hAnsi="Times New Roman" w:eastAsia="宋体" w:cs="宋体"/>
                <w:color w:val="000000"/>
                <w:sz w:val="24"/>
                <w:szCs w:val="21"/>
              </w:rPr>
            </w:r>
            <w:r/>
          </w:p>
        </w:tc>
        <w:tc>
          <w:tcPr>
            <w:tcW w:w="6799" w:type="dxa"/>
            <w:vAlign w:val="center"/>
            <w:textDirection w:val="lrTb"/>
            <w:noWrap w:val="false"/>
          </w:tcPr>
          <w:p>
            <w:pPr>
              <w:pStyle w:val="896"/>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tc>
      </w:tr>
      <w:tr>
        <w:trPr>
          <w:trHeight w:val="1427"/>
        </w:trPr>
        <w:tc>
          <w:tcPr>
            <w:tcW w:w="2665" w:type="dxa"/>
            <w:vAlign w:val="center"/>
            <w:textDirection w:val="lrTb"/>
            <w:noWrap w:val="false"/>
          </w:tcPr>
          <w:p>
            <w:pPr>
              <w:pStyle w:val="896"/>
              <w:jc w:val="center"/>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投标报价</w:t>
            </w:r>
            <w:r>
              <w:rPr>
                <w:rFonts w:ascii="Times New Roman" w:hAnsi="Times New Roman" w:eastAsia="宋体" w:cs="宋体"/>
                <w:color w:val="000000"/>
                <w:sz w:val="24"/>
                <w:szCs w:val="21"/>
              </w:rPr>
            </w:r>
            <w:r/>
          </w:p>
        </w:tc>
        <w:tc>
          <w:tcPr>
            <w:tcW w:w="6799" w:type="dxa"/>
            <w:vAlign w:val="center"/>
            <w:textDirection w:val="lrTb"/>
            <w:noWrap w:val="false"/>
          </w:tcPr>
          <w:p>
            <w:pPr>
              <w:pStyle w:val="896"/>
              <w:spacing w:line="360" w:lineRule="auto"/>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大写</w:t>
            </w:r>
            <w:r>
              <w:rPr>
                <w:rFonts w:hint="eastAsia" w:ascii="Times New Roman" w:hAnsi="Times New Roman" w:eastAsia="宋体" w:cs="宋体"/>
                <w:bCs/>
                <w:color w:val="000000"/>
                <w:sz w:val="24"/>
                <w:szCs w:val="24"/>
                <w:u w:val="single"/>
              </w:rPr>
              <w:t xml:space="preserve">：                    元/年</w:t>
            </w:r>
            <w:r>
              <w:rPr>
                <w:rFonts w:hint="eastAsia" w:ascii="Times New Roman" w:hAnsi="Times New Roman" w:eastAsia="宋体" w:cs="宋体"/>
                <w:bCs/>
                <w:color w:val="000000"/>
                <w:sz w:val="24"/>
                <w:szCs w:val="24"/>
              </w:rPr>
              <w:t xml:space="preserve">；</w:t>
            </w:r>
            <w:r>
              <w:rPr>
                <w:rFonts w:ascii="Times New Roman" w:hAnsi="Times New Roman" w:eastAsia="宋体" w:cs="宋体"/>
                <w:bCs/>
                <w:color w:val="000000"/>
                <w:sz w:val="24"/>
                <w:szCs w:val="24"/>
              </w:rPr>
            </w:r>
            <w:r/>
          </w:p>
          <w:p>
            <w:pPr>
              <w:pStyle w:val="896"/>
              <w:spacing w:line="360" w:lineRule="auto"/>
              <w:rPr>
                <w:rFonts w:ascii="Times New Roman" w:hAnsi="Times New Roman" w:eastAsia="宋体" w:cs="宋体"/>
                <w:color w:val="000000"/>
                <w:szCs w:val="22"/>
              </w:rPr>
            </w:pPr>
            <w:r>
              <w:rPr>
                <w:rFonts w:hint="eastAsia" w:ascii="Times New Roman" w:hAnsi="Times New Roman" w:eastAsia="宋体" w:cs="宋体"/>
                <w:bCs/>
                <w:color w:val="000000"/>
                <w:sz w:val="24"/>
                <w:szCs w:val="24"/>
              </w:rPr>
              <w:t xml:space="preserve">小写</w:t>
            </w:r>
            <w:r>
              <w:rPr>
                <w:rFonts w:hint="eastAsia" w:ascii="Times New Roman" w:hAnsi="Times New Roman" w:eastAsia="宋体" w:cs="宋体"/>
                <w:bCs/>
                <w:color w:val="000000"/>
                <w:sz w:val="24"/>
                <w:szCs w:val="24"/>
                <w:u w:val="single"/>
              </w:rPr>
              <w:t xml:space="preserve">：                     元/年</w:t>
            </w:r>
            <w:r>
              <w:rPr>
                <w:rFonts w:hint="eastAsia" w:ascii="Times New Roman" w:hAnsi="Times New Roman" w:eastAsia="宋体" w:cs="宋体"/>
                <w:bCs/>
                <w:color w:val="000000"/>
                <w:sz w:val="24"/>
                <w:szCs w:val="24"/>
              </w:rPr>
              <w:t xml:space="preserve">。</w:t>
            </w:r>
            <w:r>
              <w:rPr>
                <w:rFonts w:ascii="Times New Roman" w:hAnsi="Times New Roman" w:eastAsia="宋体" w:cs="宋体"/>
                <w:color w:val="000000"/>
                <w:szCs w:val="22"/>
              </w:rPr>
            </w:r>
            <w:r/>
          </w:p>
        </w:tc>
      </w:tr>
    </w:tbl>
    <w:p>
      <w:pPr>
        <w:pStyle w:val="896"/>
        <w:spacing w:line="360" w:lineRule="auto"/>
        <w:rPr>
          <w:rFonts w:ascii="Times New Roman" w:hAnsi="Times New Roman" w:eastAsia="宋体" w:cs="宋体"/>
          <w:color w:val="000000"/>
          <w:sz w:val="24"/>
          <w:szCs w:val="21"/>
        </w:rPr>
      </w:pP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投标供应商：（盖章）             </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法定代表人或被授权人（签字或盖章）：</w:t>
      </w:r>
      <w:r>
        <w:rPr>
          <w:rFonts w:ascii="Times New Roman" w:hAnsi="Times New Roman" w:eastAsia="宋体" w:cs="宋体"/>
          <w:color w:val="000000"/>
          <w:sz w:val="24"/>
          <w:szCs w:val="21"/>
        </w:rPr>
      </w:r>
      <w:r/>
    </w:p>
    <w:p>
      <w:pPr>
        <w:pStyle w:val="896"/>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日期：</w:t>
      </w:r>
      <w:r>
        <w:rPr>
          <w:rFonts w:ascii="Times New Roman" w:hAnsi="Times New Roman" w:eastAsia="宋体" w:cs="宋体"/>
          <w:color w:val="000000"/>
          <w:sz w:val="24"/>
          <w:szCs w:val="21"/>
        </w:rPr>
      </w:r>
      <w:r/>
    </w:p>
    <w:p>
      <w:pPr>
        <w:pStyle w:val="896"/>
        <w:ind w:firstLine="482"/>
        <w:spacing w:line="360" w:lineRule="auto"/>
        <w:rPr>
          <w:rFonts w:ascii="Times New Roman" w:hAnsi="Times New Roman" w:eastAsia="宋体" w:cs="宋体"/>
          <w:b/>
          <w:bCs/>
          <w:color w:val="000000"/>
          <w:sz w:val="24"/>
          <w:szCs w:val="21"/>
        </w:rPr>
      </w:pPr>
      <w:r>
        <w:rPr>
          <w:rFonts w:ascii="Times New Roman" w:hAnsi="Times New Roman" w:eastAsia="宋体" w:cs="宋体"/>
          <w:b/>
          <w:bCs/>
          <w:color w:val="000000"/>
          <w:sz w:val="24"/>
          <w:szCs w:val="21"/>
        </w:rPr>
      </w:r>
      <w:r/>
    </w:p>
    <w:p>
      <w:pPr>
        <w:pStyle w:val="896"/>
        <w:ind w:firstLine="496"/>
        <w:spacing w:line="360" w:lineRule="auto"/>
        <w:rPr>
          <w:rFonts w:ascii="Times New Roman" w:hAnsi="Times New Roman" w:eastAsia="宋体" w:cs="宋体"/>
          <w:bCs/>
          <w:color w:val="000000"/>
          <w:sz w:val="24"/>
          <w:szCs w:val="21"/>
        </w:rPr>
      </w:pPr>
      <w:r>
        <w:rPr>
          <w:rFonts w:hint="eastAsia" w:ascii="Times New Roman" w:hAnsi="Times New Roman" w:eastAsia="宋体" w:cs="宋体"/>
          <w:b/>
          <w:bCs/>
          <w:color w:val="000000"/>
          <w:sz w:val="24"/>
          <w:szCs w:val="21"/>
        </w:rPr>
        <w:t xml:space="preserve">注：</w:t>
      </w:r>
      <w:r>
        <w:rPr>
          <w:rFonts w:hint="eastAsia" w:ascii="Times New Roman" w:hAnsi="Times New Roman" w:eastAsia="宋体" w:cs="宋体"/>
          <w:bCs/>
          <w:color w:val="000000"/>
          <w:sz w:val="24"/>
          <w:szCs w:val="21"/>
        </w:rPr>
        <w:t xml:space="preserve"> </w:t>
      </w:r>
      <w:r>
        <w:rPr>
          <w:rFonts w:ascii="Times New Roman" w:hAnsi="Times New Roman" w:eastAsia="宋体" w:cs="宋体"/>
          <w:bCs/>
          <w:color w:val="000000"/>
          <w:sz w:val="24"/>
          <w:szCs w:val="21"/>
        </w:rPr>
      </w:r>
      <w:r/>
    </w:p>
    <w:p>
      <w:pPr>
        <w:pStyle w:val="896"/>
        <w:ind w:firstLine="480"/>
        <w:spacing w:line="360" w:lineRule="auto"/>
        <w:rPr>
          <w:rFonts w:ascii="Times New Roman" w:hAnsi="Times New Roman" w:eastAsia="宋体" w:cs="宋体"/>
          <w:color w:val="000000"/>
          <w:sz w:val="24"/>
          <w:szCs w:val="21"/>
        </w:rPr>
      </w:pPr>
      <w:r>
        <w:rPr>
          <w:rFonts w:hint="eastAsia" w:ascii="Times New Roman" w:hAnsi="Times New Roman" w:eastAsia="宋体" w:cs="宋体"/>
          <w:color w:val="000000"/>
          <w:sz w:val="24"/>
          <w:szCs w:val="21"/>
        </w:rPr>
        <w:t xml:space="preserve">（1）本表投标报价（以人民币计价）</w:t>
      </w:r>
      <w:r>
        <w:rPr>
          <w:rFonts w:hint="eastAsia" w:ascii="Times New Roman" w:hAnsi="Times New Roman" w:eastAsia="宋体" w:cs="宋体"/>
          <w:bCs/>
          <w:color w:val="000000"/>
          <w:sz w:val="24"/>
          <w:szCs w:val="24"/>
        </w:rPr>
        <w:t xml:space="preserve">包括但不限于服务期内值班人员工资、保险、企业综合管理费、生产准备费、企业利润、税金和政策性文件规定及合同包含的所有风险、责任等各项应有费用。此合同金额不因劳务等价格变动、国家地方政策改变，或其他因素变化而进行调整。同时，报价也应包含合同履行过程中可能发生的一切风险。</w:t>
      </w:r>
      <w:r>
        <w:rPr>
          <w:rFonts w:ascii="Times New Roman" w:hAnsi="Times New Roman" w:eastAsia="宋体" w:cs="宋体"/>
          <w:color w:val="000000"/>
          <w:sz w:val="24"/>
          <w:szCs w:val="21"/>
        </w:rPr>
      </w:r>
      <w:r/>
    </w:p>
    <w:p>
      <w:pPr>
        <w:pStyle w:val="896"/>
        <w:ind w:firstLine="482"/>
        <w:jc w:val="center"/>
        <w:spacing w:line="360" w:lineRule="auto"/>
        <w:rPr>
          <w:rFonts w:ascii="Times New Roman" w:hAnsi="Times New Roman" w:eastAsia="宋体" w:cs="宋体"/>
          <w:b/>
          <w:color w:val="000000"/>
          <w:sz w:val="24"/>
          <w:szCs w:val="24"/>
        </w:rPr>
        <w:outlineLvl w:val="2"/>
      </w:pPr>
      <w:r>
        <w:rPr>
          <w:rFonts w:hint="eastAsia" w:ascii="Times New Roman" w:hAnsi="Times New Roman" w:eastAsia="宋体" w:cs="宋体"/>
          <w:b/>
          <w:color w:val="000000"/>
        </w:rPr>
        <w:br w:type="page" w:clear="all"/>
      </w:r>
      <w:r>
        <w:rPr>
          <w:rFonts w:hint="eastAsia" w:ascii="Times New Roman" w:hAnsi="Times New Roman" w:eastAsia="宋体" w:cs="宋体"/>
          <w:b/>
          <w:color w:val="000000"/>
        </w:rPr>
        <w:t xml:space="preserve">1</w:t>
      </w:r>
      <w:r>
        <w:rPr>
          <w:rFonts w:hint="eastAsia" w:ascii="Times New Roman" w:hAnsi="Times New Roman" w:eastAsia="宋体" w:cs="宋体"/>
          <w:b/>
          <w:bCs/>
          <w:color w:val="000000"/>
          <w:sz w:val="24"/>
          <w:szCs w:val="21"/>
        </w:rPr>
        <w:t xml:space="preserve">2、投标报价明细表</w:t>
      </w:r>
      <w:r>
        <w:rPr>
          <w:rFonts w:ascii="Times New Roman" w:hAnsi="Times New Roman" w:eastAsia="宋体" w:cs="宋体"/>
          <w:b/>
          <w:color w:val="000000"/>
          <w:sz w:val="24"/>
          <w:szCs w:val="24"/>
        </w:rPr>
      </w:r>
      <w:r/>
    </w:p>
    <w:p>
      <w:pPr>
        <w:pStyle w:val="896"/>
        <w:jc w:val="left"/>
        <w:widowControl/>
        <w:rPr>
          <w:rFonts w:ascii="Times New Roman" w:hAnsi="Times New Roman" w:eastAsia="宋体" w:cs="宋体"/>
          <w:b/>
          <w:color w:val="000000"/>
        </w:rPr>
      </w:pPr>
      <w:r>
        <w:rPr>
          <w:rFonts w:ascii="Times New Roman" w:hAnsi="Times New Roman" w:eastAsia="宋体" w:cs="宋体"/>
          <w:b/>
          <w:color w:val="000000"/>
        </w:rPr>
      </w:r>
      <w:r/>
    </w:p>
    <w:p>
      <w:pPr>
        <w:pStyle w:val="896"/>
        <w:jc w:val="left"/>
        <w:spacing w:line="360" w:lineRule="auto"/>
        <w:rPr>
          <w:rFonts w:ascii="Times New Roman" w:hAnsi="Times New Roman" w:eastAsia="宋体" w:cs="宋体"/>
          <w:b/>
          <w:color w:val="000000"/>
          <w:sz w:val="21"/>
          <w:szCs w:val="22"/>
        </w:rPr>
      </w:pPr>
      <w:r>
        <w:rPr>
          <w:rFonts w:hint="eastAsia" w:ascii="Times New Roman" w:hAnsi="Times New Roman" w:eastAsia="宋体" w:cs="宋体"/>
          <w:color w:val="000000"/>
        </w:rPr>
        <w:t xml:space="preserve">格式自拟</w:t>
      </w:r>
      <w:r>
        <w:rPr>
          <w:rFonts w:hint="eastAsia" w:ascii="Times New Roman" w:hAnsi="Times New Roman" w:eastAsia="宋体" w:cs="宋体"/>
          <w:color w:val="000000"/>
        </w:rPr>
        <w:br w:type="page" w:clear="all"/>
      </w:r>
      <w:r>
        <w:rPr>
          <w:rFonts w:hint="eastAsia" w:ascii="Times New Roman" w:hAnsi="Times New Roman" w:eastAsia="宋体" w:cs="宋体"/>
          <w:color w:val="000000"/>
        </w:rPr>
        <w:t xml:space="preserve">附件：</w:t>
      </w:r>
      <w:r>
        <w:rPr>
          <w:rFonts w:ascii="Times New Roman" w:hAnsi="Times New Roman" w:eastAsia="宋体" w:cs="宋体"/>
          <w:b/>
          <w:color w:val="000000"/>
          <w:sz w:val="21"/>
          <w:szCs w:val="22"/>
        </w:rPr>
      </w:r>
      <w:r/>
    </w:p>
    <w:p>
      <w:pPr>
        <w:pStyle w:val="896"/>
        <w:ind w:firstLine="482"/>
        <w:jc w:val="center"/>
        <w:spacing w:line="360" w:lineRule="auto"/>
        <w:shd w:val="clear" w:color="auto" w:fill="ffffff"/>
        <w:rPr>
          <w:rFonts w:ascii="Times New Roman" w:hAnsi="Times New Roman" w:eastAsia="宋体" w:cs="宋体"/>
          <w:color w:val="000000"/>
          <w:sz w:val="24"/>
        </w:rPr>
      </w:pPr>
      <w:r>
        <w:rPr>
          <w:rFonts w:hint="eastAsia" w:ascii="Times New Roman" w:hAnsi="Times New Roman" w:eastAsia="宋体" w:cs="宋体"/>
          <w:b/>
          <w:color w:val="000000"/>
          <w:sz w:val="24"/>
          <w:szCs w:val="24"/>
        </w:rPr>
        <w:t xml:space="preserve">中小企业划型标准规定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各行业划型标准为：</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eastAsia="宋体" w:cs="宋体"/>
          <w:color w:val="000000"/>
          <w:sz w:val="24"/>
        </w:rPr>
      </w:r>
      <w:r/>
    </w:p>
    <w:p>
      <w:pPr>
        <w:pStyle w:val="896"/>
        <w:ind w:firstLine="480"/>
        <w:spacing w:line="360" w:lineRule="auto"/>
        <w:rPr>
          <w:rFonts w:ascii="Times New Roman" w:hAnsi="Times New Roman" w:eastAsia="宋体" w:cs="宋体"/>
          <w:color w:val="000000"/>
          <w:sz w:val="24"/>
        </w:rPr>
      </w:pPr>
      <w:r>
        <w:rPr>
          <w:rFonts w:hint="eastAsia" w:ascii="Times New Roman" w:hAnsi="Times New Roman" w:eastAsia="宋体" w:cs="宋体"/>
          <w:color w:val="000000"/>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eastAsia="宋体" w:cs="宋体"/>
          <w:color w:val="000000"/>
          <w:sz w:val="24"/>
        </w:rPr>
      </w:r>
      <w:r/>
    </w:p>
    <w:p>
      <w:pPr>
        <w:pStyle w:val="896"/>
        <w:ind w:firstLine="480"/>
        <w:spacing w:line="360" w:lineRule="auto"/>
        <w:rPr>
          <w:rFonts w:hint="eastAsia" w:ascii="Times New Roman" w:hAnsi="Times New Roman" w:eastAsia="宋体" w:cs="宋体"/>
          <w:color w:val="000000"/>
          <w:sz w:val="24"/>
        </w:rPr>
      </w:pPr>
      <w:r>
        <w:rPr>
          <w:rFonts w:hint="eastAsia" w:ascii="Times New Roman" w:hAnsi="Times New Roman" w:eastAsia="宋体" w:cs="宋体"/>
          <w:color w:val="000000"/>
          <w:sz w:val="24"/>
        </w:rPr>
        <w:t xml:space="preserve">（十六）其他未列明行业。从业人员300人以下的为中小微型企业。其中，从业人员100人及以上的为中型企业；从业人员10人及以上的为小型企业；从业人员10人以下的为微型企业。</w:t>
      </w:r>
      <w:r/>
    </w:p>
    <w:sectPr>
      <w:headerReference w:type="default" r:id="rId14"/>
      <w:headerReference w:type="first" r:id="rId15"/>
      <w:footerReference w:type="default" r:id="rId19"/>
      <w:footerReference w:type="first" r:id="rId20"/>
      <w:footnotePr/>
      <w:endnotePr/>
      <w:type w:val="nextPage"/>
      <w:pgSz w:w="11906" w:h="16838" w:orient="portrait"/>
      <w:pgMar w:top="1418" w:right="1418" w:bottom="1418" w:left="1418"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enlo">
    <w:panose1 w:val="020B0503020202020204"/>
  </w:font>
  <w:font w:name="微软雅黑">
    <w:panose1 w:val="020B0503020204020204"/>
  </w:font>
  <w:font w:name="Calibri">
    <w:panose1 w:val="020F0502020204030204"/>
  </w:font>
  <w:font w:name="Courier New">
    <w:panose1 w:val="02070309020205020404"/>
  </w:font>
  <w:font w:name="仿宋">
    <w:panose1 w:val="02010609060101010101"/>
  </w:font>
  <w:font w:name="Verdana">
    <w:panose1 w:val="020B060403050404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64</w:t>
    </w:r>
    <w:r>
      <w:rPr>
        <w:b/>
        <w:sz w:val="24"/>
        <w:szCs w:val="24"/>
      </w:rPr>
      <w:fldChar w:fldCharType="end"/>
    </w:r>
    <w:r/>
  </w:p>
  <w:p>
    <w:pPr>
      <w:pStyle w:val="111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rPr>
        <w:rStyle w:val="1093"/>
      </w:rPr>
      <w:framePr w:wrap="around" w:vAnchor="text" w:hAnchor="margin" w:xAlign="right" w:y="1"/>
    </w:pPr>
    <w:r>
      <w:fldChar w:fldCharType="begin"/>
    </w:r>
    <w:r>
      <w:rPr>
        <w:rStyle w:val="1093"/>
      </w:rPr>
      <w:instrText xml:space="preserve">PAGE  </w:instrText>
    </w:r>
    <w:r>
      <w:fldChar w:fldCharType="end"/>
    </w:r>
    <w:r>
      <w:rPr>
        <w:rStyle w:val="1093"/>
      </w:rPr>
    </w:r>
    <w:r/>
  </w:p>
  <w:p>
    <w:pPr>
      <w:pStyle w:val="111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111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ind w:firstLine="36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64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64</w:t>
    </w:r>
    <w:r>
      <w:rPr>
        <w:b/>
        <w:sz w:val="24"/>
        <w:szCs w:val="24"/>
      </w:rPr>
      <w:fldChar w:fldCharType="end"/>
    </w:r>
    <w:r/>
  </w:p>
  <w:p>
    <w:pPr>
      <w:pStyle w:val="89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ind w:right="180"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pStyle w:val="896"/>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85</w:t>
                          </w:r>
                          <w:r>
                            <w:rPr>
                              <w:sz w:val="18"/>
                            </w:rPr>
                            <w:fldChar w:fldCharType="end"/>
                          </w:r>
                          <w:r>
                            <w:rPr>
                              <w:rFonts w:hint="eastAsia"/>
                              <w:sz w:val="18"/>
                            </w:rPr>
                            <w:t xml:space="preserve"> 页</w:t>
                          </w:r>
                          <w:r>
                            <w:rPr>
                              <w:sz w:val="18"/>
                            </w:rPr>
                          </w:r>
                          <w:r/>
                        </w:p>
                        <w:p>
                          <w:pPr>
                            <w:pStyle w:val="896"/>
                          </w:pPr>
                          <w:r/>
                          <w:r/>
                        </w:p>
                        <w:p>
                          <w:pPr>
                            <w:pStyle w:val="896"/>
                          </w:pPr>
                          <w:r/>
                          <w:r/>
                        </w:p>
                        <w:p>
                          <w:pPr>
                            <w:pStyle w:val="896"/>
                          </w:pPr>
                          <w:r/>
                          <w:r/>
                        </w:p>
                        <w:p>
                          <w:pPr>
                            <w:pStyle w:val="896"/>
                          </w:pPr>
                          <w:r/>
                          <w:r/>
                        </w:p>
                        <w:p>
                          <w:pPr>
                            <w:pStyle w:val="89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896"/>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85</w:t>
                    </w:r>
                    <w:r>
                      <w:rPr>
                        <w:sz w:val="18"/>
                      </w:rPr>
                      <w:fldChar w:fldCharType="end"/>
                    </w:r>
                    <w:r>
                      <w:rPr>
                        <w:rFonts w:hint="eastAsia"/>
                        <w:sz w:val="18"/>
                      </w:rPr>
                      <w:t xml:space="preserve"> 页</w:t>
                    </w:r>
                    <w:r>
                      <w:rPr>
                        <w:sz w:val="18"/>
                      </w:rPr>
                    </w:r>
                    <w:r/>
                  </w:p>
                  <w:p>
                    <w:pPr>
                      <w:pStyle w:val="896"/>
                    </w:pPr>
                    <w:r/>
                    <w:r/>
                  </w:p>
                  <w:p>
                    <w:pPr>
                      <w:pStyle w:val="896"/>
                    </w:pPr>
                    <w:r/>
                    <w:r/>
                  </w:p>
                  <w:p>
                    <w:pPr>
                      <w:pStyle w:val="896"/>
                    </w:pPr>
                    <w:r/>
                    <w:r/>
                  </w:p>
                  <w:p>
                    <w:pPr>
                      <w:pStyle w:val="896"/>
                    </w:pPr>
                    <w:r/>
                    <w:r/>
                  </w:p>
                  <w:p>
                    <w:pPr>
                      <w:pStyle w:val="89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tabs>
        <w:tab w:val="center" w:pos="4153" w:leader="none"/>
        <w:tab w:val="right" w:pos="8306" w:leader="none"/>
      </w:tabs>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spacing w:line="300" w:lineRule="auto"/>
      <w:tabs>
        <w:tab w:val="left" w:pos="6300" w:leader="none"/>
      </w:tabs>
      <w:rPr>
        <w:b/>
        <w:color w:val="000000"/>
      </w:rPr>
    </w:pPr>
    <w:r>
      <w:rPr>
        <w:b/>
        <w:color w:val="00000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both"/>
      <w:tabs>
        <w:tab w:val="left" w:pos="540" w:leader="none"/>
        <w:tab w:val="center" w:pos="4153" w:leader="none"/>
        <w:tab w:val="right" w:pos="8306" w:leader="none"/>
      </w:tabs>
      <w:pBdr>
        <w:bottom w:val="none" w:color="000000"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both"/>
      <w:tabs>
        <w:tab w:val="left" w:pos="540" w:leader="none"/>
        <w:tab w:val="center" w:pos="4153" w:leader="none"/>
        <w:tab w:val="right" w:pos="8306" w:leader="none"/>
      </w:tabs>
      <w:pBdr>
        <w:bottom w:val="none" w:color="000000" w:sz="0" w:space="0"/>
      </w:pBdr>
    </w:pPr>
    <w:r>
      <w:tab/>
    </w:r>
    <w:r>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896"/>
        <w:ind w:left="1325" w:hanging="425"/>
        <w:tabs>
          <w:tab w:val="num" w:pos="1325" w:leader="none"/>
        </w:tabs>
      </w:pPr>
      <w:rPr>
        <w:rFonts w:ascii="Times New Roman" w:hAnsi="Times New Roman" w:cs="Times New Roman"/>
        <w:color w:val="000000"/>
      </w:rPr>
    </w:lvl>
    <w:lvl w:ilvl="1">
      <w:start w:val="1"/>
      <w:numFmt w:val="decimal"/>
      <w:isLgl w:val="false"/>
      <w:suff w:val="tab"/>
      <w:lvlText w:val="%2、"/>
      <w:lvlJc w:val="left"/>
      <w:pPr>
        <w:pStyle w:val="896"/>
        <w:ind w:left="562" w:hanging="420"/>
        <w:tabs>
          <w:tab w:val="num" w:pos="562" w:leader="none"/>
        </w:tabs>
      </w:pPr>
      <w:rPr>
        <w:rFonts w:cs="Times New Roman"/>
      </w:rPr>
    </w:lvl>
    <w:lvl w:ilvl="2">
      <w:start w:val="1"/>
      <w:numFmt w:val="ideographEnclosedCircle"/>
      <w:isLgl w:val="false"/>
      <w:suff w:val="tab"/>
      <w:lvlText w:val="%3"/>
      <w:lvlJc w:val="left"/>
      <w:pPr>
        <w:pStyle w:val="896"/>
        <w:ind w:left="1680" w:hanging="360"/>
      </w:pPr>
      <w:rPr>
        <w:rFonts w:cs="Times New Roman"/>
      </w:rPr>
    </w:lvl>
    <w:lvl w:ilvl="3">
      <w:start w:val="1"/>
      <w:numFmt w:val="decimal"/>
      <w:isLgl w:val="false"/>
      <w:suff w:val="tab"/>
      <w:lvlText w:val="%4."/>
      <w:lvlJc w:val="left"/>
      <w:pPr>
        <w:pStyle w:val="896"/>
        <w:ind w:left="2880" w:hanging="360"/>
        <w:tabs>
          <w:tab w:val="num" w:pos="2880" w:leader="none"/>
        </w:tabs>
      </w:pPr>
      <w:rPr>
        <w:rFonts w:cs="Times New Roman"/>
      </w:rPr>
    </w:lvl>
    <w:lvl w:ilvl="4">
      <w:start w:val="1"/>
      <w:numFmt w:val="decimal"/>
      <w:isLgl w:val="false"/>
      <w:suff w:val="tab"/>
      <w:lvlText w:val="%5."/>
      <w:lvlJc w:val="left"/>
      <w:pPr>
        <w:pStyle w:val="896"/>
        <w:ind w:left="3600" w:hanging="360"/>
        <w:tabs>
          <w:tab w:val="num" w:pos="3600" w:leader="none"/>
        </w:tabs>
      </w:pPr>
      <w:rPr>
        <w:rFonts w:cs="Times New Roman"/>
      </w:rPr>
    </w:lvl>
    <w:lvl w:ilvl="5">
      <w:start w:val="1"/>
      <w:numFmt w:val="decimal"/>
      <w:isLgl w:val="false"/>
      <w:suff w:val="tab"/>
      <w:lvlText w:val="%6."/>
      <w:lvlJc w:val="left"/>
      <w:pPr>
        <w:pStyle w:val="896"/>
        <w:ind w:left="4320" w:hanging="360"/>
        <w:tabs>
          <w:tab w:val="num" w:pos="4320" w:leader="none"/>
        </w:tabs>
      </w:pPr>
      <w:rPr>
        <w:rFonts w:cs="Times New Roman"/>
      </w:rPr>
    </w:lvl>
    <w:lvl w:ilvl="6">
      <w:start w:val="1"/>
      <w:numFmt w:val="decimal"/>
      <w:isLgl w:val="false"/>
      <w:suff w:val="tab"/>
      <w:lvlText w:val="%7."/>
      <w:lvlJc w:val="left"/>
      <w:pPr>
        <w:pStyle w:val="896"/>
        <w:ind w:left="5040" w:hanging="360"/>
        <w:tabs>
          <w:tab w:val="num" w:pos="5040" w:leader="none"/>
        </w:tabs>
      </w:pPr>
      <w:rPr>
        <w:rFonts w:cs="Times New Roman"/>
      </w:rPr>
    </w:lvl>
    <w:lvl w:ilvl="7">
      <w:start w:val="1"/>
      <w:numFmt w:val="decimal"/>
      <w:isLgl w:val="false"/>
      <w:suff w:val="tab"/>
      <w:lvlText w:val="%8."/>
      <w:lvlJc w:val="left"/>
      <w:pPr>
        <w:pStyle w:val="896"/>
        <w:ind w:left="5760" w:hanging="360"/>
        <w:tabs>
          <w:tab w:val="num" w:pos="5760" w:leader="none"/>
        </w:tabs>
      </w:pPr>
      <w:rPr>
        <w:rFonts w:cs="Times New Roman"/>
      </w:rPr>
    </w:lvl>
    <w:lvl w:ilvl="8">
      <w:start w:val="1"/>
      <w:numFmt w:val="decimal"/>
      <w:isLgl w:val="false"/>
      <w:suff w:val="tab"/>
      <w:lvlText w:val="%9."/>
      <w:lvlJc w:val="left"/>
      <w:pPr>
        <w:pStyle w:val="896"/>
        <w:ind w:left="6480" w:hanging="360"/>
        <w:tabs>
          <w:tab w:val="num" w:pos="6480" w:leader="none"/>
        </w:tabs>
      </w:pPr>
      <w:rPr>
        <w:rFonts w:cs="Times New Roman"/>
      </w:rPr>
    </w:lvl>
  </w:abstractNum>
  <w:abstractNum w:abstractNumId="1">
    <w:multiLevelType w:val="hybridMultilevel"/>
    <w:lvl w:ilvl="0">
      <w:start w:val="1"/>
      <w:numFmt w:val="decimal"/>
      <w:isLgl w:val="false"/>
      <w:suff w:val="tab"/>
      <w:lvlText w:val="%1"/>
      <w:lvlJc w:val="left"/>
      <w:pPr>
        <w:pStyle w:val="896"/>
        <w:ind w:left="432" w:hanging="432"/>
        <w:tabs>
          <w:tab w:val="num" w:pos="432" w:leader="none"/>
        </w:tabs>
      </w:pPr>
    </w:lvl>
    <w:lvl w:ilvl="1">
      <w:start w:val="1"/>
      <w:numFmt w:val="decimal"/>
      <w:isLgl w:val="false"/>
      <w:suff w:val="tab"/>
      <w:lvlText w:val="%1.%2"/>
      <w:lvlJc w:val="left"/>
      <w:pPr>
        <w:pStyle w:val="896"/>
        <w:ind w:left="576" w:hanging="576"/>
        <w:tabs>
          <w:tab w:val="num" w:pos="576" w:leader="none"/>
        </w:tabs>
      </w:pPr>
    </w:lvl>
    <w:lvl w:ilvl="2">
      <w:start w:val="1"/>
      <w:numFmt w:val="decimal"/>
      <w:isLgl w:val="false"/>
      <w:suff w:val="tab"/>
      <w:lvlText w:val="%1.%2.%3"/>
      <w:lvlJc w:val="left"/>
      <w:pPr>
        <w:pStyle w:val="896"/>
        <w:ind w:left="720" w:hanging="720"/>
        <w:tabs>
          <w:tab w:val="num" w:pos="720" w:leader="none"/>
        </w:tabs>
      </w:pPr>
    </w:lvl>
    <w:lvl w:ilvl="3">
      <w:start w:val="1"/>
      <w:numFmt w:val="decimal"/>
      <w:isLgl w:val="false"/>
      <w:suff w:val="tab"/>
      <w:lvlText w:val="%1.%2.%3.%4"/>
      <w:lvlJc w:val="left"/>
      <w:pPr>
        <w:pStyle w:val="896"/>
        <w:ind w:left="864" w:hanging="864"/>
        <w:tabs>
          <w:tab w:val="num" w:pos="864" w:leader="none"/>
        </w:tabs>
      </w:pPr>
    </w:lvl>
    <w:lvl w:ilvl="4">
      <w:start w:val="1"/>
      <w:numFmt w:val="decimal"/>
      <w:pStyle w:val="992"/>
      <w:isLgl w:val="false"/>
      <w:suff w:val="tab"/>
      <w:lvlText w:val="%1.%2.%3.%4.%5"/>
      <w:lvlJc w:val="left"/>
      <w:pPr>
        <w:pStyle w:val="896"/>
        <w:ind w:left="1008" w:hanging="1008"/>
        <w:tabs>
          <w:tab w:val="num" w:pos="1008" w:leader="none"/>
        </w:tabs>
      </w:pPr>
    </w:lvl>
    <w:lvl w:ilvl="5">
      <w:start w:val="1"/>
      <w:numFmt w:val="decimal"/>
      <w:pStyle w:val="995"/>
      <w:isLgl w:val="false"/>
      <w:suff w:val="tab"/>
      <w:lvlText w:val="%1.%2.%3.%4.%5.%6"/>
      <w:lvlJc w:val="left"/>
      <w:pPr>
        <w:pStyle w:val="896"/>
        <w:ind w:left="1152" w:hanging="1152"/>
        <w:tabs>
          <w:tab w:val="num" w:pos="1152" w:leader="none"/>
        </w:tabs>
      </w:pPr>
    </w:lvl>
    <w:lvl w:ilvl="6">
      <w:start w:val="1"/>
      <w:numFmt w:val="decimal"/>
      <w:pStyle w:val="996"/>
      <w:isLgl w:val="false"/>
      <w:suff w:val="tab"/>
      <w:lvlText w:val="%1.%2.%3.%4.%5.%6.%7"/>
      <w:lvlJc w:val="left"/>
      <w:pPr>
        <w:pStyle w:val="896"/>
        <w:ind w:left="1296" w:hanging="1296"/>
        <w:tabs>
          <w:tab w:val="num" w:pos="1296" w:leader="none"/>
        </w:tabs>
      </w:pPr>
    </w:lvl>
    <w:lvl w:ilvl="7">
      <w:start w:val="1"/>
      <w:numFmt w:val="decimal"/>
      <w:pStyle w:val="997"/>
      <w:isLgl w:val="false"/>
      <w:suff w:val="tab"/>
      <w:lvlText w:val="%1.%2.%3.%4.%5.%6.%7.%8"/>
      <w:lvlJc w:val="left"/>
      <w:pPr>
        <w:pStyle w:val="896"/>
        <w:ind w:left="1440" w:hanging="1440"/>
        <w:tabs>
          <w:tab w:val="num" w:pos="1440" w:leader="none"/>
        </w:tabs>
      </w:pPr>
    </w:lvl>
    <w:lvl w:ilvl="8">
      <w:start w:val="1"/>
      <w:numFmt w:val="decimal"/>
      <w:pStyle w:val="998"/>
      <w:isLgl w:val="false"/>
      <w:suff w:val="tab"/>
      <w:lvlText w:val="%1.%2.%3.%4.%5.%6.%7.%8.%9"/>
      <w:lvlJc w:val="left"/>
      <w:pPr>
        <w:pStyle w:val="896"/>
        <w:ind w:left="1584" w:hanging="1584"/>
        <w:tabs>
          <w:tab w:val="num" w:pos="1584" w:leader="none"/>
        </w:tabs>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name w:val="Heading 1"/>
    <w:basedOn w:val="896"/>
    <w:next w:val="896"/>
    <w:link w:val="1119"/>
    <w:uiPriority w:val="9"/>
    <w:qFormat/>
    <w:pPr>
      <w:keepLines/>
      <w:keepNext/>
      <w:spacing w:before="480" w:after="200"/>
      <w:outlineLvl w:val="0"/>
    </w:pPr>
    <w:rPr>
      <w:rFonts w:ascii="Arial" w:hAnsi="Arial" w:eastAsia="Arial" w:cs="Arial"/>
      <w:sz w:val="40"/>
      <w:szCs w:val="40"/>
    </w:rPr>
  </w:style>
  <w:style w:type="paragraph" w:styleId="867">
    <w:name w:val="Heading 2"/>
    <w:basedOn w:val="896"/>
    <w:next w:val="896"/>
    <w:link w:val="1121"/>
    <w:uiPriority w:val="9"/>
    <w:unhideWhenUsed/>
    <w:qFormat/>
    <w:pPr>
      <w:keepLines/>
      <w:keepNext/>
      <w:spacing w:before="360" w:after="200"/>
      <w:outlineLvl w:val="1"/>
    </w:pPr>
    <w:rPr>
      <w:rFonts w:ascii="Arial" w:hAnsi="Arial" w:eastAsia="Arial" w:cs="Arial"/>
      <w:sz w:val="34"/>
    </w:rPr>
  </w:style>
  <w:style w:type="paragraph" w:styleId="868">
    <w:name w:val="Heading 3"/>
    <w:basedOn w:val="896"/>
    <w:next w:val="896"/>
    <w:link w:val="1123"/>
    <w:uiPriority w:val="9"/>
    <w:unhideWhenUsed/>
    <w:qFormat/>
    <w:pPr>
      <w:keepLines/>
      <w:keepNext/>
      <w:spacing w:before="320" w:after="200"/>
      <w:outlineLvl w:val="2"/>
    </w:pPr>
    <w:rPr>
      <w:rFonts w:ascii="Arial" w:hAnsi="Arial" w:eastAsia="Arial" w:cs="Arial"/>
      <w:sz w:val="30"/>
      <w:szCs w:val="30"/>
    </w:rPr>
  </w:style>
  <w:style w:type="paragraph" w:styleId="869">
    <w:name w:val="Heading 4"/>
    <w:basedOn w:val="896"/>
    <w:next w:val="896"/>
    <w:link w:val="1125"/>
    <w:uiPriority w:val="9"/>
    <w:unhideWhenUsed/>
    <w:qFormat/>
    <w:pPr>
      <w:keepLines/>
      <w:keepNext/>
      <w:spacing w:before="320" w:after="200"/>
      <w:outlineLvl w:val="3"/>
    </w:pPr>
    <w:rPr>
      <w:rFonts w:ascii="Arial" w:hAnsi="Arial" w:eastAsia="Arial" w:cs="Arial"/>
      <w:b/>
      <w:bCs/>
      <w:sz w:val="26"/>
      <w:szCs w:val="26"/>
    </w:rPr>
  </w:style>
  <w:style w:type="paragraph" w:styleId="870">
    <w:name w:val="Heading 5"/>
    <w:basedOn w:val="896"/>
    <w:next w:val="896"/>
    <w:link w:val="1127"/>
    <w:uiPriority w:val="9"/>
    <w:unhideWhenUsed/>
    <w:qFormat/>
    <w:pPr>
      <w:keepLines/>
      <w:keepNext/>
      <w:spacing w:before="320" w:after="200"/>
      <w:outlineLvl w:val="4"/>
    </w:pPr>
    <w:rPr>
      <w:rFonts w:ascii="Arial" w:hAnsi="Arial" w:eastAsia="Arial" w:cs="Arial"/>
      <w:b/>
      <w:bCs/>
      <w:sz w:val="24"/>
      <w:szCs w:val="24"/>
    </w:rPr>
  </w:style>
  <w:style w:type="paragraph" w:styleId="871">
    <w:name w:val="Heading 6"/>
    <w:basedOn w:val="896"/>
    <w:next w:val="896"/>
    <w:link w:val="1129"/>
    <w:uiPriority w:val="9"/>
    <w:unhideWhenUsed/>
    <w:qFormat/>
    <w:pPr>
      <w:keepLines/>
      <w:keepNext/>
      <w:spacing w:before="320" w:after="200"/>
      <w:outlineLvl w:val="5"/>
    </w:pPr>
    <w:rPr>
      <w:rFonts w:ascii="Arial" w:hAnsi="Arial" w:eastAsia="Arial" w:cs="Arial"/>
      <w:b/>
      <w:bCs/>
      <w:sz w:val="22"/>
      <w:szCs w:val="22"/>
    </w:rPr>
  </w:style>
  <w:style w:type="paragraph" w:styleId="872">
    <w:name w:val="Heading 7"/>
    <w:basedOn w:val="896"/>
    <w:next w:val="896"/>
    <w:link w:val="1131"/>
    <w:uiPriority w:val="9"/>
    <w:unhideWhenUsed/>
    <w:qFormat/>
    <w:pPr>
      <w:keepLines/>
      <w:keepNext/>
      <w:spacing w:before="320" w:after="200"/>
      <w:outlineLvl w:val="6"/>
    </w:pPr>
    <w:rPr>
      <w:rFonts w:ascii="Arial" w:hAnsi="Arial" w:eastAsia="Arial" w:cs="Arial"/>
      <w:b/>
      <w:bCs/>
      <w:i/>
      <w:iCs/>
      <w:sz w:val="22"/>
      <w:szCs w:val="22"/>
    </w:rPr>
  </w:style>
  <w:style w:type="paragraph" w:styleId="873">
    <w:name w:val="Heading 8"/>
    <w:basedOn w:val="896"/>
    <w:next w:val="896"/>
    <w:link w:val="1133"/>
    <w:uiPriority w:val="9"/>
    <w:unhideWhenUsed/>
    <w:qFormat/>
    <w:pPr>
      <w:keepLines/>
      <w:keepNext/>
      <w:spacing w:before="320" w:after="200"/>
      <w:outlineLvl w:val="7"/>
    </w:pPr>
    <w:rPr>
      <w:rFonts w:ascii="Arial" w:hAnsi="Arial" w:eastAsia="Arial" w:cs="Arial"/>
      <w:i/>
      <w:iCs/>
      <w:sz w:val="22"/>
      <w:szCs w:val="22"/>
    </w:rPr>
  </w:style>
  <w:style w:type="paragraph" w:styleId="874">
    <w:name w:val="Heading 9"/>
    <w:basedOn w:val="896"/>
    <w:next w:val="896"/>
    <w:link w:val="1135"/>
    <w:uiPriority w:val="9"/>
    <w:unhideWhenUsed/>
    <w:qFormat/>
    <w:pPr>
      <w:keepLines/>
      <w:keepNext/>
      <w:spacing w:before="320" w:after="200"/>
      <w:outlineLvl w:val="8"/>
    </w:pPr>
    <w:rPr>
      <w:rFonts w:ascii="Arial" w:hAnsi="Arial" w:eastAsia="Arial" w:cs="Arial"/>
      <w:i/>
      <w:iCs/>
      <w:sz w:val="21"/>
      <w:szCs w:val="21"/>
    </w:rPr>
  </w:style>
  <w:style w:type="paragraph" w:styleId="875">
    <w:name w:val="Title"/>
    <w:basedOn w:val="896"/>
    <w:next w:val="896"/>
    <w:link w:val="1106"/>
    <w:uiPriority w:val="10"/>
    <w:qFormat/>
    <w:pPr>
      <w:contextualSpacing/>
      <w:spacing w:before="300" w:after="200"/>
    </w:pPr>
    <w:rPr>
      <w:sz w:val="48"/>
      <w:szCs w:val="48"/>
    </w:rPr>
  </w:style>
  <w:style w:type="paragraph" w:styleId="876">
    <w:name w:val="Subtitle"/>
    <w:basedOn w:val="896"/>
    <w:next w:val="896"/>
    <w:link w:val="1107"/>
    <w:uiPriority w:val="11"/>
    <w:qFormat/>
    <w:pPr>
      <w:spacing w:before="200" w:after="200"/>
    </w:pPr>
    <w:rPr>
      <w:sz w:val="24"/>
      <w:szCs w:val="24"/>
    </w:rPr>
  </w:style>
  <w:style w:type="paragraph" w:styleId="877">
    <w:name w:val="Header"/>
    <w:basedOn w:val="896"/>
    <w:link w:val="1144"/>
    <w:uiPriority w:val="99"/>
    <w:unhideWhenUsed/>
    <w:pPr>
      <w:spacing w:after="0" w:line="240" w:lineRule="auto"/>
      <w:tabs>
        <w:tab w:val="center" w:pos="7143" w:leader="none"/>
        <w:tab w:val="right" w:pos="14287" w:leader="none"/>
      </w:tabs>
    </w:pPr>
  </w:style>
  <w:style w:type="paragraph" w:styleId="878">
    <w:name w:val="Footer"/>
    <w:basedOn w:val="896"/>
    <w:link w:val="1146"/>
    <w:uiPriority w:val="99"/>
    <w:unhideWhenUsed/>
    <w:pPr>
      <w:spacing w:after="0" w:line="240" w:lineRule="auto"/>
      <w:tabs>
        <w:tab w:val="center" w:pos="7143" w:leader="none"/>
        <w:tab w:val="right" w:pos="14287" w:leader="none"/>
      </w:tabs>
    </w:pPr>
  </w:style>
  <w:style w:type="paragraph" w:styleId="879">
    <w:name w:val="Caption"/>
    <w:basedOn w:val="896"/>
    <w:next w:val="896"/>
    <w:uiPriority w:val="35"/>
    <w:semiHidden/>
    <w:unhideWhenUsed/>
    <w:qFormat/>
    <w:pPr>
      <w:spacing w:line="276" w:lineRule="auto"/>
    </w:pPr>
    <w:rPr>
      <w:b/>
      <w:bCs/>
      <w:color w:val="4f81bd" w:themeColor="accent1"/>
      <w:sz w:val="18"/>
      <w:szCs w:val="18"/>
    </w:rPr>
  </w:style>
  <w:style w:type="table" w:styleId="8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Hyperlink"/>
    <w:uiPriority w:val="99"/>
    <w:unhideWhenUsed/>
    <w:rPr>
      <w:color w:val="0000ff" w:themeColor="hyperlink"/>
      <w:u w:val="single"/>
    </w:rPr>
  </w:style>
  <w:style w:type="paragraph" w:styleId="882">
    <w:name w:val="footnote text"/>
    <w:basedOn w:val="896"/>
    <w:link w:val="1110"/>
    <w:uiPriority w:val="99"/>
    <w:semiHidden/>
    <w:unhideWhenUsed/>
    <w:pPr>
      <w:spacing w:after="40" w:line="240" w:lineRule="auto"/>
    </w:pPr>
    <w:rPr>
      <w:sz w:val="18"/>
    </w:rPr>
  </w:style>
  <w:style w:type="character" w:styleId="883">
    <w:name w:val="footnote reference"/>
    <w:uiPriority w:val="99"/>
    <w:unhideWhenUsed/>
    <w:rPr>
      <w:vertAlign w:val="superscript"/>
    </w:rPr>
  </w:style>
  <w:style w:type="paragraph" w:styleId="884">
    <w:name w:val="endnote text"/>
    <w:basedOn w:val="896"/>
    <w:link w:val="1111"/>
    <w:uiPriority w:val="99"/>
    <w:semiHidden/>
    <w:unhideWhenUsed/>
    <w:pPr>
      <w:spacing w:after="0" w:line="240" w:lineRule="auto"/>
    </w:pPr>
    <w:rPr>
      <w:sz w:val="20"/>
    </w:rPr>
  </w:style>
  <w:style w:type="character" w:styleId="885">
    <w:name w:val="endnote reference"/>
    <w:uiPriority w:val="99"/>
    <w:semiHidden/>
    <w:unhideWhenUsed/>
    <w:rPr>
      <w:vertAlign w:val="superscript"/>
    </w:rPr>
  </w:style>
  <w:style w:type="paragraph" w:styleId="886">
    <w:name w:val="toc 1"/>
    <w:basedOn w:val="896"/>
    <w:next w:val="896"/>
    <w:uiPriority w:val="39"/>
    <w:unhideWhenUsed/>
    <w:pPr>
      <w:ind w:left="0" w:right="0" w:firstLine="0"/>
      <w:spacing w:after="57"/>
    </w:pPr>
  </w:style>
  <w:style w:type="paragraph" w:styleId="887">
    <w:name w:val="toc 2"/>
    <w:basedOn w:val="896"/>
    <w:next w:val="896"/>
    <w:uiPriority w:val="39"/>
    <w:unhideWhenUsed/>
    <w:pPr>
      <w:ind w:left="283" w:right="0" w:firstLine="0"/>
      <w:spacing w:after="57"/>
    </w:pPr>
  </w:style>
  <w:style w:type="paragraph" w:styleId="888">
    <w:name w:val="toc 3"/>
    <w:basedOn w:val="896"/>
    <w:next w:val="896"/>
    <w:uiPriority w:val="39"/>
    <w:unhideWhenUsed/>
    <w:pPr>
      <w:ind w:left="567" w:right="0" w:firstLine="0"/>
      <w:spacing w:after="57"/>
    </w:pPr>
  </w:style>
  <w:style w:type="paragraph" w:styleId="889">
    <w:name w:val="toc 4"/>
    <w:basedOn w:val="896"/>
    <w:next w:val="896"/>
    <w:uiPriority w:val="39"/>
    <w:unhideWhenUsed/>
    <w:pPr>
      <w:ind w:left="850" w:right="0" w:firstLine="0"/>
      <w:spacing w:after="57"/>
    </w:pPr>
  </w:style>
  <w:style w:type="paragraph" w:styleId="890">
    <w:name w:val="toc 5"/>
    <w:basedOn w:val="896"/>
    <w:next w:val="896"/>
    <w:uiPriority w:val="39"/>
    <w:unhideWhenUsed/>
    <w:pPr>
      <w:ind w:left="1134" w:right="0" w:firstLine="0"/>
      <w:spacing w:after="57"/>
    </w:pPr>
  </w:style>
  <w:style w:type="paragraph" w:styleId="891">
    <w:name w:val="toc 6"/>
    <w:basedOn w:val="896"/>
    <w:next w:val="896"/>
    <w:uiPriority w:val="39"/>
    <w:unhideWhenUsed/>
    <w:pPr>
      <w:ind w:left="1417" w:right="0" w:firstLine="0"/>
      <w:spacing w:after="57"/>
    </w:pPr>
  </w:style>
  <w:style w:type="paragraph" w:styleId="892">
    <w:name w:val="toc 7"/>
    <w:basedOn w:val="896"/>
    <w:next w:val="896"/>
    <w:uiPriority w:val="39"/>
    <w:unhideWhenUsed/>
    <w:pPr>
      <w:ind w:left="1701" w:right="0" w:firstLine="0"/>
      <w:spacing w:after="57"/>
    </w:pPr>
  </w:style>
  <w:style w:type="paragraph" w:styleId="893">
    <w:name w:val="toc 8"/>
    <w:basedOn w:val="896"/>
    <w:next w:val="896"/>
    <w:uiPriority w:val="39"/>
    <w:unhideWhenUsed/>
    <w:pPr>
      <w:ind w:left="1984" w:right="0" w:firstLine="0"/>
      <w:spacing w:after="57"/>
    </w:pPr>
  </w:style>
  <w:style w:type="paragraph" w:styleId="894">
    <w:name w:val="toc 9"/>
    <w:basedOn w:val="896"/>
    <w:next w:val="896"/>
    <w:uiPriority w:val="39"/>
    <w:unhideWhenUsed/>
    <w:pPr>
      <w:ind w:left="2268" w:right="0" w:firstLine="0"/>
      <w:spacing w:after="57"/>
    </w:pPr>
  </w:style>
  <w:style w:type="paragraph" w:styleId="895">
    <w:name w:val="table of figures"/>
    <w:basedOn w:val="896"/>
    <w:next w:val="896"/>
    <w:uiPriority w:val="99"/>
    <w:unhideWhenUsed/>
    <w:pPr>
      <w:spacing w:after="0" w:afterAutospacing="0"/>
    </w:pPr>
  </w:style>
  <w:style w:type="paragraph" w:styleId="896" w:default="1">
    <w:name w:val="Normal"/>
    <w:next w:val="908"/>
    <w:link w:val="896"/>
    <w:qFormat/>
    <w:pPr>
      <w:jc w:val="both"/>
      <w:spacing w:line="360" w:lineRule="atLeast"/>
      <w:widowControl w:val="off"/>
    </w:pPr>
    <w:rPr>
      <w:rFonts w:ascii="Times New Roman" w:hAnsi="Times New Roman" w:eastAsia="楷体_GB2312" w:cs="Times New Roman"/>
      <w:sz w:val="26"/>
      <w:lang w:val="en-US" w:eastAsia="zh-CN" w:bidi="ar-SA"/>
    </w:rPr>
  </w:style>
  <w:style w:type="paragraph" w:styleId="897">
    <w:name w:val="标题 1"/>
    <w:basedOn w:val="896"/>
    <w:next w:val="896"/>
    <w:link w:val="896"/>
    <w:uiPriority w:val="9"/>
    <w:qFormat/>
    <w:pPr>
      <w:keepLines/>
      <w:keepNext/>
      <w:spacing w:before="480" w:after="200"/>
      <w:outlineLvl w:val="0"/>
    </w:pPr>
    <w:rPr>
      <w:rFonts w:ascii="Arial" w:hAnsi="Arial" w:eastAsia="Arial" w:cs="Arial"/>
      <w:sz w:val="40"/>
      <w:szCs w:val="40"/>
    </w:rPr>
  </w:style>
  <w:style w:type="paragraph" w:styleId="898">
    <w:name w:val="标题 2"/>
    <w:basedOn w:val="896"/>
    <w:next w:val="896"/>
    <w:link w:val="896"/>
    <w:uiPriority w:val="9"/>
    <w:unhideWhenUsed/>
    <w:qFormat/>
    <w:pPr>
      <w:keepLines/>
      <w:keepNext/>
      <w:spacing w:before="360" w:after="200"/>
      <w:outlineLvl w:val="1"/>
    </w:pPr>
    <w:rPr>
      <w:rFonts w:ascii="Arial" w:hAnsi="Arial" w:eastAsia="Arial" w:cs="Arial"/>
      <w:sz w:val="34"/>
    </w:rPr>
  </w:style>
  <w:style w:type="paragraph" w:styleId="899">
    <w:name w:val="标题 3"/>
    <w:basedOn w:val="896"/>
    <w:next w:val="896"/>
    <w:link w:val="896"/>
    <w:uiPriority w:val="9"/>
    <w:unhideWhenUsed/>
    <w:qFormat/>
    <w:pPr>
      <w:keepLines/>
      <w:keepNext/>
      <w:spacing w:before="320" w:after="200"/>
      <w:outlineLvl w:val="2"/>
    </w:pPr>
    <w:rPr>
      <w:rFonts w:ascii="Arial" w:hAnsi="Arial" w:eastAsia="Arial" w:cs="Arial"/>
      <w:sz w:val="30"/>
      <w:szCs w:val="30"/>
    </w:rPr>
  </w:style>
  <w:style w:type="paragraph" w:styleId="900">
    <w:name w:val="标题 4"/>
    <w:basedOn w:val="896"/>
    <w:next w:val="896"/>
    <w:link w:val="896"/>
    <w:uiPriority w:val="9"/>
    <w:unhideWhenUsed/>
    <w:qFormat/>
    <w:pPr>
      <w:keepLines/>
      <w:keepNext/>
      <w:spacing w:before="320" w:after="200"/>
      <w:outlineLvl w:val="3"/>
    </w:pPr>
    <w:rPr>
      <w:rFonts w:ascii="Arial" w:hAnsi="Arial" w:eastAsia="Arial" w:cs="Arial"/>
      <w:b/>
      <w:bCs/>
      <w:sz w:val="26"/>
      <w:szCs w:val="26"/>
    </w:rPr>
  </w:style>
  <w:style w:type="paragraph" w:styleId="901">
    <w:name w:val="标题 5"/>
    <w:basedOn w:val="896"/>
    <w:next w:val="896"/>
    <w:link w:val="896"/>
    <w:uiPriority w:val="9"/>
    <w:unhideWhenUsed/>
    <w:qFormat/>
    <w:pPr>
      <w:keepLines/>
      <w:keepNext/>
      <w:spacing w:before="320" w:after="200"/>
      <w:outlineLvl w:val="4"/>
    </w:pPr>
    <w:rPr>
      <w:rFonts w:ascii="Arial" w:hAnsi="Arial" w:eastAsia="Arial" w:cs="Arial"/>
      <w:b/>
      <w:bCs/>
      <w:sz w:val="24"/>
      <w:szCs w:val="24"/>
    </w:rPr>
  </w:style>
  <w:style w:type="paragraph" w:styleId="902">
    <w:name w:val="标题 6"/>
    <w:basedOn w:val="896"/>
    <w:next w:val="896"/>
    <w:link w:val="896"/>
    <w:uiPriority w:val="9"/>
    <w:unhideWhenUsed/>
    <w:qFormat/>
    <w:pPr>
      <w:keepLines/>
      <w:keepNext/>
      <w:spacing w:before="320" w:after="200"/>
      <w:outlineLvl w:val="5"/>
    </w:pPr>
    <w:rPr>
      <w:rFonts w:ascii="Arial" w:hAnsi="Arial" w:eastAsia="Arial" w:cs="Arial"/>
      <w:b/>
      <w:bCs/>
      <w:sz w:val="22"/>
      <w:szCs w:val="22"/>
    </w:rPr>
  </w:style>
  <w:style w:type="paragraph" w:styleId="903">
    <w:name w:val="标题 7"/>
    <w:basedOn w:val="896"/>
    <w:next w:val="896"/>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标题 8"/>
    <w:basedOn w:val="896"/>
    <w:next w:val="896"/>
    <w:link w:val="896"/>
    <w:uiPriority w:val="9"/>
    <w:unhideWhenUsed/>
    <w:qFormat/>
    <w:pPr>
      <w:keepLines/>
      <w:keepNext/>
      <w:spacing w:before="320" w:after="200"/>
      <w:outlineLvl w:val="7"/>
    </w:pPr>
    <w:rPr>
      <w:rFonts w:ascii="Arial" w:hAnsi="Arial" w:eastAsia="Arial" w:cs="Arial"/>
      <w:i/>
      <w:iCs/>
      <w:sz w:val="22"/>
      <w:szCs w:val="22"/>
    </w:rPr>
  </w:style>
  <w:style w:type="paragraph" w:styleId="905">
    <w:name w:val="标题 9"/>
    <w:basedOn w:val="896"/>
    <w:next w:val="896"/>
    <w:link w:val="896"/>
    <w:uiPriority w:val="9"/>
    <w:unhideWhenUsed/>
    <w:qFormat/>
    <w:pPr>
      <w:keepLines/>
      <w:keepNext/>
      <w:spacing w:before="320" w:after="200"/>
      <w:outlineLvl w:val="8"/>
    </w:pPr>
    <w:rPr>
      <w:rFonts w:ascii="Arial" w:hAnsi="Arial" w:eastAsia="Arial" w:cs="Arial"/>
      <w:i/>
      <w:iCs/>
      <w:sz w:val="21"/>
      <w:szCs w:val="21"/>
    </w:rPr>
  </w:style>
  <w:style w:type="character" w:styleId="906">
    <w:name w:val="默认段落字体"/>
    <w:next w:val="906"/>
    <w:link w:val="896"/>
    <w:uiPriority w:val="1"/>
    <w:unhideWhenUsed/>
  </w:style>
  <w:style w:type="table" w:styleId="907">
    <w:name w:val="普通表格"/>
    <w:next w:val="907"/>
    <w:link w:val="896"/>
    <w:uiPriority w:val="99"/>
    <w:unhideWhenUsed/>
    <w:tblPr/>
  </w:style>
  <w:style w:type="paragraph" w:styleId="908">
    <w:name w:val="文本块1"/>
    <w:basedOn w:val="896"/>
    <w:next w:val="908"/>
    <w:link w:val="896"/>
    <w:uiPriority w:val="99"/>
    <w:unhideWhenUsed/>
    <w:qFormat/>
    <w:pPr>
      <w:ind w:left="1440" w:right="700"/>
      <w:spacing w:after="120"/>
    </w:pPr>
  </w:style>
  <w:style w:type="paragraph" w:styleId="909">
    <w:name w:val="目录 7"/>
    <w:basedOn w:val="896"/>
    <w:next w:val="896"/>
    <w:link w:val="896"/>
    <w:uiPriority w:val="39"/>
    <w:unhideWhenUsed/>
    <w:pPr>
      <w:ind w:left="1701" w:right="0" w:firstLine="0"/>
      <w:spacing w:after="57"/>
    </w:pPr>
  </w:style>
  <w:style w:type="paragraph" w:styleId="910">
    <w:name w:val="题注"/>
    <w:basedOn w:val="896"/>
    <w:next w:val="896"/>
    <w:link w:val="896"/>
    <w:uiPriority w:val="35"/>
    <w:unhideWhenUsed/>
    <w:qFormat/>
    <w:pPr>
      <w:spacing w:line="276" w:lineRule="auto"/>
    </w:pPr>
    <w:rPr>
      <w:b/>
      <w:bCs/>
      <w:color w:val="4f81bd"/>
      <w:sz w:val="18"/>
      <w:szCs w:val="18"/>
    </w:rPr>
  </w:style>
  <w:style w:type="paragraph" w:styleId="911">
    <w:name w:val="目录 5"/>
    <w:basedOn w:val="896"/>
    <w:next w:val="896"/>
    <w:link w:val="896"/>
    <w:uiPriority w:val="39"/>
    <w:unhideWhenUsed/>
    <w:pPr>
      <w:ind w:left="1134" w:right="0" w:firstLine="0"/>
      <w:spacing w:after="57"/>
    </w:pPr>
  </w:style>
  <w:style w:type="paragraph" w:styleId="912">
    <w:name w:val="目录 3"/>
    <w:basedOn w:val="896"/>
    <w:next w:val="896"/>
    <w:link w:val="896"/>
    <w:uiPriority w:val="39"/>
    <w:unhideWhenUsed/>
    <w:pPr>
      <w:ind w:left="567" w:right="0" w:firstLine="0"/>
      <w:spacing w:after="57"/>
    </w:pPr>
  </w:style>
  <w:style w:type="paragraph" w:styleId="913">
    <w:name w:val="目录 8"/>
    <w:basedOn w:val="896"/>
    <w:next w:val="896"/>
    <w:link w:val="896"/>
    <w:uiPriority w:val="39"/>
    <w:unhideWhenUsed/>
    <w:pPr>
      <w:ind w:left="1984" w:right="0" w:firstLine="0"/>
      <w:spacing w:after="57"/>
    </w:pPr>
  </w:style>
  <w:style w:type="paragraph" w:styleId="914">
    <w:name w:val="尾注文本"/>
    <w:basedOn w:val="896"/>
    <w:next w:val="914"/>
    <w:link w:val="896"/>
    <w:uiPriority w:val="99"/>
    <w:unhideWhenUsed/>
    <w:pPr>
      <w:spacing w:after="0" w:line="240" w:lineRule="auto"/>
    </w:pPr>
    <w:rPr>
      <w:sz w:val="20"/>
    </w:rPr>
  </w:style>
  <w:style w:type="paragraph" w:styleId="915">
    <w:name w:val="页脚"/>
    <w:basedOn w:val="896"/>
    <w:next w:val="915"/>
    <w:link w:val="896"/>
    <w:uiPriority w:val="99"/>
    <w:unhideWhenUsed/>
    <w:pPr>
      <w:spacing w:after="0" w:line="240" w:lineRule="auto"/>
      <w:tabs>
        <w:tab w:val="center" w:pos="7143" w:leader="none"/>
        <w:tab w:val="right" w:pos="14287" w:leader="none"/>
      </w:tabs>
    </w:pPr>
  </w:style>
  <w:style w:type="paragraph" w:styleId="916">
    <w:name w:val="页眉"/>
    <w:basedOn w:val="896"/>
    <w:next w:val="916"/>
    <w:link w:val="896"/>
    <w:uiPriority w:val="99"/>
    <w:unhideWhenUsed/>
    <w:pPr>
      <w:spacing w:after="0" w:line="240" w:lineRule="auto"/>
      <w:tabs>
        <w:tab w:val="center" w:pos="7143" w:leader="none"/>
        <w:tab w:val="right" w:pos="14287" w:leader="none"/>
      </w:tabs>
    </w:pPr>
  </w:style>
  <w:style w:type="paragraph" w:styleId="917">
    <w:name w:val="目录 1"/>
    <w:basedOn w:val="896"/>
    <w:next w:val="896"/>
    <w:link w:val="896"/>
    <w:uiPriority w:val="39"/>
    <w:unhideWhenUsed/>
    <w:pPr>
      <w:ind w:left="0" w:right="0" w:firstLine="0"/>
      <w:spacing w:after="57"/>
    </w:pPr>
  </w:style>
  <w:style w:type="paragraph" w:styleId="918">
    <w:name w:val="目录 4"/>
    <w:basedOn w:val="896"/>
    <w:next w:val="896"/>
    <w:link w:val="896"/>
    <w:uiPriority w:val="39"/>
    <w:unhideWhenUsed/>
    <w:pPr>
      <w:ind w:left="850" w:right="0" w:firstLine="0"/>
      <w:spacing w:after="57"/>
    </w:pPr>
  </w:style>
  <w:style w:type="paragraph" w:styleId="919">
    <w:name w:val="副标题"/>
    <w:basedOn w:val="896"/>
    <w:next w:val="896"/>
    <w:link w:val="896"/>
    <w:uiPriority w:val="11"/>
    <w:qFormat/>
    <w:pPr>
      <w:spacing w:before="200" w:after="200"/>
    </w:pPr>
    <w:rPr>
      <w:sz w:val="24"/>
      <w:szCs w:val="24"/>
    </w:rPr>
  </w:style>
  <w:style w:type="paragraph" w:styleId="920">
    <w:name w:val="脚注文本"/>
    <w:basedOn w:val="896"/>
    <w:next w:val="920"/>
    <w:link w:val="896"/>
    <w:uiPriority w:val="99"/>
    <w:unhideWhenUsed/>
    <w:pPr>
      <w:spacing w:after="40" w:line="240" w:lineRule="auto"/>
    </w:pPr>
    <w:rPr>
      <w:sz w:val="18"/>
    </w:rPr>
  </w:style>
  <w:style w:type="paragraph" w:styleId="921">
    <w:name w:val="目录 6"/>
    <w:basedOn w:val="896"/>
    <w:next w:val="896"/>
    <w:link w:val="896"/>
    <w:uiPriority w:val="39"/>
    <w:unhideWhenUsed/>
    <w:pPr>
      <w:ind w:left="1417" w:right="0" w:firstLine="0"/>
      <w:spacing w:after="57"/>
    </w:pPr>
  </w:style>
  <w:style w:type="paragraph" w:styleId="922">
    <w:name w:val="图表目录"/>
    <w:basedOn w:val="896"/>
    <w:next w:val="896"/>
    <w:link w:val="896"/>
    <w:uiPriority w:val="99"/>
    <w:unhideWhenUsed/>
    <w:pPr>
      <w:spacing w:after="0" w:afterAutospacing="0"/>
    </w:pPr>
  </w:style>
  <w:style w:type="paragraph" w:styleId="923">
    <w:name w:val="目录 2"/>
    <w:basedOn w:val="896"/>
    <w:next w:val="896"/>
    <w:link w:val="896"/>
    <w:uiPriority w:val="39"/>
    <w:unhideWhenUsed/>
    <w:pPr>
      <w:ind w:left="283" w:right="0" w:firstLine="0"/>
      <w:spacing w:after="57"/>
    </w:pPr>
  </w:style>
  <w:style w:type="paragraph" w:styleId="924">
    <w:name w:val="目录 9"/>
    <w:basedOn w:val="896"/>
    <w:next w:val="896"/>
    <w:link w:val="896"/>
    <w:uiPriority w:val="39"/>
    <w:unhideWhenUsed/>
    <w:pPr>
      <w:ind w:left="2268" w:right="0" w:firstLine="0"/>
      <w:spacing w:after="57"/>
    </w:pPr>
  </w:style>
  <w:style w:type="paragraph" w:styleId="925">
    <w:name w:val="标题"/>
    <w:basedOn w:val="896"/>
    <w:next w:val="896"/>
    <w:link w:val="896"/>
    <w:uiPriority w:val="10"/>
    <w:qFormat/>
    <w:pPr>
      <w:contextualSpacing/>
      <w:spacing w:before="300" w:after="200"/>
    </w:pPr>
    <w:rPr>
      <w:sz w:val="48"/>
      <w:szCs w:val="48"/>
    </w:rPr>
  </w:style>
  <w:style w:type="table" w:styleId="926">
    <w:name w:val="网格型"/>
    <w:next w:val="926"/>
    <w:link w:val="896"/>
    <w:uiPriority w:val="59"/>
    <w:pPr>
      <w:spacing w:after="0" w:line="240" w:lineRule="auto"/>
    </w:pPr>
    <w:tblPr/>
  </w:style>
  <w:style w:type="character" w:styleId="927">
    <w:name w:val="尾注引用"/>
    <w:next w:val="927"/>
    <w:link w:val="896"/>
    <w:uiPriority w:val="99"/>
    <w:unhideWhenUsed/>
    <w:rPr>
      <w:vertAlign w:val="superscript"/>
    </w:rPr>
  </w:style>
  <w:style w:type="character" w:styleId="928">
    <w:name w:val="超链接"/>
    <w:next w:val="928"/>
    <w:link w:val="896"/>
    <w:uiPriority w:val="99"/>
    <w:unhideWhenUsed/>
    <w:rPr>
      <w:color w:val="0000ff"/>
      <w:u w:val="single"/>
    </w:rPr>
  </w:style>
  <w:style w:type="character" w:styleId="929">
    <w:name w:val="脚注引用"/>
    <w:next w:val="929"/>
    <w:link w:val="896"/>
    <w:uiPriority w:val="99"/>
    <w:unhideWhenUsed/>
    <w:rPr>
      <w:vertAlign w:val="superscript"/>
    </w:rPr>
  </w:style>
  <w:style w:type="character" w:styleId="930">
    <w:name w:val="p141"/>
    <w:next w:val="930"/>
    <w:link w:val="896"/>
    <w:qFormat/>
    <w:rPr>
      <w:sz w:val="21"/>
      <w:szCs w:val="21"/>
    </w:rPr>
  </w:style>
  <w:style w:type="paragraph" w:styleId="931">
    <w:name w:val="标题 112"/>
    <w:basedOn w:val="896"/>
    <w:next w:val="896"/>
    <w:link w:val="896"/>
    <w:uiPriority w:val="9"/>
    <w:qFormat/>
    <w:pPr>
      <w:keepLines/>
      <w:keepNext/>
      <w:spacing w:before="480" w:after="200"/>
      <w:outlineLvl w:val="0"/>
    </w:pPr>
    <w:rPr>
      <w:rFonts w:ascii="Arial" w:hAnsi="Arial" w:eastAsia="Arial" w:cs="Arial"/>
      <w:sz w:val="40"/>
      <w:szCs w:val="40"/>
    </w:rPr>
  </w:style>
  <w:style w:type="paragraph" w:styleId="932">
    <w:name w:val="标题 212"/>
    <w:basedOn w:val="896"/>
    <w:next w:val="896"/>
    <w:link w:val="896"/>
    <w:uiPriority w:val="9"/>
    <w:unhideWhenUsed/>
    <w:qFormat/>
    <w:pPr>
      <w:keepLines/>
      <w:keepNext/>
      <w:spacing w:before="360" w:after="200"/>
      <w:outlineLvl w:val="1"/>
    </w:pPr>
    <w:rPr>
      <w:rFonts w:ascii="Arial" w:hAnsi="Arial" w:eastAsia="Arial" w:cs="Arial"/>
      <w:sz w:val="34"/>
    </w:rPr>
  </w:style>
  <w:style w:type="paragraph" w:styleId="933">
    <w:name w:val="标题 311"/>
    <w:basedOn w:val="896"/>
    <w:next w:val="896"/>
    <w:link w:val="896"/>
    <w:uiPriority w:val="9"/>
    <w:unhideWhenUsed/>
    <w:qFormat/>
    <w:pPr>
      <w:keepLines/>
      <w:keepNext/>
      <w:spacing w:before="320" w:after="200"/>
      <w:outlineLvl w:val="2"/>
    </w:pPr>
    <w:rPr>
      <w:rFonts w:ascii="Arial" w:hAnsi="Arial" w:eastAsia="Arial" w:cs="Arial"/>
      <w:sz w:val="30"/>
      <w:szCs w:val="30"/>
    </w:rPr>
  </w:style>
  <w:style w:type="paragraph" w:styleId="934">
    <w:name w:val="标题 412"/>
    <w:basedOn w:val="896"/>
    <w:next w:val="896"/>
    <w:link w:val="896"/>
    <w:uiPriority w:val="9"/>
    <w:unhideWhenUsed/>
    <w:qFormat/>
    <w:pPr>
      <w:keepLines/>
      <w:keepNext/>
      <w:spacing w:before="320" w:after="200"/>
      <w:outlineLvl w:val="3"/>
    </w:pPr>
    <w:rPr>
      <w:rFonts w:ascii="Arial" w:hAnsi="Arial" w:eastAsia="Arial" w:cs="Arial"/>
      <w:b/>
      <w:bCs/>
      <w:sz w:val="26"/>
      <w:szCs w:val="26"/>
    </w:rPr>
  </w:style>
  <w:style w:type="paragraph" w:styleId="935">
    <w:name w:val="标题 511"/>
    <w:basedOn w:val="896"/>
    <w:next w:val="896"/>
    <w:link w:val="896"/>
    <w:uiPriority w:val="9"/>
    <w:unhideWhenUsed/>
    <w:qFormat/>
    <w:pPr>
      <w:keepLines/>
      <w:keepNext/>
      <w:spacing w:before="320" w:after="200"/>
      <w:outlineLvl w:val="4"/>
    </w:pPr>
    <w:rPr>
      <w:rFonts w:ascii="Arial" w:hAnsi="Arial" w:eastAsia="Arial" w:cs="Arial"/>
      <w:b/>
      <w:bCs/>
      <w:sz w:val="24"/>
      <w:szCs w:val="24"/>
    </w:rPr>
  </w:style>
  <w:style w:type="paragraph" w:styleId="936">
    <w:name w:val="标题 611"/>
    <w:basedOn w:val="896"/>
    <w:next w:val="896"/>
    <w:link w:val="896"/>
    <w:uiPriority w:val="9"/>
    <w:unhideWhenUsed/>
    <w:qFormat/>
    <w:pPr>
      <w:keepLines/>
      <w:keepNext/>
      <w:spacing w:before="320" w:after="200"/>
      <w:outlineLvl w:val="5"/>
    </w:pPr>
    <w:rPr>
      <w:rFonts w:ascii="Arial" w:hAnsi="Arial" w:eastAsia="Arial" w:cs="Arial"/>
      <w:b/>
      <w:bCs/>
      <w:sz w:val="22"/>
      <w:szCs w:val="22"/>
    </w:rPr>
  </w:style>
  <w:style w:type="paragraph" w:styleId="937">
    <w:name w:val="标题 711"/>
    <w:basedOn w:val="896"/>
    <w:next w:val="896"/>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938">
    <w:name w:val="标题 811"/>
    <w:basedOn w:val="896"/>
    <w:next w:val="896"/>
    <w:link w:val="896"/>
    <w:uiPriority w:val="9"/>
    <w:unhideWhenUsed/>
    <w:qFormat/>
    <w:pPr>
      <w:keepLines/>
      <w:keepNext/>
      <w:spacing w:before="320" w:after="200"/>
      <w:outlineLvl w:val="7"/>
    </w:pPr>
    <w:rPr>
      <w:rFonts w:ascii="Arial" w:hAnsi="Arial" w:eastAsia="Arial" w:cs="Arial"/>
      <w:i/>
      <w:iCs/>
      <w:sz w:val="22"/>
      <w:szCs w:val="22"/>
    </w:rPr>
  </w:style>
  <w:style w:type="paragraph" w:styleId="939">
    <w:name w:val="标题 911"/>
    <w:basedOn w:val="896"/>
    <w:next w:val="896"/>
    <w:link w:val="896"/>
    <w:uiPriority w:val="9"/>
    <w:unhideWhenUsed/>
    <w:qFormat/>
    <w:pPr>
      <w:keepLines/>
      <w:keepNext/>
      <w:spacing w:before="320" w:after="200"/>
      <w:outlineLvl w:val="8"/>
    </w:pPr>
    <w:rPr>
      <w:rFonts w:ascii="Arial" w:hAnsi="Arial" w:eastAsia="Arial" w:cs="Arial"/>
      <w:i/>
      <w:iCs/>
      <w:sz w:val="21"/>
      <w:szCs w:val="21"/>
    </w:rPr>
  </w:style>
  <w:style w:type="character" w:styleId="940">
    <w:name w:val="默认段落字体12"/>
    <w:next w:val="940"/>
    <w:link w:val="896"/>
    <w:uiPriority w:val="1"/>
    <w:unhideWhenUsed/>
    <w:qFormat/>
  </w:style>
  <w:style w:type="table" w:styleId="941">
    <w:name w:val="普通表格12"/>
    <w:next w:val="941"/>
    <w:link w:val="896"/>
    <w:uiPriority w:val="99"/>
    <w:unhideWhenUsed/>
    <w:tblPr/>
  </w:style>
  <w:style w:type="character" w:styleId="942">
    <w:name w:val="NormalCharacter11"/>
    <w:next w:val="942"/>
    <w:link w:val="896"/>
    <w:semiHidden/>
    <w:qFormat/>
  </w:style>
  <w:style w:type="paragraph" w:styleId="943">
    <w:name w:val="目录 712"/>
    <w:basedOn w:val="896"/>
    <w:next w:val="896"/>
    <w:link w:val="896"/>
    <w:uiPriority w:val="39"/>
    <w:unhideWhenUsed/>
    <w:qFormat/>
    <w:pPr>
      <w:ind w:left="1701" w:right="0" w:firstLine="0"/>
      <w:spacing w:after="57"/>
    </w:pPr>
  </w:style>
  <w:style w:type="paragraph" w:styleId="944">
    <w:name w:val="题注11"/>
    <w:basedOn w:val="896"/>
    <w:next w:val="896"/>
    <w:link w:val="896"/>
    <w:uiPriority w:val="35"/>
    <w:unhideWhenUsed/>
    <w:qFormat/>
    <w:pPr>
      <w:spacing w:line="276" w:lineRule="auto"/>
    </w:pPr>
    <w:rPr>
      <w:b/>
      <w:bCs/>
      <w:color w:val="4f81bd"/>
      <w:sz w:val="18"/>
      <w:szCs w:val="18"/>
    </w:rPr>
  </w:style>
  <w:style w:type="paragraph" w:styleId="945">
    <w:name w:val="目录 512"/>
    <w:basedOn w:val="896"/>
    <w:next w:val="896"/>
    <w:link w:val="896"/>
    <w:uiPriority w:val="39"/>
    <w:unhideWhenUsed/>
    <w:pPr>
      <w:ind w:left="1134" w:right="0" w:firstLine="0"/>
      <w:spacing w:after="57"/>
    </w:pPr>
  </w:style>
  <w:style w:type="paragraph" w:styleId="946">
    <w:name w:val="目录 312"/>
    <w:basedOn w:val="896"/>
    <w:next w:val="896"/>
    <w:link w:val="896"/>
    <w:uiPriority w:val="39"/>
    <w:unhideWhenUsed/>
    <w:pPr>
      <w:ind w:left="567" w:right="0" w:firstLine="0"/>
      <w:spacing w:after="57"/>
    </w:pPr>
  </w:style>
  <w:style w:type="paragraph" w:styleId="947">
    <w:name w:val="目录 812"/>
    <w:basedOn w:val="896"/>
    <w:next w:val="896"/>
    <w:link w:val="896"/>
    <w:uiPriority w:val="39"/>
    <w:unhideWhenUsed/>
    <w:pPr>
      <w:ind w:left="1984" w:right="0" w:firstLine="0"/>
      <w:spacing w:after="57"/>
    </w:pPr>
  </w:style>
  <w:style w:type="paragraph" w:styleId="948">
    <w:name w:val="尾注文本12"/>
    <w:basedOn w:val="896"/>
    <w:next w:val="948"/>
    <w:link w:val="896"/>
    <w:uiPriority w:val="99"/>
    <w:unhideWhenUsed/>
    <w:pPr>
      <w:spacing w:after="0" w:line="240" w:lineRule="auto"/>
    </w:pPr>
    <w:rPr>
      <w:sz w:val="20"/>
    </w:rPr>
  </w:style>
  <w:style w:type="paragraph" w:styleId="949">
    <w:name w:val="页脚11"/>
    <w:basedOn w:val="896"/>
    <w:next w:val="949"/>
    <w:link w:val="896"/>
    <w:uiPriority w:val="99"/>
    <w:unhideWhenUsed/>
    <w:pPr>
      <w:spacing w:after="0" w:line="240" w:lineRule="auto"/>
      <w:tabs>
        <w:tab w:val="center" w:pos="7143" w:leader="none"/>
        <w:tab w:val="right" w:pos="14287" w:leader="none"/>
      </w:tabs>
    </w:pPr>
  </w:style>
  <w:style w:type="paragraph" w:styleId="950">
    <w:name w:val="页眉12"/>
    <w:basedOn w:val="896"/>
    <w:next w:val="950"/>
    <w:link w:val="896"/>
    <w:uiPriority w:val="99"/>
    <w:unhideWhenUsed/>
    <w:pPr>
      <w:spacing w:after="0" w:line="240" w:lineRule="auto"/>
      <w:tabs>
        <w:tab w:val="center" w:pos="7143" w:leader="none"/>
        <w:tab w:val="right" w:pos="14287" w:leader="none"/>
      </w:tabs>
    </w:pPr>
  </w:style>
  <w:style w:type="paragraph" w:styleId="951">
    <w:name w:val="目录 112"/>
    <w:basedOn w:val="896"/>
    <w:next w:val="896"/>
    <w:link w:val="896"/>
    <w:uiPriority w:val="39"/>
    <w:unhideWhenUsed/>
    <w:qFormat/>
    <w:pPr>
      <w:ind w:left="0" w:right="0" w:firstLine="0"/>
      <w:spacing w:after="57"/>
    </w:pPr>
  </w:style>
  <w:style w:type="paragraph" w:styleId="952">
    <w:name w:val="目录 412"/>
    <w:basedOn w:val="896"/>
    <w:next w:val="896"/>
    <w:link w:val="896"/>
    <w:uiPriority w:val="39"/>
    <w:unhideWhenUsed/>
    <w:pPr>
      <w:ind w:left="850" w:right="0" w:firstLine="0"/>
      <w:spacing w:after="57"/>
    </w:pPr>
  </w:style>
  <w:style w:type="paragraph" w:styleId="953">
    <w:name w:val="副标题12"/>
    <w:basedOn w:val="896"/>
    <w:next w:val="896"/>
    <w:link w:val="896"/>
    <w:uiPriority w:val="11"/>
    <w:qFormat/>
    <w:pPr>
      <w:spacing w:before="200" w:after="200"/>
    </w:pPr>
    <w:rPr>
      <w:sz w:val="24"/>
      <w:szCs w:val="24"/>
    </w:rPr>
  </w:style>
  <w:style w:type="paragraph" w:styleId="954">
    <w:name w:val="脚注文本12"/>
    <w:basedOn w:val="896"/>
    <w:next w:val="954"/>
    <w:link w:val="896"/>
    <w:uiPriority w:val="99"/>
    <w:unhideWhenUsed/>
    <w:qFormat/>
    <w:pPr>
      <w:spacing w:after="40" w:line="240" w:lineRule="auto"/>
    </w:pPr>
    <w:rPr>
      <w:sz w:val="18"/>
    </w:rPr>
  </w:style>
  <w:style w:type="paragraph" w:styleId="955">
    <w:name w:val="目录 612"/>
    <w:basedOn w:val="896"/>
    <w:next w:val="896"/>
    <w:link w:val="896"/>
    <w:uiPriority w:val="39"/>
    <w:unhideWhenUsed/>
    <w:pPr>
      <w:ind w:left="1417" w:right="0" w:firstLine="0"/>
      <w:spacing w:after="57"/>
    </w:pPr>
  </w:style>
  <w:style w:type="paragraph" w:styleId="956">
    <w:name w:val="图表目录12"/>
    <w:basedOn w:val="896"/>
    <w:next w:val="896"/>
    <w:link w:val="896"/>
    <w:uiPriority w:val="99"/>
    <w:unhideWhenUsed/>
    <w:pPr>
      <w:spacing w:after="0" w:afterAutospacing="0"/>
    </w:pPr>
  </w:style>
  <w:style w:type="paragraph" w:styleId="957">
    <w:name w:val="目录 212"/>
    <w:basedOn w:val="896"/>
    <w:next w:val="896"/>
    <w:link w:val="896"/>
    <w:uiPriority w:val="39"/>
    <w:unhideWhenUsed/>
    <w:pPr>
      <w:ind w:left="283" w:right="0" w:firstLine="0"/>
      <w:spacing w:after="57"/>
    </w:pPr>
  </w:style>
  <w:style w:type="paragraph" w:styleId="958">
    <w:name w:val="目录 912"/>
    <w:basedOn w:val="896"/>
    <w:next w:val="896"/>
    <w:link w:val="896"/>
    <w:uiPriority w:val="39"/>
    <w:unhideWhenUsed/>
    <w:pPr>
      <w:ind w:left="2268" w:right="0" w:firstLine="0"/>
      <w:spacing w:after="57"/>
    </w:pPr>
  </w:style>
  <w:style w:type="paragraph" w:styleId="959">
    <w:name w:val="标题12"/>
    <w:basedOn w:val="896"/>
    <w:next w:val="896"/>
    <w:link w:val="896"/>
    <w:uiPriority w:val="10"/>
    <w:qFormat/>
    <w:pPr>
      <w:contextualSpacing/>
      <w:spacing w:before="300" w:after="200"/>
    </w:pPr>
    <w:rPr>
      <w:sz w:val="48"/>
      <w:szCs w:val="48"/>
    </w:rPr>
  </w:style>
  <w:style w:type="table" w:styleId="960">
    <w:name w:val="网格型13"/>
    <w:next w:val="960"/>
    <w:link w:val="896"/>
    <w:uiPriority w:val="59"/>
    <w:qFormat/>
    <w:pPr>
      <w:spacing w:after="0" w:line="240" w:lineRule="auto"/>
    </w:pPr>
    <w:tblPr/>
  </w:style>
  <w:style w:type="character" w:styleId="961">
    <w:name w:val="尾注引用12"/>
    <w:next w:val="961"/>
    <w:link w:val="896"/>
    <w:uiPriority w:val="99"/>
    <w:unhideWhenUsed/>
    <w:rPr>
      <w:vertAlign w:val="superscript"/>
    </w:rPr>
  </w:style>
  <w:style w:type="character" w:styleId="962">
    <w:name w:val="超链接12"/>
    <w:next w:val="962"/>
    <w:link w:val="896"/>
    <w:uiPriority w:val="99"/>
    <w:unhideWhenUsed/>
    <w:qFormat/>
    <w:rPr>
      <w:color w:val="0000ff"/>
      <w:u w:val="single"/>
    </w:rPr>
  </w:style>
  <w:style w:type="character" w:styleId="963">
    <w:name w:val="脚注引用12"/>
    <w:next w:val="963"/>
    <w:link w:val="896"/>
    <w:uiPriority w:val="99"/>
    <w:unhideWhenUsed/>
    <w:rPr>
      <w:vertAlign w:val="superscript"/>
    </w:rPr>
  </w:style>
  <w:style w:type="table" w:styleId="964">
    <w:name w:val="Plain Table 1"/>
    <w:next w:val="964"/>
    <w:link w:val="896"/>
    <w:uiPriority w:val="59"/>
    <w:qFormat/>
    <w:pPr>
      <w:spacing w:after="0" w:line="240" w:lineRule="auto"/>
    </w:pPr>
    <w:tblPr/>
  </w:style>
  <w:style w:type="table" w:styleId="965">
    <w:name w:val="Plain Table 2"/>
    <w:next w:val="965"/>
    <w:link w:val="896"/>
    <w:uiPriority w:val="59"/>
    <w:qFormat/>
    <w:pPr>
      <w:spacing w:after="0" w:line="240" w:lineRule="auto"/>
    </w:pPr>
    <w:tblPr/>
  </w:style>
  <w:style w:type="table" w:styleId="966">
    <w:name w:val="Plain Table 3"/>
    <w:next w:val="966"/>
    <w:link w:val="896"/>
    <w:uiPriority w:val="99"/>
    <w:qFormat/>
    <w:pPr>
      <w:spacing w:after="0" w:line="240" w:lineRule="auto"/>
    </w:pPr>
    <w:tblPr/>
  </w:style>
  <w:style w:type="table" w:styleId="967">
    <w:name w:val="Plain Table 4"/>
    <w:next w:val="967"/>
    <w:link w:val="896"/>
    <w:uiPriority w:val="99"/>
    <w:qFormat/>
    <w:pPr>
      <w:spacing w:after="0" w:line="240" w:lineRule="auto"/>
    </w:pPr>
    <w:tblPr/>
  </w:style>
  <w:style w:type="table" w:styleId="968">
    <w:name w:val="Plain Table 5"/>
    <w:next w:val="968"/>
    <w:link w:val="896"/>
    <w:uiPriority w:val="99"/>
    <w:pPr>
      <w:spacing w:after="0" w:line="240" w:lineRule="auto"/>
    </w:pPr>
    <w:tblPr/>
  </w:style>
  <w:style w:type="table" w:styleId="969">
    <w:name w:val="Grid Table 1 Light"/>
    <w:next w:val="969"/>
    <w:link w:val="896"/>
    <w:uiPriority w:val="99"/>
    <w:qFormat/>
    <w:pPr>
      <w:spacing w:after="0" w:line="240" w:lineRule="auto"/>
    </w:pPr>
    <w:tblPr/>
  </w:style>
  <w:style w:type="table" w:styleId="970">
    <w:name w:val="Grid Table 2"/>
    <w:next w:val="970"/>
    <w:link w:val="896"/>
    <w:uiPriority w:val="99"/>
    <w:pPr>
      <w:spacing w:after="0" w:line="240" w:lineRule="auto"/>
    </w:pPr>
    <w:tblPr/>
  </w:style>
  <w:style w:type="table" w:styleId="971">
    <w:name w:val="Grid Table 3"/>
    <w:next w:val="971"/>
    <w:link w:val="896"/>
    <w:uiPriority w:val="99"/>
    <w:pPr>
      <w:spacing w:after="0" w:line="240" w:lineRule="auto"/>
    </w:pPr>
    <w:tblPr/>
  </w:style>
  <w:style w:type="table" w:styleId="972">
    <w:name w:val="Grid Table 4"/>
    <w:next w:val="972"/>
    <w:link w:val="896"/>
    <w:uiPriority w:val="59"/>
    <w:qFormat/>
    <w:pPr>
      <w:spacing w:after="0" w:line="240" w:lineRule="auto"/>
    </w:pPr>
    <w:tblPr/>
  </w:style>
  <w:style w:type="table" w:styleId="973">
    <w:name w:val="Grid Table 5 Dark"/>
    <w:next w:val="973"/>
    <w:link w:val="896"/>
    <w:uiPriority w:val="99"/>
    <w:pPr>
      <w:spacing w:after="0" w:line="240" w:lineRule="auto"/>
    </w:pPr>
    <w:tblPr/>
  </w:style>
  <w:style w:type="table" w:styleId="974">
    <w:name w:val="Grid Table 6 Colorful"/>
    <w:next w:val="974"/>
    <w:link w:val="896"/>
    <w:uiPriority w:val="99"/>
    <w:pPr>
      <w:spacing w:after="0" w:line="240" w:lineRule="auto"/>
    </w:pPr>
    <w:tblPr/>
  </w:style>
  <w:style w:type="table" w:styleId="975">
    <w:name w:val="Grid Table 7 Colorful"/>
    <w:next w:val="975"/>
    <w:link w:val="896"/>
    <w:uiPriority w:val="99"/>
    <w:pPr>
      <w:spacing w:after="0" w:line="240" w:lineRule="auto"/>
    </w:pPr>
    <w:tblPr/>
  </w:style>
  <w:style w:type="table" w:styleId="976">
    <w:name w:val="List Table 1 Light"/>
    <w:next w:val="976"/>
    <w:link w:val="896"/>
    <w:uiPriority w:val="99"/>
    <w:qFormat/>
    <w:pPr>
      <w:spacing w:after="0" w:line="240" w:lineRule="auto"/>
    </w:pPr>
    <w:tblPr/>
  </w:style>
  <w:style w:type="table" w:styleId="977">
    <w:name w:val="List Table 2"/>
    <w:next w:val="977"/>
    <w:link w:val="896"/>
    <w:uiPriority w:val="99"/>
    <w:pPr>
      <w:spacing w:after="0" w:line="240" w:lineRule="auto"/>
    </w:pPr>
    <w:tblPr/>
  </w:style>
  <w:style w:type="table" w:styleId="978">
    <w:name w:val="List Table 3"/>
    <w:next w:val="978"/>
    <w:link w:val="896"/>
    <w:uiPriority w:val="99"/>
    <w:pPr>
      <w:spacing w:after="0" w:line="240" w:lineRule="auto"/>
    </w:pPr>
    <w:tblPr/>
  </w:style>
  <w:style w:type="table" w:styleId="979">
    <w:name w:val="List Table 4"/>
    <w:next w:val="979"/>
    <w:link w:val="896"/>
    <w:uiPriority w:val="99"/>
    <w:qFormat/>
    <w:pPr>
      <w:spacing w:after="0" w:line="240" w:lineRule="auto"/>
    </w:pPr>
    <w:tblPr/>
  </w:style>
  <w:style w:type="table" w:styleId="980">
    <w:name w:val="List Table 5 Dark"/>
    <w:next w:val="980"/>
    <w:link w:val="896"/>
    <w:uiPriority w:val="99"/>
    <w:pPr>
      <w:spacing w:after="0" w:line="240" w:lineRule="auto"/>
    </w:pPr>
    <w:tblPr/>
  </w:style>
  <w:style w:type="table" w:styleId="981">
    <w:name w:val="List Table 6 Colorful"/>
    <w:next w:val="981"/>
    <w:link w:val="896"/>
    <w:uiPriority w:val="99"/>
    <w:pPr>
      <w:spacing w:after="0" w:line="240" w:lineRule="auto"/>
    </w:pPr>
    <w:tblPr/>
  </w:style>
  <w:style w:type="table" w:styleId="982">
    <w:name w:val="List Table 7 Colorful"/>
    <w:next w:val="982"/>
    <w:link w:val="896"/>
    <w:uiPriority w:val="99"/>
    <w:pPr>
      <w:spacing w:after="0" w:line="240" w:lineRule="auto"/>
    </w:pPr>
    <w:tblPr/>
  </w:style>
  <w:style w:type="paragraph" w:styleId="983">
    <w:name w:val="TOC Heading"/>
    <w:next w:val="983"/>
    <w:link w:val="896"/>
    <w:uiPriority w:val="39"/>
    <w:unhideWhenUsed/>
    <w:rPr>
      <w:rFonts w:ascii="Times New Roman" w:hAnsi="Times New Roman" w:eastAsia="宋体" w:cs="Times New Roman"/>
    </w:rPr>
  </w:style>
  <w:style w:type="paragraph" w:styleId="984">
    <w:name w:val="标题 111"/>
    <w:basedOn w:val="896"/>
    <w:next w:val="896"/>
    <w:link w:val="985"/>
    <w:qFormat/>
    <w:pPr>
      <w:keepLines/>
      <w:keepNext/>
      <w:spacing w:before="340" w:after="330" w:line="578" w:lineRule="auto"/>
      <w:outlineLvl w:val="0"/>
    </w:pPr>
    <w:rPr>
      <w:b/>
      <w:sz w:val="44"/>
      <w:lang w:eastAsia="en-US"/>
    </w:rPr>
  </w:style>
  <w:style w:type="character" w:styleId="985">
    <w:name w:val="标题 1 字符"/>
    <w:next w:val="985"/>
    <w:link w:val="984"/>
    <w:qFormat/>
    <w:rPr>
      <w:rFonts w:eastAsia="楷体_GB2312"/>
      <w:b/>
      <w:sz w:val="44"/>
    </w:rPr>
  </w:style>
  <w:style w:type="paragraph" w:styleId="986">
    <w:name w:val="标题 211"/>
    <w:basedOn w:val="896"/>
    <w:next w:val="896"/>
    <w:link w:val="987"/>
    <w:qFormat/>
    <w:pPr>
      <w:jc w:val="left"/>
      <w:keepLines/>
      <w:keepNext/>
      <w:outlineLvl w:val="1"/>
    </w:pPr>
    <w:rPr>
      <w:rFonts w:ascii="宋体" w:hAnsi="宋体"/>
      <w:b/>
    </w:rPr>
  </w:style>
  <w:style w:type="character" w:styleId="987">
    <w:name w:val="标题 2 字符"/>
    <w:next w:val="987"/>
    <w:link w:val="986"/>
    <w:qFormat/>
    <w:rPr>
      <w:rFonts w:ascii="宋体" w:hAnsi="宋体" w:eastAsia="楷体_GB2312"/>
      <w:b/>
      <w:sz w:val="26"/>
      <w:lang w:val="en-US" w:eastAsia="zh-CN" w:bidi="ar-SA"/>
    </w:rPr>
  </w:style>
  <w:style w:type="paragraph" w:styleId="988">
    <w:name w:val="标题 31"/>
    <w:basedOn w:val="896"/>
    <w:next w:val="896"/>
    <w:link w:val="989"/>
    <w:uiPriority w:val="99"/>
    <w:qFormat/>
    <w:pPr>
      <w:jc w:val="left"/>
      <w:keepLines/>
      <w:keepNext/>
      <w:outlineLvl w:val="2"/>
    </w:pPr>
    <w:rPr>
      <w:b/>
      <w:lang w:eastAsia="en-US"/>
    </w:rPr>
  </w:style>
  <w:style w:type="character" w:styleId="989">
    <w:name w:val="标题 3 字符"/>
    <w:next w:val="989"/>
    <w:link w:val="988"/>
    <w:uiPriority w:val="99"/>
    <w:qFormat/>
    <w:rPr>
      <w:rFonts w:eastAsia="楷体_GB2312"/>
      <w:b/>
      <w:sz w:val="26"/>
    </w:rPr>
  </w:style>
  <w:style w:type="paragraph" w:styleId="990">
    <w:name w:val="标题 411"/>
    <w:basedOn w:val="896"/>
    <w:next w:val="896"/>
    <w:link w:val="991"/>
    <w:qFormat/>
    <w:pPr>
      <w:ind w:firstLine="200"/>
      <w:keepLines/>
      <w:keepNext/>
      <w:spacing w:before="280" w:after="290" w:line="372" w:lineRule="auto"/>
      <w:outlineLvl w:val="3"/>
    </w:pPr>
    <w:rPr>
      <w:rFonts w:ascii="Arial" w:hAnsi="Arial" w:eastAsia="黑体"/>
      <w:b/>
      <w:sz w:val="28"/>
      <w:lang w:eastAsia="en-US"/>
    </w:rPr>
  </w:style>
  <w:style w:type="character" w:styleId="991">
    <w:name w:val="标题 4 字符"/>
    <w:next w:val="991"/>
    <w:link w:val="990"/>
    <w:qFormat/>
    <w:rPr>
      <w:rFonts w:ascii="Arial" w:hAnsi="Arial" w:eastAsia="黑体"/>
      <w:b/>
      <w:sz w:val="28"/>
    </w:rPr>
  </w:style>
  <w:style w:type="paragraph" w:styleId="992">
    <w:name w:val="标题 51"/>
    <w:basedOn w:val="896"/>
    <w:next w:val="993"/>
    <w:link w:val="896"/>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993">
    <w:name w:val="正文缩进1"/>
    <w:basedOn w:val="896"/>
    <w:next w:val="993"/>
    <w:link w:val="994"/>
    <w:qFormat/>
    <w:pPr>
      <w:jc w:val="center"/>
      <w:spacing w:line="360" w:lineRule="auto"/>
    </w:pPr>
    <w:rPr>
      <w:rFonts w:ascii="宋体" w:hAnsi="宋体" w:eastAsia="宋体"/>
      <w:b/>
      <w:sz w:val="36"/>
      <w:lang w:eastAsia="en-US"/>
    </w:rPr>
  </w:style>
  <w:style w:type="character" w:styleId="994">
    <w:name w:val="正文缩进 Char"/>
    <w:next w:val="994"/>
    <w:link w:val="993"/>
    <w:qFormat/>
    <w:rPr>
      <w:rFonts w:ascii="宋体" w:hAnsi="宋体"/>
      <w:b/>
      <w:sz w:val="36"/>
    </w:rPr>
  </w:style>
  <w:style w:type="paragraph" w:styleId="995">
    <w:name w:val="标题 61"/>
    <w:basedOn w:val="896"/>
    <w:next w:val="993"/>
    <w:link w:val="896"/>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996">
    <w:name w:val="标题 71"/>
    <w:basedOn w:val="896"/>
    <w:next w:val="993"/>
    <w:link w:val="896"/>
    <w:qFormat/>
    <w:pPr>
      <w:numPr>
        <w:ilvl w:val="6"/>
        <w:numId w:val="1"/>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997">
    <w:name w:val="标题 81"/>
    <w:basedOn w:val="896"/>
    <w:next w:val="993"/>
    <w:link w:val="896"/>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998">
    <w:name w:val="标题 91"/>
    <w:basedOn w:val="896"/>
    <w:next w:val="993"/>
    <w:link w:val="896"/>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999">
    <w:name w:val="默认段落字体11"/>
    <w:next w:val="999"/>
    <w:link w:val="896"/>
    <w:uiPriority w:val="1"/>
    <w:unhideWhenUsed/>
    <w:qFormat/>
  </w:style>
  <w:style w:type="table" w:styleId="1000">
    <w:name w:val="普通表格11"/>
    <w:next w:val="1000"/>
    <w:link w:val="896"/>
    <w:uiPriority w:val="99"/>
    <w:unhideWhenUsed/>
    <w:qFormat/>
    <w:tblPr/>
  </w:style>
  <w:style w:type="paragraph" w:styleId="1001">
    <w:name w:val="正文首行缩进 212"/>
    <w:basedOn w:val="1002"/>
    <w:next w:val="1004"/>
    <w:link w:val="896"/>
    <w:unhideWhenUsed/>
    <w:qFormat/>
    <w:pPr>
      <w:ind w:left="0"/>
      <w:jc w:val="center"/>
      <w:spacing w:line="360" w:lineRule="auto"/>
    </w:pPr>
    <w:rPr>
      <w:rFonts w:ascii="Times New Roman" w:eastAsia="宋体" w:cs="宋体"/>
      <w:b/>
      <w:color w:val="000000"/>
      <w:sz w:val="48"/>
      <w:szCs w:val="48"/>
    </w:rPr>
  </w:style>
  <w:style w:type="paragraph" w:styleId="1002">
    <w:name w:val="正文文本缩进12"/>
    <w:basedOn w:val="896"/>
    <w:next w:val="1003"/>
    <w:link w:val="896"/>
    <w:qFormat/>
    <w:pPr>
      <w:ind w:left="570"/>
      <w:spacing w:line="520" w:lineRule="exact"/>
    </w:pPr>
    <w:rPr>
      <w:rFonts w:hint="eastAsia" w:ascii="楷体_GB2312"/>
    </w:rPr>
  </w:style>
  <w:style w:type="paragraph" w:styleId="1003">
    <w:name w:val="寄信人地址12"/>
    <w:basedOn w:val="896"/>
    <w:next w:val="1003"/>
    <w:link w:val="896"/>
    <w:uiPriority w:val="99"/>
    <w:unhideWhenUsed/>
    <w:qFormat/>
    <w:rPr>
      <w:rFonts w:ascii="Arial" w:hAnsi="Arial"/>
    </w:rPr>
  </w:style>
  <w:style w:type="paragraph" w:styleId="1004">
    <w:name w:val="正文文本缩进 311"/>
    <w:basedOn w:val="896"/>
    <w:next w:val="1004"/>
    <w:link w:val="896"/>
    <w:qFormat/>
    <w:pPr>
      <w:ind w:firstLine="617"/>
      <w:spacing w:line="360" w:lineRule="auto"/>
    </w:pPr>
    <w:rPr>
      <w:rFonts w:eastAsia="宋体"/>
      <w:sz w:val="24"/>
      <w:szCs w:val="24"/>
    </w:rPr>
  </w:style>
  <w:style w:type="paragraph" w:styleId="1005">
    <w:name w:val="目录 711"/>
    <w:basedOn w:val="896"/>
    <w:next w:val="896"/>
    <w:link w:val="896"/>
    <w:uiPriority w:val="39"/>
    <w:unhideWhenUsed/>
    <w:qFormat/>
    <w:pPr>
      <w:ind w:left="1701"/>
      <w:spacing w:after="57"/>
    </w:pPr>
  </w:style>
  <w:style w:type="paragraph" w:styleId="1006">
    <w:name w:val="题注1"/>
    <w:basedOn w:val="896"/>
    <w:next w:val="896"/>
    <w:link w:val="896"/>
    <w:uiPriority w:val="35"/>
    <w:unhideWhenUsed/>
    <w:qFormat/>
    <w:pPr>
      <w:spacing w:line="276" w:lineRule="auto"/>
    </w:pPr>
    <w:rPr>
      <w:b/>
      <w:bCs/>
      <w:color w:val="4f81bd"/>
      <w:sz w:val="18"/>
      <w:szCs w:val="18"/>
    </w:rPr>
  </w:style>
  <w:style w:type="paragraph" w:styleId="1007">
    <w:name w:val="目录 511"/>
    <w:basedOn w:val="896"/>
    <w:next w:val="896"/>
    <w:link w:val="896"/>
    <w:uiPriority w:val="39"/>
    <w:unhideWhenUsed/>
    <w:qFormat/>
    <w:pPr>
      <w:ind w:left="1134"/>
      <w:spacing w:after="57"/>
    </w:pPr>
  </w:style>
  <w:style w:type="paragraph" w:styleId="1008">
    <w:name w:val="目录 311"/>
    <w:basedOn w:val="896"/>
    <w:next w:val="896"/>
    <w:link w:val="896"/>
    <w:uiPriority w:val="39"/>
    <w:unhideWhenUsed/>
    <w:qFormat/>
    <w:pPr>
      <w:ind w:left="567"/>
      <w:spacing w:after="57"/>
    </w:pPr>
  </w:style>
  <w:style w:type="paragraph" w:styleId="1009">
    <w:name w:val="目录 811"/>
    <w:basedOn w:val="896"/>
    <w:next w:val="896"/>
    <w:link w:val="896"/>
    <w:uiPriority w:val="39"/>
    <w:unhideWhenUsed/>
    <w:qFormat/>
    <w:pPr>
      <w:ind w:left="1984"/>
      <w:spacing w:after="57"/>
    </w:pPr>
  </w:style>
  <w:style w:type="paragraph" w:styleId="1010">
    <w:name w:val="尾注文本11"/>
    <w:basedOn w:val="896"/>
    <w:next w:val="1010"/>
    <w:link w:val="896"/>
    <w:uiPriority w:val="99"/>
    <w:unhideWhenUsed/>
    <w:qFormat/>
    <w:pPr>
      <w:spacing w:line="240" w:lineRule="auto"/>
    </w:pPr>
    <w:rPr>
      <w:sz w:val="20"/>
    </w:rPr>
  </w:style>
  <w:style w:type="paragraph" w:styleId="1011">
    <w:name w:val="页脚1"/>
    <w:basedOn w:val="896"/>
    <w:next w:val="1011"/>
    <w:link w:val="896"/>
    <w:uiPriority w:val="99"/>
    <w:unhideWhenUsed/>
    <w:qFormat/>
    <w:pPr>
      <w:spacing w:line="240" w:lineRule="auto"/>
      <w:tabs>
        <w:tab w:val="center" w:pos="7143" w:leader="none"/>
        <w:tab w:val="right" w:pos="14287" w:leader="none"/>
      </w:tabs>
    </w:pPr>
  </w:style>
  <w:style w:type="paragraph" w:styleId="1012">
    <w:name w:val="页眉11"/>
    <w:basedOn w:val="896"/>
    <w:next w:val="1012"/>
    <w:link w:val="896"/>
    <w:uiPriority w:val="99"/>
    <w:unhideWhenUsed/>
    <w:qFormat/>
    <w:pPr>
      <w:spacing w:line="240" w:lineRule="auto"/>
      <w:tabs>
        <w:tab w:val="center" w:pos="7143" w:leader="none"/>
        <w:tab w:val="right" w:pos="14287" w:leader="none"/>
      </w:tabs>
    </w:pPr>
  </w:style>
  <w:style w:type="paragraph" w:styleId="1013">
    <w:name w:val="目录 111"/>
    <w:basedOn w:val="896"/>
    <w:next w:val="896"/>
    <w:link w:val="896"/>
    <w:uiPriority w:val="39"/>
    <w:unhideWhenUsed/>
    <w:qFormat/>
    <w:pPr>
      <w:spacing w:after="57"/>
    </w:pPr>
  </w:style>
  <w:style w:type="paragraph" w:styleId="1014">
    <w:name w:val="目录 411"/>
    <w:basedOn w:val="896"/>
    <w:next w:val="896"/>
    <w:link w:val="896"/>
    <w:uiPriority w:val="39"/>
    <w:unhideWhenUsed/>
    <w:pPr>
      <w:ind w:left="850"/>
      <w:spacing w:after="57"/>
    </w:pPr>
  </w:style>
  <w:style w:type="paragraph" w:styleId="1015">
    <w:name w:val="副标题11"/>
    <w:basedOn w:val="896"/>
    <w:next w:val="896"/>
    <w:link w:val="896"/>
    <w:uiPriority w:val="11"/>
    <w:qFormat/>
    <w:pPr>
      <w:spacing w:before="200" w:after="200"/>
    </w:pPr>
    <w:rPr>
      <w:sz w:val="24"/>
      <w:szCs w:val="24"/>
    </w:rPr>
  </w:style>
  <w:style w:type="paragraph" w:styleId="1016">
    <w:name w:val="脚注文本11"/>
    <w:basedOn w:val="896"/>
    <w:next w:val="1016"/>
    <w:link w:val="896"/>
    <w:uiPriority w:val="99"/>
    <w:unhideWhenUsed/>
    <w:qFormat/>
    <w:pPr>
      <w:spacing w:after="40" w:line="240" w:lineRule="auto"/>
    </w:pPr>
    <w:rPr>
      <w:sz w:val="18"/>
    </w:rPr>
  </w:style>
  <w:style w:type="paragraph" w:styleId="1017">
    <w:name w:val="目录 611"/>
    <w:basedOn w:val="896"/>
    <w:next w:val="896"/>
    <w:link w:val="896"/>
    <w:uiPriority w:val="39"/>
    <w:unhideWhenUsed/>
    <w:pPr>
      <w:ind w:left="1417"/>
      <w:spacing w:after="57"/>
    </w:pPr>
  </w:style>
  <w:style w:type="paragraph" w:styleId="1018">
    <w:name w:val="图表目录11"/>
    <w:basedOn w:val="896"/>
    <w:next w:val="896"/>
    <w:link w:val="896"/>
    <w:uiPriority w:val="99"/>
    <w:unhideWhenUsed/>
    <w:qFormat/>
  </w:style>
  <w:style w:type="paragraph" w:styleId="1019">
    <w:name w:val="目录 211"/>
    <w:basedOn w:val="896"/>
    <w:next w:val="896"/>
    <w:link w:val="896"/>
    <w:uiPriority w:val="39"/>
    <w:unhideWhenUsed/>
    <w:qFormat/>
    <w:pPr>
      <w:ind w:left="283"/>
      <w:spacing w:after="57"/>
    </w:pPr>
  </w:style>
  <w:style w:type="paragraph" w:styleId="1020">
    <w:name w:val="目录 911"/>
    <w:basedOn w:val="896"/>
    <w:next w:val="896"/>
    <w:link w:val="896"/>
    <w:uiPriority w:val="39"/>
    <w:unhideWhenUsed/>
    <w:qFormat/>
    <w:pPr>
      <w:ind w:left="2268"/>
      <w:spacing w:after="57"/>
    </w:pPr>
  </w:style>
  <w:style w:type="paragraph" w:styleId="1021">
    <w:name w:val="标题11"/>
    <w:basedOn w:val="896"/>
    <w:next w:val="896"/>
    <w:link w:val="896"/>
    <w:uiPriority w:val="10"/>
    <w:qFormat/>
    <w:pPr>
      <w:contextualSpacing/>
      <w:spacing w:before="300" w:after="200"/>
    </w:pPr>
    <w:rPr>
      <w:sz w:val="48"/>
      <w:szCs w:val="48"/>
    </w:rPr>
  </w:style>
  <w:style w:type="table" w:styleId="1022">
    <w:name w:val="网格型12"/>
    <w:next w:val="1022"/>
    <w:link w:val="896"/>
    <w:uiPriority w:val="59"/>
    <w:qFormat/>
    <w:tblPr/>
  </w:style>
  <w:style w:type="character" w:styleId="1023">
    <w:name w:val="尾注引用11"/>
    <w:next w:val="1023"/>
    <w:link w:val="896"/>
    <w:uiPriority w:val="99"/>
    <w:unhideWhenUsed/>
    <w:qFormat/>
    <w:rPr>
      <w:vertAlign w:val="superscript"/>
    </w:rPr>
  </w:style>
  <w:style w:type="character" w:styleId="1024">
    <w:name w:val="超链接11"/>
    <w:next w:val="1024"/>
    <w:link w:val="896"/>
    <w:uiPriority w:val="99"/>
    <w:unhideWhenUsed/>
    <w:qFormat/>
    <w:rPr>
      <w:color w:val="0000ff"/>
      <w:u w:val="single"/>
    </w:rPr>
  </w:style>
  <w:style w:type="character" w:styleId="1025">
    <w:name w:val="脚注引用11"/>
    <w:next w:val="1025"/>
    <w:link w:val="896"/>
    <w:uiPriority w:val="99"/>
    <w:unhideWhenUsed/>
    <w:qFormat/>
    <w:rPr>
      <w:vertAlign w:val="superscript"/>
    </w:rPr>
  </w:style>
  <w:style w:type="paragraph" w:styleId="1026">
    <w:name w:val="标题 41"/>
    <w:basedOn w:val="896"/>
    <w:next w:val="896"/>
    <w:link w:val="896"/>
    <w:qFormat/>
    <w:pPr>
      <w:keepLines/>
      <w:keepNext/>
      <w:spacing w:before="280" w:after="290" w:line="376" w:lineRule="auto"/>
      <w:outlineLvl w:val="3"/>
    </w:pPr>
    <w:rPr>
      <w:rFonts w:ascii="Arial" w:hAnsi="Arial" w:eastAsia="黑体"/>
      <w:b/>
      <w:bCs/>
      <w:sz w:val="28"/>
      <w:szCs w:val="28"/>
      <w:lang w:eastAsia="en-US"/>
    </w:rPr>
  </w:style>
  <w:style w:type="paragraph" w:styleId="1027">
    <w:name w:val="List Paragraph"/>
    <w:basedOn w:val="896"/>
    <w:next w:val="1027"/>
    <w:link w:val="896"/>
    <w:uiPriority w:val="34"/>
    <w:qFormat/>
    <w:pPr>
      <w:contextualSpacing/>
      <w:ind w:left="720"/>
    </w:pPr>
  </w:style>
  <w:style w:type="paragraph" w:styleId="1028">
    <w:name w:val="No Spacing"/>
    <w:next w:val="1028"/>
    <w:link w:val="896"/>
    <w:uiPriority w:val="1"/>
    <w:qFormat/>
    <w:rPr>
      <w:rFonts w:ascii="Times New Roman" w:hAnsi="Times New Roman" w:eastAsia="宋体" w:cs="Times New Roman"/>
      <w:lang w:val="en-US" w:eastAsia="zh-CN" w:bidi="ar-SA"/>
    </w:rPr>
  </w:style>
  <w:style w:type="paragraph" w:styleId="1029">
    <w:name w:val="Quote"/>
    <w:basedOn w:val="896"/>
    <w:next w:val="896"/>
    <w:link w:val="896"/>
    <w:uiPriority w:val="29"/>
    <w:qFormat/>
    <w:pPr>
      <w:ind w:left="720" w:right="720"/>
    </w:pPr>
    <w:rPr>
      <w:i/>
    </w:rPr>
  </w:style>
  <w:style w:type="paragraph" w:styleId="1030">
    <w:name w:val="Intense Quote"/>
    <w:basedOn w:val="896"/>
    <w:next w:val="896"/>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31">
    <w:name w:val="标题 11"/>
    <w:basedOn w:val="896"/>
    <w:next w:val="896"/>
    <w:link w:val="896"/>
    <w:qFormat/>
    <w:pPr>
      <w:ind w:firstLine="200"/>
      <w:keepLines/>
      <w:keepNext/>
      <w:spacing w:line="360" w:lineRule="auto"/>
      <w:outlineLvl w:val="0"/>
    </w:pPr>
    <w:rPr>
      <w:rFonts w:eastAsia="仿宋"/>
      <w:b/>
      <w:bCs/>
      <w:sz w:val="28"/>
      <w:szCs w:val="44"/>
    </w:rPr>
  </w:style>
  <w:style w:type="paragraph" w:styleId="1032">
    <w:name w:val="标题 21"/>
    <w:basedOn w:val="896"/>
    <w:next w:val="896"/>
    <w:link w:val="896"/>
    <w:uiPriority w:val="9"/>
    <w:qFormat/>
    <w:pPr>
      <w:ind w:firstLine="560"/>
      <w:jc w:val="left"/>
      <w:keepLines/>
      <w:keepNext/>
      <w:spacing w:line="360" w:lineRule="auto"/>
      <w:outlineLvl w:val="1"/>
    </w:pPr>
    <w:rPr>
      <w:rFonts w:ascii="Arial" w:hAnsi="Arial" w:eastAsia="仿宋"/>
      <w:b/>
      <w:sz w:val="24"/>
    </w:rPr>
  </w:style>
  <w:style w:type="character" w:styleId="1033">
    <w:name w:val="默认段落字体1"/>
    <w:next w:val="1033"/>
    <w:link w:val="896"/>
    <w:uiPriority w:val="1"/>
    <w:unhideWhenUsed/>
    <w:qFormat/>
  </w:style>
  <w:style w:type="table" w:styleId="1034">
    <w:name w:val="普通表格1"/>
    <w:next w:val="1034"/>
    <w:link w:val="896"/>
    <w:uiPriority w:val="99"/>
    <w:unhideWhenUsed/>
    <w:qFormat/>
    <w:tblPr/>
  </w:style>
  <w:style w:type="paragraph" w:styleId="1035">
    <w:name w:val="目录 71"/>
    <w:basedOn w:val="896"/>
    <w:next w:val="896"/>
    <w:link w:val="896"/>
    <w:qFormat/>
    <w:pPr>
      <w:ind w:left="2520"/>
    </w:pPr>
  </w:style>
  <w:style w:type="paragraph" w:styleId="1036">
    <w:name w:val="索引 81"/>
    <w:basedOn w:val="896"/>
    <w:next w:val="896"/>
    <w:link w:val="896"/>
    <w:qFormat/>
    <w:pPr>
      <w:ind w:left="2940"/>
    </w:pPr>
  </w:style>
  <w:style w:type="paragraph" w:styleId="1037">
    <w:name w:val="索引 51"/>
    <w:basedOn w:val="896"/>
    <w:next w:val="896"/>
    <w:link w:val="896"/>
    <w:qFormat/>
    <w:pPr>
      <w:ind w:left="1680"/>
    </w:pPr>
  </w:style>
  <w:style w:type="paragraph" w:styleId="1038">
    <w:name w:val="文档结构图1"/>
    <w:basedOn w:val="896"/>
    <w:next w:val="1038"/>
    <w:link w:val="1039"/>
    <w:qFormat/>
    <w:pPr>
      <w:shd w:val="clear" w:color="auto" w:fill="000080"/>
    </w:pPr>
    <w:rPr>
      <w:lang w:eastAsia="en-US"/>
    </w:rPr>
  </w:style>
  <w:style w:type="character" w:styleId="1039">
    <w:name w:val="文档结构图 Char"/>
    <w:next w:val="1039"/>
    <w:link w:val="1038"/>
    <w:qFormat/>
    <w:rPr>
      <w:rFonts w:eastAsia="楷体_GB2312"/>
      <w:sz w:val="26"/>
      <w:shd w:val="clear" w:color="auto" w:fill="000080"/>
    </w:rPr>
  </w:style>
  <w:style w:type="paragraph" w:styleId="1040">
    <w:name w:val="批注文字1"/>
    <w:basedOn w:val="896"/>
    <w:next w:val="1040"/>
    <w:link w:val="1041"/>
    <w:qFormat/>
    <w:pPr>
      <w:jc w:val="left"/>
    </w:pPr>
    <w:rPr>
      <w:lang w:eastAsia="en-US"/>
    </w:rPr>
  </w:style>
  <w:style w:type="character" w:styleId="1041">
    <w:name w:val="批注文字 Char"/>
    <w:next w:val="1041"/>
    <w:link w:val="1040"/>
    <w:qFormat/>
    <w:rPr>
      <w:rFonts w:eastAsia="楷体_GB2312"/>
      <w:sz w:val="26"/>
    </w:rPr>
  </w:style>
  <w:style w:type="paragraph" w:styleId="1042">
    <w:name w:val="索引 61"/>
    <w:basedOn w:val="896"/>
    <w:next w:val="896"/>
    <w:link w:val="896"/>
    <w:qFormat/>
    <w:pPr>
      <w:ind w:left="2100"/>
    </w:pPr>
  </w:style>
  <w:style w:type="paragraph" w:styleId="1043">
    <w:name w:val="正文文本1"/>
    <w:basedOn w:val="896"/>
    <w:next w:val="1043"/>
    <w:link w:val="1044"/>
    <w:qFormat/>
    <w:pPr>
      <w:spacing w:line="400" w:lineRule="exact"/>
    </w:pPr>
    <w:rPr>
      <w:rFonts w:ascii="楷体_GB2312"/>
      <w:sz w:val="28"/>
      <w:lang w:eastAsia="en-US"/>
    </w:rPr>
  </w:style>
  <w:style w:type="character" w:styleId="1044">
    <w:name w:val="正文文本 Char"/>
    <w:next w:val="1044"/>
    <w:link w:val="1043"/>
    <w:qFormat/>
    <w:rPr>
      <w:rFonts w:ascii="楷体_GB2312" w:eastAsia="楷体_GB2312"/>
      <w:sz w:val="28"/>
    </w:rPr>
  </w:style>
  <w:style w:type="paragraph" w:styleId="1045">
    <w:name w:val="正文文本缩进11"/>
    <w:basedOn w:val="896"/>
    <w:next w:val="1045"/>
    <w:link w:val="1046"/>
    <w:qFormat/>
    <w:pPr>
      <w:ind w:left="570"/>
      <w:spacing w:line="520" w:lineRule="exact"/>
    </w:pPr>
    <w:rPr>
      <w:rFonts w:hint="eastAsia" w:ascii="楷体_GB2312"/>
      <w:lang w:eastAsia="en-US"/>
    </w:rPr>
  </w:style>
  <w:style w:type="character" w:styleId="1046">
    <w:name w:val="正文文本缩进 Char"/>
    <w:next w:val="1046"/>
    <w:link w:val="1045"/>
    <w:qFormat/>
    <w:rPr>
      <w:rFonts w:hint="eastAsia" w:ascii="楷体_GB2312" w:eastAsia="楷体_GB2312" w:cs="楷体_GB2312"/>
      <w:sz w:val="26"/>
    </w:rPr>
  </w:style>
  <w:style w:type="paragraph" w:styleId="1047">
    <w:name w:val="索引 41"/>
    <w:basedOn w:val="896"/>
    <w:next w:val="896"/>
    <w:link w:val="896"/>
    <w:qFormat/>
    <w:pPr>
      <w:ind w:left="1260"/>
    </w:pPr>
  </w:style>
  <w:style w:type="paragraph" w:styleId="1048">
    <w:name w:val="目录 51"/>
    <w:basedOn w:val="896"/>
    <w:next w:val="896"/>
    <w:link w:val="896"/>
    <w:qFormat/>
    <w:pPr>
      <w:ind w:left="1680"/>
    </w:pPr>
  </w:style>
  <w:style w:type="paragraph" w:styleId="1049">
    <w:name w:val="目录 31"/>
    <w:basedOn w:val="896"/>
    <w:next w:val="896"/>
    <w:link w:val="1050"/>
    <w:qFormat/>
    <w:pPr>
      <w:ind w:left="840"/>
    </w:pPr>
    <w:rPr>
      <w:lang w:eastAsia="en-US"/>
    </w:rPr>
  </w:style>
  <w:style w:type="character" w:styleId="1050">
    <w:name w:val="目录 3 Char"/>
    <w:next w:val="1050"/>
    <w:link w:val="1049"/>
    <w:qFormat/>
    <w:rPr>
      <w:rFonts w:eastAsia="楷体_GB2312"/>
      <w:sz w:val="26"/>
    </w:rPr>
  </w:style>
  <w:style w:type="paragraph" w:styleId="1051">
    <w:name w:val="纯文本11"/>
    <w:basedOn w:val="896"/>
    <w:next w:val="1051"/>
    <w:link w:val="1052"/>
    <w:qFormat/>
    <w:rPr>
      <w:rFonts w:ascii="宋体" w:hAnsi="Courier New"/>
    </w:rPr>
  </w:style>
  <w:style w:type="character" w:styleId="1052">
    <w:name w:val="纯文本 Char"/>
    <w:next w:val="1052"/>
    <w:link w:val="1051"/>
    <w:qFormat/>
    <w:rPr>
      <w:rFonts w:ascii="宋体" w:hAnsi="Courier New" w:eastAsia="楷体_GB2312"/>
      <w:sz w:val="26"/>
      <w:lang w:val="en-US" w:eastAsia="zh-CN" w:bidi="ar-SA"/>
    </w:rPr>
  </w:style>
  <w:style w:type="paragraph" w:styleId="1053">
    <w:name w:val="目录 81"/>
    <w:basedOn w:val="896"/>
    <w:next w:val="896"/>
    <w:link w:val="896"/>
    <w:qFormat/>
    <w:pPr>
      <w:ind w:left="2940"/>
    </w:pPr>
  </w:style>
  <w:style w:type="paragraph" w:styleId="1054">
    <w:name w:val="索引 31"/>
    <w:basedOn w:val="896"/>
    <w:next w:val="896"/>
    <w:link w:val="896"/>
    <w:qFormat/>
    <w:pPr>
      <w:ind w:left="840"/>
    </w:pPr>
  </w:style>
  <w:style w:type="paragraph" w:styleId="1055">
    <w:name w:val="日期1"/>
    <w:basedOn w:val="896"/>
    <w:next w:val="896"/>
    <w:link w:val="1056"/>
    <w:qFormat/>
    <w:rPr>
      <w:rFonts w:ascii="宋体" w:hAnsi="宋体"/>
      <w:sz w:val="24"/>
      <w:lang w:eastAsia="en-US"/>
    </w:rPr>
  </w:style>
  <w:style w:type="character" w:styleId="1056">
    <w:name w:val="日期 Char"/>
    <w:next w:val="1056"/>
    <w:link w:val="1055"/>
    <w:qFormat/>
    <w:rPr>
      <w:rFonts w:ascii="宋体" w:hAnsi="宋体" w:eastAsia="楷体_GB2312"/>
      <w:sz w:val="24"/>
    </w:rPr>
  </w:style>
  <w:style w:type="paragraph" w:styleId="1057">
    <w:name w:val="正文文本缩进 21"/>
    <w:basedOn w:val="896"/>
    <w:next w:val="1057"/>
    <w:link w:val="896"/>
    <w:qFormat/>
    <w:pPr>
      <w:ind w:firstLine="502"/>
      <w:spacing w:line="360" w:lineRule="auto"/>
      <w:tabs>
        <w:tab w:val="left" w:pos="0" w:leader="none"/>
      </w:tabs>
    </w:pPr>
    <w:rPr>
      <w:rFonts w:ascii="宋体" w:eastAsia="宋体"/>
      <w:b/>
      <w:bCs/>
      <w:sz w:val="24"/>
    </w:rPr>
  </w:style>
  <w:style w:type="paragraph" w:styleId="1058">
    <w:name w:val="尾注文本1"/>
    <w:basedOn w:val="896"/>
    <w:next w:val="1058"/>
    <w:link w:val="1059"/>
    <w:uiPriority w:val="99"/>
    <w:unhideWhenUsed/>
    <w:qFormat/>
    <w:rPr>
      <w:rFonts w:eastAsia="宋体"/>
      <w:sz w:val="20"/>
      <w:lang w:eastAsia="en-US"/>
    </w:rPr>
  </w:style>
  <w:style w:type="character" w:styleId="1059">
    <w:name w:val="尾注文本 Char"/>
    <w:next w:val="1059"/>
    <w:link w:val="1058"/>
    <w:uiPriority w:val="99"/>
    <w:qFormat/>
    <w:rPr>
      <w:sz w:val="20"/>
    </w:rPr>
  </w:style>
  <w:style w:type="paragraph" w:styleId="1060">
    <w:name w:val="批注框文本1"/>
    <w:basedOn w:val="896"/>
    <w:next w:val="1060"/>
    <w:link w:val="1061"/>
    <w:qFormat/>
    <w:rPr>
      <w:sz w:val="18"/>
      <w:szCs w:val="18"/>
      <w:lang w:eastAsia="en-US"/>
    </w:rPr>
  </w:style>
  <w:style w:type="character" w:styleId="1061">
    <w:name w:val="批注框文本 Char"/>
    <w:next w:val="1061"/>
    <w:link w:val="1060"/>
    <w:qFormat/>
    <w:rPr>
      <w:rFonts w:eastAsia="楷体_GB2312"/>
      <w:sz w:val="18"/>
      <w:szCs w:val="18"/>
    </w:rPr>
  </w:style>
  <w:style w:type="paragraph" w:styleId="1062">
    <w:name w:val="寄信人地址11"/>
    <w:basedOn w:val="896"/>
    <w:next w:val="1062"/>
    <w:link w:val="896"/>
    <w:uiPriority w:val="99"/>
    <w:unhideWhenUsed/>
    <w:qFormat/>
    <w:rPr>
      <w:rFonts w:ascii="Arial" w:hAnsi="Arial"/>
    </w:rPr>
  </w:style>
  <w:style w:type="paragraph" w:styleId="1063">
    <w:name w:val="签名1"/>
    <w:basedOn w:val="896"/>
    <w:next w:val="1063"/>
    <w:link w:val="896"/>
    <w:qFormat/>
    <w:pPr>
      <w:jc w:val="center"/>
      <w:spacing w:after="600" w:line="312" w:lineRule="atLeast"/>
    </w:pPr>
    <w:rPr>
      <w:rFonts w:eastAsia="仿宋_GB2312"/>
      <w:sz w:val="24"/>
    </w:rPr>
  </w:style>
  <w:style w:type="paragraph" w:styleId="1064">
    <w:name w:val="目录 11"/>
    <w:basedOn w:val="896"/>
    <w:next w:val="896"/>
    <w:link w:val="896"/>
    <w:qFormat/>
    <w:pPr>
      <w:jc w:val="left"/>
    </w:pPr>
    <w:rPr>
      <w:sz w:val="24"/>
    </w:rPr>
  </w:style>
  <w:style w:type="paragraph" w:styleId="1065">
    <w:name w:val="目录 41"/>
    <w:basedOn w:val="896"/>
    <w:next w:val="896"/>
    <w:link w:val="896"/>
    <w:qFormat/>
    <w:pPr>
      <w:ind w:left="1260"/>
    </w:pPr>
  </w:style>
  <w:style w:type="paragraph" w:styleId="1066">
    <w:name w:val="索引标题1"/>
    <w:basedOn w:val="896"/>
    <w:next w:val="1067"/>
    <w:link w:val="896"/>
    <w:qFormat/>
  </w:style>
  <w:style w:type="paragraph" w:styleId="1067">
    <w:name w:val="索引 11"/>
    <w:basedOn w:val="896"/>
    <w:next w:val="896"/>
    <w:link w:val="896"/>
    <w:qFormat/>
  </w:style>
  <w:style w:type="paragraph" w:styleId="1068">
    <w:name w:val="副标题1"/>
    <w:basedOn w:val="896"/>
    <w:next w:val="896"/>
    <w:link w:val="1069"/>
    <w:uiPriority w:val="11"/>
    <w:qFormat/>
    <w:pPr>
      <w:spacing w:before="200" w:after="200"/>
    </w:pPr>
    <w:rPr>
      <w:rFonts w:eastAsia="宋体"/>
      <w:sz w:val="24"/>
      <w:szCs w:val="24"/>
      <w:lang w:eastAsia="en-US"/>
    </w:rPr>
  </w:style>
  <w:style w:type="character" w:styleId="1069">
    <w:name w:val="副标题 Char"/>
    <w:next w:val="1069"/>
    <w:link w:val="1068"/>
    <w:uiPriority w:val="11"/>
    <w:qFormat/>
    <w:rPr>
      <w:sz w:val="24"/>
      <w:szCs w:val="24"/>
    </w:rPr>
  </w:style>
  <w:style w:type="paragraph" w:styleId="1070">
    <w:name w:val="脚注文本1"/>
    <w:basedOn w:val="896"/>
    <w:next w:val="1070"/>
    <w:link w:val="1071"/>
    <w:uiPriority w:val="99"/>
    <w:qFormat/>
    <w:pPr>
      <w:jc w:val="left"/>
    </w:pPr>
    <w:rPr>
      <w:rFonts w:eastAsia="宋体"/>
      <w:sz w:val="18"/>
      <w:lang w:eastAsia="en-US"/>
    </w:rPr>
  </w:style>
  <w:style w:type="character" w:styleId="1071">
    <w:name w:val="脚注文本 Char"/>
    <w:next w:val="1071"/>
    <w:link w:val="1070"/>
    <w:uiPriority w:val="99"/>
    <w:qFormat/>
    <w:rPr>
      <w:sz w:val="18"/>
    </w:rPr>
  </w:style>
  <w:style w:type="paragraph" w:styleId="1072">
    <w:name w:val="目录 61"/>
    <w:basedOn w:val="896"/>
    <w:next w:val="896"/>
    <w:link w:val="896"/>
    <w:qFormat/>
    <w:pPr>
      <w:ind w:left="2100"/>
    </w:pPr>
  </w:style>
  <w:style w:type="paragraph" w:styleId="1073">
    <w:name w:val="正文文本缩进 31"/>
    <w:basedOn w:val="896"/>
    <w:next w:val="1073"/>
    <w:link w:val="896"/>
    <w:qFormat/>
    <w:pPr>
      <w:ind w:firstLine="617"/>
      <w:spacing w:line="360" w:lineRule="auto"/>
    </w:pPr>
    <w:rPr>
      <w:rFonts w:eastAsia="宋体"/>
      <w:sz w:val="24"/>
      <w:szCs w:val="24"/>
    </w:rPr>
  </w:style>
  <w:style w:type="paragraph" w:styleId="1074">
    <w:name w:val="索引 71"/>
    <w:basedOn w:val="896"/>
    <w:next w:val="896"/>
    <w:link w:val="896"/>
    <w:qFormat/>
    <w:pPr>
      <w:ind w:left="2520"/>
    </w:pPr>
  </w:style>
  <w:style w:type="paragraph" w:styleId="1075">
    <w:name w:val="索引 91"/>
    <w:basedOn w:val="896"/>
    <w:next w:val="896"/>
    <w:link w:val="896"/>
    <w:qFormat/>
    <w:pPr>
      <w:ind w:left="3360"/>
    </w:pPr>
  </w:style>
  <w:style w:type="paragraph" w:styleId="1076">
    <w:name w:val="图表目录1"/>
    <w:basedOn w:val="896"/>
    <w:next w:val="896"/>
    <w:link w:val="896"/>
    <w:qFormat/>
    <w:pPr>
      <w:ind w:left="420" w:hanging="420"/>
      <w:jc w:val="left"/>
    </w:pPr>
    <w:rPr>
      <w:smallCaps/>
      <w:sz w:val="24"/>
    </w:rPr>
  </w:style>
  <w:style w:type="paragraph" w:styleId="1077">
    <w:name w:val="目录 21"/>
    <w:basedOn w:val="896"/>
    <w:next w:val="896"/>
    <w:link w:val="896"/>
    <w:qFormat/>
    <w:pPr>
      <w:ind w:left="420"/>
    </w:pPr>
  </w:style>
  <w:style w:type="paragraph" w:styleId="1078">
    <w:name w:val="目录 91"/>
    <w:basedOn w:val="896"/>
    <w:next w:val="896"/>
    <w:link w:val="896"/>
    <w:qFormat/>
    <w:pPr>
      <w:ind w:left="3360"/>
    </w:pPr>
  </w:style>
  <w:style w:type="paragraph" w:styleId="1079">
    <w:name w:val="HTML 预设格式1"/>
    <w:basedOn w:val="896"/>
    <w:next w:val="1079"/>
    <w:link w:val="89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80">
    <w:name w:val="普通(网站)1"/>
    <w:basedOn w:val="896"/>
    <w:next w:val="1080"/>
    <w:link w:val="1081"/>
    <w:qFormat/>
    <w:rPr>
      <w:sz w:val="24"/>
      <w:szCs w:val="24"/>
      <w:lang w:eastAsia="en-US"/>
    </w:rPr>
  </w:style>
  <w:style w:type="character" w:styleId="1081">
    <w:name w:val="普通(网站) Char"/>
    <w:next w:val="1081"/>
    <w:link w:val="1080"/>
    <w:qFormat/>
    <w:rPr>
      <w:rFonts w:eastAsia="楷体_GB2312"/>
      <w:sz w:val="24"/>
      <w:szCs w:val="24"/>
    </w:rPr>
  </w:style>
  <w:style w:type="paragraph" w:styleId="1082">
    <w:name w:val="索引 21"/>
    <w:basedOn w:val="896"/>
    <w:next w:val="896"/>
    <w:link w:val="896"/>
    <w:qFormat/>
    <w:pPr>
      <w:ind w:left="420"/>
    </w:pPr>
  </w:style>
  <w:style w:type="paragraph" w:styleId="1083">
    <w:name w:val="标题1"/>
    <w:basedOn w:val="896"/>
    <w:next w:val="896"/>
    <w:link w:val="1084"/>
    <w:uiPriority w:val="10"/>
    <w:qFormat/>
    <w:pPr>
      <w:contextualSpacing/>
      <w:spacing w:before="300" w:after="200"/>
    </w:pPr>
    <w:rPr>
      <w:rFonts w:eastAsia="宋体"/>
      <w:sz w:val="48"/>
      <w:szCs w:val="48"/>
      <w:lang w:eastAsia="en-US"/>
    </w:rPr>
  </w:style>
  <w:style w:type="character" w:styleId="1084">
    <w:name w:val="标题 Char"/>
    <w:next w:val="1084"/>
    <w:link w:val="1083"/>
    <w:uiPriority w:val="10"/>
    <w:qFormat/>
    <w:rPr>
      <w:sz w:val="48"/>
      <w:szCs w:val="48"/>
    </w:rPr>
  </w:style>
  <w:style w:type="paragraph" w:styleId="1085">
    <w:name w:val="批注主题1"/>
    <w:basedOn w:val="1040"/>
    <w:next w:val="1040"/>
    <w:link w:val="896"/>
    <w:qFormat/>
    <w:rPr>
      <w:b/>
      <w:bCs/>
    </w:rPr>
  </w:style>
  <w:style w:type="paragraph" w:styleId="1086">
    <w:name w:val="正文首行缩进1"/>
    <w:basedOn w:val="1043"/>
    <w:next w:val="1086"/>
    <w:link w:val="1087"/>
    <w:qFormat/>
    <w:pPr>
      <w:ind w:firstLine="420"/>
      <w:spacing w:after="120" w:line="240" w:lineRule="auto"/>
    </w:pPr>
    <w:rPr>
      <w:rFonts w:ascii="Calibri"/>
      <w:sz w:val="26"/>
    </w:rPr>
  </w:style>
  <w:style w:type="character" w:styleId="1087">
    <w:name w:val="正文首行缩进 Char"/>
    <w:next w:val="1087"/>
    <w:link w:val="1086"/>
    <w:qFormat/>
  </w:style>
  <w:style w:type="paragraph" w:styleId="1088">
    <w:name w:val="正文首行缩进 211"/>
    <w:basedOn w:val="1045"/>
    <w:next w:val="1088"/>
    <w:link w:val="1089"/>
    <w:unhideWhenUsed/>
    <w:qFormat/>
    <w:pPr>
      <w:ind w:left="0"/>
      <w:jc w:val="center"/>
      <w:spacing w:line="360" w:lineRule="auto"/>
    </w:pPr>
    <w:rPr>
      <w:rFonts w:ascii="Times New Roman" w:eastAsia="宋体"/>
      <w:b/>
      <w:color w:val="000000"/>
      <w:sz w:val="48"/>
      <w:szCs w:val="48"/>
    </w:rPr>
  </w:style>
  <w:style w:type="character" w:styleId="1089">
    <w:name w:val="正文首行缩进 2 Char"/>
    <w:next w:val="1089"/>
    <w:link w:val="1088"/>
    <w:qFormat/>
    <w:rPr>
      <w:rFonts w:cs="宋体"/>
      <w:b/>
      <w:color w:val="000000"/>
      <w:sz w:val="48"/>
      <w:szCs w:val="48"/>
    </w:rPr>
  </w:style>
  <w:style w:type="table" w:styleId="1090">
    <w:name w:val="网格型11"/>
    <w:basedOn w:val="1034"/>
    <w:next w:val="1090"/>
    <w:link w:val="896"/>
    <w:qFormat/>
    <w:pPr>
      <w:jc w:val="both"/>
      <w:widowControl w:val="off"/>
    </w:pPr>
    <w:tblPr/>
  </w:style>
  <w:style w:type="character" w:styleId="1091">
    <w:name w:val="要点1"/>
    <w:next w:val="1091"/>
    <w:link w:val="896"/>
    <w:uiPriority w:val="22"/>
    <w:qFormat/>
    <w:rPr>
      <w:b/>
    </w:rPr>
  </w:style>
  <w:style w:type="character" w:styleId="1092">
    <w:name w:val="尾注引用1"/>
    <w:next w:val="1092"/>
    <w:link w:val="896"/>
    <w:uiPriority w:val="99"/>
    <w:unhideWhenUsed/>
    <w:qFormat/>
    <w:rPr>
      <w:vertAlign w:val="superscript"/>
    </w:rPr>
  </w:style>
  <w:style w:type="character" w:styleId="1093">
    <w:name w:val="页码1"/>
    <w:next w:val="1093"/>
    <w:link w:val="896"/>
    <w:qFormat/>
  </w:style>
  <w:style w:type="character" w:styleId="1094">
    <w:name w:val="已访问的超链接1"/>
    <w:next w:val="1094"/>
    <w:link w:val="896"/>
    <w:uiPriority w:val="99"/>
    <w:qFormat/>
    <w:rPr>
      <w:color w:val="333333"/>
      <w:u w:val="none"/>
    </w:rPr>
  </w:style>
  <w:style w:type="character" w:styleId="1095">
    <w:name w:val="强调1"/>
    <w:next w:val="1095"/>
    <w:link w:val="896"/>
    <w:qFormat/>
    <w:rPr>
      <w:i/>
      <w:iCs/>
    </w:rPr>
  </w:style>
  <w:style w:type="character" w:styleId="1096">
    <w:name w:val="行号1"/>
    <w:next w:val="1096"/>
    <w:link w:val="896"/>
    <w:qFormat/>
  </w:style>
  <w:style w:type="character" w:styleId="1097">
    <w:name w:val="HTML 定义1"/>
    <w:next w:val="1097"/>
    <w:link w:val="896"/>
    <w:qFormat/>
    <w:rPr>
      <w:i/>
    </w:rPr>
  </w:style>
  <w:style w:type="character" w:styleId="1098">
    <w:name w:val="超链接1"/>
    <w:next w:val="1098"/>
    <w:link w:val="896"/>
    <w:uiPriority w:val="99"/>
    <w:qFormat/>
    <w:rPr>
      <w:color w:val="333333"/>
      <w:u w:val="none"/>
    </w:rPr>
  </w:style>
  <w:style w:type="character" w:styleId="1099">
    <w:name w:val="HTML 代码1"/>
    <w:next w:val="1099"/>
    <w:link w:val="896"/>
    <w:qFormat/>
    <w:rPr>
      <w:rFonts w:ascii="Menlo" w:hAnsi="Menlo" w:eastAsia="Menlo" w:cs="Menlo"/>
      <w:color w:val="c7254e"/>
      <w:sz w:val="21"/>
      <w:szCs w:val="21"/>
      <w:shd w:val="clear" w:color="auto" w:fill="f9f2f4"/>
    </w:rPr>
  </w:style>
  <w:style w:type="character" w:styleId="1100">
    <w:name w:val="批注引用1"/>
    <w:next w:val="1100"/>
    <w:link w:val="896"/>
    <w:qFormat/>
    <w:rPr>
      <w:sz w:val="21"/>
      <w:szCs w:val="21"/>
    </w:rPr>
  </w:style>
  <w:style w:type="character" w:styleId="1101">
    <w:name w:val="HTML 引文1"/>
    <w:next w:val="1101"/>
    <w:link w:val="896"/>
    <w:qFormat/>
  </w:style>
  <w:style w:type="character" w:styleId="1102">
    <w:name w:val="脚注引用1"/>
    <w:next w:val="1102"/>
    <w:link w:val="896"/>
    <w:qFormat/>
    <w:rPr>
      <w:vertAlign w:val="superscript"/>
    </w:rPr>
  </w:style>
  <w:style w:type="character" w:styleId="1103">
    <w:name w:val="HTML 键盘1"/>
    <w:next w:val="1103"/>
    <w:link w:val="896"/>
    <w:qFormat/>
    <w:rPr>
      <w:rFonts w:ascii="Menlo" w:hAnsi="Menlo" w:eastAsia="Menlo" w:cs="Menlo"/>
      <w:sz w:val="21"/>
      <w:szCs w:val="21"/>
    </w:rPr>
  </w:style>
  <w:style w:type="character" w:styleId="1104">
    <w:name w:val="HTML 样本1"/>
    <w:next w:val="1104"/>
    <w:link w:val="896"/>
    <w:qFormat/>
    <w:rPr>
      <w:rFonts w:ascii="Menlo" w:hAnsi="Menlo" w:eastAsia="Menlo" w:cs="Menlo"/>
      <w:sz w:val="21"/>
      <w:szCs w:val="21"/>
    </w:rPr>
  </w:style>
  <w:style w:type="paragraph" w:styleId="1105">
    <w:name w:val="Default"/>
    <w:next w:val="1105"/>
    <w:link w:val="896"/>
    <w:qFormat/>
    <w:pPr>
      <w:jc w:val="both"/>
      <w:spacing w:line="360" w:lineRule="atLeast"/>
      <w:widowControl w:val="off"/>
    </w:pPr>
    <w:rPr>
      <w:rFonts w:ascii="宋体" w:hAnsi="宋体" w:eastAsia="Times New Roman" w:cs="Times New Roman"/>
      <w:color w:val="000000"/>
      <w:sz w:val="24"/>
      <w:szCs w:val="24"/>
      <w:lang w:val="en-US" w:eastAsia="zh-CN" w:bidi="ar-SA"/>
    </w:rPr>
  </w:style>
  <w:style w:type="character" w:styleId="1106">
    <w:name w:val="Title Char"/>
    <w:next w:val="1106"/>
    <w:link w:val="896"/>
    <w:uiPriority w:val="10"/>
    <w:rPr>
      <w:sz w:val="48"/>
      <w:szCs w:val="48"/>
    </w:rPr>
  </w:style>
  <w:style w:type="character" w:styleId="1107">
    <w:name w:val="Subtitle Char"/>
    <w:next w:val="1107"/>
    <w:link w:val="896"/>
    <w:uiPriority w:val="11"/>
    <w:qFormat/>
    <w:rPr>
      <w:sz w:val="24"/>
      <w:szCs w:val="24"/>
    </w:rPr>
  </w:style>
  <w:style w:type="character" w:styleId="1108">
    <w:name w:val="Quote Char"/>
    <w:next w:val="1108"/>
    <w:link w:val="896"/>
    <w:uiPriority w:val="29"/>
    <w:qFormat/>
    <w:rPr>
      <w:i/>
    </w:rPr>
  </w:style>
  <w:style w:type="character" w:styleId="1109">
    <w:name w:val="Intense Quote Char"/>
    <w:next w:val="1109"/>
    <w:link w:val="896"/>
    <w:uiPriority w:val="30"/>
    <w:qFormat/>
    <w:rPr>
      <w:i/>
    </w:rPr>
  </w:style>
  <w:style w:type="character" w:styleId="1110">
    <w:name w:val="Footnote Text Char"/>
    <w:next w:val="1110"/>
    <w:link w:val="896"/>
    <w:uiPriority w:val="99"/>
    <w:qFormat/>
    <w:rPr>
      <w:sz w:val="18"/>
    </w:rPr>
  </w:style>
  <w:style w:type="character" w:styleId="1111">
    <w:name w:val="Endnote Text Char"/>
    <w:next w:val="1111"/>
    <w:link w:val="896"/>
    <w:uiPriority w:val="99"/>
    <w:qFormat/>
    <w:rPr>
      <w:sz w:val="20"/>
    </w:rPr>
  </w:style>
  <w:style w:type="paragraph" w:styleId="1112">
    <w:name w:val="TOC 标题1"/>
    <w:next w:val="1112"/>
    <w:link w:val="896"/>
    <w:uiPriority w:val="39"/>
    <w:unhideWhenUsed/>
    <w:pPr>
      <w:jc w:val="both"/>
      <w:spacing w:line="360" w:lineRule="atLeast"/>
      <w:widowControl w:val="off"/>
    </w:pPr>
    <w:rPr>
      <w:rFonts w:ascii="Times New Roman" w:hAnsi="Times New Roman" w:eastAsia="Times New Roman" w:cs="Times New Roman"/>
      <w:lang w:val="en-US" w:eastAsia="zh-CN" w:bidi="ar-SA"/>
    </w:rPr>
  </w:style>
  <w:style w:type="paragraph" w:styleId="1113">
    <w:name w:val="Footer1"/>
    <w:basedOn w:val="896"/>
    <w:next w:val="1113"/>
    <w:link w:val="1114"/>
    <w:uiPriority w:val="99"/>
    <w:qFormat/>
    <w:pPr>
      <w:jc w:val="left"/>
      <w:tabs>
        <w:tab w:val="center" w:pos="4153" w:leader="none"/>
        <w:tab w:val="right" w:pos="8306" w:leader="none"/>
      </w:tabs>
    </w:pPr>
    <w:rPr>
      <w:sz w:val="18"/>
      <w:lang w:eastAsia="en-US"/>
    </w:rPr>
  </w:style>
  <w:style w:type="character" w:styleId="1114">
    <w:name w:val="页脚 Char"/>
    <w:next w:val="1114"/>
    <w:link w:val="1113"/>
    <w:uiPriority w:val="99"/>
    <w:qFormat/>
    <w:rPr>
      <w:rFonts w:eastAsia="楷体_GB2312"/>
      <w:sz w:val="18"/>
    </w:rPr>
  </w:style>
  <w:style w:type="paragraph" w:styleId="1115">
    <w:name w:val="Header1"/>
    <w:basedOn w:val="896"/>
    <w:next w:val="1115"/>
    <w:link w:val="1116"/>
    <w:uiPriority w:val="99"/>
    <w:qFormat/>
    <w:pPr>
      <w:jc w:val="center"/>
      <w:tabs>
        <w:tab w:val="center" w:pos="4153" w:leader="none"/>
        <w:tab w:val="right" w:pos="8306" w:leader="none"/>
      </w:tabs>
      <w:pBdr>
        <w:bottom w:val="single" w:color="000000" w:sz="6" w:space="1"/>
      </w:pBdr>
    </w:pPr>
    <w:rPr>
      <w:sz w:val="18"/>
      <w:lang w:eastAsia="en-US"/>
    </w:rPr>
  </w:style>
  <w:style w:type="character" w:styleId="1116">
    <w:name w:val="页眉 Char"/>
    <w:next w:val="1116"/>
    <w:link w:val="1115"/>
    <w:uiPriority w:val="99"/>
    <w:qFormat/>
    <w:rPr>
      <w:rFonts w:eastAsia="楷体_GB2312"/>
      <w:sz w:val="18"/>
    </w:rPr>
  </w:style>
  <w:style w:type="paragraph" w:styleId="1117">
    <w:name w:val="正文首行缩进 21"/>
    <w:basedOn w:val="1045"/>
    <w:next w:val="1117"/>
    <w:link w:val="896"/>
    <w:unhideWhenUsed/>
    <w:qFormat/>
    <w:pPr>
      <w:ind w:firstLine="420"/>
    </w:pPr>
  </w:style>
  <w:style w:type="paragraph" w:styleId="1118">
    <w:name w:val="Heading 11"/>
    <w:basedOn w:val="896"/>
    <w:next w:val="896"/>
    <w:link w:val="1119"/>
    <w:uiPriority w:val="9"/>
    <w:qFormat/>
    <w:pPr>
      <w:keepLines/>
      <w:keepNext/>
      <w:spacing w:before="480" w:after="200"/>
      <w:outlineLvl w:val="0"/>
    </w:pPr>
    <w:rPr>
      <w:rFonts w:ascii="Arial" w:hAnsi="Arial" w:eastAsia="Arial"/>
      <w:sz w:val="40"/>
      <w:szCs w:val="40"/>
      <w:lang w:eastAsia="en-US"/>
    </w:rPr>
  </w:style>
  <w:style w:type="character" w:styleId="1119">
    <w:name w:val="Heading 1 Char"/>
    <w:next w:val="1119"/>
    <w:link w:val="1118"/>
    <w:uiPriority w:val="9"/>
    <w:qFormat/>
    <w:rPr>
      <w:rFonts w:ascii="Arial" w:hAnsi="Arial" w:eastAsia="Arial" w:cs="Arial"/>
      <w:sz w:val="40"/>
      <w:szCs w:val="40"/>
    </w:rPr>
  </w:style>
  <w:style w:type="paragraph" w:styleId="1120">
    <w:name w:val="Heading 21"/>
    <w:basedOn w:val="896"/>
    <w:next w:val="896"/>
    <w:link w:val="1121"/>
    <w:uiPriority w:val="9"/>
    <w:unhideWhenUsed/>
    <w:qFormat/>
    <w:pPr>
      <w:keepLines/>
      <w:keepNext/>
      <w:spacing w:before="360" w:after="200"/>
      <w:outlineLvl w:val="1"/>
    </w:pPr>
    <w:rPr>
      <w:rFonts w:ascii="Arial" w:hAnsi="Arial" w:eastAsia="Arial"/>
      <w:sz w:val="34"/>
      <w:lang w:eastAsia="en-US"/>
    </w:rPr>
  </w:style>
  <w:style w:type="character" w:styleId="1121">
    <w:name w:val="Heading 2 Char"/>
    <w:next w:val="1121"/>
    <w:link w:val="1120"/>
    <w:uiPriority w:val="9"/>
    <w:qFormat/>
    <w:rPr>
      <w:rFonts w:ascii="Arial" w:hAnsi="Arial" w:eastAsia="Arial" w:cs="Arial"/>
      <w:sz w:val="34"/>
    </w:rPr>
  </w:style>
  <w:style w:type="paragraph" w:styleId="1122">
    <w:name w:val="Heading 31"/>
    <w:basedOn w:val="896"/>
    <w:next w:val="896"/>
    <w:link w:val="1123"/>
    <w:uiPriority w:val="9"/>
    <w:unhideWhenUsed/>
    <w:qFormat/>
    <w:pPr>
      <w:keepLines/>
      <w:keepNext/>
      <w:spacing w:before="320" w:after="200"/>
      <w:outlineLvl w:val="2"/>
    </w:pPr>
    <w:rPr>
      <w:rFonts w:ascii="Arial" w:hAnsi="Arial" w:eastAsia="Arial"/>
      <w:sz w:val="30"/>
      <w:szCs w:val="30"/>
      <w:lang w:eastAsia="en-US"/>
    </w:rPr>
  </w:style>
  <w:style w:type="character" w:styleId="1123">
    <w:name w:val="Heading 3 Char"/>
    <w:next w:val="1123"/>
    <w:link w:val="1122"/>
    <w:uiPriority w:val="9"/>
    <w:qFormat/>
    <w:rPr>
      <w:rFonts w:ascii="Arial" w:hAnsi="Arial" w:eastAsia="Arial" w:cs="Arial"/>
      <w:sz w:val="30"/>
      <w:szCs w:val="30"/>
    </w:rPr>
  </w:style>
  <w:style w:type="paragraph" w:styleId="1124">
    <w:name w:val="Heading 41"/>
    <w:basedOn w:val="896"/>
    <w:next w:val="896"/>
    <w:link w:val="1125"/>
    <w:uiPriority w:val="9"/>
    <w:unhideWhenUsed/>
    <w:qFormat/>
    <w:pPr>
      <w:keepLines/>
      <w:keepNext/>
      <w:spacing w:before="320" w:after="200"/>
      <w:outlineLvl w:val="3"/>
    </w:pPr>
    <w:rPr>
      <w:rFonts w:ascii="Arial" w:hAnsi="Arial" w:eastAsia="Arial"/>
      <w:b/>
      <w:bCs/>
      <w:szCs w:val="26"/>
      <w:lang w:eastAsia="en-US"/>
    </w:rPr>
  </w:style>
  <w:style w:type="character" w:styleId="1125">
    <w:name w:val="Heading 4 Char"/>
    <w:next w:val="1125"/>
    <w:link w:val="1124"/>
    <w:uiPriority w:val="9"/>
    <w:qFormat/>
    <w:rPr>
      <w:rFonts w:ascii="Arial" w:hAnsi="Arial" w:eastAsia="Arial" w:cs="Arial"/>
      <w:b/>
      <w:bCs/>
      <w:sz w:val="26"/>
      <w:szCs w:val="26"/>
    </w:rPr>
  </w:style>
  <w:style w:type="paragraph" w:styleId="1126">
    <w:name w:val="Heading 51"/>
    <w:basedOn w:val="896"/>
    <w:next w:val="896"/>
    <w:link w:val="1127"/>
    <w:uiPriority w:val="9"/>
    <w:unhideWhenUsed/>
    <w:qFormat/>
    <w:pPr>
      <w:keepLines/>
      <w:keepNext/>
      <w:spacing w:before="320" w:after="200"/>
      <w:outlineLvl w:val="4"/>
    </w:pPr>
    <w:rPr>
      <w:rFonts w:ascii="Arial" w:hAnsi="Arial" w:eastAsia="Arial"/>
      <w:b/>
      <w:bCs/>
      <w:sz w:val="24"/>
      <w:szCs w:val="24"/>
      <w:lang w:eastAsia="en-US"/>
    </w:rPr>
  </w:style>
  <w:style w:type="character" w:styleId="1127">
    <w:name w:val="Heading 5 Char"/>
    <w:next w:val="1127"/>
    <w:link w:val="1126"/>
    <w:uiPriority w:val="9"/>
    <w:qFormat/>
    <w:rPr>
      <w:rFonts w:ascii="Arial" w:hAnsi="Arial" w:eastAsia="Arial" w:cs="Arial"/>
      <w:b/>
      <w:bCs/>
      <w:sz w:val="24"/>
      <w:szCs w:val="24"/>
    </w:rPr>
  </w:style>
  <w:style w:type="paragraph" w:styleId="1128">
    <w:name w:val="Heading 61"/>
    <w:basedOn w:val="896"/>
    <w:next w:val="896"/>
    <w:link w:val="1129"/>
    <w:uiPriority w:val="9"/>
    <w:unhideWhenUsed/>
    <w:qFormat/>
    <w:pPr>
      <w:keepLines/>
      <w:keepNext/>
      <w:spacing w:before="320" w:after="200"/>
      <w:outlineLvl w:val="5"/>
    </w:pPr>
    <w:rPr>
      <w:rFonts w:ascii="Arial" w:hAnsi="Arial" w:eastAsia="Arial"/>
      <w:b/>
      <w:bCs/>
      <w:sz w:val="22"/>
      <w:szCs w:val="22"/>
      <w:lang w:eastAsia="en-US"/>
    </w:rPr>
  </w:style>
  <w:style w:type="character" w:styleId="1129">
    <w:name w:val="Heading 6 Char"/>
    <w:next w:val="1129"/>
    <w:link w:val="1128"/>
    <w:uiPriority w:val="9"/>
    <w:qFormat/>
    <w:rPr>
      <w:rFonts w:ascii="Arial" w:hAnsi="Arial" w:eastAsia="Arial" w:cs="Arial"/>
      <w:b/>
      <w:bCs/>
      <w:sz w:val="22"/>
      <w:szCs w:val="22"/>
    </w:rPr>
  </w:style>
  <w:style w:type="paragraph" w:styleId="1130">
    <w:name w:val="Heading 71"/>
    <w:basedOn w:val="896"/>
    <w:next w:val="896"/>
    <w:link w:val="1131"/>
    <w:uiPriority w:val="9"/>
    <w:unhideWhenUsed/>
    <w:qFormat/>
    <w:pPr>
      <w:keepLines/>
      <w:keepNext/>
      <w:spacing w:before="320" w:after="200"/>
      <w:outlineLvl w:val="6"/>
    </w:pPr>
    <w:rPr>
      <w:rFonts w:ascii="Arial" w:hAnsi="Arial" w:eastAsia="Arial"/>
      <w:b/>
      <w:bCs/>
      <w:i/>
      <w:iCs/>
      <w:sz w:val="22"/>
      <w:szCs w:val="22"/>
      <w:lang w:eastAsia="en-US"/>
    </w:rPr>
  </w:style>
  <w:style w:type="character" w:styleId="1131">
    <w:name w:val="Heading 7 Char"/>
    <w:next w:val="1131"/>
    <w:link w:val="1130"/>
    <w:uiPriority w:val="9"/>
    <w:qFormat/>
    <w:rPr>
      <w:rFonts w:ascii="Arial" w:hAnsi="Arial" w:eastAsia="Arial" w:cs="Arial"/>
      <w:b/>
      <w:bCs/>
      <w:i/>
      <w:iCs/>
      <w:sz w:val="22"/>
      <w:szCs w:val="22"/>
    </w:rPr>
  </w:style>
  <w:style w:type="paragraph" w:styleId="1132">
    <w:name w:val="Heading 81"/>
    <w:basedOn w:val="896"/>
    <w:next w:val="896"/>
    <w:link w:val="1133"/>
    <w:uiPriority w:val="9"/>
    <w:unhideWhenUsed/>
    <w:qFormat/>
    <w:pPr>
      <w:keepLines/>
      <w:keepNext/>
      <w:spacing w:before="320" w:after="200"/>
      <w:outlineLvl w:val="7"/>
    </w:pPr>
    <w:rPr>
      <w:rFonts w:ascii="Arial" w:hAnsi="Arial" w:eastAsia="Arial"/>
      <w:i/>
      <w:iCs/>
      <w:sz w:val="22"/>
      <w:szCs w:val="22"/>
      <w:lang w:eastAsia="en-US"/>
    </w:rPr>
  </w:style>
  <w:style w:type="character" w:styleId="1133">
    <w:name w:val="Heading 8 Char"/>
    <w:next w:val="1133"/>
    <w:link w:val="1132"/>
    <w:uiPriority w:val="9"/>
    <w:qFormat/>
    <w:rPr>
      <w:rFonts w:ascii="Arial" w:hAnsi="Arial" w:eastAsia="Arial" w:cs="Arial"/>
      <w:i/>
      <w:iCs/>
      <w:sz w:val="22"/>
      <w:szCs w:val="22"/>
    </w:rPr>
  </w:style>
  <w:style w:type="paragraph" w:styleId="1134">
    <w:name w:val="Heading 91"/>
    <w:basedOn w:val="896"/>
    <w:next w:val="896"/>
    <w:link w:val="1135"/>
    <w:uiPriority w:val="9"/>
    <w:unhideWhenUsed/>
    <w:qFormat/>
    <w:pPr>
      <w:keepLines/>
      <w:keepNext/>
      <w:spacing w:before="320" w:after="200"/>
      <w:outlineLvl w:val="8"/>
    </w:pPr>
    <w:rPr>
      <w:rFonts w:ascii="Arial" w:hAnsi="Arial" w:eastAsia="Arial"/>
      <w:i/>
      <w:iCs/>
      <w:sz w:val="21"/>
      <w:szCs w:val="21"/>
      <w:lang w:eastAsia="en-US"/>
    </w:rPr>
  </w:style>
  <w:style w:type="character" w:styleId="1135">
    <w:name w:val="Heading 9 Char"/>
    <w:next w:val="1135"/>
    <w:link w:val="1134"/>
    <w:uiPriority w:val="9"/>
    <w:qFormat/>
    <w:rPr>
      <w:rFonts w:ascii="Arial" w:hAnsi="Arial" w:eastAsia="Arial" w:cs="Arial"/>
      <w:i/>
      <w:iCs/>
      <w:sz w:val="21"/>
      <w:szCs w:val="21"/>
    </w:rPr>
  </w:style>
  <w:style w:type="paragraph" w:styleId="1136">
    <w:name w:val="列出段落"/>
    <w:basedOn w:val="896"/>
    <w:next w:val="1136"/>
    <w:link w:val="1137"/>
    <w:qFormat/>
    <w:pPr>
      <w:ind w:firstLine="420"/>
    </w:pPr>
    <w:rPr>
      <w:rFonts w:eastAsia="宋体"/>
      <w:sz w:val="21"/>
      <w:szCs w:val="24"/>
      <w:lang w:eastAsia="en-US"/>
    </w:rPr>
  </w:style>
  <w:style w:type="character" w:styleId="1137">
    <w:name w:val="列出段落 Char"/>
    <w:next w:val="1137"/>
    <w:link w:val="1136"/>
    <w:qFormat/>
    <w:rPr>
      <w:sz w:val="21"/>
      <w:szCs w:val="24"/>
    </w:rPr>
  </w:style>
  <w:style w:type="paragraph" w:styleId="1138">
    <w:name w:val="无间隔1"/>
    <w:next w:val="1138"/>
    <w:link w:val="896"/>
    <w:uiPriority w:val="99"/>
    <w:qFormat/>
    <w:pPr>
      <w:jc w:val="both"/>
      <w:spacing w:line="360" w:lineRule="atLeast"/>
      <w:widowControl w:val="off"/>
    </w:pPr>
    <w:rPr>
      <w:rFonts w:ascii="Times New Roman" w:hAnsi="Times New Roman" w:eastAsia="楷体_GB2312" w:cs="Times New Roman"/>
      <w:sz w:val="26"/>
      <w:lang w:val="en-US" w:eastAsia="zh-CN" w:bidi="ar-SA"/>
    </w:rPr>
  </w:style>
  <w:style w:type="paragraph" w:styleId="1139">
    <w:name w:val="引用1"/>
    <w:basedOn w:val="896"/>
    <w:next w:val="896"/>
    <w:link w:val="1140"/>
    <w:uiPriority w:val="29"/>
    <w:qFormat/>
    <w:pPr>
      <w:ind w:left="720" w:right="720"/>
    </w:pPr>
    <w:rPr>
      <w:rFonts w:eastAsia="宋体"/>
      <w:i/>
      <w:sz w:val="20"/>
      <w:lang w:eastAsia="en-US"/>
    </w:rPr>
  </w:style>
  <w:style w:type="character" w:styleId="1140">
    <w:name w:val="引用 Char"/>
    <w:next w:val="1140"/>
    <w:link w:val="1139"/>
    <w:uiPriority w:val="29"/>
    <w:qFormat/>
    <w:rPr>
      <w:i/>
    </w:rPr>
  </w:style>
  <w:style w:type="paragraph" w:styleId="1141">
    <w:name w:val="明显引用1"/>
    <w:basedOn w:val="896"/>
    <w:next w:val="896"/>
    <w:link w:val="11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lang w:eastAsia="en-US"/>
    </w:rPr>
  </w:style>
  <w:style w:type="character" w:styleId="1142">
    <w:name w:val="明显引用 Char"/>
    <w:next w:val="1142"/>
    <w:link w:val="1141"/>
    <w:uiPriority w:val="30"/>
    <w:qFormat/>
    <w:rPr>
      <w:i/>
    </w:rPr>
  </w:style>
  <w:style w:type="paragraph" w:styleId="1143">
    <w:name w:val="Header11"/>
    <w:basedOn w:val="896"/>
    <w:next w:val="1143"/>
    <w:link w:val="1144"/>
    <w:unhideWhenUsed/>
    <w:qFormat/>
    <w:pPr>
      <w:tabs>
        <w:tab w:val="center" w:pos="7143" w:leader="none"/>
        <w:tab w:val="right" w:pos="14287" w:leader="none"/>
      </w:tabs>
    </w:pPr>
    <w:rPr>
      <w:rFonts w:eastAsia="宋体"/>
      <w:sz w:val="18"/>
      <w:lang w:eastAsia="en-US"/>
    </w:rPr>
  </w:style>
  <w:style w:type="character" w:styleId="1144">
    <w:name w:val="Header Char"/>
    <w:next w:val="1144"/>
    <w:link w:val="1143"/>
    <w:qFormat/>
    <w:rPr>
      <w:sz w:val="18"/>
    </w:rPr>
  </w:style>
  <w:style w:type="paragraph" w:styleId="1145">
    <w:name w:val="Footer11"/>
    <w:basedOn w:val="896"/>
    <w:next w:val="1145"/>
    <w:link w:val="1146"/>
    <w:uiPriority w:val="99"/>
    <w:unhideWhenUsed/>
    <w:qFormat/>
    <w:pPr>
      <w:tabs>
        <w:tab w:val="center" w:pos="7143" w:leader="none"/>
        <w:tab w:val="right" w:pos="14287" w:leader="none"/>
      </w:tabs>
    </w:pPr>
  </w:style>
  <w:style w:type="character" w:styleId="1146">
    <w:name w:val="Caption Char"/>
    <w:next w:val="1146"/>
    <w:link w:val="1145"/>
    <w:uiPriority w:val="99"/>
    <w:qFormat/>
  </w:style>
  <w:style w:type="character" w:styleId="1147">
    <w:name w:val="Footer Char"/>
    <w:next w:val="1147"/>
    <w:link w:val="896"/>
    <w:uiPriority w:val="99"/>
    <w:qFormat/>
  </w:style>
  <w:style w:type="paragraph" w:styleId="1148">
    <w:name w:val="Caption1"/>
    <w:basedOn w:val="896"/>
    <w:next w:val="896"/>
    <w:link w:val="896"/>
    <w:uiPriority w:val="35"/>
    <w:unhideWhenUsed/>
    <w:qFormat/>
    <w:pPr>
      <w:spacing w:line="276" w:lineRule="auto"/>
    </w:pPr>
    <w:rPr>
      <w:b/>
      <w:bCs/>
      <w:color w:val="4f81bd"/>
      <w:sz w:val="18"/>
      <w:szCs w:val="18"/>
    </w:rPr>
  </w:style>
  <w:style w:type="table" w:styleId="1149">
    <w:name w:val="Table Grid Light"/>
    <w:next w:val="1149"/>
    <w:link w:val="896"/>
    <w:uiPriority w:val="59"/>
    <w:qFormat/>
    <w:tblPr/>
  </w:style>
  <w:style w:type="table" w:styleId="1150">
    <w:name w:val="无格式表格 11"/>
    <w:next w:val="1150"/>
    <w:link w:val="896"/>
    <w:uiPriority w:val="59"/>
    <w:qFormat/>
    <w:tblPr/>
  </w:style>
  <w:style w:type="table" w:styleId="1151">
    <w:name w:val="无格式表格 21"/>
    <w:next w:val="1151"/>
    <w:link w:val="896"/>
    <w:uiPriority w:val="59"/>
    <w:qFormat/>
    <w:tblPr/>
  </w:style>
  <w:style w:type="table" w:styleId="1152">
    <w:name w:val="无格式表格 31"/>
    <w:next w:val="1152"/>
    <w:link w:val="896"/>
    <w:uiPriority w:val="99"/>
    <w:qFormat/>
    <w:tblPr/>
  </w:style>
  <w:style w:type="table" w:styleId="1153">
    <w:name w:val="无格式表格 41"/>
    <w:next w:val="1153"/>
    <w:link w:val="896"/>
    <w:uiPriority w:val="99"/>
    <w:qFormat/>
    <w:tblPr/>
  </w:style>
  <w:style w:type="table" w:styleId="1154">
    <w:name w:val="无格式表格 51"/>
    <w:next w:val="1154"/>
    <w:link w:val="896"/>
    <w:uiPriority w:val="99"/>
    <w:qFormat/>
    <w:tblPr/>
  </w:style>
  <w:style w:type="table" w:styleId="1155">
    <w:name w:val="网格表 1 浅色1"/>
    <w:next w:val="1155"/>
    <w:link w:val="896"/>
    <w:uiPriority w:val="99"/>
    <w:qFormat/>
    <w:tblPr/>
  </w:style>
  <w:style w:type="table" w:styleId="1156">
    <w:name w:val="Grid Table 1 Light - Accent 1"/>
    <w:next w:val="1156"/>
    <w:link w:val="896"/>
    <w:uiPriority w:val="99"/>
    <w:qFormat/>
    <w:tblPr/>
  </w:style>
  <w:style w:type="table" w:styleId="1157">
    <w:name w:val="Grid Table 1 Light - Accent 2"/>
    <w:next w:val="1157"/>
    <w:link w:val="896"/>
    <w:uiPriority w:val="99"/>
    <w:qFormat/>
    <w:tblPr/>
  </w:style>
  <w:style w:type="table" w:styleId="1158">
    <w:name w:val="Grid Table 1 Light - Accent 3"/>
    <w:next w:val="1158"/>
    <w:link w:val="896"/>
    <w:uiPriority w:val="99"/>
    <w:qFormat/>
    <w:tblPr/>
  </w:style>
  <w:style w:type="table" w:styleId="1159">
    <w:name w:val="Grid Table 1 Light - Accent 4"/>
    <w:next w:val="1159"/>
    <w:link w:val="896"/>
    <w:uiPriority w:val="99"/>
    <w:qFormat/>
    <w:tblPr/>
  </w:style>
  <w:style w:type="table" w:styleId="1160">
    <w:name w:val="Grid Table 1 Light - Accent 5"/>
    <w:next w:val="1160"/>
    <w:link w:val="896"/>
    <w:uiPriority w:val="99"/>
    <w:qFormat/>
    <w:tblPr/>
  </w:style>
  <w:style w:type="table" w:styleId="1161">
    <w:name w:val="Grid Table 1 Light - Accent 6"/>
    <w:next w:val="1161"/>
    <w:link w:val="896"/>
    <w:uiPriority w:val="99"/>
    <w:qFormat/>
    <w:tblPr/>
  </w:style>
  <w:style w:type="table" w:styleId="1162">
    <w:name w:val="网格表 21"/>
    <w:next w:val="1162"/>
    <w:link w:val="896"/>
    <w:uiPriority w:val="99"/>
    <w:qFormat/>
    <w:tblPr/>
  </w:style>
  <w:style w:type="table" w:styleId="1163">
    <w:name w:val="Grid Table 2 - Accent 1"/>
    <w:next w:val="1163"/>
    <w:link w:val="896"/>
    <w:uiPriority w:val="99"/>
    <w:qFormat/>
    <w:tblPr/>
  </w:style>
  <w:style w:type="table" w:styleId="1164">
    <w:name w:val="Grid Table 2 - Accent 2"/>
    <w:next w:val="1164"/>
    <w:link w:val="896"/>
    <w:uiPriority w:val="99"/>
    <w:qFormat/>
    <w:tblPr/>
  </w:style>
  <w:style w:type="table" w:styleId="1165">
    <w:name w:val="Grid Table 2 - Accent 3"/>
    <w:next w:val="1165"/>
    <w:link w:val="896"/>
    <w:uiPriority w:val="99"/>
    <w:qFormat/>
    <w:tblPr/>
  </w:style>
  <w:style w:type="table" w:styleId="1166">
    <w:name w:val="Grid Table 2 - Accent 4"/>
    <w:next w:val="1166"/>
    <w:link w:val="896"/>
    <w:uiPriority w:val="99"/>
    <w:qFormat/>
    <w:tblPr/>
  </w:style>
  <w:style w:type="table" w:styleId="1167">
    <w:name w:val="Grid Table 2 - Accent 5"/>
    <w:next w:val="1167"/>
    <w:link w:val="896"/>
    <w:uiPriority w:val="99"/>
    <w:qFormat/>
    <w:tblPr/>
  </w:style>
  <w:style w:type="table" w:styleId="1168">
    <w:name w:val="Grid Table 2 - Accent 6"/>
    <w:next w:val="1168"/>
    <w:link w:val="896"/>
    <w:uiPriority w:val="99"/>
    <w:qFormat/>
    <w:tblPr/>
  </w:style>
  <w:style w:type="table" w:styleId="1169">
    <w:name w:val="网格表 31"/>
    <w:next w:val="1169"/>
    <w:link w:val="896"/>
    <w:uiPriority w:val="99"/>
    <w:qFormat/>
    <w:tblPr/>
  </w:style>
  <w:style w:type="table" w:styleId="1170">
    <w:name w:val="Grid Table 3 - Accent 1"/>
    <w:next w:val="1170"/>
    <w:link w:val="896"/>
    <w:uiPriority w:val="99"/>
    <w:qFormat/>
    <w:tblPr/>
  </w:style>
  <w:style w:type="table" w:styleId="1171">
    <w:name w:val="Grid Table 3 - Accent 2"/>
    <w:next w:val="1171"/>
    <w:link w:val="896"/>
    <w:uiPriority w:val="99"/>
    <w:qFormat/>
    <w:tblPr/>
  </w:style>
  <w:style w:type="table" w:styleId="1172">
    <w:name w:val="Grid Table 3 - Accent 3"/>
    <w:next w:val="1172"/>
    <w:link w:val="896"/>
    <w:uiPriority w:val="99"/>
    <w:qFormat/>
    <w:tblPr/>
  </w:style>
  <w:style w:type="table" w:styleId="1173">
    <w:name w:val="Grid Table 3 - Accent 4"/>
    <w:next w:val="1173"/>
    <w:link w:val="896"/>
    <w:uiPriority w:val="99"/>
    <w:qFormat/>
    <w:tblPr/>
  </w:style>
  <w:style w:type="table" w:styleId="1174">
    <w:name w:val="Grid Table 3 - Accent 5"/>
    <w:next w:val="1174"/>
    <w:link w:val="896"/>
    <w:uiPriority w:val="99"/>
    <w:qFormat/>
    <w:tblPr/>
  </w:style>
  <w:style w:type="table" w:styleId="1175">
    <w:name w:val="Grid Table 3 - Accent 6"/>
    <w:next w:val="1175"/>
    <w:link w:val="896"/>
    <w:uiPriority w:val="99"/>
    <w:qFormat/>
    <w:tblPr/>
  </w:style>
  <w:style w:type="table" w:styleId="1176">
    <w:name w:val="网格表 41"/>
    <w:next w:val="1176"/>
    <w:link w:val="896"/>
    <w:uiPriority w:val="59"/>
    <w:qFormat/>
    <w:tblPr/>
  </w:style>
  <w:style w:type="table" w:styleId="1177">
    <w:name w:val="Grid Table 4 - Accent 1"/>
    <w:next w:val="1177"/>
    <w:link w:val="896"/>
    <w:uiPriority w:val="59"/>
    <w:qFormat/>
    <w:tblPr/>
  </w:style>
  <w:style w:type="table" w:styleId="1178">
    <w:name w:val="Grid Table 4 - Accent 2"/>
    <w:next w:val="1178"/>
    <w:link w:val="896"/>
    <w:uiPriority w:val="59"/>
    <w:qFormat/>
    <w:tblPr/>
  </w:style>
  <w:style w:type="table" w:styleId="1179">
    <w:name w:val="Grid Table 4 - Accent 3"/>
    <w:next w:val="1179"/>
    <w:link w:val="896"/>
    <w:uiPriority w:val="59"/>
    <w:qFormat/>
    <w:tblPr/>
  </w:style>
  <w:style w:type="table" w:styleId="1180">
    <w:name w:val="Grid Table 4 - Accent 4"/>
    <w:next w:val="1180"/>
    <w:link w:val="896"/>
    <w:uiPriority w:val="59"/>
    <w:qFormat/>
    <w:tblPr/>
  </w:style>
  <w:style w:type="table" w:styleId="1181">
    <w:name w:val="Grid Table 4 - Accent 5"/>
    <w:next w:val="1181"/>
    <w:link w:val="896"/>
    <w:uiPriority w:val="59"/>
    <w:qFormat/>
    <w:tblPr/>
  </w:style>
  <w:style w:type="table" w:styleId="1182">
    <w:name w:val="Grid Table 4 - Accent 6"/>
    <w:next w:val="1182"/>
    <w:link w:val="896"/>
    <w:uiPriority w:val="59"/>
    <w:qFormat/>
    <w:tblPr/>
  </w:style>
  <w:style w:type="table" w:styleId="1183">
    <w:name w:val="网格表 5 深色1"/>
    <w:next w:val="1183"/>
    <w:link w:val="896"/>
    <w:uiPriority w:val="99"/>
    <w:qFormat/>
    <w:tblPr/>
  </w:style>
  <w:style w:type="table" w:styleId="1184">
    <w:name w:val="Grid Table 5 Dark- Accent 1"/>
    <w:next w:val="1184"/>
    <w:link w:val="896"/>
    <w:uiPriority w:val="99"/>
    <w:qFormat/>
    <w:tblPr/>
  </w:style>
  <w:style w:type="table" w:styleId="1185">
    <w:name w:val="Grid Table 5 Dark - Accent 2"/>
    <w:next w:val="1185"/>
    <w:link w:val="896"/>
    <w:uiPriority w:val="99"/>
    <w:qFormat/>
    <w:tblPr/>
  </w:style>
  <w:style w:type="table" w:styleId="1186">
    <w:name w:val="Grid Table 5 Dark - Accent 3"/>
    <w:next w:val="1186"/>
    <w:link w:val="896"/>
    <w:uiPriority w:val="99"/>
    <w:qFormat/>
    <w:tblPr/>
  </w:style>
  <w:style w:type="table" w:styleId="1187">
    <w:name w:val="Grid Table 5 Dark- Accent 4"/>
    <w:next w:val="1187"/>
    <w:link w:val="896"/>
    <w:uiPriority w:val="99"/>
    <w:qFormat/>
    <w:tblPr/>
  </w:style>
  <w:style w:type="table" w:styleId="1188">
    <w:name w:val="Grid Table 5 Dark - Accent 5"/>
    <w:next w:val="1188"/>
    <w:link w:val="896"/>
    <w:uiPriority w:val="99"/>
    <w:qFormat/>
    <w:tblPr/>
  </w:style>
  <w:style w:type="table" w:styleId="1189">
    <w:name w:val="Grid Table 5 Dark - Accent 6"/>
    <w:next w:val="1189"/>
    <w:link w:val="896"/>
    <w:uiPriority w:val="99"/>
    <w:qFormat/>
    <w:tblPr/>
  </w:style>
  <w:style w:type="table" w:styleId="1190">
    <w:name w:val="网格表 6 彩色1"/>
    <w:next w:val="1190"/>
    <w:link w:val="896"/>
    <w:uiPriority w:val="99"/>
    <w:qFormat/>
    <w:tblPr/>
  </w:style>
  <w:style w:type="table" w:styleId="1191">
    <w:name w:val="Grid Table 6 Colorful - Accent 1"/>
    <w:next w:val="1191"/>
    <w:link w:val="896"/>
    <w:uiPriority w:val="99"/>
    <w:qFormat/>
    <w:tblPr/>
  </w:style>
  <w:style w:type="table" w:styleId="1192">
    <w:name w:val="Grid Table 6 Colorful - Accent 2"/>
    <w:next w:val="1192"/>
    <w:link w:val="896"/>
    <w:uiPriority w:val="99"/>
    <w:qFormat/>
    <w:tblPr/>
  </w:style>
  <w:style w:type="table" w:styleId="1193">
    <w:name w:val="Grid Table 6 Colorful - Accent 3"/>
    <w:next w:val="1193"/>
    <w:link w:val="896"/>
    <w:uiPriority w:val="99"/>
    <w:qFormat/>
    <w:tblPr/>
  </w:style>
  <w:style w:type="table" w:styleId="1194">
    <w:name w:val="Grid Table 6 Colorful - Accent 4"/>
    <w:next w:val="1194"/>
    <w:link w:val="896"/>
    <w:uiPriority w:val="99"/>
    <w:qFormat/>
    <w:tblPr/>
  </w:style>
  <w:style w:type="table" w:styleId="1195">
    <w:name w:val="Grid Table 6 Colorful - Accent 5"/>
    <w:next w:val="1195"/>
    <w:link w:val="896"/>
    <w:uiPriority w:val="99"/>
    <w:qFormat/>
    <w:tblPr/>
  </w:style>
  <w:style w:type="table" w:styleId="1196">
    <w:name w:val="Grid Table 6 Colorful - Accent 6"/>
    <w:next w:val="1196"/>
    <w:link w:val="896"/>
    <w:uiPriority w:val="99"/>
    <w:qFormat/>
    <w:tblPr/>
  </w:style>
  <w:style w:type="table" w:styleId="1197">
    <w:name w:val="网格表 7 彩色1"/>
    <w:next w:val="1197"/>
    <w:link w:val="896"/>
    <w:uiPriority w:val="99"/>
    <w:qFormat/>
    <w:tblPr/>
  </w:style>
  <w:style w:type="table" w:styleId="1198">
    <w:name w:val="Grid Table 7 Colorful - Accent 1"/>
    <w:next w:val="1198"/>
    <w:link w:val="896"/>
    <w:uiPriority w:val="99"/>
    <w:qFormat/>
    <w:tblPr/>
  </w:style>
  <w:style w:type="table" w:styleId="1199">
    <w:name w:val="Grid Table 7 Colorful - Accent 2"/>
    <w:next w:val="1199"/>
    <w:link w:val="896"/>
    <w:uiPriority w:val="99"/>
    <w:qFormat/>
    <w:tblPr/>
  </w:style>
  <w:style w:type="table" w:styleId="1200">
    <w:name w:val="Grid Table 7 Colorful - Accent 3"/>
    <w:next w:val="1200"/>
    <w:link w:val="896"/>
    <w:uiPriority w:val="99"/>
    <w:qFormat/>
    <w:tblPr/>
  </w:style>
  <w:style w:type="table" w:styleId="1201">
    <w:name w:val="Grid Table 7 Colorful - Accent 4"/>
    <w:next w:val="1201"/>
    <w:link w:val="896"/>
    <w:uiPriority w:val="99"/>
    <w:qFormat/>
    <w:tblPr/>
  </w:style>
  <w:style w:type="table" w:styleId="1202">
    <w:name w:val="Grid Table 7 Colorful - Accent 5"/>
    <w:next w:val="1202"/>
    <w:link w:val="896"/>
    <w:uiPriority w:val="99"/>
    <w:qFormat/>
    <w:tblPr/>
  </w:style>
  <w:style w:type="table" w:styleId="1203">
    <w:name w:val="Grid Table 7 Colorful - Accent 6"/>
    <w:next w:val="1203"/>
    <w:link w:val="896"/>
    <w:uiPriority w:val="99"/>
    <w:qFormat/>
    <w:tblPr/>
  </w:style>
  <w:style w:type="table" w:styleId="1204">
    <w:name w:val="清单表 1 浅色1"/>
    <w:next w:val="1204"/>
    <w:link w:val="896"/>
    <w:uiPriority w:val="99"/>
    <w:qFormat/>
    <w:tblPr/>
  </w:style>
  <w:style w:type="table" w:styleId="1205">
    <w:name w:val="List Table 1 Light - Accent 1"/>
    <w:next w:val="1205"/>
    <w:link w:val="896"/>
    <w:uiPriority w:val="99"/>
    <w:qFormat/>
    <w:tblPr/>
  </w:style>
  <w:style w:type="table" w:styleId="1206">
    <w:name w:val="List Table 1 Light - Accent 2"/>
    <w:next w:val="1206"/>
    <w:link w:val="896"/>
    <w:uiPriority w:val="99"/>
    <w:qFormat/>
    <w:tblPr/>
  </w:style>
  <w:style w:type="table" w:styleId="1207">
    <w:name w:val="List Table 1 Light - Accent 3"/>
    <w:next w:val="1207"/>
    <w:link w:val="896"/>
    <w:uiPriority w:val="99"/>
    <w:qFormat/>
    <w:tblPr/>
  </w:style>
  <w:style w:type="table" w:styleId="1208">
    <w:name w:val="List Table 1 Light - Accent 4"/>
    <w:next w:val="1208"/>
    <w:link w:val="896"/>
    <w:uiPriority w:val="99"/>
    <w:qFormat/>
    <w:tblPr/>
  </w:style>
  <w:style w:type="table" w:styleId="1209">
    <w:name w:val="List Table 1 Light - Accent 5"/>
    <w:next w:val="1209"/>
    <w:link w:val="896"/>
    <w:uiPriority w:val="99"/>
    <w:qFormat/>
    <w:tblPr/>
  </w:style>
  <w:style w:type="table" w:styleId="1210">
    <w:name w:val="List Table 1 Light - Accent 6"/>
    <w:next w:val="1210"/>
    <w:link w:val="896"/>
    <w:uiPriority w:val="99"/>
    <w:qFormat/>
    <w:tblPr/>
  </w:style>
  <w:style w:type="table" w:styleId="1211">
    <w:name w:val="清单表 21"/>
    <w:next w:val="1211"/>
    <w:link w:val="896"/>
    <w:uiPriority w:val="99"/>
    <w:qFormat/>
    <w:tblPr/>
  </w:style>
  <w:style w:type="table" w:styleId="1212">
    <w:name w:val="List Table 2 - Accent 1"/>
    <w:next w:val="1212"/>
    <w:link w:val="896"/>
    <w:uiPriority w:val="99"/>
    <w:qFormat/>
    <w:tblPr/>
  </w:style>
  <w:style w:type="table" w:styleId="1213">
    <w:name w:val="List Table 2 - Accent 2"/>
    <w:next w:val="1213"/>
    <w:link w:val="896"/>
    <w:uiPriority w:val="99"/>
    <w:qFormat/>
    <w:tblPr/>
  </w:style>
  <w:style w:type="table" w:styleId="1214">
    <w:name w:val="List Table 2 - Accent 3"/>
    <w:next w:val="1214"/>
    <w:link w:val="896"/>
    <w:uiPriority w:val="99"/>
    <w:qFormat/>
    <w:tblPr/>
  </w:style>
  <w:style w:type="table" w:styleId="1215">
    <w:name w:val="List Table 2 - Accent 4"/>
    <w:next w:val="1215"/>
    <w:link w:val="896"/>
    <w:uiPriority w:val="99"/>
    <w:qFormat/>
    <w:tblPr/>
  </w:style>
  <w:style w:type="table" w:styleId="1216">
    <w:name w:val="List Table 2 - Accent 5"/>
    <w:next w:val="1216"/>
    <w:link w:val="896"/>
    <w:uiPriority w:val="99"/>
    <w:qFormat/>
    <w:tblPr/>
  </w:style>
  <w:style w:type="table" w:styleId="1217">
    <w:name w:val="List Table 2 - Accent 6"/>
    <w:next w:val="1217"/>
    <w:link w:val="896"/>
    <w:uiPriority w:val="99"/>
    <w:qFormat/>
    <w:tblPr/>
  </w:style>
  <w:style w:type="table" w:styleId="1218">
    <w:name w:val="清单表 31"/>
    <w:next w:val="1218"/>
    <w:link w:val="896"/>
    <w:uiPriority w:val="99"/>
    <w:qFormat/>
    <w:tblPr/>
  </w:style>
  <w:style w:type="table" w:styleId="1219">
    <w:name w:val="List Table 3 - Accent 1"/>
    <w:next w:val="1219"/>
    <w:link w:val="896"/>
    <w:uiPriority w:val="99"/>
    <w:qFormat/>
    <w:tblPr/>
  </w:style>
  <w:style w:type="table" w:styleId="1220">
    <w:name w:val="List Table 3 - Accent 2"/>
    <w:next w:val="1220"/>
    <w:link w:val="896"/>
    <w:uiPriority w:val="99"/>
    <w:qFormat/>
    <w:tblPr/>
  </w:style>
  <w:style w:type="table" w:styleId="1221">
    <w:name w:val="List Table 3 - Accent 3"/>
    <w:next w:val="1221"/>
    <w:link w:val="896"/>
    <w:uiPriority w:val="99"/>
    <w:qFormat/>
    <w:tblPr/>
  </w:style>
  <w:style w:type="table" w:styleId="1222">
    <w:name w:val="List Table 3 - Accent 4"/>
    <w:next w:val="1222"/>
    <w:link w:val="896"/>
    <w:uiPriority w:val="99"/>
    <w:qFormat/>
    <w:tblPr/>
  </w:style>
  <w:style w:type="table" w:styleId="1223">
    <w:name w:val="List Table 3 - Accent 5"/>
    <w:next w:val="1223"/>
    <w:link w:val="896"/>
    <w:uiPriority w:val="99"/>
    <w:qFormat/>
    <w:tblPr/>
  </w:style>
  <w:style w:type="table" w:styleId="1224">
    <w:name w:val="List Table 3 - Accent 6"/>
    <w:next w:val="1224"/>
    <w:link w:val="896"/>
    <w:uiPriority w:val="99"/>
    <w:qFormat/>
    <w:tblPr/>
  </w:style>
  <w:style w:type="table" w:styleId="1225">
    <w:name w:val="清单表 41"/>
    <w:next w:val="1225"/>
    <w:link w:val="896"/>
    <w:uiPriority w:val="99"/>
    <w:qFormat/>
    <w:tblPr/>
  </w:style>
  <w:style w:type="table" w:styleId="1226">
    <w:name w:val="List Table 4 - Accent 1"/>
    <w:next w:val="1226"/>
    <w:link w:val="896"/>
    <w:uiPriority w:val="99"/>
    <w:qFormat/>
    <w:tblPr/>
  </w:style>
  <w:style w:type="table" w:styleId="1227">
    <w:name w:val="List Table 4 - Accent 2"/>
    <w:next w:val="1227"/>
    <w:link w:val="896"/>
    <w:uiPriority w:val="99"/>
    <w:qFormat/>
    <w:tblPr/>
  </w:style>
  <w:style w:type="table" w:styleId="1228">
    <w:name w:val="List Table 4 - Accent 3"/>
    <w:next w:val="1228"/>
    <w:link w:val="896"/>
    <w:uiPriority w:val="99"/>
    <w:qFormat/>
    <w:tblPr/>
  </w:style>
  <w:style w:type="table" w:styleId="1229">
    <w:name w:val="List Table 4 - Accent 4"/>
    <w:next w:val="1229"/>
    <w:link w:val="896"/>
    <w:uiPriority w:val="99"/>
    <w:qFormat/>
    <w:tblPr/>
  </w:style>
  <w:style w:type="table" w:styleId="1230">
    <w:name w:val="List Table 4 - Accent 5"/>
    <w:next w:val="1230"/>
    <w:link w:val="896"/>
    <w:uiPriority w:val="99"/>
    <w:qFormat/>
    <w:tblPr/>
  </w:style>
  <w:style w:type="table" w:styleId="1231">
    <w:name w:val="List Table 4 - Accent 6"/>
    <w:next w:val="1231"/>
    <w:link w:val="896"/>
    <w:uiPriority w:val="99"/>
    <w:qFormat/>
    <w:tblPr/>
  </w:style>
  <w:style w:type="table" w:styleId="1232">
    <w:name w:val="清单表 5 深色1"/>
    <w:next w:val="1232"/>
    <w:link w:val="896"/>
    <w:uiPriority w:val="99"/>
    <w:qFormat/>
    <w:tblPr/>
  </w:style>
  <w:style w:type="table" w:styleId="1233">
    <w:name w:val="List Table 5 Dark - Accent 1"/>
    <w:next w:val="1233"/>
    <w:link w:val="896"/>
    <w:uiPriority w:val="99"/>
    <w:qFormat/>
    <w:tblPr/>
  </w:style>
  <w:style w:type="table" w:styleId="1234">
    <w:name w:val="List Table 5 Dark - Accent 2"/>
    <w:next w:val="1234"/>
    <w:link w:val="896"/>
    <w:uiPriority w:val="99"/>
    <w:qFormat/>
    <w:tblPr/>
  </w:style>
  <w:style w:type="table" w:styleId="1235">
    <w:name w:val="List Table 5 Dark - Accent 3"/>
    <w:next w:val="1235"/>
    <w:link w:val="896"/>
    <w:uiPriority w:val="99"/>
    <w:qFormat/>
    <w:tblPr/>
  </w:style>
  <w:style w:type="table" w:styleId="1236">
    <w:name w:val="List Table 5 Dark - Accent 4"/>
    <w:next w:val="1236"/>
    <w:link w:val="896"/>
    <w:uiPriority w:val="99"/>
    <w:qFormat/>
    <w:tblPr/>
  </w:style>
  <w:style w:type="table" w:styleId="1237">
    <w:name w:val="List Table 5 Dark - Accent 5"/>
    <w:next w:val="1237"/>
    <w:link w:val="896"/>
    <w:uiPriority w:val="99"/>
    <w:qFormat/>
    <w:tblPr/>
  </w:style>
  <w:style w:type="table" w:styleId="1238">
    <w:name w:val="List Table 5 Dark - Accent 6"/>
    <w:next w:val="1238"/>
    <w:link w:val="896"/>
    <w:uiPriority w:val="99"/>
    <w:qFormat/>
    <w:tblPr/>
  </w:style>
  <w:style w:type="table" w:styleId="1239">
    <w:name w:val="清单表 6 彩色1"/>
    <w:next w:val="1239"/>
    <w:link w:val="896"/>
    <w:uiPriority w:val="99"/>
    <w:qFormat/>
    <w:tblPr/>
  </w:style>
  <w:style w:type="table" w:styleId="1240">
    <w:name w:val="List Table 6 Colorful - Accent 1"/>
    <w:next w:val="1240"/>
    <w:link w:val="896"/>
    <w:uiPriority w:val="99"/>
    <w:qFormat/>
    <w:tblPr/>
  </w:style>
  <w:style w:type="table" w:styleId="1241">
    <w:name w:val="List Table 6 Colorful - Accent 2"/>
    <w:next w:val="1241"/>
    <w:link w:val="896"/>
    <w:uiPriority w:val="99"/>
    <w:qFormat/>
    <w:tblPr/>
  </w:style>
  <w:style w:type="table" w:styleId="1242">
    <w:name w:val="List Table 6 Colorful - Accent 3"/>
    <w:next w:val="1242"/>
    <w:link w:val="896"/>
    <w:uiPriority w:val="99"/>
    <w:qFormat/>
    <w:tblPr/>
  </w:style>
  <w:style w:type="table" w:styleId="1243">
    <w:name w:val="List Table 6 Colorful - Accent 4"/>
    <w:next w:val="1243"/>
    <w:link w:val="896"/>
    <w:uiPriority w:val="99"/>
    <w:qFormat/>
    <w:tblPr/>
  </w:style>
  <w:style w:type="table" w:styleId="1244">
    <w:name w:val="List Table 6 Colorful - Accent 5"/>
    <w:next w:val="1244"/>
    <w:link w:val="896"/>
    <w:uiPriority w:val="99"/>
    <w:qFormat/>
    <w:tblPr/>
  </w:style>
  <w:style w:type="table" w:styleId="1245">
    <w:name w:val="List Table 6 Colorful - Accent 6"/>
    <w:next w:val="1245"/>
    <w:link w:val="896"/>
    <w:uiPriority w:val="99"/>
    <w:qFormat/>
    <w:tblPr/>
  </w:style>
  <w:style w:type="table" w:styleId="1246">
    <w:name w:val="清单表 7 彩色1"/>
    <w:next w:val="1246"/>
    <w:link w:val="896"/>
    <w:uiPriority w:val="99"/>
    <w:qFormat/>
    <w:tblPr/>
  </w:style>
  <w:style w:type="table" w:styleId="1247">
    <w:name w:val="List Table 7 Colorful - Accent 1"/>
    <w:next w:val="1247"/>
    <w:link w:val="896"/>
    <w:uiPriority w:val="99"/>
    <w:qFormat/>
    <w:tblPr/>
  </w:style>
  <w:style w:type="table" w:styleId="1248">
    <w:name w:val="List Table 7 Colorful - Accent 2"/>
    <w:next w:val="1248"/>
    <w:link w:val="896"/>
    <w:uiPriority w:val="99"/>
    <w:qFormat/>
    <w:tblPr/>
  </w:style>
  <w:style w:type="table" w:styleId="1249">
    <w:name w:val="List Table 7 Colorful - Accent 3"/>
    <w:next w:val="1249"/>
    <w:link w:val="896"/>
    <w:uiPriority w:val="99"/>
    <w:qFormat/>
    <w:tblPr/>
  </w:style>
  <w:style w:type="table" w:styleId="1250">
    <w:name w:val="List Table 7 Colorful - Accent 4"/>
    <w:next w:val="1250"/>
    <w:link w:val="896"/>
    <w:uiPriority w:val="99"/>
    <w:qFormat/>
    <w:tblPr/>
  </w:style>
  <w:style w:type="table" w:styleId="1251">
    <w:name w:val="List Table 7 Colorful - Accent 5"/>
    <w:next w:val="1251"/>
    <w:link w:val="896"/>
    <w:uiPriority w:val="99"/>
    <w:qFormat/>
    <w:tblPr/>
  </w:style>
  <w:style w:type="table" w:styleId="1252">
    <w:name w:val="List Table 7 Colorful - Accent 6"/>
    <w:next w:val="1252"/>
    <w:link w:val="896"/>
    <w:uiPriority w:val="99"/>
    <w:qFormat/>
    <w:tblPr/>
  </w:style>
  <w:style w:type="table" w:styleId="1253">
    <w:name w:val="Lined - Accent"/>
    <w:next w:val="1253"/>
    <w:link w:val="896"/>
    <w:uiPriority w:val="99"/>
    <w:qFormat/>
    <w:rPr>
      <w:color w:val="404040"/>
    </w:rPr>
    <w:tblPr/>
  </w:style>
  <w:style w:type="table" w:styleId="1254">
    <w:name w:val="Lined - Accent 1"/>
    <w:next w:val="1254"/>
    <w:link w:val="896"/>
    <w:uiPriority w:val="99"/>
    <w:qFormat/>
    <w:rPr>
      <w:color w:val="404040"/>
    </w:rPr>
    <w:tblPr/>
  </w:style>
  <w:style w:type="table" w:styleId="1255">
    <w:name w:val="Lined - Accent 2"/>
    <w:next w:val="1255"/>
    <w:link w:val="896"/>
    <w:uiPriority w:val="99"/>
    <w:qFormat/>
    <w:rPr>
      <w:color w:val="404040"/>
    </w:rPr>
    <w:tblPr/>
  </w:style>
  <w:style w:type="table" w:styleId="1256">
    <w:name w:val="Lined - Accent 3"/>
    <w:next w:val="1256"/>
    <w:link w:val="896"/>
    <w:uiPriority w:val="99"/>
    <w:qFormat/>
    <w:rPr>
      <w:color w:val="404040"/>
    </w:rPr>
    <w:tblPr/>
  </w:style>
  <w:style w:type="table" w:styleId="1257">
    <w:name w:val="Lined - Accent 4"/>
    <w:next w:val="1257"/>
    <w:link w:val="896"/>
    <w:uiPriority w:val="99"/>
    <w:qFormat/>
    <w:rPr>
      <w:color w:val="404040"/>
    </w:rPr>
    <w:tblPr/>
  </w:style>
  <w:style w:type="table" w:styleId="1258">
    <w:name w:val="Lined - Accent 5"/>
    <w:next w:val="1258"/>
    <w:link w:val="896"/>
    <w:uiPriority w:val="99"/>
    <w:qFormat/>
    <w:rPr>
      <w:color w:val="404040"/>
    </w:rPr>
    <w:tblPr/>
  </w:style>
  <w:style w:type="table" w:styleId="1259">
    <w:name w:val="Lined - Accent 6"/>
    <w:next w:val="1259"/>
    <w:link w:val="896"/>
    <w:uiPriority w:val="99"/>
    <w:qFormat/>
    <w:rPr>
      <w:color w:val="404040"/>
    </w:rPr>
    <w:tblPr/>
  </w:style>
  <w:style w:type="table" w:styleId="1260">
    <w:name w:val="Bordered &amp; Lined - Accent"/>
    <w:next w:val="1260"/>
    <w:link w:val="896"/>
    <w:uiPriority w:val="99"/>
    <w:qFormat/>
    <w:rPr>
      <w:color w:val="404040"/>
    </w:rPr>
    <w:tblPr/>
  </w:style>
  <w:style w:type="table" w:styleId="1261">
    <w:name w:val="Bordered &amp; Lined - Accent 1"/>
    <w:next w:val="1261"/>
    <w:link w:val="896"/>
    <w:uiPriority w:val="99"/>
    <w:qFormat/>
    <w:rPr>
      <w:color w:val="404040"/>
    </w:rPr>
    <w:tblPr/>
  </w:style>
  <w:style w:type="table" w:styleId="1262">
    <w:name w:val="Bordered &amp; Lined - Accent 2"/>
    <w:next w:val="1262"/>
    <w:link w:val="896"/>
    <w:uiPriority w:val="99"/>
    <w:qFormat/>
    <w:rPr>
      <w:color w:val="404040"/>
    </w:rPr>
    <w:tblPr/>
  </w:style>
  <w:style w:type="table" w:styleId="1263">
    <w:name w:val="Bordered &amp; Lined - Accent 3"/>
    <w:next w:val="1263"/>
    <w:link w:val="896"/>
    <w:uiPriority w:val="99"/>
    <w:qFormat/>
    <w:rPr>
      <w:color w:val="404040"/>
    </w:rPr>
    <w:tblPr/>
  </w:style>
  <w:style w:type="table" w:styleId="1264">
    <w:name w:val="Bordered &amp; Lined - Accent 4"/>
    <w:next w:val="1264"/>
    <w:link w:val="896"/>
    <w:uiPriority w:val="99"/>
    <w:qFormat/>
    <w:rPr>
      <w:color w:val="404040"/>
    </w:rPr>
    <w:tblPr/>
  </w:style>
  <w:style w:type="table" w:styleId="1265">
    <w:name w:val="Bordered &amp; Lined - Accent 5"/>
    <w:next w:val="1265"/>
    <w:link w:val="896"/>
    <w:uiPriority w:val="99"/>
    <w:qFormat/>
    <w:rPr>
      <w:color w:val="404040"/>
    </w:rPr>
    <w:tblPr/>
  </w:style>
  <w:style w:type="table" w:styleId="1266">
    <w:name w:val="Bordered &amp; Lined - Accent 6"/>
    <w:next w:val="1266"/>
    <w:link w:val="896"/>
    <w:uiPriority w:val="99"/>
    <w:qFormat/>
    <w:rPr>
      <w:color w:val="404040"/>
    </w:rPr>
    <w:tblPr/>
  </w:style>
  <w:style w:type="table" w:styleId="1267">
    <w:name w:val="Bordered"/>
    <w:next w:val="1267"/>
    <w:link w:val="896"/>
    <w:uiPriority w:val="99"/>
    <w:qFormat/>
    <w:tblPr/>
  </w:style>
  <w:style w:type="table" w:styleId="1268">
    <w:name w:val="Bordered - Accent 1"/>
    <w:next w:val="1268"/>
    <w:link w:val="896"/>
    <w:uiPriority w:val="99"/>
    <w:qFormat/>
    <w:tblPr/>
  </w:style>
  <w:style w:type="table" w:styleId="1269">
    <w:name w:val="Bordered - Accent 2"/>
    <w:next w:val="1269"/>
    <w:link w:val="896"/>
    <w:uiPriority w:val="99"/>
    <w:qFormat/>
    <w:tblPr/>
  </w:style>
  <w:style w:type="table" w:styleId="1270">
    <w:name w:val="Bordered - Accent 3"/>
    <w:next w:val="1270"/>
    <w:link w:val="896"/>
    <w:uiPriority w:val="99"/>
    <w:qFormat/>
    <w:tblPr/>
  </w:style>
  <w:style w:type="table" w:styleId="1271">
    <w:name w:val="Bordered - Accent 4"/>
    <w:next w:val="1271"/>
    <w:link w:val="896"/>
    <w:uiPriority w:val="99"/>
    <w:qFormat/>
    <w:tblPr/>
  </w:style>
  <w:style w:type="table" w:styleId="1272">
    <w:name w:val="Bordered - Accent 5"/>
    <w:next w:val="1272"/>
    <w:link w:val="896"/>
    <w:uiPriority w:val="99"/>
    <w:qFormat/>
    <w:tblPr/>
  </w:style>
  <w:style w:type="table" w:styleId="1273">
    <w:name w:val="Bordered - Accent 6"/>
    <w:next w:val="1273"/>
    <w:link w:val="896"/>
    <w:uiPriority w:val="99"/>
    <w:qFormat/>
    <w:tblPr/>
  </w:style>
  <w:style w:type="paragraph" w:styleId="1274">
    <w:name w:val="TOC 标题11"/>
    <w:next w:val="1274"/>
    <w:link w:val="896"/>
    <w:uiPriority w:val="39"/>
    <w:unhideWhenUsed/>
    <w:qFormat/>
    <w:pPr>
      <w:jc w:val="both"/>
      <w:spacing w:line="360" w:lineRule="atLeast"/>
      <w:widowControl w:val="off"/>
    </w:pPr>
    <w:rPr>
      <w:rFonts w:ascii="Times New Roman" w:hAnsi="Times New Roman" w:eastAsia="Times New Roman" w:cs="Times New Roman"/>
      <w:lang w:val="en-US" w:eastAsia="zh-CN" w:bidi="ar-SA"/>
    </w:rPr>
  </w:style>
  <w:style w:type="paragraph" w:styleId="1275">
    <w:name w:val="无间隔11"/>
    <w:next w:val="1275"/>
    <w:link w:val="896"/>
    <w:qFormat/>
    <w:pPr>
      <w:jc w:val="both"/>
      <w:spacing w:line="300" w:lineRule="auto"/>
      <w:widowControl w:val="off"/>
    </w:pPr>
    <w:rPr>
      <w:rFonts w:ascii="Times New Roman" w:hAnsi="Times New Roman" w:eastAsia="华文仿宋" w:cs="Times New Roman"/>
      <w:sz w:val="24"/>
      <w:szCs w:val="21"/>
      <w:lang w:val="en-US" w:eastAsia="zh-CN" w:bidi="ar-SA"/>
    </w:rPr>
  </w:style>
  <w:style w:type="character" w:styleId="1276">
    <w:name w:val="正文文本首行缩进 字符"/>
    <w:next w:val="1276"/>
    <w:link w:val="896"/>
    <w:qFormat/>
    <w:rPr>
      <w:rFonts w:eastAsia="楷体_GB2312"/>
      <w:sz w:val="26"/>
    </w:rPr>
  </w:style>
  <w:style w:type="character" w:styleId="1277">
    <w:name w:val="Char Char4"/>
    <w:next w:val="1277"/>
    <w:link w:val="896"/>
    <w:qFormat/>
    <w:rPr>
      <w:rFonts w:ascii="宋体" w:hAnsi="创艺简仿宋" w:eastAsia="宋体"/>
      <w:sz w:val="24"/>
      <w:lang w:val="en-US" w:eastAsia="zh-CN" w:bidi="ar-SA"/>
    </w:rPr>
  </w:style>
  <w:style w:type="character" w:styleId="1278">
    <w:name w:val="state"/>
    <w:next w:val="1278"/>
    <w:link w:val="896"/>
    <w:qFormat/>
    <w:rPr>
      <w:b/>
      <w:color w:val="ffffff"/>
      <w:sz w:val="19"/>
      <w:szCs w:val="19"/>
    </w:rPr>
  </w:style>
  <w:style w:type="character" w:styleId="1279">
    <w:name w:val="bds_more6"/>
    <w:next w:val="1279"/>
    <w:link w:val="896"/>
    <w:qFormat/>
  </w:style>
  <w:style w:type="character" w:styleId="1280">
    <w:name w:val="hilite"/>
    <w:next w:val="1280"/>
    <w:link w:val="896"/>
    <w:qFormat/>
    <w:rPr>
      <w:color w:val="ffffff"/>
      <w:shd w:val="clear" w:color="auto" w:fill="776666"/>
    </w:rPr>
  </w:style>
  <w:style w:type="character" w:styleId="1281">
    <w:name w:val="bds_nopic"/>
    <w:next w:val="1281"/>
    <w:link w:val="896"/>
    <w:qFormat/>
  </w:style>
  <w:style w:type="character" w:styleId="1282">
    <w:name w:val="Char Char2"/>
    <w:next w:val="1282"/>
    <w:link w:val="896"/>
    <w:qFormat/>
    <w:rPr>
      <w:rFonts w:ascii="宋体" w:hAnsi="宋体" w:eastAsia="楷体_GB2312"/>
      <w:b/>
      <w:sz w:val="26"/>
      <w:lang w:val="en-US" w:eastAsia="zh-CN" w:bidi="ar-SA"/>
    </w:rPr>
  </w:style>
  <w:style w:type="character" w:styleId="1283">
    <w:name w:val="hover61"/>
    <w:next w:val="1283"/>
    <w:link w:val="896"/>
    <w:qFormat/>
    <w:rPr>
      <w:shd w:val="clear" w:color="auto" w:fill="ff0000"/>
    </w:rPr>
  </w:style>
  <w:style w:type="character" w:styleId="1284">
    <w:name w:val="font51"/>
    <w:next w:val="1284"/>
    <w:link w:val="896"/>
    <w:uiPriority w:val="99"/>
    <w:qFormat/>
    <w:rPr>
      <w:rFonts w:hint="eastAsia" w:ascii="宋体" w:hAnsi="宋体" w:eastAsia="宋体" w:cs="宋体"/>
      <w:color w:val="ff0000"/>
      <w:sz w:val="20"/>
      <w:szCs w:val="20"/>
      <w:u w:val="none"/>
    </w:rPr>
  </w:style>
  <w:style w:type="character" w:styleId="1285">
    <w:name w:val="grid"/>
    <w:next w:val="1285"/>
    <w:link w:val="896"/>
    <w:qFormat/>
  </w:style>
  <w:style w:type="character" w:styleId="1286">
    <w:name w:val="bds_more7"/>
    <w:next w:val="1286"/>
    <w:link w:val="896"/>
    <w:qFormat/>
  </w:style>
  <w:style w:type="character" w:styleId="1287">
    <w:name w:val="bds_more8"/>
    <w:next w:val="1287"/>
    <w:link w:val="896"/>
    <w:qFormat/>
    <w:rPr>
      <w:rFonts w:hint="eastAsia" w:ascii="宋体" w:hAnsi="宋体" w:eastAsia="宋体" w:cs="宋体"/>
    </w:rPr>
  </w:style>
  <w:style w:type="character" w:styleId="1288">
    <w:name w:val="bds_more4"/>
    <w:next w:val="1288"/>
    <w:link w:val="896"/>
    <w:qFormat/>
    <w:rPr>
      <w:rFonts w:hint="eastAsia" w:ascii="宋体" w:hAnsi="宋体" w:eastAsia="宋体" w:cs="宋体"/>
    </w:rPr>
  </w:style>
  <w:style w:type="character" w:styleId="1289">
    <w:name w:val="bds_nopic1"/>
    <w:next w:val="1289"/>
    <w:link w:val="896"/>
    <w:qFormat/>
  </w:style>
  <w:style w:type="character" w:styleId="1290">
    <w:name w:val="hilite6"/>
    <w:next w:val="1290"/>
    <w:link w:val="896"/>
    <w:qFormat/>
    <w:rPr>
      <w:color w:val="ffffff"/>
      <w:shd w:val="clear" w:color="auto" w:fill="776666"/>
    </w:rPr>
  </w:style>
  <w:style w:type="character" w:styleId="1291">
    <w:name w:val="正文缩进2格 Char Char"/>
    <w:next w:val="1291"/>
    <w:link w:val="1292"/>
    <w:qFormat/>
    <w:rPr>
      <w:rFonts w:ascii="仿宋_GB2312" w:hAnsi="宋体" w:eastAsia="仿宋_GB2312"/>
      <w:sz w:val="31"/>
      <w:szCs w:val="28"/>
    </w:rPr>
  </w:style>
  <w:style w:type="paragraph" w:styleId="1292">
    <w:name w:val="正文缩进2格"/>
    <w:basedOn w:val="896"/>
    <w:next w:val="1292"/>
    <w:link w:val="1291"/>
    <w:qFormat/>
    <w:pPr>
      <w:ind w:firstLine="639"/>
      <w:spacing w:line="600" w:lineRule="exact"/>
    </w:pPr>
    <w:rPr>
      <w:rFonts w:ascii="仿宋_GB2312" w:hAnsi="宋体" w:eastAsia="仿宋_GB2312"/>
      <w:sz w:val="31"/>
      <w:szCs w:val="28"/>
      <w:lang w:eastAsia="en-US"/>
    </w:rPr>
  </w:style>
  <w:style w:type="character" w:styleId="1293">
    <w:name w:val="grid2"/>
    <w:next w:val="1293"/>
    <w:link w:val="896"/>
    <w:qFormat/>
  </w:style>
  <w:style w:type="character" w:styleId="1294">
    <w:name w:val="other"/>
    <w:next w:val="1294"/>
    <w:link w:val="896"/>
    <w:qFormat/>
  </w:style>
  <w:style w:type="character" w:styleId="1295">
    <w:name w:val="font01"/>
    <w:next w:val="1295"/>
    <w:link w:val="896"/>
    <w:qFormat/>
    <w:rPr>
      <w:rFonts w:hint="eastAsia" w:ascii="宋体" w:hAnsi="宋体" w:eastAsia="宋体" w:cs="宋体"/>
      <w:b/>
      <w:color w:val="000000"/>
      <w:sz w:val="20"/>
      <w:szCs w:val="20"/>
      <w:u w:val="none"/>
    </w:rPr>
  </w:style>
  <w:style w:type="character" w:styleId="1296">
    <w:name w:val="noused"/>
    <w:next w:val="1296"/>
    <w:link w:val="896"/>
    <w:qFormat/>
    <w:rPr>
      <w:b/>
      <w:color w:val="ffffff"/>
      <w:sz w:val="21"/>
      <w:szCs w:val="21"/>
    </w:rPr>
  </w:style>
  <w:style w:type="character" w:styleId="1297">
    <w:name w:val="active8"/>
    <w:next w:val="1297"/>
    <w:link w:val="896"/>
    <w:qFormat/>
    <w:rPr>
      <w:color w:val="00ff00"/>
      <w:shd w:val="clear" w:color="auto" w:fill="000000"/>
    </w:rPr>
  </w:style>
  <w:style w:type="character" w:styleId="1298">
    <w:name w:val="font61"/>
    <w:next w:val="1298"/>
    <w:link w:val="896"/>
    <w:qFormat/>
    <w:rPr>
      <w:rFonts w:hint="eastAsia" w:ascii="宋体" w:hAnsi="宋体" w:eastAsia="宋体" w:cs="宋体"/>
      <w:color w:val="000000"/>
      <w:sz w:val="20"/>
      <w:szCs w:val="20"/>
      <w:u w:val="none"/>
    </w:rPr>
  </w:style>
  <w:style w:type="character" w:styleId="1299">
    <w:name w:val="bds_more5"/>
    <w:next w:val="1299"/>
    <w:link w:val="896"/>
    <w:qFormat/>
  </w:style>
  <w:style w:type="character" w:styleId="1300">
    <w:name w:val="bds_nopic2"/>
    <w:next w:val="1300"/>
    <w:link w:val="896"/>
    <w:qFormat/>
  </w:style>
  <w:style w:type="character" w:styleId="1301">
    <w:name w:val="active"/>
    <w:next w:val="1301"/>
    <w:link w:val="896"/>
    <w:qFormat/>
    <w:rPr>
      <w:color w:val="00ff00"/>
      <w:shd w:val="clear" w:color="auto" w:fill="000000"/>
    </w:rPr>
  </w:style>
  <w:style w:type="character" w:styleId="1302">
    <w:name w:val="font41"/>
    <w:next w:val="1302"/>
    <w:link w:val="896"/>
    <w:qFormat/>
    <w:rPr>
      <w:rFonts w:hint="eastAsia" w:ascii="宋体" w:hAnsi="宋体" w:eastAsia="宋体" w:cs="宋体"/>
      <w:color w:val="000000"/>
      <w:sz w:val="20"/>
      <w:szCs w:val="20"/>
      <w:u w:val="none"/>
    </w:rPr>
  </w:style>
  <w:style w:type="character" w:styleId="1303">
    <w:name w:val="font11"/>
    <w:next w:val="1303"/>
    <w:link w:val="896"/>
    <w:qFormat/>
    <w:rPr>
      <w:rFonts w:ascii="宋体" w:hAnsi="宋体" w:eastAsia="宋体"/>
      <w:color w:val="000000"/>
      <w:sz w:val="28"/>
      <w:u w:val="none"/>
    </w:rPr>
  </w:style>
  <w:style w:type="character" w:styleId="1304">
    <w:name w:val="font81"/>
    <w:next w:val="1304"/>
    <w:link w:val="896"/>
    <w:qFormat/>
    <w:rPr>
      <w:rFonts w:ascii="宋体" w:hAnsi="宋体" w:eastAsia="宋体"/>
      <w:b/>
      <w:color w:val="000000"/>
      <w:sz w:val="18"/>
      <w:u w:val="none"/>
    </w:rPr>
  </w:style>
  <w:style w:type="character" w:styleId="1305">
    <w:name w:val="font71"/>
    <w:next w:val="1305"/>
    <w:link w:val="896"/>
    <w:qFormat/>
    <w:rPr>
      <w:rFonts w:hint="eastAsia" w:ascii="宋体" w:hAnsi="宋体" w:eastAsia="宋体" w:cs="宋体"/>
      <w:color w:val="000000"/>
      <w:sz w:val="20"/>
      <w:szCs w:val="20"/>
      <w:u w:val="none"/>
      <w:vertAlign w:val="superscript"/>
    </w:rPr>
  </w:style>
  <w:style w:type="character" w:styleId="1306">
    <w:name w:val="正文文本缩进 Char1"/>
    <w:next w:val="1306"/>
    <w:link w:val="896"/>
    <w:qFormat/>
    <w:rPr>
      <w:rFonts w:eastAsia="楷体_GB2312"/>
      <w:sz w:val="26"/>
    </w:rPr>
  </w:style>
  <w:style w:type="character" w:styleId="1307">
    <w:name w:val="font101"/>
    <w:next w:val="1307"/>
    <w:link w:val="896"/>
    <w:qFormat/>
    <w:rPr>
      <w:rFonts w:hint="eastAsia" w:ascii="微软雅黑" w:hAnsi="微软雅黑" w:eastAsia="微软雅黑" w:cs="微软雅黑"/>
      <w:color w:val="000000"/>
      <w:sz w:val="20"/>
      <w:szCs w:val="20"/>
      <w:u w:val="none"/>
      <w:vertAlign w:val="superscript"/>
    </w:rPr>
  </w:style>
  <w:style w:type="character" w:styleId="1308">
    <w:name w:val="日期 Char1"/>
    <w:next w:val="1308"/>
    <w:link w:val="896"/>
    <w:qFormat/>
    <w:rPr>
      <w:rFonts w:eastAsia="楷体_GB2312"/>
      <w:sz w:val="26"/>
      <w:szCs w:val="26"/>
    </w:rPr>
  </w:style>
  <w:style w:type="character" w:styleId="1309">
    <w:name w:val="Balloon Text Char"/>
    <w:next w:val="1309"/>
    <w:link w:val="896"/>
    <w:semiHidden/>
    <w:qFormat/>
    <w:rPr>
      <w:rFonts w:eastAsia="宋体"/>
      <w:sz w:val="18"/>
      <w:lang w:val="en-US" w:eastAsia="zh-CN"/>
    </w:rPr>
  </w:style>
  <w:style w:type="character" w:styleId="1310">
    <w:name w:val="font21"/>
    <w:next w:val="1310"/>
    <w:link w:val="896"/>
    <w:qFormat/>
    <w:rPr>
      <w:rFonts w:hint="eastAsia" w:ascii="宋体" w:hAnsi="宋体" w:eastAsia="宋体" w:cs="宋体"/>
      <w:b/>
      <w:color w:val="000000"/>
      <w:sz w:val="20"/>
      <w:szCs w:val="20"/>
      <w:u w:val="none"/>
    </w:rPr>
  </w:style>
  <w:style w:type="character" w:styleId="1311">
    <w:name w:val="font31"/>
    <w:next w:val="1311"/>
    <w:link w:val="896"/>
    <w:qFormat/>
    <w:rPr>
      <w:rFonts w:ascii="宋体" w:hAnsi="宋体" w:eastAsia="宋体"/>
      <w:color w:val="000000"/>
      <w:sz w:val="20"/>
      <w:u w:val="none"/>
    </w:rPr>
  </w:style>
  <w:style w:type="character" w:styleId="1312">
    <w:name w:val="Body Text Indent Char"/>
    <w:next w:val="1312"/>
    <w:link w:val="896"/>
    <w:qFormat/>
    <w:rPr>
      <w:rFonts w:ascii="宋体" w:hAnsi="创艺简仿宋" w:eastAsia="宋体"/>
      <w:sz w:val="24"/>
    </w:rPr>
  </w:style>
  <w:style w:type="character" w:styleId="1313">
    <w:name w:val="Header Char1"/>
    <w:next w:val="1313"/>
    <w:link w:val="896"/>
    <w:qFormat/>
    <w:rPr>
      <w:rFonts w:eastAsia="楷体_GB2312"/>
      <w:sz w:val="18"/>
    </w:rPr>
  </w:style>
  <w:style w:type="character" w:styleId="1314">
    <w:name w:val="正文文本缩进 Char2"/>
    <w:next w:val="1314"/>
    <w:link w:val="896"/>
    <w:qFormat/>
    <w:rPr>
      <w:rFonts w:eastAsia="楷体_GB2312"/>
      <w:sz w:val="26"/>
      <w:szCs w:val="26"/>
    </w:rPr>
  </w:style>
  <w:style w:type="character" w:styleId="1315">
    <w:name w:val="NormalCharacter1"/>
    <w:next w:val="1315"/>
    <w:link w:val="896"/>
    <w:qFormat/>
  </w:style>
  <w:style w:type="paragraph" w:styleId="1316">
    <w:name w:val="列出段落1"/>
    <w:basedOn w:val="896"/>
    <w:next w:val="1316"/>
    <w:link w:val="896"/>
    <w:qFormat/>
    <w:pPr>
      <w:ind w:firstLine="420"/>
    </w:pPr>
    <w:rPr>
      <w:rFonts w:ascii="Calibri" w:hAnsi="Calibri" w:eastAsia="宋体" w:cs="黑体"/>
      <w:szCs w:val="22"/>
    </w:rPr>
  </w:style>
  <w:style w:type="paragraph" w:styleId="1317">
    <w:name w:val="p0"/>
    <w:basedOn w:val="896"/>
    <w:next w:val="1317"/>
    <w:link w:val="896"/>
    <w:qFormat/>
    <w:pPr>
      <w:widowControl/>
    </w:pPr>
    <w:rPr>
      <w:rFonts w:eastAsia="宋体"/>
      <w:sz w:val="21"/>
      <w:szCs w:val="21"/>
    </w:rPr>
  </w:style>
  <w:style w:type="paragraph" w:styleId="1318">
    <w:name w:val="纯文本1"/>
    <w:basedOn w:val="896"/>
    <w:next w:val="1318"/>
    <w:link w:val="896"/>
    <w:qFormat/>
    <w:rPr>
      <w:rFonts w:ascii="宋体" w:hAnsi="Courier New"/>
      <w:sz w:val="28"/>
    </w:rPr>
  </w:style>
  <w:style w:type="paragraph" w:styleId="1319">
    <w:name w:val="Char Char1 Char Char Char Char"/>
    <w:basedOn w:val="1038"/>
    <w:next w:val="1319"/>
    <w:link w:val="896"/>
    <w:qFormat/>
    <w:pPr>
      <w:spacing w:line="360" w:lineRule="auto"/>
    </w:pPr>
    <w:rPr>
      <w:rFonts w:ascii="Tahoma" w:hAnsi="Tahoma" w:eastAsia="宋体"/>
      <w:sz w:val="24"/>
      <w:szCs w:val="24"/>
    </w:rPr>
  </w:style>
  <w:style w:type="paragraph" w:styleId="1320">
    <w:name w:val="Char Char1 Char Char Char Char Char Char Char"/>
    <w:basedOn w:val="896"/>
    <w:next w:val="1320"/>
    <w:link w:val="896"/>
    <w:qFormat/>
    <w:rPr>
      <w:rFonts w:ascii="Tahoma" w:hAnsi="Tahoma"/>
      <w:sz w:val="24"/>
    </w:rPr>
  </w:style>
  <w:style w:type="paragraph" w:styleId="1321">
    <w:name w:val="Char"/>
    <w:basedOn w:val="896"/>
    <w:next w:val="1321"/>
    <w:link w:val="896"/>
    <w:qFormat/>
    <w:pPr>
      <w:jc w:val="left"/>
      <w:spacing w:after="160" w:line="240" w:lineRule="exact"/>
      <w:widowControl/>
    </w:pPr>
    <w:rPr>
      <w:rFonts w:ascii="Verdana" w:hAnsi="Verdana" w:eastAsia="宋体"/>
      <w:sz w:val="21"/>
      <w:lang w:eastAsia="en-US"/>
    </w:rPr>
  </w:style>
  <w:style w:type="paragraph" w:styleId="1322">
    <w:name w:val="Char1"/>
    <w:basedOn w:val="896"/>
    <w:next w:val="1322"/>
    <w:link w:val="896"/>
    <w:qFormat/>
    <w:rPr>
      <w:rFonts w:ascii="Tahoma" w:hAnsi="Tahoma" w:eastAsia="宋体"/>
      <w:sz w:val="24"/>
    </w:rPr>
  </w:style>
  <w:style w:type="paragraph" w:styleId="1323">
    <w:name w:val="图"/>
    <w:basedOn w:val="896"/>
    <w:next w:val="1323"/>
    <w:link w:val="896"/>
    <w:qFormat/>
    <w:pPr>
      <w:jc w:val="center"/>
      <w:keepNext/>
      <w:spacing w:before="60" w:after="60" w:line="300" w:lineRule="auto"/>
    </w:pPr>
    <w:rPr>
      <w:rFonts w:eastAsia="宋体"/>
      <w:spacing w:val="20"/>
      <w:sz w:val="24"/>
    </w:rPr>
  </w:style>
  <w:style w:type="paragraph" w:styleId="1324">
    <w:name w:val="纯文本2"/>
    <w:basedOn w:val="896"/>
    <w:next w:val="1324"/>
    <w:link w:val="896"/>
    <w:qFormat/>
    <w:rPr>
      <w:rFonts w:ascii="宋体" w:hAnsi="Courier New"/>
    </w:rPr>
  </w:style>
  <w:style w:type="paragraph" w:styleId="1325">
    <w:name w:val="Table Paragraph"/>
    <w:basedOn w:val="896"/>
    <w:next w:val="1325"/>
    <w:link w:val="896"/>
    <w:uiPriority w:val="99"/>
    <w:qFormat/>
    <w:rPr>
      <w:rFonts w:ascii="仿宋" w:hAnsi="仿宋" w:eastAsia="仿宋" w:cs="仿宋"/>
      <w:sz w:val="21"/>
      <w:szCs w:val="22"/>
      <w:lang w:val="zh-CN" w:bidi="zh-CN"/>
    </w:rPr>
  </w:style>
  <w:style w:type="paragraph" w:styleId="1326">
    <w:name w:val="xl107"/>
    <w:basedOn w:val="896"/>
    <w:next w:val="1326"/>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7">
    <w:name w:val="font10"/>
    <w:basedOn w:val="896"/>
    <w:next w:val="1327"/>
    <w:link w:val="896"/>
    <w:qFormat/>
    <w:pPr>
      <w:jc w:val="left"/>
      <w:spacing w:before="100" w:beforeAutospacing="1" w:after="100" w:afterAutospacing="1"/>
      <w:widowControl/>
    </w:pPr>
    <w:rPr>
      <w:rFonts w:ascii="宋体" w:hAnsi="宋体" w:eastAsia="宋体" w:cs="宋体"/>
      <w:sz w:val="18"/>
      <w:szCs w:val="18"/>
    </w:rPr>
  </w:style>
  <w:style w:type="paragraph" w:styleId="1328">
    <w:name w:val="xl108"/>
    <w:basedOn w:val="896"/>
    <w:next w:val="1328"/>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9">
    <w:name w:val="xl127"/>
    <w:basedOn w:val="896"/>
    <w:next w:val="1329"/>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0">
    <w:name w:val="xl124"/>
    <w:basedOn w:val="896"/>
    <w:next w:val="1330"/>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1">
    <w:name w:val="font7"/>
    <w:basedOn w:val="896"/>
    <w:next w:val="1331"/>
    <w:link w:val="896"/>
    <w:qFormat/>
    <w:pPr>
      <w:jc w:val="left"/>
      <w:spacing w:before="100" w:beforeAutospacing="1" w:after="100" w:afterAutospacing="1"/>
      <w:widowControl/>
    </w:pPr>
    <w:rPr>
      <w:rFonts w:ascii="宋体" w:hAnsi="宋体" w:eastAsia="宋体" w:cs="宋体"/>
      <w:sz w:val="18"/>
      <w:szCs w:val="18"/>
    </w:rPr>
  </w:style>
  <w:style w:type="paragraph" w:styleId="1332">
    <w:name w:val="xl162"/>
    <w:basedOn w:val="896"/>
    <w:next w:val="1332"/>
    <w:link w:val="8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33">
    <w:name w:val="xl123"/>
    <w:basedOn w:val="896"/>
    <w:next w:val="1333"/>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4">
    <w:name w:val="xl113"/>
    <w:basedOn w:val="896"/>
    <w:next w:val="1334"/>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35">
    <w:name w:val="font12"/>
    <w:basedOn w:val="896"/>
    <w:next w:val="1335"/>
    <w:link w:val="896"/>
    <w:qFormat/>
    <w:pPr>
      <w:jc w:val="left"/>
      <w:spacing w:before="100" w:beforeAutospacing="1" w:after="100" w:afterAutospacing="1"/>
      <w:widowControl/>
    </w:pPr>
    <w:rPr>
      <w:rFonts w:ascii="宋体" w:hAnsi="宋体" w:eastAsia="宋体" w:cs="宋体"/>
      <w:sz w:val="18"/>
      <w:szCs w:val="18"/>
    </w:rPr>
  </w:style>
  <w:style w:type="paragraph" w:styleId="1336">
    <w:name w:val="xl145"/>
    <w:basedOn w:val="896"/>
    <w:next w:val="1336"/>
    <w:link w:val="8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37">
    <w:name w:val="font22"/>
    <w:basedOn w:val="896"/>
    <w:next w:val="1337"/>
    <w:link w:val="896"/>
    <w:qFormat/>
    <w:pPr>
      <w:jc w:val="left"/>
      <w:spacing w:before="100" w:beforeAutospacing="1" w:after="100" w:afterAutospacing="1"/>
      <w:widowControl/>
    </w:pPr>
    <w:rPr>
      <w:rFonts w:ascii="宋体" w:hAnsi="宋体" w:eastAsia="宋体" w:cs="宋体"/>
      <w:sz w:val="18"/>
      <w:szCs w:val="18"/>
    </w:rPr>
  </w:style>
  <w:style w:type="paragraph" w:styleId="1338">
    <w:name w:val="xl157"/>
    <w:basedOn w:val="896"/>
    <w:next w:val="1338"/>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39">
    <w:name w:val="xl156"/>
    <w:basedOn w:val="896"/>
    <w:next w:val="1339"/>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40">
    <w:name w:val="xl111"/>
    <w:basedOn w:val="896"/>
    <w:next w:val="1340"/>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1">
    <w:name w:val="xl143"/>
    <w:basedOn w:val="896"/>
    <w:next w:val="1341"/>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2">
    <w:name w:val="xl128"/>
    <w:basedOn w:val="896"/>
    <w:next w:val="1342"/>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3">
    <w:name w:val="xl138"/>
    <w:basedOn w:val="896"/>
    <w:next w:val="1343"/>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4">
    <w:name w:val="xl152"/>
    <w:basedOn w:val="896"/>
    <w:next w:val="1344"/>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5">
    <w:name w:val="xl117"/>
    <w:basedOn w:val="896"/>
    <w:next w:val="1345"/>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6">
    <w:name w:val="xl149"/>
    <w:basedOn w:val="896"/>
    <w:next w:val="1346"/>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7">
    <w:name w:val="xl154"/>
    <w:basedOn w:val="896"/>
    <w:next w:val="1347"/>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8">
    <w:name w:val="xl146"/>
    <w:basedOn w:val="896"/>
    <w:next w:val="1348"/>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9">
    <w:name w:val="xl122"/>
    <w:basedOn w:val="896"/>
    <w:next w:val="1349"/>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0">
    <w:name w:val="font8"/>
    <w:basedOn w:val="896"/>
    <w:next w:val="1350"/>
    <w:link w:val="896"/>
    <w:qFormat/>
    <w:pPr>
      <w:jc w:val="left"/>
      <w:spacing w:before="100" w:beforeAutospacing="1" w:after="100" w:afterAutospacing="1"/>
      <w:widowControl/>
    </w:pPr>
    <w:rPr>
      <w:rFonts w:ascii="宋体" w:hAnsi="宋体" w:eastAsia="宋体" w:cs="宋体"/>
      <w:sz w:val="18"/>
      <w:szCs w:val="18"/>
    </w:rPr>
  </w:style>
  <w:style w:type="paragraph" w:styleId="1351">
    <w:name w:val="xl142"/>
    <w:basedOn w:val="896"/>
    <w:next w:val="1351"/>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2">
    <w:name w:val="xl125"/>
    <w:basedOn w:val="896"/>
    <w:next w:val="1352"/>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3">
    <w:name w:val="font6"/>
    <w:basedOn w:val="896"/>
    <w:next w:val="1353"/>
    <w:link w:val="896"/>
    <w:qFormat/>
    <w:pPr>
      <w:jc w:val="left"/>
      <w:spacing w:before="100" w:beforeAutospacing="1" w:after="100" w:afterAutospacing="1"/>
      <w:widowControl/>
    </w:pPr>
    <w:rPr>
      <w:rFonts w:ascii="宋体" w:hAnsi="宋体" w:eastAsia="宋体" w:cs="宋体"/>
      <w:sz w:val="18"/>
      <w:szCs w:val="18"/>
    </w:rPr>
  </w:style>
  <w:style w:type="paragraph" w:styleId="1354">
    <w:name w:val="xl126"/>
    <w:basedOn w:val="896"/>
    <w:next w:val="1354"/>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5">
    <w:name w:val="xl105"/>
    <w:basedOn w:val="896"/>
    <w:next w:val="1355"/>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6">
    <w:name w:val="xl109"/>
    <w:basedOn w:val="896"/>
    <w:next w:val="1356"/>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7">
    <w:name w:val="xl136"/>
    <w:basedOn w:val="896"/>
    <w:next w:val="1357"/>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8">
    <w:name w:val="xl101"/>
    <w:basedOn w:val="896"/>
    <w:next w:val="1358"/>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59">
    <w:name w:val="列出段落11"/>
    <w:basedOn w:val="896"/>
    <w:next w:val="1359"/>
    <w:link w:val="896"/>
    <w:uiPriority w:val="34"/>
    <w:qFormat/>
    <w:pPr>
      <w:ind w:firstLine="420"/>
    </w:pPr>
    <w:rPr>
      <w:rFonts w:ascii="Calibri" w:hAnsi="Calibri" w:eastAsia="宋体"/>
      <w:szCs w:val="26"/>
    </w:rPr>
  </w:style>
  <w:style w:type="paragraph" w:styleId="1360">
    <w:name w:val="font15"/>
    <w:basedOn w:val="896"/>
    <w:next w:val="1360"/>
    <w:link w:val="896"/>
    <w:qFormat/>
    <w:pPr>
      <w:jc w:val="left"/>
      <w:spacing w:before="100" w:beforeAutospacing="1" w:after="100" w:afterAutospacing="1"/>
      <w:widowControl/>
    </w:pPr>
    <w:rPr>
      <w:rFonts w:ascii="宋体" w:hAnsi="宋体" w:eastAsia="宋体" w:cs="宋体"/>
      <w:sz w:val="18"/>
      <w:szCs w:val="18"/>
    </w:rPr>
  </w:style>
  <w:style w:type="paragraph" w:styleId="1361">
    <w:name w:val="xl161"/>
    <w:basedOn w:val="896"/>
    <w:next w:val="1361"/>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62">
    <w:name w:val="xl141"/>
    <w:basedOn w:val="896"/>
    <w:next w:val="1362"/>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3">
    <w:name w:val="xl118"/>
    <w:basedOn w:val="896"/>
    <w:next w:val="1363"/>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64">
    <w:name w:val="xl153"/>
    <w:basedOn w:val="896"/>
    <w:next w:val="1364"/>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65">
    <w:name w:val="xl133"/>
    <w:basedOn w:val="896"/>
    <w:next w:val="1365"/>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6">
    <w:name w:val="font17"/>
    <w:basedOn w:val="896"/>
    <w:next w:val="1366"/>
    <w:link w:val="896"/>
    <w:qFormat/>
    <w:pPr>
      <w:jc w:val="left"/>
      <w:spacing w:before="100" w:beforeAutospacing="1" w:after="100" w:afterAutospacing="1"/>
      <w:widowControl/>
    </w:pPr>
    <w:rPr>
      <w:rFonts w:ascii="宋体" w:hAnsi="宋体" w:eastAsia="宋体" w:cs="宋体"/>
      <w:sz w:val="18"/>
      <w:szCs w:val="18"/>
    </w:rPr>
  </w:style>
  <w:style w:type="paragraph" w:styleId="1367">
    <w:name w:val="xl140"/>
    <w:basedOn w:val="896"/>
    <w:next w:val="1367"/>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8">
    <w:name w:val="xl159"/>
    <w:basedOn w:val="896"/>
    <w:next w:val="1368"/>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9">
    <w:name w:val="xl103"/>
    <w:basedOn w:val="896"/>
    <w:next w:val="1369"/>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70">
    <w:name w:val="xl120"/>
    <w:basedOn w:val="896"/>
    <w:next w:val="1370"/>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71">
    <w:name w:val="xl148"/>
    <w:basedOn w:val="896"/>
    <w:next w:val="1371"/>
    <w:link w:val="8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72">
    <w:name w:val="xl150"/>
    <w:basedOn w:val="896"/>
    <w:next w:val="1372"/>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73">
    <w:name w:val="xl110"/>
    <w:basedOn w:val="896"/>
    <w:next w:val="1373"/>
    <w:link w:val="8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74">
    <w:name w:val="正文1"/>
    <w:next w:val="1374"/>
    <w:link w:val="896"/>
    <w:qFormat/>
    <w:pPr>
      <w:ind w:firstLine="200"/>
      <w:jc w:val="both"/>
      <w:spacing w:line="240" w:lineRule="atLeast"/>
      <w:widowControl w:val="off"/>
    </w:pPr>
    <w:rPr>
      <w:rFonts w:ascii="Times New Roman" w:hAnsi="Times New Roman" w:eastAsia="Times New Roman" w:cs="Times New Roman"/>
      <w:sz w:val="21"/>
      <w:szCs w:val="21"/>
      <w:lang w:val="en-US" w:eastAsia="zh-CN" w:bidi="ar-SA"/>
    </w:rPr>
  </w:style>
  <w:style w:type="paragraph" w:styleId="1375">
    <w:name w:val="xl132"/>
    <w:basedOn w:val="896"/>
    <w:next w:val="1375"/>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76">
    <w:name w:val="font16"/>
    <w:basedOn w:val="896"/>
    <w:next w:val="1376"/>
    <w:link w:val="896"/>
    <w:qFormat/>
    <w:pPr>
      <w:jc w:val="left"/>
      <w:spacing w:before="100" w:beforeAutospacing="1" w:after="100" w:afterAutospacing="1"/>
      <w:widowControl/>
    </w:pPr>
    <w:rPr>
      <w:rFonts w:ascii="宋体" w:hAnsi="宋体" w:eastAsia="宋体" w:cs="宋体"/>
      <w:sz w:val="18"/>
      <w:szCs w:val="18"/>
    </w:rPr>
  </w:style>
  <w:style w:type="paragraph" w:styleId="1377">
    <w:name w:val="Normal_20"/>
    <w:next w:val="1377"/>
    <w:link w:val="896"/>
    <w:qFormat/>
    <w:pPr>
      <w:jc w:val="both"/>
      <w:spacing w:before="120" w:after="240" w:line="360" w:lineRule="atLeast"/>
      <w:widowControl w:val="off"/>
    </w:pPr>
    <w:rPr>
      <w:rFonts w:ascii="Times New Roman" w:hAnsi="Times New Roman" w:eastAsia="Calibri" w:cs="Times New Roman"/>
      <w:sz w:val="22"/>
      <w:szCs w:val="22"/>
      <w:lang w:val="ru-RU" w:eastAsia="en-US" w:bidi="ar-SA"/>
    </w:rPr>
  </w:style>
  <w:style w:type="paragraph" w:styleId="1378">
    <w:name w:val="xl114"/>
    <w:basedOn w:val="896"/>
    <w:next w:val="1378"/>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79">
    <w:name w:val="xl131"/>
    <w:basedOn w:val="896"/>
    <w:next w:val="1379"/>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80">
    <w:name w:val="_Style 7"/>
    <w:basedOn w:val="896"/>
    <w:next w:val="1380"/>
    <w:link w:val="896"/>
    <w:qFormat/>
    <w:pPr>
      <w:ind w:firstLine="420"/>
    </w:pPr>
    <w:rPr>
      <w:rFonts w:eastAsia="宋体"/>
      <w:szCs w:val="26"/>
    </w:rPr>
  </w:style>
  <w:style w:type="paragraph" w:styleId="1381">
    <w:name w:val="xl106"/>
    <w:basedOn w:val="896"/>
    <w:next w:val="1381"/>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82">
    <w:name w:val="xl137"/>
    <w:basedOn w:val="896"/>
    <w:next w:val="1382"/>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83">
    <w:name w:val="font14"/>
    <w:basedOn w:val="896"/>
    <w:next w:val="1383"/>
    <w:link w:val="896"/>
    <w:qFormat/>
    <w:pPr>
      <w:jc w:val="left"/>
      <w:spacing w:before="100" w:beforeAutospacing="1" w:after="100" w:afterAutospacing="1"/>
      <w:widowControl/>
    </w:pPr>
    <w:rPr>
      <w:rFonts w:ascii="宋体" w:hAnsi="宋体" w:eastAsia="宋体" w:cs="宋体"/>
      <w:sz w:val="18"/>
      <w:szCs w:val="18"/>
    </w:rPr>
  </w:style>
  <w:style w:type="paragraph" w:styleId="1384">
    <w:name w:val="xl100"/>
    <w:basedOn w:val="896"/>
    <w:next w:val="1384"/>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385">
    <w:name w:val="xl99"/>
    <w:basedOn w:val="896"/>
    <w:next w:val="1385"/>
    <w:link w:val="896"/>
    <w:qFormat/>
    <w:pPr>
      <w:jc w:val="center"/>
      <w:spacing w:before="100" w:beforeAutospacing="1" w:after="100" w:afterAutospacing="1"/>
      <w:widowControl/>
    </w:pPr>
    <w:rPr>
      <w:rFonts w:ascii="Courier New" w:hAnsi="Courier New" w:eastAsia="宋体" w:cs="Courier New"/>
      <w:color w:val="000000"/>
      <w:sz w:val="20"/>
    </w:rPr>
  </w:style>
  <w:style w:type="paragraph" w:styleId="1386">
    <w:name w:val="xl151"/>
    <w:basedOn w:val="896"/>
    <w:next w:val="1386"/>
    <w:link w:val="8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87">
    <w:name w:val="_Style 26"/>
    <w:next w:val="896"/>
    <w:link w:val="896"/>
    <w:uiPriority w:val="99"/>
    <w:qFormat/>
    <w:pPr>
      <w:jc w:val="both"/>
      <w:spacing w:line="360" w:lineRule="atLeast"/>
      <w:widowControl w:val="off"/>
    </w:pPr>
    <w:rPr>
      <w:rFonts w:ascii="Times New Roman" w:hAnsi="Times New Roman" w:eastAsia="楷体_GB2312" w:cs="Times New Roman"/>
      <w:sz w:val="26"/>
      <w:szCs w:val="26"/>
      <w:lang w:val="en-US" w:eastAsia="zh-CN" w:bidi="ar-SA"/>
    </w:rPr>
  </w:style>
  <w:style w:type="paragraph" w:styleId="1388">
    <w:name w:val="样式 标题 1 + 宋体 段前: 0 磅 段后: 0 磅 行距: 单倍行距"/>
    <w:basedOn w:val="984"/>
    <w:next w:val="896"/>
    <w:link w:val="896"/>
    <w:qFormat/>
    <w:pPr>
      <w:jc w:val="center"/>
      <w:spacing w:line="240" w:lineRule="auto"/>
    </w:pPr>
    <w:rPr>
      <w:rFonts w:ascii="仿宋_GB2312" w:hAnsi="宋体" w:eastAsia="仿宋_GB2312" w:cs="宋体"/>
      <w:bCs/>
      <w:szCs w:val="44"/>
    </w:rPr>
  </w:style>
  <w:style w:type="paragraph" w:styleId="1389">
    <w:name w:val="font9"/>
    <w:basedOn w:val="896"/>
    <w:next w:val="1389"/>
    <w:link w:val="896"/>
    <w:qFormat/>
    <w:pPr>
      <w:jc w:val="left"/>
      <w:spacing w:before="100" w:beforeAutospacing="1" w:after="100" w:afterAutospacing="1"/>
      <w:widowControl/>
    </w:pPr>
    <w:rPr>
      <w:rFonts w:ascii="宋体" w:hAnsi="宋体" w:eastAsia="宋体" w:cs="宋体"/>
      <w:sz w:val="18"/>
      <w:szCs w:val="18"/>
    </w:rPr>
  </w:style>
  <w:style w:type="paragraph" w:styleId="1390">
    <w:name w:val="font20"/>
    <w:basedOn w:val="896"/>
    <w:next w:val="1390"/>
    <w:link w:val="896"/>
    <w:qFormat/>
    <w:pPr>
      <w:jc w:val="left"/>
      <w:spacing w:before="100" w:beforeAutospacing="1" w:after="100" w:afterAutospacing="1"/>
      <w:widowControl/>
    </w:pPr>
    <w:rPr>
      <w:rFonts w:ascii="Courier New" w:hAnsi="Courier New" w:eastAsia="宋体" w:cs="Courier New"/>
      <w:color w:val="000000"/>
      <w:sz w:val="20"/>
    </w:rPr>
  </w:style>
  <w:style w:type="paragraph" w:styleId="1391">
    <w:name w:val="font13"/>
    <w:basedOn w:val="896"/>
    <w:next w:val="1391"/>
    <w:link w:val="896"/>
    <w:qFormat/>
    <w:pPr>
      <w:jc w:val="left"/>
      <w:spacing w:before="100" w:beforeAutospacing="1" w:after="100" w:afterAutospacing="1"/>
      <w:widowControl/>
    </w:pPr>
    <w:rPr>
      <w:rFonts w:ascii="宋体" w:hAnsi="宋体" w:eastAsia="宋体" w:cs="宋体"/>
      <w:sz w:val="18"/>
      <w:szCs w:val="18"/>
    </w:rPr>
  </w:style>
  <w:style w:type="paragraph" w:styleId="1392">
    <w:name w:val="xl102"/>
    <w:basedOn w:val="896"/>
    <w:next w:val="1392"/>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93">
    <w:name w:val="xl116"/>
    <w:basedOn w:val="896"/>
    <w:next w:val="1393"/>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94">
    <w:name w:val="xl134"/>
    <w:basedOn w:val="896"/>
    <w:next w:val="1394"/>
    <w:link w:val="8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5">
    <w:name w:val="font18"/>
    <w:basedOn w:val="896"/>
    <w:next w:val="1395"/>
    <w:link w:val="896"/>
    <w:qFormat/>
    <w:pPr>
      <w:jc w:val="left"/>
      <w:spacing w:before="100" w:beforeAutospacing="1" w:after="100" w:afterAutospacing="1"/>
      <w:widowControl/>
    </w:pPr>
    <w:rPr>
      <w:rFonts w:ascii="宋体" w:hAnsi="宋体" w:eastAsia="宋体" w:cs="宋体"/>
      <w:sz w:val="18"/>
      <w:szCs w:val="18"/>
    </w:rPr>
  </w:style>
  <w:style w:type="paragraph" w:styleId="1396">
    <w:name w:val="xl121"/>
    <w:basedOn w:val="896"/>
    <w:next w:val="1396"/>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7">
    <w:name w:val="xl158"/>
    <w:basedOn w:val="896"/>
    <w:next w:val="1397"/>
    <w:link w:val="896"/>
    <w:qFormat/>
    <w:pPr>
      <w:jc w:val="left"/>
      <w:spacing w:before="100" w:beforeAutospacing="1" w:after="100" w:afterAutospacing="1"/>
      <w:widowControl/>
    </w:pPr>
    <w:rPr>
      <w:rFonts w:ascii="Courier New" w:hAnsi="Courier New" w:eastAsia="宋体" w:cs="Courier New"/>
      <w:color w:val="000000"/>
      <w:sz w:val="20"/>
    </w:rPr>
  </w:style>
  <w:style w:type="paragraph" w:styleId="1398">
    <w:name w:val="xl119"/>
    <w:basedOn w:val="896"/>
    <w:next w:val="1398"/>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9">
    <w:name w:val="xl135"/>
    <w:basedOn w:val="896"/>
    <w:next w:val="1399"/>
    <w:link w:val="8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00">
    <w:name w:val="font5"/>
    <w:basedOn w:val="896"/>
    <w:next w:val="1400"/>
    <w:link w:val="896"/>
    <w:qFormat/>
    <w:pPr>
      <w:jc w:val="left"/>
      <w:spacing w:before="100" w:beforeAutospacing="1" w:after="100" w:afterAutospacing="1"/>
      <w:widowControl/>
    </w:pPr>
    <w:rPr>
      <w:rFonts w:ascii="宋体" w:hAnsi="宋体" w:eastAsia="宋体" w:cs="宋体"/>
      <w:sz w:val="18"/>
      <w:szCs w:val="18"/>
    </w:rPr>
  </w:style>
  <w:style w:type="paragraph" w:styleId="1401">
    <w:name w:val="xl155"/>
    <w:basedOn w:val="896"/>
    <w:next w:val="1401"/>
    <w:link w:val="8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02">
    <w:name w:val="font19"/>
    <w:basedOn w:val="896"/>
    <w:next w:val="1402"/>
    <w:link w:val="896"/>
    <w:qFormat/>
    <w:pPr>
      <w:jc w:val="left"/>
      <w:spacing w:before="100" w:beforeAutospacing="1" w:after="100" w:afterAutospacing="1"/>
      <w:widowControl/>
    </w:pPr>
    <w:rPr>
      <w:rFonts w:ascii="宋体" w:hAnsi="宋体" w:eastAsia="宋体" w:cs="宋体"/>
      <w:sz w:val="18"/>
      <w:szCs w:val="18"/>
    </w:rPr>
  </w:style>
  <w:style w:type="paragraph" w:styleId="1403">
    <w:name w:val="xl160"/>
    <w:basedOn w:val="896"/>
    <w:next w:val="1403"/>
    <w:link w:val="8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404">
    <w:name w:val="xl112"/>
    <w:basedOn w:val="896"/>
    <w:next w:val="1404"/>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05">
    <w:name w:val="xl104"/>
    <w:basedOn w:val="896"/>
    <w:next w:val="1405"/>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06">
    <w:name w:val="xl139"/>
    <w:basedOn w:val="896"/>
    <w:next w:val="1406"/>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407">
    <w:name w:val="xl130"/>
    <w:basedOn w:val="896"/>
    <w:next w:val="1407"/>
    <w:link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08">
    <w:name w:val="xl129"/>
    <w:basedOn w:val="896"/>
    <w:next w:val="1408"/>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09">
    <w:name w:val="xl115"/>
    <w:basedOn w:val="896"/>
    <w:next w:val="1409"/>
    <w:link w:val="8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410">
    <w:name w:val="xl147"/>
    <w:basedOn w:val="896"/>
    <w:next w:val="1410"/>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411">
    <w:name w:val="xl144"/>
    <w:basedOn w:val="896"/>
    <w:next w:val="1411"/>
    <w:link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412">
    <w:name w:val="网格型1"/>
    <w:basedOn w:val="1034"/>
    <w:next w:val="1412"/>
    <w:link w:val="896"/>
    <w:qFormat/>
    <w:pPr>
      <w:jc w:val="both"/>
      <w:widowControl w:val="off"/>
    </w:pPr>
    <w:tblPr/>
  </w:style>
  <w:style w:type="character" w:styleId="1413">
    <w:name w:val="纯文本 字符"/>
    <w:next w:val="1413"/>
    <w:link w:val="896"/>
    <w:qFormat/>
    <w:rPr>
      <w:rFonts w:ascii="宋体" w:hAnsi="Courier New" w:eastAsia="楷体_GB2312"/>
      <w:sz w:val="26"/>
      <w:lang w:val="en-US" w:eastAsia="zh-CN" w:bidi="ar-SA"/>
    </w:rPr>
  </w:style>
  <w:style w:type="paragraph" w:styleId="1414">
    <w:name w:val="_Style 225"/>
    <w:next w:val="1414"/>
    <w:link w:val="896"/>
    <w:qFormat/>
    <w:pPr>
      <w:ind w:firstLine="420"/>
      <w:jc w:val="both"/>
      <w:spacing w:after="120" w:line="360" w:lineRule="atLeast"/>
      <w:widowControl w:val="off"/>
    </w:pPr>
    <w:rPr>
      <w:rFonts w:ascii="Times New Roman" w:hAnsi="Times New Roman" w:eastAsia="楷体_GB2312" w:cs="Times New Roman"/>
      <w:sz w:val="26"/>
      <w:lang w:val="en-US" w:eastAsia="zh-CN" w:bidi="ar-SA"/>
    </w:rPr>
  </w:style>
  <w:style w:type="character" w:styleId="1415">
    <w:name w:val="正文文本 字符"/>
    <w:next w:val="1415"/>
    <w:link w:val="896"/>
    <w:qFormat/>
    <w:rPr>
      <w:rFonts w:ascii="楷体_GB2312" w:eastAsia="楷体_GB2312"/>
      <w:sz w:val="28"/>
    </w:rPr>
  </w:style>
  <w:style w:type="character" w:styleId="1416">
    <w:name w:val="正文文本 字符1"/>
    <w:next w:val="1416"/>
    <w:link w:val="896"/>
    <w:qFormat/>
    <w:rPr>
      <w:rFonts w:ascii="楷体_GB2312" w:eastAsia="楷体_GB2312"/>
      <w:sz w:val="28"/>
    </w:rPr>
  </w:style>
  <w:style w:type="table" w:styleId="1417">
    <w:name w:val="Table Normal"/>
    <w:next w:val="1417"/>
    <w:link w:val="896"/>
    <w:uiPriority w:val="2"/>
    <w:unhideWhenUsed/>
    <w:qFormat/>
    <w:pPr>
      <w:widowControl w:val="off"/>
    </w:pPr>
    <w:rPr>
      <w:sz w:val="22"/>
      <w:szCs w:val="22"/>
      <w:lang w:eastAsia="en-US"/>
    </w:rPr>
    <w:tblPr/>
  </w:style>
  <w:style w:type="table" w:styleId="1418">
    <w:name w:val="Table Normal1"/>
    <w:next w:val="1418"/>
    <w:link w:val="896"/>
    <w:uiPriority w:val="2"/>
    <w:unhideWhenUsed/>
    <w:qFormat/>
    <w:pPr>
      <w:widowControl w:val="off"/>
    </w:pPr>
    <w:rPr>
      <w:sz w:val="22"/>
      <w:szCs w:val="22"/>
      <w:lang w:eastAsia="en-US"/>
    </w:rPr>
    <w:tblPr/>
  </w:style>
  <w:style w:type="table" w:styleId="1419">
    <w:name w:val="Table Normal2"/>
    <w:next w:val="1419"/>
    <w:link w:val="896"/>
    <w:uiPriority w:val="2"/>
    <w:unhideWhenUsed/>
    <w:qFormat/>
    <w:pPr>
      <w:widowControl w:val="off"/>
    </w:pPr>
    <w:rPr>
      <w:sz w:val="22"/>
      <w:szCs w:val="22"/>
      <w:lang w:eastAsia="en-US"/>
    </w:rPr>
    <w:tblPr/>
  </w:style>
  <w:style w:type="table" w:styleId="1420">
    <w:name w:val="Table Normal3"/>
    <w:next w:val="1420"/>
    <w:link w:val="896"/>
    <w:uiPriority w:val="2"/>
    <w:unhideWhenUsed/>
    <w:qFormat/>
    <w:pPr>
      <w:widowControl w:val="off"/>
    </w:pPr>
    <w:rPr>
      <w:sz w:val="22"/>
      <w:szCs w:val="22"/>
      <w:lang w:eastAsia="en-US"/>
    </w:rPr>
    <w:tblPr/>
  </w:style>
  <w:style w:type="character" w:styleId="1421">
    <w:name w:val="UserStyle_2"/>
    <w:next w:val="1421"/>
    <w:link w:val="1422"/>
    <w:qFormat/>
    <w:rPr>
      <w:rFonts w:ascii="宋体" w:hAnsi="宋体"/>
      <w:color w:val="000000"/>
      <w:sz w:val="21"/>
    </w:rPr>
  </w:style>
  <w:style w:type="paragraph" w:styleId="1422">
    <w:name w:val="UserStyle_3"/>
    <w:basedOn w:val="896"/>
    <w:next w:val="1422"/>
    <w:link w:val="1421"/>
    <w:qFormat/>
    <w:pPr>
      <w:ind w:firstLine="420"/>
      <w:jc w:val="left"/>
      <w:spacing w:before="40" w:after="160" w:line="288" w:lineRule="auto"/>
      <w:widowControl/>
    </w:pPr>
    <w:rPr>
      <w:rFonts w:ascii="宋体" w:hAnsi="宋体" w:eastAsia="宋体"/>
      <w:color w:val="000000"/>
      <w:sz w:val="21"/>
      <w:lang w:eastAsia="en-US"/>
    </w:rPr>
  </w:style>
  <w:style w:type="character" w:styleId="1423">
    <w:name w:val="font141"/>
    <w:next w:val="1423"/>
    <w:link w:val="896"/>
    <w:qFormat/>
    <w:rPr>
      <w:rFonts w:hint="eastAsia" w:ascii="宋体" w:hAnsi="宋体" w:eastAsia="宋体" w:cs="宋体"/>
      <w:b/>
      <w:bCs/>
      <w:color w:val="ff0000"/>
      <w:sz w:val="18"/>
      <w:szCs w:val="18"/>
      <w:u w:val="none"/>
    </w:rPr>
  </w:style>
  <w:style w:type="character" w:styleId="1424">
    <w:name w:val="标题 1 Char Char"/>
    <w:next w:val="1424"/>
    <w:link w:val="896"/>
    <w:qFormat/>
    <w:rPr>
      <w:rFonts w:hint="eastAsia" w:ascii="宋体" w:hAnsi="宋体" w:eastAsia="宋体"/>
      <w:b/>
      <w:spacing w:val="-2"/>
      <w:sz w:val="24"/>
      <w:lang w:val="en-US" w:eastAsia="zh-CN"/>
    </w:rPr>
  </w:style>
  <w:style w:type="paragraph" w:styleId="1425">
    <w:name w:val="样式 样式 标题 4 + 非加粗 + (中文) 黑体 段前: 0 磅 段后: 0 磅 行距: 固定值 22 磅"/>
    <w:basedOn w:val="896"/>
    <w:next w:val="1425"/>
    <w:link w:val="896"/>
    <w:qFormat/>
    <w:pPr>
      <w:keepLines/>
      <w:keepNext/>
      <w:spacing w:before="156" w:after="156" w:line="500" w:lineRule="exact"/>
      <w:outlineLvl w:val="3"/>
    </w:pPr>
    <w:rPr>
      <w:rFonts w:ascii="Arial" w:hAnsi="Arial" w:cs="宋体"/>
      <w:b/>
      <w:bCs/>
      <w:sz w:val="24"/>
    </w:rPr>
  </w:style>
  <w:style w:type="paragraph" w:styleId="1426">
    <w:name w:val="样式 宋体 首行缩进:  0.87 厘米"/>
    <w:basedOn w:val="896"/>
    <w:next w:val="1426"/>
    <w:link w:val="896"/>
    <w:qFormat/>
    <w:pPr>
      <w:ind w:firstLine="493"/>
      <w:spacing w:line="480" w:lineRule="exact"/>
    </w:pPr>
    <w:rPr>
      <w:rFonts w:ascii="宋体" w:hAnsi="宋体" w:cs="宋体"/>
      <w:spacing w:val="6"/>
      <w:sz w:val="24"/>
    </w:rPr>
  </w:style>
  <w:style w:type="paragraph" w:styleId="1427">
    <w:name w:val="样式 正文（首行缩进两字） + 宋体"/>
    <w:basedOn w:val="993"/>
    <w:next w:val="1427"/>
    <w:link w:val="896"/>
    <w:qFormat/>
    <w:pPr>
      <w:ind w:firstLine="200"/>
      <w:spacing w:line="460" w:lineRule="exact"/>
    </w:pPr>
    <w:rPr>
      <w:spacing w:val="6"/>
      <w:szCs w:val="24"/>
    </w:rPr>
  </w:style>
  <w:style w:type="paragraph" w:styleId="1428">
    <w:name w:val="样式 正文（首行缩进两字） + 宋体 首行缩进:  0 字符"/>
    <w:basedOn w:val="993"/>
    <w:next w:val="1428"/>
    <w:link w:val="896"/>
    <w:qFormat/>
    <w:pPr>
      <w:spacing w:line="460" w:lineRule="exact"/>
    </w:pPr>
    <w:rPr>
      <w:rFonts w:cs="宋体"/>
      <w:spacing w:val="6"/>
      <w:szCs w:val="24"/>
    </w:rPr>
  </w:style>
  <w:style w:type="paragraph" w:styleId="1429">
    <w:name w:val="样式 正文（首行缩进两字） + 宋体 左侧:  0 厘米 悬挂缩进: 1.43 字符"/>
    <w:basedOn w:val="993"/>
    <w:next w:val="1429"/>
    <w:link w:val="896"/>
    <w:qFormat/>
    <w:pPr>
      <w:ind w:left="359" w:hanging="359"/>
      <w:spacing w:line="460" w:lineRule="exact"/>
    </w:pPr>
    <w:rPr>
      <w:rFonts w:cs="宋体"/>
      <w:spacing w:val="6"/>
      <w:szCs w:val="24"/>
    </w:rPr>
  </w:style>
  <w:style w:type="paragraph" w:styleId="1430">
    <w:name w:val="标题2"/>
    <w:basedOn w:val="986"/>
    <w:next w:val="1430"/>
    <w:link w:val="896"/>
    <w:qFormat/>
    <w:pPr>
      <w:keepLines w:val="0"/>
      <w:keepNext w:val="0"/>
      <w:spacing w:line="360" w:lineRule="auto"/>
    </w:pPr>
    <w:rPr>
      <w:rFonts w:ascii="Times New Roman" w:hAnsi="Times New Roman" w:eastAsia="宋体"/>
      <w:sz w:val="24"/>
    </w:rPr>
  </w:style>
  <w:style w:type="paragraph" w:styleId="1431">
    <w:name w:val="普通正文"/>
    <w:basedOn w:val="896"/>
    <w:next w:val="1431"/>
    <w:link w:val="896"/>
    <w:qFormat/>
    <w:pPr>
      <w:ind w:firstLine="480"/>
      <w:jc w:val="left"/>
      <w:spacing w:before="120" w:after="120" w:line="360" w:lineRule="auto"/>
    </w:pPr>
    <w:rPr>
      <w:rFonts w:ascii="Arial" w:hAnsi="Arial" w:eastAsia="宋体"/>
      <w:sz w:val="24"/>
      <w:szCs w:val="24"/>
    </w:rPr>
  </w:style>
  <w:style w:type="paragraph" w:styleId="1432">
    <w:name w:val="正文11"/>
    <w:next w:val="896"/>
    <w:link w:val="896"/>
    <w:qFormat/>
    <w:pPr>
      <w:jc w:val="both"/>
      <w:spacing w:line="360" w:lineRule="atLeast"/>
      <w:widowControl w:val="off"/>
    </w:pPr>
    <w:rPr>
      <w:rFonts w:ascii="Times New Roman" w:hAnsi="Times New Roman" w:eastAsia="Times New Roman" w:cs="Times New Roman"/>
      <w:sz w:val="21"/>
      <w:szCs w:val="24"/>
      <w:lang w:val="en-US" w:eastAsia="zh-CN" w:bidi="ar-SA"/>
    </w:rPr>
  </w:style>
  <w:style w:type="paragraph" w:styleId="1433">
    <w:name w:val="正文文本缩进1"/>
    <w:basedOn w:val="896"/>
    <w:next w:val="1434"/>
    <w:link w:val="896"/>
    <w:unhideWhenUsed/>
    <w:qFormat/>
    <w:pPr>
      <w:ind w:left="420"/>
      <w:spacing w:after="120"/>
    </w:pPr>
    <w:rPr>
      <w:lang w:eastAsia="en-US"/>
    </w:rPr>
  </w:style>
  <w:style w:type="paragraph" w:styleId="1434">
    <w:name w:val="寄信人地址1"/>
    <w:basedOn w:val="896"/>
    <w:next w:val="1434"/>
    <w:link w:val="896"/>
    <w:uiPriority w:val="99"/>
    <w:unhideWhenUsed/>
    <w:qFormat/>
    <w:rPr>
      <w:rFonts w:ascii="Arial" w:hAnsi="Arial"/>
    </w:rPr>
  </w:style>
  <w:style w:type="paragraph" w:styleId="1435">
    <w:name w:val="段"/>
    <w:basedOn w:val="896"/>
    <w:next w:val="896"/>
    <w:link w:val="896"/>
    <w:qFormat/>
    <w:pPr>
      <w:ind w:firstLine="200"/>
      <w:spacing w:line="360" w:lineRule="auto"/>
      <w:widowControl/>
    </w:pPr>
    <w:rPr>
      <w:rFonts w:ascii="宋体" w:hAnsi="宋体" w:eastAsia="宋体" w:cs="宋体"/>
      <w:sz w:val="24"/>
      <w:szCs w:val="24"/>
    </w:rPr>
  </w:style>
  <w:style w:type="paragraph" w:styleId="1436">
    <w:name w:val="修订1"/>
    <w:next w:val="1436"/>
    <w:link w:val="896"/>
    <w:uiPriority w:val="99"/>
    <w:unhideWhenUsed/>
    <w:qFormat/>
    <w:pPr>
      <w:jc w:val="both"/>
      <w:spacing w:line="360" w:lineRule="atLeast"/>
      <w:widowControl w:val="off"/>
    </w:pPr>
    <w:rPr>
      <w:rFonts w:ascii="Times New Roman" w:hAnsi="Times New Roman" w:eastAsia="楷体_GB2312" w:cs="Times New Roman"/>
      <w:sz w:val="26"/>
      <w:lang w:val="en-US" w:eastAsia="zh-CN" w:bidi="ar-SA"/>
    </w:rPr>
  </w:style>
  <w:style w:type="paragraph" w:styleId="1437">
    <w:name w:val="null3"/>
    <w:next w:val="1437"/>
    <w:link w:val="896"/>
    <w:qFormat/>
    <w:rPr>
      <w:rFonts w:hint="eastAsia" w:ascii="Calibri" w:hAnsi="Calibri" w:eastAsia="宋体" w:cs="Times New Roman"/>
      <w:lang w:val="en-US" w:eastAsia="en-US" w:bidi="ar-SA"/>
    </w:rPr>
  </w:style>
  <w:style w:type="paragraph" w:styleId="1438">
    <w:name w:val="列出段落3"/>
    <w:basedOn w:val="896"/>
    <w:next w:val="1438"/>
    <w:link w:val="896"/>
    <w:qFormat/>
    <w:pPr>
      <w:ind w:firstLine="420"/>
    </w:pPr>
    <w:rPr>
      <w:rFonts w:ascii="Calibri" w:hAnsi="Calibri"/>
      <w:szCs w:val="22"/>
    </w:rPr>
  </w:style>
  <w:style w:type="paragraph" w:styleId="1439">
    <w:name w:val="页眉1"/>
    <w:basedOn w:val="896"/>
    <w:next w:val="1439"/>
    <w:link w:val="1440"/>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440">
    <w:name w:val="页眉 Char1"/>
    <w:basedOn w:val="1033"/>
    <w:next w:val="1440"/>
    <w:link w:val="1439"/>
    <w:uiPriority w:val="99"/>
    <w:semiHidden/>
    <w:qFormat/>
    <w:rPr>
      <w:rFonts w:eastAsia="楷体_GB2312"/>
      <w:sz w:val="18"/>
      <w:szCs w:val="18"/>
    </w:rPr>
  </w:style>
  <w:style w:type="character" w:styleId="1441" w:default="1">
    <w:name w:val="Default Paragraph Font"/>
    <w:uiPriority w:val="1"/>
    <w:semiHidden/>
    <w:unhideWhenUsed/>
  </w:style>
  <w:style w:type="numbering" w:styleId="1442" w:default="1">
    <w:name w:val="No List"/>
    <w:uiPriority w:val="99"/>
    <w:semiHidden/>
    <w:unhideWhenUsed/>
  </w:style>
  <w:style w:type="table" w:styleId="14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婷</dc:creator>
  <cp:lastModifiedBy>董安国</cp:lastModifiedBy>
  <cp:revision>9</cp:revision>
  <dcterms:created xsi:type="dcterms:W3CDTF">2026-01-08T05:14:00Z</dcterms:created>
  <dcterms:modified xsi:type="dcterms:W3CDTF">2026-04-29T07:43:40Z</dcterms:modified>
</cp:coreProperties>
</file>