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center"/>
        <w:rPr>
          <w:color w:val="000000" w:themeColor="text1"/>
          <w:sz w:val="44"/>
          <w:szCs w:val="44"/>
          <w:highlight w:val="none"/>
          <w14:textFill>
            <w14:solidFill>
              <w14:schemeClr w14:val="tx1"/>
            </w14:solidFill>
          </w14:textFill>
        </w:rPr>
      </w:pPr>
      <w:r>
        <w:rPr>
          <w:color w:val="000000" w:themeColor="text1"/>
          <w:sz w:val="44"/>
          <w:szCs w:val="44"/>
          <w:highlight w:val="none"/>
          <w14:textFill>
            <w14:solidFill>
              <w14:schemeClr w14:val="tx1"/>
            </w14:solidFill>
          </w14:textFill>
        </w:rPr>
      </w:r>
      <w:r/>
    </w:p>
    <w:p>
      <w:pPr>
        <w:ind w:firstLine="0"/>
        <w:jc w:val="center"/>
        <w:rPr>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 xml:space="preserve">南京交通职业技术学院</w:t>
      </w:r>
      <w:r/>
    </w:p>
    <w:p>
      <w:pPr>
        <w:ind w:firstLine="0"/>
        <w:jc w:val="center"/>
        <w:rPr>
          <w:rFonts w:hint="eastAsia" w:eastAsia="宋体"/>
          <w:b/>
          <w:bCs/>
          <w:color w:val="000000" w:themeColor="text1"/>
          <w:sz w:val="44"/>
          <w:szCs w:val="44"/>
          <w:highlight w:val="none"/>
          <w:lang w:eastAsia="zh-CN"/>
          <w14:textFill>
            <w14:solidFill>
              <w14:schemeClr w14:val="tx1"/>
            </w14:solidFill>
          </w14:textFill>
        </w:rPr>
      </w:pPr>
      <w:r>
        <w:rPr>
          <w:rFonts w:hint="eastAsia"/>
          <w:b/>
          <w:bCs/>
          <w:color w:val="000000" w:themeColor="text1"/>
          <w:sz w:val="44"/>
          <w:szCs w:val="44"/>
          <w:highlight w:val="none"/>
          <w:lang w:eastAsia="zh-CN"/>
          <w14:textFill>
            <w14:solidFill>
              <w14:schemeClr w14:val="tx1"/>
            </w14:solidFill>
          </w14:textFill>
        </w:rPr>
        <w:t xml:space="preserve">学生公寓B组团改造出新工程</w:t>
      </w:r>
      <w:r/>
    </w:p>
    <w:p>
      <w:pPr>
        <w:ind w:firstLine="0"/>
        <w:jc w:val="center"/>
        <w:rPr>
          <w:color w:val="000000" w:themeColor="text1"/>
          <w:sz w:val="44"/>
          <w:szCs w:val="44"/>
          <w:highlight w:val="none"/>
          <w14:textFill>
            <w14:solidFill>
              <w14:schemeClr w14:val="tx1"/>
            </w14:solidFill>
          </w14:textFill>
        </w:rPr>
      </w:pPr>
      <w:r>
        <w:rPr>
          <w:color w:val="000000" w:themeColor="text1"/>
          <w:sz w:val="44"/>
          <w:szCs w:val="44"/>
          <w:highlight w:val="none"/>
          <w14:textFill>
            <w14:solidFill>
              <w14:schemeClr w14:val="tx1"/>
            </w14:solidFill>
          </w14:textFill>
        </w:rPr>
      </w:r>
      <w:r/>
    </w:p>
    <w:p>
      <w:pPr>
        <w:ind w:firstLine="0"/>
        <w:jc w:val="center"/>
        <w:rPr>
          <w:color w:val="000000" w:themeColor="text1"/>
          <w:sz w:val="44"/>
          <w:szCs w:val="44"/>
          <w:highlight w:val="none"/>
          <w14:textFill>
            <w14:solidFill>
              <w14:schemeClr w14:val="tx1"/>
            </w14:solidFill>
          </w14:textFill>
        </w:rPr>
      </w:pPr>
      <w:r>
        <w:rPr>
          <w:color w:val="000000" w:themeColor="text1"/>
          <w:sz w:val="44"/>
          <w:szCs w:val="44"/>
          <w:highlight w:val="none"/>
          <w14:textFill>
            <w14:solidFill>
              <w14:schemeClr w14:val="tx1"/>
            </w14:solidFill>
          </w14:textFill>
        </w:rPr>
      </w:r>
      <w:r/>
    </w:p>
    <w:p>
      <w:pPr>
        <w:ind w:firstLine="0"/>
        <w:jc w:val="center"/>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1717675" cy="2131695"/>
                <wp:effectExtent l="0" t="0" r="4445" b="1905"/>
                <wp:docPr id="8" name="图片 2" descr="我的插图-1"/>
                <wp:cNvGraphicFramePr/>
                <a:graphic xmlns:a="http://schemas.openxmlformats.org/drawingml/2006/main">
                  <a:graphicData uri="http://schemas.openxmlformats.org/drawingml/2006/picture">
                    <pic:pic xmlns:pic="http://schemas.openxmlformats.org/drawingml/2006/picture">
                      <pic:nvPicPr>
                        <pic:cNvPr id="1" name="图片 2" descr="我的插图-1"/>
                        <pic:cNvPicPr/>
                        <pic:nvPr/>
                      </pic:nvPicPr>
                      <pic:blipFill>
                        <a:blip r:embed="rId20"/>
                        <a:stretch/>
                      </pic:blipFill>
                      <pic:spPr bwMode="auto">
                        <a:xfrm>
                          <a:off x="0" y="0"/>
                          <a:ext cx="171767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35.2pt;height:167.8pt;mso-wrap-distance-left:0.0pt;mso-wrap-distance-top:0.0pt;mso-wrap-distance-right:0.0pt;mso-wrap-distance-bottom:0.0pt;" stroked="f">
                <v:path textboxrect="0,0,0,0"/>
                <v:imagedata r:id="rId20" o:title=""/>
              </v:shape>
            </w:pict>
          </mc:Fallback>
        </mc:AlternateContent>
      </w:r>
      <w:r/>
    </w:p>
    <w:p>
      <w:pPr>
        <w:ind w:firstLine="0"/>
        <w:jc w:val="center"/>
        <w:rPr>
          <w:b/>
          <w:bCs/>
          <w:color w:val="000000" w:themeColor="text1"/>
          <w:sz w:val="72"/>
          <w:szCs w:val="72"/>
          <w:highlight w:val="none"/>
          <w14:textFill>
            <w14:solidFill>
              <w14:schemeClr w14:val="tx1"/>
            </w14:solidFill>
          </w14:textFill>
        </w:rPr>
      </w:pPr>
      <w:r>
        <w:rPr>
          <w:rFonts w:hint="eastAsia"/>
          <w:b/>
          <w:bCs/>
          <w:color w:val="000000" w:themeColor="text1"/>
          <w:sz w:val="72"/>
          <w:szCs w:val="72"/>
          <w:highlight w:val="none"/>
          <w14:textFill>
            <w14:solidFill>
              <w14:schemeClr w14:val="tx1"/>
            </w14:solidFill>
          </w14:textFill>
        </w:rPr>
        <w:t xml:space="preserve">招 标 文 件</w:t>
      </w:r>
      <w:r/>
    </w:p>
    <w:p>
      <w:pPr>
        <w:ind w:firstLine="0"/>
        <w:jc w:val="center"/>
        <w:rPr>
          <w:rFonts w:hint="eastAsia" w:eastAsia="宋体"/>
          <w:color w:val="000000" w:themeColor="text1"/>
          <w:sz w:val="36"/>
          <w:szCs w:val="36"/>
          <w:highlight w:val="none"/>
          <w:lang w:eastAsia="zh-CN"/>
          <w14:textFill>
            <w14:solidFill>
              <w14:schemeClr w14:val="tx1"/>
            </w14:solidFill>
          </w14:textFill>
        </w:rPr>
      </w:pPr>
      <w:r>
        <w:rPr>
          <w:rFonts w:hint="eastAsia"/>
          <w:color w:val="000000" w:themeColor="text1"/>
          <w:sz w:val="36"/>
          <w:szCs w:val="36"/>
          <w:highlight w:val="none"/>
          <w14:textFill>
            <w14:solidFill>
              <w14:schemeClr w14:val="tx1"/>
            </w14:solidFill>
          </w14:textFill>
        </w:rPr>
        <w:t xml:space="preserve">项目编号：</w:t>
      </w:r>
      <w:r>
        <w:rPr>
          <w:rFonts w:hint="eastAsia"/>
          <w:color w:val="000000" w:themeColor="text1"/>
          <w:sz w:val="36"/>
          <w:szCs w:val="36"/>
          <w:highlight w:val="none"/>
          <w:lang w:eastAsia="zh-CN"/>
          <w14:textFill>
            <w14:solidFill>
              <w14:schemeClr w14:val="tx1"/>
            </w14:solidFill>
          </w14:textFill>
        </w:rPr>
        <w:t xml:space="preserve">JSZC-320000-SNZX-G2026-0055</w:t>
      </w:r>
      <w:r/>
    </w:p>
    <w:p>
      <w:pPr>
        <w:ind w:firstLine="0"/>
        <w:jc w:val="center"/>
        <w:rPr>
          <w:color w:val="000000" w:themeColor="text1"/>
          <w:sz w:val="44"/>
          <w:szCs w:val="44"/>
          <w:highlight w:val="none"/>
          <w14:textFill>
            <w14:solidFill>
              <w14:schemeClr w14:val="tx1"/>
            </w14:solidFill>
          </w14:textFill>
        </w:rPr>
      </w:pPr>
      <w:r>
        <w:rPr>
          <w:color w:val="000000" w:themeColor="text1"/>
          <w:sz w:val="44"/>
          <w:szCs w:val="44"/>
          <w:highlight w:val="none"/>
          <w14:textFill>
            <w14:solidFill>
              <w14:schemeClr w14:val="tx1"/>
            </w14:solidFill>
          </w14:textFill>
        </w:rPr>
      </w:r>
      <w:r/>
    </w:p>
    <w:p>
      <w:pPr>
        <w:ind w:firstLine="0"/>
        <w:jc w:val="center"/>
        <w:rPr>
          <w:color w:val="000000" w:themeColor="text1"/>
          <w:sz w:val="44"/>
          <w:szCs w:val="44"/>
          <w:highlight w:val="none"/>
          <w14:textFill>
            <w14:solidFill>
              <w14:schemeClr w14:val="tx1"/>
            </w14:solidFill>
          </w14:textFill>
        </w:rPr>
      </w:pPr>
      <w:r>
        <w:rPr>
          <w:color w:val="000000" w:themeColor="text1"/>
          <w:sz w:val="44"/>
          <w:szCs w:val="44"/>
          <w:highlight w:val="none"/>
          <w14:textFill>
            <w14:solidFill>
              <w14:schemeClr w14:val="tx1"/>
            </w14:solidFill>
          </w14:textFill>
        </w:rPr>
      </w:r>
      <w:r/>
    </w:p>
    <w:p>
      <w:pPr>
        <w:ind w:firstLine="0"/>
        <w:rPr>
          <w:b/>
          <w:bCs/>
          <w:color w:val="000000" w:themeColor="text1"/>
          <w:sz w:val="36"/>
          <w:szCs w:val="36"/>
          <w:highlight w:val="none"/>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t xml:space="preserve">采购人：南京交通职业技术学院</w:t>
      </w:r>
      <w:r/>
    </w:p>
    <w:p>
      <w:pPr>
        <w:ind w:firstLine="0"/>
        <w:rPr>
          <w:b/>
          <w:bCs/>
          <w:color w:val="000000" w:themeColor="text1"/>
          <w:sz w:val="36"/>
          <w:szCs w:val="36"/>
          <w:highlight w:val="none"/>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t xml:space="preserve">采购代理机构：南京苏宁工程咨询有限公司</w:t>
      </w:r>
      <w:r/>
    </w:p>
    <w:p>
      <w:pPr>
        <w:ind w:firstLine="0"/>
        <w:rPr>
          <w:b/>
          <w:bCs/>
          <w:color w:val="000000" w:themeColor="text1"/>
          <w:sz w:val="36"/>
          <w:szCs w:val="36"/>
          <w:highlight w:val="none"/>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t xml:space="preserve">日期：二〇二六年四月</w:t>
      </w:r>
      <w:r/>
    </w:p>
    <w:p>
      <w:pPr>
        <w:ind w:firstLine="723"/>
        <w:rPr>
          <w:b/>
          <w:bCs/>
          <w:color w:val="000000" w:themeColor="text1"/>
          <w:sz w:val="36"/>
          <w:szCs w:val="36"/>
          <w:highlight w:val="none"/>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br w:type="page" w:clear="all"/>
      </w:r>
      <w:r/>
    </w:p>
    <w:p>
      <w:pPr>
        <w:pStyle w:val="1051"/>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第一章  投标邀请</w:t>
      </w:r>
      <w:r/>
    </w:p>
    <w:tbl>
      <w:tblPr>
        <w:tblStyle w:val="106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36"/>
      </w:tblGrid>
      <w:tr>
        <w:trPr/>
        <w:tc>
          <w:tcPr>
            <w:tcW w:w="5000" w:type="pct"/>
            <w:textDirection w:val="lrTb"/>
            <w:noWrap w:val="false"/>
          </w:tcPr>
          <w:p>
            <w:pPr>
              <w:ind w:firstLine="480"/>
              <w:jc w:val="both"/>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项目概况</w:t>
            </w:r>
            <w:r/>
          </w:p>
          <w:p>
            <w:pPr>
              <w:ind w:firstLine="480"/>
              <w:jc w:val="both"/>
              <w:rPr>
                <w:color w:val="000000" w:themeColor="text1"/>
                <w:highlight w:val="none"/>
                <w14:textFill>
                  <w14:solidFill>
                    <w14:schemeClr w14:val="tx1"/>
                  </w14:solidFill>
                </w14:textFill>
              </w:rPr>
            </w:pPr>
            <w:r>
              <w:rPr>
                <w:rFonts w:hint="eastAsia"/>
                <w:color w:val="000000" w:themeColor="text1"/>
                <w:highlight w:val="none"/>
                <w:u w:val="single"/>
                <w:lang w:eastAsia="zh-CN"/>
                <w14:textFill>
                  <w14:solidFill>
                    <w14:schemeClr w14:val="tx1"/>
                  </w14:solidFill>
                </w14:textFill>
              </w:rPr>
              <w:t xml:space="preserve">学生公寓B组团改造出新工程</w:t>
            </w:r>
            <w:r>
              <w:rPr>
                <w:rFonts w:hint="eastAsia"/>
                <w:color w:val="000000" w:themeColor="text1"/>
                <w:highlight w:val="none"/>
                <w14:textFill>
                  <w14:solidFill>
                    <w14:schemeClr w14:val="tx1"/>
                  </w14:solidFill>
                </w14:textFill>
              </w:rPr>
              <w:t xml:space="preserve">招标项目的潜在投标人应在</w:t>
            </w:r>
            <w:r>
              <w:rPr>
                <w:rFonts w:hint="eastAsia"/>
                <w:color w:val="000000" w:themeColor="text1"/>
                <w:highlight w:val="none"/>
                <w:u w:val="single"/>
                <w14:textFill>
                  <w14:solidFill>
                    <w14:schemeClr w14:val="tx1"/>
                  </w14:solidFill>
                </w14:textFill>
              </w:rPr>
              <w:t xml:space="preserve">江苏政府采购网</w:t>
            </w:r>
            <w:r>
              <w:rPr>
                <w:rFonts w:hint="eastAsia"/>
                <w:color w:val="000000" w:themeColor="text1"/>
                <w:highlight w:val="none"/>
                <w14:textFill>
                  <w14:solidFill>
                    <w14:schemeClr w14:val="tx1"/>
                  </w14:solidFill>
                </w14:textFill>
              </w:rPr>
              <w:t xml:space="preserve">获取招标文件，并于</w:t>
            </w:r>
            <w:r>
              <w:rPr>
                <w:rFonts w:hint="eastAsia"/>
                <w:color w:val="000000" w:themeColor="text1"/>
                <w:highlight w:val="none"/>
                <w:u w:val="single"/>
                <w14:textFill>
                  <w14:solidFill>
                    <w14:schemeClr w14:val="tx1"/>
                  </w14:solidFill>
                </w14:textFill>
              </w:rPr>
              <w:t xml:space="preserve">2026年5月21日14点00分</w:t>
            </w:r>
            <w:r>
              <w:rPr>
                <w:rFonts w:hint="eastAsia"/>
                <w:color w:val="000000" w:themeColor="text1"/>
                <w:highlight w:val="none"/>
                <w14:textFill>
                  <w14:solidFill>
                    <w14:schemeClr w14:val="tx1"/>
                  </w14:solidFill>
                </w14:textFill>
              </w:rPr>
              <w:t xml:space="preserve">（北京时间）前递交投标文件。</w:t>
            </w:r>
            <w:r/>
          </w:p>
        </w:tc>
      </w:tr>
    </w:tbl>
    <w:p>
      <w:pPr>
        <w:pStyle w:val="1052"/>
        <w:ind w:firstLine="482"/>
        <w:rPr>
          <w:color w:val="000000" w:themeColor="text1"/>
          <w:highlight w:val="none"/>
          <w14:textFill>
            <w14:solidFill>
              <w14:schemeClr w14:val="tx1"/>
            </w14:solidFill>
          </w14:textFill>
        </w:rPr>
      </w:pPr>
      <w:r/>
      <w:bookmarkStart w:id="36" w:name="_GoBack"/>
      <w:r>
        <w:rPr>
          <w:rFonts w:hint="eastAsia"/>
          <w:color w:val="000000" w:themeColor="text1"/>
          <w:highlight w:val="none"/>
          <w14:textFill>
            <w14:solidFill>
              <w14:schemeClr w14:val="tx1"/>
            </w14:solidFill>
          </w14:textFill>
        </w:rPr>
        <w:t xml:space="preserve">一、项目基本情况</w:t>
      </w:r>
      <w:bookmarkEnd w:id="36"/>
      <w:r/>
      <w:r/>
    </w:p>
    <w:p>
      <w:pPr>
        <w:ind w:firstLine="480"/>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项目编号：</w:t>
      </w:r>
      <w:r>
        <w:rPr>
          <w:rFonts w:hint="eastAsia"/>
          <w:color w:val="000000" w:themeColor="text1"/>
          <w:highlight w:val="none"/>
          <w:lang w:eastAsia="zh-CN"/>
          <w14:textFill>
            <w14:solidFill>
              <w14:schemeClr w14:val="tx1"/>
            </w14:solidFill>
          </w14:textFill>
        </w:rPr>
        <w:t xml:space="preserve">JSZC-320000-SNZX-G2026-0055</w:t>
      </w:r>
      <w:r/>
    </w:p>
    <w:p>
      <w:pPr>
        <w:ind w:firstLine="480"/>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项目名称：</w:t>
      </w:r>
      <w:r>
        <w:rPr>
          <w:rFonts w:hint="eastAsia"/>
          <w:color w:val="000000" w:themeColor="text1"/>
          <w:highlight w:val="none"/>
          <w:lang w:eastAsia="zh-CN"/>
          <w14:textFill>
            <w14:solidFill>
              <w14:schemeClr w14:val="tx1"/>
            </w14:solidFill>
          </w14:textFill>
        </w:rPr>
        <w:t xml:space="preserve">学生公寓B组团改造出新工程</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预算金额：340.740861万元</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最高限价：340.740861万元，报价超过最高限价的视为无效投标。</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采购需求：为提升学生公寓使用功能与环境品质，现计划对学生公寓B组团进行出新改造。本项目旨在通过规范的施工，达成安全、环保、美观、耐用的整体效果。具体详见招标文件、工程量清单。</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合同履行期限：35个日历日。开工日期以采购人书面通知为准。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本项目（是/否）接受联合体投标：否。</w:t>
      </w:r>
      <w:r/>
    </w:p>
    <w:p>
      <w:pPr>
        <w:pStyle w:val="1052"/>
        <w:ind w:firstLine="48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二、申请人的资格要求：</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1.满足《中华人民共和国政府采购法》第二十二条规定；</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（1）具有独立承担民事责任的能力（提供法人或者其他组织的营业执照，自然人的身份证明）；</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（2）具有良好的商业信誉和健全的财务会计制度（提供以下三种材料的任意一种，扫描件加盖公章）：</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①2024年度或2025年度的经第三方会计师事务所审计的财务报告扫描件（包括报告及报表等内容，并由注册会计师签名、盖章以及会计师事务所盖章）；</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②提交投标文件截止日前六个月内基本开户银行出具的资信证明；</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③提交投标文件截止时间前六个月内任意一个月的财务状况记录（至少包括资产负债表和损益表，并加盖公章）。</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（3）具有履行合同所必需的设备和专业技术能力（根据项目需求提供履行合同所必需的设备和专业技术能力的声明或证明材料）；</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有依法缴纳税收和社会保障资金的良好记录【投标人需要提供提交投标文件截止日前六个月内任意一个月的企业依法缴纳税收（个人所得税除外）和社会保障资金的记录（如依法免税或依法不需要缴纳社会保障资金的，提供相应证明文件，自拟文件无效】；</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（5）参加本次采购活动前三年内，在经营活动中没有重大违法记录（提供参加本次采购活动前三年内在经营活动中没有重大违法记录的书面声明）；</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（6）法律、行政法规规定的其他条件。</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2.落实政府采购政策需满足的资格要求：</w:t>
      </w:r>
      <w:r>
        <w:rPr>
          <w:rFonts w:hint="eastAsia" w:ascii="宋体" w:hAnsi="宋体"/>
          <w:color w:val="000000" w:themeColor="text1"/>
          <w:highlight w:val="none"/>
          <w14:textFill>
            <w14:solidFill>
              <w14:schemeClr w14:val="tx1"/>
            </w14:solidFill>
          </w14:textFill>
        </w:rPr>
        <w:t xml:space="preserve">本项目专门面向中小微型企业采购。残疾人福利性单位、监狱和戒毒企业（简称监狱企业）视同小型、微型企业。（投标人按要求填写并提供《中小企业声明函》或《残疾人福利性单位声明函》，或提供由省级以上监狱管理局、戒毒管理局（含新疆生产建设兵团）出具的属于监狱企业的证明文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3.本项目的特定资格要求：</w:t>
      </w:r>
      <w:r/>
    </w:p>
    <w:p>
      <w:pPr>
        <w:ind w:firstLine="480"/>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（1）投标人具有建筑工程施工总承包</w:t>
      </w:r>
      <w:r>
        <w:rPr>
          <w:rFonts w:hint="eastAsia"/>
          <w:color w:val="000000" w:themeColor="text1"/>
          <w:highlight w:val="none"/>
          <w:lang w:val="en-US" w:eastAsia="zh-CN"/>
          <w14:textFill>
            <w14:solidFill>
              <w14:schemeClr w14:val="tx1"/>
            </w14:solidFill>
          </w14:textFill>
        </w:rPr>
        <w:t xml:space="preserve">三级</w:t>
      </w:r>
      <w:r>
        <w:rPr>
          <w:rFonts w:hint="eastAsia"/>
          <w:color w:val="000000" w:themeColor="text1"/>
          <w:highlight w:val="none"/>
          <w14:textFill>
            <w14:solidFill>
              <w14:schemeClr w14:val="tx1"/>
            </w14:solidFill>
          </w14:textFill>
        </w:rPr>
        <w:t xml:space="preserve">及以上资质并取得安全生产许可证。（提供有效的资质证书及安全生产许可证扫描件加盖公章）</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项目负责人具有二级及以上注册建造师（建筑工程专业）并具有安全生产考核合格证书（B类）。（提供有效证书扫描件加盖公章及社保机构出具的投标截止时间前六个月内任意一个月投标人为其缴纳的社保缴费证明【加盖社保公章或具有可验证的二维码（或验证码）】）</w:t>
      </w:r>
      <w:r/>
    </w:p>
    <w:p>
      <w:pPr>
        <w:pStyle w:val="1052"/>
        <w:ind w:firstLine="48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三、获取招标文件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时间：自招标文件公告发布之日起5个工作日</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地点：</w:t>
      </w:r>
      <w:r>
        <w:rPr>
          <w:rFonts w:hint="eastAsia" w:ascii="宋体" w:hAnsi="宋体" w:cs="宋体"/>
          <w:color w:val="000000" w:themeColor="text1"/>
          <w:highlight w:val="none"/>
          <w14:textFill>
            <w14:solidFill>
              <w14:schemeClr w14:val="tx1"/>
            </w14:solidFill>
          </w14:textFill>
        </w:rPr>
        <w:t xml:space="preserve">江苏政府采购网</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方式：供应商登录“江苏政府采购网”，在网站首页点击“苏采云”→使用CA锁登录系统（新用户需进行“平台用户注册”）→“项目参与”进行登记，在“可参与项目”中选择“我要参与”，参与成功后到“已参与项目”中找到对应项目并进行操作。</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售价：0元</w:t>
      </w:r>
      <w:r/>
    </w:p>
    <w:p>
      <w:pPr>
        <w:pStyle w:val="1052"/>
        <w:ind w:firstLine="48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四、提交投标文件截止时间、开标时间和地点</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提交投标文件截止时间、开标时间：</w:t>
      </w:r>
      <w:r>
        <w:rPr>
          <w:rFonts w:hint="eastAsia"/>
          <w:color w:val="000000" w:themeColor="text1"/>
          <w:highlight w:val="none"/>
          <w:u w:val="single"/>
          <w14:textFill>
            <w14:solidFill>
              <w14:schemeClr w14:val="tx1"/>
            </w14:solidFill>
          </w14:textFill>
        </w:rPr>
        <w:t xml:space="preserve">2026年5月21日14点00分</w:t>
      </w:r>
      <w:r>
        <w:rPr>
          <w:rFonts w:hint="eastAsia"/>
          <w:color w:val="000000" w:themeColor="text1"/>
          <w:highlight w:val="none"/>
          <w14:textFill>
            <w14:solidFill>
              <w14:schemeClr w14:val="tx1"/>
            </w14:solidFill>
          </w14:textFill>
        </w:rPr>
        <w:t xml:space="preserve">（北京时间）</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地点：</w:t>
      </w:r>
      <w:r>
        <w:rPr>
          <w:rFonts w:hint="eastAsia" w:ascii="宋体" w:hAnsi="宋体" w:cs="宋体"/>
          <w:color w:val="000000" w:themeColor="text1"/>
          <w:highlight w:val="none"/>
          <w:u w:val="single"/>
          <w14:textFill>
            <w14:solidFill>
              <w14:schemeClr w14:val="tx1"/>
            </w14:solidFill>
          </w14:textFill>
        </w:rPr>
        <w:t xml:space="preserve">江苏省政府采购交易系统（以下简称“苏采云系统”）网上开标大厅</w:t>
      </w:r>
      <w:r/>
    </w:p>
    <w:p>
      <w:pPr>
        <w:pStyle w:val="1052"/>
        <w:ind w:firstLine="48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五、公告期限</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自本公告发布之日起5个工作日。</w:t>
      </w:r>
      <w:r/>
    </w:p>
    <w:p>
      <w:pPr>
        <w:pStyle w:val="1052"/>
        <w:ind w:firstLine="48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六、其他补充事宜</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1.本项目标的所属行业：建筑业。</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2.本项目不接受联合体投标，不接受转包、分包。</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3.拒绝下述投标人参加本次采购活动：</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（1）投标人单位负责人为同一人或者存在直接控股、管理关系的不同投标人，不得参加同一合同项下的采购活动。</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（2）凡为采购项目提供整体设计、规范编制或者项目管理、监理、检测等服务的投标人，不得再参加本项目的采购活动。</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（3）拒绝列入失信被执行人、重大税收违法失信主体、政府采购严重违法失信行为记录名单中的投标人参加本项目的采购活动。</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w:t>
      </w:r>
      <w:r>
        <w:rPr>
          <w:rFonts w:hint="eastAsia"/>
          <w:color w:val="000000" w:themeColor="text1"/>
          <w:highlight w:val="none"/>
          <w:lang w:val="en-US" w:eastAsia="zh-CN"/>
          <w14:textFill>
            <w14:solidFill>
              <w14:schemeClr w14:val="tx1"/>
            </w14:solidFill>
          </w14:textFill>
        </w:rPr>
        <w:t xml:space="preserve">现场</w:t>
      </w:r>
      <w:r>
        <w:rPr>
          <w:rFonts w:hint="eastAsia"/>
          <w:color w:val="000000" w:themeColor="text1"/>
          <w:highlight w:val="none"/>
          <w14:textFill>
            <w14:solidFill>
              <w14:schemeClr w14:val="tx1"/>
            </w14:solidFill>
          </w14:textFill>
        </w:rPr>
        <w:t xml:space="preserve">考察或答疑：供应商可</w:t>
      </w:r>
      <w:r>
        <w:rPr>
          <w:rFonts w:hint="eastAsia"/>
          <w:color w:val="000000" w:themeColor="text1"/>
          <w:highlight w:val="none"/>
          <w:lang w:val="en-US" w:eastAsia="zh-CN"/>
          <w14:textFill>
            <w14:solidFill>
              <w14:schemeClr w14:val="tx1"/>
            </w14:solidFill>
          </w14:textFill>
        </w:rPr>
        <w:t xml:space="preserve">在下述时间段内</w:t>
      </w:r>
      <w:r>
        <w:rPr>
          <w:rFonts w:hint="eastAsia"/>
          <w:color w:val="000000" w:themeColor="text1"/>
          <w:highlight w:val="none"/>
          <w14:textFill>
            <w14:solidFill>
              <w14:schemeClr w14:val="tx1"/>
            </w14:solidFill>
          </w14:textFill>
        </w:rPr>
        <w:t xml:space="preserve">自行联系采购人</w:t>
      </w:r>
      <w:r>
        <w:rPr>
          <w:rFonts w:hint="eastAsia"/>
          <w:color w:val="000000" w:themeColor="text1"/>
          <w:highlight w:val="none"/>
          <w:lang w:val="en-US" w:eastAsia="zh-CN"/>
          <w14:textFill>
            <w14:solidFill>
              <w14:schemeClr w14:val="tx1"/>
            </w14:solidFill>
          </w14:textFill>
        </w:rPr>
        <w:t xml:space="preserve">进行</w:t>
      </w:r>
      <w:r>
        <w:rPr>
          <w:rFonts w:hint="eastAsia"/>
          <w:color w:val="000000" w:themeColor="text1"/>
          <w:highlight w:val="none"/>
          <w14:textFill>
            <w14:solidFill>
              <w14:schemeClr w14:val="tx1"/>
            </w14:solidFill>
          </w14:textFill>
        </w:rPr>
        <w:t xml:space="preserve">勘察。未踏勘现场或踏勘工作不详细的供应商中标后，不得以不完全了解现场情况为理由而向采购人提出任何索赔或其他要求，对此采购人不承担任何责任并将不作任何答复。</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勘查事项：</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（1）时间：2026年5月6日至2026年5月12日；9:00-11:00，14:00-16:00（工作日）；</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（2）勘查现场请一律从学校西南门进入；</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w:t>
      </w:r>
      <w:bookmarkStart w:id="0" w:name="OLE_LINK1"/>
      <w:r>
        <w:rPr>
          <w:rFonts w:hint="eastAsia"/>
          <w:color w:val="000000" w:themeColor="text1"/>
          <w:highlight w:val="none"/>
          <w14:textFill>
            <w14:solidFill>
              <w14:schemeClr w14:val="tx1"/>
            </w14:solidFill>
          </w14:textFill>
        </w:rPr>
        <w:t xml:space="preserve">联系人：</w:t>
      </w:r>
      <w:r>
        <w:rPr>
          <w:rFonts w:hint="eastAsia"/>
          <w:color w:val="000000" w:themeColor="text1"/>
          <w:highlight w:val="none"/>
          <w:lang w:val="en-US" w:eastAsia="zh-CN"/>
          <w14:textFill>
            <w14:solidFill>
              <w14:schemeClr w14:val="tx1"/>
            </w14:solidFill>
          </w14:textFill>
        </w:rPr>
        <w:t xml:space="preserve">王</w:t>
      </w:r>
      <w:r>
        <w:rPr>
          <w:rFonts w:hint="eastAsia"/>
          <w:color w:val="000000" w:themeColor="text1"/>
          <w:highlight w:val="none"/>
          <w14:textFill>
            <w14:solidFill>
              <w14:schemeClr w14:val="tx1"/>
            </w14:solidFill>
          </w14:textFill>
        </w:rPr>
        <w:t xml:space="preserve">老师，联系电话：025-86174605；</w:t>
      </w:r>
      <w:bookmarkEnd w:id="0"/>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（4）地点：南京市江宁区龙眠大道629号。</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5.公告媒体</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（1）本公告在江苏政府采购网（http://www.ccgp-jiangsu.gov.cn/）发布，敬请各投标人关注；</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（2）若有关本次采购存在变动或修改，敬请各投标人及时关注江苏政府采购网（http://www.ccgp-jiangsu.gov.cn/）发布的关于本项目的信息更正公告。</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6.采购项目需要落实的政府采购政策：本项目执行《政府采购促进中小企业发展管理办法》《关于政府采购支持监狱企业发展有关问题的通知》《关于促进残疾人就业政府采购政策的通知》等政府采购文件。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w:t>
      </w:r>
      <w:r>
        <w:rPr>
          <w:rFonts w:hint="eastAsia"/>
          <w:color w:val="000000" w:themeColor="text1"/>
          <w:highlight w:val="none"/>
          <w:lang w:eastAsia="zh-CN"/>
          <w14:textFill>
            <w14:solidFill>
              <w14:schemeClr w14:val="tx1"/>
            </w14:solidFill>
          </w14:textFill>
        </w:rPr>
        <w:t xml:space="preserve">南京交通职业技术学院2026年学生公寓改造出新工程</w:t>
      </w:r>
      <w:r>
        <w:rPr>
          <w:rFonts w:hint="eastAsia"/>
          <w:color w:val="000000" w:themeColor="text1"/>
          <w:highlight w:val="none"/>
          <w:lang w:val="en-US" w:eastAsia="zh-CN"/>
          <w14:textFill>
            <w14:solidFill>
              <w14:schemeClr w14:val="tx1"/>
            </w14:solidFill>
          </w14:textFill>
        </w:rPr>
        <w:t xml:space="preserve">共划分为四个采购项目（分别为：学生公寓A组团改造出新工程、学生公寓B组团改造出新工程、学生公寓F组团改造出新工程、学生公寓I栋改造出新工程），本次招标为学生公寓B组团改造出新工程。投标人可参与任意项目或全部项目投标，为保障项目工期及施工效果，参与两个及以上项目投标的投标人仅可中标一个项目。四个项目依照开标时间顺序依次开标，同时参与多个项目投标的投标人，若在先开标的项目中已被推荐为第一中标候选人，可继续参与其余项目的评审，但不再被推选为其他项目的中标候选人。</w:t>
      </w:r>
      <w:r/>
    </w:p>
    <w:p>
      <w:pPr>
        <w:pStyle w:val="1052"/>
        <w:ind w:firstLine="48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七、对本次招标提出询问，请按以下方式联系。</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1.采购人信息</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名称：南京交通职业技术学院</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地址：南京市江宁区龙眠大道629号</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联系方式：环老师025-86115701</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2.采购代理机构信息</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名称：南京苏宁工程咨询有限公司</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地址：南京市鼓楼区中山路99号12楼1212室</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联系方式：张薇、蒋毅025-84207240、025-83616261</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3.项目联系方式</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项目联系人：张薇、蒋毅</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电话：025-84207240、025-83616261</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1051"/>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第二章  投标人须知</w:t>
      </w:r>
      <w:r/>
    </w:p>
    <w:p>
      <w:pPr>
        <w:pStyle w:val="1052"/>
        <w:ind w:firstLine="48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一、总则</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1.适用法律</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 《中华人民共和国政府采购法》《中华人民共和国政府采购法实施条例》等有关法律、规章和规定等。</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2.定义</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2.1“采购人”是指南京交通职业技术学院</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2.2“采购代理机构”是指南京苏宁工程咨询有限公司</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2.3“供应商”“投标人”是指向采购人提供货物、工程或者服务的法人、其他组织或者自然人。</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2.4“货物”是指各种形态和种类的物品，包括原材料、燃料、设备、产品等。</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2.5“工程”是指建设工程，包括建筑物和构筑物的新建、改建、扩建、装修、拆除、修缮等。</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2.6“服务”是指除货物和工程以外的其他政府采购对象。</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3.政策功能</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3.1 政府采购促进中小企业发展，在政府采购活动中，投标人提供的货物、工程或者服务，符合下列情形的，享受中小企业扶持政策：</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（1）在货物采购项目中，货物由中小企业制造，即货物由中小企业生产且使用该中小企业商号或者注册商标；</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（2）在工程采购项目中，工程由中小企业承建，即工程施工单位为中小企业；</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（3）在服务采购项目中，服务由中小企业承接，即提供服务的人员为中小企业依照《中华人民共和国劳动合同法》订立劳动合同的从业人员。</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在货物采购项目中，投标人提供的货物既有中小企业制造货物，也有大型企业制造货物的，不享受中小企业扶持政策。</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以联合体形式参加政府采购活动，联合体各方均为中小企业的，联合体视同中小企业。其中，联合体各方均为小微企业的，联合体视同小微企业。中小企业投标人参加政府采购活动，应当出具《中小企业声明函》（格式见附件），否则不得享受相关中小企业扶持政策。</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3.4 未按要求提供相关材料的，不享受相关政策。</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4.招标文件的约束力</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4.1 投标人一旦参加本项目采购活动，即被认为接受了本招标文件的规定和约束。</w:t>
      </w:r>
      <w:r/>
    </w:p>
    <w:p>
      <w:pPr>
        <w:pStyle w:val="1052"/>
        <w:ind w:firstLine="48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二、招标文件</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5.招标文件组成</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5.1 招标文件组成：投标邀请、投标人须知、评标方法与评标标准、采购需求、合同主要条款及格式、投标文件格式及附件等。</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5.2 招标的最小单位是采购包。招标工程数量及技术要求中未划分采购包的，投标人对要求提供的工程不得部分投标；招标工程数量及技术要求中已经分包的，应当以采购包为单位投标。</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5.3 招标文件如果要求投标人提交备选投标方案的，投标人可以提交备选方案，否则，不接受备选方案。</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6.招标文件的澄清修改</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6.1 代理机构对已发出的招标文件进行必要澄清或者修改的，将在招标文件要求提交投标文件截止时间十五日前，在原招标公告媒体发布更正公告，该澄清或者修改的内容为招标文件的组成部分。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6.2 代理机构在招标文件要求提交投标文件截止时间前，有权决定延长投标截止时间和开标时间，并在原采购信息发布媒体上发布变更公告。</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6.3 投标人应在投标截止时间前关注原采购信息发布媒体上有关本招标项目有无更正公告。</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三、投标</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7.投标文件的语言、计量单位、货币、技术标准和编制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7.1 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简体中文文本为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7.2 投标人所使用的计量单位应为国家法定计量单位。</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7.3 投标人应用人民币报价。</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7.4 投标文件应字迹清楚、内容齐全、不得涂改。如有修改，修改处须有法定代表人签字或盖章，或授权委托人签字或加盖投标人公章。</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7.5 如标书制作工具中格式和内容与“江苏政府采购网”发布的招标文件不一致，以“江苏政府采购网”发布的招标文件为准。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7.6 投标人应在投标文件中写清相应的项目编号、项目名称、投标人全称、地址、电话、传真等。</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7.7 投标人所使用的技术标准应遵循国家最新标准及规范。</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8.联合体及分包：本项目不接受联合体投标，不接受分包、转包。</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8.1 采购项目如接受联合体投标的，两个以上的自然人、法人或者其他组织可以组成一个联合体，以一个投标人的身份共同参加投标。</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8.2 联合体各方之间应当签订联合体协议，明确约定联合体各方承担的工作和相应的责任，并将联合体协议连同投标文件一并提交。联合体各方签订联合体协议后，不得再以自己名义单独在同一项目中投标，也不得组成新的联合体参加同一项目投标。</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8.3 政府采购合同分包履行的，中标人就采购项目和分包项目向采购人负责，分包项目投标人就分包项目承担责任，中标人与分包投标人之间应该签订分包意向协议。</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8.4 享受中小企业扶持政策获得政府采购合同的，小微企业不得将合同分包给大中型企业，中型企业不得将合同分包给大型企业。</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8.5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9.投标费用</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9.1 投标人应承担所有与准备和参加投标有关的费用，无论采购结果如何，代理机构和采购人在任何情况下均无义务和责任承担这些费用。</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9.2 招标代理服务费：本次招标代理服务费参照国家计划委员会计价格〔2002〕1980号文取费标准60%计算，若计算标准低于3500元的，则按3500元支付。由中标人在领取中标（成交）通知书前向采购代理机构支付，本项费用无需在报价表中单列。</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10.投标文件组成</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10.1 投标人应当根据招标文件要求编制投标文件，投标文件应对招标文件提出的要求和条件作出实质性响应，并在《商务条款偏离表》和《技术条款偏离表》《资格性和符合性检查响应对照表》等处逐条标明满足与否。</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10.2 投标人递交的投标文件，所有内容均应真实有效；投标人所提供的产品或相关服务，必须满足国家相关强制性规定要求（如CCC认证、医疗器械注册证、电器电子产品有害物质限制使用标识等），由于投标人违反国家相关强制性规定给采购人造成损失，一切责任和后果均由投标人承担。</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10.3 投标文件由商务部分、技术部分、价格部分，以及其他部分组成，格式见第六章。</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11.投标文件的商务部分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11.1 商务部分是证明投标人有资格参加投标和中标后有能力履行合同的文件，这些文件应能满足招标的要求，包括但不限于下列文件，其中加“★”项目不得有缺失或无效：</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（1）★投标函；</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（2）★法定代表人授权委托书、授权委托人的身份证扫描件及投标人或分支机构为其缴纳的社保证明（有授权委托的），或法定代表人身份证扫描件（无授权委托的）；</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（3）★第一章投标邀请中“二、申请人的资格要求”规定的证明文件；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（4）《商务条款偏离表》；</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（5）投标人认为需要提供的其他资格证明文件和商务资料。</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12.投标文件的技术部分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12.1 技术部分是证明投标人提供的工程是合格的、并符合招标文件要求的证明文件，以及对提供的工程的详细说明，这些文件可以是文字资料、图纸和数据等。</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12.2 若技术性能无特殊说明，则按国家有关部门最新颁布的标准及规范为准。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12.3 提供的工程的技术指标如与招标文件要求有不符之处，应说明其差别之所在，并在《技术条款偏离表》中逐条予以说明。</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13.投标文件的价格部分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13.1所有投标均以人民币报价，应包括国家规定的税金。</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13.2投标文件的价格部分是对采购标的价格构成的说明，招标文件如无特别说明，每项货物、服务或工程等只允许有一个报价，任何有选择的报价将不予接受，将作为无效投标处理。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13.3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13.4投标人要按开标一览表、分项报价表的内容填写投标报价及其它事项。开标一览表须加盖公章。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14.投标文件的其他部分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14.1 投标人编制投标文件需要提供的其他相关文件。</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15.投标保证金：无</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16.投标有效期</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16.1 自开标之日起</w:t>
      </w:r>
      <w:r>
        <w:rPr>
          <w:rFonts w:hint="eastAsia"/>
          <w:color w:val="000000" w:themeColor="text1"/>
          <w:highlight w:val="none"/>
          <w:u w:val="single"/>
          <w14:textFill>
            <w14:solidFill>
              <w14:schemeClr w14:val="tx1"/>
            </w14:solidFill>
          </w14:textFill>
        </w:rPr>
        <w:t xml:space="preserve">九十日</w:t>
      </w:r>
      <w:r>
        <w:rPr>
          <w:rFonts w:hint="eastAsia"/>
          <w:color w:val="000000" w:themeColor="text1"/>
          <w:highlight w:val="none"/>
          <w14:textFill>
            <w14:solidFill>
              <w14:schemeClr w14:val="tx1"/>
            </w14:solidFill>
          </w14:textFill>
        </w:rPr>
        <w:t xml:space="preserve">内投标有效。</w:t>
      </w:r>
      <w:r>
        <w:rPr>
          <w:rFonts w:hint="eastAsia"/>
          <w:b/>
          <w:bCs/>
          <w:color w:val="000000" w:themeColor="text1"/>
          <w:highlight w:val="none"/>
          <w14:textFill>
            <w14:solidFill>
              <w14:schemeClr w14:val="tx1"/>
            </w14:solidFill>
          </w14:textFill>
        </w:rPr>
        <w:t xml:space="preserve">投标有效期未达到规定期限的，按无效投标处理。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16.2 特殊情况下，在原投标有效期截止之前，代理机构可要求投标人同意延长投标有效期，这种要求与答复均以书面形式提交。投标人可以拒绝这种要求，但接受延长投标有效期的投标人将不会要求和允许修正其投标。</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17.投标文件的签署</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17.1投标文件须经法定代表人或经正式授权并对投标人有约束力的授权委托人签字（可采用电子签名）和加盖投标人电子公章。本招标文件所表述（指定）的公章是指法定名称章，不包括合同专用章、业务专用章等印章。</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18.投标文件的递交</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18.1 投标人应当按照《操作手册》规定，在招标公告规定的投标截止时间前制作并上传电子投标文件。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18.2 投标人应充分考虑网络环境、网络带宽等因素可能对投标产生的影响，如因投标人自身原因造成的电子投标文件上传不成功的，按做无效投标处理。</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19.有下列情形之一的投标文件将被拒收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19.1 投标截止时间后上传的任何投标文件将被拒绝。</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20.投标文件的修改和撤回</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20.1 投标文件的撤回</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20.1.1 投标人可在投标截止时间前撤回其电子投标文件，具体操作方法见《操作手册》。</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20.1.2 投标人撤回电子投标文件，则认为其不再参与本项目投标活动。</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20.2 投标文件的修改</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20.2.1 投标人可在投标截止时间前对其电子投标文件进行修改，具体操作方法见《操作手册》。</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20.2.2 投标截止时间之后，投标人不得对其电子投标文件作任何修改。</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20.3 在投标截止时间至招标文件中规定的投标有效期满之间的这段时间内，投标人不得撤回其投标。</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四、开标、评标与确定中标人</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21.开标</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21.1 采购代理机构在招标公告中规定的时间和地点组织公开开标。投标人按照《操作手册》规定参加开标活动，并在苏采云系统规定的时间内对投标文件进行解密。苏采云系统公布各投标人名称和投标价格。</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21.2 投标人在开标过程中涉及到的投标文件解密、开标结果确认等工作，应按照《操作手册》规定执行。</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21.3 投标人如果对开标过程和开标结果有疑义，应当根据《操作手册》规定提出，苏采云系统中《开标记录表》公布后5分钟内未提出的，视同认可开标结果。</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21.4 如出现投标截止时间结束后参加投标的投标人不足三家的情况，不得开标。</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22.评标</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22.1 评标组织</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22.1.1 评标工作由代理机构组织，具体评标事务由依法组建的评标委员会负责，并独立履行下列职责：</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（1）审查、评价投标文件是否符合招标文件的商务、技术等实质性要求；</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（2）要求投标人对投标文件有关事项作出澄清或者说明；</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（3）对投标文件进行比较和评价；</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（4）推荐中标候选人或根据采购人委托直接确定中标人；</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（5）向采购人、采购代理机构或者有关部门报告评标中发现的违法行为。</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22.1.2 评标委员会由采购人代表（如有）和有关技术、经济等方面的专家组成，独立开展评审工作。</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 评标程序</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22.2.1 投标文件的资格审查</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22.2.1.1采购人代表依法对投标人的资格进行审查。</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22.2.1.2采购人代表依据法律法规和招标文件的规定，对投标文件中的资格证明文件等进行审查，以确定投标人是否具备投标资格。</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22.2.1.3在进行资格性审查的同时，将在“信用中国”网站（www.creditchina.gov.cn）、“中国政府采购网”（www.ccgp.gov.cn）对投标人是否被列入失信被执行人、重大税收违法失信主体、政府采购严重违法失信行为记录名单的情况进行查询，以确定投标人是否具备投标资格。采购代理机构将查询结果以网页打印的形式留存并归档。</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22.2.1.4 投标文件有下列情况之一的，在资格性审查时按照无效投标处理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（1）不具备招标文件规定资格条件的；</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投标人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投标人的身份共同参加政府采购活动的，联合体成员存在不良信用记录的，视同联合体存在不良信用记录。</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 投标文件的符合性审查</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22.2.2.1评标委员会将依据法律法规和招标文件的规定，对投标文件的有效性、完整性和对招标文件的响应程度进行审查，以确定是否对招标文件的实质性要求作出响应。</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22.2.2.2 实质性要求是指本招标文件中带“★”的要求。</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22.2.2.3 如果投标文件实质上没有响应招标文件的要求，评标委员会将予以拒绝，投标人不得通过修改或撤销不符合要求的偏离而使其投标成为实质性响应的投标。</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22.2.2.4 算术错误的修正</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22.2.2.4.1 评标委员会将对确定为实质性响应的投标进行进一步审核，看其是否有计算上或累加上的算术错误，修正错误的原则如下：</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（1）投标文件中开标一览表内容与投标文件中相应内容不一致的，以开标一览表为准。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（2）大写金额和小写金额不一致的，以大写金额为准。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（3）单价金额小数点或者百分比有明显错位的，以开标一览表的总价为准，并修改单价。</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（4）总价金额与按单价汇总金额不一致的，以单价金额计算结果为准。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同时出现两种以上错误的，按照前款规定的顺序修正。</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22.2.2.4.2 评标委员会将按上述修正错误的方法调整投标文件中的投标报价，并通过苏采云系统告知投标人。经投标人确认后产生约束力，投标人不确认的，其投标无效。</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22.2.2.5 异常低价审查</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22.2.2.5.1 评标过程中出现下列情形之一的，评标委员会应当启动异常低价投标审查程序：</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（1）投标报价低于全部通过符合性审查投标人投标报价平均值50%的，即投标报价&lt;全部通过符合性审查投标人投标报价平均值×50%；</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（2）投标报价低于通过符合性审查的次低报价投标人投标报价50%的，即投标报价&lt;通过符合性审查的次低报价投标人投标报价×50%；</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（3）投标报价低于采购项目最高限价45%的，即投标报价&lt;采购项目最高限价×45%；</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（4）评标委员会基于专业判断，认为投标人报价过低，有可能影响产品质量或者不能诚信履约的其他情形。</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22.2.2.5.2 评标委员会启动异常低价投标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22.2.2.6 投标文件有下列情况之一的，在符合性审查时按照无效投标处理：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（1）投标人在苏采云系统规定的时间内未成功解密电子投标文件；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（2）投标人未按照招标文件要求上传电子投标文件；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（3）报价超过招标文件中规定的预算金额或者最高限价的；</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（4）不同投标人的投标文件由同一单位或者个人编制；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（5）不同投标人委托同一单位或者个人办理投标事宜；</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（6）不同投标人的投标文件载明的项目管理成员或者联系人员为同一人；</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（7）不同投标人的投标文件异常一致或者投标报价呈规律性差异；</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（8）不同投标人的投标文件相互混装；</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（9）不同投标人的负责人为同一人或者存在控股、管理关系的；</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（10）不同投标人的授权委托人（或法定代表人、项目经理、项目总监、项目负责人等）在招标文件发布日上月至投标截止日当月在同一单位缴纳社会保险的；</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（11）未实质性响应招标文件要求的；</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（12）属于投标邀请中拒绝参加本次采购活动投标人的；</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（13）投标文件含有采购人不能接受的附加条件的；</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（14）评标委员会启动异常低价投标审查程序后，投标人不能提供书面说明、证明材料，或者提供的书面说明、证明材料不能证明其报价合理性的；</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（15）投标文件未按照招标文件要求加盖电子公章；</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（16）改变招标文件提供的工程量清单中的项目编码、项目名称、项目特征、计量单位、工程量的；</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（17）改变招标文件规定的暂估价、暂列金额及甲供材料价格的；（若有）</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（18）改变招标文件明确列出的不可竞争费用项目或费率或计算基础的；（若有）</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（19）不符合法律法规和招标文件规定的其他无效情形。</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22.2.2.7 有下列情形之一的予以废标，同时将废标理由通知所有投标人</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（1）符合资格条件的投标人或者对招标文件作实质性响应的投标人不足三家的；</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（2）出现影响采购公正的违法、违规行为的；</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（3）投标人的报价均超过了采购预算或最高限价，采购人不能支付的；</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（4）因重大变故，采购任务取消的；</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（5）评标委员会认为招标文件存在歧义、重大缺陷，或者招标文件内容违反国家有关强制性规定的；</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（6）预留份额的采购项目或采购包，通过发布公告方式邀请投标人后，符合资格条件的中小企业数量不足3家的；</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（7）因苏采云系统故障造成开标不成功。</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如出现（1）或（4）情形，招标活动失败，评审委员会应对招标文件是否存在不合理条款进行论证，并在评审报告中写明论证意见。</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22.2.2.8 投标截止时间结束参加投标的投标人不足三家的处理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如出现投标截止时间结束后参加投标的投标人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在评标期间，出现符合专业条件的投标人或者对招标文件做出实质响应的投标人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22.2.2.9 未通过资格审查或符合性审查的投标人，采购代理机构将通过苏采云系统告知其具体原因，评标结束后不再接受有关询问。</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22.2.2.10 </w:t>
      </w:r>
      <w:r>
        <w:rPr>
          <w:color w:val="000000" w:themeColor="text1"/>
          <w:highlight w:val="none"/>
          <w14:textFill>
            <w14:solidFill>
              <w14:schemeClr w14:val="tx1"/>
            </w14:solidFill>
          </w14:textFill>
        </w:rPr>
        <w:t xml:space="preserve">投标人在开、评标全过程中应保持通讯畅通，及时登录苏采云系统查阅、答复相关信息，并安排专人与交易中心及评委会联系。</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22.2.3 投标文件的进一步评审</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22.2.3.1评标委员会将允许修正投标文件中不构成重大偏离的、微小的、非正规的、不一致的或不规则的地方，但这些修改不能影响任何投标人相应的名次排列。</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22.2.3.2 澄清有关问题。</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22.2.3.2.1 对于投标文件中含义不明确、同类问题表述不一致或者有明显文字和计算错误的内容，评标委员会</w:t>
      </w:r>
      <w:r>
        <w:rPr>
          <w:rFonts w:hint="eastAsia" w:ascii="宋体" w:hAnsi="宋体" w:cs="Times New Roman"/>
          <w:color w:val="000000" w:themeColor="text1"/>
          <w:highlight w:val="none"/>
          <w:lang w:val="zh-CN"/>
          <w14:textFill>
            <w14:solidFill>
              <w14:schemeClr w14:val="tx1"/>
            </w14:solidFill>
          </w14:textFill>
        </w:rPr>
        <w:t xml:space="preserve">将通过苏采云系统向</w:t>
      </w:r>
      <w:r>
        <w:rPr>
          <w:rFonts w:hint="eastAsia" w:ascii="宋体" w:hAnsi="宋体" w:cs="Times New Roman"/>
          <w:color w:val="000000" w:themeColor="text1"/>
          <w:highlight w:val="none"/>
          <w14:textFill>
            <w14:solidFill>
              <w14:schemeClr w14:val="tx1"/>
            </w14:solidFill>
          </w14:textFill>
        </w:rPr>
        <w:t xml:space="preserve">投标人</w:t>
      </w:r>
      <w:r>
        <w:rPr>
          <w:rFonts w:hint="eastAsia" w:ascii="宋体" w:hAnsi="宋体" w:cs="Times New Roman"/>
          <w:color w:val="000000" w:themeColor="text1"/>
          <w:highlight w:val="none"/>
          <w:lang w:val="zh-CN"/>
          <w14:textFill>
            <w14:solidFill>
              <w14:schemeClr w14:val="tx1"/>
            </w14:solidFill>
          </w14:textFill>
        </w:rPr>
        <w:t xml:space="preserve">发出《澄清要求函》，接到《澄清要求函》的</w:t>
      </w:r>
      <w:r>
        <w:rPr>
          <w:rFonts w:hint="eastAsia" w:ascii="宋体" w:hAnsi="宋体" w:cs="Times New Roman"/>
          <w:color w:val="000000" w:themeColor="text1"/>
          <w:highlight w:val="none"/>
          <w14:textFill>
            <w14:solidFill>
              <w14:schemeClr w14:val="tx1"/>
            </w14:solidFill>
          </w14:textFill>
        </w:rPr>
        <w:t xml:space="preserve">投标人</w:t>
      </w:r>
      <w:r>
        <w:rPr>
          <w:rFonts w:hint="eastAsia" w:ascii="宋体" w:hAnsi="宋体" w:cs="Times New Roman"/>
          <w:color w:val="000000" w:themeColor="text1"/>
          <w:highlight w:val="none"/>
          <w:lang w:val="zh-CN"/>
          <w14:textFill>
            <w14:solidFill>
              <w14:schemeClr w14:val="tx1"/>
            </w14:solidFill>
          </w14:textFill>
        </w:rPr>
        <w:t xml:space="preserve">应当按照要求在苏采云系统中提交《澄清响应函》并加盖电子公章。澄清、说明和补正的内容作为投标文件的补充部分，具体操作方式见《操作手册》。</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22.2.3.2.2 接到评标委员会澄清、说明和补正要求的，投标人如未按规定作出澄清、说明和补正，其风险由投标人自行承担。</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22.2.3.3 比较与评价。评标委员会应当按照招标文件中规定的评标方法和标准，对符合性审查合格的投标文件进行商务和技术评估，综合比较与评价。</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22.3 评标方法和标准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22.3.1 采用综合评分法，是指投标文件满足招标文件全部实质性要求，且按照评审因素的量化指标评审得分最高的投标人为中标候选人的评标方法。</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22.3.2 评审因素和评审标准详见招标文件第三章。</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23.确定中标人</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23.1 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23.2 按以下第（2）种方式确定中标人</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（1）采</w:t>
      </w:r>
      <w:bookmarkStart w:id="1" w:name="OLE_LINK10"/>
      <w:r>
        <w:rPr>
          <w:rFonts w:hint="eastAsia"/>
          <w:color w:val="000000" w:themeColor="text1"/>
          <w:highlight w:val="none"/>
          <w14:textFill>
            <w14:solidFill>
              <w14:schemeClr w14:val="tx1"/>
            </w14:solidFill>
          </w14:textFill>
        </w:rPr>
        <w:t xml:space="preserve">购人授权</w:t>
      </w:r>
      <w:bookmarkEnd w:id="1"/>
      <w:r>
        <w:rPr>
          <w:rFonts w:hint="eastAsia"/>
          <w:color w:val="000000" w:themeColor="text1"/>
          <w:highlight w:val="none"/>
          <w14:textFill>
            <w14:solidFill>
              <w14:schemeClr w14:val="tx1"/>
            </w14:solidFill>
          </w14:textFill>
        </w:rPr>
        <w:t xml:space="preserve">评标委员会直接确定排名第一的中标候选人为中标人。</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bookmarkStart w:id="2" w:name="OLE_LINK2"/>
      <w:r/>
      <w:bookmarkStart w:id="3" w:name="OLE_LINK3"/>
      <w:r/>
      <w:bookmarkStart w:id="4" w:name="OLE_LINK5"/>
      <w:r/>
      <w:bookmarkStart w:id="5" w:name="OLE_LINK4"/>
      <w:r>
        <w:rPr>
          <w:rFonts w:hint="eastAsia"/>
          <w:color w:val="000000" w:themeColor="text1"/>
          <w:highlight w:val="none"/>
          <w14:textFill>
            <w14:solidFill>
              <w14:schemeClr w14:val="tx1"/>
            </w14:solidFill>
          </w14:textFill>
        </w:rPr>
        <w:t xml:space="preserve">采购人在</w:t>
      </w:r>
      <w:bookmarkStart w:id="6" w:name="OLE_LINK7"/>
      <w:r/>
      <w:bookmarkStart w:id="7" w:name="OLE_LINK6"/>
      <w:r>
        <w:rPr>
          <w:rFonts w:hint="eastAsia"/>
          <w:color w:val="000000" w:themeColor="text1"/>
          <w:highlight w:val="none"/>
          <w14:textFill>
            <w14:solidFill>
              <w14:schemeClr w14:val="tx1"/>
            </w14:solidFill>
          </w14:textFill>
        </w:rPr>
        <w:t xml:space="preserve">评标委员会推荐的中标候选人</w:t>
      </w:r>
      <w:bookmarkStart w:id="8" w:name="OLE_LINK9"/>
      <w:r/>
      <w:bookmarkStart w:id="9" w:name="OLE_LINK8"/>
      <w:r>
        <w:rPr>
          <w:rFonts w:hint="eastAsia"/>
          <w:color w:val="000000" w:themeColor="text1"/>
          <w:highlight w:val="none"/>
          <w14:textFill>
            <w14:solidFill>
              <w14:schemeClr w14:val="tx1"/>
            </w14:solidFill>
          </w14:textFill>
        </w:rPr>
        <w:t xml:space="preserve">中按顺序确定中标人</w:t>
      </w:r>
      <w:bookmarkEnd w:id="2"/>
      <w:r/>
      <w:bookmarkEnd w:id="3"/>
      <w:r/>
      <w:bookmarkEnd w:id="8"/>
      <w:r/>
      <w:bookmarkEnd w:id="9"/>
      <w:r>
        <w:rPr>
          <w:rFonts w:hint="eastAsia"/>
          <w:color w:val="000000" w:themeColor="text1"/>
          <w:highlight w:val="none"/>
          <w14:textFill>
            <w14:solidFill>
              <w14:schemeClr w14:val="tx1"/>
            </w14:solidFill>
          </w14:textFill>
        </w:rPr>
        <w:t xml:space="preserve">。</w:t>
      </w:r>
      <w:bookmarkEnd w:id="4"/>
      <w:r/>
      <w:bookmarkEnd w:id="5"/>
      <w:r/>
      <w:bookmarkEnd w:id="6"/>
      <w:r/>
      <w:bookmarkEnd w:id="7"/>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按第（2）种方式确定中标人的，代理机构自评审结束之日起2个工作日内将评审报告送交采购人，采购人应当自收到评审报告之日起5个工作日内在评审报告推荐的中标候选人中按顺序确定中标人。</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中标候选人并列的，由采购人或者采购人委托评标委员会按照技术指标优劣的方式确定中标人，技术指标优劣相同的，采取随机抽取的方式确定。</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23.3 中标人确定之日起2个工作日内，将在财政部门指定的政府采购信息发布媒体上公告，在公告中标结果的同时，采购人或者采购代理机构应当向中标人发出《中标通知书》。</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23.4 《中标通知书》对采购人和中标人具有同等法律效力。</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23.5 《中标通知书》发出后，中标人无正当理由不与采购人签订合同的，应当依法承担法律责任。</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23.6 代理机构和评标委员会对未中标的投标人不作未中标原因的解释。</w:t>
      </w:r>
      <w:r/>
    </w:p>
    <w:p>
      <w:pPr>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23.7 所有投标文件不论中标与否均不退回。</w:t>
      </w:r>
      <w:r/>
    </w:p>
    <w:p>
      <w:pPr>
        <w:ind w:firstLine="48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23.8 多项目同一项目负责人拟中标的处理</w:t>
      </w:r>
      <w:r/>
    </w:p>
    <w:p>
      <w:pPr>
        <w:ind w:firstLine="480"/>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企业应当慎重考虑选派一名项目负责人同时参加多个工程项目投标竞争的数量。其所选派的项目负责人在多个工程项目均为拟中标人的，企业经采购人同意可放弃某项目中标；未放弃的，拟按照不同工程项目中标人公告时间先后，担任本企业最先中标项目的项目负责人。后确定该企业为中标人的工程项目的采购人拟应当取消其中标资格。</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24.编写评审报告</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评标委员会根据全体评标成员签字的原始评标记录和评标结果编写评审报告。</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25.评标过程的保密与公正</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25.1 代理机构将采取必要措施，保证评标在严格保密的情况下进行。</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25.2 任何单位和个人不得非法干预、影响评标办法的确定，以及评标过程和结果。</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25.3 公开开标后，直至向中标人授予合同时止，凡是与审查、澄清、评价和比较投标的有关资料以及授标建议等，采购人、评委、采购代理机构均不得向投标人或与评标无关的其他人员透露。</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25.4 在评标过程中，投标人不得以任何行为影响评标过程，否则其投标文件将被作为无效投标文件。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25.5 采购代理机构和评标委员会不得向未中标的投标人解释未中标原因，也不公布评标过程中的相关细节。</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五、签订合同</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26.签订合同</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26.1 采购人应当自《中标通知书》发出之日起三十日内，按照招标文件和中标人投标文件与中标人签订书面合同。所签订的合同不得对招标文件确定事项和中标人投标文件作实质性修改。</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26.2 采购人不得向中标人提出任何不合理的要求作为签订合同的条件，不得与中标人私下订立背离合同实质性内容的协议。</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26.3 中标人拒绝与采购人签订合同，或因不可抗力或者自身原因不能履行政府采购合同的，采购人可以按照评审报告推荐的中标候选人名单排序，确定下一候选人为中标人，也可以重新开展政府采购活动。评审报告未推荐中标候选人的，应重新开展政府采购活动。</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26.4 采购合同履行中，采购人需追加与合同标的相同货物的，在不改变合同其他条款的前提下，可以与中标人协商签订补充合同，但所有补充合同的采购金额不得超过原合同采购金额的百分之十。</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六、询问、质疑、投诉和诚实信用</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27.询问</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27.1 投标人对招标活动事项有疑问的，可以向代理机构或采购人提出询问，代理机构或采购人将在两个工作日内作出答复，但答复的内容不涉及商业秘密。</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28.质疑</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28.1 投标人认为招标文件、采购过程和中标结果使自己的合法权益受到损害的，可以在知道或者应当知道其权益受到损害之日起七个工作日内，将质疑文件原件以书面形式送达代理机构。</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28.2 质疑供应商的质疑行为应符合财政部94号令相关规定，未参加采购活动的投标人或在采购活动中自身权益未受到损害的投标人所提出的质疑不予受理。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28.3 上述应知其权益受到损害之日是指：</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（1）对招标文件提出质疑的，为获取招标文件之日或招标文件公告期限届满之日起计算；</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（2）对招标过程提出质疑的，自招标程序环节结束之日起计算；</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（3）对中标结果提出质疑的，自中标结果公告期限届满之日起计算。</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28.4 质疑供应商在法定质疑期内应当一次性提出针对同一招标环节的质疑事项。</w:t>
      </w:r>
      <w:r>
        <w:rPr>
          <w:rFonts w:hint="eastAsia" w:ascii="宋体" w:hAnsi="宋体" w:cs="Times New Roman"/>
          <w:color w:val="000000" w:themeColor="text1"/>
          <w:highlight w:val="none"/>
          <w14:textFill>
            <w14:solidFill>
              <w14:schemeClr w14:val="tx1"/>
            </w14:solidFill>
          </w14:textFill>
        </w:rPr>
        <w:t xml:space="preserve">质疑供应商</w:t>
      </w:r>
      <w:r>
        <w:rPr>
          <w:rFonts w:hint="eastAsia" w:ascii="宋体" w:hAnsi="宋体" w:cs="Times New Roman"/>
          <w:color w:val="000000" w:themeColor="text1"/>
          <w:highlight w:val="none"/>
          <w:lang w:val="zh-CN"/>
          <w14:textFill>
            <w14:solidFill>
              <w14:schemeClr w14:val="tx1"/>
            </w14:solidFill>
          </w14:textFill>
        </w:rPr>
        <w:t xml:space="preserve">如在法定期限内对同一采购程序环节提出多次质疑的，</w:t>
      </w:r>
      <w:r>
        <w:rPr>
          <w:rFonts w:hint="eastAsia" w:ascii="宋体" w:hAnsi="宋体" w:cs="Times New Roman"/>
          <w:color w:val="000000" w:themeColor="text1"/>
          <w:highlight w:val="none"/>
          <w14:textFill>
            <w14:solidFill>
              <w14:schemeClr w14:val="tx1"/>
            </w14:solidFill>
          </w14:textFill>
        </w:rPr>
        <w:t xml:space="preserve">采购代理机构或采购人</w:t>
      </w:r>
      <w:r>
        <w:rPr>
          <w:rFonts w:hint="eastAsia" w:ascii="宋体" w:hAnsi="宋体" w:cs="Times New Roman"/>
          <w:color w:val="000000" w:themeColor="text1"/>
          <w:highlight w:val="none"/>
          <w:lang w:val="zh-CN"/>
          <w14:textFill>
            <w14:solidFill>
              <w14:schemeClr w14:val="tx1"/>
            </w14:solidFill>
          </w14:textFill>
        </w:rPr>
        <w:t xml:space="preserve">将只对</w:t>
      </w:r>
      <w:r>
        <w:rPr>
          <w:rFonts w:hint="eastAsia" w:ascii="宋体" w:hAnsi="宋体" w:cs="Times New Roman"/>
          <w:color w:val="000000" w:themeColor="text1"/>
          <w:highlight w:val="none"/>
          <w14:textFill>
            <w14:solidFill>
              <w14:schemeClr w14:val="tx1"/>
            </w14:solidFill>
          </w14:textFill>
        </w:rPr>
        <w:t xml:space="preserve">质疑供应商</w:t>
      </w:r>
      <w:r>
        <w:rPr>
          <w:rFonts w:hint="eastAsia" w:ascii="宋体" w:hAnsi="宋体" w:cs="Times New Roman"/>
          <w:color w:val="000000" w:themeColor="text1"/>
          <w:highlight w:val="none"/>
          <w:lang w:val="zh-CN"/>
          <w14:textFill>
            <w14:solidFill>
              <w14:schemeClr w14:val="tx1"/>
            </w14:solidFill>
          </w14:textFill>
        </w:rPr>
        <w:t xml:space="preserve">第一次质疑作出答复。</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28.5 代理机构在收到投标人的质疑后将及时组织调查核实，在七个工作日内作出答复，答复的内容不涉及商业秘密。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28.6 代理机构遵循“谁过错谁负担”的原则，有过错的一方承担调查论证费用。</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29.投诉</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29.1 质疑供应商对代理机构的答复不满意，或代理机构未在规定的时间内作出答复的，可以在答复期满后十五个工作日内向采购项目同级财政部门投诉。</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30.诚实信用</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30.1 投标人之间不得相互串通投标报价，不得妨碍其他投标人的公平竞争，不得损害采购人和其他投标人的合法权益。</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30.2 投标人不得向代理机构工作人员、评标委员会成员行贿或者采取其他不正当手段谋取中标。经查实投标人有此行为的，政府采购管理部门将投标人列入不良行为记录名单，按照《中华人民共和国政府采购法》有关规定处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30.3 投标人提出书面质疑必须有理、有据，不得虚假质疑和恶意质疑，并对质疑内容的真实性承担责任。否则，一经查实，代理机构有权依据政府采购的有关规定，报请政府采购监管部门对该投标人进行相应的行政处罚并予以公示。如果投标人或者其他利害关系人通过捏造事实、伪造证明材料等方式提出质疑，干扰政府采购活动正常进行的，属于严重不良行为，代理机构将提请财政部门将其列入不良行为记录名单，并依法予以处罚。</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30.4 投标人不得虚假承诺，否则，按照提供虚假材料谋取中标处理。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30.5 投标人应自觉遵守开标、评标纪律，扰乱开标评标现场秩序的，属于失信行为，采购人或采购代理机构有权上报相关部门，并由相关部门按有关规定进行处理。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1051"/>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第三章 评标方法与评标标准</w:t>
      </w:r>
      <w:r/>
    </w:p>
    <w:p>
      <w:pPr>
        <w:pStyle w:val="1052"/>
        <w:ind w:firstLine="48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一、评标方法与定标原则</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1.评标方法：</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评委会将对确定为实质性响应招标文件要求的投标文件进行评价和比较，评标采用综合评分法。</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项目采用综合评分法，评分统计方法采用百分制（满分100分），各投标人的最终得分为各评委所评定分值的平均值（四舍五入保留小数点后2位）。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综合得分排名推荐3名中标候选人。</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2.定标原则：</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采购人在评标委员会推荐的中标候选人中按顺序确定中标人。中标候选人并列的，由采购人按照技术指标优劣的方式确定中标人，技术指标优劣相同的，采取随机抽取的方式确定。</w:t>
      </w:r>
      <w:r/>
    </w:p>
    <w:p>
      <w:pPr>
        <w:pStyle w:val="1052"/>
        <w:ind w:firstLine="48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二、综合评分标准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评标委员会将按下列评分具体办法和标准进行打分，总分值为100分。具体评分因素及评分明细如下：</w:t>
      </w:r>
      <w:r/>
    </w:p>
    <w:tbl>
      <w:tblPr>
        <w:tblStyle w:val="105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2"/>
        <w:gridCol w:w="1054"/>
        <w:gridCol w:w="5837"/>
        <w:gridCol w:w="893"/>
      </w:tblGrid>
      <w:tr>
        <w:trPr>
          <w:trHeight w:val="304"/>
        </w:trPr>
        <w:tc>
          <w:tcPr>
            <w:tcW w:w="693" w:type="pct"/>
            <w:vAlign w:val="center"/>
            <w:textDirection w:val="lrTb"/>
            <w:noWrap/>
          </w:tcPr>
          <w:p>
            <w:pPr>
              <w:ind w:firstLine="0"/>
              <w:jc w:val="center"/>
              <w:spacing w:line="240" w:lineRule="auto"/>
              <w:rPr>
                <w:rFonts w:asciiTheme="minorEastAsia" w:hAnsiTheme="minorEastAsia" w:eastAsiaTheme="minorEastAsia" w:cstheme="minorEastAsia"/>
                <w:b/>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b/>
                <w:color w:val="000000" w:themeColor="text1"/>
                <w:highlight w:val="none"/>
                <w:lang w:val="zh-CN" w:bidi="zh-CN"/>
                <w14:textFill>
                  <w14:solidFill>
                    <w14:schemeClr w14:val="tx1"/>
                  </w14:solidFill>
                </w14:textFill>
              </w:rPr>
              <w:t xml:space="preserve">项目</w:t>
            </w:r>
            <w:r/>
          </w:p>
        </w:tc>
        <w:tc>
          <w:tcPr>
            <w:gridSpan w:val="2"/>
            <w:tcW w:w="3812" w:type="pct"/>
            <w:vAlign w:val="center"/>
            <w:textDirection w:val="lrTb"/>
            <w:noWrap/>
          </w:tcPr>
          <w:p>
            <w:pPr>
              <w:ind w:firstLine="0"/>
              <w:jc w:val="center"/>
              <w:spacing w:line="240" w:lineRule="auto"/>
              <w:rPr>
                <w:rFonts w:asciiTheme="minorEastAsia" w:hAnsiTheme="minorEastAsia" w:eastAsiaTheme="minorEastAsia" w:cstheme="minorEastAsia"/>
                <w:b/>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b/>
                <w:color w:val="000000" w:themeColor="text1"/>
                <w:highlight w:val="none"/>
                <w:lang w:val="zh-CN" w:bidi="zh-CN"/>
                <w14:textFill>
                  <w14:solidFill>
                    <w14:schemeClr w14:val="tx1"/>
                  </w14:solidFill>
                </w14:textFill>
              </w:rPr>
              <w:t xml:space="preserve">评</w:t>
            </w:r>
            <w:r>
              <w:rPr>
                <w:rFonts w:hint="eastAsia" w:asciiTheme="minorEastAsia" w:hAnsiTheme="minorEastAsia" w:eastAsiaTheme="minorEastAsia" w:cstheme="minorEastAsia"/>
                <w:b/>
                <w:color w:val="000000" w:themeColor="text1"/>
                <w:highlight w:val="none"/>
                <w:lang w:bidi="zh-CN"/>
                <w14:textFill>
                  <w14:solidFill>
                    <w14:schemeClr w14:val="tx1"/>
                  </w14:solidFill>
                </w14:textFill>
              </w:rPr>
              <w:t xml:space="preserve">审</w:t>
            </w:r>
            <w:r>
              <w:rPr>
                <w:rFonts w:hint="eastAsia" w:asciiTheme="minorEastAsia" w:hAnsiTheme="minorEastAsia" w:eastAsiaTheme="minorEastAsia" w:cstheme="minorEastAsia"/>
                <w:b/>
                <w:color w:val="000000" w:themeColor="text1"/>
                <w:highlight w:val="none"/>
                <w:lang w:val="zh-CN" w:bidi="zh-CN"/>
                <w14:textFill>
                  <w14:solidFill>
                    <w14:schemeClr w14:val="tx1"/>
                  </w14:solidFill>
                </w14:textFill>
              </w:rPr>
              <w:t xml:space="preserve">细则</w:t>
            </w:r>
            <w:r/>
          </w:p>
        </w:tc>
        <w:tc>
          <w:tcPr>
            <w:tcW w:w="494" w:type="pct"/>
            <w:vAlign w:val="center"/>
            <w:textDirection w:val="lrTb"/>
            <w:noWrap/>
          </w:tcPr>
          <w:p>
            <w:pPr>
              <w:ind w:firstLine="0"/>
              <w:jc w:val="center"/>
              <w:spacing w:line="240" w:lineRule="auto"/>
              <w:rPr>
                <w:rFonts w:asciiTheme="minorEastAsia" w:hAnsiTheme="minorEastAsia" w:eastAsiaTheme="minorEastAsia" w:cstheme="minorEastAsia"/>
                <w:b/>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b/>
                <w:color w:val="000000" w:themeColor="text1"/>
                <w:highlight w:val="none"/>
                <w:lang w:val="zh-CN" w:bidi="zh-CN"/>
                <w14:textFill>
                  <w14:solidFill>
                    <w14:schemeClr w14:val="tx1"/>
                  </w14:solidFill>
                </w14:textFill>
              </w:rPr>
              <w:t xml:space="preserve">分值</w:t>
            </w:r>
            <w:r/>
          </w:p>
        </w:tc>
      </w:tr>
      <w:tr>
        <w:trPr>
          <w:trHeight w:val="90"/>
        </w:trPr>
        <w:tc>
          <w:tcPr>
            <w:tcW w:w="693"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bookmarkStart w:id="10" w:name="OLE_LINK11"/>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价格分</w:t>
            </w:r>
            <w:r/>
          </w:p>
          <w:p>
            <w:pPr>
              <w:ind w:firstLine="0"/>
              <w:jc w:val="center"/>
              <w:spacing w:line="240" w:lineRule="auto"/>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30</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w:t>
            </w:r>
            <w:r/>
          </w:p>
        </w:tc>
        <w:tc>
          <w:tcPr>
            <w:gridSpan w:val="2"/>
            <w:tcW w:w="3812" w:type="pct"/>
            <w:vAlign w:val="center"/>
            <w:textDirection w:val="lrTb"/>
            <w:noWrap/>
          </w:tcPr>
          <w:p>
            <w:pPr>
              <w:ind w:firstLine="0"/>
              <w:spacing w:line="240" w:lineRule="auto"/>
              <w:widowControl/>
              <w:rPr>
                <w:rFonts w:asciiTheme="minorEastAsia" w:hAnsiTheme="minorEastAsia" w:eastAsiaTheme="minorEastAsia" w:cstheme="minorEastAsia"/>
                <w:color w:val="000000" w:themeColor="text1"/>
                <w:highlight w:val="none"/>
                <w:lang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采用低价优先法计算，即满足招标文件要求且投标价格最低的投标报价为评标基准价，其价格分为满分。其他投标人的价格分统一按照下列公式计算：投标报价得分=（评标基准价／投标报价）×</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30。（小数点后保留两位）</w:t>
            </w:r>
            <w:r/>
          </w:p>
        </w:tc>
        <w:tc>
          <w:tcPr>
            <w:tcW w:w="494"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30分</w:t>
            </w:r>
            <w:bookmarkEnd w:id="10"/>
            <w:r/>
            <w:r/>
          </w:p>
        </w:tc>
      </w:tr>
      <w:tr>
        <w:trPr>
          <w:trHeight w:val="90"/>
        </w:trPr>
        <w:tc>
          <w:tcPr>
            <w:tcW w:w="693" w:type="pct"/>
            <w:vAlign w:val="center"/>
            <w:vMerge w:val="restart"/>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技术部分</w:t>
            </w:r>
            <w:r/>
          </w:p>
          <w:p>
            <w:pPr>
              <w:ind w:firstLine="0"/>
              <w:jc w:val="center"/>
              <w:spacing w:line="240" w:lineRule="auto"/>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45</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w:t>
            </w:r>
            <w:r/>
          </w:p>
        </w:tc>
        <w:tc>
          <w:tcPr>
            <w:tcW w:w="583" w:type="pct"/>
            <w:vAlign w:val="center"/>
            <w:textDirection w:val="lrTb"/>
            <w:noWrap/>
          </w:tcPr>
          <w:p>
            <w:pPr>
              <w:ind w:firstLine="0"/>
              <w:jc w:val="center"/>
              <w:spacing w:line="240" w:lineRule="auto"/>
              <w:rPr>
                <w:rFonts w:asciiTheme="minorEastAsia" w:hAnsiTheme="minorEastAsia" w:eastAsiaTheme="minorEastAsia" w:cstheme="minorEastAsia"/>
                <w:bCs/>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bCs/>
                <w:color w:val="000000" w:themeColor="text1"/>
                <w:highlight w:val="none"/>
                <w:lang w:val="zh-CN" w:bidi="zh-CN"/>
                <w14:textFill>
                  <w14:solidFill>
                    <w14:schemeClr w14:val="tx1"/>
                  </w14:solidFill>
                </w14:textFill>
              </w:rPr>
              <w:t xml:space="preserve">项目实施总体方案</w:t>
            </w:r>
            <w:r/>
          </w:p>
        </w:tc>
        <w:tc>
          <w:tcPr>
            <w:tcW w:w="3229" w:type="pct"/>
            <w:vAlign w:val="center"/>
            <w:textDirection w:val="lrTb"/>
            <w:noWrap/>
          </w:tcPr>
          <w:p>
            <w:pPr>
              <w:ind w:firstLine="0"/>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评委根据供应商提供的项目实施总体方案</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及对农民工工资与材料款发放措施</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表述的清晰性、全面性、合理性、科学性、可行性及针对性等</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进行</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评分：</w:t>
            </w:r>
            <w:r/>
          </w:p>
          <w:p>
            <w:pPr>
              <w:ind w:firstLine="0"/>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方案内容清晰、全面、合理、</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科学</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可行、有针对性的得</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7</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w:t>
            </w:r>
            <w:r/>
          </w:p>
          <w:p>
            <w:pPr>
              <w:ind w:firstLine="0"/>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方案内容</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较</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清晰、</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较</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全面、</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较</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合理、</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较科学</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可行、</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较</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有针对性的得</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5</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w:t>
            </w:r>
            <w:r/>
          </w:p>
          <w:p>
            <w:pPr>
              <w:ind w:firstLine="0"/>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方案内容清晰性、全面性、合理性、科学性、可行性及针对性一般的得</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3</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w:t>
            </w:r>
            <w:r/>
          </w:p>
          <w:p>
            <w:pPr>
              <w:ind w:firstLine="0"/>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方案内容简单、粗糙的得</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1</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w:t>
            </w:r>
            <w:r/>
          </w:p>
          <w:p>
            <w:pPr>
              <w:ind w:firstLine="0"/>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不提供不得分。</w:t>
            </w:r>
            <w:r/>
          </w:p>
        </w:tc>
        <w:tc>
          <w:tcPr>
            <w:tcW w:w="494" w:type="pct"/>
            <w:vAlign w:val="center"/>
            <w:textDirection w:val="lrTb"/>
            <w:noWrap/>
          </w:tcPr>
          <w:p>
            <w:pPr>
              <w:ind w:firstLine="0"/>
              <w:jc w:val="center"/>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7</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w:t>
            </w:r>
            <w:r/>
          </w:p>
        </w:tc>
      </w:tr>
      <w:tr>
        <w:trPr>
          <w:trHeight w:val="90"/>
        </w:trPr>
        <w:tc>
          <w:tcPr>
            <w:tcW w:w="693" w:type="pct"/>
            <w:vAlign w:val="center"/>
            <w:vMerge w:val="continue"/>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asciiTheme="minorEastAsia" w:hAnsiTheme="minorEastAsia" w:eastAsiaTheme="minorEastAsia" w:cstheme="minorEastAsia"/>
                <w:color w:val="000000" w:themeColor="text1"/>
                <w:highlight w:val="none"/>
                <w:lang w:val="zh-CN" w:bidi="zh-CN"/>
                <w14:textFill>
                  <w14:solidFill>
                    <w14:schemeClr w14:val="tx1"/>
                  </w14:solidFill>
                </w14:textFill>
              </w:rPr>
            </w:r>
            <w:r/>
          </w:p>
        </w:tc>
        <w:tc>
          <w:tcPr>
            <w:tcW w:w="583" w:type="pct"/>
            <w:vAlign w:val="center"/>
            <w:textDirection w:val="lrTb"/>
            <w:noWrap/>
          </w:tcPr>
          <w:p>
            <w:pPr>
              <w:ind w:firstLine="0"/>
              <w:jc w:val="center"/>
              <w:spacing w:line="240" w:lineRule="auto"/>
              <w:rPr>
                <w:rFonts w:asciiTheme="minorEastAsia" w:hAnsiTheme="minorEastAsia" w:eastAsiaTheme="minorEastAsia" w:cstheme="minorEastAsia"/>
                <w:bCs/>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bCs/>
                <w:color w:val="000000" w:themeColor="text1"/>
                <w:highlight w:val="none"/>
                <w:lang w:val="zh-CN" w:bidi="zh-CN"/>
                <w14:textFill>
                  <w14:solidFill>
                    <w14:schemeClr w14:val="tx1"/>
                  </w14:solidFill>
                </w14:textFill>
              </w:rPr>
              <w:t xml:space="preserve">施工进度计划和进度的保证措施</w:t>
            </w:r>
            <w:r/>
          </w:p>
        </w:tc>
        <w:tc>
          <w:tcPr>
            <w:tcW w:w="3229" w:type="pct"/>
            <w:vAlign w:val="center"/>
            <w:textDirection w:val="lrTb"/>
            <w:noWrap/>
          </w:tcPr>
          <w:p>
            <w:pPr>
              <w:ind w:firstLine="0"/>
              <w:spacing w:line="240" w:lineRule="auto"/>
              <w:tabs>
                <w:tab w:val="left" w:pos="634" w:leader="none"/>
              </w:tabs>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评委根据供应商针对本项目提供各进度节点与工期保证措施的清晰性、施工进度计划编制的完整性、合理性及可行性等</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进行</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评分：</w:t>
            </w:r>
            <w:r/>
          </w:p>
          <w:p>
            <w:pPr>
              <w:ind w:firstLine="0"/>
              <w:spacing w:line="240" w:lineRule="auto"/>
              <w:tabs>
                <w:tab w:val="left" w:pos="634" w:leader="none"/>
              </w:tabs>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方案内容清晰、完整、合理、</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可行</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的得</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7</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w:t>
            </w:r>
            <w:r/>
          </w:p>
          <w:p>
            <w:pPr>
              <w:ind w:firstLine="0"/>
              <w:spacing w:line="240" w:lineRule="auto"/>
              <w:tabs>
                <w:tab w:val="left" w:pos="634" w:leader="none"/>
              </w:tabs>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方案内容</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较</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清晰、</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较</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完整、</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较</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合理、</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较可行</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的得</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5</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w:t>
            </w:r>
            <w:r/>
          </w:p>
          <w:p>
            <w:pPr>
              <w:ind w:firstLine="0"/>
              <w:spacing w:line="240" w:lineRule="auto"/>
              <w:tabs>
                <w:tab w:val="left" w:pos="634" w:leader="none"/>
              </w:tabs>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方案内容清晰性、完整性、合理性及可行性一般的得</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3</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w:t>
            </w:r>
            <w:r/>
          </w:p>
          <w:p>
            <w:pPr>
              <w:ind w:firstLine="0"/>
              <w:spacing w:line="240" w:lineRule="auto"/>
              <w:tabs>
                <w:tab w:val="left" w:pos="634" w:leader="none"/>
              </w:tabs>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方案内容简单、粗糙的得</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1</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w:t>
            </w:r>
            <w:r/>
          </w:p>
          <w:p>
            <w:pPr>
              <w:ind w:firstLine="0"/>
              <w:spacing w:line="240" w:lineRule="auto"/>
              <w:tabs>
                <w:tab w:val="left" w:pos="634" w:leader="none"/>
              </w:tabs>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不提供不得分。</w:t>
            </w:r>
            <w:r/>
          </w:p>
        </w:tc>
        <w:tc>
          <w:tcPr>
            <w:tcW w:w="494" w:type="pct"/>
            <w:vAlign w:val="center"/>
            <w:textDirection w:val="lrTb"/>
            <w:noWrap/>
          </w:tcPr>
          <w:p>
            <w:pPr>
              <w:ind w:firstLine="0"/>
              <w:jc w:val="center"/>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7</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w:t>
            </w:r>
            <w:r/>
          </w:p>
        </w:tc>
      </w:tr>
      <w:tr>
        <w:trPr>
          <w:trHeight w:val="2037"/>
        </w:trPr>
        <w:tc>
          <w:tcPr>
            <w:tcW w:w="693" w:type="pct"/>
            <w:vAlign w:val="center"/>
            <w:vMerge w:val="continue"/>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asciiTheme="minorEastAsia" w:hAnsiTheme="minorEastAsia" w:eastAsiaTheme="minorEastAsia" w:cstheme="minorEastAsia"/>
                <w:color w:val="000000" w:themeColor="text1"/>
                <w:highlight w:val="none"/>
                <w:lang w:val="zh-CN" w:bidi="zh-CN"/>
                <w14:textFill>
                  <w14:solidFill>
                    <w14:schemeClr w14:val="tx1"/>
                  </w14:solidFill>
                </w14:textFill>
              </w:rPr>
            </w:r>
            <w:r/>
          </w:p>
        </w:tc>
        <w:tc>
          <w:tcPr>
            <w:tcW w:w="583" w:type="pct"/>
            <w:vAlign w:val="center"/>
            <w:textDirection w:val="lrTb"/>
            <w:noWrap/>
          </w:tcPr>
          <w:p>
            <w:pPr>
              <w:ind w:firstLine="0"/>
              <w:jc w:val="center"/>
              <w:spacing w:line="240" w:lineRule="auto"/>
              <w:rPr>
                <w:rFonts w:asciiTheme="minorEastAsia" w:hAnsiTheme="minorEastAsia" w:eastAsiaTheme="minorEastAsia" w:cstheme="minorEastAsia"/>
                <w:bCs/>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bCs/>
                <w:color w:val="000000" w:themeColor="text1"/>
                <w:highlight w:val="none"/>
                <w:lang w:val="zh-CN" w:bidi="zh-CN"/>
                <w14:textFill>
                  <w14:solidFill>
                    <w14:schemeClr w14:val="tx1"/>
                  </w14:solidFill>
                </w14:textFill>
              </w:rPr>
              <w:t xml:space="preserve">施工质量保证措施</w:t>
            </w:r>
            <w:r/>
          </w:p>
        </w:tc>
        <w:tc>
          <w:tcPr>
            <w:tcW w:w="3229" w:type="pct"/>
            <w:vAlign w:val="center"/>
            <w:textDirection w:val="lrTb"/>
            <w:noWrap/>
          </w:tcPr>
          <w:p>
            <w:pPr>
              <w:ind w:firstLine="0"/>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评委根据供应商提供的施工质量控制措施、质量保证体系及分部分项工程施工过程质量控制的科学性、合理性、全面性、可行性、有效性及采用新技术、新工艺的可靠性等</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进行</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评分：</w:t>
            </w:r>
            <w:r/>
          </w:p>
          <w:p>
            <w:pPr>
              <w:ind w:firstLine="0"/>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方案内容科学、合理、全面、可行、有效且可靠的得</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7</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w:t>
            </w:r>
            <w:r/>
          </w:p>
          <w:p>
            <w:pPr>
              <w:ind w:firstLine="0"/>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方案内容</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较</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科学、</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较</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合理、</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较</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全面、</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较</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可行、</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较</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有效且</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较</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可靠的得</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5</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w:t>
            </w:r>
            <w:r/>
          </w:p>
          <w:p>
            <w:pPr>
              <w:ind w:firstLine="0"/>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方案内容科学性、合理性、全面性、可行性、有效性及可靠性</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一般</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的得</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3</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w:t>
            </w:r>
            <w:r/>
          </w:p>
          <w:p>
            <w:pPr>
              <w:ind w:firstLine="0"/>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方案内容简单、粗糙的得1分；</w:t>
            </w:r>
            <w:r/>
          </w:p>
          <w:p>
            <w:pPr>
              <w:ind w:firstLine="0"/>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不提供不得分。</w:t>
            </w:r>
            <w:r/>
          </w:p>
        </w:tc>
        <w:tc>
          <w:tcPr>
            <w:tcW w:w="494" w:type="pct"/>
            <w:vAlign w:val="center"/>
            <w:textDirection w:val="lrTb"/>
            <w:noWrap/>
          </w:tcPr>
          <w:p>
            <w:pPr>
              <w:ind w:firstLine="0"/>
              <w:jc w:val="center"/>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7</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w:t>
            </w:r>
            <w:r/>
          </w:p>
        </w:tc>
      </w:tr>
      <w:tr>
        <w:trPr>
          <w:trHeight w:val="1457"/>
        </w:trPr>
        <w:tc>
          <w:tcPr>
            <w:tcW w:w="693" w:type="pct"/>
            <w:vAlign w:val="center"/>
            <w:vMerge w:val="continue"/>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asciiTheme="minorEastAsia" w:hAnsiTheme="minorEastAsia" w:eastAsiaTheme="minorEastAsia" w:cstheme="minorEastAsia"/>
                <w:color w:val="000000" w:themeColor="text1"/>
                <w:highlight w:val="none"/>
                <w:lang w:val="zh-CN" w:bidi="zh-CN"/>
                <w14:textFill>
                  <w14:solidFill>
                    <w14:schemeClr w14:val="tx1"/>
                  </w14:solidFill>
                </w14:textFill>
              </w:rPr>
            </w:r>
            <w:r/>
          </w:p>
        </w:tc>
        <w:tc>
          <w:tcPr>
            <w:tcW w:w="583" w:type="pct"/>
            <w:vAlign w:val="center"/>
            <w:textDirection w:val="lrTb"/>
            <w:noWrap/>
          </w:tcPr>
          <w:p>
            <w:pPr>
              <w:ind w:firstLine="0"/>
              <w:jc w:val="center"/>
              <w:spacing w:line="240" w:lineRule="auto"/>
              <w:rPr>
                <w:rFonts w:asciiTheme="minorEastAsia" w:hAnsiTheme="minorEastAsia" w:eastAsiaTheme="minorEastAsia" w:cstheme="minorEastAsia"/>
                <w:bCs/>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bCs/>
                <w:color w:val="000000" w:themeColor="text1"/>
                <w:highlight w:val="none"/>
                <w:lang w:bidi="zh-CN"/>
                <w14:textFill>
                  <w14:solidFill>
                    <w14:schemeClr w14:val="tx1"/>
                  </w14:solidFill>
                </w14:textFill>
              </w:rPr>
              <w:t xml:space="preserve">施工</w:t>
            </w:r>
            <w:r>
              <w:rPr>
                <w:rFonts w:hint="eastAsia" w:asciiTheme="minorEastAsia" w:hAnsiTheme="minorEastAsia" w:eastAsiaTheme="minorEastAsia" w:cstheme="minorEastAsia"/>
                <w:bCs/>
                <w:color w:val="000000" w:themeColor="text1"/>
                <w:highlight w:val="none"/>
                <w:lang w:val="zh-CN" w:bidi="zh-CN"/>
                <w14:textFill>
                  <w14:solidFill>
                    <w14:schemeClr w14:val="tx1"/>
                  </w14:solidFill>
                </w14:textFill>
              </w:rPr>
              <w:t xml:space="preserve">现场管理方案</w:t>
            </w:r>
            <w:r/>
          </w:p>
        </w:tc>
        <w:tc>
          <w:tcPr>
            <w:tcW w:w="3229" w:type="pct"/>
            <w:vAlign w:val="center"/>
            <w:textDirection w:val="lrTb"/>
            <w:noWrap/>
          </w:tcPr>
          <w:p>
            <w:pPr>
              <w:ind w:firstLine="0"/>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评委根据供应商提供的针对本项目</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施工</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现场管理的科学性、规范性、全面性、可行性及合理性等</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进行</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评分：</w:t>
            </w:r>
            <w:r/>
          </w:p>
          <w:p>
            <w:pPr>
              <w:ind w:firstLine="0"/>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方案内容科学、规范、全面、可行、合理的得</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7</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w:t>
            </w:r>
            <w:r/>
          </w:p>
          <w:p>
            <w:pPr>
              <w:ind w:firstLine="0"/>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方案内容</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较</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科学、</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较</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规范、</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较</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全面、</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较</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可行、</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较</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合理的得</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5</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w:t>
            </w:r>
            <w:r/>
          </w:p>
          <w:p>
            <w:pPr>
              <w:ind w:firstLine="0"/>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方案内容科学性、规范性、全面性、可行性及合理性</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一般</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的得</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3</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w:t>
            </w:r>
            <w:r/>
          </w:p>
          <w:p>
            <w:pPr>
              <w:ind w:firstLine="0"/>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方案</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内容简单、粗糙</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的得1分；</w:t>
            </w:r>
            <w:r/>
          </w:p>
          <w:p>
            <w:pPr>
              <w:ind w:firstLine="0"/>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不提供不得分。</w:t>
            </w:r>
            <w:r/>
          </w:p>
        </w:tc>
        <w:tc>
          <w:tcPr>
            <w:tcW w:w="494" w:type="pct"/>
            <w:vAlign w:val="center"/>
            <w:textDirection w:val="lrTb"/>
            <w:noWrap/>
          </w:tcPr>
          <w:p>
            <w:pPr>
              <w:ind w:firstLine="0"/>
              <w:jc w:val="center"/>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7</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w:t>
            </w:r>
            <w:r/>
          </w:p>
        </w:tc>
      </w:tr>
      <w:tr>
        <w:trPr>
          <w:trHeight w:val="90"/>
        </w:trPr>
        <w:tc>
          <w:tcPr>
            <w:tcW w:w="693" w:type="pct"/>
            <w:vAlign w:val="center"/>
            <w:vMerge w:val="continue"/>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asciiTheme="minorEastAsia" w:hAnsiTheme="minorEastAsia" w:eastAsiaTheme="minorEastAsia" w:cstheme="minorEastAsia"/>
                <w:color w:val="000000" w:themeColor="text1"/>
                <w:highlight w:val="none"/>
                <w:lang w:val="zh-CN" w:bidi="zh-CN"/>
                <w14:textFill>
                  <w14:solidFill>
                    <w14:schemeClr w14:val="tx1"/>
                  </w14:solidFill>
                </w14:textFill>
              </w:rPr>
            </w:r>
            <w:r/>
          </w:p>
        </w:tc>
        <w:tc>
          <w:tcPr>
            <w:tcW w:w="583" w:type="pct"/>
            <w:vAlign w:val="center"/>
            <w:textDirection w:val="lrTb"/>
            <w:noWrap/>
          </w:tcPr>
          <w:p>
            <w:pPr>
              <w:ind w:firstLine="0"/>
              <w:jc w:val="center"/>
              <w:spacing w:line="240" w:lineRule="auto"/>
              <w:rPr>
                <w:rFonts w:asciiTheme="minorEastAsia" w:hAnsiTheme="minorEastAsia" w:eastAsiaTheme="minorEastAsia" w:cstheme="minorEastAsia"/>
                <w:bCs/>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bCs/>
                <w:color w:val="000000" w:themeColor="text1"/>
                <w:highlight w:val="none"/>
                <w:lang w:val="zh-CN" w:bidi="zh-CN"/>
                <w14:textFill>
                  <w14:solidFill>
                    <w14:schemeClr w14:val="tx1"/>
                  </w14:solidFill>
                </w14:textFill>
              </w:rPr>
              <w:t xml:space="preserve">安全文明施工措施</w:t>
            </w:r>
            <w:r/>
          </w:p>
        </w:tc>
        <w:tc>
          <w:tcPr>
            <w:tcW w:w="3229" w:type="pct"/>
            <w:vAlign w:val="center"/>
            <w:textDirection w:val="lrTb"/>
            <w:noWrap/>
          </w:tcPr>
          <w:p>
            <w:pPr>
              <w:ind w:firstLine="0"/>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评委根据供应商提供的针对本项目安全文明施工（</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包括但不限于</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施工人员指定工作服、施工区域围护、持证上岗等</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）采取措施的规范性、全面性、合理性、针对性、具体性、可靠性，以及操作规程科学性等</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进行</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评分：</w:t>
            </w:r>
            <w:r/>
          </w:p>
          <w:p>
            <w:pPr>
              <w:ind w:firstLine="0"/>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方案内容规范、全面、合理、具体、可靠、有针对性的得</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7</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w:t>
            </w:r>
            <w:r/>
          </w:p>
          <w:p>
            <w:pPr>
              <w:ind w:firstLine="0"/>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方案内容</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较</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规范、</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较</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全面、</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较</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合理、</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较</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具体、</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较</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可靠、</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较</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有针对性的得</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5</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w:t>
            </w:r>
            <w:r/>
          </w:p>
          <w:p>
            <w:pPr>
              <w:ind w:firstLine="0"/>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方案内容规范性、全面性、合理性、针对性、具体性、可靠性以及科学性一般的得</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3</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w:t>
            </w:r>
            <w:r/>
          </w:p>
          <w:p>
            <w:pPr>
              <w:ind w:firstLine="0"/>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方案内容简单、粗糙的得1分；</w:t>
            </w:r>
            <w:r/>
          </w:p>
          <w:p>
            <w:pPr>
              <w:ind w:firstLine="0"/>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不提供不得分。</w:t>
            </w:r>
            <w:r/>
          </w:p>
        </w:tc>
        <w:tc>
          <w:tcPr>
            <w:tcW w:w="494" w:type="pct"/>
            <w:vAlign w:val="center"/>
            <w:textDirection w:val="lrTb"/>
            <w:noWrap/>
          </w:tcPr>
          <w:p>
            <w:pPr>
              <w:ind w:firstLine="0"/>
              <w:jc w:val="center"/>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7</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w:t>
            </w:r>
            <w:r/>
          </w:p>
        </w:tc>
      </w:tr>
      <w:tr>
        <w:trPr>
          <w:trHeight w:val="92"/>
        </w:trPr>
        <w:tc>
          <w:tcPr>
            <w:tcW w:w="693" w:type="pct"/>
            <w:vAlign w:val="center"/>
            <w:vMerge w:val="continue"/>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asciiTheme="minorEastAsia" w:hAnsiTheme="minorEastAsia" w:eastAsiaTheme="minorEastAsia" w:cstheme="minorEastAsia"/>
                <w:color w:val="000000" w:themeColor="text1"/>
                <w:highlight w:val="none"/>
                <w:lang w:val="zh-CN" w:bidi="zh-CN"/>
                <w14:textFill>
                  <w14:solidFill>
                    <w14:schemeClr w14:val="tx1"/>
                  </w14:solidFill>
                </w14:textFill>
              </w:rPr>
            </w:r>
            <w:r/>
          </w:p>
        </w:tc>
        <w:tc>
          <w:tcPr>
            <w:tcW w:w="583" w:type="pct"/>
            <w:vAlign w:val="center"/>
            <w:textDirection w:val="lrTb"/>
            <w:noWrap/>
          </w:tcPr>
          <w:p>
            <w:pPr>
              <w:ind w:firstLine="0"/>
              <w:jc w:val="center"/>
              <w:spacing w:line="240" w:lineRule="auto"/>
              <w:rPr>
                <w:rFonts w:asciiTheme="minorEastAsia" w:hAnsiTheme="minorEastAsia" w:eastAsiaTheme="minorEastAsia" w:cstheme="minorEastAsia"/>
                <w:bCs/>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bCs/>
                <w:color w:val="000000" w:themeColor="text1"/>
                <w:highlight w:val="none"/>
                <w:lang w:val="zh-CN" w:bidi="zh-CN"/>
                <w14:textFill>
                  <w14:solidFill>
                    <w14:schemeClr w14:val="tx1"/>
                  </w14:solidFill>
                </w14:textFill>
              </w:rPr>
              <w:t xml:space="preserve">难点、重点及合理化建议</w:t>
            </w:r>
            <w:r/>
          </w:p>
        </w:tc>
        <w:tc>
          <w:tcPr>
            <w:tcW w:w="3229" w:type="pct"/>
            <w:vAlign w:val="center"/>
            <w:textDirection w:val="lrTb"/>
            <w:noWrap/>
          </w:tcPr>
          <w:p>
            <w:pPr>
              <w:ind w:firstLine="0"/>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评委根据供应商针对本项目关键施工技术的难点、重点的分析及针对性合理化建议（措施）的科学性、可行性、全面性、针对性及有效性等</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进行</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评分：</w:t>
            </w:r>
            <w:r/>
          </w:p>
          <w:p>
            <w:pPr>
              <w:ind w:firstLine="0"/>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方案内容科学、有效、全面、可行、有针对性的得</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7</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w:t>
            </w:r>
            <w:r/>
          </w:p>
          <w:p>
            <w:pPr>
              <w:ind w:firstLine="0"/>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方案内容</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较</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科学、</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较</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有效、</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较</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全面、</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较</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可行、</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较</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有针对性的得</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5</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w:t>
            </w:r>
            <w:r/>
          </w:p>
          <w:p>
            <w:pPr>
              <w:ind w:firstLine="0"/>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方案内容科学性、可行性、全面性、针对性及有效性一般的得</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3</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w:t>
            </w:r>
            <w:r/>
          </w:p>
          <w:p>
            <w:pPr>
              <w:ind w:firstLine="0"/>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方案内容简单、粗糙的得1分；</w:t>
            </w:r>
            <w:r/>
          </w:p>
          <w:p>
            <w:pPr>
              <w:ind w:firstLine="0"/>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不提供不得分。</w:t>
            </w:r>
            <w:r/>
          </w:p>
        </w:tc>
        <w:tc>
          <w:tcPr>
            <w:tcW w:w="494" w:type="pct"/>
            <w:vAlign w:val="center"/>
            <w:textDirection w:val="lrTb"/>
            <w:noWrap/>
          </w:tcPr>
          <w:p>
            <w:pPr>
              <w:ind w:firstLine="0"/>
              <w:jc w:val="center"/>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7</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w:t>
            </w:r>
            <w:r/>
          </w:p>
        </w:tc>
      </w:tr>
      <w:tr>
        <w:trPr>
          <w:trHeight w:val="1457"/>
        </w:trPr>
        <w:tc>
          <w:tcPr>
            <w:tcW w:w="693" w:type="pct"/>
            <w:vAlign w:val="center"/>
            <w:vMerge w:val="continue"/>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asciiTheme="minorEastAsia" w:hAnsiTheme="minorEastAsia" w:eastAsiaTheme="minorEastAsia" w:cstheme="minorEastAsia"/>
                <w:color w:val="000000" w:themeColor="text1"/>
                <w:highlight w:val="none"/>
                <w:lang w:val="zh-CN" w:bidi="zh-CN"/>
                <w14:textFill>
                  <w14:solidFill>
                    <w14:schemeClr w14:val="tx1"/>
                  </w14:solidFill>
                </w14:textFill>
              </w:rPr>
            </w:r>
            <w:r/>
          </w:p>
        </w:tc>
        <w:tc>
          <w:tcPr>
            <w:tcW w:w="583" w:type="pct"/>
            <w:vAlign w:val="center"/>
            <w:textDirection w:val="lrTb"/>
            <w:noWrap/>
          </w:tcPr>
          <w:p>
            <w:pPr>
              <w:ind w:firstLine="0"/>
              <w:jc w:val="center"/>
              <w:spacing w:line="240" w:lineRule="auto"/>
              <w:rPr>
                <w:rFonts w:asciiTheme="minorEastAsia" w:hAnsiTheme="minorEastAsia" w:eastAsiaTheme="minorEastAsia" w:cstheme="minorEastAsia"/>
                <w:bCs/>
                <w:color w:val="000000" w:themeColor="text1"/>
                <w:highlight w:val="none"/>
                <w:lang w:bidi="zh-CN"/>
                <w14:textFill>
                  <w14:solidFill>
                    <w14:schemeClr w14:val="tx1"/>
                  </w14:solidFill>
                </w14:textFill>
              </w:rPr>
            </w:pPr>
            <w:r>
              <w:rPr>
                <w:rFonts w:hint="eastAsia" w:asciiTheme="minorEastAsia" w:hAnsiTheme="minorEastAsia" w:eastAsiaTheme="minorEastAsia" w:cstheme="minorEastAsia"/>
                <w:bCs/>
                <w:color w:val="000000" w:themeColor="text1"/>
                <w:highlight w:val="none"/>
                <w:lang w:bidi="zh-CN"/>
                <w14:textFill>
                  <w14:solidFill>
                    <w14:schemeClr w14:val="tx1"/>
                  </w14:solidFill>
                </w14:textFill>
              </w:rPr>
              <w:t xml:space="preserve">机</w:t>
            </w:r>
            <w:bookmarkStart w:id="11" w:name="OLE_LINK12"/>
            <w:r/>
            <w:bookmarkStart w:id="12" w:name="OLE_LINK13"/>
            <w:r>
              <w:rPr>
                <w:rFonts w:hint="eastAsia" w:asciiTheme="minorEastAsia" w:hAnsiTheme="minorEastAsia" w:eastAsiaTheme="minorEastAsia" w:cstheme="minorEastAsia"/>
                <w:bCs/>
                <w:color w:val="000000" w:themeColor="text1"/>
                <w:highlight w:val="none"/>
                <w:lang w:bidi="zh-CN"/>
                <w14:textFill>
                  <w14:solidFill>
                    <w14:schemeClr w14:val="tx1"/>
                  </w14:solidFill>
                </w14:textFill>
              </w:rPr>
              <w:t xml:space="preserve">械设备和施工材料投入方案</w:t>
            </w:r>
            <w:bookmarkEnd w:id="11"/>
            <w:r/>
            <w:bookmarkEnd w:id="12"/>
            <w:r/>
            <w:r/>
          </w:p>
        </w:tc>
        <w:tc>
          <w:tcPr>
            <w:tcW w:w="3229" w:type="pct"/>
            <w:vAlign w:val="center"/>
            <w:textDirection w:val="lrTb"/>
            <w:noWrap/>
          </w:tcPr>
          <w:p>
            <w:pPr>
              <w:ind w:firstLine="0"/>
              <w:spacing w:line="240" w:lineRule="auto"/>
              <w:widowControl/>
              <w:rPr>
                <w:rFonts w:asciiTheme="minorEastAsia" w:hAnsiTheme="minorEastAsia" w:eastAsiaTheme="minorEastAsia" w:cstheme="minorEastAsia"/>
                <w:color w:val="000000" w:themeColor="text1"/>
                <w:highlight w:val="none"/>
                <w:lang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评委根据供应商针对本项目机械设备和施工材料投入方案的科学性、可行性、针对性等进行评分：</w:t>
            </w:r>
            <w:r/>
          </w:p>
          <w:p>
            <w:pPr>
              <w:ind w:firstLine="0"/>
              <w:spacing w:line="240" w:lineRule="auto"/>
              <w:widowControl/>
              <w:rPr>
                <w:rFonts w:asciiTheme="minorEastAsia" w:hAnsiTheme="minorEastAsia" w:eastAsiaTheme="minorEastAsia" w:cstheme="minorEastAsia"/>
                <w:color w:val="000000" w:themeColor="text1"/>
                <w:highlight w:val="none"/>
                <w:lang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方案内容科学、可行、有针对性的得3分；</w:t>
            </w:r>
            <w:r/>
          </w:p>
          <w:p>
            <w:pPr>
              <w:ind w:firstLine="0"/>
              <w:spacing w:line="240" w:lineRule="auto"/>
              <w:widowControl/>
              <w:rPr>
                <w:rFonts w:asciiTheme="minorEastAsia" w:hAnsiTheme="minorEastAsia" w:eastAsiaTheme="minorEastAsia" w:cstheme="minorEastAsia"/>
                <w:color w:val="000000" w:themeColor="text1"/>
                <w:highlight w:val="none"/>
                <w:lang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方案内容科学性、可行性、针对性一般的得2分；</w:t>
            </w:r>
            <w:r/>
          </w:p>
          <w:p>
            <w:pPr>
              <w:ind w:firstLine="0"/>
              <w:spacing w:line="240" w:lineRule="auto"/>
              <w:widowControl/>
              <w:rPr>
                <w:rFonts w:asciiTheme="minorEastAsia" w:hAnsiTheme="minorEastAsia" w:eastAsiaTheme="minorEastAsia" w:cstheme="minorEastAsia"/>
                <w:color w:val="000000" w:themeColor="text1"/>
                <w:highlight w:val="none"/>
                <w:lang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方案内容简单、粗糙的得1分；</w:t>
            </w:r>
            <w:r/>
          </w:p>
          <w:p>
            <w:pPr>
              <w:ind w:firstLine="0"/>
              <w:spacing w:line="240" w:lineRule="auto"/>
              <w:widowControl/>
              <w:rPr>
                <w:rFonts w:asciiTheme="minorEastAsia" w:hAnsiTheme="minorEastAsia" w:eastAsiaTheme="minorEastAsia" w:cstheme="minorEastAsia"/>
                <w:color w:val="000000" w:themeColor="text1"/>
                <w:highlight w:val="none"/>
                <w:lang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不提供不得分。</w:t>
            </w:r>
            <w:r/>
          </w:p>
        </w:tc>
        <w:tc>
          <w:tcPr>
            <w:tcW w:w="494" w:type="pct"/>
            <w:vAlign w:val="center"/>
            <w:textDirection w:val="lrTb"/>
            <w:noWrap/>
          </w:tcPr>
          <w:p>
            <w:pPr>
              <w:ind w:firstLine="0"/>
              <w:jc w:val="center"/>
              <w:spacing w:line="240" w:lineRule="auto"/>
              <w:widowControl/>
              <w:rPr>
                <w:rFonts w:asciiTheme="minorEastAsia" w:hAnsiTheme="minorEastAsia" w:eastAsiaTheme="minorEastAsia" w:cstheme="minorEastAsia"/>
                <w:color w:val="000000" w:themeColor="text1"/>
                <w:highlight w:val="none"/>
                <w:lang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3分</w:t>
            </w:r>
            <w:r/>
          </w:p>
        </w:tc>
      </w:tr>
      <w:tr>
        <w:trPr>
          <w:trHeight w:val="90"/>
        </w:trPr>
        <w:tc>
          <w:tcPr>
            <w:tcW w:w="693" w:type="pct"/>
            <w:vAlign w:val="center"/>
            <w:vMerge w:val="restart"/>
            <w:textDirection w:val="lrTb"/>
            <w:noWrap/>
          </w:tcPr>
          <w:p>
            <w:pPr>
              <w:ind w:firstLine="0"/>
              <w:jc w:val="center"/>
              <w:spacing w:line="240" w:lineRule="auto"/>
              <w:widowControl/>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商务部分</w:t>
            </w:r>
            <w:r/>
          </w:p>
          <w:p>
            <w:pPr>
              <w:ind w:firstLine="0"/>
              <w:jc w:val="center"/>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（25分）</w:t>
            </w:r>
            <w:r/>
          </w:p>
        </w:tc>
        <w:tc>
          <w:tcPr>
            <w:tcW w:w="583" w:type="pct"/>
            <w:vAlign w:val="center"/>
            <w:textDirection w:val="lrTb"/>
            <w:noWrap/>
          </w:tcPr>
          <w:p>
            <w:pPr>
              <w:ind w:firstLine="0"/>
              <w:jc w:val="center"/>
              <w:spacing w:line="240" w:lineRule="auto"/>
              <w:widowControl/>
              <w:rPr>
                <w:color w:val="000000" w:themeColor="text1"/>
                <w:highlight w:val="none"/>
                <w:lang w:val="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项目</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负责人</w:t>
            </w:r>
            <w:r/>
          </w:p>
        </w:tc>
        <w:tc>
          <w:tcPr>
            <w:tcW w:w="3229" w:type="pct"/>
            <w:vAlign w:val="center"/>
            <w:textDirection w:val="lrTb"/>
            <w:noWrap/>
          </w:tcPr>
          <w:p>
            <w:pPr>
              <w:ind w:firstLine="0"/>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拟派项目负责人具有建设工程类高级及以上职称得</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2</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分，具有建设工程类中级工程师得</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1</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w:t>
            </w:r>
            <w:r>
              <w:rPr>
                <w:rFonts w:hint="eastAsia" w:asciiTheme="minorEastAsia" w:hAnsiTheme="minorEastAsia" w:eastAsiaTheme="minorEastAsia" w:cstheme="minorEastAsia"/>
                <w:b/>
                <w:bCs/>
                <w:color w:val="000000" w:themeColor="text1"/>
                <w:highlight w:val="none"/>
                <w:lang w:val="zh-CN" w:bidi="zh-CN"/>
                <w14:textFill>
                  <w14:solidFill>
                    <w14:schemeClr w14:val="tx1"/>
                  </w14:solidFill>
                </w14:textFill>
              </w:rPr>
              <w:t xml:space="preserve">（提供</w:t>
            </w:r>
            <w:r>
              <w:rPr>
                <w:rFonts w:hint="eastAsia" w:asciiTheme="minorEastAsia" w:hAnsiTheme="minorEastAsia" w:eastAsiaTheme="minorEastAsia" w:cstheme="minorEastAsia"/>
                <w:b/>
                <w:bCs/>
                <w:color w:val="000000" w:themeColor="text1"/>
                <w:highlight w:val="none"/>
                <w:lang w:bidi="zh-CN"/>
                <w14:textFill>
                  <w14:solidFill>
                    <w14:schemeClr w14:val="tx1"/>
                  </w14:solidFill>
                </w14:textFill>
              </w:rPr>
              <w:t xml:space="preserve">职称</w:t>
            </w:r>
            <w:r>
              <w:rPr>
                <w:rFonts w:hint="eastAsia" w:asciiTheme="minorEastAsia" w:hAnsiTheme="minorEastAsia" w:eastAsiaTheme="minorEastAsia" w:cstheme="minorEastAsia"/>
                <w:b/>
                <w:bCs/>
                <w:color w:val="000000" w:themeColor="text1"/>
                <w:highlight w:val="none"/>
                <w:lang w:val="zh-CN" w:bidi="zh-CN"/>
                <w14:textFill>
                  <w14:solidFill>
                    <w14:schemeClr w14:val="tx1"/>
                  </w14:solidFill>
                </w14:textFill>
              </w:rPr>
              <w:t xml:space="preserve">证书扫描件加盖投标人公章编制在投标文件中，否则视为未提供）</w:t>
            </w:r>
            <w:r/>
          </w:p>
        </w:tc>
        <w:tc>
          <w:tcPr>
            <w:tcW w:w="494"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2</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w:t>
            </w:r>
            <w:r/>
          </w:p>
        </w:tc>
      </w:tr>
      <w:tr>
        <w:trPr>
          <w:trHeight w:val="90"/>
        </w:trPr>
        <w:tc>
          <w:tcPr>
            <w:tcW w:w="693" w:type="pct"/>
            <w:vAlign w:val="center"/>
            <w:vMerge w:val="continue"/>
            <w:textDirection w:val="lrTb"/>
            <w:noWrap/>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83" w:type="pct"/>
            <w:vAlign w:val="center"/>
            <w:vMerge w:val="restart"/>
            <w:textDirection w:val="lrTb"/>
            <w:noWrap/>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项目组成员</w:t>
            </w:r>
            <w:r/>
          </w:p>
          <w:p>
            <w:pPr>
              <w:ind w:firstLine="0"/>
              <w:jc w:val="center"/>
              <w:spacing w:line="240" w:lineRule="auto"/>
              <w:rPr>
                <w:color w:val="000000" w:themeColor="text1"/>
                <w:highlight w:val="none"/>
                <w14:textFill>
                  <w14:solidFill>
                    <w14:schemeClr w14:val="tx1"/>
                  </w14:solidFill>
                </w14:textFill>
              </w:rPr>
            </w:pPr>
            <w:r>
              <w:rPr>
                <w:rFonts w:hint="eastAsia" w:asciiTheme="minorEastAsia" w:hAnsiTheme="minorEastAsia" w:eastAsiaTheme="minorEastAsia" w:cstheme="minorEastAsia"/>
                <w:b/>
                <w:bCs/>
                <w:color w:val="000000" w:themeColor="text1"/>
                <w:highlight w:val="none"/>
                <w:lang w:val="zh-CN" w:bidi="zh-CN"/>
                <w14:textFill>
                  <w14:solidFill>
                    <w14:schemeClr w14:val="tx1"/>
                  </w14:solidFill>
                </w14:textFill>
              </w:rPr>
              <w:t xml:space="preserve">注：</w:t>
            </w:r>
            <w:r>
              <w:rPr>
                <w:rFonts w:hint="eastAsia" w:asciiTheme="minorEastAsia" w:hAnsiTheme="minorEastAsia" w:eastAsiaTheme="minorEastAsia" w:cstheme="minorEastAsia"/>
                <w:b/>
                <w:bCs/>
                <w:color w:val="000000" w:themeColor="text1"/>
                <w:highlight w:val="none"/>
                <w:lang w:bidi="zh-CN"/>
                <w14:textFill>
                  <w14:solidFill>
                    <w14:schemeClr w14:val="tx1"/>
                  </w14:solidFill>
                </w14:textFill>
              </w:rPr>
              <w:t xml:space="preserve">同一人不可兼任多个岗位</w:t>
            </w:r>
            <w:r/>
          </w:p>
        </w:tc>
        <w:tc>
          <w:tcPr>
            <w:tcW w:w="3229" w:type="pct"/>
            <w:vAlign w:val="center"/>
            <w:textDirection w:val="lrTb"/>
            <w:noWrap/>
          </w:tcPr>
          <w:p>
            <w:pPr>
              <w:ind w:firstLine="0"/>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1、</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投标人提供</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的造价人员具有</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造价员</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证书</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或二级及以上注册造价工程师</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证书的</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得</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2</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w:t>
            </w:r>
            <w:r>
              <w:rPr>
                <w:rFonts w:hint="eastAsia" w:asciiTheme="minorEastAsia" w:hAnsiTheme="minorEastAsia" w:eastAsiaTheme="minorEastAsia" w:cstheme="minorEastAsia"/>
                <w:b/>
                <w:bCs/>
                <w:color w:val="000000" w:themeColor="text1"/>
                <w:highlight w:val="none"/>
                <w:lang w:val="zh-CN" w:bidi="zh-CN"/>
                <w14:textFill>
                  <w14:solidFill>
                    <w14:schemeClr w14:val="tx1"/>
                  </w14:solidFill>
                </w14:textFill>
              </w:rPr>
              <w:t xml:space="preserve">【提供社保机构出具的近半年（2025年</w:t>
            </w:r>
            <w:r>
              <w:rPr>
                <w:rFonts w:hint="eastAsia" w:asciiTheme="minorEastAsia" w:hAnsiTheme="minorEastAsia" w:eastAsiaTheme="minorEastAsia" w:cstheme="minorEastAsia"/>
                <w:b/>
                <w:bCs/>
                <w:color w:val="000000" w:themeColor="text1"/>
                <w:highlight w:val="none"/>
                <w:lang w:bidi="zh-CN"/>
                <w14:textFill>
                  <w14:solidFill>
                    <w14:schemeClr w14:val="tx1"/>
                  </w14:solidFill>
                </w14:textFill>
              </w:rPr>
              <w:t xml:space="preserve">1</w:t>
            </w:r>
            <w:r>
              <w:rPr>
                <w:rFonts w:hint="eastAsia" w:asciiTheme="minorEastAsia" w:hAnsiTheme="minorEastAsia" w:eastAsiaTheme="minorEastAsia" w:cstheme="minorEastAsia"/>
                <w:b/>
                <w:bCs/>
                <w:color w:val="000000" w:themeColor="text1"/>
                <w:highlight w:val="none"/>
                <w:lang w:val="en-US" w:bidi="zh-CN"/>
                <w14:textFill>
                  <w14:solidFill>
                    <w14:schemeClr w14:val="tx1"/>
                  </w14:solidFill>
                </w14:textFill>
              </w:rPr>
              <w:t xml:space="preserve">1</w:t>
            </w:r>
            <w:r>
              <w:rPr>
                <w:rFonts w:hint="eastAsia" w:asciiTheme="minorEastAsia" w:hAnsiTheme="minorEastAsia" w:eastAsiaTheme="minorEastAsia" w:cstheme="minorEastAsia"/>
                <w:b/>
                <w:bCs/>
                <w:color w:val="000000" w:themeColor="text1"/>
                <w:highlight w:val="none"/>
                <w:lang w:val="zh-CN" w:bidi="zh-CN"/>
                <w14:textFill>
                  <w14:solidFill>
                    <w14:schemeClr w14:val="tx1"/>
                  </w14:solidFill>
                </w14:textFill>
              </w:rPr>
              <w:t xml:space="preserve">月至2026年</w:t>
            </w:r>
            <w:r>
              <w:rPr>
                <w:rFonts w:hint="eastAsia" w:asciiTheme="minorEastAsia" w:hAnsiTheme="minorEastAsia" w:eastAsiaTheme="minorEastAsia" w:cstheme="minorEastAsia"/>
                <w:b/>
                <w:bCs/>
                <w:color w:val="000000" w:themeColor="text1"/>
                <w:highlight w:val="none"/>
                <w:lang w:val="en-US" w:bidi="zh-CN"/>
                <w14:textFill>
                  <w14:solidFill>
                    <w14:schemeClr w14:val="tx1"/>
                  </w14:solidFill>
                </w14:textFill>
              </w:rPr>
              <w:t xml:space="preserve">4</w:t>
            </w:r>
            <w:r>
              <w:rPr>
                <w:rFonts w:hint="eastAsia" w:asciiTheme="minorEastAsia" w:hAnsiTheme="minorEastAsia" w:eastAsiaTheme="minorEastAsia" w:cstheme="minorEastAsia"/>
                <w:b/>
                <w:bCs/>
                <w:color w:val="000000" w:themeColor="text1"/>
                <w:highlight w:val="none"/>
                <w:lang w:val="zh-CN" w:bidi="zh-CN"/>
                <w14:textFill>
                  <w14:solidFill>
                    <w14:schemeClr w14:val="tx1"/>
                  </w14:solidFill>
                </w14:textFill>
              </w:rPr>
              <w:t xml:space="preserve">月）任意一个月投标人为其缴纳的社保缴费证明加盖社保公章或具有可验证的二维码（或验证码）及相应证书；提供证明材料扫描件加盖投标人公章编制在投标文件中，否则视为未提供，加盖社保缴费电子专用章证明材料可视为原件，否则视为未提供】</w:t>
            </w:r>
            <w:r/>
          </w:p>
        </w:tc>
        <w:tc>
          <w:tcPr>
            <w:tcW w:w="494"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lang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2</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w:t>
            </w:r>
            <w:r/>
          </w:p>
        </w:tc>
      </w:tr>
      <w:tr>
        <w:trPr>
          <w:trHeight w:val="1449"/>
        </w:trPr>
        <w:tc>
          <w:tcPr>
            <w:tcW w:w="693" w:type="pct"/>
            <w:vAlign w:val="center"/>
            <w:vMerge w:val="continue"/>
            <w:textDirection w:val="lrTb"/>
            <w:noWrap/>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83" w:type="pct"/>
            <w:vAlign w:val="center"/>
            <w:vMerge w:val="continue"/>
            <w:textDirection w:val="lrTb"/>
            <w:noWrap/>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3229" w:type="pct"/>
            <w:vAlign w:val="center"/>
            <w:textDirection w:val="lrTb"/>
            <w:noWrap/>
          </w:tcPr>
          <w:p>
            <w:pPr>
              <w:ind w:firstLine="0"/>
              <w:spacing w:line="240" w:lineRule="auto"/>
              <w:widowControl/>
              <w:rPr>
                <w:rFonts w:asciiTheme="minorEastAsia" w:hAnsiTheme="minorEastAsia" w:eastAsiaTheme="minorEastAsia" w:cstheme="minorEastAsia"/>
                <w:color w:val="000000" w:themeColor="text1"/>
                <w:highlight w:val="none"/>
                <w:lang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2、投标人提供的</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安全员</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具有</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行政主管部门颁发的安全生产考核合格证书</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的得2分。</w:t>
            </w:r>
            <w:r>
              <w:rPr>
                <w:rFonts w:hint="eastAsia" w:asciiTheme="minorEastAsia" w:hAnsiTheme="minorEastAsia" w:eastAsiaTheme="minorEastAsia" w:cstheme="minorEastAsia"/>
                <w:b/>
                <w:bCs/>
                <w:color w:val="000000" w:themeColor="text1"/>
                <w:highlight w:val="none"/>
                <w:lang w:val="zh-CN" w:bidi="zh-CN"/>
                <w14:textFill>
                  <w14:solidFill>
                    <w14:schemeClr w14:val="tx1"/>
                  </w14:solidFill>
                </w14:textFill>
              </w:rPr>
              <w:t xml:space="preserve">【提供社保机构出具的近半年（2025年</w:t>
            </w:r>
            <w:r>
              <w:rPr>
                <w:rFonts w:hint="eastAsia" w:asciiTheme="minorEastAsia" w:hAnsiTheme="minorEastAsia" w:eastAsiaTheme="minorEastAsia" w:cstheme="minorEastAsia"/>
                <w:b/>
                <w:bCs/>
                <w:color w:val="000000" w:themeColor="text1"/>
                <w:highlight w:val="none"/>
                <w:lang w:bidi="zh-CN"/>
                <w14:textFill>
                  <w14:solidFill>
                    <w14:schemeClr w14:val="tx1"/>
                  </w14:solidFill>
                </w14:textFill>
              </w:rPr>
              <w:t xml:space="preserve">1</w:t>
            </w:r>
            <w:r>
              <w:rPr>
                <w:rFonts w:hint="eastAsia" w:asciiTheme="minorEastAsia" w:hAnsiTheme="minorEastAsia" w:eastAsiaTheme="minorEastAsia" w:cstheme="minorEastAsia"/>
                <w:b/>
                <w:bCs/>
                <w:color w:val="000000" w:themeColor="text1"/>
                <w:highlight w:val="none"/>
                <w:lang w:val="en-US" w:bidi="zh-CN"/>
                <w14:textFill>
                  <w14:solidFill>
                    <w14:schemeClr w14:val="tx1"/>
                  </w14:solidFill>
                </w14:textFill>
              </w:rPr>
              <w:t xml:space="preserve">1</w:t>
            </w:r>
            <w:r>
              <w:rPr>
                <w:rFonts w:hint="eastAsia" w:asciiTheme="minorEastAsia" w:hAnsiTheme="minorEastAsia" w:eastAsiaTheme="minorEastAsia" w:cstheme="minorEastAsia"/>
                <w:b/>
                <w:bCs/>
                <w:color w:val="000000" w:themeColor="text1"/>
                <w:highlight w:val="none"/>
                <w:lang w:val="zh-CN" w:bidi="zh-CN"/>
                <w14:textFill>
                  <w14:solidFill>
                    <w14:schemeClr w14:val="tx1"/>
                  </w14:solidFill>
                </w14:textFill>
              </w:rPr>
              <w:t xml:space="preserve">月至2026年</w:t>
            </w:r>
            <w:r>
              <w:rPr>
                <w:rFonts w:hint="eastAsia" w:asciiTheme="minorEastAsia" w:hAnsiTheme="minorEastAsia" w:eastAsiaTheme="minorEastAsia" w:cstheme="minorEastAsia"/>
                <w:b/>
                <w:bCs/>
                <w:color w:val="000000" w:themeColor="text1"/>
                <w:highlight w:val="none"/>
                <w:lang w:val="en-US" w:bidi="zh-CN"/>
                <w14:textFill>
                  <w14:solidFill>
                    <w14:schemeClr w14:val="tx1"/>
                  </w14:solidFill>
                </w14:textFill>
              </w:rPr>
              <w:t xml:space="preserve">4</w:t>
            </w:r>
            <w:r>
              <w:rPr>
                <w:rFonts w:hint="eastAsia" w:asciiTheme="minorEastAsia" w:hAnsiTheme="minorEastAsia" w:eastAsiaTheme="minorEastAsia" w:cstheme="minorEastAsia"/>
                <w:b/>
                <w:bCs/>
                <w:color w:val="000000" w:themeColor="text1"/>
                <w:highlight w:val="none"/>
                <w:lang w:val="zh-CN" w:bidi="zh-CN"/>
                <w14:textFill>
                  <w14:solidFill>
                    <w14:schemeClr w14:val="tx1"/>
                  </w14:solidFill>
                </w14:textFill>
              </w:rPr>
              <w:t xml:space="preserve">月）任意一个月投标人为其缴纳的社保缴费证明加盖社保公章或具有可验证的二维码（或验证码）及相应证书；提供证明材料扫描件加盖投标人公章编制在投标文件中，否则视为未提供，加盖社保缴费电子专用章证明材料可视为原件，否则视为未提供】</w:t>
            </w:r>
            <w:r/>
          </w:p>
        </w:tc>
        <w:tc>
          <w:tcPr>
            <w:tcW w:w="494"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lang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2</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w:t>
            </w:r>
            <w:r/>
          </w:p>
        </w:tc>
      </w:tr>
      <w:tr>
        <w:trPr>
          <w:trHeight w:val="90"/>
        </w:trPr>
        <w:tc>
          <w:tcPr>
            <w:tcW w:w="693" w:type="pct"/>
            <w:vAlign w:val="center"/>
            <w:vMerge w:val="continue"/>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asciiTheme="minorEastAsia" w:hAnsiTheme="minorEastAsia" w:eastAsiaTheme="minorEastAsia" w:cstheme="minorEastAsia"/>
                <w:color w:val="000000" w:themeColor="text1"/>
                <w:highlight w:val="none"/>
                <w:lang w:val="zh-CN" w:bidi="zh-CN"/>
                <w14:textFill>
                  <w14:solidFill>
                    <w14:schemeClr w14:val="tx1"/>
                  </w14:solidFill>
                </w14:textFill>
              </w:rPr>
            </w:r>
            <w:r/>
          </w:p>
        </w:tc>
        <w:tc>
          <w:tcPr>
            <w:tcW w:w="583" w:type="pct"/>
            <w:vAlign w:val="center"/>
            <w:vMerge w:val="continue"/>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asciiTheme="minorEastAsia" w:hAnsiTheme="minorEastAsia" w:eastAsiaTheme="minorEastAsia" w:cstheme="minorEastAsia"/>
                <w:color w:val="000000" w:themeColor="text1"/>
                <w:highlight w:val="none"/>
                <w:lang w:val="zh-CN" w:bidi="zh-CN"/>
                <w14:textFill>
                  <w14:solidFill>
                    <w14:schemeClr w14:val="tx1"/>
                  </w14:solidFill>
                </w14:textFill>
              </w:rPr>
            </w:r>
            <w:r/>
          </w:p>
        </w:tc>
        <w:tc>
          <w:tcPr>
            <w:tcW w:w="3229" w:type="pct"/>
            <w:vAlign w:val="center"/>
            <w:textDirection w:val="lrTb"/>
            <w:noWrap/>
          </w:tcPr>
          <w:p>
            <w:pPr>
              <w:ind w:firstLine="0"/>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3、</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投标人提供施工员、质量员、资料员岗位具体人员名单，每提供一种岗位得</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1</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分，满分</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3</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w:t>
            </w:r>
            <w:r>
              <w:rPr>
                <w:rFonts w:hint="eastAsia" w:asciiTheme="minorEastAsia" w:hAnsiTheme="minorEastAsia" w:eastAsiaTheme="minorEastAsia" w:cstheme="minorEastAsia"/>
                <w:b/>
                <w:bCs/>
                <w:color w:val="000000" w:themeColor="text1"/>
                <w:highlight w:val="none"/>
                <w:lang w:val="zh-CN" w:bidi="zh-CN"/>
                <w14:textFill>
                  <w14:solidFill>
                    <w14:schemeClr w14:val="tx1"/>
                  </w14:solidFill>
                </w14:textFill>
              </w:rPr>
              <w:t xml:space="preserve">【提供社保机构出具的近半年（2025年</w:t>
            </w:r>
            <w:r>
              <w:rPr>
                <w:rFonts w:hint="eastAsia" w:asciiTheme="minorEastAsia" w:hAnsiTheme="minorEastAsia" w:eastAsiaTheme="minorEastAsia" w:cstheme="minorEastAsia"/>
                <w:b/>
                <w:bCs/>
                <w:color w:val="000000" w:themeColor="text1"/>
                <w:highlight w:val="none"/>
                <w:lang w:bidi="zh-CN"/>
                <w14:textFill>
                  <w14:solidFill>
                    <w14:schemeClr w14:val="tx1"/>
                  </w14:solidFill>
                </w14:textFill>
              </w:rPr>
              <w:t xml:space="preserve">1</w:t>
            </w:r>
            <w:r>
              <w:rPr>
                <w:rFonts w:hint="eastAsia" w:asciiTheme="minorEastAsia" w:hAnsiTheme="minorEastAsia" w:eastAsiaTheme="minorEastAsia" w:cstheme="minorEastAsia"/>
                <w:b/>
                <w:bCs/>
                <w:color w:val="000000" w:themeColor="text1"/>
                <w:highlight w:val="none"/>
                <w:lang w:val="en-US" w:bidi="zh-CN"/>
                <w14:textFill>
                  <w14:solidFill>
                    <w14:schemeClr w14:val="tx1"/>
                  </w14:solidFill>
                </w14:textFill>
              </w:rPr>
              <w:t xml:space="preserve">1</w:t>
            </w:r>
            <w:r>
              <w:rPr>
                <w:rFonts w:hint="eastAsia" w:asciiTheme="minorEastAsia" w:hAnsiTheme="minorEastAsia" w:eastAsiaTheme="minorEastAsia" w:cstheme="minorEastAsia"/>
                <w:b/>
                <w:bCs/>
                <w:color w:val="000000" w:themeColor="text1"/>
                <w:highlight w:val="none"/>
                <w:lang w:val="zh-CN" w:bidi="zh-CN"/>
                <w14:textFill>
                  <w14:solidFill>
                    <w14:schemeClr w14:val="tx1"/>
                  </w14:solidFill>
                </w14:textFill>
              </w:rPr>
              <w:t xml:space="preserve">月至2026年</w:t>
            </w:r>
            <w:r>
              <w:rPr>
                <w:rFonts w:hint="eastAsia" w:asciiTheme="minorEastAsia" w:hAnsiTheme="minorEastAsia" w:eastAsiaTheme="minorEastAsia" w:cstheme="minorEastAsia"/>
                <w:b/>
                <w:bCs/>
                <w:color w:val="000000" w:themeColor="text1"/>
                <w:highlight w:val="none"/>
                <w:lang w:val="en-US" w:bidi="zh-CN"/>
                <w14:textFill>
                  <w14:solidFill>
                    <w14:schemeClr w14:val="tx1"/>
                  </w14:solidFill>
                </w14:textFill>
              </w:rPr>
              <w:t xml:space="preserve">4</w:t>
            </w:r>
            <w:r>
              <w:rPr>
                <w:rFonts w:hint="eastAsia" w:asciiTheme="minorEastAsia" w:hAnsiTheme="minorEastAsia" w:eastAsiaTheme="minorEastAsia" w:cstheme="minorEastAsia"/>
                <w:b/>
                <w:bCs/>
                <w:color w:val="000000" w:themeColor="text1"/>
                <w:highlight w:val="none"/>
                <w:lang w:val="zh-CN" w:bidi="zh-CN"/>
                <w14:textFill>
                  <w14:solidFill>
                    <w14:schemeClr w14:val="tx1"/>
                  </w14:solidFill>
                </w14:textFill>
              </w:rPr>
              <w:t xml:space="preserve">月）任意一个月投标人为其缴纳的社保缴费证明加盖社保公章或具有可验证的二维码（或验证码）及相应岗位人名名单信息；提供证明材料扫描件加盖投标人公章编制在投标文件中，否则视为未提供，加盖社保缴费电子专用章证明材料可视为原件，否则视为未提供】</w:t>
            </w:r>
            <w:r/>
          </w:p>
        </w:tc>
        <w:tc>
          <w:tcPr>
            <w:tcW w:w="494"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lang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3</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w:t>
            </w:r>
            <w:r/>
          </w:p>
        </w:tc>
      </w:tr>
      <w:tr>
        <w:trPr>
          <w:trHeight w:val="1167"/>
        </w:trPr>
        <w:tc>
          <w:tcPr>
            <w:tcW w:w="693" w:type="pct"/>
            <w:vAlign w:val="center"/>
            <w:vMerge w:val="continue"/>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83" w:type="pct"/>
            <w:vAlign w:val="center"/>
            <w:textDirection w:val="lrTb"/>
            <w:noWrap/>
          </w:tcPr>
          <w:p>
            <w:pPr>
              <w:pStyle w:val="1057"/>
              <w:ind w:firstLine="0"/>
              <w:jc w:val="center"/>
              <w:spacing w:line="240" w:lineRule="auto"/>
              <w:rPr>
                <w:rFonts w:asciiTheme="minorEastAsia" w:hAnsiTheme="minorEastAsia" w:eastAsiaTheme="minorEastAsia" w:cstheme="minorEastAsia"/>
                <w:color w:val="000000" w:themeColor="text1"/>
                <w:szCs w:val="24"/>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szCs w:val="24"/>
                <w:highlight w:val="none"/>
                <w:lang w:val="zh-CN" w:bidi="zh-CN"/>
                <w14:textFill>
                  <w14:solidFill>
                    <w14:schemeClr w14:val="tx1"/>
                  </w14:solidFill>
                </w14:textFill>
              </w:rPr>
              <w:t xml:space="preserve">企业业绩</w:t>
            </w:r>
            <w:r/>
          </w:p>
        </w:tc>
        <w:tc>
          <w:tcPr>
            <w:tcW w:w="3229" w:type="pct"/>
            <w:vAlign w:val="center"/>
            <w:textDirection w:val="lrTb"/>
            <w:noWrap/>
          </w:tcPr>
          <w:p>
            <w:pPr>
              <w:ind w:firstLine="0"/>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202</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3</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年</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1</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月1日（</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含</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）以来投标人承担过类似项目业绩的有一个得</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4</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分，最多得8分。</w:t>
            </w:r>
            <w:r>
              <w:rPr>
                <w:rFonts w:hint="eastAsia" w:asciiTheme="minorEastAsia" w:hAnsiTheme="minorEastAsia" w:eastAsiaTheme="minorEastAsia" w:cstheme="minorEastAsia"/>
                <w:b/>
                <w:bCs/>
                <w:color w:val="000000" w:themeColor="text1"/>
                <w:highlight w:val="none"/>
                <w:lang w:val="zh-CN" w:bidi="zh-CN"/>
                <w14:textFill>
                  <w14:solidFill>
                    <w14:schemeClr w14:val="tx1"/>
                  </w14:solidFill>
                </w14:textFill>
              </w:rPr>
              <w:t xml:space="preserve">（需提供施工合同、竣工验收证明材料扫描件加盖公章，缺一不可，时间以竣工验收合格时间为准，扫描件加盖投标人公章）</w:t>
            </w:r>
            <w:r/>
          </w:p>
        </w:tc>
        <w:tc>
          <w:tcPr>
            <w:tcW w:w="494"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8分</w:t>
            </w:r>
            <w:r/>
          </w:p>
        </w:tc>
      </w:tr>
      <w:tr>
        <w:trPr>
          <w:trHeight w:val="90"/>
        </w:trPr>
        <w:tc>
          <w:tcPr>
            <w:tcW w:w="693" w:type="pct"/>
            <w:vAlign w:val="center"/>
            <w:vMerge w:val="continue"/>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83"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项目负责人业绩</w:t>
            </w:r>
            <w:r/>
          </w:p>
        </w:tc>
        <w:tc>
          <w:tcPr>
            <w:tcW w:w="3229" w:type="pct"/>
            <w:vAlign w:val="center"/>
            <w:textDirection w:val="lrTb"/>
            <w:noWrap/>
          </w:tcPr>
          <w:p>
            <w:pPr>
              <w:ind w:firstLine="0"/>
              <w:spacing w:line="240" w:lineRule="auto"/>
              <w:tabs>
                <w:tab w:val="left" w:pos="0" w:leader="none"/>
              </w:tabs>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202</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3</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年</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1</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月1日（</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含</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）以来项目负责人承担过类似项目业绩的有一个得</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4</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分，最多得</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8</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w:t>
            </w:r>
            <w:r>
              <w:rPr>
                <w:rFonts w:hint="eastAsia" w:asciiTheme="minorEastAsia" w:hAnsiTheme="minorEastAsia" w:eastAsiaTheme="minorEastAsia" w:cstheme="minorEastAsia"/>
                <w:b/>
                <w:bCs/>
                <w:color w:val="000000" w:themeColor="text1"/>
                <w:highlight w:val="none"/>
                <w:lang w:val="zh-CN" w:bidi="zh-CN"/>
                <w14:textFill>
                  <w14:solidFill>
                    <w14:schemeClr w14:val="tx1"/>
                  </w14:solidFill>
                </w14:textFill>
              </w:rPr>
              <w:t xml:space="preserve">（需提供施工合同、竣工验收证明材料扫描件加盖公章，缺一不可，时间以竣工验收合格时间为准，扫描件加盖投标人公章）</w:t>
            </w:r>
            <w:r/>
          </w:p>
          <w:p>
            <w:pPr>
              <w:ind w:firstLine="0"/>
              <w:spacing w:line="240" w:lineRule="auto"/>
              <w:tabs>
                <w:tab w:val="left" w:pos="0" w:leader="none"/>
              </w:tabs>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b/>
                <w:bCs/>
                <w:color w:val="000000" w:themeColor="text1"/>
                <w:highlight w:val="none"/>
                <w:lang w:val="zh-CN" w:bidi="zh-CN"/>
                <w14:textFill>
                  <w14:solidFill>
                    <w14:schemeClr w14:val="tx1"/>
                  </w14:solidFill>
                </w14:textFill>
              </w:rPr>
              <w:t xml:space="preserve">（项目负责人业绩和企业业绩可兼得）</w:t>
            </w:r>
            <w:r/>
          </w:p>
        </w:tc>
        <w:tc>
          <w:tcPr>
            <w:tcW w:w="494"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8</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w:t>
            </w:r>
            <w:r/>
          </w:p>
        </w:tc>
      </w:tr>
      <w:tr>
        <w:trPr>
          <w:trHeight w:val="596"/>
        </w:trPr>
        <w:tc>
          <w:tcPr>
            <w:gridSpan w:val="3"/>
            <w:tcW w:w="4505" w:type="pct"/>
            <w:vAlign w:val="center"/>
            <w:textDirection w:val="lrTb"/>
            <w:noWrap/>
          </w:tcPr>
          <w:p>
            <w:pPr>
              <w:ind w:firstLine="0"/>
              <w:jc w:val="center"/>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合计</w:t>
            </w:r>
            <w:r/>
          </w:p>
        </w:tc>
        <w:tc>
          <w:tcPr>
            <w:tcW w:w="494" w:type="pct"/>
            <w:vAlign w:val="center"/>
            <w:textDirection w:val="lrTb"/>
            <w:noWrap/>
          </w:tcPr>
          <w:p>
            <w:pPr>
              <w:ind w:firstLine="0"/>
              <w:jc w:val="center"/>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100分</w:t>
            </w:r>
            <w:r/>
          </w:p>
        </w:tc>
      </w:tr>
    </w:tbl>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1051"/>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第四章  采购需求</w:t>
      </w:r>
      <w:r/>
    </w:p>
    <w:p>
      <w:pPr>
        <w:ind w:firstLine="482"/>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投标人应在《技术条款偏离》和《商务条款偏离》中针对本章内容进行响应说明，本章中标注“★”的内容均为实质性要求，如有负偏离视为无效响应，未响应或缺项漏项视为负偏离。</w:t>
      </w:r>
      <w:r/>
    </w:p>
    <w:p>
      <w:pPr>
        <w:ind w:firstLine="482"/>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一、项目概况</w:t>
      </w:r>
      <w:r>
        <w:rPr>
          <w:rFonts w:hint="eastAsia" w:ascii="宋体" w:hAnsi="宋体" w:cs="宋体"/>
          <w:b/>
          <w:bCs/>
          <w:color w:val="000000" w:themeColor="text1"/>
          <w:highlight w:val="none"/>
          <w14:textFill>
            <w14:solidFill>
              <w14:schemeClr w14:val="tx1"/>
            </w14:solidFill>
          </w14:textFill>
        </w:rPr>
        <w:t xml:space="preserve">（本项标注为实质性要求的内容，投标人应在商务条款偏离表中逐条响应，要求提供相关材料的须附相关材料，否则按无效投标处理）</w:t>
      </w:r>
      <w:r/>
    </w:p>
    <w:p>
      <w:pPr>
        <w:ind w:firstLine="480"/>
        <w:widowControl/>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1.</w:t>
      </w:r>
      <w:r>
        <w:rPr>
          <w:rFonts w:hint="eastAsia" w:ascii="宋体" w:hAnsi="宋体" w:cs="宋体"/>
          <w:color w:val="000000" w:themeColor="text1"/>
          <w:highlight w:val="none"/>
          <w14:textFill>
            <w14:solidFill>
              <w14:schemeClr w14:val="tx1"/>
            </w14:solidFill>
          </w14:textFill>
        </w:rPr>
        <w:t xml:space="preserve">项目名称：</w:t>
      </w:r>
      <w:r>
        <w:rPr>
          <w:rFonts w:hint="eastAsia" w:ascii="宋体" w:hAnsi="宋体" w:cs="宋体"/>
          <w:color w:val="000000" w:themeColor="text1"/>
          <w:highlight w:val="none"/>
          <w:lang w:eastAsia="zh-CN"/>
          <w14:textFill>
            <w14:solidFill>
              <w14:schemeClr w14:val="tx1"/>
            </w14:solidFill>
          </w14:textFill>
        </w:rPr>
        <w:t xml:space="preserve">学生公寓B组团改造出新工程</w:t>
      </w:r>
      <w:r>
        <w:rPr>
          <w:rFonts w:hint="eastAsia" w:ascii="宋体" w:hAnsi="宋体" w:cs="宋体"/>
          <w:color w:val="000000" w:themeColor="text1"/>
          <w:highlight w:val="none"/>
          <w14:textFill>
            <w14:solidFill>
              <w14:schemeClr w14:val="tx1"/>
            </w14:solidFill>
          </w14:textFill>
        </w:rPr>
        <w:t xml:space="preserve">。</w:t>
      </w:r>
      <w:r/>
    </w:p>
    <w:p>
      <w:pPr>
        <w:ind w:firstLine="482"/>
        <w:widowControl/>
        <w:rPr>
          <w:rFonts w:ascii="宋体" w:hAnsi="宋体" w:cs="宋体"/>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2.</w:t>
      </w:r>
      <w:r>
        <w:rPr>
          <w:rFonts w:hint="eastAsia" w:ascii="宋体" w:hAnsi="宋体" w:cs="宋体"/>
          <w:color w:val="000000" w:themeColor="text1"/>
          <w:highlight w:val="none"/>
          <w14:textFill>
            <w14:solidFill>
              <w14:schemeClr w14:val="tx1"/>
            </w14:solidFill>
          </w14:textFill>
        </w:rPr>
        <w:t xml:space="preserve">项目地点：江宁科学园龙眠大道629号南京交通职业技术学院内。</w:t>
      </w:r>
      <w:r/>
    </w:p>
    <w:p>
      <w:pPr>
        <w:ind w:firstLine="480"/>
        <w:widowControl/>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3.</w:t>
      </w:r>
      <w:r>
        <w:rPr>
          <w:rFonts w:hint="eastAsia" w:ascii="宋体" w:hAnsi="宋体" w:cs="宋体"/>
          <w:color w:val="000000" w:themeColor="text1"/>
          <w:highlight w:val="none"/>
          <w14:textFill>
            <w14:solidFill>
              <w14:schemeClr w14:val="tx1"/>
            </w14:solidFill>
          </w14:textFill>
        </w:rPr>
        <w:t xml:space="preserve">项目背景与目标：为提升学生公寓使用功能与环境品质，现计划对学生公寓B组团进行出新改造。本项目旨在通过规范的施工，达成安全、环保、美观、耐用的整体效果。具体工程内容详见附件工程量清单。</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4</w:t>
      </w:r>
      <w:r>
        <w:rPr>
          <w:rFonts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项目最高投标限价：</w:t>
      </w:r>
      <w:r>
        <w:rPr>
          <w:rFonts w:ascii="宋体" w:hAnsi="宋体" w:cs="宋体"/>
          <w:color w:val="000000" w:themeColor="text1"/>
          <w:highlight w:val="none"/>
          <w14:textFill>
            <w14:solidFill>
              <w14:schemeClr w14:val="tx1"/>
            </w14:solidFill>
          </w14:textFill>
        </w:rPr>
        <w:t xml:space="preserve">人民币</w:t>
      </w:r>
      <w:r>
        <w:rPr>
          <w:rFonts w:hint="eastAsia" w:ascii="宋体" w:hAnsi="宋体" w:cs="宋体"/>
          <w:color w:val="000000" w:themeColor="text1"/>
          <w:highlight w:val="none"/>
          <w14:textFill>
            <w14:solidFill>
              <w14:schemeClr w14:val="tx1"/>
            </w14:solidFill>
          </w14:textFill>
        </w:rPr>
        <w:t xml:space="preserve">3407408.61</w:t>
      </w:r>
      <w:r>
        <w:rPr>
          <w:rFonts w:ascii="宋体" w:hAnsi="宋体" w:cs="宋体"/>
          <w:color w:val="000000" w:themeColor="text1"/>
          <w:highlight w:val="none"/>
          <w14:textFill>
            <w14:solidFill>
              <w14:schemeClr w14:val="tx1"/>
            </w14:solidFill>
          </w14:textFill>
        </w:rPr>
        <w:t xml:space="preserve">元</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投标报价超过最高投标限价的报价为无效投标。</w:t>
      </w:r>
      <w:r/>
    </w:p>
    <w:p>
      <w:pPr>
        <w:ind w:firstLine="482"/>
        <w:widowControl/>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★二、</w:t>
      </w:r>
      <w:r>
        <w:rPr>
          <w:rFonts w:hint="eastAsia" w:ascii="宋体" w:hAnsi="宋体" w:cs="宋体"/>
          <w:b/>
          <w:bCs/>
          <w:color w:val="000000" w:themeColor="text1"/>
          <w:highlight w:val="none"/>
          <w14:textFill>
            <w14:solidFill>
              <w14:schemeClr w14:val="tx1"/>
            </w14:solidFill>
          </w14:textFill>
        </w:rPr>
        <w:t xml:space="preserve">本项目应遵循的标准（本项均属于实质性要求，投标人应在技术条款偏离表中逐条响应，要求提供相关材料的须附相关材料，否则按无效投标处理）</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投标人为完成本项目所提供的一切产品、材料、施工工艺及最终成果，必须全部符合但不限于以下中华人民共和国现行有效的标准、规范和图集（如标准有更新，以最新版本为准）：</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1.通用质量与安全标准：</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（1）《建筑工程施工质量验收统一标准》（GB 50300）</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（2）《建设工程项目管理规范》（GB/T 50326）</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（3）《建筑施工安全技术统一规范》（GB 50870）</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（4）《建筑内部装修设计防火规范》（GB 50222）</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（5）《民用建筑工程室内环境污染控制标准》（GB 50325）</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2.主要材料与施工技术标准：</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（1）装饰装修：</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①《建筑装饰装修工程质量验收标准》（GB 50210）</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②《住宅装饰装修工程施工规范》（GB 50327）</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③《室内装饰装修材料有害物质限量》系列国家标准（GB 18580-18588等）</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（2）防水工程：</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④《屋面工程质量验收规范》（GB 50207）</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⑤《地下防水工程质量验收规范》（GB 50208）</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（3）电气工程：</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①《建筑电气工程施工质量验收规范》（GB 50303）</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②《低压配电设计规范》（GB 50054）</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③《民用建筑电气设计标准》（GB 51348）</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（3）给排水工程：</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①《建筑给水排水及采暖工程施工质量验收规范》（GB 50242）</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②《给水排水管道工程施工及验收规范》（GB 50268）</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3.引用图集：投标人应参考并执行工程量清单“项目特征描述”中提及的相关国家建筑标准设计图集。</w:t>
      </w:r>
      <w:r/>
    </w:p>
    <w:p>
      <w:pPr>
        <w:ind w:firstLine="482"/>
        <w:widowControl/>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w:t>
      </w:r>
      <w:r>
        <w:rPr>
          <w:rFonts w:hint="eastAsia" w:ascii="宋体" w:hAnsi="宋体" w:cs="宋体"/>
          <w:b/>
          <w:bCs/>
          <w:color w:val="000000" w:themeColor="text1"/>
          <w:highlight w:val="none"/>
          <w14:textFill>
            <w14:solidFill>
              <w14:schemeClr w14:val="tx1"/>
            </w14:solidFill>
          </w14:textFill>
        </w:rPr>
        <w:t xml:space="preserve">三、技术要求（技术要求均属于实质性要求，投标人应在技术条款偏离表中逐条响应，要求提供相关材料的须附相关材料，否则按无效投标处理）</w:t>
      </w:r>
      <w:r/>
    </w:p>
    <w:p>
      <w:pPr>
        <w:ind w:firstLine="480"/>
        <w:widowControl/>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1.</w:t>
      </w:r>
      <w:r>
        <w:rPr>
          <w:rFonts w:hint="eastAsia" w:ascii="宋体" w:hAnsi="宋体" w:cs="宋体"/>
          <w:color w:val="000000" w:themeColor="text1"/>
          <w:highlight w:val="none"/>
          <w14:textFill>
            <w14:solidFill>
              <w14:schemeClr w14:val="tx1"/>
            </w14:solidFill>
          </w14:textFill>
        </w:rPr>
        <w:t xml:space="preserve">总体施工要求：</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1</w:t>
      </w:r>
      <w:r>
        <w:rPr>
          <w:rFonts w:hint="eastAsia" w:ascii="宋体" w:hAnsi="宋体" w:cs="宋体"/>
          <w:color w:val="000000" w:themeColor="text1"/>
          <w:highlight w:val="none"/>
          <w14:textFill>
            <w14:solidFill>
              <w14:schemeClr w14:val="tx1"/>
            </w14:solidFill>
          </w14:textFill>
        </w:rPr>
        <w:t xml:space="preserve">）投标人</w:t>
      </w:r>
      <w:r>
        <w:rPr>
          <w:rFonts w:hint="eastAsia" w:ascii="宋体" w:hAnsi="宋体" w:cs="宋体"/>
          <w:color w:val="000000" w:themeColor="text1"/>
          <w:highlight w:val="none"/>
          <w:lang w:val="en-US" w:eastAsia="zh-CN"/>
          <w14:textFill>
            <w14:solidFill>
              <w14:schemeClr w14:val="tx1"/>
            </w14:solidFill>
          </w14:textFill>
        </w:rPr>
        <w:t xml:space="preserve">应</w:t>
      </w:r>
      <w:r>
        <w:rPr>
          <w:rFonts w:hint="eastAsia" w:ascii="宋体" w:hAnsi="宋体" w:cs="宋体"/>
          <w:color w:val="000000" w:themeColor="text1"/>
          <w:highlight w:val="none"/>
          <w14:textFill>
            <w14:solidFill>
              <w14:schemeClr w14:val="tx1"/>
            </w14:solidFill>
          </w14:textFill>
        </w:rPr>
        <w:t xml:space="preserve">在投标前充分踏勘现场，理解现状，对施工方案、成品保护、与现状设施的衔接负责。施工期间必须确保校园安全与正常秩序，做到文明施工、绿色施工。</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2</w:t>
      </w:r>
      <w:r>
        <w:rPr>
          <w:rFonts w:hint="eastAsia" w:ascii="宋体" w:hAnsi="宋体" w:cs="宋体"/>
          <w:color w:val="000000" w:themeColor="text1"/>
          <w:highlight w:val="none"/>
          <w14:textFill>
            <w14:solidFill>
              <w14:schemeClr w14:val="tx1"/>
            </w14:solidFill>
          </w14:textFill>
        </w:rPr>
        <w:t xml:space="preserve">）所有拆除物、施工垃圾必须日产日清，无条件运出校园至地方政府指定的合法消纳场所，相关费用已包含在报价中。</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3</w:t>
      </w:r>
      <w:r>
        <w:rPr>
          <w:rFonts w:hint="eastAsia" w:ascii="宋体" w:hAnsi="宋体" w:cs="宋体"/>
          <w:color w:val="000000" w:themeColor="text1"/>
          <w:highlight w:val="none"/>
          <w14:textFill>
            <w14:solidFill>
              <w14:schemeClr w14:val="tx1"/>
            </w14:solidFill>
          </w14:textFill>
        </w:rPr>
        <w:t xml:space="preserve">）隐蔽工程（如管线敷设、防水层）在覆盖前必须经采购人现场验收并签字确认。</w:t>
      </w:r>
      <w:r/>
    </w:p>
    <w:p>
      <w:pPr>
        <w:ind w:firstLine="480"/>
        <w:widowControl/>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2.</w:t>
      </w:r>
      <w:r>
        <w:rPr>
          <w:rFonts w:hint="eastAsia" w:ascii="宋体" w:hAnsi="宋体" w:cs="宋体"/>
          <w:color w:val="000000" w:themeColor="text1"/>
          <w:highlight w:val="none"/>
          <w14:textFill>
            <w14:solidFill>
              <w14:schemeClr w14:val="tx1"/>
            </w14:solidFill>
          </w14:textFill>
        </w:rPr>
        <w:t xml:space="preserve">关键材料与设备性能要求（品牌推荐档次）：</w:t>
      </w:r>
      <w:r/>
    </w:p>
    <w:p>
      <w:pPr>
        <w:ind w:firstLine="480"/>
        <w:widowControl/>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本要求为保障工程品质的最低标准，投标人可选用同等或更高档次的知名品牌。</w:t>
      </w:r>
      <w:r>
        <w:rPr>
          <w:rFonts w:hint="eastAsia" w:ascii="宋体" w:hAnsi="宋体" w:cs="宋体"/>
          <w:b/>
          <w:bCs/>
          <w:color w:val="000000" w:themeColor="text1"/>
          <w:highlight w:val="none"/>
          <w:lang w:val="en-US" w:eastAsia="zh-CN"/>
          <w14:textFill>
            <w14:solidFill>
              <w14:schemeClr w14:val="tx1"/>
            </w14:solidFill>
          </w14:textFill>
        </w:rPr>
        <w:t xml:space="preserve">投标人须在投标文件中提供《</w:t>
      </w:r>
      <w:r>
        <w:rPr>
          <w:rFonts w:hint="eastAsia"/>
          <w:b/>
          <w:bCs/>
          <w:color w:val="000000" w:themeColor="text1"/>
          <w:highlight w:val="none"/>
          <w:lang w:val="zh-CN"/>
          <w14:textFill>
            <w14:solidFill>
              <w14:schemeClr w14:val="tx1"/>
            </w14:solidFill>
          </w14:textFill>
        </w:rPr>
        <w:t xml:space="preserve">主要材料品牌响应承诺书</w:t>
      </w:r>
      <w:r>
        <w:rPr>
          <w:rFonts w:hint="eastAsia" w:ascii="宋体" w:hAnsi="宋体" w:cs="宋体"/>
          <w:b/>
          <w:bCs/>
          <w:color w:val="000000" w:themeColor="text1"/>
          <w:highlight w:val="none"/>
          <w:lang w:val="en-US" w:eastAsia="zh-CN"/>
          <w14:textFill>
            <w14:solidFill>
              <w14:schemeClr w14:val="tx1"/>
            </w14:solidFill>
          </w14:textFill>
        </w:rPr>
        <w:t xml:space="preserve">》并明确所选用的主材品牌，如选用同等或更高档次的品牌，须提供其主要技术参数。</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1</w:t>
      </w:r>
      <w:r>
        <w:rPr>
          <w:rFonts w:hint="eastAsia" w:ascii="宋体" w:hAnsi="宋体" w:cs="宋体"/>
          <w:color w:val="000000" w:themeColor="text1"/>
          <w:highlight w:val="none"/>
          <w14:textFill>
            <w14:solidFill>
              <w14:schemeClr w14:val="tx1"/>
            </w14:solidFill>
          </w14:textFill>
        </w:rPr>
        <w:t xml:space="preserve">）涂料：内墙乳胶漆需为立邦、多乐士、三棵树</w:t>
      </w:r>
      <w:r>
        <w:rPr>
          <w:rFonts w:hint="eastAsia"/>
          <w:color w:val="000000" w:themeColor="text1"/>
          <w:highlight w:val="none"/>
          <w:lang w:val="en-US" w:eastAsia="zh-CN"/>
          <w14:textFill>
            <w14:solidFill>
              <w14:schemeClr w14:val="tx1"/>
            </w14:solidFill>
          </w14:textFill>
        </w:rPr>
        <w:t xml:space="preserve">或同等档次</w:t>
      </w:r>
      <w:r>
        <w:rPr>
          <w:rFonts w:hint="eastAsia" w:ascii="宋体" w:hAnsi="宋体" w:cs="宋体"/>
          <w:color w:val="000000" w:themeColor="text1"/>
          <w:highlight w:val="none"/>
          <w14:textFill>
            <w14:solidFill>
              <w14:schemeClr w14:val="tx1"/>
            </w14:solidFill>
          </w14:textFill>
        </w:rPr>
        <w:t xml:space="preserve">品牌及以上。</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2</w:t>
      </w:r>
      <w:r>
        <w:rPr>
          <w:rFonts w:hint="eastAsia" w:ascii="宋体" w:hAnsi="宋体" w:cs="宋体"/>
          <w:color w:val="000000" w:themeColor="text1"/>
          <w:highlight w:val="none"/>
          <w14:textFill>
            <w14:solidFill>
              <w14:schemeClr w14:val="tx1"/>
            </w14:solidFill>
          </w14:textFill>
        </w:rPr>
        <w:t xml:space="preserve">）防水材料：JS-II型聚合物水泥防水涂料需为东方雨虹、德高、科顺</w:t>
      </w:r>
      <w:r>
        <w:rPr>
          <w:rFonts w:hint="eastAsia"/>
          <w:color w:val="000000" w:themeColor="text1"/>
          <w:highlight w:val="none"/>
          <w:lang w:val="en-US" w:eastAsia="zh-CN"/>
          <w14:textFill>
            <w14:solidFill>
              <w14:schemeClr w14:val="tx1"/>
            </w14:solidFill>
          </w14:textFill>
        </w:rPr>
        <w:t xml:space="preserve">或同等档次</w:t>
      </w:r>
      <w:r>
        <w:rPr>
          <w:rFonts w:hint="eastAsia" w:ascii="宋体" w:hAnsi="宋体" w:cs="宋体"/>
          <w:color w:val="000000" w:themeColor="text1"/>
          <w:highlight w:val="none"/>
          <w14:textFill>
            <w14:solidFill>
              <w14:schemeClr w14:val="tx1"/>
            </w14:solidFill>
          </w14:textFill>
        </w:rPr>
        <w:t xml:space="preserve">品牌及以上。</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3</w:t>
      </w:r>
      <w:r>
        <w:rPr>
          <w:rFonts w:hint="eastAsia" w:ascii="宋体" w:hAnsi="宋体" w:cs="宋体"/>
          <w:color w:val="000000" w:themeColor="text1"/>
          <w:highlight w:val="none"/>
          <w14:textFill>
            <w14:solidFill>
              <w14:schemeClr w14:val="tx1"/>
            </w14:solidFill>
          </w14:textFill>
        </w:rPr>
        <w:t xml:space="preserve">）瓷砖：墙地砖需为马可波罗、东鹏、诺贝尔</w:t>
      </w:r>
      <w:r>
        <w:rPr>
          <w:rFonts w:hint="eastAsia"/>
          <w:color w:val="000000" w:themeColor="text1"/>
          <w:highlight w:val="none"/>
          <w:lang w:val="en-US" w:eastAsia="zh-CN"/>
          <w14:textFill>
            <w14:solidFill>
              <w14:schemeClr w14:val="tx1"/>
            </w14:solidFill>
          </w14:textFill>
        </w:rPr>
        <w:t xml:space="preserve">或同等档次</w:t>
      </w:r>
      <w:r>
        <w:rPr>
          <w:rFonts w:hint="eastAsia" w:ascii="宋体" w:hAnsi="宋体" w:cs="宋体"/>
          <w:color w:val="000000" w:themeColor="text1"/>
          <w:highlight w:val="none"/>
          <w14:textFill>
            <w14:solidFill>
              <w14:schemeClr w14:val="tx1"/>
            </w14:solidFill>
          </w14:textFill>
        </w:rPr>
        <w:t xml:space="preserve">品牌及以上。</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4</w:t>
      </w:r>
      <w:r>
        <w:rPr>
          <w:rFonts w:hint="eastAsia" w:ascii="宋体" w:hAnsi="宋体" w:cs="宋体"/>
          <w:color w:val="000000" w:themeColor="text1"/>
          <w:highlight w:val="none"/>
          <w14:textFill>
            <w14:solidFill>
              <w14:schemeClr w14:val="tx1"/>
            </w14:solidFill>
          </w14:textFill>
        </w:rPr>
        <w:t xml:space="preserve">）吊顶材料：硅钙板需为A级防火无石棉产品，为杰科Gyproc、可耐福KNAUF、洛斐尔LUOFEIER</w:t>
      </w:r>
      <w:r>
        <w:rPr>
          <w:rFonts w:hint="eastAsia"/>
          <w:color w:val="000000" w:themeColor="text1"/>
          <w:highlight w:val="none"/>
          <w:lang w:val="en-US" w:eastAsia="zh-CN"/>
          <w14:textFill>
            <w14:solidFill>
              <w14:schemeClr w14:val="tx1"/>
            </w14:solidFill>
          </w14:textFill>
        </w:rPr>
        <w:t xml:space="preserve">或同等档次</w:t>
      </w:r>
      <w:r>
        <w:rPr>
          <w:rFonts w:hint="eastAsia" w:ascii="宋体" w:hAnsi="宋体" w:cs="宋体"/>
          <w:color w:val="000000" w:themeColor="text1"/>
          <w:highlight w:val="none"/>
          <w14:textFill>
            <w14:solidFill>
              <w14:schemeClr w14:val="tx1"/>
            </w14:solidFill>
          </w14:textFill>
        </w:rPr>
        <w:t xml:space="preserve">品牌及以上；铝合金扣板基材厚度不低于0.6mm，为友邦YOUPON、奥普AUPU、法狮龙Fsilon</w:t>
      </w:r>
      <w:r>
        <w:rPr>
          <w:rFonts w:hint="eastAsia"/>
          <w:color w:val="000000" w:themeColor="text1"/>
          <w:highlight w:val="none"/>
          <w:lang w:val="en-US" w:eastAsia="zh-CN"/>
          <w14:textFill>
            <w14:solidFill>
              <w14:schemeClr w14:val="tx1"/>
            </w14:solidFill>
          </w14:textFill>
        </w:rPr>
        <w:t xml:space="preserve">或同等档次</w:t>
      </w:r>
      <w:r>
        <w:rPr>
          <w:rFonts w:hint="eastAsia" w:ascii="宋体" w:hAnsi="宋体" w:cs="宋体"/>
          <w:color w:val="000000" w:themeColor="text1"/>
          <w:highlight w:val="none"/>
          <w14:textFill>
            <w14:solidFill>
              <w14:schemeClr w14:val="tx1"/>
            </w14:solidFill>
          </w14:textFill>
        </w:rPr>
        <w:t xml:space="preserve">品牌及以上。</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5</w:t>
      </w:r>
      <w:r>
        <w:rPr>
          <w:rFonts w:hint="eastAsia" w:ascii="宋体" w:hAnsi="宋体" w:cs="宋体"/>
          <w:color w:val="000000" w:themeColor="text1"/>
          <w:highlight w:val="none"/>
          <w14:textFill>
            <w14:solidFill>
              <w14:schemeClr w14:val="tx1"/>
            </w14:solidFill>
          </w14:textFill>
        </w:rPr>
        <w:t xml:space="preserve">）电气材料：</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①电线：远东、上上、江南</w:t>
      </w:r>
      <w:r>
        <w:rPr>
          <w:rFonts w:hint="eastAsia"/>
          <w:color w:val="000000" w:themeColor="text1"/>
          <w:highlight w:val="none"/>
          <w:lang w:val="en-US" w:eastAsia="zh-CN"/>
          <w14:textFill>
            <w14:solidFill>
              <w14:schemeClr w14:val="tx1"/>
            </w14:solidFill>
          </w14:textFill>
        </w:rPr>
        <w:t xml:space="preserve">或同等档次</w:t>
      </w:r>
      <w:r>
        <w:rPr>
          <w:rFonts w:hint="eastAsia" w:ascii="宋体" w:hAnsi="宋体" w:cs="宋体"/>
          <w:color w:val="000000" w:themeColor="text1"/>
          <w:highlight w:val="none"/>
          <w14:textFill>
            <w14:solidFill>
              <w14:schemeClr w14:val="tx1"/>
            </w14:solidFill>
          </w14:textFill>
        </w:rPr>
        <w:t xml:space="preserve">品牌及以上。</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②线管：JDG管壁厚≥1.6mm，PVC管阻燃等级达FV-0。</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③灯具：LED光源需为欧普、雷士、飞利浦</w:t>
      </w:r>
      <w:r>
        <w:rPr>
          <w:rFonts w:hint="eastAsia"/>
          <w:color w:val="000000" w:themeColor="text1"/>
          <w:highlight w:val="none"/>
          <w:lang w:val="en-US" w:eastAsia="zh-CN"/>
          <w14:textFill>
            <w14:solidFill>
              <w14:schemeClr w14:val="tx1"/>
            </w14:solidFill>
          </w14:textFill>
        </w:rPr>
        <w:t xml:space="preserve">或同等档次</w:t>
      </w:r>
      <w:r>
        <w:rPr>
          <w:rFonts w:hint="eastAsia" w:ascii="宋体" w:hAnsi="宋体" w:cs="宋体"/>
          <w:color w:val="000000" w:themeColor="text1"/>
          <w:highlight w:val="none"/>
          <w14:textFill>
            <w14:solidFill>
              <w14:schemeClr w14:val="tx1"/>
            </w14:solidFill>
          </w14:textFill>
        </w:rPr>
        <w:t xml:space="preserve">品牌及以上，参数（功率、色温、显指）需满足清单要求。</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④开关插座：西门子、施耐德、公牛</w:t>
      </w:r>
      <w:r>
        <w:rPr>
          <w:rFonts w:hint="eastAsia"/>
          <w:color w:val="000000" w:themeColor="text1"/>
          <w:highlight w:val="none"/>
          <w:lang w:val="en-US" w:eastAsia="zh-CN"/>
          <w14:textFill>
            <w14:solidFill>
              <w14:schemeClr w14:val="tx1"/>
            </w14:solidFill>
          </w14:textFill>
        </w:rPr>
        <w:t xml:space="preserve">或同等档次</w:t>
      </w:r>
      <w:r>
        <w:rPr>
          <w:rFonts w:hint="eastAsia" w:ascii="宋体" w:hAnsi="宋体" w:cs="宋体"/>
          <w:color w:val="000000" w:themeColor="text1"/>
          <w:highlight w:val="none"/>
          <w14:textFill>
            <w14:solidFill>
              <w14:schemeClr w14:val="tx1"/>
            </w14:solidFill>
          </w14:textFill>
        </w:rPr>
        <w:t xml:space="preserve">品牌及以上的PC材质产品。</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6</w:t>
      </w:r>
      <w:r>
        <w:rPr>
          <w:rFonts w:hint="eastAsia" w:ascii="宋体" w:hAnsi="宋体" w:cs="宋体"/>
          <w:color w:val="000000" w:themeColor="text1"/>
          <w:highlight w:val="none"/>
          <w14:textFill>
            <w14:solidFill>
              <w14:schemeClr w14:val="tx1"/>
            </w14:solidFill>
          </w14:textFill>
        </w:rPr>
        <w:t xml:space="preserve">）给排水材料：</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①管道：UPVC、PPR管材管件需为联塑、中财、伟星</w:t>
      </w:r>
      <w:r>
        <w:rPr>
          <w:rFonts w:hint="eastAsia"/>
          <w:color w:val="000000" w:themeColor="text1"/>
          <w:highlight w:val="none"/>
          <w:lang w:val="en-US" w:eastAsia="zh-CN"/>
          <w14:textFill>
            <w14:solidFill>
              <w14:schemeClr w14:val="tx1"/>
            </w14:solidFill>
          </w14:textFill>
        </w:rPr>
        <w:t xml:space="preserve">或同等档次</w:t>
      </w:r>
      <w:r>
        <w:rPr>
          <w:rFonts w:hint="eastAsia" w:ascii="宋体" w:hAnsi="宋体" w:cs="宋体"/>
          <w:color w:val="000000" w:themeColor="text1"/>
          <w:highlight w:val="none"/>
          <w14:textFill>
            <w14:solidFill>
              <w14:schemeClr w14:val="tx1"/>
            </w14:solidFill>
          </w14:textFill>
        </w:rPr>
        <w:t xml:space="preserve">品牌及以上。</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②卫生洁具：陶瓷洁具需为箭牌、恒洁、九牧</w:t>
      </w:r>
      <w:r>
        <w:rPr>
          <w:rFonts w:hint="eastAsia"/>
          <w:color w:val="000000" w:themeColor="text1"/>
          <w:highlight w:val="none"/>
          <w:lang w:val="en-US" w:eastAsia="zh-CN"/>
          <w14:textFill>
            <w14:solidFill>
              <w14:schemeClr w14:val="tx1"/>
            </w14:solidFill>
          </w14:textFill>
        </w:rPr>
        <w:t xml:space="preserve">或同等档次</w:t>
      </w:r>
      <w:r>
        <w:rPr>
          <w:rFonts w:hint="eastAsia" w:ascii="宋体" w:hAnsi="宋体" w:cs="宋体"/>
          <w:color w:val="000000" w:themeColor="text1"/>
          <w:highlight w:val="none"/>
          <w14:textFill>
            <w14:solidFill>
              <w14:schemeClr w14:val="tx1"/>
            </w14:solidFill>
          </w14:textFill>
        </w:rPr>
        <w:t xml:space="preserve">品牌及以上。</w:t>
      </w:r>
      <w:r/>
    </w:p>
    <w:p>
      <w:pPr>
        <w:ind w:firstLine="480"/>
        <w:widowControl/>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3.</w:t>
      </w:r>
      <w:r>
        <w:rPr>
          <w:rFonts w:hint="eastAsia" w:ascii="宋体" w:hAnsi="宋体" w:cs="宋体"/>
          <w:color w:val="000000" w:themeColor="text1"/>
          <w:highlight w:val="none"/>
          <w14:textFill>
            <w14:solidFill>
              <w14:schemeClr w14:val="tx1"/>
            </w14:solidFill>
          </w14:textFill>
        </w:rPr>
        <w:t xml:space="preserve">验收与测试要求：</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1</w:t>
      </w:r>
      <w:r>
        <w:rPr>
          <w:rFonts w:hint="eastAsia" w:ascii="宋体" w:hAnsi="宋体" w:cs="宋体"/>
          <w:color w:val="000000" w:themeColor="text1"/>
          <w:highlight w:val="none"/>
          <w14:textFill>
            <w14:solidFill>
              <w14:schemeClr w14:val="tx1"/>
            </w14:solidFill>
          </w14:textFill>
        </w:rPr>
        <w:t xml:space="preserve">）防水工程完成后，必须进行不少于相关规范规定时间的蓄水（闭水）、淋水试验，并由采购人、监理共同验收。</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2</w:t>
      </w:r>
      <w:r>
        <w:rPr>
          <w:rFonts w:hint="eastAsia" w:ascii="宋体" w:hAnsi="宋体" w:cs="宋体"/>
          <w:color w:val="000000" w:themeColor="text1"/>
          <w:highlight w:val="none"/>
          <w14:textFill>
            <w14:solidFill>
              <w14:schemeClr w14:val="tx1"/>
            </w14:solidFill>
          </w14:textFill>
        </w:rPr>
        <w:t xml:space="preserve">）给水管道必须进行压力试验，排水管道必须进行通球、灌水试验。</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3</w:t>
      </w:r>
      <w:r>
        <w:rPr>
          <w:rFonts w:hint="eastAsia" w:ascii="宋体" w:hAnsi="宋体" w:cs="宋体"/>
          <w:color w:val="000000" w:themeColor="text1"/>
          <w:highlight w:val="none"/>
          <w14:textFill>
            <w14:solidFill>
              <w14:schemeClr w14:val="tx1"/>
            </w14:solidFill>
          </w14:textFill>
        </w:rPr>
        <w:t xml:space="preserve">）电气线路必须进行绝缘电阻测试、接地电阻测试，并确保全部灯具、插座通电运行正常。</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4</w:t>
      </w:r>
      <w:r>
        <w:rPr>
          <w:rFonts w:hint="eastAsia" w:ascii="宋体" w:hAnsi="宋体" w:cs="宋体"/>
          <w:color w:val="000000" w:themeColor="text1"/>
          <w:highlight w:val="none"/>
          <w14:textFill>
            <w14:solidFill>
              <w14:schemeClr w14:val="tx1"/>
            </w14:solidFill>
          </w14:textFill>
        </w:rPr>
        <w:t xml:space="preserve">）最终交付前，供应商须完成全面的清洁保洁，确保现场无施工遗留物、门窗洁具光亮、地面整洁。</w:t>
      </w:r>
      <w:r/>
    </w:p>
    <w:p>
      <w:pPr>
        <w:ind w:firstLine="482"/>
        <w:widowControl/>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★五、商务要求（商务要求均属于实质性要求，投标人应在商务条款偏离表中逐条响应，要求提供相关材料的须附相关材料，否则按无效投标处理）</w:t>
      </w:r>
      <w:r/>
    </w:p>
    <w:p>
      <w:pPr>
        <w:ind w:firstLine="600"/>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项目工期：</w:t>
      </w:r>
      <w:r>
        <w:rPr>
          <w:rFonts w:hint="eastAsia"/>
          <w:color w:val="000000" w:themeColor="text1"/>
          <w:highlight w:val="none"/>
          <w14:textFill>
            <w14:solidFill>
              <w14:schemeClr w14:val="tx1"/>
            </w14:solidFill>
          </w14:textFill>
        </w:rPr>
        <w:t xml:space="preserve">35</w:t>
      </w:r>
      <w:r>
        <w:rPr>
          <w:rFonts w:hint="eastAsia"/>
          <w:color w:val="000000" w:themeColor="text1"/>
          <w:highlight w:val="none"/>
          <w14:textFill>
            <w14:solidFill>
              <w14:schemeClr w14:val="tx1"/>
            </w14:solidFill>
          </w14:textFill>
        </w:rPr>
        <w:t xml:space="preserve">个日历日。开工日期以采购人书面通知为准。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t xml:space="preserve">关键节点工期：</w:t>
      </w:r>
      <w:r>
        <w:rPr>
          <w:rFonts w:hint="eastAsia"/>
          <w:b/>
          <w:bCs/>
          <w:color w:val="000000" w:themeColor="text1"/>
          <w:highlight w:val="none"/>
          <w14:textFill>
            <w14:solidFill>
              <w14:schemeClr w14:val="tx1"/>
            </w14:solidFill>
          </w14:textFill>
        </w:rPr>
        <w:t xml:space="preserve">投标人应在投标文件中，详细提交其《项目实施进度计划表》及《节点工期承诺书》</w:t>
      </w:r>
      <w:r>
        <w:rPr>
          <w:rFonts w:hint="eastAsia"/>
          <w:b/>
          <w:bCs/>
          <w:color w:val="000000" w:themeColor="text1"/>
          <w:highlight w:val="none"/>
          <w:lang w:eastAsia="zh-CN"/>
          <w14:textFill>
            <w14:solidFill>
              <w14:schemeClr w14:val="tx1"/>
            </w14:solidFill>
          </w14:textFill>
        </w:rPr>
        <w:t xml:space="preserve">，</w:t>
      </w:r>
      <w:r>
        <w:rPr>
          <w:rFonts w:hint="eastAsia"/>
          <w:b/>
          <w:bCs/>
          <w:color w:val="000000" w:themeColor="text1"/>
          <w:highlight w:val="none"/>
          <w:lang w:val="en-US" w:eastAsia="zh-CN"/>
          <w14:textFill>
            <w14:solidFill>
              <w14:schemeClr w14:val="tx1"/>
            </w14:solidFill>
          </w14:textFill>
        </w:rPr>
        <w:t xml:space="preserve">且进度表及承诺书内容须符合或优于下列节点要求，否则按无效投标处理</w:t>
      </w:r>
      <w:r>
        <w:rPr>
          <w:rFonts w:hint="eastAsia"/>
          <w:b/>
          <w:bCs/>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中标后，经采购人确认，将作为合同附件，具有同等法律效力。计划表与承诺书中必须至少包含以下不可变更的关键节点及完成日期：</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节点一（20%完成）：在接到采</w:t>
      </w:r>
      <w:bookmarkStart w:id="13" w:name="OLE_LINK15"/>
      <w:r/>
      <w:bookmarkStart w:id="14" w:name="OLE_LINK14"/>
      <w:r>
        <w:rPr>
          <w:rFonts w:hint="eastAsia"/>
          <w:color w:val="000000" w:themeColor="text1"/>
          <w:highlight w:val="none"/>
          <w14:textFill>
            <w14:solidFill>
              <w14:schemeClr w14:val="tx1"/>
            </w14:solidFill>
          </w14:textFill>
        </w:rPr>
        <w:t xml:space="preserve">购人开工通知之日起7个日历日内，至少完成合同约定工程量的20%。</w:t>
      </w:r>
      <w:bookmarkEnd w:id="13"/>
      <w:r/>
      <w:bookmarkEnd w:id="14"/>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节点二（40%进度）：在接到采购人开工通知之日起14个日历日内，至少完成合同约定工程量的40%。</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节点三（60%进度）：在接到采购人开工通知之日起21个日历日内，至少完成合同约定工程量的60%。</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节点四（80%进度）：在接到采购人开工通知之日起28个日历日内，至少完成合同约定工程量的80%。</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节点</w:t>
      </w:r>
      <w:r>
        <w:rPr>
          <w:rFonts w:hint="eastAsia"/>
          <w:color w:val="000000" w:themeColor="text1"/>
          <w:highlight w:val="none"/>
          <w:lang w:val="en-US" w:eastAsia="zh-CN"/>
          <w14:textFill>
            <w14:solidFill>
              <w14:schemeClr w14:val="tx1"/>
            </w14:solidFill>
          </w14:textFill>
        </w:rPr>
        <w:t xml:space="preserve">五</w:t>
      </w:r>
      <w:r>
        <w:rPr>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完工</w:t>
      </w:r>
      <w:r>
        <w:rPr>
          <w:color w:val="000000" w:themeColor="text1"/>
          <w:highlight w:val="none"/>
          <w14:textFill>
            <w14:solidFill>
              <w14:schemeClr w14:val="tx1"/>
            </w14:solidFill>
          </w14:textFill>
        </w:rPr>
        <w:t xml:space="preserve">）：在接到采购人</w:t>
      </w:r>
      <w:r>
        <w:rPr>
          <w:rFonts w:hint="eastAsia"/>
          <w:color w:val="000000" w:themeColor="text1"/>
          <w:highlight w:val="none"/>
          <w14:textFill>
            <w14:solidFill>
              <w14:schemeClr w14:val="tx1"/>
            </w14:solidFill>
          </w14:textFill>
        </w:rPr>
        <w:t xml:space="preserve">安装通知之日起35个日历日内，</w:t>
      </w:r>
      <w:r>
        <w:rPr>
          <w:color w:val="000000" w:themeColor="text1"/>
          <w:highlight w:val="none"/>
          <w14:textFill>
            <w14:solidFill>
              <w14:schemeClr w14:val="tx1"/>
            </w14:solidFill>
          </w14:textFill>
        </w:rPr>
        <w:t xml:space="preserve">完成</w:t>
      </w:r>
      <w:r>
        <w:rPr>
          <w:rFonts w:hint="eastAsia"/>
          <w:color w:val="000000" w:themeColor="text1"/>
          <w:highlight w:val="none"/>
          <w14:textFill>
            <w14:solidFill>
              <w14:schemeClr w14:val="tx1"/>
            </w14:solidFill>
          </w14:textFill>
        </w:rPr>
        <w:t xml:space="preserve">全部工作</w:t>
      </w:r>
      <w:r>
        <w:rPr>
          <w:color w:val="000000" w:themeColor="text1"/>
          <w:highlight w:val="none"/>
          <w14:textFill>
            <w14:solidFill>
              <w14:schemeClr w14:val="tx1"/>
            </w14:solidFill>
          </w14:textFill>
        </w:rPr>
        <w:t xml:space="preserve">，达到初步验收标准，并向采购人提交《完工验收申请单》。</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（2）进度报告：投标人须每日向采购人提交书面进度报告，如实反映进度、存在的问题及次日计划。如实际进度滞后于承诺计划2个日历日及以上，必须立即书面说明原因及赶工措施。</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（3）进度延误的预警与违约责任</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①一般延误违约金：</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若投标人未能达到其承诺的任一关键节点工期，且延误非因采购人原因或不可抗力所致，则每延误一日历日，投标人应向采购人支付合同总价款千分之二的违约金。</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此项违约金采购人有权从未支付的合同款项中直接抵扣，且累计总额不超过合同总价款的百分之五。</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②进度严重滞后预警：</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当投标人的实际进度滞后于其承诺的计划进度超过2个日历日，或可能影响下一关键节点的实现时，采购人有权向供应商发出《进度严重滞后警告函》。</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投标人须在收到警告函后8小时内，提交详细的书面《赶工方案及保证措施》，并经采购人认可后严格执行。</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（4）根本违约的认定与采购人单方解除权</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出现以下情形之一，即视为供应商“根本违约”：</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①延误任一关键节点工期累计超过5个日历日；</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②在采购人发出《进度严重滞后警告函》后，未按时提交或未有效执行经认可的赶工方案，导致延误持续扩大；</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③投标人明确表示或以行为表明（如无故撤场、主要人员设备离场）将无法继续履行合同；</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④其延误行为已确定无疑将导致项目无法在</w:t>
      </w:r>
      <w:bookmarkStart w:id="15" w:name="OLE_LINK16"/>
      <w:r>
        <w:rPr>
          <w:rFonts w:hint="eastAsia"/>
          <w:color w:val="000000" w:themeColor="text1"/>
          <w:highlight w:val="none"/>
          <w14:textFill>
            <w14:solidFill>
              <w14:schemeClr w14:val="tx1"/>
            </w14:solidFill>
          </w14:textFill>
        </w:rPr>
        <w:t xml:space="preserve">学校开学季</w:t>
      </w:r>
      <w:bookmarkEnd w:id="15"/>
      <w:r>
        <w:rPr>
          <w:rFonts w:hint="eastAsia"/>
          <w:color w:val="000000" w:themeColor="text1"/>
          <w:highlight w:val="none"/>
          <w14:textFill>
            <w14:solidFill>
              <w14:schemeClr w14:val="tx1"/>
            </w14:solidFill>
          </w14:textFill>
        </w:rPr>
        <w:t xml:space="preserve">前交付使用，严重影响公共利益。</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一旦发生上述根本违约情形，采购人可行使以下权利：</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①单方解除合同：采购人有权立即书面通知供应商解除本合同，无需经过司法或仲裁程序。合同自解除通知送达供应商时起解除。</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②接管项目与委托第三人：</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a.采购人有权进驻现场，接管所有未完工程、库存材料及设备（仅限于为本项目采购的物资）。</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b.采购人有权自行或委托任何第三方完成剩余全部或部分工作。</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c.供应商应在收到解除通知后12小时内无条件退场，并移交全部工程资料。逾期不退场，采购人有权强制清场，由此产生的一切费用和损失由供应商承担。</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（5）合同解除后的结算与赔偿</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如因供应商根本违约而解除合同后，双方按以下原则清算：</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①已完成工作量的结算：采购人将组织对供应商已完成且合格的工作量进行计量计价。结算价不得超过该部分工作在合同中的对应价格。</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②采购人完成剩余工作的费用：采购人委托第三方完成剩余工作所支付的全部费用（包括但不限于更高的合同价格、赶工费、管理费、协调费）。</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③损失赔偿：因供应商违约给采购人造成的其他直接损失（如另行安排学生住宿的费用、对师生的赔偿、管理成本增加等）。</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④最终支付与追偿：第1项的结算款，将用于冲抵第2项和第3项的总费用以及供应商已产生的违约金。若冲抵后仍有余额，该余额支付给中标人；若冲抵后仍有欠款，采购人有权依法向中标人进行追偿。</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2.付款条件</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（1）合同签订、人员及材料进场后10个工作日内支付合同价款的30%作为预付款。</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（2）竣工验收合格并取得竣工验收证明后30个工作日内，支付至结算价款的80%。</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（3）结算审计完毕后60个工作日内，支付至审定价款的97%；若因中标人原因导致验收延迟，付款时间相应顺延。</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（4）剩余3%作为质量保证金，待缺陷责任期（2年）满后30个工作日内无息付清。</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（5）所有支付均以银行转账方式执行，且须提供合规发票。</w:t>
      </w:r>
      <w:r/>
    </w:p>
    <w:p>
      <w:pPr>
        <w:ind w:firstLine="4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3.缺陷责任期：24个月（自实际竣工验收合格之日起计）。</w:t>
      </w:r>
      <w:r/>
    </w:p>
    <w:p>
      <w:pPr>
        <w:ind w:firstLine="480"/>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4.质量保修期为：按第五章附件《工程质量保修书》约定执行，质量保修期内，如有质量等问题，应免费维修并且保证接采购人电话通知后，</w:t>
      </w:r>
      <w:r>
        <w:rPr>
          <w:rFonts w:hint="eastAsia" w:ascii="宋体" w:hAnsi="宋体" w:cs="宋体"/>
          <w:bCs/>
          <w:color w:val="000000" w:themeColor="text1"/>
          <w:highlight w:val="none"/>
          <w:lang w:val="en-US" w:eastAsia="zh-CN"/>
          <w14:textFill>
            <w14:solidFill>
              <w14:schemeClr w14:val="tx1"/>
            </w14:solidFill>
          </w14:textFill>
        </w:rPr>
        <w:t xml:space="preserve">24</w:t>
      </w:r>
      <w:r>
        <w:rPr>
          <w:rFonts w:hint="eastAsia" w:ascii="宋体" w:hAnsi="宋体" w:cs="宋体"/>
          <w:bCs/>
          <w:color w:val="000000" w:themeColor="text1"/>
          <w:highlight w:val="none"/>
          <w14:textFill>
            <w14:solidFill>
              <w14:schemeClr w14:val="tx1"/>
            </w14:solidFill>
          </w14:textFill>
        </w:rPr>
        <w:t xml:space="preserve">小时内委派专业维修人员到达现场。</w:t>
      </w:r>
      <w:r/>
    </w:p>
    <w:p>
      <w:pPr>
        <w:ind w:firstLine="480"/>
        <w:tabs>
          <w:tab w:val="left" w:pos="7380" w:leader="none"/>
        </w:tabs>
        <w:rPr>
          <w:rFonts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5.</w:t>
      </w:r>
      <w:r>
        <w:rPr>
          <w:rFonts w:hint="eastAsia" w:ascii="宋体" w:hAnsi="宋体" w:cs="宋体"/>
          <w:color w:val="000000" w:themeColor="text1"/>
          <w:highlight w:val="none"/>
          <w14:textFill>
            <w14:solidFill>
              <w14:schemeClr w14:val="tx1"/>
            </w14:solidFill>
          </w14:textFill>
        </w:rPr>
        <w:t xml:space="preserve">报价要求</w:t>
      </w:r>
      <w:r/>
    </w:p>
    <w:p>
      <w:pPr>
        <w:ind w:firstLine="4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（1）投标人的报价应是招标文件确定的采购范围内的全部工作内容的价格体现，应包括人工、机械设备、材料、安装、维护、检测、质保、措施、管理、利润、税金及相关政策性文件规定的其他应有费用。</w:t>
      </w:r>
      <w:r/>
    </w:p>
    <w:p>
      <w:pPr>
        <w:ind w:firstLine="480"/>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w:t>
      </w:r>
      <w:r>
        <w:rPr>
          <w:rFonts w:hint="eastAsia" w:ascii="宋体" w:hAnsi="宋体" w:cs="宋体"/>
          <w:color w:val="000000" w:themeColor="text1"/>
          <w:highlight w:val="none"/>
          <w:lang w:val="zh-CN"/>
          <w14:textFill>
            <w14:solidFill>
              <w14:schemeClr w14:val="tx1"/>
            </w14:solidFill>
          </w14:textFill>
        </w:rPr>
        <w:t xml:space="preserve">供应商须依据现行版《清单计价规范》和现行版《工程计价表》要求来编制，按照工程量清单；</w:t>
      </w:r>
      <w:r>
        <w:rPr>
          <w:rFonts w:hint="eastAsia" w:ascii="宋体" w:hAnsi="宋体" w:cs="宋体"/>
          <w:color w:val="000000" w:themeColor="text1"/>
          <w:highlight w:val="none"/>
          <w14:textFill>
            <w14:solidFill>
              <w14:schemeClr w14:val="tx1"/>
            </w14:solidFill>
          </w14:textFill>
        </w:rPr>
        <w:t xml:space="preserve">结合图纸及实施方案</w:t>
      </w:r>
      <w:r>
        <w:rPr>
          <w:rFonts w:hint="eastAsia" w:ascii="宋体" w:hAnsi="宋体" w:cs="宋体"/>
          <w:color w:val="000000" w:themeColor="text1"/>
          <w:highlight w:val="none"/>
          <w:lang w:val="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详见附件</w:t>
      </w:r>
      <w:r>
        <w:rPr>
          <w:rFonts w:hint="eastAsia" w:ascii="宋体" w:hAnsi="宋体" w:cs="宋体"/>
          <w:color w:val="000000" w:themeColor="text1"/>
          <w:highlight w:val="none"/>
          <w:lang w:val="zh-CN"/>
          <w14:textFill>
            <w14:solidFill>
              <w14:schemeClr w14:val="tx1"/>
            </w14:solidFill>
          </w14:textFill>
        </w:rPr>
        <w:t xml:space="preserve">）进行报价。</w:t>
      </w:r>
      <w:r/>
    </w:p>
    <w:p>
      <w:pPr>
        <w:ind w:firstLine="480"/>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3</w:t>
      </w:r>
      <w:r>
        <w:rPr>
          <w:rFonts w:hint="eastAsia" w:ascii="宋体" w:hAnsi="宋体" w:cs="宋体"/>
          <w:color w:val="000000" w:themeColor="text1"/>
          <w:highlight w:val="none"/>
          <w:lang w:val="zh-CN"/>
          <w14:textFill>
            <w14:solidFill>
              <w14:schemeClr w14:val="tx1"/>
            </w14:solidFill>
          </w14:textFill>
        </w:rPr>
        <w:t xml:space="preserve">）本项目采用“固定综合单价包干”合同。</w:t>
      </w:r>
      <w:r>
        <w:rPr>
          <w:rFonts w:hint="eastAsia" w:ascii="宋体" w:hAnsi="宋体" w:cs="宋体"/>
          <w:color w:val="000000" w:themeColor="text1"/>
          <w:highlight w:val="none"/>
          <w14:textFill>
            <w14:solidFill>
              <w14:schemeClr w14:val="tx1"/>
            </w14:solidFill>
          </w14:textFill>
        </w:rPr>
        <w:t xml:space="preserve">投标人</w:t>
      </w:r>
      <w:r>
        <w:rPr>
          <w:rFonts w:hint="eastAsia" w:ascii="宋体" w:hAnsi="宋体" w:cs="宋体"/>
          <w:color w:val="000000" w:themeColor="text1"/>
          <w:highlight w:val="none"/>
          <w:lang w:val="zh-CN"/>
          <w14:textFill>
            <w14:solidFill>
              <w14:schemeClr w14:val="tx1"/>
            </w14:solidFill>
          </w14:textFill>
        </w:rPr>
        <w:t xml:space="preserve">须以招标文件所附《工程量清单》为基础，填报每一清单子项的综合单价及合价。总报价为各子项合价之和。</w:t>
      </w:r>
      <w:r/>
    </w:p>
    <w:p>
      <w:pPr>
        <w:ind w:firstLine="480"/>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4</w:t>
      </w:r>
      <w:r>
        <w:rPr>
          <w:rFonts w:hint="eastAsia" w:ascii="宋体" w:hAnsi="宋体" w:cs="宋体"/>
          <w:color w:val="000000" w:themeColor="text1"/>
          <w:highlight w:val="none"/>
          <w:lang w:val="zh-CN"/>
          <w14:textFill>
            <w14:solidFill>
              <w14:schemeClr w14:val="tx1"/>
            </w14:solidFill>
          </w14:textFill>
        </w:rPr>
        <w:t xml:space="preserve">）综合单价应完全覆盖完成该清单项目所需的全部成本、利润、税金、风险及“项目特征描述”中明确的所有辅助工作。凡以“项”为计量单位的为固定价格包干项目，结算时不因任何原因调整。</w:t>
      </w:r>
      <w:r/>
    </w:p>
    <w:p>
      <w:pPr>
        <w:ind w:firstLine="480"/>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5</w:t>
      </w:r>
      <w:r>
        <w:rPr>
          <w:rFonts w:hint="eastAsia" w:ascii="宋体" w:hAnsi="宋体" w:cs="宋体"/>
          <w:color w:val="000000" w:themeColor="text1"/>
          <w:highlight w:val="none"/>
          <w:lang w:val="zh-CN"/>
          <w14:textFill>
            <w14:solidFill>
              <w14:schemeClr w14:val="tx1"/>
            </w14:solidFill>
          </w14:textFill>
        </w:rPr>
        <w:t xml:space="preserve">）结算价款按实际完成并经双方确认的合格工程量乘以中标综合单价计算。</w:t>
      </w:r>
      <w:r/>
    </w:p>
    <w:p>
      <w:pPr>
        <w:ind w:firstLine="480"/>
        <w:rPr>
          <w:rFonts w:hint="eastAsia"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6</w:t>
      </w:r>
      <w:r>
        <w:rPr>
          <w:rFonts w:hint="eastAsia" w:ascii="宋体" w:hAnsi="宋体" w:cs="宋体"/>
          <w:color w:val="000000" w:themeColor="text1"/>
          <w:highlight w:val="none"/>
          <w:lang w:val="zh-CN"/>
          <w14:textFill>
            <w14:solidFill>
              <w14:schemeClr w14:val="tx1"/>
            </w14:solidFill>
          </w14:textFill>
        </w:rPr>
        <w:t xml:space="preserve">）如采购人取消或增减个别项目工程量，中标</w:t>
      </w:r>
      <w:r>
        <w:rPr>
          <w:rFonts w:hint="eastAsia" w:ascii="宋体" w:hAnsi="宋体" w:cs="宋体"/>
          <w:color w:val="000000" w:themeColor="text1"/>
          <w:highlight w:val="none"/>
          <w14:textFill>
            <w14:solidFill>
              <w14:schemeClr w14:val="tx1"/>
            </w14:solidFill>
          </w14:textFill>
        </w:rPr>
        <w:t xml:space="preserve">人</w:t>
      </w:r>
      <w:r>
        <w:rPr>
          <w:rFonts w:hint="eastAsia" w:ascii="宋体" w:hAnsi="宋体" w:cs="宋体"/>
          <w:color w:val="000000" w:themeColor="text1"/>
          <w:highlight w:val="none"/>
          <w:lang w:val="zh-CN"/>
          <w14:textFill>
            <w14:solidFill>
              <w14:schemeClr w14:val="tx1"/>
            </w14:solidFill>
          </w14:textFill>
        </w:rPr>
        <w:t xml:space="preserve">应无条件接受，且放弃工期及（或）费用索赔的权利。</w:t>
      </w:r>
      <w:r/>
    </w:p>
    <w:p>
      <w:pPr>
        <w:ind w:firstLine="480"/>
        <w:rPr>
          <w:rFonts w:hint="eastAsia"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7</w:t>
      </w:r>
      <w:r>
        <w:rPr>
          <w:rFonts w:hint="eastAsia" w:ascii="宋体" w:hAnsi="宋体" w:cs="宋体"/>
          <w:color w:val="000000" w:themeColor="text1"/>
          <w:highlight w:val="none"/>
          <w:lang w:val="zh-CN"/>
          <w14:textFill>
            <w14:solidFill>
              <w14:schemeClr w14:val="tx1"/>
            </w14:solidFill>
          </w14:textFill>
        </w:rPr>
        <w:t xml:space="preserve">）投标人可根据工程实际与施工组织设计自行编列或增补措施项目，但不应更改</w:t>
      </w:r>
      <w:r>
        <w:rPr>
          <w:rFonts w:hint="eastAsia" w:ascii="宋体" w:hAnsi="宋体" w:cs="宋体"/>
          <w:color w:val="000000" w:themeColor="text1"/>
          <w:highlight w:val="none"/>
          <w:lang w:val="en-US" w:eastAsia="zh-CN"/>
          <w14:textFill>
            <w14:solidFill>
              <w14:schemeClr w14:val="tx1"/>
            </w14:solidFill>
          </w14:textFill>
        </w:rPr>
        <w:t xml:space="preserve">采购</w:t>
      </w:r>
      <w:r>
        <w:rPr>
          <w:rFonts w:hint="eastAsia" w:ascii="宋体" w:hAnsi="宋体" w:cs="宋体"/>
          <w:color w:val="000000" w:themeColor="text1"/>
          <w:highlight w:val="none"/>
          <w:lang w:val="zh-CN"/>
          <w14:textFill>
            <w14:solidFill>
              <w14:schemeClr w14:val="tx1"/>
            </w14:solidFill>
          </w14:textFill>
        </w:rPr>
        <w:t xml:space="preserve">人已列措施项目。结算时，</w:t>
      </w:r>
      <w:r>
        <w:rPr>
          <w:rFonts w:hint="eastAsia" w:ascii="宋体" w:hAnsi="宋体" w:cs="宋体"/>
          <w:color w:val="000000" w:themeColor="text1"/>
          <w:highlight w:val="none"/>
          <w:lang w:val="en-US" w:eastAsia="zh-CN"/>
          <w14:textFill>
            <w14:solidFill>
              <w14:schemeClr w14:val="tx1"/>
            </w14:solidFill>
          </w14:textFill>
        </w:rPr>
        <w:t xml:space="preserve">投标人</w:t>
      </w:r>
      <w:r>
        <w:rPr>
          <w:rFonts w:hint="eastAsia" w:ascii="宋体" w:hAnsi="宋体" w:cs="宋体"/>
          <w:color w:val="000000" w:themeColor="text1"/>
          <w:highlight w:val="none"/>
          <w:lang w:val="zh-CN"/>
          <w14:textFill>
            <w14:solidFill>
              <w14:schemeClr w14:val="tx1"/>
            </w14:solidFill>
          </w14:textFill>
        </w:rPr>
        <w:t xml:space="preserve">不得以招标工程措施项目清单缺项为由要求增加措施费用。</w:t>
      </w:r>
      <w:r/>
    </w:p>
    <w:p>
      <w:pPr>
        <w:ind w:firstLine="4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★6.政策要求</w:t>
      </w:r>
      <w:r/>
    </w:p>
    <w:p>
      <w:pPr>
        <w:ind w:firstLine="4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6.1根据住房和城乡建设部办公厅关于全面实行一级建造师电</w:t>
      </w:r>
      <w:r>
        <w:rPr>
          <w:rFonts w:hint="eastAsia" w:ascii="宋体" w:hAnsi="宋体" w:cs="宋体"/>
          <w:color w:val="000000" w:themeColor="text1"/>
          <w:highlight w:val="none"/>
          <w14:textFill>
            <w14:solidFill>
              <w14:schemeClr w14:val="tx1"/>
            </w14:solidFill>
          </w14:textFill>
        </w:rPr>
        <w:t xml:space="preserve">子注册证书的通知（建办市〔2021〕40号）要求，自2021年10月15日起，在全国范围内实行一级建造师电子证书，电子证书式样按照《全国一体化在线政 务服务平台电子证照一级建造师注册证书》标准执行。自2022年1月1日起，一级建造师统一使用电子证书，纸质注册证书作废。各供应商若使用一级建造师证书电子注册证书编入投标文件的，电子注册证书应当符合相关文件规定，签名图像应当与持证人个人手写签名笔迹一致，证书应当在使用有效期限内。若提供的电子件无法识别有效信息的，视为无效。供应商将自行承担资格审查不通过等相应后果。</w:t>
      </w:r>
      <w:r/>
    </w:p>
    <w:p>
      <w:pPr>
        <w:ind w:firstLine="4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6.2资质、证书的延续以相关国家、省、市规定为准，如有请将相关证明材料编入投标文件。</w:t>
      </w:r>
      <w:r/>
    </w:p>
    <w:p>
      <w:pPr>
        <w:ind w:firstLine="4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6.3根据建办市[2019]50号文及苏建函建管[2019]393号文规定，已取消一级、二级建造师临时执业证书，因此本项目不接受持临时建造师执业资格的项目负责人投标，否则将作为资格审查不通过处理。</w:t>
      </w:r>
      <w:r/>
    </w:p>
    <w:p>
      <w:pPr>
        <w:ind w:firstLine="4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6.4根据江苏省住房和城乡建设厅颁发的“省住房和城乡建设厅关于我省二级建造师、二级造价工程师、二级注册建筑师、二级注册结构工程师注册证书电子证照换发的公告”请各供应商自行提供有效且满足采购文件要求的证书。否则供应商将自行承担资格审查不通过等相应后果。</w:t>
      </w:r>
      <w:r/>
    </w:p>
    <w:p>
      <w:pPr>
        <w:ind w:firstLine="482"/>
        <w:tabs>
          <w:tab w:val="left" w:pos="7380" w:leader="none"/>
        </w:tabs>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★六、供应商说明及要求（本项均为实质性要求，投标人应在商务条款偏离表中逐条响应，要求提供相关材料的须附相关材料，否则按无效投标处理）</w:t>
      </w:r>
      <w:r/>
    </w:p>
    <w:p>
      <w:pPr>
        <w:ind w:firstLine="4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1.技术方案从项目实施总体方案、施工进度计划和进度的保证措施、施工质量保证措施、施工现场管理方案、安全文明施工措施、</w:t>
      </w:r>
      <w:r>
        <w:rPr>
          <w:rFonts w:hint="eastAsia" w:ascii="宋体" w:hAnsi="宋体" w:cs="宋体"/>
          <w:color w:val="000000" w:themeColor="text1"/>
          <w:highlight w:val="none"/>
          <w:lang w:val="zh-CN" w:bidi="zh-CN"/>
          <w14:textFill>
            <w14:solidFill>
              <w14:schemeClr w14:val="tx1"/>
            </w14:solidFill>
          </w14:textFill>
        </w:rPr>
        <w:t xml:space="preserve">难点、重点及合理化建议</w:t>
      </w:r>
      <w:r>
        <w:rPr>
          <w:rFonts w:hint="eastAsia" w:ascii="宋体" w:hAnsi="宋体" w:cs="宋体"/>
          <w:color w:val="000000" w:themeColor="text1"/>
          <w:highlight w:val="none"/>
          <w14:textFill>
            <w14:solidFill>
              <w14:schemeClr w14:val="tx1"/>
            </w14:solidFill>
          </w14:textFill>
        </w:rPr>
        <w:t xml:space="preserve">、机械设备和施工材料投入方案等方面撰写有针对性的专项施工方案；应字迹清晰、内容齐全、表达准确。</w:t>
      </w:r>
      <w:r/>
    </w:p>
    <w:p>
      <w:pPr>
        <w:ind w:firstLine="480"/>
        <w:rPr>
          <w:rFonts w:ascii="宋体" w:hAnsi="宋体" w:cs="宋体"/>
          <w:b/>
          <w:bCs/>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2.供应商需承诺其承担的工程项目在合同期内全部验收合格</w:t>
      </w:r>
      <w:r>
        <w:rPr>
          <w:rFonts w:hint="eastAsia" w:ascii="宋体" w:hAnsi="宋体" w:cs="宋体"/>
          <w:b/>
          <w:bCs/>
          <w:color w:val="000000" w:themeColor="text1"/>
          <w:highlight w:val="none"/>
          <w14:textFill>
            <w14:solidFill>
              <w14:schemeClr w14:val="tx1"/>
            </w14:solidFill>
          </w14:textFill>
        </w:rPr>
        <w:t xml:space="preserve">（提供承诺书加盖供应商公章，格式自拟）。</w:t>
      </w:r>
      <w:r/>
    </w:p>
    <w:p>
      <w:pPr>
        <w:ind w:firstLine="4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3.供应商需承诺不得将成交项目转包及其它违规行为，一经发现立即取消施工资格，并按相关法律法规上报处理</w:t>
      </w:r>
      <w:r>
        <w:rPr>
          <w:rFonts w:hint="eastAsia" w:ascii="宋体" w:hAnsi="宋体" w:cs="宋体"/>
          <w:b/>
          <w:bCs/>
          <w:color w:val="000000" w:themeColor="text1"/>
          <w:highlight w:val="none"/>
          <w14:textFill>
            <w14:solidFill>
              <w14:schemeClr w14:val="tx1"/>
            </w14:solidFill>
          </w14:textFill>
        </w:rPr>
        <w:t xml:space="preserve">（提供承诺书加盖供应商公章，格式自拟）</w:t>
      </w:r>
      <w:r>
        <w:rPr>
          <w:rFonts w:hint="eastAsia" w:ascii="宋体" w:hAnsi="宋体" w:cs="宋体"/>
          <w:color w:val="000000" w:themeColor="text1"/>
          <w:highlight w:val="none"/>
          <w14:textFill>
            <w14:solidFill>
              <w14:schemeClr w14:val="tx1"/>
            </w14:solidFill>
          </w14:textFill>
        </w:rPr>
        <w:t xml:space="preserve">。</w:t>
      </w:r>
      <w:r/>
    </w:p>
    <w:p>
      <w:pPr>
        <w:ind w:firstLine="480"/>
        <w:rPr>
          <w:rFonts w:ascii="宋体" w:hAnsi="宋体" w:cs="宋体"/>
          <w:b/>
          <w:bCs/>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4.供应商拟派项目负责人须满足下列条件</w:t>
      </w:r>
      <w:r>
        <w:rPr>
          <w:rFonts w:hint="eastAsia" w:ascii="宋体" w:hAnsi="宋体" w:cs="宋体"/>
          <w:b/>
          <w:bCs/>
          <w:color w:val="000000" w:themeColor="text1"/>
          <w:highlight w:val="none"/>
          <w14:textFill>
            <w14:solidFill>
              <w14:schemeClr w14:val="tx1"/>
            </w14:solidFill>
          </w14:textFill>
        </w:rPr>
        <w:t xml:space="preserve">（提供承诺书加盖供应商公章，格式自拟）：</w:t>
      </w:r>
      <w:r/>
    </w:p>
    <w:p>
      <w:pPr>
        <w:ind w:firstLine="4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（1）项目负责人不得同时在两个或者两个以上单位受聘或者执业。</w:t>
      </w:r>
      <w:r/>
    </w:p>
    <w:p>
      <w:pPr>
        <w:ind w:firstLine="4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（3）项目负责人无行贿犯罪行为记录；或有行贿犯罪行为记录，但自记录之日起已超过5年的。</w:t>
      </w:r>
      <w:r/>
    </w:p>
    <w:p>
      <w:pPr>
        <w:ind w:firstLine="4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注：以上在建工程是指在其他项目担任项目负责人职务。</w:t>
      </w:r>
      <w:r/>
    </w:p>
    <w:p>
      <w:pPr>
        <w:ind w:firstLine="4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5.供应商没有因拖欠工人工资或者发生质量安全事故被有关部门限制在项目所在地承接工程的</w:t>
      </w:r>
      <w:r>
        <w:rPr>
          <w:rFonts w:hint="eastAsia" w:ascii="宋体" w:hAnsi="宋体" w:cs="宋体"/>
          <w:b/>
          <w:bCs/>
          <w:color w:val="000000" w:themeColor="text1"/>
          <w:highlight w:val="none"/>
          <w14:textFill>
            <w14:solidFill>
              <w14:schemeClr w14:val="tx1"/>
            </w14:solidFill>
          </w14:textFill>
        </w:rPr>
        <w:t xml:space="preserve">（提供承诺书加盖供应商公章，格式自拟）。</w:t>
      </w:r>
      <w:r/>
    </w:p>
    <w:p>
      <w:pPr>
        <w:ind w:firstLine="4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6.本项目不允许转包、分包。</w:t>
      </w:r>
      <w:r>
        <w:rPr>
          <w:rFonts w:hint="eastAsia" w:ascii="宋体" w:hAnsi="宋体" w:cs="宋体"/>
          <w:b/>
          <w:bCs/>
          <w:color w:val="000000" w:themeColor="text1"/>
          <w:highlight w:val="none"/>
          <w14:textFill>
            <w14:solidFill>
              <w14:schemeClr w14:val="tx1"/>
            </w14:solidFill>
          </w14:textFill>
        </w:rPr>
        <w:t xml:space="preserve">（提供书面承诺书加盖供应商公章，格式自拟）</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1051"/>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第五章  合同主要条款及格式</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以下为中标后签订本项目合同的通用条款，中标人不得提出实质性的修改，关于专用条款将由采购人与中标人结合本项目具体情况协商后签订。</w:t>
      </w:r>
      <w:r/>
    </w:p>
    <w:p>
      <w:pPr>
        <w:ind w:firstLine="0"/>
        <w:jc w:val="center"/>
        <w:rPr>
          <w:rFonts w:asciiTheme="minorEastAsia" w:hAnsiTheme="minorEastAsia" w:eastAsiaTheme="minorEastAsia" w:cstheme="minorEastAsia"/>
          <w:b/>
          <w:color w:val="000000" w:themeColor="text1"/>
          <w:sz w:val="52"/>
          <w:szCs w:val="52"/>
          <w:highlight w:val="none"/>
          <w14:textFill>
            <w14:solidFill>
              <w14:schemeClr w14:val="tx1"/>
            </w14:solidFill>
          </w14:textFill>
        </w:rPr>
      </w:pPr>
      <w:r/>
      <w:bookmarkStart w:id="16" w:name="_Toc351203632"/>
      <w:r/>
      <w:r/>
    </w:p>
    <w:p>
      <w:pPr>
        <w:ind w:firstLine="0"/>
        <w:rPr>
          <w:rFonts w:asciiTheme="minorEastAsia" w:hAnsiTheme="minorEastAsia" w:eastAsiaTheme="minorEastAsia" w:cstheme="minorEastAsia"/>
          <w:b/>
          <w:color w:val="000000" w:themeColor="text1"/>
          <w:sz w:val="52"/>
          <w:szCs w:val="52"/>
          <w:highlight w:val="none"/>
          <w14:textFill>
            <w14:solidFill>
              <w14:schemeClr w14:val="tx1"/>
            </w14:solidFill>
          </w14:textFill>
        </w:rPr>
      </w:pPr>
      <w:r>
        <w:rPr>
          <w:rFonts w:asciiTheme="minorEastAsia" w:hAnsiTheme="minorEastAsia" w:eastAsiaTheme="minorEastAsia" w:cstheme="minorEastAsia"/>
          <w:b/>
          <w:color w:val="000000" w:themeColor="text1"/>
          <w:sz w:val="52"/>
          <w:szCs w:val="52"/>
          <w:highlight w:val="none"/>
          <w14:textFill>
            <w14:solidFill>
              <w14:schemeClr w14:val="tx1"/>
            </w14:solidFill>
          </w14:textFill>
        </w:rPr>
      </w:r>
      <w:r/>
    </w:p>
    <w:p>
      <w:pPr>
        <w:ind w:firstLine="0"/>
        <w:jc w:val="center"/>
        <w:rPr>
          <w:rFonts w:asciiTheme="minorEastAsia" w:hAnsiTheme="minorEastAsia" w:eastAsiaTheme="minorEastAsia" w:cstheme="minorEastAsia"/>
          <w:b/>
          <w:color w:val="000000" w:themeColor="text1"/>
          <w:sz w:val="52"/>
          <w:szCs w:val="52"/>
          <w:highlight w:val="none"/>
          <w14:textFill>
            <w14:solidFill>
              <w14:schemeClr w14:val="tx1"/>
            </w14:solidFill>
          </w14:textFill>
        </w:rPr>
      </w:pPr>
      <w:r>
        <w:rPr>
          <w:rFonts w:asciiTheme="minorEastAsia" w:hAnsiTheme="minorEastAsia" w:eastAsiaTheme="minorEastAsia" w:cstheme="minorEastAsia"/>
          <w:b/>
          <w:color w:val="000000" w:themeColor="text1"/>
          <w:sz w:val="52"/>
          <w:szCs w:val="52"/>
          <w:highlight w:val="none"/>
          <w14:textFill>
            <w14:solidFill>
              <w14:schemeClr w14:val="tx1"/>
            </w14:solidFill>
          </w14:textFill>
        </w:rPr>
      </w:r>
      <w:r/>
    </w:p>
    <w:p>
      <w:pPr>
        <w:ind w:firstLine="0"/>
        <w:jc w:val="center"/>
        <w:rPr>
          <w:rFonts w:asciiTheme="minorEastAsia" w:hAnsiTheme="minorEastAsia" w:eastAsiaTheme="minorEastAsia" w:cstheme="minorEastAsia"/>
          <w:b/>
          <w:color w:val="000000" w:themeColor="text1"/>
          <w:sz w:val="52"/>
          <w:szCs w:val="52"/>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72"/>
          <w:szCs w:val="52"/>
          <w:highlight w:val="none"/>
          <w14:textFill>
            <w14:solidFill>
              <w14:schemeClr w14:val="tx1"/>
            </w14:solidFill>
          </w14:textFill>
        </w:rPr>
        <w:t xml:space="preserve">建设工程施工合同</w:t>
      </w:r>
      <w:r>
        <w:rPr>
          <w:rFonts w:hint="eastAsia" w:asciiTheme="minorEastAsia" w:hAnsiTheme="minorEastAsia" w:eastAsiaTheme="minorEastAsia" w:cstheme="minorEastAsia"/>
          <w:b/>
          <w:color w:val="000000" w:themeColor="text1"/>
          <w:sz w:val="52"/>
          <w:szCs w:val="52"/>
          <w:highlight w:val="none"/>
          <w14:textFill>
            <w14:solidFill>
              <w14:schemeClr w14:val="tx1"/>
            </w14:solidFill>
          </w14:textFill>
        </w:rPr>
        <w:br/>
      </w:r>
      <w:r/>
    </w:p>
    <w:p>
      <w:pPr>
        <w:ind w:firstLine="0"/>
        <w:jc w:val="center"/>
        <w:rPr>
          <w:rFonts w:asciiTheme="minorEastAsia" w:hAnsiTheme="minorEastAsia" w:eastAsiaTheme="minorEastAsia" w:cstheme="minorEastAsia"/>
          <w:b/>
          <w:color w:val="000000" w:themeColor="text1"/>
          <w:sz w:val="72"/>
          <w:szCs w:val="72"/>
          <w:highlight w:val="none"/>
          <w14:textFill>
            <w14:solidFill>
              <w14:schemeClr w14:val="tx1"/>
            </w14:solidFill>
          </w14:textFill>
        </w:rPr>
      </w:pPr>
      <w:r>
        <w:rPr>
          <w:rFonts w:asciiTheme="minorEastAsia" w:hAnsiTheme="minorEastAsia" w:eastAsiaTheme="minorEastAsia" w:cstheme="minorEastAsia"/>
          <w:b/>
          <w:color w:val="000000" w:themeColor="text1"/>
          <w:sz w:val="72"/>
          <w:szCs w:val="72"/>
          <w:highlight w:val="none"/>
          <w14:textFill>
            <w14:solidFill>
              <w14:schemeClr w14:val="tx1"/>
            </w14:solidFill>
          </w14:textFill>
        </w:rPr>
      </w:r>
      <w:r/>
    </w:p>
    <w:p>
      <w:pPr>
        <w:ind w:firstLine="0"/>
        <w:jc w:val="center"/>
        <w:rPr>
          <w:rFonts w:asciiTheme="minorEastAsia" w:hAnsiTheme="minorEastAsia" w:eastAsiaTheme="minorEastAsia" w:cstheme="minorEastAsia"/>
          <w:b/>
          <w:color w:val="000000" w:themeColor="text1"/>
          <w:sz w:val="72"/>
          <w:szCs w:val="72"/>
          <w:highlight w:val="none"/>
          <w14:textFill>
            <w14:solidFill>
              <w14:schemeClr w14:val="tx1"/>
            </w14:solidFill>
          </w14:textFill>
        </w:rPr>
      </w:pPr>
      <w:r>
        <w:rPr>
          <w:rFonts w:asciiTheme="minorEastAsia" w:hAnsiTheme="minorEastAsia" w:eastAsiaTheme="minorEastAsia" w:cstheme="minorEastAsia"/>
          <w:b/>
          <w:color w:val="000000" w:themeColor="text1"/>
          <w:sz w:val="72"/>
          <w:szCs w:val="72"/>
          <w:highlight w:val="none"/>
          <w14:textFill>
            <w14:solidFill>
              <w14:schemeClr w14:val="tx1"/>
            </w14:solidFill>
          </w14:textFill>
        </w:rPr>
      </w:r>
      <w:r/>
    </w:p>
    <w:p>
      <w:pPr>
        <w:ind w:firstLine="0"/>
        <w:jc w:val="center"/>
        <w:rPr>
          <w:rFonts w:asciiTheme="minorEastAsia" w:hAnsiTheme="minorEastAsia" w:eastAsiaTheme="minorEastAsia" w:cstheme="minorEastAsia"/>
          <w:b/>
          <w:color w:val="000000" w:themeColor="text1"/>
          <w:sz w:val="52"/>
          <w:szCs w:val="52"/>
          <w:highlight w:val="none"/>
          <w14:textFill>
            <w14:solidFill>
              <w14:schemeClr w14:val="tx1"/>
            </w14:solidFill>
          </w14:textFill>
        </w:rPr>
      </w:pPr>
      <w:r>
        <w:rPr>
          <w:rFonts w:asciiTheme="minorEastAsia" w:hAnsiTheme="minorEastAsia" w:eastAsiaTheme="minorEastAsia" w:cstheme="minorEastAsia"/>
          <w:b/>
          <w:color w:val="000000" w:themeColor="text1"/>
          <w:sz w:val="52"/>
          <w:szCs w:val="52"/>
          <w:highlight w:val="none"/>
          <w14:textFill>
            <w14:solidFill>
              <w14:schemeClr w14:val="tx1"/>
            </w14:solidFill>
          </w14:textFill>
        </w:rPr>
      </w:r>
      <w:r/>
    </w:p>
    <w:p>
      <w:pPr>
        <w:ind w:firstLine="0"/>
        <w:rPr>
          <w:rFonts w:asciiTheme="minorEastAsia" w:hAnsiTheme="minorEastAsia" w:eastAsiaTheme="minorEastAsia" w:cstheme="minorEastAsia"/>
          <w:b/>
          <w:color w:val="000000" w:themeColor="text1"/>
          <w:sz w:val="28"/>
          <w:szCs w:val="28"/>
          <w:highlight w:val="none"/>
          <w14:textFill>
            <w14:solidFill>
              <w14:schemeClr w14:val="tx1"/>
            </w14:solidFill>
          </w14:textFill>
        </w:rPr>
      </w:pPr>
      <w:r>
        <w:rPr>
          <w:rFonts w:asciiTheme="minorEastAsia" w:hAnsiTheme="minorEastAsia" w:eastAsiaTheme="minorEastAsia" w:cstheme="minorEastAsia"/>
          <w:b/>
          <w:color w:val="000000" w:themeColor="text1"/>
          <w:sz w:val="28"/>
          <w:szCs w:val="28"/>
          <w:highlight w:val="none"/>
          <w14:textFill>
            <w14:solidFill>
              <w14:schemeClr w14:val="tx1"/>
            </w14:solidFill>
          </w14:textFill>
        </w:rPr>
      </w:r>
      <w:r/>
    </w:p>
    <w:p>
      <w:pPr>
        <w:ind w:firstLine="0"/>
        <w:rPr>
          <w:rFonts w:asciiTheme="minorEastAsia" w:hAnsiTheme="minorEastAsia" w:eastAsiaTheme="minorEastAsia" w:cstheme="minorEastAsia"/>
          <w:b/>
          <w:color w:val="000000" w:themeColor="text1"/>
          <w:sz w:val="28"/>
          <w:szCs w:val="28"/>
          <w:highlight w:val="none"/>
          <w14:textFill>
            <w14:solidFill>
              <w14:schemeClr w14:val="tx1"/>
            </w14:solidFill>
          </w14:textFill>
        </w:rPr>
      </w:pPr>
      <w:r>
        <w:rPr>
          <w:rFonts w:asciiTheme="minorEastAsia" w:hAnsiTheme="minorEastAsia" w:eastAsiaTheme="minorEastAsia" w:cstheme="minorEastAsia"/>
          <w:b/>
          <w:color w:val="000000" w:themeColor="text1"/>
          <w:sz w:val="28"/>
          <w:szCs w:val="28"/>
          <w:highlight w:val="none"/>
          <w14:textFill>
            <w14:solidFill>
              <w14:schemeClr w14:val="tx1"/>
            </w14:solidFill>
          </w14:textFill>
        </w:rPr>
      </w:r>
      <w:r/>
    </w:p>
    <w:p>
      <w:pPr>
        <w:ind w:firstLine="0"/>
        <w:rPr>
          <w:rFonts w:asciiTheme="minorEastAsia" w:hAnsiTheme="minorEastAsia" w:eastAsiaTheme="minorEastAsia" w:cstheme="minorEastAsia"/>
          <w:b/>
          <w:color w:val="000000" w:themeColor="text1"/>
          <w:sz w:val="28"/>
          <w:szCs w:val="28"/>
          <w:highlight w:val="none"/>
          <w14:textFill>
            <w14:solidFill>
              <w14:schemeClr w14:val="tx1"/>
            </w14:solidFill>
          </w14:textFill>
        </w:rPr>
      </w:pPr>
      <w:r>
        <w:rPr>
          <w:rFonts w:asciiTheme="minorEastAsia" w:hAnsiTheme="minorEastAsia" w:eastAsiaTheme="minorEastAsia" w:cstheme="minorEastAsia"/>
          <w:b/>
          <w:color w:val="000000" w:themeColor="text1"/>
          <w:sz w:val="28"/>
          <w:szCs w:val="28"/>
          <w:highlight w:val="none"/>
          <w14:textFill>
            <w14:solidFill>
              <w14:schemeClr w14:val="tx1"/>
            </w14:solidFill>
          </w14:textFill>
        </w:rPr>
      </w:r>
      <w:r/>
    </w:p>
    <w:p>
      <w:pPr>
        <w:ind w:firstLine="0"/>
        <w:rPr>
          <w:rFonts w:asciiTheme="minorEastAsia" w:hAnsiTheme="minorEastAsia" w:eastAsiaTheme="minorEastAsia" w:cstheme="minorEastAsia"/>
          <w:b/>
          <w:color w:val="000000" w:themeColor="text1"/>
          <w:sz w:val="28"/>
          <w:szCs w:val="28"/>
          <w:highlight w:val="none"/>
          <w14:textFill>
            <w14:solidFill>
              <w14:schemeClr w14:val="tx1"/>
            </w14:solidFill>
          </w14:textFill>
        </w:rPr>
      </w:pPr>
      <w:r>
        <w:rPr>
          <w:rFonts w:asciiTheme="minorEastAsia" w:hAnsiTheme="minorEastAsia" w:eastAsiaTheme="minorEastAsia" w:cstheme="minorEastAsia"/>
          <w:b/>
          <w:color w:val="000000" w:themeColor="text1"/>
          <w:sz w:val="28"/>
          <w:szCs w:val="28"/>
          <w:highlight w:val="none"/>
          <w14:textFill>
            <w14:solidFill>
              <w14:schemeClr w14:val="tx1"/>
            </w14:solidFill>
          </w14:textFill>
        </w:rPr>
      </w:r>
      <w:r/>
    </w:p>
    <w:p>
      <w:pPr>
        <w:ind w:firstLine="0"/>
        <w:rPr>
          <w:rFonts w:asciiTheme="minorEastAsia" w:hAnsiTheme="minorEastAsia" w:eastAsiaTheme="minorEastAsia" w:cstheme="minorEastAsia"/>
          <w:b/>
          <w:color w:val="000000" w:themeColor="text1"/>
          <w:sz w:val="28"/>
          <w:szCs w:val="28"/>
          <w:highlight w:val="none"/>
          <w14:textFill>
            <w14:solidFill>
              <w14:schemeClr w14:val="tx1"/>
            </w14:solidFill>
          </w14:textFill>
        </w:rPr>
      </w:pPr>
      <w:r>
        <w:rPr>
          <w:rFonts w:asciiTheme="minorEastAsia" w:hAnsiTheme="minorEastAsia" w:eastAsiaTheme="minorEastAsia" w:cstheme="minorEastAsia"/>
          <w:b/>
          <w:color w:val="000000" w:themeColor="text1"/>
          <w:sz w:val="28"/>
          <w:szCs w:val="28"/>
          <w:highlight w:val="none"/>
          <w14:textFill>
            <w14:solidFill>
              <w14:schemeClr w14:val="tx1"/>
            </w14:solidFill>
          </w14:textFill>
        </w:rPr>
      </w:r>
      <w:r/>
    </w:p>
    <w:p>
      <w:pPr>
        <w:ind w:firstLine="0"/>
        <w:jc w:val="center"/>
        <w:rPr>
          <w:rFonts w:asciiTheme="minorEastAsia" w:hAnsiTheme="minorEastAsia" w:eastAsiaTheme="minorEastAsia" w:cstheme="minorEastAsia"/>
          <w:b/>
          <w:color w:val="000000" w:themeColor="text1"/>
          <w:sz w:val="32"/>
          <w:szCs w:val="28"/>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3970020</wp:posOffset>
                </wp:positionH>
                <wp:positionV relativeFrom="paragraph">
                  <wp:posOffset>120015</wp:posOffset>
                </wp:positionV>
                <wp:extent cx="723900" cy="457200"/>
                <wp:effectExtent l="0" t="0" r="0" b="0"/>
                <wp:wrapNone/>
                <wp:docPr id="9" name="文本框 4"/>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w="9525" cap="flat" cmpd="sng">
                          <a:solidFill>
                            <a:srgbClr val="FFFFFF"/>
                          </a:solidFill>
                          <a:prstDash val="solid"/>
                          <a:miter/>
                          <a:headEnd type="none" w="med" len="med"/>
                          <a:tailEnd type="none" w="med" len="med"/>
                        </a:ln>
                        <a:effectLst/>
                      </wps:spPr>
                      <wps:txbx>
                        <w:txbxContent>
                          <w:p>
                            <w:pPr>
                              <w:ind w:firstLine="0"/>
                              <w:rPr>
                                <w:b/>
                                <w:bCs/>
                                <w:sz w:val="32"/>
                              </w:rPr>
                            </w:pPr>
                            <w:r>
                              <w:rPr>
                                <w:rFonts w:hint="eastAsia"/>
                                <w:b/>
                                <w:bCs/>
                                <w:sz w:val="32"/>
                              </w:rPr>
                              <w:t xml:space="preserve">制定</w:t>
                            </w:r>
                            <w:r/>
                          </w:p>
                        </w:txbxContent>
                      </wps:txbx>
                      <wps:bodyPr wrap="square" upright="1"/>
                    </wps:wsp>
                  </a:graphicData>
                </a:graphic>
              </wp:anchor>
            </w:drawing>
          </mc:Choice>
          <mc:Fallback>
            <w:pict>
              <v:shape id="shape 8" o:spid="_x0000_s8" o:spt="202" type="#_x0000_t202" style="position:absolute;z-index:251661312;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strokeweight="0.75pt">
                <v:stroke dashstyle="solid"/>
                <v:textbox inset="0,0,0,0">
                  <w:txbxContent>
                    <w:p>
                      <w:pPr>
                        <w:ind w:firstLine="0"/>
                        <w:rPr>
                          <w:b/>
                          <w:bCs/>
                          <w:sz w:val="32"/>
                        </w:rPr>
                      </w:pPr>
                      <w:r>
                        <w:rPr>
                          <w:rFonts w:hint="eastAsia"/>
                          <w:b/>
                          <w:bCs/>
                          <w:sz w:val="32"/>
                        </w:rPr>
                        <w:t xml:space="preserve">制定</w:t>
                      </w:r>
                      <w:r/>
                    </w:p>
                  </w:txbxContent>
                </v:textbox>
              </v:shape>
            </w:pict>
          </mc:Fallback>
        </mc:AlternateContent>
      </w:r>
      <w:r>
        <w:rPr>
          <w:rFonts w:hint="eastAsia" w:asciiTheme="minorEastAsia" w:hAnsiTheme="minorEastAsia" w:eastAsiaTheme="minorEastAsia" w:cstheme="minorEastAsia"/>
          <w:b/>
          <w:color w:val="000000" w:themeColor="text1"/>
          <w:sz w:val="32"/>
          <w:szCs w:val="28"/>
          <w:highlight w:val="none"/>
          <w14:textFill>
            <w14:solidFill>
              <w14:schemeClr w14:val="tx1"/>
            </w14:solidFill>
          </w14:textFill>
        </w:rPr>
        <w:t xml:space="preserve">住房城乡建设部</w:t>
      </w:r>
      <w:r/>
    </w:p>
    <w:p>
      <w:pPr>
        <w:ind w:firstLine="0"/>
        <w:jc w:val="center"/>
        <w:rPr>
          <w:rFonts w:asciiTheme="minorEastAsia" w:hAnsiTheme="minorEastAsia" w:eastAsiaTheme="minorEastAsia" w:cstheme="minorEastAsia"/>
          <w:b/>
          <w:color w:val="000000" w:themeColor="text1"/>
          <w:sz w:val="32"/>
          <w:szCs w:val="28"/>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32"/>
          <w:szCs w:val="28"/>
          <w:highlight w:val="none"/>
          <w14:textFill>
            <w14:solidFill>
              <w14:schemeClr w14:val="tx1"/>
            </w14:solidFill>
          </w14:textFill>
        </w:rPr>
        <w:t xml:space="preserve">国家工商行政管理总局</w:t>
      </w:r>
      <w:r/>
    </w:p>
    <w:p>
      <w:pPr>
        <w:ind w:firstLine="482"/>
        <w:rPr>
          <w:rFonts w:asciiTheme="minorEastAsia" w:hAnsiTheme="minorEastAsia" w:eastAsiaTheme="minorEastAsia" w:cstheme="minorEastAsia"/>
          <w:b/>
          <w:color w:val="000000" w:themeColor="text1"/>
          <w:highlight w:val="none"/>
          <w14:textFill>
            <w14:solidFill>
              <w14:schemeClr w14:val="tx1"/>
            </w14:solidFill>
          </w14:textFill>
        </w:rPr>
      </w:pPr>
      <w:r>
        <w:rPr>
          <w:rFonts w:asciiTheme="minorEastAsia" w:hAnsiTheme="minorEastAsia" w:eastAsiaTheme="minorEastAsia" w:cstheme="minorEastAsia"/>
          <w:b/>
          <w:color w:val="000000" w:themeColor="text1"/>
          <w:highlight w:val="none"/>
          <w14:textFill>
            <w14:solidFill>
              <w14:schemeClr w14:val="tx1"/>
            </w14:solidFill>
          </w14:textFill>
        </w:rPr>
      </w:r>
      <w:r/>
    </w:p>
    <w:p>
      <w:pPr>
        <w:pStyle w:val="1053"/>
        <w:ind w:firstLine="883"/>
        <w:jc w:val="center"/>
        <w:rPr>
          <w:rFonts w:asciiTheme="minorEastAsia" w:hAnsiTheme="minorEastAsia" w:eastAsiaTheme="minorEastAsia" w:cstheme="minorEastAsia"/>
          <w:b w:val="0"/>
          <w:color w:val="000000" w:themeColor="text1"/>
          <w:sz w:val="44"/>
          <w:szCs w:val="44"/>
          <w:highlight w:val="none"/>
          <w14:textFill>
            <w14:solidFill>
              <w14:schemeClr w14:val="tx1"/>
            </w14:solidFill>
          </w14:textFill>
        </w:rPr>
      </w:pPr>
      <w:r/>
      <w:bookmarkStart w:id="17" w:name="_Toc296503025"/>
      <w:r/>
      <w:bookmarkStart w:id="18" w:name="_Toc296890982"/>
      <w:r/>
      <w:bookmarkStart w:id="19" w:name="_Toc351203480"/>
      <w:r>
        <w:rPr>
          <w:rFonts w:hint="eastAsia" w:asciiTheme="minorEastAsia" w:hAnsiTheme="minorEastAsia" w:eastAsiaTheme="minorEastAsia" w:cstheme="minorEastAsia"/>
          <w:color w:val="000000" w:themeColor="text1"/>
          <w:sz w:val="44"/>
          <w:szCs w:val="44"/>
          <w:highlight w:val="none"/>
          <w14:textFill>
            <w14:solidFill>
              <w14:schemeClr w14:val="tx1"/>
            </w14:solidFill>
          </w14:textFill>
        </w:rPr>
        <w:t xml:space="preserve">第一部分 合同协议书</w:t>
      </w:r>
      <w:bookmarkEnd w:id="17"/>
      <w:r/>
      <w:bookmarkEnd w:id="18"/>
      <w:r/>
      <w:bookmarkEnd w:id="19"/>
      <w:r/>
      <w:r/>
    </w:p>
    <w:p>
      <w:pPr>
        <w:ind w:firstLine="482"/>
        <w:rPr>
          <w:rFonts w:asciiTheme="minorEastAsia" w:hAnsiTheme="minorEastAsia" w:eastAsiaTheme="minorEastAsia" w:cstheme="minorEastAsia"/>
          <w:b/>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b/>
          <w:color w:val="000000" w:themeColor="text1"/>
          <w:highlight w:val="none"/>
          <w14:textFill>
            <w14:solidFill>
              <w14:schemeClr w14:val="tx1"/>
            </w14:solidFill>
          </w14:textFill>
        </w:rPr>
        <w:t xml:space="preserve">发包人（全称）：</w:t>
      </w:r>
      <w:r>
        <w:rPr>
          <w:rFonts w:hint="eastAsia" w:asciiTheme="minorEastAsia" w:hAnsiTheme="minorEastAsia" w:eastAsiaTheme="minorEastAsia" w:cstheme="minorEastAsia"/>
          <w:b/>
          <w:color w:val="000000" w:themeColor="text1"/>
          <w:highlight w:val="none"/>
          <w:u w:val="single"/>
          <w14:textFill>
            <w14:solidFill>
              <w14:schemeClr w14:val="tx1"/>
            </w14:solidFill>
          </w14:textFill>
        </w:rPr>
        <w:t xml:space="preserve">南京交通职业技术学院</w:t>
      </w:r>
      <w:r/>
    </w:p>
    <w:p>
      <w:pPr>
        <w:ind w:firstLine="482"/>
        <w:rPr>
          <w:rFonts w:asciiTheme="minorEastAsia" w:hAnsiTheme="minorEastAsia" w:eastAsiaTheme="minorEastAsia" w:cstheme="minorEastAsia"/>
          <w:b/>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b/>
          <w:color w:val="000000" w:themeColor="text1"/>
          <w:highlight w:val="none"/>
          <w14:textFill>
            <w14:solidFill>
              <w14:schemeClr w14:val="tx1"/>
            </w14:solidFill>
          </w14:textFill>
        </w:rPr>
        <w:t xml:space="preserve">承包人（全称）：</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根据《中华人民共和国民法典》、《中华人民共和国建筑法》及有关法律规定，遵循平等、自愿、公平和诚实信用的原则，双方就</w:t>
      </w:r>
      <w:r>
        <w:rPr>
          <w:rFonts w:hint="eastAsia" w:asciiTheme="minorEastAsia" w:hAnsiTheme="minorEastAsia" w:eastAsiaTheme="minorEastAsia" w:cstheme="minorEastAsia"/>
          <w:color w:val="000000" w:themeColor="text1"/>
          <w:highlight w:val="none"/>
          <w:u w:val="single"/>
          <w:lang w:eastAsia="zh-CN"/>
          <w14:textFill>
            <w14:solidFill>
              <w14:schemeClr w14:val="tx1"/>
            </w14:solidFill>
          </w14:textFill>
        </w:rPr>
        <w:t xml:space="preserve">学生公寓B组团改造出新工程</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施工及有关事项协商一致，共同达成如下协议：</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bookmarkStart w:id="20" w:name="_Toc351203481"/>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一、工程概况</w:t>
      </w:r>
      <w:bookmarkEnd w:id="20"/>
      <w:r/>
      <w:r/>
    </w:p>
    <w:p>
      <w:pPr>
        <w:ind w:firstLine="47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1.工程名称</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u w:val="single"/>
          <w:lang w:eastAsia="zh-CN"/>
          <w14:textFill>
            <w14:solidFill>
              <w14:schemeClr w14:val="tx1"/>
            </w14:solidFill>
          </w14:textFill>
        </w:rPr>
        <w:t xml:space="preserve">学生公寓B组团改造出新工程</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70"/>
        <w:rPr>
          <w:rFonts w:asciiTheme="minorEastAsia" w:hAnsiTheme="minorEastAsia" w:eastAsiaTheme="minorEastAsia" w:cstheme="minorEastAsia"/>
          <w:bCs/>
          <w:color w:val="000000" w:themeColor="text1"/>
          <w:highlight w:val="none"/>
          <w14:textFill>
            <w14:solidFill>
              <w14:schemeClr w14:val="tx1"/>
            </w14:solidFill>
          </w14:textFill>
        </w:rPr>
      </w:pP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2.工程地点：</w:t>
      </w:r>
      <w:r>
        <w:rPr>
          <w:rFonts w:hint="eastAsia" w:asciiTheme="minorEastAsia" w:hAnsiTheme="minorEastAsia" w:eastAsiaTheme="minorEastAsia" w:cstheme="minorEastAsia"/>
          <w:bCs/>
          <w:color w:val="000000" w:themeColor="text1"/>
          <w:highlight w:val="none"/>
          <w:u w:val="single"/>
          <w14:textFill>
            <w14:solidFill>
              <w14:schemeClr w14:val="tx1"/>
            </w14:solidFill>
          </w14:textFill>
        </w:rPr>
        <w:t xml:space="preserve">江宁科学园龙眠大道629号南京交通职业技术学院内。</w:t>
      </w:r>
      <w:r/>
    </w:p>
    <w:p>
      <w:pPr>
        <w:ind w:firstLine="470"/>
        <w:rPr>
          <w:rFonts w:asciiTheme="minorEastAsia" w:hAnsiTheme="minorEastAsia" w:eastAsiaTheme="minorEastAsia" w:cstheme="minorEastAsia"/>
          <w:bCs/>
          <w:color w:val="000000" w:themeColor="text1"/>
          <w:highlight w:val="none"/>
          <w14:textFill>
            <w14:solidFill>
              <w14:schemeClr w14:val="tx1"/>
            </w14:solidFill>
          </w14:textFill>
        </w:rPr>
      </w:pP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3.工程立项批准文号：\。</w:t>
      </w:r>
      <w:r/>
    </w:p>
    <w:p>
      <w:pPr>
        <w:ind w:firstLine="470"/>
        <w:rPr>
          <w:rFonts w:asciiTheme="minorEastAsia" w:hAnsiTheme="minorEastAsia" w:eastAsiaTheme="minorEastAsia" w:cstheme="minorEastAsia"/>
          <w:bCs/>
          <w:color w:val="000000" w:themeColor="text1"/>
          <w:highlight w:val="none"/>
          <w14:textFill>
            <w14:solidFill>
              <w14:schemeClr w14:val="tx1"/>
            </w14:solidFill>
          </w14:textFill>
        </w:rPr>
      </w:pP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4.资金来源：</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财政资金</w:t>
      </w: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w:t>
      </w:r>
      <w:r/>
    </w:p>
    <w:p>
      <w:pPr>
        <w:ind w:firstLine="470"/>
        <w:rPr>
          <w:rFonts w:asciiTheme="minorEastAsia" w:hAnsiTheme="minorEastAsia" w:eastAsiaTheme="minorEastAsia" w:cstheme="minorEastAsia"/>
          <w:bCs/>
          <w:color w:val="000000" w:themeColor="text1"/>
          <w:highlight w:val="none"/>
          <w14:textFill>
            <w14:solidFill>
              <w14:schemeClr w14:val="tx1"/>
            </w14:solidFill>
          </w14:textFill>
        </w:rPr>
      </w:pP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5.工程内容：</w:t>
      </w:r>
      <w:r>
        <w:rPr>
          <w:rFonts w:hint="eastAsia" w:asciiTheme="minorEastAsia" w:hAnsiTheme="minorEastAsia" w:eastAsiaTheme="minorEastAsia" w:cstheme="minorEastAsia"/>
          <w:color w:val="000000" w:themeColor="text1"/>
          <w:highlight w:val="none"/>
          <w:u w:val="single"/>
          <w:lang w:eastAsia="zh-CN"/>
          <w14:textFill>
            <w14:solidFill>
              <w14:schemeClr w14:val="tx1"/>
            </w14:solidFill>
          </w14:textFill>
        </w:rPr>
        <w:t xml:space="preserve">学生公寓B组团改造出新工程</w:t>
      </w:r>
      <w:r>
        <w:rPr>
          <w:rFonts w:hint="eastAsia" w:asciiTheme="minorEastAsia" w:hAnsiTheme="minorEastAsia" w:eastAsiaTheme="minorEastAsia" w:cstheme="minorEastAsia"/>
          <w:bCs/>
          <w:color w:val="000000" w:themeColor="text1"/>
          <w:highlight w:val="none"/>
          <w:u w:val="single"/>
          <w14:textFill>
            <w14:solidFill>
              <w14:schemeClr w14:val="tx1"/>
            </w14:solidFill>
          </w14:textFill>
        </w:rPr>
        <w:t xml:space="preserve">，详见工程量清单。</w:t>
      </w:r>
      <w:r/>
    </w:p>
    <w:p>
      <w:pPr>
        <w:ind w:firstLine="470"/>
        <w:rPr>
          <w:rFonts w:asciiTheme="minorEastAsia" w:hAnsiTheme="minorEastAsia" w:eastAsiaTheme="minorEastAsia" w:cstheme="minorEastAsia"/>
          <w:bCs/>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群体工程应附《承包人承揽工程项目一览表》（附件1）。</w:t>
      </w:r>
      <w:r/>
    </w:p>
    <w:p>
      <w:pPr>
        <w:ind w:firstLine="480"/>
        <w:rPr>
          <w:rFonts w:asciiTheme="minorEastAsia" w:hAnsiTheme="minorEastAsia" w:eastAsiaTheme="minorEastAsia" w:cstheme="minorEastAsia"/>
          <w:bCs/>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6.工程承包范围：</w:t>
      </w:r>
      <w:r>
        <w:rPr>
          <w:rFonts w:hint="eastAsia" w:asciiTheme="minorEastAsia" w:hAnsiTheme="minorEastAsia" w:eastAsiaTheme="minorEastAsia" w:cstheme="minorEastAsia"/>
          <w:color w:val="000000" w:themeColor="text1"/>
          <w:highlight w:val="none"/>
          <w:u w:val="single"/>
          <w:lang w:eastAsia="zh-CN"/>
          <w14:textFill>
            <w14:solidFill>
              <w14:schemeClr w14:val="tx1"/>
            </w14:solidFill>
          </w14:textFill>
        </w:rPr>
        <w:t xml:space="preserve">学生公寓B组团改造出新工程</w:t>
      </w:r>
      <w:r>
        <w:rPr>
          <w:rFonts w:hint="eastAsia" w:asciiTheme="minorEastAsia" w:hAnsiTheme="minorEastAsia" w:eastAsiaTheme="minorEastAsia" w:cstheme="minorEastAsia"/>
          <w:bCs/>
          <w:color w:val="000000" w:themeColor="text1"/>
          <w:highlight w:val="none"/>
          <w:u w:val="single"/>
          <w14:textFill>
            <w14:solidFill>
              <w14:schemeClr w14:val="tx1"/>
            </w14:solidFill>
          </w14:textFill>
        </w:rPr>
        <w:t xml:space="preserve">，详见工程量清单。</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bookmarkStart w:id="21" w:name="_Toc351203482"/>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二、合同工期</w:t>
      </w:r>
      <w:bookmarkEnd w:id="21"/>
      <w:r/>
      <w:r/>
    </w:p>
    <w:p>
      <w:pPr>
        <w:ind w:firstLine="480"/>
        <w:rPr>
          <w:rFonts w:asciiTheme="minorEastAsia" w:hAnsiTheme="minorEastAsia" w:eastAsiaTheme="minorEastAsia" w:cstheme="minorEastAsia"/>
          <w:bCs/>
          <w:color w:val="000000" w:themeColor="text1"/>
          <w:highlight w:val="none"/>
          <w14:textFill>
            <w14:solidFill>
              <w14:schemeClr w14:val="tx1"/>
            </w14:solidFill>
          </w14:textFill>
        </w:rPr>
      </w:pPr>
      <w:r/>
      <w:bookmarkStart w:id="22" w:name="_Toc351203483"/>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计划开工日期：</w:t>
      </w:r>
      <w:r>
        <w:rPr>
          <w:rFonts w:hint="eastAsia" w:asciiTheme="minorEastAsia" w:hAnsiTheme="minorEastAsia" w:eastAsiaTheme="minorEastAsia" w:cstheme="minorEastAsia"/>
          <w:bCs/>
          <w:color w:val="000000" w:themeColor="text1"/>
          <w:highlight w:val="none"/>
          <w:u w:val="single"/>
          <w14:textFill>
            <w14:solidFill>
              <w14:schemeClr w14:val="tx1"/>
            </w14:solidFill>
          </w14:textFill>
        </w:rPr>
        <w:t xml:space="preserve"></w:t>
      </w: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年</w:t>
      </w:r>
      <w:r>
        <w:rPr>
          <w:rFonts w:hint="eastAsia" w:asciiTheme="minorEastAsia" w:hAnsiTheme="minorEastAsia" w:eastAsiaTheme="minorEastAsia" w:cstheme="minorEastAsia"/>
          <w:bCs/>
          <w:color w:val="000000" w:themeColor="text1"/>
          <w:highlight w:val="none"/>
          <w:u w:val="single"/>
          <w14:textFill>
            <w14:solidFill>
              <w14:schemeClr w14:val="tx1"/>
            </w14:solidFill>
          </w14:textFill>
        </w:rPr>
        <w:t xml:space="preserve"></w:t>
      </w: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月</w:t>
      </w:r>
      <w:r>
        <w:rPr>
          <w:rFonts w:hint="eastAsia" w:asciiTheme="minorEastAsia" w:hAnsiTheme="minorEastAsia" w:eastAsiaTheme="minorEastAsia" w:cstheme="minorEastAsia"/>
          <w:bCs/>
          <w:color w:val="000000" w:themeColor="text1"/>
          <w:highlight w:val="none"/>
          <w:u w:val="single"/>
          <w14:textFill>
            <w14:solidFill>
              <w14:schemeClr w14:val="tx1"/>
            </w14:solidFill>
          </w14:textFill>
        </w:rPr>
        <w:t xml:space="preserve"></w:t>
      </w: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日。</w:t>
      </w:r>
      <w:r/>
    </w:p>
    <w:p>
      <w:pPr>
        <w:ind w:firstLine="480"/>
        <w:rPr>
          <w:rFonts w:asciiTheme="minorEastAsia" w:hAnsiTheme="minorEastAsia" w:eastAsiaTheme="minorEastAsia" w:cstheme="minorEastAsia"/>
          <w:bCs/>
          <w:color w:val="000000" w:themeColor="text1"/>
          <w:highlight w:val="none"/>
          <w14:textFill>
            <w14:solidFill>
              <w14:schemeClr w14:val="tx1"/>
            </w14:solidFill>
          </w14:textFill>
        </w:rPr>
      </w:pP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计划竣工日期：</w:t>
      </w:r>
      <w:r>
        <w:rPr>
          <w:rFonts w:hint="eastAsia" w:asciiTheme="minorEastAsia" w:hAnsiTheme="minorEastAsia" w:eastAsiaTheme="minorEastAsia" w:cstheme="minorEastAsia"/>
          <w:bCs/>
          <w:color w:val="000000" w:themeColor="text1"/>
          <w:highlight w:val="none"/>
          <w:u w:val="single"/>
          <w14:textFill>
            <w14:solidFill>
              <w14:schemeClr w14:val="tx1"/>
            </w14:solidFill>
          </w14:textFill>
        </w:rPr>
        <w:t xml:space="preserve"></w:t>
      </w: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年</w:t>
      </w:r>
      <w:r>
        <w:rPr>
          <w:rFonts w:hint="eastAsia" w:asciiTheme="minorEastAsia" w:hAnsiTheme="minorEastAsia" w:eastAsiaTheme="minorEastAsia" w:cstheme="minorEastAsia"/>
          <w:bCs/>
          <w:color w:val="000000" w:themeColor="text1"/>
          <w:highlight w:val="none"/>
          <w:u w:val="single"/>
          <w14:textFill>
            <w14:solidFill>
              <w14:schemeClr w14:val="tx1"/>
            </w14:solidFill>
          </w14:textFill>
        </w:rPr>
        <w:t xml:space="preserve"></w:t>
      </w: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月</w:t>
      </w:r>
      <w:r>
        <w:rPr>
          <w:rFonts w:hint="eastAsia" w:asciiTheme="minorEastAsia" w:hAnsiTheme="minorEastAsia" w:eastAsiaTheme="minorEastAsia" w:cstheme="minorEastAsia"/>
          <w:bCs/>
          <w:color w:val="000000" w:themeColor="text1"/>
          <w:highlight w:val="none"/>
          <w:u w:val="single"/>
          <w14:textFill>
            <w14:solidFill>
              <w14:schemeClr w14:val="tx1"/>
            </w14:solidFill>
          </w14:textFill>
        </w:rPr>
        <w:t xml:space="preserve"></w:t>
      </w: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日。</w:t>
      </w:r>
      <w:r/>
    </w:p>
    <w:p>
      <w:pPr>
        <w:ind w:firstLine="480"/>
        <w:rPr>
          <w:rFonts w:asciiTheme="minorEastAsia" w:hAnsiTheme="minorEastAsia" w:eastAsiaTheme="minorEastAsia" w:cstheme="minorEastAsia"/>
          <w:bCs/>
          <w:color w:val="000000" w:themeColor="text1"/>
          <w:highlight w:val="none"/>
          <w14:textFill>
            <w14:solidFill>
              <w14:schemeClr w14:val="tx1"/>
            </w14:solidFill>
          </w14:textFill>
        </w:rPr>
      </w:pP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工期总日历天数：</w:t>
      </w:r>
      <w:r>
        <w:rPr>
          <w:rFonts w:hint="eastAsia" w:asciiTheme="minorEastAsia" w:hAnsiTheme="minorEastAsia" w:eastAsiaTheme="minorEastAsia" w:cstheme="minorEastAsia"/>
          <w:bCs/>
          <w:color w:val="000000" w:themeColor="text1"/>
          <w:highlight w:val="none"/>
          <w:u w:val="single"/>
          <w14:textFill>
            <w14:solidFill>
              <w14:schemeClr w14:val="tx1"/>
            </w14:solidFill>
          </w14:textFill>
        </w:rPr>
        <w:t xml:space="preserve"></w:t>
      </w: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天。工期总日历天数与根据前述计划开竣工日期计算的工期天数不一致的，以工期总日历天数为准。</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三、质量标准</w:t>
      </w:r>
      <w:bookmarkEnd w:id="22"/>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工程质量符合《建筑工程施工质量验收统一标准》等国家现行质量验收标准和本合同约定标准</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bookmarkStart w:id="23" w:name="_Toc351203484"/>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四、签约合同价、合同价格形式</w:t>
      </w:r>
      <w:bookmarkEnd w:id="23"/>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与计价规则</w:t>
      </w:r>
      <w:r/>
    </w:p>
    <w:p>
      <w:pPr>
        <w:ind w:firstLine="480"/>
        <w:rPr>
          <w:rFonts w:ascii="宋体" w:hAnsi="宋体" w:cs="宋体"/>
          <w:color w:val="000000" w:themeColor="text1"/>
          <w:highlight w:val="none"/>
          <w14:textFill>
            <w14:solidFill>
              <w14:schemeClr w14:val="tx1"/>
            </w14:solidFill>
          </w14:textFill>
        </w:rPr>
      </w:pPr>
      <w:r/>
      <w:bookmarkStart w:id="24" w:name="_Toc351203485"/>
      <w:r>
        <w:rPr>
          <w:rFonts w:hint="eastAsia" w:ascii="宋体" w:hAnsi="宋体" w:cs="宋体"/>
          <w:color w:val="000000" w:themeColor="text1"/>
          <w:highlight w:val="none"/>
          <w14:textFill>
            <w14:solidFill>
              <w14:schemeClr w14:val="tx1"/>
            </w14:solidFill>
          </w14:textFill>
        </w:rPr>
        <w:t xml:space="preserve">1.签约合同价为：</w:t>
      </w:r>
      <w:r/>
    </w:p>
    <w:p>
      <w:pPr>
        <w:ind w:firstLine="6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人民币（大写）（¥元）；</w:t>
      </w:r>
      <w:r/>
    </w:p>
    <w:p>
      <w:pPr>
        <w:ind w:firstLine="4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其中：</w:t>
      </w:r>
      <w:r/>
    </w:p>
    <w:p>
      <w:pPr>
        <w:ind w:firstLine="4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（1）安全文明施工费：</w:t>
      </w:r>
      <w:r/>
    </w:p>
    <w:p>
      <w:pPr>
        <w:ind w:firstLine="10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人民币（大写）（¥元）；</w:t>
      </w:r>
      <w:r/>
    </w:p>
    <w:p>
      <w:pPr>
        <w:ind w:firstLine="4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（2）材料和工程设备暂估价金额：</w:t>
      </w:r>
      <w:r/>
    </w:p>
    <w:p>
      <w:pPr>
        <w:ind w:firstLine="10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人民币（大写）（¥元）；</w:t>
      </w:r>
      <w:r/>
    </w:p>
    <w:p>
      <w:pPr>
        <w:ind w:firstLine="4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（3）专业工程暂估价金额：</w:t>
      </w:r>
      <w:r/>
    </w:p>
    <w:p>
      <w:pPr>
        <w:ind w:firstLine="10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人民币（大写）（¥元）；</w:t>
      </w:r>
      <w:r/>
    </w:p>
    <w:p>
      <w:pPr>
        <w:ind w:firstLine="4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（4）暂列金额：</w:t>
      </w:r>
      <w:r/>
    </w:p>
    <w:p>
      <w:pPr>
        <w:ind w:firstLine="10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人民币（大写）（¥元）。</w:t>
      </w:r>
      <w:r/>
    </w:p>
    <w:p>
      <w:pPr>
        <w:ind w:firstLine="4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2.合同价格形式：</w:t>
      </w:r>
      <w:r>
        <w:rPr>
          <w:rFonts w:hint="eastAsia" w:ascii="宋体" w:hAnsi="宋体" w:cs="宋体"/>
          <w:color w:val="000000" w:themeColor="text1"/>
          <w:highlight w:val="none"/>
          <w:u w:val="single"/>
          <w14:textFill>
            <w14:solidFill>
              <w14:schemeClr w14:val="tx1"/>
            </w14:solidFill>
          </w14:textFill>
        </w:rPr>
        <w:t xml:space="preserve">                      </w:t>
      </w:r>
      <w:r>
        <w:rPr>
          <w:rFonts w:hint="eastAsia" w:ascii="宋体" w:hAnsi="宋体" w:cs="宋体"/>
          <w:color w:val="000000" w:themeColor="text1"/>
          <w:highlight w:val="none"/>
          <w14:textFill>
            <w14:solidFill>
              <w14:schemeClr w14:val="tx1"/>
            </w14:solidFill>
          </w14:textFill>
        </w:rPr>
        <w:t xml:space="preserve">。</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五、</w:t>
      </w:r>
      <w:bookmarkEnd w:id="24"/>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项目经理</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承包人项目经理：</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bookmarkStart w:id="25" w:name="_Toc351203486"/>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六、合同文件构成</w:t>
      </w:r>
      <w:bookmarkEnd w:id="25"/>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bookmarkStart w:id="26" w:name="_Toc351203487"/>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本协议书与下列文件一起构成合同文件：</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（1）中标通知书（如果有）；</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（2）投标函及其附录（如果有）； </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（3）专用合同条款及其附件；</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（4）通用合同条款；</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（5）技术标准和要求；</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（6）图纸；</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（7）已标价工程量清单或预算书；</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（8）其他合同文件。</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在合同订立及履行过程中形成的与合同有关的文件均构成合同文件组成部分。</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上述各项合同文件包括合同当事人就该项合同文件所作出的补充和修改，属于同一类内容的文件，应以最新签署的为准。专用合同条款及其附件须经合同当事人签字或盖章。</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七、承诺</w:t>
      </w:r>
      <w:bookmarkEnd w:id="26"/>
      <w:r/>
      <w:r/>
    </w:p>
    <w:p>
      <w:pPr>
        <w:ind w:firstLine="480"/>
        <w:rPr>
          <w:rFonts w:asciiTheme="minorEastAsia" w:hAnsiTheme="minorEastAsia" w:eastAsiaTheme="minorEastAsia" w:cstheme="minorEastAsia"/>
          <w:bCs/>
          <w:color w:val="000000" w:themeColor="text1"/>
          <w:highlight w:val="none"/>
          <w14:textFill>
            <w14:solidFill>
              <w14:schemeClr w14:val="tx1"/>
            </w14:solidFill>
          </w14:textFill>
        </w:rPr>
      </w:pP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1.发包人承诺按照法律规定履行项目审批手续、筹集工程建设资金并按照合同约定的期限和方式支付合同价款。</w:t>
      </w:r>
      <w:r/>
    </w:p>
    <w:p>
      <w:pPr>
        <w:ind w:firstLine="480"/>
        <w:rPr>
          <w:rFonts w:asciiTheme="minorEastAsia" w:hAnsiTheme="minorEastAsia" w:eastAsiaTheme="minorEastAsia" w:cstheme="minorEastAsia"/>
          <w:bCs/>
          <w:color w:val="000000" w:themeColor="text1"/>
          <w:highlight w:val="none"/>
          <w14:textFill>
            <w14:solidFill>
              <w14:schemeClr w14:val="tx1"/>
            </w14:solidFill>
          </w14:textFill>
        </w:rPr>
      </w:pP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2.承包人承诺按照法律规定及合同约定组织完成工程施工，确保工程质量和安全，不进行转包及违法分包，并在缺陷责任期及保修期内承担相应的工程维修责任。</w:t>
      </w:r>
      <w:r/>
    </w:p>
    <w:p>
      <w:pPr>
        <w:ind w:firstLine="480"/>
        <w:rPr>
          <w:rFonts w:asciiTheme="minorEastAsia" w:hAnsiTheme="minorEastAsia" w:eastAsiaTheme="minorEastAsia" w:cstheme="minorEastAsia"/>
          <w:bCs/>
          <w:color w:val="000000" w:themeColor="text1"/>
          <w:highlight w:val="none"/>
          <w14:textFill>
            <w14:solidFill>
              <w14:schemeClr w14:val="tx1"/>
            </w14:solidFill>
          </w14:textFill>
        </w:rPr>
      </w:pP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3.发包人和承包人通过招投标形式签订合同的，双方理解并承诺不再就同一工程另行签订与合同实质性内容相背离的协议。</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bookmarkStart w:id="27" w:name="_Toc351203488"/>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八、词语含义</w:t>
      </w:r>
      <w:bookmarkEnd w:id="27"/>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本协议书中词语含义与第二部分通用合同条款中赋予的含义相同。</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bookmarkStart w:id="28" w:name="_Toc351203489"/>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九、违约条款</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1.进度延误的预警与违约责任</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①一般延误违约金：</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若承包人未能达到其承诺的任一关键节点工期，且延误非因发包人原因或不可抗力所致，则每延误一日历日，承包人应向发包人支付合同总价款千分之二的违约金。</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此项违约金发包人有权从未支付的合同款项中直接抵扣，且累计总额不超过合同总价款的百分之五。</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②进度严重滞后预警：</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当承包人的实际进度滞后于其承诺的计划进度超过2个日历日，或可能影响下一关键节点的实现时，发包人有权向承包人发出《进度严重滞后警告函》。</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承包人须在收到警告函后8小时内，提交详细的书面《赶工方案及保证措施》，并经发包人认可后严格执行。</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2.根本违约的认定与发包人单方解除权</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出现以下情形之一，即视为承包人“根本违约”：</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①延误任一关键节点工期累计超过5个日历日；</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②在发包人发出《进度严重滞后警告函》后，未按时提交或未有效执行经认可的赶工方案，导致延误持续扩大；</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③承包人明确表示或以行为表明（如无故撤场、主要人员设备离场）将无法继续履行合同；</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④其延误行为已确定无疑将导致项目无法在学校开学季（____年__月__日）前交付使用，严重影响公共利益。</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一旦发生上述根本违约情形，发包人可行使以下权利：</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①单方解除合同：发包人有权立即书面通知承包人解除本合同，无需经过司法或仲裁程序。合同自解除通知送达承包人时起解除。</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②接管项目与委托第三人：</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a.发包人有权进驻现场，接管所有未完工程、库存材料及设备（仅限于为本项目采购的物资）。</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b.发包人有权自行或委托任何第三方完成剩余全部或部分工作。</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c.承包人应在收到解除通知后12小时内无条件退场，并移交全部工程资料。逾期不退场，发包人有权强制清场，由此产生的一切费用和损失由承包人承担。</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3.合同解除后的结算与赔偿</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如因承包人根本违约而解除合同后，双方按以下原则清算：</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①已完成工作量的结算：发包人将组织对承包人已完成且合格的工作量进行计量计价。结算价不得超过该部分工作在合同中的对应价格。</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②发包人完成剩余工作的费用：发包人委托第三方完成剩余工作所支付的全部费用（包括但不限于更高的合同价格、赶工费、管理费、协调费）。</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③损失赔偿：因承包人违约给发包人造成的其他直接损失（如另行安排学生住宿的费用、对师生的赔偿、管理成本增加等）。</w:t>
      </w:r>
      <w:r/>
    </w:p>
    <w:p>
      <w:pPr>
        <w:ind w:firstLine="480"/>
        <w:rPr>
          <w:rFonts w:asciiTheme="minorEastAsia" w:hAnsiTheme="minorEastAsia" w:eastAsiaTheme="minorEastAsia" w:cstheme="minorEastAsia"/>
          <w:bCs/>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④　最终支付与追偿：第1项的结算款，将用于冲抵第2项和第3项的总费用以及承包人已产生的违约金。若冲抵后仍有余额，该余额支付给承包人；若冲抵后仍有欠款，发包人有权依法向承包人进行追偿。</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十、签订时间</w:t>
      </w:r>
      <w:bookmarkEnd w:id="28"/>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本合同于年月日签订。</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bookmarkStart w:id="29" w:name="_Toc351203490"/>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十、签订地点</w:t>
      </w:r>
      <w:bookmarkEnd w:id="29"/>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本合同在</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江苏省南京市江宁区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签订。</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bookmarkStart w:id="30" w:name="_Toc351203491"/>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十一、补充协议</w:t>
      </w:r>
      <w:bookmarkEnd w:id="30"/>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合同未尽事宜，合同当事人另行签订补充协议，补充协议是合同的组成部分。</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bookmarkStart w:id="31" w:name="_Toc351203492"/>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十二、合同生效</w:t>
      </w:r>
      <w:bookmarkEnd w:id="31"/>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本合同自年月日生效。</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bookmarkStart w:id="32" w:name="_Toc351203493"/>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十三、合同份数</w:t>
      </w:r>
      <w:bookmarkEnd w:id="32"/>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本合同一式份，均具有同等法律效力，发包人执份，承包人执份。</w:t>
      </w:r>
      <w:r/>
    </w:p>
    <w:p>
      <w:pPr>
        <w:ind w:firstLine="480"/>
        <w:rPr>
          <w:rFonts w:asciiTheme="minorEastAsia" w:hAnsiTheme="minorEastAsia" w:eastAsiaTheme="minorEastAsia" w:cstheme="minorEastAsia"/>
          <w:bCs/>
          <w:color w:val="000000" w:themeColor="text1"/>
          <w:highlight w:val="none"/>
          <w14:textFill>
            <w14:solidFill>
              <w14:schemeClr w14:val="tx1"/>
            </w14:solidFill>
          </w14:textFill>
        </w:rPr>
      </w:pPr>
      <w:r>
        <w:rPr>
          <w:rFonts w:asciiTheme="minorEastAsia" w:hAnsiTheme="minorEastAsia" w:eastAsiaTheme="minorEastAsia" w:cstheme="minorEastAsia"/>
          <w:bCs/>
          <w:color w:val="000000" w:themeColor="text1"/>
          <w:highlight w:val="none"/>
          <w14:textFill>
            <w14:solidFill>
              <w14:schemeClr w14:val="tx1"/>
            </w14:solidFill>
          </w14:textFill>
        </w:rPr>
      </w:r>
      <w:r/>
    </w:p>
    <w:p>
      <w:pPr>
        <w:ind w:firstLine="480"/>
        <w:rPr>
          <w:rFonts w:asciiTheme="minorEastAsia" w:hAnsiTheme="minorEastAsia" w:eastAsiaTheme="minorEastAsia" w:cstheme="minorEastAsia"/>
          <w:bCs/>
          <w:color w:val="000000" w:themeColor="text1"/>
          <w:highlight w:val="none"/>
          <w14:textFill>
            <w14:solidFill>
              <w14:schemeClr w14:val="tx1"/>
            </w14:solidFill>
          </w14:textFill>
        </w:rPr>
      </w:pPr>
      <w:r>
        <w:rPr>
          <w:rFonts w:asciiTheme="minorEastAsia" w:hAnsiTheme="minorEastAsia" w:eastAsiaTheme="minorEastAsia" w:cstheme="minorEastAsia"/>
          <w:bCs/>
          <w:color w:val="000000" w:themeColor="text1"/>
          <w:highlight w:val="none"/>
          <w14:textFill>
            <w14:solidFill>
              <w14:schemeClr w14:val="tx1"/>
            </w14:solidFill>
          </w14:textFill>
        </w:rPr>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发包人：  （公章）                            承包人：  （公章）</w:t>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asciiTheme="minorEastAsia" w:hAnsiTheme="minorEastAsia" w:eastAsiaTheme="minorEastAsia" w:cstheme="minorEastAsia"/>
          <w:color w:val="000000" w:themeColor="text1"/>
          <w:highlight w:val="none"/>
          <w:u w:val="single"/>
          <w14:textFill>
            <w14:solidFill>
              <w14:schemeClr w14:val="tx1"/>
            </w14:solidFill>
          </w14:textFill>
        </w:rPr>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法定代表人或其委托代理人：    法定代表人或其委托代理人：</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（签字）                    （签字）</w:t>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asciiTheme="minorEastAsia" w:hAnsiTheme="minorEastAsia" w:eastAsiaTheme="minorEastAsia" w:cstheme="minorEastAsia"/>
          <w:color w:val="000000" w:themeColor="text1"/>
          <w:highlight w:val="none"/>
          <w:u w:val="single"/>
          <w14:textFill>
            <w14:solidFill>
              <w14:schemeClr w14:val="tx1"/>
            </w14:solidFill>
          </w14:textFill>
        </w:rPr>
      </w:r>
      <w:r/>
    </w:p>
    <w:p>
      <w:pPr>
        <w:ind w:firstLine="480"/>
        <w:tabs>
          <w:tab w:val="left" w:pos="4410" w:leader="none"/>
        </w:tabs>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组织机构代码：</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  组织机构代码：</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        </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地  址：</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  地  址：</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       </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邮政编码：</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 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  邮政编码：</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法定代表人：</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  法定代表人：</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       </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委托代理人：</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  委托代理人：</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电  话：</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  电  话：</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传  真：</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  传  真：</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   </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电子信箱：  电子信箱：</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开户银行：</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  开户银行：</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账  号：</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   账  号：</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w:t>
      </w:r>
      <w:r/>
    </w:p>
    <w:p>
      <w:pPr>
        <w:pStyle w:val="1053"/>
        <w:ind w:firstLine="643"/>
        <w:jc w:val="center"/>
        <w:rPr>
          <w:rFonts w:asciiTheme="minorEastAsia" w:hAnsiTheme="minorEastAsia" w:eastAsiaTheme="minorEastAsia" w:cstheme="minorEastAsia"/>
          <w:color w:val="000000" w:themeColor="text1"/>
          <w:sz w:val="44"/>
          <w:szCs w:val="44"/>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br w:type="page" w:clear="all"/>
      </w:r>
      <w:bookmarkStart w:id="33" w:name="_Toc351203494"/>
      <w:r>
        <w:rPr>
          <w:rFonts w:hint="eastAsia" w:asciiTheme="minorEastAsia" w:hAnsiTheme="minorEastAsia" w:eastAsiaTheme="minorEastAsia" w:cstheme="minorEastAsia"/>
          <w:color w:val="000000" w:themeColor="text1"/>
          <w:sz w:val="44"/>
          <w:szCs w:val="44"/>
          <w:highlight w:val="none"/>
          <w14:textFill>
            <w14:solidFill>
              <w14:schemeClr w14:val="tx1"/>
            </w14:solidFill>
          </w14:textFill>
        </w:rPr>
        <w:t xml:space="preserve">第二部分 通用合同条款</w:t>
      </w:r>
      <w:bookmarkEnd w:id="33"/>
      <w:r/>
      <w:bookmarkStart w:id="34" w:name="_Toc337558727"/>
      <w:r/>
      <w:bookmarkEnd w:id="34"/>
      <w:r/>
      <w:r/>
    </w:p>
    <w:p>
      <w:pPr>
        <w:pStyle w:val="1053"/>
        <w:ind w:firstLine="482"/>
        <w:jc w:val="center"/>
        <w:rPr>
          <w:rFonts w:asciiTheme="minorEastAsia" w:hAnsiTheme="minorEastAsia" w:eastAsiaTheme="minorEastAsia" w:cstheme="minorEastAsia"/>
          <w:color w:val="000000" w:themeColor="text1"/>
          <w:sz w:val="44"/>
          <w:szCs w:val="4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此部分采用《建设工程施工合同》范本（GF—2017—0201）中《第二部分通用条款》。</w:t>
      </w:r>
      <w:r>
        <w:rPr>
          <w:rFonts w:hint="eastAsia" w:asciiTheme="minorEastAsia" w:hAnsiTheme="minorEastAsia" w:eastAsiaTheme="minorEastAsia" w:cstheme="minorEastAsia"/>
          <w:color w:val="000000" w:themeColor="text1"/>
          <w:sz w:val="44"/>
          <w:szCs w:val="44"/>
          <w:highlight w:val="none"/>
          <w14:textFill>
            <w14:solidFill>
              <w14:schemeClr w14:val="tx1"/>
            </w14:solidFill>
          </w14:textFill>
        </w:rPr>
        <w:br w:type="page" w:clear="all"/>
      </w:r>
      <w:r>
        <w:rPr>
          <w:rFonts w:hint="eastAsia" w:asciiTheme="minorEastAsia" w:hAnsiTheme="minorEastAsia" w:eastAsiaTheme="minorEastAsia" w:cstheme="minorEastAsia"/>
          <w:color w:val="000000" w:themeColor="text1"/>
          <w:sz w:val="44"/>
          <w:szCs w:val="44"/>
          <w:highlight w:val="none"/>
          <w14:textFill>
            <w14:solidFill>
              <w14:schemeClr w14:val="tx1"/>
            </w14:solidFill>
          </w14:textFill>
        </w:rPr>
        <w:t xml:space="preserve">第三部分 专用合同条款</w:t>
      </w:r>
      <w:r/>
    </w:p>
    <w:p>
      <w:pPr>
        <w:ind w:firstLine="482"/>
        <w:jc w:val="center"/>
        <w:rPr>
          <w:rFonts w:asciiTheme="minorEastAsia" w:hAnsiTheme="minorEastAsia" w:eastAsiaTheme="minorEastAsia" w:cstheme="minorEastAsia"/>
          <w:b/>
          <w:bCs/>
          <w:color w:val="000000" w:themeColor="text1"/>
          <w:highlight w:val="none"/>
          <w14:textFill>
            <w14:solidFill>
              <w14:schemeClr w14:val="tx1"/>
            </w14:solidFill>
          </w14:textFill>
        </w:rPr>
      </w:pPr>
      <w:r>
        <w:rPr>
          <w:rFonts w:hint="eastAsia" w:asciiTheme="minorEastAsia" w:hAnsiTheme="minorEastAsia" w:eastAsiaTheme="minorEastAsia" w:cstheme="minorEastAsia"/>
          <w:b/>
          <w:bCs/>
          <w:color w:val="000000" w:themeColor="text1"/>
          <w:highlight w:val="none"/>
          <w14:textFill>
            <w14:solidFill>
              <w14:schemeClr w14:val="tx1"/>
            </w14:solidFill>
          </w14:textFill>
        </w:rPr>
        <w:t xml:space="preserve">第三部分专用合同条款</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 . 一般约定</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1.1 词语定义</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1.1.1合同</w:t>
      </w:r>
      <w:r/>
    </w:p>
    <w:p>
      <w:pPr>
        <w:ind w:firstLine="480"/>
        <w:spacing w:line="44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1.1.1.10其他合同文件包括：（1）施工合同协议书；（2）中标通知书；（3）招标文件、投标文件及其附件；（4）专用条款；（5）通用条款；（6）标准、规范及有关技术资料等履行合同过程中双方书面确认的对合同内容有实质性影响的文件以及会议纪要、签证、设计变更等资料。</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1.1.2 合同当事人及其他相关方</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1.1.2.4监理人：</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名称：</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资质类别和等级：</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联系电话：</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电子信箱：</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通信地址：</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1.1.2.5设计人：</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名称：</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资质类别和等级：</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联系电话：</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电子信箱：</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通信地址：</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1.1.3 工程和设备</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1.1.3.7作为施工现场组成部分的其他场所包括：</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无</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1.1.3.9永久占地包括：</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无</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1.1.3.10临时占地包括：</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施工场地周围道路</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1.3法律</w:t>
      </w:r>
      <w:r/>
    </w:p>
    <w:p>
      <w:pPr>
        <w:ind w:firstLine="480"/>
        <w:spacing w:line="44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适用于合同的其他规范性文件：</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中华人民共和国民法典》、《中华人民共和国建筑法》、《中华人民共和国招标投标法》、《中华人民共和国招标投标法实施条例》、《建设工程质量管理条例》、七部委第12号令《评标小组和评标方法暂行规定》、七部委第30号令《工程建设项目施工招标投标办法》、建设部第89号令《房屋建筑和市政基础设施工程施工招标投标管理办法》等。</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1.4标准和规范</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1.4.1适用于工程的标准规范包括：</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本项目应按国家颁发的有关规范、标准及省、市有关规定的设计及施工要求。除非合同中另有规定，施工所用的规范及标准须采用最新版本。如遇设计或施工规范和标准对同一问题的处理出现相互矛盾，或设计若有不符合现行规范、规定、标准等或其他不到位之处的情况时，承包人应及时通知监理工程师，并提出解决办法，征得发包人和监理工程师的同意后实施</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1.4.2 发包人提供国外标准、规范的名称：</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无</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发包人提供国外标准、规范的份数：</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无</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发包人提供国外标准、规范的名称：</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无</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1.4.3发包人对工程的技术标准和功能要求的特殊要求：</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无</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1.5合同文件的优先顺序</w:t>
      </w:r>
      <w:r/>
    </w:p>
    <w:p>
      <w:pPr>
        <w:ind w:firstLine="480"/>
        <w:spacing w:line="40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合同文件组成及优先顺序为：</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1）本施工合同协议书；（2）中标通知书；（3）本合同专用条款；（4）标准、规范及有关技术资料；（5）招标文件、投标文件及其附件（含：承包人磋商过程所作承诺）；（7）本合同通用条款；（8）合同履行中，发包人承包人有关工程的洽商、变更等书面协议或文件视为本合同的组成。</w:t>
      </w:r>
      <w:r/>
    </w:p>
    <w:p>
      <w:pPr>
        <w:ind w:firstLine="480"/>
        <w:spacing w:line="40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上述各项合同文件包括合同当事人就该项合同文件所作出的补充和修改，属于同一类内容的文件，应以最新签署的为准。</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1.6图纸和承包人文件</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1.6.1 图纸的提供</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发包人向承包人提供图纸的期限：</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发包人向承包人提供图纸的数量：\</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发包人向承包人提供图纸的内容：\</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1.6.4承包人文件</w:t>
      </w:r>
      <w:r/>
    </w:p>
    <w:p>
      <w:pPr>
        <w:ind w:firstLine="480"/>
        <w:spacing w:line="44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需要由承包人提供的文件，包括：</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向发包人及监理方提供详细的施工进度计划、已完工程量报表（含工程变更及签证单）、发包人提供材料清单、承包人购材料清单、材料进场计划、劳动力及用款计划等资料。分项的施工组织设计在开工前向发包人提供。进场后提供材料计划，向发包人及监理方提供详细的施工进度计划、已完工</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程量报表（含工程变更及签证预算）、发包人提供材料清单、承包人购材料清单、材料进场计划、劳动力及用款计划等资料。分项的施工组织设计在开工前向发包人提供；需要由承包人提供的文件还包括：（1）设计变更、签证申请报告；（2）隐蔽工程和中间验收通知；（3）竣工验收申请报告；（4）竣工资料；（5）竣工结算申请单及结算资料；（6）最终结清申请单；其他应监理人或发包人要求提交的其他报告、报表：承包人应在正式施工前向发包人提供详细施工技术方案及未来清单报价表（含综合单价分析表等）并附光盘，经发包人审核书面同意后方可进场施工。</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承包人提供的文件的期限为：除了上述第1.5.2条款规定的文件提交期限外，其他文件提交时间为</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相关事件发生之日起1天内</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承包人提供的文件的数量为：</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一式叁份，交发包人和监理各一份，承包人留存一份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承包人提供的文件的形式为：</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书面形式</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发包人审批承包人文件的期限：</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发包人收到文件后3天内</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1.6.5现场图纸准备</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关于现场图纸准备的约定：承包人应根据发包人要求编制深化施工图纸，经发包人确认后作为施工依据，设计若有不符合现行规范、规定、标准等或其他不到位之处，因此造成的质量事故由施工单位承担。</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1.7联络</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1.7.1发包人和承包人应当在</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1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天内将与合同有关的通知、批准、证明、证书、指示、指令、要求、请求、同意、意见、确定和决定等书面函件送达对方当事人（但发包人审批承包人文件的期限为：发包人收到文件后3天内）。</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1.7.2 发包人接收文件的地点：</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南京交通职业技术学院发包人授权代表办公室</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发包人指定的接收人为：______。</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承包人接收文件的地点：______；</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承包人指定的接收人为：</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项目经理：    联系方式：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监理人接收文件的地点：______；</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监理人指定的接收人为：______。</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1.10交通运输</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 .10.1 出入现场的权利</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关于出入现场的权利的约定：</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发包人项目负责人及主管领导、承包人项目组成员有权出入现场，禁止外单位施工车辆、人员出入工地</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1.10.3场内交通</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关于场外交通和场内交通的边界的约定：</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视项目现场情况另行约定</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关于发包人向承包人免费提供满足工程施工需要的场内道路和交通设施的约定：/。</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1.10.4超大件和超重件的运输</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运输超大件或超重件所需的道路和桥梁临时加固改造费用和其他有关费用由</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承包人</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承担。</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1.11知识产权</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1.11.1关于发包人提供给承包人的图纸、发包人为实施工程自行编制或委托编制的技术规范以及反映发包人关于合同要求或其他类似性质的文件的著作权的归属：</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按照通用条款执行。</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关于发包人提供的上述文件的使用限制的要求：</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仅限于此工程项目</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1.11.2 关于承包人为实施工程所编制文件的著作权的归属：</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按照通用条款执行</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关于承包人提供的上述文件的使用限制的要求：</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按照通用条款执行</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1.11.4承包人在施工过程中所采用的专利、专有技术、技术秘密的使用费的承担方式：</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由承包人承担</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1.13工程量清单错误的修正</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当工程量清单存在缺</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项、漏项时，按下列规定调整合同价格。（1）已标价工程量清单有相同项目的，按照相同项目单价认定；（2）已标价工程量清单中无相同项目，但有类似项目的，参照类似项目的单价认定；（3）已标价工程量清单中没有适用也没有类似于变更工程项目的，由承包人根据变更工程资料（施工图变更文件和项目监理人批复的工程变更施工方案）、计量规则和计价办法、南京工程造价管理的信息价格（变更当月）和承包人报价浮动率提出变更工程项目的单价，报发包人及项目造价咨询人（跟踪审计单位）确认后调整乘以L为结算综合单价。承包人报价浮动率按下列公式计算：</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承包人报价浮动率  L=[1-（成交造价/采购控制价）]× 100%；</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4）已标价工程量清单中没有适用也没有类似于变更工程项目，且南京工程造价管理机构发布的信息价格缺失的，材料价格由发包人、承包人、项目造价咨询人（跟踪审计单位）共同询价确认材料价后，按上述条款办法确认单价。承包人不得以任何理由拒绝询价结果，否则认为承包人违约，发包人有权将涉及到此材料的分部分项工程量以不高于询价结果的材料价按本条目第（4）款组价后指定分包给有能力承担此项工程的其他承包人。 </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允许调整合同价格的工程量偏差范围：</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2.发包人</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2.2发包人代表</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发包人代表：</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姓名：______；</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身份证号：_____；</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职务：______；</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联系电话：_____；</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电子信箱：_____；</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通信地址：_____。</w:t>
      </w:r>
      <w:r/>
    </w:p>
    <w:p>
      <w:pPr>
        <w:ind w:firstLine="480"/>
        <w:spacing w:line="400" w:lineRule="exact"/>
        <w:tabs>
          <w:tab w:val="left" w:pos="1440" w:leader="none"/>
        </w:tabs>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发包人对发包人代表的授权范围如下：</w:t>
      </w:r>
      <w:r/>
    </w:p>
    <w:p>
      <w:pPr>
        <w:ind w:firstLine="482"/>
        <w:spacing w:line="400" w:lineRule="exact"/>
        <w:tabs>
          <w:tab w:val="left" w:pos="1440" w:leader="none"/>
        </w:tabs>
        <w:rPr>
          <w:rFonts w:asciiTheme="minorEastAsia" w:hAnsiTheme="minorEastAsia" w:eastAsiaTheme="minorEastAsia" w:cstheme="minorEastAsia"/>
          <w:b/>
          <w:bCs/>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b/>
          <w:bCs/>
          <w:color w:val="000000" w:themeColor="text1"/>
          <w:highlight w:val="none"/>
          <w:u w:val="single"/>
          <w14:textFill>
            <w14:solidFill>
              <w14:schemeClr w14:val="tx1"/>
            </w14:solidFill>
          </w14:textFill>
        </w:rPr>
        <w:t xml:space="preserve">主持施工现场发包人的工作；对施工过程中的合同执行情况进行检查监督。但是凡工程施工过程中发生的影响工程决算费用的事项均须经发包人单位盖章确认方为有效，方可作为工程价款的结算依据，包括但不限于：涉及工程造价的签证；增加工程量或设计变更的联系单或签证；涉及开工令、停工令、复工令以及工程延期、索赔等手续（本条款为特别约定）。</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2.4施工现场、施工条件和基础资料的提供</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2.4.1 提供施工现场</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关于发包人移交施工现场的期限要求：</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签订本合同，签署开工令后</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2.4.2 提供施工条件</w:t>
      </w:r>
      <w:r/>
    </w:p>
    <w:p>
      <w:pPr>
        <w:ind w:firstLine="480"/>
        <w:rPr>
          <w:rFonts w:asciiTheme="minorEastAsia" w:hAnsiTheme="minorEastAsia" w:eastAsiaTheme="minorEastAsia" w:cstheme="minorEastAsia"/>
          <w:b/>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关于发包人应负责提供施工所需要的条件，包括：</w:t>
      </w:r>
      <w:r>
        <w:rPr>
          <w:rFonts w:hint="eastAsia" w:asciiTheme="minorEastAsia" w:hAnsiTheme="minorEastAsia" w:eastAsiaTheme="minorEastAsia" w:cstheme="minorEastAsia"/>
          <w:b/>
          <w:color w:val="000000" w:themeColor="text1"/>
          <w:highlight w:val="none"/>
          <w:u w:val="single"/>
          <w14:textFill>
            <w14:solidFill>
              <w14:schemeClr w14:val="tx1"/>
            </w14:solidFill>
          </w14:textFill>
        </w:rPr>
        <w:t xml:space="preserve"> \。</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2.5资金来源证明及支付担保</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发包人提供资金来源证明的期限要求：</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无</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发包人是否提供支付担保：</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否</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 . 承包人</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3.1 承包人的一般义务</w:t>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（9）承包人提交的竣工资料的内容：</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提供工程竣工报告、施工技术管理资料、产品质量证明文件、施工质量试验资料、施工质量检测资料、施工记录、工程安全和功能检验资料核查及主要功能抽查记录等，同时还须符合工程所在地行政主管部门要求执行，提供符合城建档案馆及其他有关部门要求的竣工图纸和竣工资料。</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承包人需要提交的竣工资料套数：</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【叁】套完整的纸质竣工资料（另附竣工电子文件一套），其中包括竣工决算资料等</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承包人提交的竣工资料的费用承担：</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承包人自行承担</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承包人提交的竣工资料移交时间：</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工程竣工结算时承包人应以经签批后的《工程计量申请（核准）表》内载明的项目和工程数量为依据，按合同约定计价规则编制结算文件报审。</w:t>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承包人提交的竣工资料形式要求：</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书面及电子文档，所有工程资料必须符合工程验收和档案管理要求，因承包人提供的资料不符合档案管理要求而重新制作整理所产生的费用由承包人自行承担；承包人逾期提交竣工资料的，因不可抗力因素，经采购人同意后最多不晚于竣工验收合格之日起60日，逾期递交的竣工结算文件采购人不受理</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（10）承包人应履行的其他义务：</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承包人除完成合同采购文件要求和合同约定的义务外，还须遵守发包人的监督管理</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承包人应保证本工程施工过程不对工程所在楼内的正常生活等使用功能和秩序造成不良影响，如需夜间施工，所涉及的所有费用由承包人自行承担。承包人在</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施工过程中，应根据发包人的要求和现场情况进行成品保护，所有设备设施及物品未经发包人现场负责人同意均不可移动，特别是通风管道、净化空调管道、计算机、服务器等设施。施工须做好防尘、防水防潮、防震动、防噪音措施；明火施工须远离危化品储存柜及气体钢瓶接触。如有损坏，则由承包人负责恢复原状，无法恢复原状的，则由承包人按原价赔偿，造成发包人或第三人损失的，承包人还应赔偿发包人或第三人的相应损失。确需移动贵重仪器才能施工的，承包人须联系或申请发包人联系仪器设备供应商派专业人员统一移机和复位，所产生的一切费用由承包人承担。</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1）需由设计资质等级和业务范围允许的承包人完成的设计文件提交时间：不采用。</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2）应提供计划、报表的名称及完成时间：</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开工前根据发包人、监理要求提供合同内容工程建设项目总进度计划、材料设备总需求计划、材料设备供应计划表。承包人需在进场后提供发包人供材料（如有）计划，向发包人及监理方提供下周详细的施工进度计划、已完工程量报表（含工程变更及签证预算）、提供发包人供材用料计划（如有）、承包人购材料清单、材料进场计划、劳动力及用款计划等资料。分项的施工组织设计在开工前向发包人提供。</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3）承担施工安全保卫工作及非夜间施工照明的责任和要求：</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（1）建立和执行防火管理制度。</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（2）施工现场临时用水、电费用由承包人承担。承包人认真做好施工现场的安全防护工作（包括照明、安全设施等），承包人对安全防护工作负全责（责任和费用均由承包人承担）。</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4）向发包人提供的办公和生活房屋及设施的要求：   /   。</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5）需承包人办理的有关施工场地交通、环卫和施工噪音管理等手续：此项工作及费用由承包人负责，发包人不再补贴。</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6）已完工程成品保护的特殊要求及费用承担：工程全部成品、半成品在竣工验收交付前均由承包人负责管理和保护，费用含在总承包管理（配合）费中；其他按通用条款9.1第（6）条执行。</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7）施工场地周围地下管线和邻近建筑物、构筑物（含文物保护建筑）、古树名木的保护要求及费用承担：</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承包人对该工程履行该工程承包责任和义务，施工期间严格按照采购文件、投标文件及（经批准的）施工组织设计要求进行保护，所发生费用在投标报价中。如有保护不周而至地下管线和邻近建筑物、构筑物（含文物保护建筑）、古树名木毁坏或古树名木死亡者，承包人依法并按实际发生的全部相关损失进行补偿或赔偿。</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8）施工场地清洁卫生的要求：施工场地在保证安全的前提下，按照标准化施工现场要求，保持场内、场外、交通进出口的安全和清洁卫生，所发生费用已包含在投标报价中。</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9）双方约定承包人应做的其他工作： 1、施工期间保证场内相邻道路的畅通，安全防护减少噪音干扰和灰尘处理。2、施工现场所有外部协调工作由承包人负责解决。若因承包人不履行或未完全履行上述约定工作所产生工程质量问题、影响工程进度、造成有关部门找发包人处理等情形，发包人有权责令承包人停工和暂停支付工程款直到问题解决，并可先行处理理赔，费用从承包人工程款中扣除。上述情形下工期不予顺延，若导致工期延误，发包人另追究承包人违约责任。</w:t>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10）承包人应对建设工程施工过程中的环境安全负责，承包人员必须遵守《建设工程安全生产条例》等安全生产法律法规规定，严格执行投标文件中的安全管理、防护和技术措施，保证建设工程安全生产，依法承担建设工程安全生产责任。如因承包人违反有关安全操作规程、消防条例或安全管理、防护不到位，导致发生安全或火灾事故，承包人应承担全部责任，并赔偿由此给发包人和第三方造成的一切损失。</w:t>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11）承包人应对建设工程施工过程中安全负责，承包人聘用人员在建设工程过程中发生的安全事故、意外伤亡事故或对第三方造成的一切损失由承包人负责并承担，发包人不承担任何连带责任和补充责任，亦不做任何赔偿和补偿。</w:t>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12）承包人聘用的人员应遵守当地法律法规及发包人的各项规章制度，服从发包人管理。因工程建设不到位或工作人员违章作业、违法违纪行为造成发包人损失时，承包人应负相应赔偿责任。</w:t>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13）承包人对于改建、扩建工程不得破坏原有消防设施。如消防设施需要变动的，须按照《中华人民共和国消防法》和《建设工程消防设计审查验收管理暂行规定》等法律，严格执行建设工程消防审查验收和备案制度，因此产生费用的，由承包人承担。</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3.2 项目经理</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3.2.1 项目经理：</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姓名：______；</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身份证号：_____；</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建造师执业资格等级：_____；</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建造师注册证书号：______；</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建造师执业印章号：______；</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安全生产考核合格证书号：_____；</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联系电话：_____；</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电子信箱：_____；</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通信地址：_____；</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承包人对项目经理的授权范围如下：</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代表承包人行使合同约定的承包人权利和义务，履行合同约定的承包人职责，代表承包人与发包人办理各类文件、材料签收手续</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关于项目经理每月在施工现场的时间要求：</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施工期间，项目经理每周不少于6天且每天不少于八小时必须在本工程现场工作，且必须参加例会，并随时接受发包人代表、发包人其他管理部门和监理总监的考勤和监督检查。如项目经理、有特殊原因不能保证上述在岗时间的，需征得发包人书面同意后，授权发包人认可的项目经理现场全权处理现场事务。</w:t>
      </w:r>
      <w:r/>
    </w:p>
    <w:p>
      <w:pPr>
        <w:ind w:firstLine="482"/>
        <w:spacing w:line="460" w:lineRule="exact"/>
        <w:rPr>
          <w:rFonts w:asciiTheme="minorEastAsia" w:hAnsiTheme="minorEastAsia" w:eastAsiaTheme="minorEastAsia" w:cstheme="minorEastAsia"/>
          <w:b/>
          <w:bCs/>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b/>
          <w:bCs/>
          <w:color w:val="000000" w:themeColor="text1"/>
          <w:highlight w:val="none"/>
          <w:u w:val="single"/>
          <w14:textFill>
            <w14:solidFill>
              <w14:schemeClr w14:val="tx1"/>
            </w14:solidFill>
          </w14:textFill>
        </w:rPr>
        <w:t xml:space="preserve">项目经理未经批准，擅自离开施工现场的违约责任：</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发包人发现项目经理未经批准连续【24】小时不在本工程现场工作，发包人有权按每天2000元人民币的标准向</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承包人收取违约金（发包人可从工程款中扣抵）。项目经理无故不参加例会的，发包人有权向承包人收取违约金500元/次（发包人可从工程款中扣抵）。如项目经理连续两天或累计5天不在现场，视为承包人严重违约，发包人除有权按前述约定追索承包人违约金之外，还有权要求承包人更换项目经理（更换的新项目经理资质条件须不低于原项目经理、资质条件）或单方面解除合同、追究承包人违约责任。承包人不得擅自更换本合同确定的项目经理，如经发包人书面同意更换的，更换后项目经理资质条件不得低于原项目经理，且发包人仍有权收取承包人违约金【2】万元。</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承包人未提交劳动合同，以及没有为项目经理缴纳社会保险证明的违约责任：</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承包人须在签订本合同时向发包人提交项目经理的劳动合同及缴纳社会保险证明。如未履行，每延迟一天，承包人承担违约金【5000】元/天，超过【7】日不提供的，发包人有权单方解除本合同。</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3.2.3承包人擅自更换项目经理的违约责任：</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承包人擅自更换项目经理的将被视为承包人违约，承包人须按20000元/人·次向发包人支付违约金，在工程款中扣除，发包人还有权解除合同、追究承包人不能履约的违约责任，有权要求承包人赔偿发包人因此造成的一切损失，并报主管部门备案。</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3.2.4承包人无正当理由拒绝更换项目经理的违约责任：</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发包人有权要求承包人在一周内撤换调整不称职的项目经理，新的项目经理人选须经发包人审核同意。承包人无正当理由拒绝更换项目经理的，每次支付违约金【20000】元，由发包人从工程款中直接扣抵，且发包人有权解除合同，并追究承包人违约责任。</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3.3 承包人人员</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3.3.1 承包人提交项目管理机构及施工现场管理人员安排报告的期限：</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开工前一周。</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关于项目其他主要管理人员（现场造价员、施工员、质量员、安全员、资料员等）在施工现场的时间要求：</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施工期间，现场造价员、施工员、质量员、安全员每周不少于6天且每天不少于八小时必须在本工程现场工作，资料员按有关规定标准和本合同约定履行职责，并随时接受发包人代表、发包人其他管理部门和监理总监的考勤和监督检查。</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3</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.3.3承包人无正当理由拒绝撤换项目其他主要管理人员（现场造价员、施工员、质量员、安全员、资料员）的违约责任：</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发包人有权要求承包人撤换调整其认为不称职的项目其他主要管理人员，承包人拒绝撤换的，发包人除了有权参照上述3.2.3条款向承包人追索违约金，还有权解除合同、追究承包人违约责任。</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3.3.4承包人项目其他主要管理人员（现场造价员、施工员、质量员、安全员）离开施工现场的批准要求：</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提前一天向发包人书面申请，经发包人书面批准后方可离开。</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承包人主要施工管理人员擅自离开施工现场的违约责任：</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若出现未经发包人书面批准的项目其他主要管理人员（现场造价员、施工员、质量员、安全员）擅自离开施工现场的情况，发包人将处罚承包人2000元/人·次的违约金（发包人可从工程款中扣抵）。现场造价员、施工员、质量员、安全员连续2天或施工期内累计5天不在现场，视为承包人严重违约，发包人除有权按前述约定追索承包人违约金之外，还有权单方解除合同，并追究承包人违约责任。</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3.3.5承包人擅自更换项目其他主要管理人员（现场造价员、施工员、质量员、安全员、资料员）的违约责任：</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投标文件中及合同中明确的项目其他主要管理人员（</w:t>
      </w:r>
      <w:r>
        <w:rPr>
          <w:rFonts w:hint="eastAsia" w:asciiTheme="minorEastAsia" w:hAnsiTheme="minorEastAsia" w:eastAsiaTheme="minorEastAsia" w:cstheme="minorEastAsia"/>
          <w:b/>
          <w:bCs/>
          <w:color w:val="000000" w:themeColor="text1"/>
          <w:highlight w:val="none"/>
          <w:u w:val="single"/>
          <w14:textFill>
            <w14:solidFill>
              <w14:schemeClr w14:val="tx1"/>
            </w14:solidFill>
          </w14:textFill>
        </w:rPr>
        <w:t xml:space="preserve">现场造价员、施工员、质量员、安全员、资料员</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不得擅自变更，开工时或施工过程中若有擅自变更，将被视为承包人违约，承包人须按20000元/人·次向发包人支付违约金，在工程款中扣除，发包人还有权解除合同，并追究承包人不能履约的违约责任，有权要求承包人赔偿发包人因此造成的一切损失，并报主管部门备案。</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3.5分包</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3.5.1 分包的一般约定</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禁止分包的工程包括：</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本工程禁止分包</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主体结构、关键性工作的范围：</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本协议约定的所有施工内容</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3.5.2分包的确定</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允许分包的专业工程包括：</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无</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其他关于分包的约定：</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无</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3.5.4分包合同价款</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关于分包合同价款支付的约定：</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无</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3.6工程照管与成品、半成品保护</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承包人负责照管工程及工程相关的材料、工程设备的起始时间：</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自发包人向承包人移交施工现场之日起，承包人应负责照管工程及工程相关的材料、工程设备，直到颁发工程接收证书之日止，费用由承包人承担；在承包人负责照管期间，因承包人原因造成工程、材料、工程设备损坏的，由承包人负责修复或更换，并承担由此增加的费用和（或）延误的工期的违约责任</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3.7履约担保</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承包人是否提供履约担保：</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否</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numPr>
          <w:ilvl w:val="0"/>
          <w:numId w:val="2"/>
        </w:num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承包人提供履约担保的形式、金额及期限：</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4 . 监理人</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4.1监理人的一般规定</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关于监理人的监理内容：</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即本工程施工阶段及保修阶段的全过程监理。监理人须依据国家监理规则相关内容和本合同约定，对交付发包人的全部施工内容实施监理，包括但不限于对工程质量、进度、造价、安全进行控制，信息管理、合同管理和现场的组织协调，以及负责将开工至竣工验收全套资料收集完备，配合发包人在工程实施过程中的各种工程变更、索赔、验收，以及竣工结算、决算审计等。</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关于监理人的监理权限：</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所有涉及工程造价的签证、设计变更、标准的确认、分包单位的确定、工期延期、开工令、停工令、复工令以及工程施工过程中将会导致造价变化的一切事宜，监理人需要取得发包人书面盖章确认，其相关行为方为有效。详见监理合同。</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关于监理人在施工现场的办公场所、生活场所的提供和费用承担的约定：</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由承包人提供，费用已计入本合同价款中，或由承包人另行承担，发包人不再另行支付</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4.2 监理人员</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总监理工程师：</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姓名：_____；</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职务：_____；</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监理工程师执业资格证书号：_____；</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联系电话：_____；</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电子信箱：_____；</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通信地址：_____；</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关于监理人的其他约定：</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详见本工程监理合同。</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4.3商定或确定</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在发包人和承包人不能通过协商达成一致意见时，发包人授权监理人对以下事项进行确定：</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5. 工程质量</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5.1 质量要求</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特殊质量标准和要求：</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质量标准的评定以现行国家、地方政府以及行业的质量检验评定标准为依据，</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确保质量</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符合国家现行质量验收标准</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关于工程奖项的约定：/。</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5.3隐蔽工程检查</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5.3.2承包人提前通知监理人隐蔽工程检查的期限的约定：</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共同检查前48小时书面通知监理，所有隐蔽工程和中间验收均须经监理工程师和发包人验收确认后方可继续施工</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监理人不能按时进行检查时，应提前</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8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小时提交书面延期要求。</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关于延期最长不得超过：</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24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小时。</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重新检验</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无论发包人、监理人员是否进行过验收，当其要求已经隐蔽的工程重新检验时，承包人应按要求进行剥离或开孔，并在检验后重新覆盖或修复。检验不合格时，承包人承担发生的全部费用，工期不顺延。</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工程质量</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按专用条款和采购文件要求执行。</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检查和返工</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1）承包人应严格按照施工规范、技术规程以及经监理工程师和发包人审核批复的实施性施工组织设计精心组织施工，确保工程进度及质量。在工序验收中，如检查发现质量不合格，承包人除必须返工至达标外，还应向发包人支付每项2000元/次的违约金。在分项工程验收中，如在各类抽测、抽检、抽查中发现质量不合格，承包人除必须返工达标外，还应向发包人支付</w:t>
      </w:r>
      <w:bookmarkStart w:id="35" w:name="_Hlk139942557"/>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每项2000元/次</w:t>
      </w:r>
      <w:bookmarkEnd w:id="35"/>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的违约金，并承担全部检测费用。在分项验收中对达不到验收合格标准的，如监理工程师和发包人决定降格验收，承包人按该分项工程造价的5%（不足10000元的按10000元执行）向发包人支付违约金，并承担全部检测费用。</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（2）承包人在发生工程质量问题时隐瞒监理工程师及发包人，或有偷工减料行为、使用假冒伪劣产品行为，除及时进行整改外另需向发包人支付40000元/次的质量违约金。</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6. 安全文明施工与环境保护</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6.1安全文明施工</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6.1.1 项目安全生产的达标目标及相应事项的约定：</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（1）除执行通用条款的相关规定外，承包人应严格按照施工组织设计组织施工，采取有效防护措施，并在安全管理方面除正常进行安全</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学习、安全教育外，同时应高度重视全部施工期间的安全工作，安全措施要落实到位，应急措施要跟上，高空作业必须有安全防护措施等，并配备专职安全人员，对于不重视安全工作，措施不到位，未按规定要求（安全文明施工、质量标准等方面）进行施工、管理的，每发现一次，承包人应按300-500元/次向发包人支付违约金；导致发生安全事故的，承包人将承担全部责任，并承担所有赔偿费用。若发生任何大小安全事故或伤亡事故均由承包人承担赔偿责任，发包人不承担任何责任，并根据事故大小对承包人收取每次1万元至5万元的违约金，在工程款中直接扣除。</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（2）如由于承包人不安全施工或其他违法违规等原因，导致发包人受到区级及以上行政主管部门处罚的，发包人将对承包人进行处罚，每发生一次扣除工程总价款的1%作为违约金。</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6.1.4关于治安保卫的特别约定：</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关于编制施工场地治安管理计划的约定：</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在开工前提交的施工组织设计中必须要有此部分内容</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6.1.5文明施工</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合同当事人对文明施工的要求：</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必须严格执行南京市人民政府第237号令关于《南京市工程施工现场管理规定》。</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（1）承包人须定期上报现场一线操作工人名单、人数、籍贯等。如有人员调整，必须及时通知发包人</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（2）施工人员未经允许不得进入已经交付的工程区域</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（3）承包人对施工范围内的安全防火承担责任</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4）承包人应遵守工程建设安全生产有关管理规定，严格按安全标准组织施工，并随时接受行业安全检查人员依法实施的监督检查，采取必要的安全防护措施，消除事故隐患。安全施工防护费用已含在合同价款内。由于承包人安全措施不力造成事故的责任和因此发生的费用，由承包人承担，造成安全事故带来不良影响的，发包人按照本合同6.1.1（1）追究承包人违约责任。承包人负责施工现场的安全及第三方人身安全</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5）承包人应负责为其雇员安排食宿并提供各种必需的生活设施，并应采取合理的卫生防护措施和安全措施以保护其雇员的健康和安全。若因卫生、火灾等原因造成损失，由承包人承担全部责任。发包人有权根据现场损失情况要求承包人承担合同价不超过2%的违约金</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（6）施工期间必须做好场地清洁卫生，设置冲洗平台，做到净车出场，避免在场外道路上“抛、洒、滴、漏”。由此产生的责任由施工单位承担</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（7）承包人严禁污水乱排放，将生活垃圾集中外运，达到标准化现场要求</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（8）对施工场地内的已完工程、在建工程、管沟、管网等进行保护</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（9）施工期间必须挂牌上岗并统一着装</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（10）禁止乱堆乱放材料与机械设备</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（11）预制场、土场必须设置标语牌（包括安全、质量、环境、操作规程等）</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6.1.6关于安全文明施工费支付比例和支付期限的约定：</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纳入合同价格执行</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7.工期和进度</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7.1施工组织设计</w:t>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7.1.1合同当事人约定的施工组织设计应包括的其他内容：</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按招标文件约定，招标文件无约定按通用条款或双方另行约定。</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7.1.2施工组织设计的提交和修改</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承包人提交详细施工组织设计的期限的约定：</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合同签订后，向监理人提交详细的施工组织设计，并由监理人报送发包人</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发包人和监理人在收到详细的施工组织设计后确认或提出修改意见的期限：</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发包人和监理人应在监理人收到施工组织设计后【3】日内确认或提出修改意见</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7.2施工进度计划</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7.2.2施工进度计划的修订</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发包人和监理人在收到修订的施工进度计划后确认或提出修改意见的期限：</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发包人和监理人应在收到修订的施工进度计划后3日内完成审核和批准或提出修改意见</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开工前七天承包人须向发包人、监理提出总进度计划。承包人提供的施工组织设计必须提交发包人、监理方审核后的施工组织设计。</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7.3开工</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7.3.1开工准备</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关于承包人提交工程开工报审表的期限：</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合同签订后3日</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关于发包人应完成的其他开工准备工作及期限：</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无</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关于承包人应完成的其他开工准备工作及期限：</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临时设施搭建、材料、设备、人员等须在合同签订后3日内完成</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7.3.2开工通知</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计划开工日期之日起</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7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天内发出开工通知</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7.4测量放线</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发包人通过监理人向承包人提供测量基准点、基准线和水准点及其书面资料的期限：</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开工前。</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7.5工期延误</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7.5.1 因发包人原因导致工期延误</w:t>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因发包人原因导致工期延误的其他情形：</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由于发包人原因和国家行政相关要求的停工（非承包人的责任），须由承包人书面提出，并经监理和发包人同意并共同签证，工期方可顺延。对此，承包人同意在工期顺延的情况下不要求经济补偿或赔偿</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7.5.2因承包人原因导致工期延误</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因承包人原因造成工期延误，逾期竣工违约金的计算方法为：</w:t>
      </w:r>
      <w:r/>
    </w:p>
    <w:p>
      <w:pPr>
        <w:ind w:firstLine="480"/>
        <w:spacing w:line="46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（1）进度延误的预警与违约责任</w:t>
      </w:r>
      <w:r/>
    </w:p>
    <w:p>
      <w:pPr>
        <w:ind w:firstLine="480"/>
        <w:spacing w:line="46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①一般延误违约金：</w:t>
      </w:r>
      <w:r/>
    </w:p>
    <w:p>
      <w:pPr>
        <w:ind w:firstLine="480"/>
        <w:spacing w:line="46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若承包人未能达到其承诺的任一关键节点工期，且延误非因发包人原因或不可抗力所致，则每延误一日历日，承包人应向发包人支付合同总价款千分之二的违约金。</w:t>
      </w:r>
      <w:r/>
    </w:p>
    <w:p>
      <w:pPr>
        <w:ind w:firstLine="480"/>
        <w:spacing w:line="46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此项违约金发包人有权从未支付的合同款项中直接抵扣，且累计总额不超过合同总价款的百分之五。</w:t>
      </w:r>
      <w:r/>
    </w:p>
    <w:p>
      <w:pPr>
        <w:ind w:firstLine="480"/>
        <w:spacing w:line="46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②进度严重滞后预警：</w:t>
      </w:r>
      <w:r/>
    </w:p>
    <w:p>
      <w:pPr>
        <w:ind w:firstLine="480"/>
        <w:spacing w:line="46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当承包人的实际进度滞后于其承诺的计划进度超过2个日历日，或可能影响下一关键节点的实现时，发包人有权向承包人发出《进度严重滞后警告函》。</w:t>
      </w:r>
      <w:r/>
    </w:p>
    <w:p>
      <w:pPr>
        <w:ind w:firstLine="480"/>
        <w:spacing w:line="46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承包人须在收到警告函后8小时内，提交详细的书面《赶工方案及保证措施》，并经发包人认可后严格执行。</w:t>
      </w:r>
      <w:r/>
    </w:p>
    <w:p>
      <w:pPr>
        <w:ind w:firstLine="480"/>
        <w:spacing w:line="46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（2）根本违约的认定与发包人单方解除权</w:t>
      </w:r>
      <w:r/>
    </w:p>
    <w:p>
      <w:pPr>
        <w:ind w:firstLine="480"/>
        <w:spacing w:line="46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出现以下情形之一，即视为承包人“根本违约”：</w:t>
      </w:r>
      <w:r/>
    </w:p>
    <w:p>
      <w:pPr>
        <w:ind w:firstLine="480"/>
        <w:spacing w:line="46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①延误任一关键节点工期累计超过5个日历日；</w:t>
      </w:r>
      <w:r/>
    </w:p>
    <w:p>
      <w:pPr>
        <w:ind w:firstLine="480"/>
        <w:spacing w:line="46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②在发包人发出《进度严重滞后警告函》后，未按时提交或未有效执行经认可的赶工方案，导致延误持续扩大；</w:t>
      </w:r>
      <w:r/>
    </w:p>
    <w:p>
      <w:pPr>
        <w:ind w:firstLine="480"/>
        <w:spacing w:line="46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③承包人明确表示或以行为表明（如无故撤场、主要人员设备离场）将无法继续履行合同；</w:t>
      </w:r>
      <w:r/>
    </w:p>
    <w:p>
      <w:pPr>
        <w:ind w:firstLine="480"/>
        <w:spacing w:line="46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④其延误行为已确定无疑将导致项目无法在学校开学季（____年__月__日）前交付使用，严重影响公共利益。</w:t>
      </w:r>
      <w:r/>
    </w:p>
    <w:p>
      <w:pPr>
        <w:ind w:firstLine="480"/>
        <w:spacing w:line="46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一旦发生上述根本违约情形，发包人可行使以下权利：</w:t>
      </w:r>
      <w:r/>
    </w:p>
    <w:p>
      <w:pPr>
        <w:ind w:firstLine="480"/>
        <w:spacing w:line="46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①单方解除合同：发包人有权立即书面通知承包人解除本合同，无需经过司法或仲裁程序。合同自解除通知送达承包人时起解除。</w:t>
      </w:r>
      <w:r/>
    </w:p>
    <w:p>
      <w:pPr>
        <w:ind w:firstLine="480"/>
        <w:spacing w:line="46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②接管项目与委托第三人：</w:t>
      </w:r>
      <w:r/>
    </w:p>
    <w:p>
      <w:pPr>
        <w:ind w:firstLine="480"/>
        <w:spacing w:line="46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a.发包人有权进驻现场，接管所有未完工程、库存材料及设备（仅限于为本项目采购的物资）。</w:t>
      </w:r>
      <w:r/>
    </w:p>
    <w:p>
      <w:pPr>
        <w:ind w:firstLine="480"/>
        <w:spacing w:line="46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b.发包人有权自行或委托任何第三方完成剩余全部或部分工作。</w:t>
      </w:r>
      <w:r/>
    </w:p>
    <w:p>
      <w:pPr>
        <w:ind w:firstLine="480"/>
        <w:spacing w:line="46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c.承包人应在收到解除通知后12小时内无条件退场，并移交全部工程资料。逾期不退场，发包人有权强制清场，由此产生的一切费用和损失由承包人承担。</w:t>
      </w:r>
      <w:r/>
    </w:p>
    <w:p>
      <w:pPr>
        <w:ind w:firstLine="480"/>
        <w:spacing w:line="46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（3）合同解除后的结算与赔偿</w:t>
      </w:r>
      <w:r/>
    </w:p>
    <w:p>
      <w:pPr>
        <w:ind w:firstLine="480"/>
        <w:spacing w:line="46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如因承包人根本违约而解除合同后，双方按以下原则清算：</w:t>
      </w:r>
      <w:r/>
    </w:p>
    <w:p>
      <w:pPr>
        <w:ind w:firstLine="480"/>
        <w:spacing w:line="46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①已完成工作量的结算：发包人将组织对承包人已完成且合格的工作量进行计量计价。结算价不得超过该部分工作在合同中的对应价格。</w:t>
      </w:r>
      <w:r/>
    </w:p>
    <w:p>
      <w:pPr>
        <w:ind w:firstLine="480"/>
        <w:spacing w:line="46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②发包人完成剩余工作的费用：发包人委托第三方完成剩余工作所支付的全部费用（包括但不限于更高的合同价格、赶工费、管理费、协调费）。</w:t>
      </w:r>
      <w:r/>
    </w:p>
    <w:p>
      <w:pPr>
        <w:ind w:firstLine="480"/>
        <w:spacing w:line="46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③损失赔偿：因承包人违约给发包人造成的其他直接损失（如另行安排学生住宿的费用、对师生的赔偿、管理成本增加等）。</w:t>
      </w:r>
      <w:r/>
    </w:p>
    <w:p>
      <w:pPr>
        <w:ind w:firstLine="480"/>
        <w:spacing w:line="46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④最终支付与追偿：第1项的结算款，将用于冲抵第2项和第3项的总费用以及承包人已产生的违约金。若冲抵后仍有余额，该余额支付给承包人；若冲抵后仍有欠款，发包人有权依法向承包人进行追偿。</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7.6不利物质条件</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不利物质条件的其他情形和有关约定：</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无</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7.7异常恶劣的气候条件</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发包人和承包人同意以下情形视为异常恶劣的气候条件：</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7.9提前竣工的奖励</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7.9.2提前竣工的奖励：</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无</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8.材料与设备</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8.4材料与工程设备的保管与使用</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8.4.1发包人供应的材料设备的保管费用的承担：</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发包人供应的材料和设备，由承包人清点后由承包人妥善保管，保管费用含在投标报价中，发包人不另行支付，承包人承担所供应设备的保管费用</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双方约定由承包人采购的材料必须符合有关规范规定的质量要求、环保要求以及投标时的样板要求和发包人验收要求，必须有详细的质保书及复试报告且在进场前经发包人、设计人和监理方事先书面确认，发包人确认符合合同约定要求并批准后方可使用。发生承包人所供材料与封样不符等不符合前述要求的情形，发包人可拒绝验收和使用，并按限定时间运出施工场地，重新采购，承包人承担由此发生的费用，由此延误的工期不予顺延。</w:t>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本项目材料在招标时或招标文件中如有推荐品牌的按推荐品牌执行，如承包人选择推荐品牌外的产品，需经发包人书面盖章确认后方可使用。所有材料进场前必须取得发包人书面盖章确认的品牌、质量、款式和颜色后方可批量进场，否则一切后果由承包人自行承担。</w:t>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承包人所投产品价格符合市场定价，如有目录内产品，价格应不高于政府电商平台（同期同品牌同型号且同参数的产品）或提供更优服务。</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8.6样品</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8.6.1样品的报送与封存</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需要承包人报送样品的材料或工程设备，样品的种类、名称、规格、数量要求：</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工程使用的所有材料，承包人须向发包人提供样板并经发包人、设计师及现场监理单位确认，发包人确认符合工程要求并批准后方可使用。如发生所供材料等与封样不符，发包人有权拒用，损失由承包人承担。</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8.8施工设备和临时设施</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8.8.1承包人提供的施工设备和临时设施</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关于修建临时设施费用承担的约定：</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承包人确认已经计入投标报价中</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9.试验与检验</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9.1试验设备与试验人员</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9.1.2试验设备</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施工现场需要配置的试验场所：</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无</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施工现场需要配备的试验设备：</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水准仪、测量仪等</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施工现场需要具备的其他试验条件：</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9.4现场工艺试验</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现场工艺试验的有关约定：</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无</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10.变更</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10.1变更的范围</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关于变更的范围的约定：</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发包人认可经发包人审核、批准后的设计变更；发包人和监理方均认可经发包人和监理方审核、批准后的工程签证</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10.2工程设计变更</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10.2.1发包人有可能根据工程需要修改施工图或发出指令增加或减少工程量，工程量不论增减多少，承包人均应无条件服从。承包人拒不接受和服从的，发包人有权单方解除合同、要求承包人无条件退场。</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施工中发包人需对原工程设计进行变更的，应提前 7 天以书面形式向承包人发出变更通知。承包人按照监理工程师发出的变更通知及有关要求，进行下列需要的变更：</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（1）更改工程有关部分的标高、基线、位置和尺寸；</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（2）增减合同中约定的工程量；</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（3）改变有关工程的施工时间和顺序；</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（4）其他有关工程变更需要的附加工作。</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因发包人变更导致延误的工期可相应顺延。</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10.2.2 施工中承包人不得对原工程设计进行变更。因承包人擅自变更设计发生的费用和由此导致发包人的直接损失，由承包人承担，延误的工期不予顺延。</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10.2.3 承包人在施工中提出的合理化建议涉及到对设计图纸或施工组织设计的更改及对材料、设备的换用，须经发包人、工程监理、跟踪审计三方同意。未经同意擅自更改或换用时，承包人承担由此发生的费用，并赔偿发包人的有关损失，延误的工期不予顺延。</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10.3其他变更</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10.3.1发包人保留变更或调整工程量的权力，承包人不得拒绝变更，更不得以变更为由提出不合理的要求；</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10.3.2承包人必须按发包人要求完成变更工作，若承包人拒不执行，经发包人书面催告后仍不纠正其行为的，发包人有权单方通知其解除合同，将本合同工程交由第三方承包商继续完成。届时，承包人须立即退场，并配合发包人就承包人已完成的工程量进行审计，发包人按最终审定价的【50】%与承包人结付工程款。同时，承包人还须按本合同签约合同价的【10】%向发包人支付违约金。</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10.3.3变更导致工期的顺延时间以监理工程师审核、发包人批准为准。</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10.3.4承包人提出的工程变更申请必须严格按照发包人规定的工程变更管理流程执行，涉及主体结构的变更内容必须经设计单位确认。</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10.3.5设计单位出具的设计变更必须得到发包人的批准。承包人不得直接从设计单位取得设计变更，或者以贿赂等不正当手段影响本工程的设计师进行变更。否则，由此增加的工程费用由承包人承担，工期不予顺延。</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10.3.6针对工程量发生变化的隐蔽工程及发包人提出的对已完成的分项工程进行变更，承包人应在施工前将施工方案报发包人及监理工程师确认；对于有可能重复利用的材料设备，承包人应小心保护，属承包人拆除时未采取保护措施或拆除后保护不当的，由承包人负责赔偿损失。</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10.3.7办理签证时，变更、签证结算费用编制应按“一单一价”的原则，即每一份变更、签证附一份造价核定单。一份造价核定单上只能申报一项内容。签证原件1式4份，发包人二份、监理一份、承包人保留一份。</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10.3.8为避免签证出现混乱、重复结算，承包人在办理签证时必须明确每份签证的具体原因、施工部位、施工时间、签证的编号等，否则，该签证为无效签证。</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10.3.9确定变更价款</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10.3.9.1承包人在工程变更、现场签证确定后14天内，完成变更申报及签证手续，提出变更工程价款的报告，须经发包人、工程监理、跟踪审计三方确认后调整合同价款。变更合同价款按下列方法进行：</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（1）合同中已有适用于变更工程的价格，按合同已有的价格变更合同价款；</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（2）合同中只有类似于变更工程的价格，可以参照类似价格变更合同价款；</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3）合同中没有适用或类似于变更工程的价格，按《江苏省市政工程计价表》等现行省计价表以及南京市建筑委员会关于贯彻执行《建设工程量清单计价规范》（GB50500-2013）的通知规定计算，按照承包人投标报价的取费和同等优惠率下浮；与投标报价时相同的材料单价按投标报价执行，没有的材料单价执行与南京工程造价管理同期的工程材料市场指导价格，指导价格中没有的，参照市场价（发包人和承包人双方协商确定）；经监理、跟踪审计及发包共同人确认后执行。</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10.3.9.2承包人在双方确定变更、现场签证后14天内不向发包人提出变更工程价款报告时，视为该项变更、签证不涉及合同价款的变更。</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10.3.9.3因承包人自身原因导致的工程变更，承包人无权要求追加合同价款。</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10.3.9.4不同金额的变更签证由发包人实行分级授权制度：</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（1）对于变更、签证计价及结算的约定：</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1）工程变更签证的审批程序：</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a、工程变更签证的情形发生后，承包人将工程变更签证报监理组初审，监理工程师在签证单上签署审核意见（如需现场计量，监理单位应提前24小时通知项目代表、跟踪审计咨询人员到场）；</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b、监理组初审批准后报发包人代表，由发包人代表将监理工程师初审批准的相关资料送跟踪审计咨询人员，跟踪审计咨询人员审核后在签证单上签署审核意见；</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c、项目代表根据监理工程师和跟踪审计咨询人员的审核意见，对所报资料进行审核，并按审批权限报相关领导批准后在签证单上签署审核意见。</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2）有效工程签证的认定原则：签证单上必须有发包人代表、跟踪审计咨询人员、监理工程师、承包人项目经理及项目部（项目经理签字、项目部盖章）四方代表的签字和单位盖章，方可作为竣工结算的依据；签证单上必须明确签证的原因、位置、尺寸、数量、材料、人工、机械台班、价格等和签证时间。</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3）关于临时用工的签证事项，双方应在签证通知单上协商确定以下问题：工作内容及工作量、工作时间、工作人数、取定的人工单价（是综合单价，已含管理费和利润）。</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4）当变更的工作内容完成之后，承包人要及时督促监理人员和发包人项目代表签字确认，对于隐蔽工程的签证，必须在覆盖前完成验收手续、工程量的确认和费用数额的报送手续，否则发包人可以不予支付相关款项。</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10.4变更估价</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10.4.1变更估价原则</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关于变更估价的约定：</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因经发包人同意的设计变更，由承包人将工程量变更设计价款报送监理方和发包人（包括发包人委托的跟踪审计单位）审核，获得发包人书面盖章同意后，在工程结算审计时予以调整价款；由承包人提出的变更，承包人应编制变更依据，变更的工程量，变更的价款报设计方、监理方、发包人（包括发包人委托的跟踪审计单位）审核，获得发包人书面盖章同意后，变更价款按照14.竣工结算的约定在工程结算审计时予以调整</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10.5承包人的合理化建议</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监理人审查承包人合理化建议的期限：</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收到建议之日起3日</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发包人审批承包人合理化建议的期限：</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收到建议之日起3日</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承包人提出的合理化建议降低了合同价格或者提高了工程经济效益的奖励的方法和金额为：</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无</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10.7暂估价</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本项目无暂估价</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 0.7.1依法必须招标的暂估价项目</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对于依法必须招标的暂估价项目的确认和批准采取第</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种方式确定。</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10.7.2不属于依法必须招标的暂估价项目</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对于不属于依法必须招标的暂估价项目的确认和批准采取第</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种方式确定。</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第3种方式：承包人直接实施的暂估价项目</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承包人直接实施的暂估价项目的约定：</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无</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10.8 暂列金额</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合同当事人关于暂列金额使用的约定：暂列金额应按照发包人的要求使用。</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11.价格调整</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11.1市场价格波动引起的调整</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市场价格波动是否调整合同价格的约定：</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不调整</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因市场价格波动调整合同价格，采用以下第</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种方式对合同价格进行调整：</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第1种方式：采用价格指数进行价格调整。</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关于各可调因子、定值和变值权重，以及基本价格指数及其来源的约定：</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第2种方式：采用造价信息进行价格调整。</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12.合同价格、计量与支付</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12.1合同价格形式</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1、单价合同：</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综合单价包含的风险范围：</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已包含所有风险</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风险费用的计算方法：</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风险费用已包含在报价中，不予调整</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风险范围以外合同价格的调整方法：</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①工程设计变更及签证以及发包人另行委托施工的追加的工程，结算时必须提供</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经发包人、监理等有关各方共同签字盖章的确认单，按照承包人的投标报价和取费标准，在工程竣工后进行结算。具体对设计变更、签证部分的结算方法双方约定如下：①合同中已有的适用于变更工程的价格，按合同已有价格结算，变更合同价款；②合同中有类似于变更工程价格的，可参照此价格确定变更合同价款；③合同中没有适用或类似于变更工程价格，具体计算方法依据江苏省计价表内人工、机械、材料的消耗量，人工、机械单价依据承包人投标书相应单价，材料单价按同期市场价格定价；管理费、利润按承包人投标书相应分部工程的相应比例，在工程竣工后进行结算</w:t>
      </w:r>
      <w:r>
        <w:rPr>
          <w:rFonts w:hint="eastAsia" w:asciiTheme="minorEastAsia" w:hAnsiTheme="minorEastAsia" w:eastAsiaTheme="minorEastAsia" w:cstheme="minorEastAsia"/>
          <w:bCs/>
          <w:color w:val="000000" w:themeColor="text1"/>
          <w:highlight w:val="none"/>
          <w:u w:val="singl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④采用竞争性磋商采购方式成交的工程，若其原磋商报价与成交价存在差额的，承包人须根据差额同比例下调，下调后的综合单价报发包人审核。</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2、总价合同。</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总价包含的风险范围：</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风险费用的计算方法：</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风险范围以外合同价格的调整方法：</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3、其他价格方式：</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12.2 预付款</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12.2.1 预付款的支付</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预付款支付比例或金额：</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合同价款的30%</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预付款支付期限：</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合同签订、人员及材料进场后10个工作日内支付合同价款的30%作为预付款。</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预付款扣回的方式：</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12.2.2 预付款担保</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承包人提交预付款担保的期限：</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预付款担保的形式为：</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12.3 计量</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12.3.1 计量原则</w:t>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工程量计算规则：</w:t>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工程量计量按照合同约定的工程量计算规则、图纸及变更指示等进行计量。工程量计算规则应以相关的国家标准、行业标准等为依据，由合同当事人在专用合同条款中约定。</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12.3.2计量周期</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关于计量周期的约定：</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12.3.3单价合同的计量</w:t>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关于单价合同计量的约定：</w:t>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除专用合同条款另有约定外，单价合同的计量按照本项约定执行：</w:t>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（1）承包人应于每半月2向监理人报送已完成的工程量报告，并附具进度付款申请单、已完成工程量报表和有关资料。</w:t>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（3）监理人和发包人未在收到承包人提交的工程量报表后的14天内完成审核的，承包人报送的工程量报告中的工程量视为承包人实际完成的工程量，据此计算工程价款。</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12.3.4总价合同的计量</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关于总价合同计量的约定：</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不采用</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12.3.5总价合同采用支付分解表计量支付的，是否适用第12.3.4 项〔总价合同的计量〕约定进行计量：</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12.3.6其他价格形式合同的计量</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其他价格形式的计量方式和程序：</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12.4工程进度款支付</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12.4.1付款周期</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关于付款周期的约定：</w:t>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（1）合同签订、人员及材料进场后10个工作日内支付合同价款的30%作为预付款。</w:t>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（2）竣工验收合格并取得竣工验收证明后30个工作日内，支付至结算价款的80%。</w:t>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（3）结算审计完毕后60个工作日内，支付至审定价款的97%；若因中标人原因导致验收延迟，付款时间相应顺延。</w:t>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（4）剩余3%作为质量保证金，待缺陷责任期（2年）满后30个工作日内无息付清。</w:t>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（5）所有支付均以银行转账方式执行，且须提供合规发票。</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注：在达到相应的付款节点后，承包人应向发包人提出书面付款申请，写明收款账号，并开具等额发票（在审计完成后，承包人应开齐对应审定价的全额发票），经发包人审核无误后支付。承包人前述手续不全的，发包人有权暂停支付相关款项。</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12.4.2 进度付款申请单的编制</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关于进度付款申请单编制的约定：</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按通用条款执行</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12.4.3 进度付款申请单的提交</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（1）单价合同进度付款申请单提交的约定：</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所有工程款支付均须有发包人、监理、跟踪审计三方代表签字确认工作量和付款意见后，发包人才予办理工程款支付的手续；</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所有合同外增加的工作内容和工程变更调整的价款，一律不作为进度款支付的计算基数，须待竣工结算审计后与工程款结算款同期支付</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（2）总价合同进度付款申请单提交的约定：</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（3）其他价格形式合同进度付款申请单提交的约定：</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12.4.4 进度款审核和支付</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（1）监理人审查并报送发包人的期限：</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按专用条款执行</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发包人完成审批并签发进度款支付证书的期限：</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按专用条款执行</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（2）发包人支付进度款的期限：</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按专用条款执行</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发包人逾期支付进度款的违约金的计算方式：</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按同期全国银行间同业拆借中心公布的贷款市场报价利率计算</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。承包人理解发包人高校财务付款制度的特殊性，自愿放弃违约金主张。</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12.4.6支付分解表的编制</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（1）总价合同支付分解表的编制与审批：</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不采用</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（2）单价合同的总价项目支付分解表的编制与审批：</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不采用</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13.验收和工程试车</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13.1分部分项工程验收</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13.1.2监理人不能按时进行验收时，应提前</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24</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小时提交书面延期要求。</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关于延期最长不得超过：</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48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小时。</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13.2竣工验收</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13.2.2竣工验收程序</w:t>
      </w:r>
      <w:r/>
    </w:p>
    <w:p>
      <w:pPr>
        <w:ind w:firstLine="4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关于竣工验收程序的约定：</w:t>
      </w:r>
      <w:r/>
    </w:p>
    <w:p>
      <w:pPr>
        <w:ind w:firstLine="4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（1）承包人向监理报送竣工验收申请报告，监理应在收到竣工验收申请报告后【7】 天内完成审查并报送发包人。监理审查后认为尚不具备验收条件的，应通知承包人在竣工验收前承包人还需完成的工作内容，承包人应在完成监理通知的全部工作内容后，再次提交竣工验收申请报告 。</w:t>
      </w:r>
      <w:r/>
    </w:p>
    <w:p>
      <w:pPr>
        <w:ind w:firstLine="4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（2）监理审查后认为已具备竣工验收条件的，应将竣工验收申请报告提交发包人，发包人应在收到经监理审核的竣工验收申请报告后【7】天内审批完毕并组织监理、承包人、设计单位等相关单位完成竣工验收。</w:t>
      </w:r>
      <w:r/>
    </w:p>
    <w:p>
      <w:pPr>
        <w:ind w:firstLine="4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（3）项目竣工验收合格后，承包人需安排人员看管，直至将项目整体移交给项目发包人为止。在项目未移交前的现场看管费，成品保护费均由承包人承担。遇特殊情况，承发包人双方另行协商</w:t>
      </w:r>
      <w:r/>
    </w:p>
    <w:p>
      <w:pPr>
        <w:ind w:firstLine="4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竣工验收不合格的，承包人应按照发包人和监理人的验收意见和指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firstLine="36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发包人有权在工程竣工前和工程竣工后的质保期内</w:t>
      </w:r>
      <w:r>
        <w:rPr>
          <w:rFonts w:hint="eastAsia" w:ascii="宋体" w:hAnsi="宋体" w:cs="宋体"/>
          <w:color w:val="000000" w:themeColor="text1"/>
          <w:highlight w:val="none"/>
          <w14:textFill>
            <w14:solidFill>
              <w14:schemeClr w14:val="tx1"/>
            </w14:solidFill>
          </w14:textFill>
        </w:rPr>
        <w:t xml:space="preserve">对本工程所涉及的工程内容进行环保检测或质量检测，具体检测内容和检测单位由发包人指定，承包人须无条件配合，检测单位必须出具有符合国家规范及法律效力的检测报告。检测费用由承包人承担。检测报告结果为不合格的，承包人须及时进行返工、修复或采取其他补救措施，由此增加的费用和工期延误的责任以及对发包人、发包人师生及其他方造成的人身伤害或损失赔偿责任均由承包人承担。在质保期内发生的检测不合格问题，质保期须相应顺延。项目竣工验收后7天内须通过材料及室内环境抽样检测，若材料及室内环境抽样检测结果不合格，复检费用由承包人支付。</w:t>
      </w:r>
      <w:r/>
    </w:p>
    <w:p>
      <w:pPr>
        <w:ind w:firstLine="36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u w:val="single"/>
          <w14:textFill>
            <w14:solidFill>
              <w14:schemeClr w14:val="tx1"/>
            </w14:solidFill>
          </w14:textFill>
        </w:rPr>
        <w:t xml:space="preserve">工程质量不符合设计要求或质量不能达到合同约定标准的，发包人有权要求承包人返工或有权单方解除合同，承包人须无条件接受；返工的费用由承包人承担，工期不予顺延。</w:t>
      </w:r>
      <w:r/>
    </w:p>
    <w:p>
      <w:pPr>
        <w:ind w:firstLine="480"/>
        <w:spacing w:line="46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发包人不按照本项约定组织竣工验收、颁发工程接收证书的违约金的计算方法：</w:t>
      </w:r>
      <w:r>
        <w:rPr>
          <w:rFonts w:hint="eastAsia" w:ascii="宋体" w:hAnsi="宋体" w:cs="宋体"/>
          <w:color w:val="000000" w:themeColor="text1"/>
          <w:highlight w:val="none"/>
          <w:u w:val="single"/>
          <w14:textFill>
            <w14:solidFill>
              <w14:schemeClr w14:val="tx1"/>
            </w14:solidFill>
          </w14:textFill>
        </w:rPr>
        <w:t xml:space="preserve">无</w:t>
      </w:r>
      <w:r>
        <w:rPr>
          <w:rFonts w:hint="eastAsia" w:ascii="宋体" w:hAnsi="宋体" w:cs="宋体"/>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13.2.5移交、接收全部与部分工程</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承包人向发包人移交工程的期限：竣工验收合格后，自验收合格之日起10天内承包人将工程移交给发包人。</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发包人未按本合同约定接收全部或部分工程的，违约金的计算方法为：</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无</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承包人未按时移交工程的，违约金的计算方法为：</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经发包人组织验收合格的工程，则自验收合格之日起10天内承包人将工程移交给发包人，撤出全部临建、施工人员、施工机械和剩余材料，并将承包范围内的所有工程清理干净，如承包人不能及时拆除或清理，对于占用的范围发包人将收取100元/平方•天的占用费租金，发包人还有权派人强行拆除并清理，造成的费用和损失由承包人承担</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13.3工程试车</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13.3.1试车程序</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工程试车内容：</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（1）单机无负荷试车费用由</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承担；</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（2）无负荷联动试车费用由</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承担。</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13.3.3投料试车</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关于投料试车相关事项的约定：</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13.6 竣工退场</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承包人完成竣工退场的期限：</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竣工验收合格后10日内</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14.竣工结算</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14.1竣工结算申请</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承包人提交竣工结算申请单的期限：</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竣工验收合格后28天内</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竣工付款申请单应包括的内容：</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承包人应向发包人提交承包人盖章、结算编制人员盖章的竣工结算报告及完整、有效的结算资料，工程结算资料包括送审资料清单、结算汇总表、各项结算调整的依据、内容及费用、已经发包人工程人员确认的竣工图、变更联系单（原件，包括图纸会审纪要、过程中的洽商等）、隐蔽工程记录、工程结算书、招投标相关资料一式三份。发包人工程师对结算资料进行审核，符合要求的在竣工结算资料回执上签字方可视为发包人收到竣工结算资料；由发包人送审计部门开展竣工结算审计。</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（2）若审计部门在结算审核中发现结算资料无效或不完整的，审计延误的责任由承包人承担。</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（3）承包人未按本条款约定的时间和要求向发包人提交竣工结算报告和资料的， 发包人将不能保证按专用条款规定的时间内提出审核意见，并且发包人有权根据已有资料进行审核，责任由承包人自行承担。</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14.2 竣工结算审核</w:t>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发包人审批竣工付款申请单的期限：</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监理人应在收到竣工结算申请单后14天内完成核查并报送发包人。发包人应在收到监理人提交的经审核的竣工结算申请单后14天内完成审批，并由监理人向承包人签发经发包人签认的竣工付款证书。监理人或发包人对竣工结算申请单有异议的，有权要求承包人进行修正和提供补充资料，承包人应提交修正后的竣工结算申请单。发包人在收到承包人提交竣工结算申请书后60天内未完成审批且未提出异议的，视为发包人认可承包人提交的竣工结算申请单，并自发包人收到承包人提交的竣工结算申请单后第61天起视为已签发竣工付款证书</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b/>
          <w:bCs/>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发包人完成竣工付款的期限：</w:t>
      </w:r>
      <w:r>
        <w:rPr>
          <w:rFonts w:hint="eastAsia" w:asciiTheme="minorEastAsia" w:hAnsiTheme="minorEastAsia" w:eastAsiaTheme="minorEastAsia" w:cstheme="minorEastAsia"/>
          <w:b/>
          <w:bCs/>
          <w:color w:val="000000" w:themeColor="text1"/>
          <w:highlight w:val="none"/>
          <w14:textFill>
            <w14:solidFill>
              <w14:schemeClr w14:val="tx1"/>
            </w14:solidFill>
          </w14:textFill>
        </w:rPr>
        <w:t xml:space="preserve">发包人审计部门审计并出具最终审计报告后按约定付款。但是，考虑发包人高校财务管理的特殊性，如该项目为跨年度工程或遇付款时间为学校财务封账期及寒暑假等特殊情况，暂时无法支付工程款时，付款时间由发包人、承包人双方另行商定。对此承包人表示，遇此情况下发包人可以推迟付款时间且不构成违约。</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关于竣工付款证书异议部分复核的方式和程序：</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承包人对发包人签认的竣工付款证书有异议的，对于有异议部分应在收到发包人签认的竣工付款证书后7天内提出异议，并由合同当事人按照专用合同条款约定的方式和程序进行复核。承包人逾期未提出异议的，视为认可发包人的审批结果</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2"/>
        <w:rPr>
          <w:rFonts w:asciiTheme="minorEastAsia" w:hAnsiTheme="minorEastAsia" w:eastAsiaTheme="minorEastAsia" w:cstheme="minorEastAsia"/>
          <w:b/>
          <w:color w:val="000000" w:themeColor="text1"/>
          <w:highlight w:val="none"/>
          <w14:textFill>
            <w14:solidFill>
              <w14:schemeClr w14:val="tx1"/>
            </w14:solidFill>
          </w14:textFill>
        </w:rPr>
      </w:pPr>
      <w:r>
        <w:rPr>
          <w:rFonts w:hint="eastAsia" w:asciiTheme="minorEastAsia" w:hAnsiTheme="minorEastAsia" w:eastAsiaTheme="minorEastAsia" w:cstheme="minorEastAsia"/>
          <w:b/>
          <w:color w:val="000000" w:themeColor="text1"/>
          <w:highlight w:val="none"/>
          <w14:textFill>
            <w14:solidFill>
              <w14:schemeClr w14:val="tx1"/>
            </w14:solidFill>
          </w14:textFill>
        </w:rPr>
        <w:t xml:space="preserve">发包人、承包人双方一致同意：发包人可以以发包</w:t>
      </w:r>
      <w:r>
        <w:rPr>
          <w:rFonts w:hint="eastAsia" w:asciiTheme="minorEastAsia" w:hAnsiTheme="minorEastAsia" w:eastAsiaTheme="minorEastAsia" w:cstheme="minorEastAsia"/>
          <w:b/>
          <w:color w:val="000000" w:themeColor="text1"/>
          <w:highlight w:val="none"/>
          <w14:textFill>
            <w14:solidFill>
              <w14:schemeClr w14:val="tx1"/>
            </w14:solidFill>
          </w14:textFill>
        </w:rPr>
        <w:t xml:space="preserve">人的名义单方委托有相应资质的第三方审计机构（工程造价咨询单位）对本工程做跟踪审计（初审），也可以以发包人名义单方委托有相应资质的第三方审计机构（工程造价咨询单位）对本工程做结算审计（复审），承包人承诺对相关的跟踪审计和结算审计的结果给予认可。承包人确认同意审计结果的，则发包人审定的价款为双方竣工结算价款的最终依据；如承包人不同意的，双方针对争议部分进行核对和协商；经核对、协商不能解决的争议部分，双方可共同申请当地工程造价管理部门进行解释和协调解决；经以上协商、协调仍不能解决的，则可以就争议部分提交诉讼解决。</w:t>
      </w:r>
      <w:r/>
    </w:p>
    <w:p>
      <w:pPr>
        <w:ind w:firstLine="482"/>
        <w:rPr>
          <w:rFonts w:asciiTheme="minorEastAsia" w:hAnsiTheme="minorEastAsia" w:eastAsiaTheme="minorEastAsia" w:cstheme="minorEastAsia"/>
          <w:b/>
          <w:color w:val="000000" w:themeColor="text1"/>
          <w:highlight w:val="none"/>
          <w14:textFill>
            <w14:solidFill>
              <w14:schemeClr w14:val="tx1"/>
            </w14:solidFill>
          </w14:textFill>
        </w:rPr>
      </w:pPr>
      <w:r>
        <w:rPr>
          <w:rFonts w:hint="eastAsia" w:asciiTheme="minorEastAsia" w:hAnsiTheme="minorEastAsia" w:eastAsiaTheme="minorEastAsia" w:cstheme="minorEastAsia"/>
          <w:b/>
          <w:color w:val="000000" w:themeColor="text1"/>
          <w:highlight w:val="none"/>
          <w14:textFill>
            <w14:solidFill>
              <w14:schemeClr w14:val="tx1"/>
            </w14:solidFill>
          </w14:textFill>
        </w:rPr>
        <w:t xml:space="preserve">承包人明确知晓《南京交院工程项目管理审计实施办法》，并同意按照该规定中相关办法承担和支付相应的工程审计费用。属于承包人承担的审计费部分，发包人有权在应付工程款中予以扣减。承包人同意：若发包人审计规定发生调整修订，则按照发包人调整修订后的新审计规定执行。</w:t>
      </w:r>
      <w:r/>
    </w:p>
    <w:p>
      <w:pPr>
        <w:ind w:firstLine="482"/>
        <w:rPr>
          <w:rFonts w:asciiTheme="minorEastAsia" w:hAnsiTheme="minorEastAsia" w:eastAsiaTheme="minorEastAsia" w:cstheme="minorEastAsia"/>
          <w:b/>
          <w:color w:val="000000" w:themeColor="text1"/>
          <w:highlight w:val="none"/>
          <w14:textFill>
            <w14:solidFill>
              <w14:schemeClr w14:val="tx1"/>
            </w14:solidFill>
          </w14:textFill>
        </w:rPr>
      </w:pPr>
      <w:r>
        <w:rPr>
          <w:rFonts w:hint="eastAsia" w:asciiTheme="minorEastAsia" w:hAnsiTheme="minorEastAsia" w:eastAsiaTheme="minorEastAsia" w:cstheme="minorEastAsia"/>
          <w:b/>
          <w:color w:val="000000" w:themeColor="text1"/>
          <w:highlight w:val="none"/>
          <w14:textFill>
            <w14:solidFill>
              <w14:schemeClr w14:val="tx1"/>
            </w14:solidFill>
          </w14:textFill>
        </w:rPr>
        <w:t xml:space="preserve">若本合同项下的工程在发包人、承包人双方完成结算审计之后，发包人上级主管单位又在该审计结论的基础上进行再次审计的，承包人承诺认可该最终审计结果。</w:t>
      </w:r>
      <w:r/>
    </w:p>
    <w:p>
      <w:pPr>
        <w:ind w:firstLine="482"/>
        <w:rPr>
          <w:rFonts w:asciiTheme="minorEastAsia" w:hAnsiTheme="minorEastAsia" w:eastAsiaTheme="minorEastAsia" w:cstheme="minorEastAsia"/>
          <w:b/>
          <w:color w:val="000000" w:themeColor="text1"/>
          <w:highlight w:val="none"/>
          <w14:textFill>
            <w14:solidFill>
              <w14:schemeClr w14:val="tx1"/>
            </w14:solidFill>
          </w14:textFill>
        </w:rPr>
      </w:pPr>
      <w:r>
        <w:rPr>
          <w:rFonts w:hint="eastAsia" w:asciiTheme="minorEastAsia" w:hAnsiTheme="minorEastAsia" w:eastAsiaTheme="minorEastAsia" w:cstheme="minorEastAsia"/>
          <w:b/>
          <w:color w:val="000000" w:themeColor="text1"/>
          <w:highlight w:val="none"/>
          <w14:textFill>
            <w14:solidFill>
              <w14:schemeClr w14:val="tx1"/>
            </w14:solidFill>
          </w14:textFill>
        </w:rPr>
        <w:t xml:space="preserve">（本条款为特别约定）</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14.4最终结清</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14.4.1 最终结清申请单</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承包人提交最终结清申请单的份数：</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叁份</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承包人提交最终结算申请单的期限：</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缺陷责任期终止证书颁发后7天内。</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14.4.2 最终结清证书和支付</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（1）发包人完成最终结清申请单的审批并颁发最终结清证书的期限：</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执行通用条款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（2）发包人完成支付的期限：</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按进度款支付约定</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15. 缺陷责任期与保修</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15.2缺陷责任期</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缺陷责任期的具体期限：</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自工程竣工验收合格之日起【24】个月</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15.3质量保证金</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关于是否扣留质量保证金的约定：</w:t>
      </w:r>
      <w:r>
        <w:rPr>
          <w:rFonts w:hint="eastAsia" w:ascii="宋体" w:hAnsi="宋体" w:cs="宋体"/>
          <w:color w:val="000000" w:themeColor="text1"/>
          <w:highlight w:val="none"/>
          <w:u w:val="single"/>
          <w14:textFill>
            <w14:solidFill>
              <w14:schemeClr w14:val="tx1"/>
            </w14:solidFill>
          </w14:textFill>
        </w:rPr>
        <w:t xml:space="preserve">结算审定价3%的工程款；自发包人组织的竣工验收合格报告签署之日起算的质保期（24个月）满后，且发包人确认工程无质量且无任何遗留问题后发包人一次性无息返还承包人质量保证金（扣除因质量问题引起的维修费用、质量赔偿金及其他违约金等）。质量保证金支付程序：在缺陷责任期内，由发包人通知承包人进行该工程的维修事项，若承包人尽心尽责地服务，发包人满意，则质保期（ 24 个月）满后，经发包人单位盖章，无息返还承包人质量保证金。若承包人不能及时响应或保质处理维修事项，发包人有权另找工程队维修，所发生的费用从质量保证金中支付。</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在工程项目竣工前，承包人按专用合同条款第3.6条提供履约担保的，发包人不得同时预留工程质量保证金。</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15.3.1 承包人提供质量保证金的方式</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质量保证金采用以下第</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3</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种方式：</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（1）质量保证金保函，保证金额为：</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（2）合同价款</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的工程款；</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（3）其他方式：</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结算审定价3%的工程款。</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15.3.2 质量保证金的扣留 </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质量保证金的扣留采取以下第</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2</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种方式：</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（1）在支付工程进度款时逐次扣留，在此情形下，质量保证金的计算基数不包括预付款的支付、扣回以及价格调整的金额；</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（2）工程竣工结算时一次性扣留质量保证金；</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（3）其他扣留方式:</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w:t>
      </w:r>
      <w:r/>
    </w:p>
    <w:p>
      <w:pPr>
        <w:ind w:firstLine="480"/>
        <w:spacing w:line="460" w:lineRule="exact"/>
        <w:rPr>
          <w:rFonts w:ascii="宋体" w:hAnsi="宋体" w:cs="宋体"/>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关于质量保证金的补充约定：</w:t>
      </w:r>
      <w:r>
        <w:rPr>
          <w:rFonts w:hint="eastAsia" w:ascii="宋体" w:hAnsi="宋体" w:cs="宋体"/>
          <w:color w:val="000000" w:themeColor="text1"/>
          <w:highlight w:val="none"/>
          <w:u w:val="single"/>
          <w14:textFill>
            <w14:solidFill>
              <w14:schemeClr w14:val="tx1"/>
            </w14:solidFill>
          </w14:textFill>
        </w:rPr>
        <w:t xml:space="preserve">工程质量保修金在自发包人组织的竣工验收合格报告签署之日起算的质保期（24个月）满后，且发包人确认工程无质问题且无任何遗留问题后一次性退还承包人（不计息，扣除因质量问题引起的维修费用、质量赔偿金及其他违约金等）。</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15.4保修</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15.4.3 保修责任</w:t>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工程保修期为：</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自发包人组织的竣工验收合格报告签署之日起24个月</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15.3.2修复通知</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承包人收到保修通知并到达工程现场的合理时间：</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自收到保修通知24小时内</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16. 违约</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16.1 发包人违约</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16.1.1发包人违约的情形</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发包人违约的其他情形：</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按通用条款执行</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16.1.2 发包人违约的责任</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发包人违约责任的承担方式和计算方法：</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（1）因发包人原因未能在计划开工日期前7天内下达开工通知的违约责任：</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相应工期顺延，承包人不主张违约金或补偿金</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（2）因发包人原因未能按合同约定支付合同价款的违约责任：</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按同期全国银行间同业拆借中心公布的贷款市场报价利率计算利息</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。承包人理解发包人高校财务付款制度的特殊性，由于发包人财务付款制度导致的迟延付款，承包人自愿放弃违约金主张。</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（3）发包人违反第10.1款〔变更的范围〕第（2）项约定，自行实施被取消的工作或转由他人实施的违约责任：</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无</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（4）发包人提供的材料、工程设备的规格、数量或质量不符合合同约定，或因发包人原因导致交货日期延误或交货地点变更等情况的违约责任：无。</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（5）因发包人违反合同约定造成暂停施工的违约责任：</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无</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（6）发包人无正当理由没有在约定期限内发出复工指示，导致承包人无法复工的违约责任：</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无</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（7）其他：</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无</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16.1.3 因发包人违约解除合同</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承包人按16.1.1项〔发包人违约的情形〕约定暂停施工满</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天后发包人仍不纠正其违约行为并致使合同目的不能实现的，承包人有权解除合同。</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16.2 承包人违约</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16.2.1 承包人违约的情形</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承包人违约的其他情形：</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工期延误、质量问题、技术文件未按约定时间提交、承包人擅自停工或单方面终止合同等</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16.2.2承包人违约的责任</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承包人违约责任的承担方式和计算方法：</w:t>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本工程具体分项工程完成时间应服从发包人的总体要求，如因承包人原因导致实际进度与发包人要求的</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进度计划不符，承包人无法按工期完工或质量无法达到合同要求的，发包人有权对部分分项工程指定第三方施工，承包人必须无条件服从和配合；此分项工程费用由发包人按实际发生费用从承包人的工程款中扣除，同时，承包人还须按本合同签约合同价的10%向发包人支付违约金；合同约定的工期届满时，当承包人累计完成工程量不足计划进度的70%时，可认为承包人无能力按期履行合同并构成严重违约，发包人有权单方解除合同，承包人须按签约合同价的30%向发包人支付违约金，若该违约金不足以弥补发包人损失的，承包人还须承担由此给发包人造成的一切损失。</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承包人未按程序报验的，每次向发包人支付2000元违约赔偿金；工序验收不合格的，须按要求返工，并每次向发包人支付2000元/次违约赔偿金</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承包人必须服从发包人发布的各项符合现行法律法规的管理规定，如承包人不服从发包人及监理的管理，每次向发包人支付10000元违约赔偿金，且发包人有权解除合同，并要求承包人赔偿损失</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（4）</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投标文件中明确的项目经理和主要管理人员不得擅自变更，开工时或施工过程中若有承包人擅自变更，发包人有权依据本合同追究承包人的违约责任，直至解除合同，并追究损失赔偿责任。</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（5）</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在施工过程中，发包人将对承包人的安全文明情况进行考评，施工管理中，未按规定要求（安全文明施工、质量标准等方面）进行施工、管理的，支付违约金300-500元/次</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（6）</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工程竣工验收合格后28天内，承包人必须将符合发包人要求的竣工结算书及相关资料上报给发包人，否则每延迟一天须向发包人支付500元作为违约赔偿金</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（7）</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经查实如承包人有出借资质或挂靠施工现象发生，视承包人严重违约，承包人除须立即进行纠正外，发包人有权没收履约保证金（若有），发包人还有权选择解除合同并要求承包人承担损失赔偿责任；</w:t>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（8）</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工程质量应符合国家验收规范和本合同约定要求，并一次性验收合格，若质量未达到要求，承包人按合同签约价的2%向发包人支付违约金，同时承包人应进行整改，并须承担使工程达到约定质量标准所发生的所有费用。返工合格后，发包人有权在承包人工程结算款中扣除承包人工期延误违约金以及由此而给发包人造成的经济损失。</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（9）</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若承包人擅自停工、单方面终止合同、工期严重延误或存在其他严重违约行为，导致发包人不得不单方解除合同的，在发包人通知解除本合同的情况下，承包人必须在</w:t>
      </w:r>
      <w:r>
        <w:rPr>
          <w:rFonts w:hint="eastAsia" w:asciiTheme="minorEastAsia" w:hAnsiTheme="minorEastAsia" w:eastAsiaTheme="minorEastAsia" w:cstheme="minorEastAsia"/>
          <w:color w:val="000000" w:themeColor="text1"/>
          <w:highlight w:val="none"/>
          <w:u w:val="single"/>
          <w:lang w:val="en-US" w:eastAsia="zh-CN"/>
          <w14:textFill>
            <w14:solidFill>
              <w14:schemeClr w14:val="tx1"/>
            </w14:solidFill>
          </w14:textFill>
        </w:rPr>
        <w:t xml:space="preserve">12小时</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内无条件退场。发包人将在承包人完成退场的情况下按承包人已完成工程量的50%给予结算，承包人还须按合同价款【30】%标准向发包人支付违约金。若违约金不足以弥补发包人损失的，承包人还应承担由此而给发包人造成的一切损失。</w:t>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因承包人原因导致技术文件（包括竣工图纸、签证等）未能按约定时间提交，每迟一天，发包人在支付给承包人的工程款内扣除2000元的违约金。同时并不解除承包人继续交付上述技术文件的义务。</w:t>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（11）</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若因承包人施工质量问题或所使用产品、材料、设备的质量问题引起的安全责任（包括造成发包人师生或其他方人身伤害或财产损失等情形）由承包人负责，承包人应承担全部损失赔偿责任和相关法律责任。</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16.2.3 因承包人违约解除合同</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关于承包人违约解除合同的特别约定：</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在本合同解除后，承包人必须在</w:t>
      </w:r>
      <w:r>
        <w:rPr>
          <w:rFonts w:hint="eastAsia" w:asciiTheme="minorEastAsia" w:hAnsiTheme="minorEastAsia" w:eastAsiaTheme="minorEastAsia" w:cstheme="minorEastAsia"/>
          <w:color w:val="000000" w:themeColor="text1"/>
          <w:highlight w:val="none"/>
          <w:u w:val="single"/>
          <w:lang w:val="en-US" w:eastAsia="zh-CN"/>
          <w14:textFill>
            <w14:solidFill>
              <w14:schemeClr w14:val="tx1"/>
            </w14:solidFill>
          </w14:textFill>
        </w:rPr>
        <w:t xml:space="preserve">12小时</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内无条件退场。发包人将按承包人已完成工程量的50%给予结算，承包人还须按合同签约价【30】%标准向发包人支付违约金并承担由此而给发包人造成的一切损失</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发包人继续使用承包人在施工现场的材料、设备、临时工程、承包人文件和由承包人或以其名义编制的其他文件的费用承担方式：</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根据监理、审计出具的报告结算给承包人</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17.不可抗力</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17.1不可抗力的确认</w:t>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除通用合同条款约定的不可抗力事件之外，视为不可抗力的其他情形：</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因国家和政府举办大型活动限制施工、因维护学生稳定而不能正常施工</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17.4因不可抗力解除合同</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合同解除后，发包人应在商定或确定发包人应支付款项后</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天内完成款项的支付。</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18. 保险</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18.1 工程保险</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关于工程保险的特别约定：</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18.3其他保险</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关于其他保险的约定：</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承包人是否应为其施工设备等办理财产保险：</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18.7通知义务</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关于变更保险合同时的通知义务的约定：</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20.争议解决</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20.3争议评审</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合同当事人是否同意将工程争议提交争议评审小组决定：</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不同意</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20.3.1争议评审小组的确定</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争议评审小组成员的确定：</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选定争议评审员的期限：</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争议评审小组成员的报酬承担方式：</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其他事项的约定：</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20.3.2争议评审小组的决定</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合同当事人关于本项的约定：</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20.4仲裁或诉讼</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因合同及合同有关事项发生的争议，按下列第</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（2）</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种方式解决：</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（1）向</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仲裁委员会申请仲裁；</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（2）向</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工程所在地</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人民法院起诉。</w:t>
      </w:r>
      <w:r/>
    </w:p>
    <w:p>
      <w:pPr>
        <w:ind w:firstLine="480"/>
        <w:spacing w:before="19"/>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20.补充条款（特别约定）</w:t>
      </w:r>
      <w:r/>
    </w:p>
    <w:p>
      <w:pPr>
        <w:ind w:firstLine="480"/>
        <w:spacing w:before="19"/>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20.1发包人就该工程为承包人垫付的建设工程社会保障费，可以在向承包人支付工程进度款时扣除。</w:t>
      </w:r>
      <w:r/>
    </w:p>
    <w:p>
      <w:pPr>
        <w:ind w:firstLine="480"/>
        <w:spacing w:before="19"/>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20.2承包人同意发包人以自己的名义单方委托有相应资质的审计机构（工程造价咨询单位）对本工程进行审计；根据《南京交院工程项目管理审计实施办法》（交院办〔2021〕3号）执行相关规定。</w:t>
      </w:r>
      <w:r/>
    </w:p>
    <w:p>
      <w:pPr>
        <w:ind w:firstLine="480"/>
        <w:spacing w:before="19"/>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20.3本项目结算审计，应按下列规定支付审计费用：</w:t>
      </w:r>
      <w:r/>
    </w:p>
    <w:p>
      <w:pPr>
        <w:ind w:firstLine="480"/>
        <w:spacing w:before="19"/>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（1）单项工程核减率超过5%的，其审计费用全部由乙方承担，并由甲方从乙方工程款中扣除；</w:t>
      </w:r>
      <w:r/>
    </w:p>
    <w:p>
      <w:pPr>
        <w:ind w:firstLine="480"/>
        <w:spacing w:before="19"/>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（2）单项工程核减率在5%及以下的，其审计费用由甲方承担。</w:t>
      </w:r>
      <w:r/>
    </w:p>
    <w:p>
      <w:pPr>
        <w:ind w:firstLine="480"/>
        <w:spacing w:before="19"/>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核减率按审计最终核定额与乙方申报的决算额之间的差额计算。</w:t>
      </w:r>
      <w:r/>
    </w:p>
    <w:p>
      <w:pPr>
        <w:ind w:firstLine="482"/>
        <w:spacing w:line="360" w:lineRule="exact"/>
        <w:rPr>
          <w:rFonts w:asciiTheme="minorEastAsia" w:hAnsiTheme="minorEastAsia" w:eastAsiaTheme="minorEastAsia" w:cstheme="minorEastAsia"/>
          <w:b/>
          <w:color w:val="000000" w:themeColor="text1"/>
          <w:highlight w:val="none"/>
          <w14:textFill>
            <w14:solidFill>
              <w14:schemeClr w14:val="tx1"/>
            </w14:solidFill>
          </w14:textFill>
        </w:rPr>
      </w:pPr>
      <w:r>
        <w:rPr>
          <w:rFonts w:hint="eastAsia" w:asciiTheme="minorEastAsia" w:hAnsiTheme="minorEastAsia" w:eastAsiaTheme="minorEastAsia" w:cstheme="minorEastAsia"/>
          <w:b/>
          <w:color w:val="000000" w:themeColor="text1"/>
          <w:highlight w:val="none"/>
          <w14:textFill>
            <w14:solidFill>
              <w14:schemeClr w14:val="tx1"/>
            </w14:solidFill>
          </w14:textFill>
        </w:rPr>
        <w:t xml:space="preserve">附件</w:t>
      </w:r>
      <w:r/>
    </w:p>
    <w:p>
      <w:pPr>
        <w:ind w:firstLine="480"/>
        <w:spacing w:line="3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协议书附件：</w:t>
      </w:r>
      <w:r/>
    </w:p>
    <w:p>
      <w:pPr>
        <w:ind w:firstLine="480"/>
        <w:spacing w:line="3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附件1：承包人承揽工程项目一览表</w:t>
      </w:r>
      <w:r/>
    </w:p>
    <w:p>
      <w:pPr>
        <w:ind w:firstLine="480"/>
        <w:spacing w:line="3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专用合同条款附件：</w:t>
      </w:r>
      <w:r/>
    </w:p>
    <w:p>
      <w:pPr>
        <w:ind w:firstLine="480"/>
        <w:spacing w:line="3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附件2：发包人供应材料设备一览表</w:t>
      </w:r>
      <w:r/>
    </w:p>
    <w:p>
      <w:pPr>
        <w:ind w:firstLine="480"/>
        <w:spacing w:line="3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附件3：工程质量保修书</w:t>
      </w:r>
      <w:r/>
    </w:p>
    <w:p>
      <w:pPr>
        <w:ind w:firstLine="480"/>
        <w:spacing w:line="3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附件4：主要建设工程文件目录</w:t>
      </w:r>
      <w:r/>
    </w:p>
    <w:p>
      <w:pPr>
        <w:ind w:firstLine="480"/>
        <w:spacing w:line="3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附件5：承包人用于本工程施工的机械设备表</w:t>
      </w:r>
      <w:r/>
    </w:p>
    <w:p>
      <w:pPr>
        <w:ind w:firstLine="480"/>
        <w:spacing w:line="3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附件6：承包人主要施工管理人员表</w:t>
      </w:r>
      <w:r/>
    </w:p>
    <w:p>
      <w:pPr>
        <w:ind w:firstLine="480"/>
        <w:spacing w:line="3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附件7：分包人主要施工管理人员表</w:t>
      </w:r>
      <w:r/>
    </w:p>
    <w:p>
      <w:pPr>
        <w:ind w:firstLine="480"/>
        <w:spacing w:line="3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附件8：履约担保格式</w:t>
      </w:r>
      <w:r/>
    </w:p>
    <w:p>
      <w:pPr>
        <w:ind w:firstLine="480"/>
        <w:spacing w:line="3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附件9：预付款担保格式</w:t>
      </w:r>
      <w:r/>
    </w:p>
    <w:p>
      <w:pPr>
        <w:ind w:firstLine="480"/>
        <w:spacing w:line="3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附件10：支付担保格式</w:t>
      </w:r>
      <w:r/>
    </w:p>
    <w:p>
      <w:pPr>
        <w:ind w:firstLine="480"/>
        <w:spacing w:line="3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附件11：暂估价一览表</w:t>
      </w:r>
      <w:r/>
    </w:p>
    <w:p>
      <w:pPr>
        <w:ind w:firstLine="480"/>
        <w:spacing w:line="3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附件12：主材一览表</w:t>
      </w:r>
      <w:r/>
    </w:p>
    <w:p>
      <w:pPr>
        <w:ind w:firstLine="480"/>
        <w:spacing w:line="192"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p>
      <w:pPr>
        <w:ind w:firstLine="480"/>
        <w:spacing w:line="192" w:lineRule="auto"/>
        <w:rPr>
          <w:rFonts w:asciiTheme="minorEastAsia" w:hAnsiTheme="minorEastAsia" w:eastAsiaTheme="minorEastAsia" w:cstheme="minorEastAsia"/>
          <w:color w:val="000000" w:themeColor="text1"/>
          <w:highlight w:val="none"/>
          <w14:textFill>
            <w14:solidFill>
              <w14:schemeClr w14:val="tx1"/>
            </w14:solidFill>
          </w14:textFill>
        </w:rPr>
        <w:sectPr>
          <w:headerReference w:type="default" r:id="rId9"/>
          <w:headerReference w:type="even" r:id="rId10"/>
          <w:headerReference w:type="first" r:id="rId11"/>
          <w:footerReference w:type="default" r:id="rId14"/>
          <w:footerReference w:type="even" r:id="rId15"/>
          <w:footerReference w:type="first" r:id="rId16"/>
          <w:footnotePr/>
          <w:endnotePr/>
          <w:type w:val="nextPage"/>
          <w:pgSz w:w="11906" w:h="16838" w:orient="portrait"/>
          <w:pgMar w:top="1418" w:right="1555" w:bottom="1418" w:left="1531" w:header="851" w:footer="992" w:gutter="0"/>
          <w:pgNumType w:start="1"/>
          <w:cols w:num="1" w:sep="0" w:space="720" w:equalWidth="1"/>
          <w:docGrid w:linePitch="360"/>
          <w:titlePg/>
        </w:sectPr>
      </w:pPr>
      <w:r>
        <w:rPr>
          <w:rFonts w:asciiTheme="minorEastAsia" w:hAnsiTheme="minorEastAsia" w:eastAsiaTheme="minorEastAsia" w:cstheme="minorEastAsia"/>
          <w:color w:val="000000" w:themeColor="text1"/>
          <w:highlight w:val="none"/>
          <w14:textFill>
            <w14:solidFill>
              <w14:schemeClr w14:val="tx1"/>
            </w14:solidFill>
          </w14:textFill>
        </w:rPr>
      </w:r>
      <w:r/>
    </w:p>
    <w:p>
      <w:pPr>
        <w:ind w:firstLine="600"/>
        <w:spacing w:line="440" w:lineRule="exact"/>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hint="eastAsia" w:asciiTheme="minorEastAsia" w:hAnsiTheme="minorEastAsia" w:eastAsiaTheme="minorEastAsia" w:cstheme="minorEastAsia"/>
          <w:color w:val="000000" w:themeColor="text1"/>
          <w:sz w:val="30"/>
          <w:szCs w:val="30"/>
          <w:highlight w:val="none"/>
          <w14:textFill>
            <w14:solidFill>
              <w14:schemeClr w14:val="tx1"/>
            </w14:solidFill>
          </w14:textFill>
        </w:rPr>
        <w:t xml:space="preserve">附件1：</w:t>
      </w:r>
      <w:r/>
    </w:p>
    <w:p>
      <w:pPr>
        <w:ind w:firstLine="600"/>
        <w:jc w:val="center"/>
        <w:spacing w:line="440" w:lineRule="exact"/>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hint="eastAsia" w:asciiTheme="minorEastAsia" w:hAnsiTheme="minorEastAsia" w:eastAsiaTheme="minorEastAsia" w:cstheme="minorEastAsia"/>
          <w:color w:val="000000" w:themeColor="text1"/>
          <w:sz w:val="30"/>
          <w:szCs w:val="30"/>
          <w:highlight w:val="none"/>
          <w14:textFill>
            <w14:solidFill>
              <w14:schemeClr w14:val="tx1"/>
            </w14:solidFill>
          </w14:textFill>
        </w:rPr>
        <w:t xml:space="preserve">承包人承揽工程项目一览表</w:t>
      </w:r>
      <w:r/>
    </w:p>
    <w:tbl>
      <w:tblPr>
        <w:tblStyle w:val="1056"/>
        <w:tblW w:w="0" w:type="auto"/>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277"/>
        <w:gridCol w:w="1843"/>
        <w:gridCol w:w="1417"/>
        <w:gridCol w:w="2410"/>
        <w:gridCol w:w="850"/>
        <w:gridCol w:w="1560"/>
        <w:gridCol w:w="2126"/>
        <w:gridCol w:w="1417"/>
        <w:gridCol w:w="851"/>
        <w:gridCol w:w="850"/>
      </w:tblGrid>
      <w:tr>
        <w:trPr/>
        <w:tc>
          <w:tcPr>
            <w:tcBorders>
              <w:top w:val="single" w:color="auto" w:sz="12" w:space="0"/>
              <w:bottom w:val="single" w:color="auto" w:sz="6" w:space="0"/>
            </w:tcBorders>
            <w:tcW w:w="127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单位工程名称</w:t>
            </w:r>
            <w:r/>
          </w:p>
        </w:tc>
        <w:tc>
          <w:tcPr>
            <w:tcBorders>
              <w:top w:val="single" w:color="auto" w:sz="12" w:space="0"/>
              <w:bottom w:val="single" w:color="auto" w:sz="6" w:space="0"/>
            </w:tcBorders>
            <w:tcW w:w="184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建设规模</w:t>
            </w:r>
            <w:r/>
          </w:p>
        </w:tc>
        <w:tc>
          <w:tcPr>
            <w:tcBorders>
              <w:top w:val="single" w:color="auto" w:sz="12" w:space="0"/>
              <w:bottom w:val="single" w:color="auto" w:sz="6" w:space="0"/>
            </w:tcBorders>
            <w:tcW w:w="141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建筑面积（平方米）</w:t>
            </w:r>
            <w:r/>
          </w:p>
        </w:tc>
        <w:tc>
          <w:tcPr>
            <w:tcBorders>
              <w:top w:val="single" w:color="auto" w:sz="12" w:space="0"/>
              <w:bottom w:val="single" w:color="auto" w:sz="6" w:space="0"/>
            </w:tcBorders>
            <w:tcW w:w="241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结构形式</w:t>
            </w:r>
            <w:r/>
          </w:p>
        </w:tc>
        <w:tc>
          <w:tcPr>
            <w:tcBorders>
              <w:top w:val="single" w:color="auto" w:sz="12" w:space="0"/>
              <w:bottom w:val="single" w:color="auto" w:sz="6" w:space="0"/>
            </w:tcBorders>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层数</w:t>
            </w:r>
            <w:r/>
          </w:p>
        </w:tc>
        <w:tc>
          <w:tcPr>
            <w:tcBorders>
              <w:top w:val="single" w:color="auto" w:sz="12" w:space="0"/>
              <w:bottom w:val="single" w:color="auto" w:sz="6" w:space="0"/>
            </w:tcBorders>
            <w:tcW w:w="156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生产能力</w:t>
            </w:r>
            <w:r/>
          </w:p>
        </w:tc>
        <w:tc>
          <w:tcPr>
            <w:tcBorders>
              <w:top w:val="single" w:color="auto" w:sz="12" w:space="0"/>
              <w:bottom w:val="single" w:color="auto" w:sz="6" w:space="0"/>
            </w:tcBorders>
            <w:tcW w:w="2126"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设备安装内容</w:t>
            </w:r>
            <w:r/>
          </w:p>
        </w:tc>
        <w:tc>
          <w:tcPr>
            <w:tcBorders>
              <w:top w:val="single" w:color="auto" w:sz="12" w:space="0"/>
              <w:bottom w:val="single" w:color="auto" w:sz="6" w:space="0"/>
            </w:tcBorders>
            <w:tcW w:w="141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合同价格（元）</w:t>
            </w:r>
            <w:r/>
          </w:p>
        </w:tc>
        <w:tc>
          <w:tcPr>
            <w:tcBorders>
              <w:top w:val="single" w:color="auto" w:sz="12" w:space="0"/>
              <w:bottom w:val="single" w:color="auto" w:sz="6" w:space="0"/>
            </w:tcBorders>
            <w:tcW w:w="851"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开工日期</w:t>
            </w:r>
            <w:r/>
          </w:p>
        </w:tc>
        <w:tc>
          <w:tcPr>
            <w:tcBorders>
              <w:top w:val="single" w:color="auto" w:sz="12" w:space="0"/>
              <w:bottom w:val="single" w:color="auto" w:sz="6" w:space="0"/>
            </w:tcBorders>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竣工日期</w:t>
            </w:r>
            <w:r/>
          </w:p>
        </w:tc>
      </w:tr>
      <w:tr>
        <w:trPr>
          <w:trHeight w:val="567"/>
        </w:trPr>
        <w:tc>
          <w:tcPr>
            <w:tcBorders>
              <w:top w:val="single" w:color="auto" w:sz="6" w:space="0"/>
              <w:bottom w:val="single" w:color="auto" w:sz="6" w:space="0"/>
            </w:tcBorders>
            <w:tcW w:w="127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184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141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241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156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2126"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141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851"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567"/>
        </w:trPr>
        <w:tc>
          <w:tcPr>
            <w:tcBorders>
              <w:top w:val="none" w:color="000000" w:sz="4" w:space="0"/>
            </w:tcBorders>
            <w:tcW w:w="127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184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141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241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156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2126"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141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851"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567"/>
        </w:trPr>
        <w:tc>
          <w:tcPr>
            <w:tcBorders>
              <w:top w:val="none" w:color="000000" w:sz="4" w:space="0"/>
            </w:tcBorders>
            <w:tcW w:w="127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184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141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241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156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2126"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141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851"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567"/>
        </w:trPr>
        <w:tc>
          <w:tcPr>
            <w:tcW w:w="127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84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41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41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56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126"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41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851"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567"/>
        </w:trPr>
        <w:tc>
          <w:tcPr>
            <w:tcBorders>
              <w:top w:val="none" w:color="000000" w:sz="4" w:space="0"/>
            </w:tcBorders>
            <w:tcW w:w="127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184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141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241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156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2126"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141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851"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567"/>
        </w:trPr>
        <w:tc>
          <w:tcPr>
            <w:tcW w:w="127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84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41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41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56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126"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41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851"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567"/>
        </w:trPr>
        <w:tc>
          <w:tcPr>
            <w:tcBorders>
              <w:top w:val="none" w:color="000000" w:sz="4" w:space="0"/>
            </w:tcBorders>
            <w:tcW w:w="127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184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141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241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156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2126"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141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851"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567"/>
        </w:trPr>
        <w:tc>
          <w:tcPr>
            <w:tcBorders>
              <w:top w:val="none" w:color="000000" w:sz="4" w:space="0"/>
            </w:tcBorders>
            <w:tcW w:w="127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184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141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241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156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2126"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141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851"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567"/>
        </w:trPr>
        <w:tc>
          <w:tcPr>
            <w:tcW w:w="127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84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41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41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56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126"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41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851"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567"/>
        </w:trPr>
        <w:tc>
          <w:tcPr>
            <w:tcBorders>
              <w:top w:val="none" w:color="000000" w:sz="4" w:space="0"/>
            </w:tcBorders>
            <w:tcW w:w="127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184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141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241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156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2126"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141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851"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567"/>
        </w:trPr>
        <w:tc>
          <w:tcPr>
            <w:tcW w:w="127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84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41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41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56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126"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41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851"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bl>
    <w:p>
      <w:pPr>
        <w:ind w:firstLine="602"/>
        <w:spacing w:line="440" w:lineRule="exact"/>
        <w:rPr>
          <w:rFonts w:asciiTheme="minorEastAsia" w:hAnsiTheme="minorEastAsia" w:eastAsiaTheme="minorEastAsia" w:cstheme="minorEastAsia"/>
          <w:b/>
          <w:color w:val="000000" w:themeColor="text1"/>
          <w:sz w:val="30"/>
          <w:szCs w:val="30"/>
          <w:highlight w:val="none"/>
          <w14:textFill>
            <w14:solidFill>
              <w14:schemeClr w14:val="tx1"/>
            </w14:solidFill>
          </w14:textFill>
        </w:rPr>
        <w:sectPr>
          <w:headerReference w:type="first" r:id="rId12"/>
          <w:footnotePr/>
          <w:endnotePr/>
          <w:type w:val="nextPage"/>
          <w:pgSz w:w="16838" w:h="11906" w:orient="landscape"/>
          <w:pgMar w:top="1554" w:right="1418" w:bottom="1531" w:left="1418" w:header="851" w:footer="992" w:gutter="0"/>
          <w:cols w:num="1" w:sep="0" w:space="720" w:equalWidth="1"/>
          <w:docGrid w:linePitch="360"/>
          <w:titlePg/>
        </w:sectPr>
      </w:pPr>
      <w:r>
        <w:rPr>
          <w:rFonts w:asciiTheme="minorEastAsia" w:hAnsiTheme="minorEastAsia" w:eastAsiaTheme="minorEastAsia" w:cstheme="minorEastAsia"/>
          <w:b/>
          <w:color w:val="000000" w:themeColor="text1"/>
          <w:sz w:val="30"/>
          <w:szCs w:val="30"/>
          <w:highlight w:val="none"/>
          <w14:textFill>
            <w14:solidFill>
              <w14:schemeClr w14:val="tx1"/>
            </w14:solidFill>
          </w14:textFill>
        </w:rPr>
      </w:r>
      <w:r/>
    </w:p>
    <w:p>
      <w:pPr>
        <w:ind w:firstLine="600"/>
        <w:spacing w:line="440" w:lineRule="exact"/>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hint="eastAsia" w:asciiTheme="minorEastAsia" w:hAnsiTheme="minorEastAsia" w:eastAsiaTheme="minorEastAsia" w:cstheme="minorEastAsia"/>
          <w:color w:val="000000" w:themeColor="text1"/>
          <w:sz w:val="30"/>
          <w:szCs w:val="30"/>
          <w:highlight w:val="none"/>
          <w14:textFill>
            <w14:solidFill>
              <w14:schemeClr w14:val="tx1"/>
            </w14:solidFill>
          </w14:textFill>
        </w:rPr>
        <w:t xml:space="preserve">附件2：</w:t>
      </w:r>
      <w:r/>
    </w:p>
    <w:p>
      <w:pPr>
        <w:ind w:firstLine="600"/>
        <w:jc w:val="center"/>
        <w:spacing w:line="440" w:lineRule="exact"/>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hint="eastAsia" w:asciiTheme="minorEastAsia" w:hAnsiTheme="minorEastAsia" w:eastAsiaTheme="minorEastAsia" w:cstheme="minorEastAsia"/>
          <w:color w:val="000000" w:themeColor="text1"/>
          <w:sz w:val="30"/>
          <w:szCs w:val="30"/>
          <w:highlight w:val="none"/>
          <w14:textFill>
            <w14:solidFill>
              <w14:schemeClr w14:val="tx1"/>
            </w14:solidFill>
          </w14:textFill>
        </w:rPr>
        <w:t xml:space="preserve">发包人供应材料设备一览表</w:t>
      </w:r>
      <w:r/>
    </w:p>
    <w:tbl>
      <w:tblPr>
        <w:tblStyle w:val="1056"/>
        <w:tblW w:w="4997"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532"/>
        <w:gridCol w:w="1722"/>
        <w:gridCol w:w="1008"/>
        <w:gridCol w:w="532"/>
        <w:gridCol w:w="532"/>
        <w:gridCol w:w="1246"/>
        <w:gridCol w:w="1008"/>
        <w:gridCol w:w="1008"/>
        <w:gridCol w:w="1008"/>
        <w:gridCol w:w="532"/>
      </w:tblGrid>
      <w:tr>
        <w:trPr>
          <w:jc w:val="center"/>
        </w:trPr>
        <w:tc>
          <w:tcPr>
            <w:tcBorders>
              <w:top w:val="single" w:color="auto" w:sz="12" w:space="0"/>
              <w:bottom w:val="single" w:color="auto" w:sz="6" w:space="0"/>
            </w:tcBorders>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序号</w:t>
            </w:r>
            <w:r/>
          </w:p>
        </w:tc>
        <w:tc>
          <w:tcPr>
            <w:tcBorders>
              <w:top w:val="single" w:color="auto" w:sz="12" w:space="0"/>
              <w:bottom w:val="single" w:color="auto" w:sz="6" w:space="0"/>
            </w:tcBorders>
            <w:tcW w:w="59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材料、设备品种</w:t>
            </w:r>
            <w:r/>
          </w:p>
        </w:tc>
        <w:tc>
          <w:tcPr>
            <w:tcBorders>
              <w:top w:val="single" w:color="auto" w:sz="12" w:space="0"/>
              <w:bottom w:val="single" w:color="auto" w:sz="6" w:space="0"/>
            </w:tcBorders>
            <w:tcW w:w="66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规格型号</w:t>
            </w:r>
            <w:r/>
          </w:p>
        </w:tc>
        <w:tc>
          <w:tcPr>
            <w:tcBorders>
              <w:top w:val="single" w:color="auto" w:sz="12" w:space="0"/>
              <w:bottom w:val="single" w:color="auto" w:sz="6" w:space="0"/>
            </w:tcBorders>
            <w:tcW w:w="439"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单位</w:t>
            </w:r>
            <w:r/>
          </w:p>
        </w:tc>
        <w:tc>
          <w:tcPr>
            <w:tcBorders>
              <w:top w:val="single" w:color="auto" w:sz="12" w:space="0"/>
              <w:bottom w:val="single" w:color="auto" w:sz="6" w:space="0"/>
            </w:tcBorders>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数量</w:t>
            </w:r>
            <w:r/>
          </w:p>
        </w:tc>
        <w:tc>
          <w:tcPr>
            <w:tcBorders>
              <w:top w:val="single" w:color="auto" w:sz="12" w:space="0"/>
              <w:bottom w:val="single" w:color="auto" w:sz="6" w:space="0"/>
            </w:tcBorders>
            <w:tcW w:w="48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单价（元）</w:t>
            </w:r>
            <w:r/>
          </w:p>
        </w:tc>
        <w:tc>
          <w:tcPr>
            <w:tcBorders>
              <w:top w:val="single" w:color="auto" w:sz="12" w:space="0"/>
              <w:bottom w:val="single" w:color="auto" w:sz="6" w:space="0"/>
            </w:tcBorders>
            <w:tcW w:w="46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质量等级</w:t>
            </w:r>
            <w:r/>
          </w:p>
        </w:tc>
        <w:tc>
          <w:tcPr>
            <w:tcBorders>
              <w:top w:val="single" w:color="auto" w:sz="12" w:space="0"/>
              <w:bottom w:val="single" w:color="auto" w:sz="6" w:space="0"/>
            </w:tcBorders>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供应时间</w:t>
            </w:r>
            <w:r/>
          </w:p>
        </w:tc>
        <w:tc>
          <w:tcPr>
            <w:tcBorders>
              <w:top w:val="single" w:color="auto" w:sz="12" w:space="0"/>
              <w:bottom w:val="single" w:color="auto" w:sz="6" w:space="0"/>
            </w:tcBorders>
            <w:tcW w:w="694"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送达地点</w:t>
            </w:r>
            <w:r/>
          </w:p>
        </w:tc>
        <w:tc>
          <w:tcPr>
            <w:tcBorders>
              <w:top w:val="single" w:color="auto" w:sz="12" w:space="0"/>
              <w:bottom w:val="single" w:color="auto" w:sz="6" w:space="0"/>
            </w:tcBorders>
            <w:tcW w:w="46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备注</w:t>
            </w:r>
            <w:r/>
          </w:p>
        </w:tc>
      </w:tr>
      <w:tr>
        <w:trPr>
          <w:jc w:val="center"/>
          <w:trHeight w:val="567"/>
        </w:trPr>
        <w:tc>
          <w:tcPr>
            <w:tcBorders>
              <w:top w:val="single" w:color="auto" w:sz="6" w:space="0"/>
              <w:bottom w:val="single" w:color="auto" w:sz="6" w:space="0"/>
            </w:tcBorders>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59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66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439"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48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46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694"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46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67"/>
        </w:trPr>
        <w:tc>
          <w:tcPr>
            <w:tcBorders>
              <w:top w:val="none" w:color="000000" w:sz="4" w:space="0"/>
            </w:tcBorders>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59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66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439"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48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46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694"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46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67"/>
        </w:trPr>
        <w:tc>
          <w:tcPr>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9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66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39"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8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694"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67"/>
        </w:trPr>
        <w:tc>
          <w:tcPr>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9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66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39"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8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694"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67"/>
        </w:trPr>
        <w:tc>
          <w:tcPr>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9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66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39"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8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694"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67"/>
        </w:trPr>
        <w:tc>
          <w:tcPr>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9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66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39"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8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694"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67"/>
        </w:trPr>
        <w:tc>
          <w:tcPr>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9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66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39"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8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694"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67"/>
        </w:trPr>
        <w:tc>
          <w:tcPr>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9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66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39"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8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694"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67"/>
        </w:trPr>
        <w:tc>
          <w:tcPr>
            <w:tcW w:w="39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96"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662"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39"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39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8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3"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39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694"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3"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67"/>
        </w:trPr>
        <w:tc>
          <w:tcPr>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9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66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39"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8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694"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67"/>
        </w:trPr>
        <w:tc>
          <w:tcPr>
            <w:tcW w:w="39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96"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662"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39"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39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8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3"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39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694"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3"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67"/>
        </w:trPr>
        <w:tc>
          <w:tcPr>
            <w:tcW w:w="39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96"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662"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39"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39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8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3"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39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694"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3"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67"/>
        </w:trPr>
        <w:tc>
          <w:tcPr>
            <w:tcW w:w="39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96"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662"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39"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39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8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3"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39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694"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3"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67"/>
        </w:trPr>
        <w:tc>
          <w:tcPr>
            <w:tcW w:w="39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96"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662"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39"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39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8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3"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39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694"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3"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67"/>
        </w:trPr>
        <w:tc>
          <w:tcPr>
            <w:tcW w:w="39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96"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662"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39"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39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8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3"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39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694"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3"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67"/>
        </w:trPr>
        <w:tc>
          <w:tcPr>
            <w:tcW w:w="39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96"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662"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39"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39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8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3"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39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694"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3"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67"/>
        </w:trPr>
        <w:tc>
          <w:tcPr>
            <w:tcW w:w="39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96"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662"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39"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39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8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3"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39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694"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3"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67"/>
        </w:trPr>
        <w:tc>
          <w:tcPr>
            <w:tcW w:w="39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96"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662"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39"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39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8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3"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39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694"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3"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bl>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br w:type="page" w:clear="all"/>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附件</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3</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w:t>
      </w:r>
      <w:r/>
    </w:p>
    <w:p>
      <w:pPr>
        <w:ind w:firstLine="480"/>
        <w:jc w:val="center"/>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工程质量保修书</w:t>
      </w:r>
      <w:r/>
    </w:p>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发包人（全称）：</w:t>
      </w:r>
      <w:r/>
    </w:p>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承包人（全称）：</w:t>
      </w:r>
      <w:r/>
    </w:p>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发包人和承包人根据《中华人民共和国建筑法》和《建设工程质量管理条例》，经协商一致就</w:t>
      </w:r>
      <w:r>
        <w:rPr>
          <w:rFonts w:hint="eastAsia" w:asciiTheme="minorEastAsia" w:hAnsiTheme="minorEastAsia" w:eastAsiaTheme="minorEastAsia" w:cstheme="minorEastAsia"/>
          <w:color w:val="000000" w:themeColor="text1"/>
          <w:highlight w:val="none"/>
          <w:u w:val="single"/>
          <w:lang w:eastAsia="zh-CN"/>
          <w14:textFill>
            <w14:solidFill>
              <w14:schemeClr w14:val="tx1"/>
            </w14:solidFill>
          </w14:textFill>
        </w:rPr>
        <w:t xml:space="preserve">学生公寓B组团改造出新工程</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（工程全称）签订工程质量保修书。</w:t>
      </w:r>
      <w:r/>
    </w:p>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一、工程质量保修范围和内容</w:t>
      </w:r>
      <w:r/>
    </w:p>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承包人在质量保修期内，按照有关法律规定和合同约定，承担工程质量保修责任。</w:t>
      </w:r>
      <w:r/>
    </w:p>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二、质量保修期</w:t>
      </w:r>
      <w:r/>
    </w:p>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根据《建设工程质量管理条例》及有关规定，工程的质量保修期如下：</w:t>
      </w:r>
      <w:r/>
    </w:p>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1．地基基础工程和主体结构工程为设计文件规定的工程合理使用年限；</w:t>
      </w:r>
      <w:r/>
    </w:p>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2．屋面防水工程、有防水要求的卫生间、房间和外墙面的防渗为 5 年；</w:t>
      </w:r>
      <w:r/>
    </w:p>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3．装修工程为 2 年；</w:t>
      </w:r>
      <w:r/>
    </w:p>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4．电气管线、给排水管道、设备安装工程为 2 年；</w:t>
      </w:r>
      <w:r/>
    </w:p>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5．供热与供冷系统为  2  个采暖期、供冷期；</w:t>
      </w:r>
      <w:r/>
    </w:p>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6．住宅小区内的给排水设施、道路等配套工程为  2  年；</w:t>
      </w:r>
      <w:r/>
    </w:p>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7．其他项目保修期限约定如下：      /           。</w:t>
      </w:r>
      <w:r/>
    </w:p>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质量保修期自工程竣工验收合格之日起计算。</w:t>
      </w:r>
      <w:r/>
    </w:p>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三、缺陷责任期</w:t>
      </w:r>
      <w:r/>
    </w:p>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工程缺陷责任期为  24  个月，缺陷责任期自工程竣工验收合格之日起计算。单位工程先于全部工程进行验收，单位工程缺陷责任期自单位工程验收合格之日起算。</w:t>
      </w:r>
      <w:r/>
    </w:p>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缺陷责任期终止后，发包人应退还剩余的质量保证金。</w:t>
      </w:r>
      <w:r/>
    </w:p>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四、质量保修责任</w:t>
      </w:r>
      <w:r/>
    </w:p>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1．属于保修范围、内容的项目，承包人应当在接到保修通知之日起7天内派人保修。承包人不在约定期限内派人保修的，发包人可以委托他人修理。</w:t>
      </w:r>
      <w:r/>
    </w:p>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2．发生紧急事故需抢修的，承包人在接到事故通知后，应当立即到达事故现场抢修。</w:t>
      </w:r>
      <w:r/>
    </w:p>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4．质量保修完成后，由发包人组织验收。</w:t>
      </w:r>
      <w:r/>
    </w:p>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五、保修费用</w:t>
      </w:r>
      <w:r/>
    </w:p>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保修费用由造成质量缺陷的责任方承担。</w:t>
      </w:r>
      <w:r/>
    </w:p>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六、双方约定的其他工程质量保修事项：</w:t>
      </w:r>
      <w:r>
        <w:rPr>
          <w:rFonts w:hint="eastAsia" w:asciiTheme="minorEastAsia" w:hAnsiTheme="minorEastAsia" w:eastAsiaTheme="minorEastAsia" w:cstheme="minorEastAsia"/>
          <w:color w:val="000000" w:themeColor="text1"/>
          <w:highlight w:val="none"/>
          <w:u w:val="single"/>
          <w:lang w:val="zh-CN" w:bidi="zh-CN"/>
          <w14:textFill>
            <w14:solidFill>
              <w14:schemeClr w14:val="tx1"/>
            </w14:solidFill>
          </w14:textFill>
        </w:rPr>
        <w:t xml:space="preserve">  另行协商  </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w:t>
      </w:r>
      <w:r/>
    </w:p>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工程质量保修书由发包人、承包人在工程竣工验收前共同签署，作为施工合同附件，其有效期限至保修期满。</w:t>
      </w:r>
      <w:r/>
    </w:p>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asciiTheme="minorEastAsia" w:hAnsiTheme="minorEastAsia" w:eastAsiaTheme="minorEastAsia" w:cstheme="minorEastAsia"/>
          <w:color w:val="000000" w:themeColor="text1"/>
          <w:highlight w:val="none"/>
          <w:lang w:val="zh-CN" w:bidi="zh-CN"/>
          <w14:textFill>
            <w14:solidFill>
              <w14:schemeClr w14:val="tx1"/>
            </w14:solidFill>
          </w14:textFill>
        </w:rPr>
      </w:r>
      <w:r/>
    </w:p>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发包人（公章）：              承包人（公章）： </w:t>
      </w:r>
      <w:r/>
    </w:p>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地  址：                    地  址：</w:t>
      </w:r>
      <w:r/>
    </w:p>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法定代表人（签字）：          法定代表人（签字）：</w:t>
      </w:r>
      <w:r/>
    </w:p>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委托代理人（签字）：          委托代理人（签字）：</w:t>
      </w:r>
      <w:r/>
    </w:p>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电  话：                    电  话：</w:t>
      </w:r>
      <w:r/>
    </w:p>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传  真：                    传  真：</w:t>
      </w:r>
      <w:r/>
    </w:p>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开户银行：                  开户银行：</w:t>
      </w:r>
      <w:r/>
    </w:p>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账  号：                    账  号：</w:t>
      </w:r>
      <w:r/>
    </w:p>
    <w:p>
      <w:pPr>
        <w:ind w:firstLine="480"/>
        <w:spacing w:line="400" w:lineRule="exact"/>
        <w:rPr>
          <w:rFonts w:asciiTheme="minorEastAsia" w:hAnsiTheme="minorEastAsia" w:eastAsiaTheme="minorEastAsia" w:cstheme="minorEastAsia"/>
          <w:color w:val="000000" w:themeColor="text1"/>
          <w:sz w:val="30"/>
          <w:szCs w:val="30"/>
          <w:highlight w:val="none"/>
          <w:lang w:val="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邮政编码：                  邮政编码：</w:t>
      </w:r>
      <w:r/>
    </w:p>
    <w:p>
      <w:pPr>
        <w:ind w:firstLine="600"/>
        <w:spacing w:line="440" w:lineRule="exact"/>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br w:type="page" w:clear="all"/>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附件4：</w:t>
      </w:r>
      <w:r/>
    </w:p>
    <w:p>
      <w:pPr>
        <w:ind w:firstLine="480"/>
        <w:jc w:val="center"/>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主要建设工程文件目录</w:t>
      </w:r>
      <w:r/>
    </w:p>
    <w:tbl>
      <w:tblPr>
        <w:tblStyle w:val="105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Height w:val="57"/>
        </w:trPr>
        <w:tc>
          <w:tcPr>
            <w:tcBorders>
              <w:top w:val="single" w:color="auto" w:sz="12" w:space="0"/>
              <w:bottom w:val="single" w:color="auto" w:sz="6" w:space="0"/>
            </w:tcBorders>
            <w:tcW w:w="195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文件名称</w:t>
            </w:r>
            <w:r/>
          </w:p>
        </w:tc>
        <w:tc>
          <w:tcPr>
            <w:tcBorders>
              <w:top w:val="single" w:color="auto" w:sz="12" w:space="0"/>
              <w:bottom w:val="single" w:color="auto" w:sz="6" w:space="0"/>
            </w:tcBorders>
            <w:tcW w:w="1276"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套数</w:t>
            </w:r>
            <w:r/>
          </w:p>
        </w:tc>
        <w:tc>
          <w:tcPr>
            <w:tcBorders>
              <w:top w:val="single" w:color="auto" w:sz="12" w:space="0"/>
              <w:bottom w:val="single" w:color="auto" w:sz="6" w:space="0"/>
            </w:tcBorders>
            <w:tcW w:w="14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费用（元）</w:t>
            </w:r>
            <w:r/>
          </w:p>
        </w:tc>
        <w:tc>
          <w:tcPr>
            <w:tcBorders>
              <w:top w:val="single" w:color="auto" w:sz="12" w:space="0"/>
              <w:bottom w:val="single" w:color="auto" w:sz="6" w:space="0"/>
            </w:tcBorders>
            <w:tcW w:w="124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质量</w:t>
            </w:r>
            <w:r/>
          </w:p>
        </w:tc>
        <w:tc>
          <w:tcPr>
            <w:tcBorders>
              <w:top w:val="single" w:color="auto" w:sz="12" w:space="0"/>
              <w:bottom w:val="single" w:color="auto" w:sz="6" w:space="0"/>
            </w:tcBorders>
            <w:tcW w:w="1450" w:type="dxa"/>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移交时间</w:t>
            </w:r>
            <w:r/>
          </w:p>
        </w:tc>
        <w:tc>
          <w:tcPr>
            <w:tcBorders>
              <w:top w:val="single" w:color="auto" w:sz="12" w:space="0"/>
              <w:bottom w:val="single" w:color="auto" w:sz="6" w:space="0"/>
            </w:tcBorders>
            <w:tcW w:w="1667" w:type="dxa"/>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责任人</w:t>
            </w:r>
            <w:r/>
          </w:p>
        </w:tc>
      </w:tr>
      <w:tr>
        <w:trPr>
          <w:jc w:val="center"/>
          <w:trHeight w:val="57"/>
        </w:trPr>
        <w:tc>
          <w:tcPr>
            <w:tcBorders>
              <w:top w:val="single" w:color="auto" w:sz="6" w:space="0"/>
              <w:bottom w:val="single" w:color="auto" w:sz="6" w:space="0"/>
            </w:tcBorders>
            <w:tcW w:w="195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1276"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14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124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14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166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7"/>
        </w:trPr>
        <w:tc>
          <w:tcPr>
            <w:tcBorders>
              <w:top w:val="none" w:color="000000" w:sz="4" w:space="0"/>
            </w:tcBorders>
            <w:tcW w:w="195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Borders>
              <w:top w:val="none" w:color="000000" w:sz="4" w:space="0"/>
            </w:tcBorders>
            <w:tcW w:w="1276"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Borders>
              <w:top w:val="none" w:color="000000" w:sz="4" w:space="0"/>
            </w:tcBorders>
            <w:tcW w:w="14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Borders>
              <w:top w:val="none" w:color="000000" w:sz="4" w:space="0"/>
            </w:tcBorders>
            <w:tcW w:w="124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Borders>
              <w:top w:val="none" w:color="000000" w:sz="4" w:space="0"/>
            </w:tcBorders>
            <w:tcW w:w="14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Borders>
              <w:top w:val="none" w:color="000000" w:sz="4" w:space="0"/>
            </w:tcBorders>
            <w:tcW w:w="166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r>
      <w:tr>
        <w:trPr>
          <w:jc w:val="center"/>
          <w:trHeight w:val="57"/>
        </w:trPr>
        <w:tc>
          <w:tcPr>
            <w:tcW w:w="195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276"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24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66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r>
      <w:tr>
        <w:trPr>
          <w:jc w:val="center"/>
          <w:trHeight w:val="57"/>
        </w:trPr>
        <w:tc>
          <w:tcPr>
            <w:tcW w:w="195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276"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24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66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r>
      <w:tr>
        <w:trPr>
          <w:jc w:val="center"/>
          <w:trHeight w:val="57"/>
        </w:trPr>
        <w:tc>
          <w:tcPr>
            <w:tcW w:w="195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276"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24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66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r>
      <w:tr>
        <w:trPr>
          <w:jc w:val="center"/>
          <w:trHeight w:val="57"/>
        </w:trPr>
        <w:tc>
          <w:tcPr>
            <w:tcW w:w="195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276"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24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66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r>
      <w:tr>
        <w:trPr>
          <w:jc w:val="center"/>
          <w:trHeight w:val="57"/>
        </w:trPr>
        <w:tc>
          <w:tcPr>
            <w:tcW w:w="195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276"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24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66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r>
      <w:tr>
        <w:trPr>
          <w:jc w:val="center"/>
          <w:trHeight w:val="57"/>
        </w:trPr>
        <w:tc>
          <w:tcPr>
            <w:tcW w:w="195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276"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24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66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r>
      <w:tr>
        <w:trPr>
          <w:jc w:val="center"/>
          <w:trHeight w:val="57"/>
        </w:trPr>
        <w:tc>
          <w:tcPr>
            <w:tcW w:w="1953"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276"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243"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667"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r>
      <w:tr>
        <w:trPr>
          <w:jc w:val="center"/>
          <w:trHeight w:val="57"/>
        </w:trPr>
        <w:tc>
          <w:tcPr>
            <w:tcW w:w="195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276"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24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66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r>
      <w:tr>
        <w:trPr>
          <w:jc w:val="center"/>
          <w:trHeight w:val="57"/>
        </w:trPr>
        <w:tc>
          <w:tcPr>
            <w:tcW w:w="1953"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276"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243"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667"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r>
      <w:tr>
        <w:trPr>
          <w:jc w:val="center"/>
          <w:trHeight w:val="57"/>
        </w:trPr>
        <w:tc>
          <w:tcPr>
            <w:tcW w:w="1953"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276"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243"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667"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r>
      <w:tr>
        <w:trPr>
          <w:jc w:val="center"/>
          <w:trHeight w:val="57"/>
        </w:trPr>
        <w:tc>
          <w:tcPr>
            <w:tcW w:w="1953"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276"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243"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667"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r>
      <w:tr>
        <w:trPr>
          <w:jc w:val="center"/>
          <w:trHeight w:val="57"/>
        </w:trPr>
        <w:tc>
          <w:tcPr>
            <w:tcW w:w="1953"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276"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243"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667"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r>
      <w:tr>
        <w:trPr>
          <w:jc w:val="center"/>
          <w:trHeight w:val="57"/>
        </w:trPr>
        <w:tc>
          <w:tcPr>
            <w:tcW w:w="1953"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276"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243"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667"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r>
      <w:tr>
        <w:trPr>
          <w:jc w:val="center"/>
          <w:trHeight w:val="57"/>
        </w:trPr>
        <w:tc>
          <w:tcPr>
            <w:tcW w:w="1953"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276"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243"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667"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r>
      <w:tr>
        <w:trPr>
          <w:jc w:val="center"/>
          <w:trHeight w:val="57"/>
        </w:trPr>
        <w:tc>
          <w:tcPr>
            <w:tcW w:w="1953"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276"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243"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667"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r>
      <w:tr>
        <w:trPr>
          <w:jc w:val="center"/>
          <w:trHeight w:val="57"/>
        </w:trPr>
        <w:tc>
          <w:tcPr>
            <w:tcW w:w="1953"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276"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243"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667"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r>
      <w:tr>
        <w:trPr>
          <w:jc w:val="center"/>
          <w:trHeight w:val="57"/>
        </w:trPr>
        <w:tc>
          <w:tcPr>
            <w:tcW w:w="1953"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276"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243"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667"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r>
    </w:tbl>
    <w:p>
      <w:pPr>
        <w:ind w:firstLine="60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z w:val="30"/>
          <w:szCs w:val="30"/>
          <w:highlight w:val="none"/>
          <w14:textFill>
            <w14:solidFill>
              <w14:schemeClr w14:val="tx1"/>
            </w14:solidFill>
          </w14:textFill>
        </w:rPr>
        <w:br w:type="page" w:clear="all"/>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附件5：</w:t>
      </w:r>
      <w:r/>
    </w:p>
    <w:p>
      <w:pPr>
        <w:ind w:firstLine="480"/>
        <w:jc w:val="center"/>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承包人用于本工程施工的机械设备表</w:t>
      </w:r>
      <w:r/>
    </w:p>
    <w:tbl>
      <w:tblPr>
        <w:tblStyle w:val="105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Height w:val="397"/>
        </w:trPr>
        <w:tc>
          <w:tcPr>
            <w:tcBorders>
              <w:top w:val="single" w:color="auto" w:sz="12" w:space="0"/>
              <w:bottom w:val="single" w:color="auto" w:sz="6" w:space="0"/>
            </w:tcBorders>
            <w:tcW w:w="1162"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序号</w:t>
            </w:r>
            <w:r/>
          </w:p>
        </w:tc>
        <w:tc>
          <w:tcPr>
            <w:tcBorders>
              <w:top w:val="single" w:color="auto" w:sz="12" w:space="0"/>
              <w:bottom w:val="single" w:color="auto" w:sz="6" w:space="0"/>
            </w:tcBorders>
            <w:tcW w:w="1418"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机械或设备名称</w:t>
            </w:r>
            <w:r/>
          </w:p>
        </w:tc>
        <w:tc>
          <w:tcPr>
            <w:tcBorders>
              <w:top w:val="single" w:color="auto" w:sz="12" w:space="0"/>
              <w:bottom w:val="single" w:color="auto" w:sz="6" w:space="0"/>
            </w:tcBorders>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规格型号</w:t>
            </w:r>
            <w:r/>
          </w:p>
        </w:tc>
        <w:tc>
          <w:tcPr>
            <w:tcBorders>
              <w:top w:val="single" w:color="auto" w:sz="12" w:space="0"/>
              <w:bottom w:val="single" w:color="auto" w:sz="6" w:space="0"/>
            </w:tcBorders>
            <w:tcW w:w="1058"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数量</w:t>
            </w:r>
            <w:r/>
          </w:p>
        </w:tc>
        <w:tc>
          <w:tcPr>
            <w:tcBorders>
              <w:top w:val="single" w:color="auto" w:sz="12" w:space="0"/>
              <w:bottom w:val="single" w:color="auto" w:sz="6" w:space="0"/>
            </w:tcBorders>
            <w:tcW w:w="88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产地</w:t>
            </w:r>
            <w:r/>
          </w:p>
        </w:tc>
        <w:tc>
          <w:tcPr>
            <w:tcBorders>
              <w:top w:val="single" w:color="auto" w:sz="12" w:space="0"/>
              <w:bottom w:val="single" w:color="auto" w:sz="6" w:space="0"/>
            </w:tcBorders>
            <w:tcW w:w="102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制造年份</w:t>
            </w:r>
            <w:r/>
          </w:p>
        </w:tc>
        <w:tc>
          <w:tcPr>
            <w:tcBorders>
              <w:top w:val="single" w:color="auto" w:sz="12" w:space="0"/>
              <w:bottom w:val="single" w:color="auto" w:sz="6" w:space="0"/>
            </w:tcBorders>
            <w:tcW w:w="148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额定功率（kW）</w:t>
            </w:r>
            <w:r/>
          </w:p>
        </w:tc>
        <w:tc>
          <w:tcPr>
            <w:tcBorders>
              <w:top w:val="single" w:color="auto" w:sz="12" w:space="0"/>
              <w:bottom w:val="single" w:color="auto" w:sz="6" w:space="0"/>
            </w:tcBorders>
            <w:tcW w:w="102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生产能力</w:t>
            </w:r>
            <w:r/>
          </w:p>
        </w:tc>
        <w:tc>
          <w:tcPr>
            <w:tcBorders>
              <w:top w:val="single" w:color="auto" w:sz="12" w:space="0"/>
              <w:bottom w:val="single" w:color="auto" w:sz="6" w:space="0"/>
            </w:tcBorders>
            <w:tcW w:w="921"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备注</w:t>
            </w:r>
            <w:r/>
          </w:p>
        </w:tc>
      </w:tr>
      <w:tr>
        <w:trPr>
          <w:jc w:val="center"/>
          <w:trHeight w:val="397"/>
        </w:trPr>
        <w:tc>
          <w:tcPr>
            <w:tcBorders>
              <w:top w:val="single" w:color="auto" w:sz="6" w:space="0"/>
              <w:bottom w:val="single" w:color="auto" w:sz="6" w:space="0"/>
            </w:tcBorders>
            <w:tcW w:w="1162"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1418"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1058"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88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102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148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102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921"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397"/>
        </w:trPr>
        <w:tc>
          <w:tcPr>
            <w:tcBorders>
              <w:top w:val="none" w:color="000000" w:sz="4" w:space="0"/>
            </w:tcBorders>
            <w:tcW w:w="1162"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1418"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1058"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88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102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148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102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921"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397"/>
        </w:trPr>
        <w:tc>
          <w:tcPr>
            <w:tcW w:w="1162"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18"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58"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88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2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8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2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921"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r>
      <w:tr>
        <w:trPr>
          <w:jc w:val="center"/>
          <w:trHeight w:val="397"/>
        </w:trPr>
        <w:tc>
          <w:tcPr>
            <w:tcW w:w="1162"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18"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58"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88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2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8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2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921"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r>
      <w:tr>
        <w:trPr>
          <w:jc w:val="center"/>
          <w:trHeight w:val="397"/>
        </w:trPr>
        <w:tc>
          <w:tcPr>
            <w:tcW w:w="1162"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18"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58"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88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2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8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2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921"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r>
      <w:tr>
        <w:trPr>
          <w:jc w:val="center"/>
          <w:trHeight w:val="397"/>
        </w:trPr>
        <w:tc>
          <w:tcPr>
            <w:tcW w:w="1162"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18"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58"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88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2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8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2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921"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r>
      <w:tr>
        <w:trPr>
          <w:jc w:val="center"/>
          <w:trHeight w:val="397"/>
        </w:trPr>
        <w:tc>
          <w:tcPr>
            <w:tcW w:w="1162"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18"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58"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88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2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8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2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921"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r>
      <w:tr>
        <w:trPr>
          <w:jc w:val="center"/>
          <w:trHeight w:val="397"/>
        </w:trPr>
        <w:tc>
          <w:tcPr>
            <w:tcW w:w="1162"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18"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58"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88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2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8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2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921"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r>
      <w:tr>
        <w:trPr>
          <w:jc w:val="center"/>
          <w:trHeight w:val="397"/>
        </w:trPr>
        <w:tc>
          <w:tcPr>
            <w:tcW w:w="1162"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18"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8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58"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88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2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8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2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921"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r>
      <w:tr>
        <w:trPr>
          <w:jc w:val="center"/>
          <w:trHeight w:val="397"/>
        </w:trPr>
        <w:tc>
          <w:tcPr>
            <w:tcW w:w="1162"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18"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58"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88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2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8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2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921"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r>
      <w:tr>
        <w:trPr>
          <w:jc w:val="center"/>
          <w:trHeight w:val="397"/>
        </w:trPr>
        <w:tc>
          <w:tcPr>
            <w:tcW w:w="1162"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18"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8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58"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88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2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8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2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921"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r>
      <w:tr>
        <w:trPr>
          <w:jc w:val="center"/>
          <w:trHeight w:val="397"/>
        </w:trPr>
        <w:tc>
          <w:tcPr>
            <w:tcW w:w="1162"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18"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8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58"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88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2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8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2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921"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r>
      <w:tr>
        <w:trPr>
          <w:jc w:val="center"/>
          <w:trHeight w:val="397"/>
        </w:trPr>
        <w:tc>
          <w:tcPr>
            <w:tcW w:w="1162"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18"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8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58"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88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2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8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2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921"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r>
      <w:tr>
        <w:trPr>
          <w:jc w:val="center"/>
          <w:trHeight w:val="397"/>
        </w:trPr>
        <w:tc>
          <w:tcPr>
            <w:tcW w:w="1162"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18"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8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58"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88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2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8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2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921"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r>
      <w:tr>
        <w:trPr>
          <w:jc w:val="center"/>
          <w:trHeight w:val="397"/>
        </w:trPr>
        <w:tc>
          <w:tcPr>
            <w:tcW w:w="1162"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18"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8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58"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88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2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8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2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921"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r>
      <w:tr>
        <w:trPr>
          <w:jc w:val="center"/>
          <w:trHeight w:val="397"/>
        </w:trPr>
        <w:tc>
          <w:tcPr>
            <w:tcW w:w="1162"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18"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8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58"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88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2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8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2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921"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r>
      <w:tr>
        <w:trPr>
          <w:jc w:val="center"/>
          <w:trHeight w:val="397"/>
        </w:trPr>
        <w:tc>
          <w:tcPr>
            <w:tcW w:w="1162"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18"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8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58"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88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2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8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2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921"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r>
      <w:tr>
        <w:trPr>
          <w:jc w:val="center"/>
          <w:trHeight w:val="397"/>
        </w:trPr>
        <w:tc>
          <w:tcPr>
            <w:tcW w:w="1162"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18"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8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58"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88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2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8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2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921"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r>
      <w:tr>
        <w:trPr>
          <w:jc w:val="center"/>
          <w:trHeight w:val="397"/>
        </w:trPr>
        <w:tc>
          <w:tcPr>
            <w:tcW w:w="1162"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18"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8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58"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88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2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8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2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921"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r>
    </w:tbl>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br w:type="page" w:clear="all"/>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附件6：</w:t>
      </w:r>
      <w:r/>
    </w:p>
    <w:p>
      <w:pPr>
        <w:ind w:firstLine="480"/>
        <w:jc w:val="center"/>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承包人主要施工管理人员表</w:t>
      </w:r>
      <w:r/>
    </w:p>
    <w:tbl>
      <w:tblPr>
        <w:tblStyle w:val="1056"/>
        <w:tblW w:w="4998"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1738"/>
        <w:gridCol w:w="1318"/>
        <w:gridCol w:w="1055"/>
        <w:gridCol w:w="1055"/>
        <w:gridCol w:w="3958"/>
      </w:tblGrid>
      <w:tr>
        <w:trPr>
          <w:jc w:val="center"/>
          <w:trHeight w:val="510"/>
        </w:trPr>
        <w:tc>
          <w:tcPr>
            <w:tcBorders>
              <w:top w:val="single" w:color="auto" w:sz="12" w:space="0"/>
              <w:bottom w:val="single" w:color="auto" w:sz="6" w:space="0"/>
            </w:tcBorders>
            <w:tcW w:w="95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名    称</w:t>
            </w:r>
            <w:r/>
          </w:p>
        </w:tc>
        <w:tc>
          <w:tcPr>
            <w:tcBorders>
              <w:top w:val="single" w:color="auto" w:sz="12" w:space="0"/>
              <w:bottom w:val="single" w:color="auto" w:sz="6" w:space="0"/>
            </w:tcBorders>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姓名</w:t>
            </w:r>
            <w:r/>
          </w:p>
        </w:tc>
        <w:tc>
          <w:tcPr>
            <w:tcBorders>
              <w:top w:val="single" w:color="auto" w:sz="12" w:space="0"/>
              <w:bottom w:val="single" w:color="auto" w:sz="6" w:space="0"/>
            </w:tcBorders>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职务</w:t>
            </w:r>
            <w:r/>
          </w:p>
        </w:tc>
        <w:tc>
          <w:tcPr>
            <w:tcBorders>
              <w:top w:val="single" w:color="auto" w:sz="12" w:space="0"/>
              <w:bottom w:val="single" w:color="auto" w:sz="6" w:space="0"/>
            </w:tcBorders>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职称</w:t>
            </w:r>
            <w:r/>
          </w:p>
        </w:tc>
        <w:tc>
          <w:tcPr>
            <w:tcBorders>
              <w:top w:val="single" w:color="auto" w:sz="12" w:space="0"/>
              <w:bottom w:val="single" w:color="auto" w:sz="6" w:space="0"/>
            </w:tcBorders>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主要资历、经验及承担过的项目</w:t>
            </w:r>
            <w:r/>
          </w:p>
        </w:tc>
      </w:tr>
      <w:tr>
        <w:trPr>
          <w:jc w:val="center"/>
          <w:trHeight w:val="510"/>
        </w:trPr>
        <w:tc>
          <w:tcPr>
            <w:gridSpan w:val="5"/>
            <w:tcBorders>
              <w:top w:val="single" w:color="auto" w:sz="6" w:space="0"/>
              <w:bottom w:val="single" w:color="auto" w:sz="6" w:space="0"/>
            </w:tcBorders>
            <w:tcW w:w="5000"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一、总部人员</w:t>
            </w:r>
            <w:r/>
          </w:p>
        </w:tc>
      </w:tr>
      <w:tr>
        <w:trPr>
          <w:jc w:val="center"/>
          <w:trHeight w:val="510"/>
        </w:trPr>
        <w:tc>
          <w:tcPr>
            <w:tcBorders>
              <w:top w:val="none" w:color="000000" w:sz="4" w:space="0"/>
              <w:bottom w:val="none" w:color="000000" w:sz="4" w:space="0"/>
            </w:tcBorders>
            <w:tcW w:w="95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项目主管</w:t>
            </w:r>
            <w:r/>
          </w:p>
        </w:tc>
        <w:tc>
          <w:tcPr>
            <w:tcBorders>
              <w:top w:val="none" w:color="000000" w:sz="4" w:space="0"/>
            </w:tcBorders>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10"/>
        </w:trPr>
        <w:tc>
          <w:tcPr>
            <w:tcBorders>
              <w:top w:val="single" w:color="auto" w:sz="6" w:space="0"/>
              <w:bottom w:val="none" w:color="000000" w:sz="4" w:space="0"/>
            </w:tcBorders>
            <w:tcW w:w="95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10"/>
        </w:trPr>
        <w:tc>
          <w:tcPr>
            <w:tcBorders>
              <w:top w:val="none" w:color="000000" w:sz="4" w:space="0"/>
              <w:bottom w:val="none" w:color="000000" w:sz="4" w:space="0"/>
            </w:tcBorders>
            <w:tcW w:w="95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其他人员</w:t>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10"/>
        </w:trPr>
        <w:tc>
          <w:tcPr>
            <w:tcBorders>
              <w:top w:val="none" w:color="000000" w:sz="4" w:space="0"/>
              <w:bottom w:val="none" w:color="000000" w:sz="4" w:space="0"/>
            </w:tcBorders>
            <w:tcW w:w="95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10"/>
        </w:trPr>
        <w:tc>
          <w:tcPr>
            <w:gridSpan w:val="5"/>
            <w:tcBorders>
              <w:top w:val="single" w:color="auto" w:sz="6" w:space="0"/>
              <w:bottom w:val="single" w:color="auto" w:sz="6" w:space="0"/>
            </w:tcBorders>
            <w:tcW w:w="5000"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二、现场人员</w:t>
            </w:r>
            <w:r/>
          </w:p>
        </w:tc>
      </w:tr>
      <w:tr>
        <w:trPr>
          <w:jc w:val="center"/>
          <w:trHeight w:val="510"/>
        </w:trPr>
        <w:tc>
          <w:tcPr>
            <w:tcBorders>
              <w:top w:val="single" w:color="auto" w:sz="6" w:space="0"/>
              <w:bottom w:val="single" w:color="auto" w:sz="6" w:space="0"/>
            </w:tcBorders>
            <w:tcW w:w="95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项目经理</w:t>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10"/>
        </w:trPr>
        <w:tc>
          <w:tcPr>
            <w:tcBorders>
              <w:top w:val="single" w:color="auto" w:sz="6" w:space="0"/>
              <w:bottom w:val="single" w:color="auto" w:sz="6" w:space="0"/>
            </w:tcBorders>
            <w:tcW w:w="95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项目副经理</w:t>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10"/>
        </w:trPr>
        <w:tc>
          <w:tcPr>
            <w:tcBorders>
              <w:top w:val="single" w:color="auto" w:sz="6" w:space="0"/>
              <w:bottom w:val="single" w:color="auto" w:sz="6" w:space="0"/>
            </w:tcBorders>
            <w:tcW w:w="95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技术负责人</w:t>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10"/>
        </w:trPr>
        <w:tc>
          <w:tcPr>
            <w:tcBorders>
              <w:top w:val="single" w:color="auto" w:sz="6" w:space="0"/>
              <w:bottom w:val="single" w:color="auto" w:sz="6" w:space="0"/>
            </w:tcBorders>
            <w:tcW w:w="95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造价管理</w:t>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10"/>
        </w:trPr>
        <w:tc>
          <w:tcPr>
            <w:tcBorders>
              <w:top w:val="single" w:color="auto" w:sz="6" w:space="0"/>
              <w:bottom w:val="single" w:color="auto" w:sz="6" w:space="0"/>
            </w:tcBorders>
            <w:tcW w:w="95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质量管理</w:t>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10"/>
        </w:trPr>
        <w:tc>
          <w:tcPr>
            <w:tcBorders>
              <w:top w:val="single" w:color="auto" w:sz="6" w:space="0"/>
              <w:bottom w:val="single" w:color="auto" w:sz="6" w:space="0"/>
            </w:tcBorders>
            <w:tcW w:w="95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材料管理</w:t>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10"/>
        </w:trPr>
        <w:tc>
          <w:tcPr>
            <w:tcBorders>
              <w:top w:val="single" w:color="auto" w:sz="6" w:space="0"/>
              <w:bottom w:val="single" w:color="auto" w:sz="6" w:space="0"/>
            </w:tcBorders>
            <w:tcW w:w="95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计划管理</w:t>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10"/>
        </w:trPr>
        <w:tc>
          <w:tcPr>
            <w:tcBorders>
              <w:top w:val="single" w:color="auto" w:sz="6" w:space="0"/>
              <w:bottom w:val="single" w:color="auto" w:sz="6" w:space="0"/>
            </w:tcBorders>
            <w:tcW w:w="95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安全管理</w:t>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10"/>
        </w:trPr>
        <w:tc>
          <w:tcPr>
            <w:tcBorders>
              <w:top w:val="single" w:color="auto" w:sz="6" w:space="0"/>
            </w:tcBorders>
            <w:tcW w:w="953" w:type="pct"/>
            <w:vAlign w:val="center"/>
            <w:vMerge w:val="restar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其他人员</w:t>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10"/>
        </w:trPr>
        <w:tc>
          <w:tcPr>
            <w:tcW w:w="953" w:type="pct"/>
            <w:vAlign w:val="center"/>
            <w:vMerge w:val="continue"/>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bottom w:val="none" w:color="000000" w:sz="4" w:space="0"/>
            </w:tcBorders>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bottom w:val="none" w:color="000000" w:sz="4" w:space="0"/>
            </w:tcBorders>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bottom w:val="none" w:color="000000" w:sz="4" w:space="0"/>
            </w:tcBorders>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bottom w:val="none" w:color="000000" w:sz="4" w:space="0"/>
            </w:tcBorders>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10"/>
        </w:trPr>
        <w:tc>
          <w:tcPr>
            <w:tcW w:w="953" w:type="pct"/>
            <w:vAlign w:val="center"/>
            <w:vMerge w:val="continue"/>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10"/>
        </w:trPr>
        <w:tc>
          <w:tcPr>
            <w:tcW w:w="953" w:type="pct"/>
            <w:vAlign w:val="center"/>
            <w:vMerge w:val="continue"/>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10"/>
        </w:trPr>
        <w:tc>
          <w:tcPr>
            <w:tcW w:w="953" w:type="pct"/>
            <w:vAlign w:val="center"/>
            <w:vMerge w:val="continue"/>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10"/>
        </w:trPr>
        <w:tc>
          <w:tcPr>
            <w:tcBorders>
              <w:bottom w:val="single" w:color="auto" w:sz="12" w:space="0"/>
            </w:tcBorders>
            <w:tcW w:w="953" w:type="pct"/>
            <w:vAlign w:val="center"/>
            <w:vMerge w:val="continue"/>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bottom w:val="single" w:color="auto" w:sz="12" w:space="0"/>
            </w:tcBorders>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bottom w:val="single" w:color="auto" w:sz="12" w:space="0"/>
            </w:tcBorders>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bottom w:val="single" w:color="auto" w:sz="12" w:space="0"/>
            </w:tcBorders>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bottom w:val="single" w:color="auto" w:sz="12" w:space="0"/>
            </w:tcBorders>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bl>
    <w:p>
      <w:pPr>
        <w:ind w:firstLine="600"/>
        <w:spacing w:line="440" w:lineRule="exact"/>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hint="eastAsia" w:asciiTheme="minorEastAsia" w:hAnsiTheme="minorEastAsia" w:eastAsiaTheme="minorEastAsia" w:cstheme="minorEastAsia"/>
          <w:color w:val="000000" w:themeColor="text1"/>
          <w:sz w:val="30"/>
          <w:szCs w:val="30"/>
          <w:highlight w:val="none"/>
          <w14:textFill>
            <w14:solidFill>
              <w14:schemeClr w14:val="tx1"/>
            </w14:solidFill>
          </w14:textFill>
        </w:rPr>
        <w:br w:type="page" w:clear="all"/>
      </w:r>
      <w:r>
        <w:rPr>
          <w:rFonts w:hint="eastAsia" w:asciiTheme="minorEastAsia" w:hAnsiTheme="minorEastAsia" w:eastAsiaTheme="minorEastAsia" w:cstheme="minorEastAsia"/>
          <w:color w:val="000000" w:themeColor="text1"/>
          <w:sz w:val="30"/>
          <w:szCs w:val="30"/>
          <w:highlight w:val="none"/>
          <w14:textFill>
            <w14:solidFill>
              <w14:schemeClr w14:val="tx1"/>
            </w14:solidFill>
          </w14:textFill>
        </w:rPr>
        <w:t xml:space="preserve">附件7：</w:t>
      </w:r>
      <w:r/>
    </w:p>
    <w:p>
      <w:pPr>
        <w:ind w:firstLine="600"/>
        <w:jc w:val="center"/>
        <w:spacing w:line="440" w:lineRule="exact"/>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hint="eastAsia" w:asciiTheme="minorEastAsia" w:hAnsiTheme="minorEastAsia" w:eastAsiaTheme="minorEastAsia" w:cstheme="minorEastAsia"/>
          <w:color w:val="000000" w:themeColor="text1"/>
          <w:sz w:val="30"/>
          <w:szCs w:val="30"/>
          <w:highlight w:val="none"/>
          <w14:textFill>
            <w14:solidFill>
              <w14:schemeClr w14:val="tx1"/>
            </w14:solidFill>
          </w14:textFill>
        </w:rPr>
        <w:t xml:space="preserve">分包人主要施工管理人员表</w:t>
      </w:r>
      <w:r/>
    </w:p>
    <w:tbl>
      <w:tblPr>
        <w:tblStyle w:val="1056"/>
        <w:tblW w:w="4998"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1738"/>
        <w:gridCol w:w="1318"/>
        <w:gridCol w:w="1055"/>
        <w:gridCol w:w="1055"/>
        <w:gridCol w:w="3958"/>
      </w:tblGrid>
      <w:tr>
        <w:trPr>
          <w:jc w:val="center"/>
          <w:trHeight w:val="510"/>
        </w:trPr>
        <w:tc>
          <w:tcPr>
            <w:tcBorders>
              <w:top w:val="single" w:color="auto" w:sz="12" w:space="0"/>
              <w:bottom w:val="single" w:color="auto" w:sz="6" w:space="0"/>
            </w:tcBorders>
            <w:tcW w:w="95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名    称</w:t>
            </w:r>
            <w:r/>
          </w:p>
        </w:tc>
        <w:tc>
          <w:tcPr>
            <w:tcBorders>
              <w:top w:val="single" w:color="auto" w:sz="12" w:space="0"/>
              <w:bottom w:val="single" w:color="auto" w:sz="6" w:space="0"/>
            </w:tcBorders>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姓名</w:t>
            </w:r>
            <w:r/>
          </w:p>
        </w:tc>
        <w:tc>
          <w:tcPr>
            <w:tcBorders>
              <w:top w:val="single" w:color="auto" w:sz="12" w:space="0"/>
              <w:bottom w:val="single" w:color="auto" w:sz="6" w:space="0"/>
            </w:tcBorders>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职务</w:t>
            </w:r>
            <w:r/>
          </w:p>
        </w:tc>
        <w:tc>
          <w:tcPr>
            <w:tcBorders>
              <w:top w:val="single" w:color="auto" w:sz="12" w:space="0"/>
              <w:bottom w:val="single" w:color="auto" w:sz="6" w:space="0"/>
            </w:tcBorders>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职称</w:t>
            </w:r>
            <w:r/>
          </w:p>
        </w:tc>
        <w:tc>
          <w:tcPr>
            <w:tcBorders>
              <w:top w:val="single" w:color="auto" w:sz="12" w:space="0"/>
              <w:bottom w:val="single" w:color="auto" w:sz="6" w:space="0"/>
            </w:tcBorders>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主要资历、经验及承担过的项目</w:t>
            </w:r>
            <w:r/>
          </w:p>
        </w:tc>
      </w:tr>
      <w:tr>
        <w:trPr>
          <w:jc w:val="center"/>
          <w:trHeight w:val="510"/>
        </w:trPr>
        <w:tc>
          <w:tcPr>
            <w:gridSpan w:val="5"/>
            <w:tcBorders>
              <w:top w:val="single" w:color="auto" w:sz="6" w:space="0"/>
              <w:bottom w:val="single" w:color="auto" w:sz="6" w:space="0"/>
            </w:tcBorders>
            <w:tcW w:w="5000"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一、总部人员</w:t>
            </w:r>
            <w:r/>
          </w:p>
        </w:tc>
      </w:tr>
      <w:tr>
        <w:trPr>
          <w:jc w:val="center"/>
          <w:trHeight w:val="510"/>
        </w:trPr>
        <w:tc>
          <w:tcPr>
            <w:tcBorders>
              <w:top w:val="none" w:color="000000" w:sz="4" w:space="0"/>
              <w:bottom w:val="none" w:color="000000" w:sz="4" w:space="0"/>
            </w:tcBorders>
            <w:tcW w:w="95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项目主管</w:t>
            </w:r>
            <w:r/>
          </w:p>
        </w:tc>
        <w:tc>
          <w:tcPr>
            <w:tcBorders>
              <w:top w:val="none" w:color="000000" w:sz="4" w:space="0"/>
            </w:tcBorders>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10"/>
        </w:trPr>
        <w:tc>
          <w:tcPr>
            <w:tcBorders>
              <w:top w:val="single" w:color="auto" w:sz="6" w:space="0"/>
              <w:bottom w:val="none" w:color="000000" w:sz="4" w:space="0"/>
            </w:tcBorders>
            <w:tcW w:w="95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10"/>
        </w:trPr>
        <w:tc>
          <w:tcPr>
            <w:tcBorders>
              <w:top w:val="none" w:color="000000" w:sz="4" w:space="0"/>
              <w:bottom w:val="none" w:color="000000" w:sz="4" w:space="0"/>
            </w:tcBorders>
            <w:tcW w:w="95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其他人员</w:t>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10"/>
        </w:trPr>
        <w:tc>
          <w:tcPr>
            <w:tcBorders>
              <w:top w:val="none" w:color="000000" w:sz="4" w:space="0"/>
              <w:bottom w:val="none" w:color="000000" w:sz="4" w:space="0"/>
            </w:tcBorders>
            <w:tcW w:w="95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10"/>
        </w:trPr>
        <w:tc>
          <w:tcPr>
            <w:gridSpan w:val="5"/>
            <w:tcBorders>
              <w:top w:val="single" w:color="auto" w:sz="6" w:space="0"/>
              <w:bottom w:val="single" w:color="auto" w:sz="6" w:space="0"/>
            </w:tcBorders>
            <w:tcW w:w="5000"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二、现场人员</w:t>
            </w:r>
            <w:r/>
          </w:p>
        </w:tc>
      </w:tr>
      <w:tr>
        <w:trPr>
          <w:jc w:val="center"/>
          <w:trHeight w:val="510"/>
        </w:trPr>
        <w:tc>
          <w:tcPr>
            <w:tcBorders>
              <w:top w:val="single" w:color="auto" w:sz="6" w:space="0"/>
              <w:bottom w:val="single" w:color="auto" w:sz="6" w:space="0"/>
            </w:tcBorders>
            <w:tcW w:w="95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项目经理</w:t>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10"/>
        </w:trPr>
        <w:tc>
          <w:tcPr>
            <w:tcBorders>
              <w:top w:val="single" w:color="auto" w:sz="6" w:space="0"/>
              <w:bottom w:val="single" w:color="auto" w:sz="6" w:space="0"/>
            </w:tcBorders>
            <w:tcW w:w="95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项目副经理</w:t>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10"/>
        </w:trPr>
        <w:tc>
          <w:tcPr>
            <w:tcBorders>
              <w:top w:val="single" w:color="auto" w:sz="6" w:space="0"/>
              <w:bottom w:val="single" w:color="auto" w:sz="6" w:space="0"/>
            </w:tcBorders>
            <w:tcW w:w="95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技术负责人</w:t>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10"/>
        </w:trPr>
        <w:tc>
          <w:tcPr>
            <w:tcBorders>
              <w:top w:val="single" w:color="auto" w:sz="6" w:space="0"/>
              <w:bottom w:val="single" w:color="auto" w:sz="6" w:space="0"/>
            </w:tcBorders>
            <w:tcW w:w="95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造价管理</w:t>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10"/>
        </w:trPr>
        <w:tc>
          <w:tcPr>
            <w:tcBorders>
              <w:top w:val="single" w:color="auto" w:sz="6" w:space="0"/>
              <w:bottom w:val="single" w:color="auto" w:sz="6" w:space="0"/>
            </w:tcBorders>
            <w:tcW w:w="95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质量管理</w:t>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10"/>
        </w:trPr>
        <w:tc>
          <w:tcPr>
            <w:tcBorders>
              <w:top w:val="single" w:color="auto" w:sz="6" w:space="0"/>
              <w:bottom w:val="single" w:color="auto" w:sz="6" w:space="0"/>
            </w:tcBorders>
            <w:tcW w:w="95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材料管理</w:t>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10"/>
        </w:trPr>
        <w:tc>
          <w:tcPr>
            <w:tcBorders>
              <w:top w:val="single" w:color="auto" w:sz="6" w:space="0"/>
              <w:bottom w:val="single" w:color="auto" w:sz="6" w:space="0"/>
            </w:tcBorders>
            <w:tcW w:w="95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计划管理</w:t>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10"/>
        </w:trPr>
        <w:tc>
          <w:tcPr>
            <w:tcBorders>
              <w:top w:val="single" w:color="auto" w:sz="6" w:space="0"/>
              <w:bottom w:val="single" w:color="auto" w:sz="6" w:space="0"/>
            </w:tcBorders>
            <w:tcW w:w="95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安全管理</w:t>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10"/>
        </w:trPr>
        <w:tc>
          <w:tcPr>
            <w:tcBorders>
              <w:top w:val="single" w:color="auto" w:sz="6" w:space="0"/>
            </w:tcBorders>
            <w:tcW w:w="953" w:type="pct"/>
            <w:vAlign w:val="center"/>
            <w:vMerge w:val="restar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其他人员</w:t>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10"/>
        </w:trPr>
        <w:tc>
          <w:tcPr>
            <w:tcW w:w="953" w:type="pct"/>
            <w:vAlign w:val="center"/>
            <w:vMerge w:val="continue"/>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bottom w:val="none" w:color="000000" w:sz="4" w:space="0"/>
            </w:tcBorders>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bottom w:val="none" w:color="000000" w:sz="4" w:space="0"/>
            </w:tcBorders>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bottom w:val="none" w:color="000000" w:sz="4" w:space="0"/>
            </w:tcBorders>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bottom w:val="none" w:color="000000" w:sz="4" w:space="0"/>
            </w:tcBorders>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10"/>
        </w:trPr>
        <w:tc>
          <w:tcPr>
            <w:tcW w:w="953" w:type="pct"/>
            <w:vAlign w:val="center"/>
            <w:vMerge w:val="continue"/>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10"/>
        </w:trPr>
        <w:tc>
          <w:tcPr>
            <w:tcW w:w="953" w:type="pct"/>
            <w:vAlign w:val="center"/>
            <w:vMerge w:val="continue"/>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10"/>
        </w:trPr>
        <w:tc>
          <w:tcPr>
            <w:tcW w:w="953" w:type="pct"/>
            <w:vAlign w:val="center"/>
            <w:vMerge w:val="continue"/>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10"/>
        </w:trPr>
        <w:tc>
          <w:tcPr>
            <w:tcBorders>
              <w:bottom w:val="single" w:color="auto" w:sz="12" w:space="0"/>
            </w:tcBorders>
            <w:tcW w:w="953" w:type="pct"/>
            <w:vAlign w:val="center"/>
            <w:vMerge w:val="continue"/>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bottom w:val="single" w:color="auto" w:sz="12" w:space="0"/>
            </w:tcBorders>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bottom w:val="single" w:color="auto" w:sz="12" w:space="0"/>
            </w:tcBorders>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bottom w:val="single" w:color="auto" w:sz="12" w:space="0"/>
            </w:tcBorders>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bottom w:val="single" w:color="auto" w:sz="12" w:space="0"/>
            </w:tcBorders>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bl>
    <w:p>
      <w:pPr>
        <w:ind w:firstLine="600"/>
        <w:spacing w:line="440" w:lineRule="exact"/>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hint="eastAsia" w:asciiTheme="minorEastAsia" w:hAnsiTheme="minorEastAsia" w:eastAsiaTheme="minorEastAsia" w:cstheme="minorEastAsia"/>
          <w:color w:val="000000" w:themeColor="text1"/>
          <w:sz w:val="30"/>
          <w:szCs w:val="30"/>
          <w:highlight w:val="none"/>
          <w14:textFill>
            <w14:solidFill>
              <w14:schemeClr w14:val="tx1"/>
            </w14:solidFill>
          </w14:textFill>
        </w:rPr>
        <w:br w:type="page" w:clear="all"/>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附件8：</w:t>
      </w:r>
      <w:r/>
    </w:p>
    <w:p>
      <w:pPr>
        <w:ind w:firstLine="480"/>
        <w:jc w:val="center"/>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履约担保</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ab/>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（发包人名称）：</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鉴于（发包人名称，以下简称“发包人”）与</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包人名称）（以下简称“承包人”）于年月日就（工程名称）施工及有关事项协商一致共同签订《建设工程施工合同》。我方愿意无条件地、不可撤销地就承包人履行与你方签订的合同，向你方提供连带责任担保。 </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 担保金额人民币（大写）元（¥）。</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 担保有效期自你方与承包人签订的合同生效之日起至你方签发或应签发工程接收证书之日止。</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 在本担保有效期内，因承包人违反合同约定的义务给你方造成经济损失时，我方在收到你方以书面形式提出的在担保金额内的赔偿要求后，在7天内无条件支付。</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4. 你方和承包人按合同约定变更合同时，我方承担本担保规定的义务不变。</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5. 因本保函发生的纠纷，可由双方协商解决，协商不成的，任何一方均可提请仲裁委员会仲裁。</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6. 本保函自我方法定代表人（或其授权代理人）签字并加盖公章之日起生效。</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p>
      <w:pPr>
        <w:ind w:firstLine="480"/>
        <w:spacing w:line="3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担 保 人：（盖单位章）</w:t>
      </w:r>
      <w:r/>
    </w:p>
    <w:p>
      <w:pPr>
        <w:ind w:firstLine="480"/>
        <w:spacing w:line="3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法定代表人或其委托代理人：（签字）</w:t>
      </w:r>
      <w:r/>
    </w:p>
    <w:p>
      <w:pPr>
        <w:ind w:firstLine="480"/>
        <w:spacing w:line="3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地    址：</w:t>
      </w:r>
      <w:r/>
    </w:p>
    <w:p>
      <w:pPr>
        <w:ind w:firstLine="480"/>
        <w:spacing w:line="3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邮政编码：</w:t>
      </w:r>
      <w:r/>
    </w:p>
    <w:p>
      <w:pPr>
        <w:ind w:firstLine="480"/>
        <w:spacing w:line="3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电    话：</w:t>
      </w:r>
      <w:r/>
    </w:p>
    <w:p>
      <w:pPr>
        <w:ind w:firstLine="480"/>
        <w:spacing w:line="3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传    真：</w:t>
      </w:r>
      <w:r/>
    </w:p>
    <w:p>
      <w:pPr>
        <w:ind w:firstLine="480"/>
        <w:spacing w:line="3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p>
      <w:pPr>
        <w:ind w:firstLine="480"/>
        <w:spacing w:line="3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年月日</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br w:type="page" w:clear="all"/>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附件9 ：</w:t>
      </w:r>
      <w:r/>
    </w:p>
    <w:p>
      <w:pPr>
        <w:ind w:firstLine="480"/>
        <w:jc w:val="center"/>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预付款担保</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ab/>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ab/>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 （发包人名称）：</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根据（承包人名称）（以下称“承包人”）与</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outlineLvl w:val="0"/>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（发包人名称）（以下简称“发包人”）</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于年月日签订的（工程名称）《建设工程施工合同》，承包人按约定的金额向你方提交一份预付款担保，即有权得到你方支付相等金额的预付款。我方愿意就你方提供给承包人的预付款为承包人提供连带责任担保。</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 担保金额人民币（大写）元（¥）。</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 担保有效期自预付款支付给承包人起生效，至你方签发的进度款支付证书说明已完全扣清止。</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4. 你方和承包人按合同约定变更合同时，我方承担本保函规定的义务不变。</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5. 因本保函发生的纠纷，可由双方协商解决，协商不成的，任何一方均可提请仲裁委员会仲裁。</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6. 本保函自我方法定代表人（或其授权代理人）签字并加盖公章之日起生效。</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担保人：（盖单位章）</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法定代表人或其委托代理人：（签字）</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地    址：</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ab/>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ab/>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ab/>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ab/>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ab/>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ab/>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ab/>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邮政编码：</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ab/>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ab/>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ab/>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ab/>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ab/>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ab/>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ab/>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电    话：</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ab/>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ab/>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ab/>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ab/>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ab/>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ab/>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ab/>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传    真：</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ab/>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ab/>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ab/>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ab/>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ab/>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ab/>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ab/>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年月日</w:t>
      </w:r>
      <w:r/>
    </w:p>
    <w:p>
      <w:pPr>
        <w:ind w:firstLine="602"/>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30"/>
          <w:szCs w:val="30"/>
          <w:highlight w:val="none"/>
          <w14:textFill>
            <w14:solidFill>
              <w14:schemeClr w14:val="tx1"/>
            </w14:solidFill>
          </w14:textFill>
        </w:rPr>
        <w:br w:type="page" w:clear="all"/>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附件10：</w:t>
      </w:r>
      <w:r/>
    </w:p>
    <w:p>
      <w:pPr>
        <w:ind w:firstLine="480"/>
        <w:jc w:val="center"/>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支付担保</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（承包人）：</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鉴于你方作为承包人已经与</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南京交通职业技术学院</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发包人名称）（以下称“发包人”）于年月日签订了（工程名称）《建设工程施工合同》（以下称“主合同”），应发包人的申请，我方愿就发包人履行主合同约定的工程款支付义务以保证的方式向你方提供如下担保：</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outlineLvl w:val="0"/>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一、保证的范围及保证金额</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 我方的保证范围是主合同约定的工程款。</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 本保函所称主合同约定的工程款是指主合同约定的除工程质量保证金以外的合同价款。</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 我方保证的金额是主合同约定的工程款的%，数额最高不超过人民币元（大写：）。</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outlineLvl w:val="0"/>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二、保证的方式及保证期间</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 我方保证的方式为：连带责任保证。</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 我方保证的期间为：自本合同生效之日起至主合同约定的工程款支付完毕之日后日内。</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 你方与发包人协议变更工程款支付日期的，经我方书面同意后，保证期间按照变更后的支付日期做相应调整。</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outlineLvl w:val="0"/>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三、承担保证责任的形式</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我方承担保证责任的形式是代为支付。发包人未按主合同约定向你方支付工程款的，由我方在保证金额内代为支付。</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outlineLvl w:val="0"/>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四、代偿的安排</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 你方要求我方承担保证责任的，应向我方发出书面索赔通知及发包人未支付主合同约定工程款的证明材料。索赔通知应写明要求索赔的金额，支付款项应到达的账号。</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 在出现你方与发包人因工程质量发生争议，发包人拒绝向你方支付工程款的情形时，你方要求我方履行保证责任代为支付的，需提供符合相应条件要求的工程质量检测机构出具的质量说明材料。</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 我方收到你方的书面索赔通知及相应的证明材料后７天内无条件支付。</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outlineLvl w:val="0"/>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五、保证责任的解除</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 在本保函承诺的保证期间内，你方未书面向我方主张保证责任的，自保证期间届满次日起，我方保证责任解除。</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 发包人按主合同约定履行了工程款的全部支付义务的，自本保函承诺的保证期间届满次日起，我方保证责任解除。</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 我方按照本保函向你方履行保证责任所支付金额达到本保函保证金额时，自我方向你方支付（支付款项从我方账户划出）之日起，保证责任即解除。</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4. 按照法律法规的规定或出现应解除我方保证责任的其他情形的，我方在本保函项下的保证责任亦解除。</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5. 我方解除保证责任后，你方应自我方保证责任解除之日起个工作日内，将本保函原件返还我方。</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outlineLvl w:val="0"/>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六、免责条款</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 因你方违约致使发包人不能履行义务的，我方不承担保证责任。</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 依照法律法规的规定或你方与发包人的另行约定，免除发包人部分或全部义务的，我方亦免除其相应的保证责任。</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 你方与发包人协议变更主合同的，如加重发包人责任致使我方保证责任加重的，需征得我方书面同意，否则我方不再承担因此而加重部分的保证责任，但主合同第10条〔变更〕约定的变更不受本款限制。</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4. 因不可抗力造成发包人不能履行义务的，我方不承担保证责任。</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outlineLvl w:val="0"/>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七、争议解决</w:t>
      </w:r>
      <w:r/>
    </w:p>
    <w:p>
      <w:pPr>
        <w:ind w:firstLine="480"/>
        <w:spacing w:after="12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因本保函或本保函相关事项发生的纠纷，可由双方协商解决，协商不成的，按下列第种方式解决：</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（1）向仲裁委员会申请仲裁；</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（2）向人民法院起诉。</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outlineLvl w:val="0"/>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八、保函的生效</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本保函自我方法定代表人（或其授权代理人）签字并加盖公章之日起生效。</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p>
      <w:pPr>
        <w:ind w:right="600"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p>
      <w:pPr>
        <w:ind w:right="600"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担保人：（盖章）</w:t>
      </w:r>
      <w:r/>
    </w:p>
    <w:p>
      <w:pPr>
        <w:ind w:right="1200"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法定代表人或委托代理人：（签字）</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地    址：</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邮政编码：</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传    真：</w:t>
      </w:r>
      <w:r/>
    </w:p>
    <w:p>
      <w:pPr>
        <w:ind w:right="150"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asciiTheme="minorEastAsia" w:hAnsiTheme="minorEastAsia" w:eastAsiaTheme="minorEastAsia" w:cstheme="minorEastAsia"/>
          <w:color w:val="000000" w:themeColor="text1"/>
          <w:highlight w:val="none"/>
          <w:u w:val="single"/>
          <w14:textFill>
            <w14:solidFill>
              <w14:schemeClr w14:val="tx1"/>
            </w14:solidFill>
          </w14:textFill>
        </w:rPr>
      </w:r>
      <w:r/>
    </w:p>
    <w:p>
      <w:pPr>
        <w:ind w:right="150"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年月日</w:t>
      </w:r>
      <w:r/>
    </w:p>
    <w:p>
      <w:pPr>
        <w:ind w:firstLine="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z w:val="30"/>
          <w:szCs w:val="30"/>
          <w:highlight w:val="none"/>
          <w14:textFill>
            <w14:solidFill>
              <w14:schemeClr w14:val="tx1"/>
            </w14:solidFill>
          </w14:textFill>
        </w:rPr>
        <w:br w:type="page" w:clear="all"/>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附件11：</w:t>
      </w:r>
      <w:r/>
    </w:p>
    <w:p>
      <w:pPr>
        <w:ind w:firstLine="480"/>
        <w:jc w:val="center"/>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outlineLvl w:val="0"/>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11-1：材料暂估价表</w:t>
      </w:r>
      <w:r/>
    </w:p>
    <w:tbl>
      <w:tblPr>
        <w:tblStyle w:val="1056"/>
        <w:tblW w:w="4997"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997"/>
        <w:gridCol w:w="1996"/>
        <w:gridCol w:w="855"/>
        <w:gridCol w:w="778"/>
        <w:gridCol w:w="1360"/>
        <w:gridCol w:w="1426"/>
        <w:gridCol w:w="1711"/>
      </w:tblGrid>
      <w:tr>
        <w:trPr>
          <w:jc w:val="center"/>
          <w:trHeight w:val="910"/>
        </w:trPr>
        <w:tc>
          <w:tcPr>
            <w:tcBorders>
              <w:top w:val="single" w:color="auto" w:sz="12" w:space="0"/>
              <w:bottom w:val="single" w:color="auto" w:sz="6" w:space="0"/>
            </w:tcBorders>
            <w:tcW w:w="54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序号</w:t>
            </w:r>
            <w:r/>
          </w:p>
        </w:tc>
        <w:tc>
          <w:tcPr>
            <w:tcBorders>
              <w:top w:val="single" w:color="auto" w:sz="12" w:space="0"/>
              <w:bottom w:val="single" w:color="auto" w:sz="6" w:space="0"/>
            </w:tcBorders>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名称</w:t>
            </w:r>
            <w:r/>
          </w:p>
        </w:tc>
        <w:tc>
          <w:tcPr>
            <w:tcBorders>
              <w:top w:val="single" w:color="auto" w:sz="12" w:space="0"/>
              <w:bottom w:val="single" w:color="auto" w:sz="6" w:space="0"/>
            </w:tcBorders>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单位</w:t>
            </w:r>
            <w:r/>
          </w:p>
        </w:tc>
        <w:tc>
          <w:tcPr>
            <w:tcBorders>
              <w:top w:val="single" w:color="auto" w:sz="12" w:space="0"/>
              <w:bottom w:val="single" w:color="auto" w:sz="6" w:space="0"/>
            </w:tcBorders>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数量</w:t>
            </w:r>
            <w:r/>
          </w:p>
        </w:tc>
        <w:tc>
          <w:tcPr>
            <w:tcBorders>
              <w:top w:val="single" w:color="auto" w:sz="12" w:space="0"/>
              <w:bottom w:val="single" w:color="auto" w:sz="6" w:space="0"/>
            </w:tcBorders>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单价（元）</w:t>
            </w:r>
            <w:r/>
          </w:p>
        </w:tc>
        <w:tc>
          <w:tcPr>
            <w:tcBorders>
              <w:top w:val="single" w:color="auto" w:sz="12" w:space="0"/>
              <w:bottom w:val="single" w:color="auto" w:sz="6" w:space="0"/>
            </w:tcBorders>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合价（元）</w:t>
            </w:r>
            <w:r/>
          </w:p>
        </w:tc>
        <w:tc>
          <w:tcPr>
            <w:tcBorders>
              <w:top w:val="single" w:color="auto" w:sz="12" w:space="0"/>
              <w:bottom w:val="single" w:color="auto" w:sz="6" w:space="0"/>
            </w:tcBorders>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备注</w:t>
            </w:r>
            <w:r/>
          </w:p>
        </w:tc>
      </w:tr>
      <w:tr>
        <w:trPr>
          <w:jc w:val="center"/>
          <w:trHeight w:val="485"/>
        </w:trPr>
        <w:tc>
          <w:tcPr>
            <w:tcBorders>
              <w:top w:val="single" w:color="auto" w:sz="6" w:space="0"/>
              <w:bottom w:val="single" w:color="auto" w:sz="6" w:space="0"/>
            </w:tcBorders>
            <w:tcW w:w="54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455"/>
        </w:trPr>
        <w:tc>
          <w:tcPr>
            <w:tcBorders>
              <w:top w:val="none" w:color="000000" w:sz="4" w:space="0"/>
            </w:tcBorders>
            <w:tcW w:w="54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455"/>
        </w:trPr>
        <w:tc>
          <w:tcPr>
            <w:tcW w:w="54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455"/>
        </w:trPr>
        <w:tc>
          <w:tcPr>
            <w:tcW w:w="54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455"/>
        </w:trPr>
        <w:tc>
          <w:tcPr>
            <w:tcW w:w="54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455"/>
        </w:trPr>
        <w:tc>
          <w:tcPr>
            <w:tcW w:w="54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455"/>
        </w:trPr>
        <w:tc>
          <w:tcPr>
            <w:tcW w:w="54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455"/>
        </w:trPr>
        <w:tc>
          <w:tcPr>
            <w:tcW w:w="54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455"/>
        </w:trPr>
        <w:tc>
          <w:tcPr>
            <w:tcW w:w="54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455"/>
        </w:trPr>
        <w:tc>
          <w:tcPr>
            <w:tcW w:w="54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455"/>
        </w:trPr>
        <w:tc>
          <w:tcPr>
            <w:tcW w:w="54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455"/>
        </w:trPr>
        <w:tc>
          <w:tcPr>
            <w:tcW w:w="54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455"/>
        </w:trPr>
        <w:tc>
          <w:tcPr>
            <w:tcW w:w="54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455"/>
        </w:trPr>
        <w:tc>
          <w:tcPr>
            <w:tcW w:w="54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455"/>
        </w:trPr>
        <w:tc>
          <w:tcPr>
            <w:tcW w:w="54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455"/>
        </w:trPr>
        <w:tc>
          <w:tcPr>
            <w:tcW w:w="54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455"/>
        </w:trPr>
        <w:tc>
          <w:tcPr>
            <w:tcW w:w="54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455"/>
        </w:trPr>
        <w:tc>
          <w:tcPr>
            <w:tcW w:w="54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455"/>
        </w:trPr>
        <w:tc>
          <w:tcPr>
            <w:tcW w:w="54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455"/>
        </w:trPr>
        <w:tc>
          <w:tcPr>
            <w:tcW w:w="54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455"/>
        </w:trPr>
        <w:tc>
          <w:tcPr>
            <w:tcW w:w="54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455"/>
        </w:trPr>
        <w:tc>
          <w:tcPr>
            <w:tcW w:w="54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485"/>
        </w:trPr>
        <w:tc>
          <w:tcPr>
            <w:tcW w:w="54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bl>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br w:type="page" w:clear="all"/>
      </w:r>
      <w:r/>
    </w:p>
    <w:p>
      <w:pPr>
        <w:ind w:firstLine="480"/>
        <w:jc w:val="center"/>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11-2：工程设备暂估价表</w:t>
      </w:r>
      <w:r/>
    </w:p>
    <w:tbl>
      <w:tblPr>
        <w:tblStyle w:val="1056"/>
        <w:tblW w:w="4998"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999"/>
        <w:gridCol w:w="1996"/>
        <w:gridCol w:w="854"/>
        <w:gridCol w:w="778"/>
        <w:gridCol w:w="1360"/>
        <w:gridCol w:w="1426"/>
        <w:gridCol w:w="1711"/>
      </w:tblGrid>
      <w:tr>
        <w:trPr>
          <w:trHeight w:val="903"/>
        </w:trPr>
        <w:tc>
          <w:tcPr>
            <w:tcBorders>
              <w:top w:val="single" w:color="auto" w:sz="12" w:space="0"/>
              <w:bottom w:val="single" w:color="auto" w:sz="6" w:space="0"/>
            </w:tcBorders>
            <w:tcW w:w="54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序号</w:t>
            </w:r>
            <w:r/>
          </w:p>
        </w:tc>
        <w:tc>
          <w:tcPr>
            <w:tcBorders>
              <w:top w:val="single" w:color="auto" w:sz="12" w:space="0"/>
              <w:bottom w:val="single" w:color="auto" w:sz="6" w:space="0"/>
            </w:tcBorders>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名称</w:t>
            </w:r>
            <w:r/>
          </w:p>
        </w:tc>
        <w:tc>
          <w:tcPr>
            <w:tcBorders>
              <w:top w:val="single" w:color="auto" w:sz="12" w:space="0"/>
              <w:bottom w:val="single" w:color="auto" w:sz="6" w:space="0"/>
            </w:tcBorders>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单位</w:t>
            </w:r>
            <w:r/>
          </w:p>
        </w:tc>
        <w:tc>
          <w:tcPr>
            <w:tcBorders>
              <w:top w:val="single" w:color="auto" w:sz="12" w:space="0"/>
              <w:bottom w:val="single" w:color="auto" w:sz="6" w:space="0"/>
            </w:tcBorders>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数量</w:t>
            </w:r>
            <w:r/>
          </w:p>
        </w:tc>
        <w:tc>
          <w:tcPr>
            <w:tcBorders>
              <w:top w:val="single" w:color="auto" w:sz="12" w:space="0"/>
              <w:bottom w:val="single" w:color="auto" w:sz="6" w:space="0"/>
            </w:tcBorders>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单价（元）</w:t>
            </w:r>
            <w:r/>
          </w:p>
        </w:tc>
        <w:tc>
          <w:tcPr>
            <w:tcBorders>
              <w:top w:val="single" w:color="auto" w:sz="12" w:space="0"/>
              <w:bottom w:val="single" w:color="auto" w:sz="6" w:space="0"/>
            </w:tcBorders>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合价（元）</w:t>
            </w:r>
            <w:r/>
          </w:p>
        </w:tc>
        <w:tc>
          <w:tcPr>
            <w:tcBorders>
              <w:top w:val="single" w:color="auto" w:sz="12" w:space="0"/>
              <w:bottom w:val="single" w:color="auto" w:sz="6" w:space="0"/>
            </w:tcBorders>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备注</w:t>
            </w:r>
            <w:r/>
          </w:p>
        </w:tc>
      </w:tr>
      <w:tr>
        <w:trPr>
          <w:trHeight w:val="481"/>
        </w:trPr>
        <w:tc>
          <w:tcPr>
            <w:tcBorders>
              <w:top w:val="single" w:color="auto" w:sz="6" w:space="0"/>
              <w:bottom w:val="single" w:color="auto" w:sz="6" w:space="0"/>
            </w:tcBorders>
            <w:tcW w:w="54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452"/>
        </w:trPr>
        <w:tc>
          <w:tcPr>
            <w:tcBorders>
              <w:top w:val="none" w:color="000000" w:sz="4" w:space="0"/>
            </w:tcBorders>
            <w:tcW w:w="54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452"/>
        </w:trPr>
        <w:tc>
          <w:tcPr>
            <w:tcW w:w="54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452"/>
        </w:trPr>
        <w:tc>
          <w:tcPr>
            <w:tcW w:w="54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452"/>
        </w:trPr>
        <w:tc>
          <w:tcPr>
            <w:tcW w:w="54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452"/>
        </w:trPr>
        <w:tc>
          <w:tcPr>
            <w:tcW w:w="54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452"/>
        </w:trPr>
        <w:tc>
          <w:tcPr>
            <w:tcW w:w="54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452"/>
        </w:trPr>
        <w:tc>
          <w:tcPr>
            <w:tcW w:w="54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452"/>
        </w:trPr>
        <w:tc>
          <w:tcPr>
            <w:tcW w:w="54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452"/>
        </w:trPr>
        <w:tc>
          <w:tcPr>
            <w:tcW w:w="54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452"/>
        </w:trPr>
        <w:tc>
          <w:tcPr>
            <w:tcW w:w="54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452"/>
        </w:trPr>
        <w:tc>
          <w:tcPr>
            <w:tcW w:w="54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452"/>
        </w:trPr>
        <w:tc>
          <w:tcPr>
            <w:tcW w:w="54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452"/>
        </w:trPr>
        <w:tc>
          <w:tcPr>
            <w:tcW w:w="54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452"/>
        </w:trPr>
        <w:tc>
          <w:tcPr>
            <w:tcW w:w="54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452"/>
        </w:trPr>
        <w:tc>
          <w:tcPr>
            <w:tcW w:w="54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452"/>
        </w:trPr>
        <w:tc>
          <w:tcPr>
            <w:tcW w:w="54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452"/>
        </w:trPr>
        <w:tc>
          <w:tcPr>
            <w:tcW w:w="54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452"/>
        </w:trPr>
        <w:tc>
          <w:tcPr>
            <w:tcW w:w="54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452"/>
        </w:trPr>
        <w:tc>
          <w:tcPr>
            <w:tcW w:w="54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452"/>
        </w:trPr>
        <w:tc>
          <w:tcPr>
            <w:tcW w:w="54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452"/>
        </w:trPr>
        <w:tc>
          <w:tcPr>
            <w:tcW w:w="54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452"/>
        </w:trPr>
        <w:tc>
          <w:tcPr>
            <w:tcW w:w="54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452"/>
        </w:trPr>
        <w:tc>
          <w:tcPr>
            <w:tcW w:w="54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481"/>
        </w:trPr>
        <w:tc>
          <w:tcPr>
            <w:tcW w:w="54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bl>
    <w:p>
      <w:pPr>
        <w:ind w:firstLine="480"/>
        <w:jc w:val="center"/>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br w:type="page" w:clear="all"/>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11-3：专业工程暂估价表</w:t>
      </w:r>
      <w:r/>
    </w:p>
    <w:tbl>
      <w:tblPr>
        <w:tblStyle w:val="1056"/>
        <w:tblW w:w="4998"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909"/>
        <w:gridCol w:w="2051"/>
        <w:gridCol w:w="4841"/>
        <w:gridCol w:w="1323"/>
      </w:tblGrid>
      <w:tr>
        <w:trPr>
          <w:trHeight w:val="389"/>
        </w:trPr>
        <w:tc>
          <w:tcPr>
            <w:tcBorders>
              <w:top w:val="single" w:color="auto" w:sz="12" w:space="0"/>
              <w:bottom w:val="single" w:color="auto" w:sz="6" w:space="0"/>
            </w:tcBorders>
            <w:tcW w:w="498" w:type="pct"/>
            <w:textDirection w:val="lrTb"/>
            <w:noWrap/>
          </w:tcPr>
          <w:p>
            <w:pPr>
              <w:pStyle w:val="1059"/>
              <w:ind w:firstLine="0"/>
              <w:jc w:val="center"/>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序号</w:t>
            </w:r>
            <w:r/>
          </w:p>
        </w:tc>
        <w:tc>
          <w:tcPr>
            <w:tcBorders>
              <w:top w:val="single" w:color="auto" w:sz="12" w:space="0"/>
              <w:bottom w:val="single" w:color="auto" w:sz="6" w:space="0"/>
            </w:tcBorders>
            <w:tcW w:w="1124" w:type="pct"/>
            <w:textDirection w:val="lrTb"/>
            <w:noWrap/>
          </w:tcPr>
          <w:p>
            <w:pPr>
              <w:pStyle w:val="1059"/>
              <w:ind w:firstLine="0"/>
              <w:jc w:val="center"/>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专业工程名称</w:t>
            </w:r>
            <w:r/>
          </w:p>
        </w:tc>
        <w:tc>
          <w:tcPr>
            <w:tcBorders>
              <w:top w:val="single" w:color="auto" w:sz="12" w:space="0"/>
              <w:bottom w:val="single" w:color="auto" w:sz="6" w:space="0"/>
            </w:tcBorders>
            <w:tcW w:w="2653" w:type="pct"/>
            <w:textDirection w:val="lrTb"/>
            <w:noWrap/>
          </w:tcPr>
          <w:p>
            <w:pPr>
              <w:pStyle w:val="1059"/>
              <w:ind w:firstLine="0"/>
              <w:jc w:val="center"/>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工程内容</w:t>
            </w:r>
            <w:r/>
          </w:p>
        </w:tc>
        <w:tc>
          <w:tcPr>
            <w:tcBorders>
              <w:top w:val="single" w:color="auto" w:sz="12" w:space="0"/>
              <w:bottom w:val="single" w:color="auto" w:sz="6" w:space="0"/>
            </w:tcBorders>
            <w:tcW w:w="723" w:type="pct"/>
            <w:textDirection w:val="lrTb"/>
            <w:noWrap/>
          </w:tcPr>
          <w:p>
            <w:pPr>
              <w:pStyle w:val="1059"/>
              <w:ind w:firstLine="0"/>
              <w:jc w:val="center"/>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金额</w:t>
            </w:r>
            <w:r/>
          </w:p>
        </w:tc>
      </w:tr>
      <w:tr>
        <w:trPr>
          <w:trHeight w:val="402"/>
        </w:trPr>
        <w:tc>
          <w:tcPr>
            <w:tcBorders>
              <w:top w:val="single" w:color="auto" w:sz="6" w:space="0"/>
              <w:bottom w:val="single" w:color="auto" w:sz="6" w:space="0"/>
            </w:tcBorders>
            <w:tcW w:w="498"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1124"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265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72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377"/>
        </w:trPr>
        <w:tc>
          <w:tcPr>
            <w:tcBorders>
              <w:top w:val="none" w:color="000000" w:sz="4" w:space="0"/>
            </w:tcBorders>
            <w:tcW w:w="498"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1124"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265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72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377"/>
        </w:trPr>
        <w:tc>
          <w:tcPr>
            <w:tcBorders>
              <w:top w:val="none" w:color="000000" w:sz="4" w:space="0"/>
            </w:tcBorders>
            <w:tcW w:w="498"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1124"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265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72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377"/>
        </w:trPr>
        <w:tc>
          <w:tcPr>
            <w:tcW w:w="498"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124"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65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2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377"/>
        </w:trPr>
        <w:tc>
          <w:tcPr>
            <w:tcW w:w="498"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124"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65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2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377"/>
        </w:trPr>
        <w:tc>
          <w:tcPr>
            <w:tcW w:w="498"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124"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65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2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377"/>
        </w:trPr>
        <w:tc>
          <w:tcPr>
            <w:tcW w:w="498"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124"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65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2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377"/>
        </w:trPr>
        <w:tc>
          <w:tcPr>
            <w:tcW w:w="498"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124"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65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2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377"/>
        </w:trPr>
        <w:tc>
          <w:tcPr>
            <w:tcW w:w="498"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124"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65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2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377"/>
        </w:trPr>
        <w:tc>
          <w:tcPr>
            <w:tcW w:w="498"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124"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65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2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377"/>
        </w:trPr>
        <w:tc>
          <w:tcPr>
            <w:tcW w:w="498"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124"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65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2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377"/>
        </w:trPr>
        <w:tc>
          <w:tcPr>
            <w:tcW w:w="498"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124"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65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2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377"/>
        </w:trPr>
        <w:tc>
          <w:tcPr>
            <w:tcW w:w="498"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124"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65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2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377"/>
        </w:trPr>
        <w:tc>
          <w:tcPr>
            <w:tcW w:w="498"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124"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65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2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377"/>
        </w:trPr>
        <w:tc>
          <w:tcPr>
            <w:tcW w:w="498"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124"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65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2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377"/>
        </w:trPr>
        <w:tc>
          <w:tcPr>
            <w:tcW w:w="498"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124"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65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2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377"/>
        </w:trPr>
        <w:tc>
          <w:tcPr>
            <w:tcW w:w="498"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124"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65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2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377"/>
        </w:trPr>
        <w:tc>
          <w:tcPr>
            <w:tcW w:w="498"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124"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65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2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377"/>
        </w:trPr>
        <w:tc>
          <w:tcPr>
            <w:tcW w:w="498"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124"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65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2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377"/>
        </w:trPr>
        <w:tc>
          <w:tcPr>
            <w:tcW w:w="498"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124"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65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2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377"/>
        </w:trPr>
        <w:tc>
          <w:tcPr>
            <w:tcW w:w="498"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124"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65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2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377"/>
        </w:trPr>
        <w:tc>
          <w:tcPr>
            <w:tcW w:w="498"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124"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65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2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377"/>
        </w:trPr>
        <w:tc>
          <w:tcPr>
            <w:tcW w:w="498"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124"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65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2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377"/>
        </w:trPr>
        <w:tc>
          <w:tcPr>
            <w:tcW w:w="498"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124"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65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2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402"/>
        </w:trPr>
        <w:tc>
          <w:tcPr>
            <w:gridSpan w:val="4"/>
            <w:tcW w:w="5000"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小计：</w:t>
            </w:r>
            <w:r/>
          </w:p>
        </w:tc>
      </w:tr>
    </w:tbl>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br w:type="page" w:clear="all"/>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附件12：主材一览表</w:t>
      </w:r>
      <w:r/>
    </w:p>
    <w:tbl>
      <w:tblPr>
        <w:tblStyle w:val="1056"/>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60" w:type="dxa"/>
          <w:top w:w="120" w:type="dxa"/>
          <w:right w:w="60" w:type="dxa"/>
          <w:bottom w:w="120" w:type="dxa"/>
        </w:tblCellMar>
        <w:tblLook w:val="04A0" w:firstRow="1" w:lastRow="0" w:firstColumn="1" w:lastColumn="0" w:noHBand="0" w:noVBand="1"/>
      </w:tblPr>
      <w:tblGrid>
        <w:gridCol w:w="752"/>
        <w:gridCol w:w="2443"/>
        <w:gridCol w:w="2593"/>
        <w:gridCol w:w="3398"/>
      </w:tblGrid>
      <w:tr>
        <w:trPr>
          <w:jc w:val="center"/>
          <w:trHeight w:val="156"/>
        </w:trPr>
        <w:tc>
          <w:tcPr>
            <w:shd w:val="clear" w:color="auto" w:fill="auto"/>
            <w:tcBorders>
              <w:top w:val="single" w:color="000000" w:sz="8" w:space="0"/>
              <w:left w:val="single" w:color="000000" w:sz="8" w:space="0"/>
              <w:bottom w:val="single" w:color="000000" w:sz="8" w:space="0"/>
              <w:right w:val="single" w:color="000000" w:sz="8" w:space="0"/>
            </w:tcBorders>
            <w:tcW w:w="409" w:type="pct"/>
            <w:vAlign w:val="center"/>
            <w:textDirection w:val="lrTb"/>
            <w:noWrap w:val="false"/>
          </w:tcPr>
          <w:p>
            <w:pPr>
              <w:ind w:firstLine="0"/>
              <w:jc w:val="center"/>
              <w:spacing w:line="240" w:lineRule="auto"/>
              <w:rPr>
                <w:rFonts w:asciiTheme="minorEastAsia" w:hAnsiTheme="minorEastAsia" w:eastAsiaTheme="minorEastAsia" w:cstheme="minorEastAsia"/>
                <w:b/>
                <w:color w:val="000000" w:themeColor="text1"/>
                <w:highlight w:val="none"/>
                <w14:textFill>
                  <w14:solidFill>
                    <w14:schemeClr w14:val="tx1"/>
                  </w14:solidFill>
                </w14:textFill>
              </w:rPr>
            </w:pPr>
            <w:r>
              <w:rPr>
                <w:rFonts w:hint="eastAsia" w:asciiTheme="minorEastAsia" w:hAnsiTheme="minorEastAsia" w:eastAsiaTheme="minorEastAsia" w:cstheme="minorEastAsia"/>
                <w:b/>
                <w:color w:val="000000" w:themeColor="text1"/>
                <w:highlight w:val="none"/>
                <w14:textFill>
                  <w14:solidFill>
                    <w14:schemeClr w14:val="tx1"/>
                  </w14:solidFill>
                </w14:textFill>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W w:w="1329" w:type="pct"/>
            <w:vAlign w:val="center"/>
            <w:textDirection w:val="lrTb"/>
            <w:noWrap w:val="false"/>
          </w:tcPr>
          <w:p>
            <w:pPr>
              <w:ind w:firstLine="0"/>
              <w:jc w:val="center"/>
              <w:spacing w:line="240" w:lineRule="auto"/>
              <w:rPr>
                <w:rFonts w:asciiTheme="minorEastAsia" w:hAnsiTheme="minorEastAsia" w:eastAsiaTheme="minorEastAsia" w:cstheme="minorEastAsia"/>
                <w:b/>
                <w:color w:val="000000" w:themeColor="text1"/>
                <w:highlight w:val="none"/>
                <w14:textFill>
                  <w14:solidFill>
                    <w14:schemeClr w14:val="tx1"/>
                  </w14:solidFill>
                </w14:textFill>
              </w:rPr>
            </w:pPr>
            <w:r>
              <w:rPr>
                <w:rFonts w:hint="eastAsia" w:asciiTheme="minorEastAsia" w:hAnsiTheme="minorEastAsia" w:eastAsiaTheme="minorEastAsia" w:cstheme="minorEastAsia"/>
                <w:b/>
                <w:color w:val="000000" w:themeColor="text1"/>
                <w:highlight w:val="none"/>
                <w14:textFill>
                  <w14:solidFill>
                    <w14:schemeClr w14:val="tx1"/>
                  </w14:solidFill>
                </w14:textFill>
              </w:rPr>
              <w:t xml:space="preserve">材料名称</w:t>
            </w:r>
            <w:r/>
          </w:p>
        </w:tc>
        <w:tc>
          <w:tcPr>
            <w:shd w:val="clear" w:color="auto" w:fill="auto"/>
            <w:tcBorders>
              <w:top w:val="single" w:color="000000" w:sz="8" w:space="0"/>
              <w:left w:val="single" w:color="000000" w:sz="8" w:space="0"/>
              <w:bottom w:val="single" w:color="000000" w:sz="8" w:space="0"/>
              <w:right w:val="single" w:color="000000" w:sz="8" w:space="0"/>
            </w:tcBorders>
            <w:tcW w:w="1411" w:type="pct"/>
            <w:vAlign w:val="center"/>
            <w:textDirection w:val="lrTb"/>
            <w:noWrap w:val="false"/>
          </w:tcPr>
          <w:p>
            <w:pPr>
              <w:ind w:firstLine="0"/>
              <w:jc w:val="center"/>
              <w:spacing w:line="240" w:lineRule="auto"/>
              <w:rPr>
                <w:rFonts w:asciiTheme="minorEastAsia" w:hAnsiTheme="minorEastAsia" w:eastAsiaTheme="minorEastAsia" w:cstheme="minorEastAsia"/>
                <w:b/>
                <w:color w:val="000000" w:themeColor="text1"/>
                <w:highlight w:val="none"/>
                <w14:textFill>
                  <w14:solidFill>
                    <w14:schemeClr w14:val="tx1"/>
                  </w14:solidFill>
                </w14:textFill>
              </w:rPr>
            </w:pPr>
            <w:r>
              <w:rPr>
                <w:rFonts w:hint="eastAsia" w:asciiTheme="minorEastAsia" w:hAnsiTheme="minorEastAsia" w:eastAsiaTheme="minorEastAsia" w:cstheme="minorEastAsia"/>
                <w:b/>
                <w:color w:val="000000" w:themeColor="text1"/>
                <w:highlight w:val="none"/>
                <w14:textFill>
                  <w14:solidFill>
                    <w14:schemeClr w14:val="tx1"/>
                  </w14:solidFill>
                </w14:textFill>
              </w:rPr>
              <w:t xml:space="preserve">品牌</w:t>
            </w:r>
            <w:r/>
          </w:p>
        </w:tc>
        <w:tc>
          <w:tcPr>
            <w:shd w:val="clear" w:color="auto" w:fill="auto"/>
            <w:tcBorders>
              <w:top w:val="single" w:color="000000" w:sz="8" w:space="0"/>
              <w:left w:val="single" w:color="000000" w:sz="8" w:space="0"/>
              <w:bottom w:val="single" w:color="000000" w:sz="8" w:space="0"/>
              <w:right w:val="single" w:color="000000" w:sz="8" w:space="0"/>
            </w:tcBorders>
            <w:tcW w:w="1849" w:type="pct"/>
            <w:vAlign w:val="center"/>
            <w:textDirection w:val="lrTb"/>
            <w:noWrap w:val="false"/>
          </w:tcPr>
          <w:p>
            <w:pPr>
              <w:ind w:firstLine="0"/>
              <w:jc w:val="center"/>
              <w:spacing w:line="240" w:lineRule="auto"/>
              <w:rPr>
                <w:rFonts w:asciiTheme="minorEastAsia" w:hAnsiTheme="minorEastAsia" w:eastAsiaTheme="minorEastAsia" w:cstheme="minorEastAsia"/>
                <w:b/>
                <w:color w:val="000000" w:themeColor="text1"/>
                <w:highlight w:val="none"/>
                <w14:textFill>
                  <w14:solidFill>
                    <w14:schemeClr w14:val="tx1"/>
                  </w14:solidFill>
                </w14:textFill>
              </w:rPr>
            </w:pPr>
            <w:r>
              <w:rPr>
                <w:rFonts w:hint="eastAsia" w:asciiTheme="minorEastAsia" w:hAnsiTheme="minorEastAsia" w:eastAsiaTheme="minorEastAsia" w:cstheme="minorEastAsia"/>
                <w:b/>
                <w:color w:val="000000" w:themeColor="text1"/>
                <w:highlight w:val="none"/>
                <w14:textFill>
                  <w14:solidFill>
                    <w14:schemeClr w14:val="tx1"/>
                  </w14:solidFill>
                </w14:textFill>
              </w:rPr>
              <w:t xml:space="preserve">备注</w:t>
            </w:r>
            <w:r/>
          </w:p>
        </w:tc>
      </w:tr>
      <w:tr>
        <w:trPr>
          <w:jc w:val="center"/>
          <w:trHeight w:val="57"/>
        </w:trPr>
        <w:tc>
          <w:tcPr>
            <w:shd w:val="clear" w:color="auto" w:fill="auto"/>
            <w:tcBorders>
              <w:top w:val="single" w:color="000000" w:sz="8" w:space="0"/>
              <w:left w:val="single" w:color="000000" w:sz="8" w:space="0"/>
              <w:bottom w:val="single" w:color="000000" w:sz="8" w:space="0"/>
              <w:right w:val="single" w:color="000000" w:sz="8" w:space="0"/>
            </w:tcBorders>
            <w:tcW w:w="40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32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411"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84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7"/>
        </w:trPr>
        <w:tc>
          <w:tcPr>
            <w:shd w:val="clear" w:color="auto" w:fill="auto"/>
            <w:tcBorders>
              <w:top w:val="single" w:color="000000" w:sz="8" w:space="0"/>
              <w:left w:val="single" w:color="000000" w:sz="8" w:space="0"/>
              <w:bottom w:val="single" w:color="000000" w:sz="8" w:space="0"/>
              <w:right w:val="single" w:color="000000" w:sz="8" w:space="0"/>
            </w:tcBorders>
            <w:tcW w:w="40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32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411"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84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7"/>
        </w:trPr>
        <w:tc>
          <w:tcPr>
            <w:shd w:val="clear" w:color="auto" w:fill="auto"/>
            <w:tcBorders>
              <w:top w:val="single" w:color="000000" w:sz="8" w:space="0"/>
              <w:left w:val="single" w:color="000000" w:sz="8" w:space="0"/>
              <w:bottom w:val="single" w:color="000000" w:sz="8" w:space="0"/>
              <w:right w:val="single" w:color="000000" w:sz="8" w:space="0"/>
            </w:tcBorders>
            <w:tcW w:w="40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32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411"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84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7"/>
        </w:trPr>
        <w:tc>
          <w:tcPr>
            <w:shd w:val="clear" w:color="auto" w:fill="auto"/>
            <w:tcBorders>
              <w:top w:val="single" w:color="000000" w:sz="8" w:space="0"/>
              <w:left w:val="single" w:color="000000" w:sz="8" w:space="0"/>
              <w:bottom w:val="single" w:color="000000" w:sz="8" w:space="0"/>
              <w:right w:val="single" w:color="000000" w:sz="8" w:space="0"/>
            </w:tcBorders>
            <w:tcW w:w="40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32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411"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84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7"/>
        </w:trPr>
        <w:tc>
          <w:tcPr>
            <w:shd w:val="clear" w:color="auto" w:fill="auto"/>
            <w:tcBorders>
              <w:top w:val="single" w:color="000000" w:sz="8" w:space="0"/>
              <w:left w:val="single" w:color="000000" w:sz="8" w:space="0"/>
              <w:bottom w:val="single" w:color="000000" w:sz="8" w:space="0"/>
              <w:right w:val="single" w:color="000000" w:sz="8" w:space="0"/>
            </w:tcBorders>
            <w:tcW w:w="40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32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411"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84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7"/>
        </w:trPr>
        <w:tc>
          <w:tcPr>
            <w:shd w:val="clear" w:color="auto" w:fill="auto"/>
            <w:tcBorders>
              <w:top w:val="single" w:color="000000" w:sz="8" w:space="0"/>
              <w:left w:val="single" w:color="000000" w:sz="8" w:space="0"/>
              <w:bottom w:val="single" w:color="000000" w:sz="8" w:space="0"/>
              <w:right w:val="single" w:color="000000" w:sz="8" w:space="0"/>
            </w:tcBorders>
            <w:tcW w:w="40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32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411"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84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7"/>
        </w:trPr>
        <w:tc>
          <w:tcPr>
            <w:shd w:val="clear" w:color="auto" w:fill="auto"/>
            <w:tcBorders>
              <w:top w:val="single" w:color="000000" w:sz="8" w:space="0"/>
              <w:left w:val="single" w:color="000000" w:sz="8" w:space="0"/>
              <w:bottom w:val="single" w:color="000000" w:sz="8" w:space="0"/>
              <w:right w:val="single" w:color="000000" w:sz="8" w:space="0"/>
            </w:tcBorders>
            <w:tcW w:w="40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32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411"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84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7"/>
        </w:trPr>
        <w:tc>
          <w:tcPr>
            <w:shd w:val="clear" w:color="auto" w:fill="auto"/>
            <w:tcBorders>
              <w:top w:val="single" w:color="000000" w:sz="8" w:space="0"/>
              <w:left w:val="single" w:color="000000" w:sz="8" w:space="0"/>
              <w:bottom w:val="single" w:color="000000" w:sz="8" w:space="0"/>
              <w:right w:val="single" w:color="000000" w:sz="8" w:space="0"/>
            </w:tcBorders>
            <w:tcW w:w="40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32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411"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84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7"/>
        </w:trPr>
        <w:tc>
          <w:tcPr>
            <w:shd w:val="clear" w:color="auto" w:fill="auto"/>
            <w:tcBorders>
              <w:top w:val="single" w:color="000000" w:sz="8" w:space="0"/>
              <w:left w:val="single" w:color="000000" w:sz="8" w:space="0"/>
              <w:bottom w:val="single" w:color="000000" w:sz="8" w:space="0"/>
              <w:right w:val="single" w:color="000000" w:sz="8" w:space="0"/>
            </w:tcBorders>
            <w:tcW w:w="40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32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411"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84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7"/>
        </w:trPr>
        <w:tc>
          <w:tcPr>
            <w:shd w:val="clear" w:color="auto" w:fill="auto"/>
            <w:tcBorders>
              <w:top w:val="single" w:color="000000" w:sz="8" w:space="0"/>
              <w:left w:val="single" w:color="000000" w:sz="8" w:space="0"/>
              <w:bottom w:val="single" w:color="000000" w:sz="8" w:space="0"/>
              <w:right w:val="single" w:color="000000" w:sz="8" w:space="0"/>
            </w:tcBorders>
            <w:tcW w:w="40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32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411"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84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7"/>
        </w:trPr>
        <w:tc>
          <w:tcPr>
            <w:shd w:val="clear" w:color="auto" w:fill="auto"/>
            <w:tcBorders>
              <w:top w:val="single" w:color="000000" w:sz="8" w:space="0"/>
              <w:left w:val="single" w:color="000000" w:sz="8" w:space="0"/>
              <w:bottom w:val="single" w:color="000000" w:sz="8" w:space="0"/>
              <w:right w:val="single" w:color="000000" w:sz="8" w:space="0"/>
            </w:tcBorders>
            <w:tcW w:w="40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32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411"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84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7"/>
        </w:trPr>
        <w:tc>
          <w:tcPr>
            <w:shd w:val="clear" w:color="auto" w:fill="auto"/>
            <w:tcBorders>
              <w:top w:val="single" w:color="000000" w:sz="8" w:space="0"/>
              <w:left w:val="single" w:color="000000" w:sz="8" w:space="0"/>
              <w:bottom w:val="single" w:color="000000" w:sz="8" w:space="0"/>
              <w:right w:val="single" w:color="000000" w:sz="8" w:space="0"/>
            </w:tcBorders>
            <w:tcW w:w="40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32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411"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84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7"/>
        </w:trPr>
        <w:tc>
          <w:tcPr>
            <w:shd w:val="clear" w:color="auto" w:fill="auto"/>
            <w:tcBorders>
              <w:top w:val="single" w:color="000000" w:sz="8" w:space="0"/>
              <w:left w:val="single" w:color="000000" w:sz="8" w:space="0"/>
              <w:bottom w:val="single" w:color="000000" w:sz="8" w:space="0"/>
              <w:right w:val="single" w:color="000000" w:sz="8" w:space="0"/>
            </w:tcBorders>
            <w:tcW w:w="40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32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411"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84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7"/>
        </w:trPr>
        <w:tc>
          <w:tcPr>
            <w:shd w:val="clear" w:color="auto" w:fill="auto"/>
            <w:tcBorders>
              <w:top w:val="single" w:color="000000" w:sz="8" w:space="0"/>
              <w:left w:val="single" w:color="000000" w:sz="8" w:space="0"/>
              <w:bottom w:val="single" w:color="000000" w:sz="8" w:space="0"/>
              <w:right w:val="single" w:color="000000" w:sz="8" w:space="0"/>
            </w:tcBorders>
            <w:tcW w:w="40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32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411"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84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7"/>
        </w:trPr>
        <w:tc>
          <w:tcPr>
            <w:shd w:val="clear" w:color="auto" w:fill="auto"/>
            <w:tcBorders>
              <w:top w:val="single" w:color="000000" w:sz="8" w:space="0"/>
              <w:left w:val="single" w:color="000000" w:sz="8" w:space="0"/>
              <w:bottom w:val="single" w:color="000000" w:sz="8" w:space="0"/>
              <w:right w:val="single" w:color="000000" w:sz="8" w:space="0"/>
            </w:tcBorders>
            <w:tcW w:w="40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32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411"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84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7"/>
        </w:trPr>
        <w:tc>
          <w:tcPr>
            <w:shd w:val="clear" w:color="auto" w:fill="auto"/>
            <w:tcBorders>
              <w:top w:val="single" w:color="000000" w:sz="8" w:space="0"/>
              <w:left w:val="single" w:color="000000" w:sz="8" w:space="0"/>
              <w:bottom w:val="single" w:color="000000" w:sz="8" w:space="0"/>
              <w:right w:val="single" w:color="000000" w:sz="8" w:space="0"/>
            </w:tcBorders>
            <w:tcW w:w="40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32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411"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84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7"/>
        </w:trPr>
        <w:tc>
          <w:tcPr>
            <w:shd w:val="clear" w:color="auto" w:fill="auto"/>
            <w:tcBorders>
              <w:top w:val="single" w:color="000000" w:sz="8" w:space="0"/>
              <w:left w:val="single" w:color="000000" w:sz="8" w:space="0"/>
              <w:bottom w:val="single" w:color="000000" w:sz="8" w:space="0"/>
              <w:right w:val="single" w:color="000000" w:sz="8" w:space="0"/>
            </w:tcBorders>
            <w:tcW w:w="40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32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411"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84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7"/>
        </w:trPr>
        <w:tc>
          <w:tcPr>
            <w:shd w:val="clear" w:color="auto" w:fill="auto"/>
            <w:tcBorders>
              <w:top w:val="single" w:color="000000" w:sz="8" w:space="0"/>
              <w:left w:val="single" w:color="000000" w:sz="8" w:space="0"/>
              <w:bottom w:val="single" w:color="000000" w:sz="8" w:space="0"/>
              <w:right w:val="single" w:color="000000" w:sz="8" w:space="0"/>
            </w:tcBorders>
            <w:tcW w:w="40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32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411"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84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7"/>
        </w:trPr>
        <w:tc>
          <w:tcPr>
            <w:shd w:val="clear" w:color="auto" w:fill="auto"/>
            <w:tcBorders>
              <w:top w:val="single" w:color="000000" w:sz="8" w:space="0"/>
              <w:left w:val="single" w:color="000000" w:sz="8" w:space="0"/>
              <w:bottom w:val="single" w:color="000000" w:sz="8" w:space="0"/>
              <w:right w:val="single" w:color="000000" w:sz="8" w:space="0"/>
            </w:tcBorders>
            <w:tcW w:w="40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32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411"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84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7"/>
        </w:trPr>
        <w:tc>
          <w:tcPr>
            <w:shd w:val="clear" w:color="auto" w:fill="auto"/>
            <w:tcBorders>
              <w:top w:val="single" w:color="000000" w:sz="8" w:space="0"/>
              <w:left w:val="single" w:color="000000" w:sz="8" w:space="0"/>
              <w:bottom w:val="single" w:color="000000" w:sz="8" w:space="0"/>
              <w:right w:val="single" w:color="000000" w:sz="8" w:space="0"/>
            </w:tcBorders>
            <w:tcW w:w="40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32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411" w:type="pct"/>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84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7"/>
        </w:trPr>
        <w:tc>
          <w:tcPr>
            <w:shd w:val="clear" w:color="auto" w:fill="auto"/>
            <w:tcBorders>
              <w:top w:val="single" w:color="000000" w:sz="8" w:space="0"/>
              <w:left w:val="single" w:color="000000" w:sz="8" w:space="0"/>
              <w:bottom w:val="single" w:color="000000" w:sz="8" w:space="0"/>
              <w:right w:val="single" w:color="000000" w:sz="8" w:space="0"/>
            </w:tcBorders>
            <w:tcW w:w="40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32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411" w:type="pct"/>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84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bookmarkEnd w:id="16"/>
            <w:r/>
            <w:r/>
          </w:p>
        </w:tc>
      </w:tr>
    </w:tbl>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1051"/>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第六章  投标文件格式及附件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1.本部分内容仅提供格式参考。</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2.所附表格中要求回答的全部问题和信息都必须正面回答。</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ind w:firstLine="0"/>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投标文件封面格式：</w:t>
      </w:r>
      <w:r/>
    </w:p>
    <w:p>
      <w:pPr>
        <w:ind w:firstLine="0"/>
        <w:jc w:val="right"/>
        <w:rPr>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t xml:space="preserve">正本/副本</w:t>
      </w:r>
      <w:r/>
    </w:p>
    <w:p>
      <w:pPr>
        <w:ind w:firstLine="0"/>
        <w:jc w:val="center"/>
        <w:rPr>
          <w:color w:val="000000" w:themeColor="text1"/>
          <w:sz w:val="44"/>
          <w:szCs w:val="44"/>
          <w:highlight w:val="none"/>
          <w14:textFill>
            <w14:solidFill>
              <w14:schemeClr w14:val="tx1"/>
            </w14:solidFill>
          </w14:textFill>
        </w:rPr>
      </w:pPr>
      <w:r>
        <w:rPr>
          <w:color w:val="000000" w:themeColor="text1"/>
          <w:sz w:val="44"/>
          <w:szCs w:val="44"/>
          <w:highlight w:val="none"/>
          <w14:textFill>
            <w14:solidFill>
              <w14:schemeClr w14:val="tx1"/>
            </w14:solidFill>
          </w14:textFill>
        </w:rPr>
      </w:r>
      <w:r/>
    </w:p>
    <w:p>
      <w:pPr>
        <w:ind w:firstLine="0"/>
        <w:jc w:val="center"/>
        <w:rPr>
          <w:color w:val="000000" w:themeColor="text1"/>
          <w:sz w:val="44"/>
          <w:szCs w:val="44"/>
          <w:highlight w:val="none"/>
          <w14:textFill>
            <w14:solidFill>
              <w14:schemeClr w14:val="tx1"/>
            </w14:solidFill>
          </w14:textFill>
        </w:rPr>
      </w:pPr>
      <w:r>
        <w:rPr>
          <w:color w:val="000000" w:themeColor="text1"/>
          <w:sz w:val="44"/>
          <w:szCs w:val="44"/>
          <w:highlight w:val="none"/>
          <w14:textFill>
            <w14:solidFill>
              <w14:schemeClr w14:val="tx1"/>
            </w14:solidFill>
          </w14:textFill>
        </w:rPr>
      </w:r>
      <w:r/>
    </w:p>
    <w:p>
      <w:pPr>
        <w:ind w:firstLine="0"/>
        <w:jc w:val="center"/>
        <w:rPr>
          <w:b/>
          <w:bCs/>
          <w:color w:val="000000" w:themeColor="text1"/>
          <w:sz w:val="72"/>
          <w:szCs w:val="72"/>
          <w:highlight w:val="none"/>
          <w14:textFill>
            <w14:solidFill>
              <w14:schemeClr w14:val="tx1"/>
            </w14:solidFill>
          </w14:textFill>
        </w:rPr>
      </w:pPr>
      <w:r>
        <w:rPr>
          <w:rFonts w:hint="eastAsia"/>
          <w:b/>
          <w:bCs/>
          <w:color w:val="000000" w:themeColor="text1"/>
          <w:sz w:val="72"/>
          <w:szCs w:val="72"/>
          <w:highlight w:val="none"/>
          <w14:textFill>
            <w14:solidFill>
              <w14:schemeClr w14:val="tx1"/>
            </w14:solidFill>
          </w14:textFill>
        </w:rPr>
        <w:t xml:space="preserve">投  标  文  件</w:t>
      </w:r>
      <w:r/>
    </w:p>
    <w:p>
      <w:pPr>
        <w:ind w:firstLine="0"/>
        <w:jc w:val="center"/>
        <w:rPr>
          <w:b/>
          <w:bCs/>
          <w:color w:val="000000" w:themeColor="text1"/>
          <w:sz w:val="44"/>
          <w:szCs w:val="44"/>
          <w:highlight w:val="none"/>
          <w14:textFill>
            <w14:solidFill>
              <w14:schemeClr w14:val="tx1"/>
            </w14:solidFill>
          </w14:textFill>
        </w:rPr>
      </w:pPr>
      <w:r>
        <w:rPr>
          <w:b/>
          <w:bCs/>
          <w:color w:val="000000" w:themeColor="text1"/>
          <w:sz w:val="44"/>
          <w:szCs w:val="44"/>
          <w:highlight w:val="none"/>
          <w14:textFill>
            <w14:solidFill>
              <w14:schemeClr w14:val="tx1"/>
            </w14:solidFill>
          </w14:textFill>
        </w:rPr>
      </w:r>
      <w:r/>
    </w:p>
    <w:p>
      <w:pPr>
        <w:ind w:firstLine="0"/>
        <w:jc w:val="center"/>
        <w:rPr>
          <w:b/>
          <w:bCs/>
          <w:color w:val="000000" w:themeColor="text1"/>
          <w:sz w:val="44"/>
          <w:szCs w:val="44"/>
          <w:highlight w:val="none"/>
          <w14:textFill>
            <w14:solidFill>
              <w14:schemeClr w14:val="tx1"/>
            </w14:solidFill>
          </w14:textFill>
        </w:rPr>
      </w:pPr>
      <w:r>
        <w:rPr>
          <w:b/>
          <w:bCs/>
          <w:color w:val="000000" w:themeColor="text1"/>
          <w:sz w:val="44"/>
          <w:szCs w:val="44"/>
          <w:highlight w:val="none"/>
          <w14:textFill>
            <w14:solidFill>
              <w14:schemeClr w14:val="tx1"/>
            </w14:solidFill>
          </w14:textFill>
        </w:rPr>
      </w:r>
      <w:r/>
    </w:p>
    <w:p>
      <w:pPr>
        <w:ind w:firstLine="0"/>
        <w:jc w:val="center"/>
        <w:rPr>
          <w:b/>
          <w:bCs/>
          <w:color w:val="000000" w:themeColor="text1"/>
          <w:sz w:val="44"/>
          <w:szCs w:val="44"/>
          <w:highlight w:val="none"/>
          <w14:textFill>
            <w14:solidFill>
              <w14:schemeClr w14:val="tx1"/>
            </w14:solidFill>
          </w14:textFill>
        </w:rPr>
      </w:pPr>
      <w:r>
        <w:rPr>
          <w:b/>
          <w:bCs/>
          <w:color w:val="000000" w:themeColor="text1"/>
          <w:sz w:val="44"/>
          <w:szCs w:val="44"/>
          <w:highlight w:val="none"/>
          <w14:textFill>
            <w14:solidFill>
              <w14:schemeClr w14:val="tx1"/>
            </w14:solidFill>
          </w14:textFill>
        </w:rPr>
      </w:r>
      <w:r/>
    </w:p>
    <w:p>
      <w:pPr>
        <w:ind w:firstLine="0"/>
        <w:jc w:val="center"/>
        <w:rPr>
          <w:b/>
          <w:bCs/>
          <w:color w:val="000000" w:themeColor="text1"/>
          <w:sz w:val="44"/>
          <w:szCs w:val="44"/>
          <w:highlight w:val="none"/>
          <w14:textFill>
            <w14:solidFill>
              <w14:schemeClr w14:val="tx1"/>
            </w14:solidFill>
          </w14:textFill>
        </w:rPr>
      </w:pPr>
      <w:r>
        <w:rPr>
          <w:b/>
          <w:bCs/>
          <w:color w:val="000000" w:themeColor="text1"/>
          <w:sz w:val="44"/>
          <w:szCs w:val="44"/>
          <w:highlight w:val="none"/>
          <w14:textFill>
            <w14:solidFill>
              <w14:schemeClr w14:val="tx1"/>
            </w14:solidFill>
          </w14:textFill>
        </w:rPr>
      </w:r>
      <w:r/>
    </w:p>
    <w:p>
      <w:pPr>
        <w:ind w:firstLine="0"/>
        <w:jc w:val="center"/>
        <w:rPr>
          <w:b/>
          <w:bCs/>
          <w:color w:val="000000" w:themeColor="text1"/>
          <w:sz w:val="44"/>
          <w:szCs w:val="44"/>
          <w:highlight w:val="none"/>
          <w14:textFill>
            <w14:solidFill>
              <w14:schemeClr w14:val="tx1"/>
            </w14:solidFill>
          </w14:textFill>
        </w:rPr>
      </w:pPr>
      <w:r>
        <w:rPr>
          <w:b/>
          <w:bCs/>
          <w:color w:val="000000" w:themeColor="text1"/>
          <w:sz w:val="44"/>
          <w:szCs w:val="44"/>
          <w:highlight w:val="none"/>
          <w14:textFill>
            <w14:solidFill>
              <w14:schemeClr w14:val="tx1"/>
            </w14:solidFill>
          </w14:textFill>
        </w:rPr>
      </w:r>
      <w:r/>
    </w:p>
    <w:p>
      <w:pPr>
        <w:ind w:firstLine="0"/>
        <w:jc w:val="center"/>
        <w:rPr>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 xml:space="preserve">项目编号：_______________</w:t>
      </w:r>
      <w:r/>
    </w:p>
    <w:p>
      <w:pPr>
        <w:ind w:firstLine="0"/>
        <w:jc w:val="center"/>
        <w:rPr>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 xml:space="preserve">项目名称：_______________</w:t>
      </w:r>
      <w:r/>
    </w:p>
    <w:p>
      <w:pPr>
        <w:ind w:firstLine="0"/>
        <w:jc w:val="center"/>
        <w:rPr>
          <w:b/>
          <w:bCs/>
          <w:color w:val="000000" w:themeColor="text1"/>
          <w:sz w:val="44"/>
          <w:szCs w:val="44"/>
          <w:highlight w:val="none"/>
          <w14:textFill>
            <w14:solidFill>
              <w14:schemeClr w14:val="tx1"/>
            </w14:solidFill>
          </w14:textFill>
        </w:rPr>
      </w:pPr>
      <w:r>
        <w:rPr>
          <w:b/>
          <w:bCs/>
          <w:color w:val="000000" w:themeColor="text1"/>
          <w:sz w:val="44"/>
          <w:szCs w:val="44"/>
          <w:highlight w:val="none"/>
          <w14:textFill>
            <w14:solidFill>
              <w14:schemeClr w14:val="tx1"/>
            </w14:solidFill>
          </w14:textFill>
        </w:rPr>
      </w:r>
      <w:r/>
    </w:p>
    <w:p>
      <w:pPr>
        <w:ind w:firstLine="0"/>
        <w:jc w:val="center"/>
        <w:rPr>
          <w:b/>
          <w:bCs/>
          <w:color w:val="000000" w:themeColor="text1"/>
          <w:sz w:val="44"/>
          <w:szCs w:val="44"/>
          <w:highlight w:val="none"/>
          <w14:textFill>
            <w14:solidFill>
              <w14:schemeClr w14:val="tx1"/>
            </w14:solidFill>
          </w14:textFill>
        </w:rPr>
      </w:pPr>
      <w:r>
        <w:rPr>
          <w:b/>
          <w:bCs/>
          <w:color w:val="000000" w:themeColor="text1"/>
          <w:sz w:val="44"/>
          <w:szCs w:val="44"/>
          <w:highlight w:val="none"/>
          <w14:textFill>
            <w14:solidFill>
              <w14:schemeClr w14:val="tx1"/>
            </w14:solidFill>
          </w14:textFill>
        </w:rPr>
      </w:r>
      <w:r/>
    </w:p>
    <w:p>
      <w:pPr>
        <w:ind w:firstLine="0"/>
        <w:jc w:val="center"/>
        <w:rPr>
          <w:b/>
          <w:bCs/>
          <w:color w:val="000000" w:themeColor="text1"/>
          <w:sz w:val="44"/>
          <w:szCs w:val="44"/>
          <w:highlight w:val="none"/>
          <w14:textFill>
            <w14:solidFill>
              <w14:schemeClr w14:val="tx1"/>
            </w14:solidFill>
          </w14:textFill>
        </w:rPr>
      </w:pPr>
      <w:r>
        <w:rPr>
          <w:b/>
          <w:bCs/>
          <w:color w:val="000000" w:themeColor="text1"/>
          <w:sz w:val="44"/>
          <w:szCs w:val="44"/>
          <w:highlight w:val="none"/>
          <w14:textFill>
            <w14:solidFill>
              <w14:schemeClr w14:val="tx1"/>
            </w14:solidFill>
          </w14:textFill>
        </w:rPr>
      </w:r>
      <w:r/>
    </w:p>
    <w:p>
      <w:pPr>
        <w:ind w:firstLine="0"/>
        <w:jc w:val="center"/>
        <w:rPr>
          <w:b/>
          <w:bCs/>
          <w:color w:val="000000" w:themeColor="text1"/>
          <w:sz w:val="44"/>
          <w:szCs w:val="44"/>
          <w:highlight w:val="none"/>
          <w14:textFill>
            <w14:solidFill>
              <w14:schemeClr w14:val="tx1"/>
            </w14:solidFill>
          </w14:textFill>
        </w:rPr>
      </w:pPr>
      <w:r>
        <w:rPr>
          <w:b/>
          <w:bCs/>
          <w:color w:val="000000" w:themeColor="text1"/>
          <w:sz w:val="44"/>
          <w:szCs w:val="44"/>
          <w:highlight w:val="none"/>
          <w14:textFill>
            <w14:solidFill>
              <w14:schemeClr w14:val="tx1"/>
            </w14:solidFill>
          </w14:textFill>
        </w:rPr>
      </w:r>
      <w:r/>
    </w:p>
    <w:p>
      <w:pPr>
        <w:ind w:firstLine="0"/>
        <w:jc w:val="center"/>
        <w:rPr>
          <w:b/>
          <w:bCs/>
          <w:color w:val="000000" w:themeColor="text1"/>
          <w:sz w:val="44"/>
          <w:szCs w:val="44"/>
          <w:highlight w:val="none"/>
          <w14:textFill>
            <w14:solidFill>
              <w14:schemeClr w14:val="tx1"/>
            </w14:solidFill>
          </w14:textFill>
        </w:rPr>
      </w:pPr>
      <w:r>
        <w:rPr>
          <w:b/>
          <w:bCs/>
          <w:color w:val="000000" w:themeColor="text1"/>
          <w:sz w:val="44"/>
          <w:szCs w:val="44"/>
          <w:highlight w:val="none"/>
          <w14:textFill>
            <w14:solidFill>
              <w14:schemeClr w14:val="tx1"/>
            </w14:solidFill>
          </w14:textFill>
        </w:rPr>
      </w:r>
      <w:r/>
    </w:p>
    <w:p>
      <w:pPr>
        <w:ind w:firstLine="0"/>
        <w:jc w:val="center"/>
        <w:rPr>
          <w:b/>
          <w:bCs/>
          <w:color w:val="000000" w:themeColor="text1"/>
          <w:sz w:val="44"/>
          <w:szCs w:val="44"/>
          <w:highlight w:val="none"/>
          <w14:textFill>
            <w14:solidFill>
              <w14:schemeClr w14:val="tx1"/>
            </w14:solidFill>
          </w14:textFill>
        </w:rPr>
      </w:pPr>
      <w:r>
        <w:rPr>
          <w:b/>
          <w:bCs/>
          <w:color w:val="000000" w:themeColor="text1"/>
          <w:sz w:val="44"/>
          <w:szCs w:val="44"/>
          <w:highlight w:val="none"/>
          <w14:textFill>
            <w14:solidFill>
              <w14:schemeClr w14:val="tx1"/>
            </w14:solidFill>
          </w14:textFill>
        </w:rPr>
      </w:r>
      <w:r/>
    </w:p>
    <w:p>
      <w:pPr>
        <w:ind w:firstLine="0"/>
        <w:jc w:val="center"/>
        <w:rPr>
          <w:b/>
          <w:bCs/>
          <w:color w:val="000000" w:themeColor="text1"/>
          <w:sz w:val="44"/>
          <w:szCs w:val="44"/>
          <w:highlight w:val="none"/>
          <w14:textFill>
            <w14:solidFill>
              <w14:schemeClr w14:val="tx1"/>
            </w14:solidFill>
          </w14:textFill>
        </w:rPr>
      </w:pPr>
      <w:r>
        <w:rPr>
          <w:b/>
          <w:bCs/>
          <w:color w:val="000000" w:themeColor="text1"/>
          <w:sz w:val="44"/>
          <w:szCs w:val="44"/>
          <w:highlight w:val="none"/>
          <w14:textFill>
            <w14:solidFill>
              <w14:schemeClr w14:val="tx1"/>
            </w14:solidFill>
          </w14:textFill>
        </w:rPr>
      </w:r>
      <w:r/>
    </w:p>
    <w:p>
      <w:pPr>
        <w:ind w:firstLine="0"/>
        <w:jc w:val="center"/>
        <w:rPr>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 xml:space="preserve">投标人名称：</w:t>
      </w:r>
      <w:r>
        <w:rPr>
          <w:rFonts w:hint="eastAsia"/>
          <w:b/>
          <w:bCs/>
          <w:color w:val="000000" w:themeColor="text1"/>
          <w:sz w:val="44"/>
          <w:szCs w:val="44"/>
          <w:highlight w:val="none"/>
          <w:u w:val="single"/>
          <w14:textFill>
            <w14:solidFill>
              <w14:schemeClr w14:val="tx1"/>
            </w14:solidFill>
          </w14:textFill>
        </w:rPr>
        <w:t xml:space="preserve">（加盖电子公章）</w:t>
      </w:r>
      <w:r/>
    </w:p>
    <w:p>
      <w:pPr>
        <w:ind w:firstLine="0"/>
        <w:jc w:val="center"/>
        <w:rPr>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 xml:space="preserve">日      期：________________</w:t>
      </w:r>
      <w:r/>
    </w:p>
    <w:p>
      <w:pPr>
        <w:ind w:firstLine="883"/>
        <w:rPr>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br w:type="page" w:clear="all"/>
      </w:r>
      <w:r/>
    </w:p>
    <w:p>
      <w:pPr>
        <w:ind w:firstLine="0"/>
        <w:jc w:val="center"/>
        <w:rPr>
          <w:b/>
          <w:bCs/>
          <w:color w:val="000000" w:themeColor="text1"/>
          <w:sz w:val="32"/>
          <w:szCs w:val="32"/>
          <w:highlight w:val="none"/>
          <w14:textFill>
            <w14:solidFill>
              <w14:schemeClr w14:val="tx1"/>
            </w14:solidFill>
          </w14:textFill>
        </w:rPr>
      </w:pPr>
      <w:r>
        <w:rPr>
          <w:rFonts w:hint="eastAsia"/>
          <w:b/>
          <w:bCs/>
          <w:color w:val="000000" w:themeColor="text1"/>
          <w:sz w:val="32"/>
          <w:szCs w:val="32"/>
          <w:highlight w:val="none"/>
          <w14:textFill>
            <w14:solidFill>
              <w14:schemeClr w14:val="tx1"/>
            </w14:solidFill>
          </w14:textFill>
        </w:rPr>
        <w:t xml:space="preserve">投标文件目录</w:t>
      </w:r>
      <w:r/>
    </w:p>
    <w:p>
      <w:pPr>
        <w:ind w:firstLine="0"/>
        <w:jc w:val="center"/>
        <w:rPr>
          <w:color w:val="000000" w:themeColor="text1"/>
          <w:sz w:val="32"/>
          <w:szCs w:val="32"/>
          <w:highlight w:val="none"/>
          <w14:textFill>
            <w14:solidFill>
              <w14:schemeClr w14:val="tx1"/>
            </w14:solidFill>
          </w14:textFill>
        </w:rPr>
      </w:pPr>
      <w:r>
        <w:rPr>
          <w:rFonts w:hint="eastAsia"/>
          <w:color w:val="000000" w:themeColor="text1"/>
          <w:sz w:val="32"/>
          <w:szCs w:val="32"/>
          <w:highlight w:val="none"/>
          <w14:textFill>
            <w14:solidFill>
              <w14:schemeClr w14:val="tx1"/>
            </w14:solidFill>
          </w14:textFill>
        </w:rPr>
        <w:t xml:space="preserve">（注：投标人根据附件编制投标文件并制作目录）</w:t>
      </w:r>
      <w:r/>
    </w:p>
    <w:p>
      <w:pPr>
        <w:ind w:firstLine="640"/>
        <w:rPr>
          <w:color w:val="000000" w:themeColor="text1"/>
          <w:sz w:val="32"/>
          <w:szCs w:val="32"/>
          <w:highlight w:val="none"/>
          <w14:textFill>
            <w14:solidFill>
              <w14:schemeClr w14:val="tx1"/>
            </w14:solidFill>
          </w14:textFill>
        </w:rPr>
      </w:pPr>
      <w:r>
        <w:rPr>
          <w:rFonts w:hint="eastAsia"/>
          <w:color w:val="000000" w:themeColor="text1"/>
          <w:sz w:val="32"/>
          <w:szCs w:val="32"/>
          <w:highlight w:val="none"/>
          <w14:textFill>
            <w14:solidFill>
              <w14:schemeClr w14:val="tx1"/>
            </w14:solidFill>
          </w14:textFill>
        </w:rPr>
        <w:br w:type="page" w:clear="all"/>
      </w:r>
      <w:r/>
    </w:p>
    <w:p>
      <w:pPr>
        <w:pStyle w:val="1052"/>
        <w:ind w:firstLine="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目录一、开标一览表</w:t>
      </w:r>
      <w:r/>
    </w:p>
    <w:p>
      <w:pPr>
        <w:ind w:firstLine="0"/>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开标一览表（总价）</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投标人全称（CA公章）：</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项目名称：</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项目编号：</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分包号：</w:t>
      </w:r>
      <w:r/>
    </w:p>
    <w:tbl>
      <w:tblPr>
        <w:tblStyle w:val="10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4"/>
        <w:gridCol w:w="4644"/>
      </w:tblGrid>
      <w:tr>
        <w:trPr>
          <w:trHeight w:val="794"/>
        </w:trPr>
        <w:tc>
          <w:tcPr>
            <w:tcW w:w="4644"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投标项目名称</w:t>
            </w:r>
            <w:r/>
          </w:p>
        </w:tc>
        <w:tc>
          <w:tcPr>
            <w:tcW w:w="4644"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总价（小写）</w:t>
            </w:r>
            <w:r/>
          </w:p>
        </w:tc>
      </w:tr>
      <w:tr>
        <w:trPr>
          <w:trHeight w:val="794"/>
        </w:trPr>
        <w:tc>
          <w:tcPr>
            <w:tcW w:w="4644"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644"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元</w:t>
            </w:r>
            <w:r/>
          </w:p>
        </w:tc>
      </w:tr>
    </w:tbl>
    <w:p>
      <w:pPr>
        <w:ind w:firstLine="480"/>
        <w:jc w:val="righ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年   月    日</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1052"/>
        <w:ind w:firstLine="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目录二、投标分项报价表</w:t>
      </w:r>
      <w:r/>
    </w:p>
    <w:p>
      <w:pPr>
        <w:ind w:firstLine="0"/>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投标分项报价表（工程）</w:t>
      </w:r>
      <w:r/>
    </w:p>
    <w:p>
      <w:pPr>
        <w:ind w:firstLine="0"/>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投标人根据附件工程量清单格式提供已标价工程量报价清单</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1052"/>
        <w:ind w:firstLine="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目录三、投标函</w:t>
      </w:r>
      <w:r/>
    </w:p>
    <w:p>
      <w:pPr>
        <w:ind w:firstLine="0"/>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投标函</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致：南京交通职业技术学院</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根据贵方（项目名称、项目编号）投标邀请，正式授权下述（签字人姓名、职务）代表（投标人名称），提交投标文件。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据此函，签字人兹宣布声明和承诺如下：</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1.我公司的资格条件符合政府采购法和本次招标要求，我公司同意并向贵方提供了与投标有关的所有证据和资料。</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我公司已详细审阅全部招标文件及其有效补充文件，放弃对招标文件任何误解的权利，在提交投标文件后，不对招标文件本身提出质疑。否则，属于不诚信和故意扰乱政府采购活动行为，我们将无条件接受处罚。</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3.我公司同意从规定的开标日期起遵循本投标文件，并在规定的投标有效期期满之前均具有约束力。</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4.一旦我公司中标，将根据招标文件的规定严格履行合同，并保证在合同履行期内完成本项目所述内容。</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我公司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6.与本次投标有关的正式联系方式为：</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固定电话：</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传真：</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开户银行：</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银行账号：</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投标人授权代表姓名（签字）：</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投标人名称（盖章）：</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    年   月   日</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1052"/>
        <w:ind w:firstLine="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目录四、法定代表人身份证明格式或法定代表人授权书格式</w:t>
      </w:r>
      <w:r/>
    </w:p>
    <w:p>
      <w:pPr>
        <w:ind w:firstLine="0"/>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法定代表人身份证明（无授权委托的须提供）</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投标人名称：</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姓名：          性别：        年龄：           职务：            </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身份证号码：</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系（投标人名称）的法定代表人。</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特此证明。</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投标人：（盖章）</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法定代表人：（签字或盖章）</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年月日</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附：法定代表人身份证扫描件</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br w:type="page" w:clear="all"/>
      </w:r>
      <w:r/>
    </w:p>
    <w:p>
      <w:pPr>
        <w:ind w:firstLine="0"/>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法定代表人授权委托书</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南京交通职业技术学院：</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授权书声明：注册于（投标人住址）的（投标人名称）法定代表人（法定代表人姓名、职务）代表我公司授权在下面签字的（投标人代表姓名、职务）为我公司的合法代理人，就贵方组织的（项目名称、项目编号）投标，以我公司名义处理一切与之有关的事务。</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本授权书于年月日签字生效，特此声明。</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法定代表人（签字或盖章）：</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授权委托人（签字或盖章）：</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投标人名称（盖章）：</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日期：年月日</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法定代表人身份证扫描件：</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授权委托人身份证扫描件：</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投标人或分支机构近半年内任意一个月为授权委托人缴纳社保的证明：</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1052"/>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目录</w:t>
      </w:r>
      <w:r>
        <w:rPr>
          <w:rFonts w:hint="eastAsia"/>
          <w:color w:val="000000" w:themeColor="text1"/>
          <w:highlight w:val="none"/>
          <w14:textFill>
            <w14:solidFill>
              <w14:schemeClr w14:val="tx1"/>
            </w14:solidFill>
          </w14:textFill>
        </w:rPr>
        <w:t xml:space="preserve">五</w:t>
      </w:r>
      <w:r>
        <w:rPr>
          <w:color w:val="000000" w:themeColor="text1"/>
          <w:highlight w:val="none"/>
          <w14:textFill>
            <w14:solidFill>
              <w14:schemeClr w14:val="tx1"/>
            </w14:solidFill>
          </w14:textFill>
        </w:rPr>
        <w:t xml:space="preserve">、资格证明文件</w:t>
      </w:r>
      <w:r/>
    </w:p>
    <w:p>
      <w:pPr>
        <w:ind w:firstLine="0"/>
        <w:jc w:val="center"/>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资格证明文件</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1.具有独立承担民事责任的能力（提供法人或者其他组织的营业执照，自然人的身份证明）</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color w:val="000000" w:themeColor="text1"/>
          <w:highlight w:val="none"/>
          <w14:textFill>
            <w14:solidFill>
              <w14:schemeClr w14:val="tx1"/>
            </w14:solidFill>
          </w14:textFill>
        </w:rPr>
        <w:t xml:space="preserve">具有良好的商业信誉和健全的财务会计制度（提供以下三种材料的任意一种，</w:t>
      </w:r>
      <w:r>
        <w:rPr>
          <w:rFonts w:hint="eastAsia"/>
          <w:color w:val="000000" w:themeColor="text1"/>
          <w:highlight w:val="none"/>
          <w14:textFill>
            <w14:solidFill>
              <w14:schemeClr w14:val="tx1"/>
            </w14:solidFill>
          </w14:textFill>
        </w:rPr>
        <w:t xml:space="preserve">扫描件</w:t>
      </w:r>
      <w:r>
        <w:rPr>
          <w:color w:val="000000" w:themeColor="text1"/>
          <w:highlight w:val="none"/>
          <w14:textFill>
            <w14:solidFill>
              <w14:schemeClr w14:val="tx1"/>
            </w14:solidFill>
          </w14:textFill>
        </w:rPr>
        <w:t xml:space="preserve">加盖公章）：</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①</w:t>
      </w:r>
      <w:r>
        <w:rPr>
          <w:rFonts w:hint="eastAsia"/>
          <w:color w:val="000000" w:themeColor="text1"/>
          <w:highlight w:val="none"/>
          <w14:textFill>
            <w14:solidFill>
              <w14:schemeClr w14:val="tx1"/>
            </w14:solidFill>
          </w14:textFill>
        </w:rPr>
        <w:t xml:space="preserve">2024</w:t>
      </w:r>
      <w:r>
        <w:rPr>
          <w:color w:val="000000" w:themeColor="text1"/>
          <w:highlight w:val="none"/>
          <w14:textFill>
            <w14:solidFill>
              <w14:schemeClr w14:val="tx1"/>
            </w14:solidFill>
          </w14:textFill>
        </w:rPr>
        <w:t xml:space="preserve">年度</w:t>
      </w:r>
      <w:r>
        <w:rPr>
          <w:rFonts w:hint="eastAsia"/>
          <w:color w:val="000000" w:themeColor="text1"/>
          <w:highlight w:val="none"/>
          <w14:textFill>
            <w14:solidFill>
              <w14:schemeClr w14:val="tx1"/>
            </w14:solidFill>
          </w14:textFill>
        </w:rPr>
        <w:t xml:space="preserve">或2025年度</w:t>
      </w:r>
      <w:r>
        <w:rPr>
          <w:color w:val="000000" w:themeColor="text1"/>
          <w:highlight w:val="none"/>
          <w14:textFill>
            <w14:solidFill>
              <w14:schemeClr w14:val="tx1"/>
            </w14:solidFill>
          </w14:textFill>
        </w:rPr>
        <w:t xml:space="preserve">的经第三方会计师事务所审计的财务报告</w:t>
      </w:r>
      <w:r>
        <w:rPr>
          <w:rFonts w:hint="eastAsia"/>
          <w:color w:val="000000" w:themeColor="text1"/>
          <w:highlight w:val="none"/>
          <w14:textFill>
            <w14:solidFill>
              <w14:schemeClr w14:val="tx1"/>
            </w14:solidFill>
          </w14:textFill>
        </w:rPr>
        <w:t xml:space="preserve">扫描件（包括报告及报表等内容，并由注册会计师签名、盖章以及会计师事务所盖章）</w:t>
      </w:r>
      <w:r>
        <w:rPr>
          <w:color w:val="000000" w:themeColor="text1"/>
          <w:highlight w:val="none"/>
          <w14:textFill>
            <w14:solidFill>
              <w14:schemeClr w14:val="tx1"/>
            </w14:solidFill>
          </w14:textFill>
        </w:rPr>
        <w:t xml:space="preserve">；</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②提交投标文件截止日前六个月内基本开户银行出具的资信证明；</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③提交投标文件截止时间前六个月内任意一个月的财务状况记录（至少包括资产负债表和损益表，并加盖公章）。</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w:t>
      </w:r>
      <w:r>
        <w:rPr>
          <w:color w:val="000000" w:themeColor="text1"/>
          <w:highlight w:val="none"/>
          <w14:textFill>
            <w14:solidFill>
              <w14:schemeClr w14:val="tx1"/>
            </w14:solidFill>
          </w14:textFill>
        </w:rPr>
        <w:t xml:space="preserve">具有履行合同所必需的设备和专业技术能力（根据项目需求提供履行合同所必需的设备和专业技术能力的声明</w:t>
      </w:r>
      <w:r>
        <w:rPr>
          <w:rFonts w:hint="eastAsia"/>
          <w:color w:val="000000" w:themeColor="text1"/>
          <w:highlight w:val="none"/>
          <w14:textFill>
            <w14:solidFill>
              <w14:schemeClr w14:val="tx1"/>
            </w14:solidFill>
          </w14:textFill>
        </w:rPr>
        <w:t xml:space="preserve">或</w:t>
      </w:r>
      <w:r>
        <w:rPr>
          <w:color w:val="000000" w:themeColor="text1"/>
          <w:highlight w:val="none"/>
          <w14:textFill>
            <w14:solidFill>
              <w14:schemeClr w14:val="tx1"/>
            </w14:solidFill>
          </w14:textFill>
        </w:rPr>
        <w:t xml:space="preserve">证明材料）</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0"/>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具备履行合同所必需的设备和专业技术能力的声明</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南京交通职业技术学院：</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我公司</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u w:val="single"/>
          <w:lang w:val="zh-CN"/>
          <w14:textFill>
            <w14:solidFill>
              <w14:schemeClr w14:val="tx1"/>
            </w14:solidFill>
          </w14:textFill>
        </w:rPr>
        <w:t xml:space="preserve">投标人</w:t>
      </w:r>
      <w:r>
        <w:rPr>
          <w:rFonts w:hint="eastAsia"/>
          <w:color w:val="000000" w:themeColor="text1"/>
          <w:highlight w:val="none"/>
          <w:u w:val="single"/>
          <w14:textFill>
            <w14:solidFill>
              <w14:schemeClr w14:val="tx1"/>
            </w14:solidFill>
          </w14:textFill>
        </w:rPr>
        <w:t xml:space="preserve">名称）</w:t>
      </w:r>
      <w:r>
        <w:rPr>
          <w:rFonts w:hint="eastAsia"/>
          <w:color w:val="000000" w:themeColor="text1"/>
          <w:highlight w:val="none"/>
          <w14:textFill>
            <w14:solidFill>
              <w14:schemeClr w14:val="tx1"/>
            </w14:solidFill>
          </w14:textFill>
        </w:rPr>
        <w:t xml:space="preserve">郑重声明：我公司具备履行本项采购合同所必需的设备和专业技术能力，为履行本项采购合同我公司具备如下主要设备和主要专业技术能力：</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主要设备有：。（若有）</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主要专业技术能力有：。（若有）</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投标人名称：（盖章）</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 年 月 日</w:t>
      </w:r>
      <w:r/>
    </w:p>
    <w:p>
      <w:pPr>
        <w:ind w:firstLine="480"/>
        <w:rPr>
          <w:color w:val="000000" w:themeColor="text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 xml:space="preserve">其他证明材料及文件：（如果</w:t>
      </w:r>
      <w:r>
        <w:rPr>
          <w:rFonts w:hint="eastAsia"/>
          <w:color w:val="000000" w:themeColor="text1"/>
          <w:highlight w:val="none"/>
          <w:lang w:val="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认为需要提供的话）</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w:t>
      </w:r>
      <w:r>
        <w:rPr>
          <w:color w:val="000000" w:themeColor="text1"/>
          <w:highlight w:val="none"/>
          <w14:textFill>
            <w14:solidFill>
              <w14:schemeClr w14:val="tx1"/>
            </w14:solidFill>
          </w14:textFill>
        </w:rPr>
        <w:t xml:space="preserve">有依法缴纳税收和社会保障资金的良好记录</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投标人需要提供提交投标文件截止日前六个月内任意一个月的企业依法缴纳税收（个人所得税除外）和社会保障资金的记录（如依法免税或依法不需要缴纳社会保障资金的，提供相应证明文件，自拟文件无效</w:t>
      </w:r>
      <w:r>
        <w:rPr>
          <w:rFonts w:hint="eastAsia"/>
          <w:color w:val="000000" w:themeColor="text1"/>
          <w:highlight w:val="none"/>
          <w14:textFill>
            <w14:solidFill>
              <w14:schemeClr w14:val="tx1"/>
            </w14:solidFill>
          </w14:textFill>
        </w:rPr>
        <w:t xml:space="preserve">】</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w:t>
      </w:r>
      <w:r>
        <w:rPr>
          <w:color w:val="000000" w:themeColor="text1"/>
          <w:highlight w:val="none"/>
          <w14:textFill>
            <w14:solidFill>
              <w14:schemeClr w14:val="tx1"/>
            </w14:solidFill>
          </w14:textFill>
        </w:rPr>
        <w:t xml:space="preserve">参加本次采购活动前三年内，在经营活动中没有重大违法记录（提供参加本次采购活动前三年内在经营活动中没有重大违法记录的书面声明）</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0"/>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无重大违法记录声明</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南京交通职业技术学院：</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我公司</w:t>
      </w:r>
      <w:r>
        <w:rPr>
          <w:rFonts w:hint="eastAsia"/>
          <w:color w:val="000000" w:themeColor="text1"/>
          <w:highlight w:val="none"/>
          <w:u w:val="single"/>
          <w14:textFill>
            <w14:solidFill>
              <w14:schemeClr w14:val="tx1"/>
            </w14:solidFill>
          </w14:textFill>
        </w:rPr>
        <w:t xml:space="preserve">            （投标人名称）</w:t>
      </w:r>
      <w:r>
        <w:rPr>
          <w:rFonts w:hint="eastAsia"/>
          <w:color w:val="000000" w:themeColor="text1"/>
          <w:highlight w:val="none"/>
          <w14:textFill>
            <w14:solidFill>
              <w14:schemeClr w14:val="tx1"/>
            </w14:solidFill>
          </w14:textFill>
        </w:rPr>
        <w:t xml:space="preserve">郑重声明：</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参加政府采购活动前3年内在经营活动中（在下划线上如实填写：有或没有）重大违法记录。</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（说明：政府采购法第二十二条第一款第五项所称重大违法记录，是指投标人因违法经营受到刑事处罚或者责令停产停业、吊销许可证或者执照、较大数额罚款等行政处罚。）</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jc w:val="righ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投标人名称（盖章）：               </w:t>
      </w:r>
      <w:r/>
    </w:p>
    <w:p>
      <w:pPr>
        <w:ind w:firstLine="480"/>
        <w:jc w:val="righ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     年  月  日</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6.落实政府采购政策需满足的资格要求：</w:t>
      </w:r>
      <w:r>
        <w:rPr>
          <w:rFonts w:hint="eastAsia" w:ascii="宋体" w:hAnsi="宋体"/>
          <w:color w:val="000000" w:themeColor="text1"/>
          <w:highlight w:val="none"/>
          <w14:textFill>
            <w14:solidFill>
              <w14:schemeClr w14:val="tx1"/>
            </w14:solidFill>
          </w14:textFill>
        </w:rPr>
        <w:t xml:space="preserve">本项目专门面向中小微型企业采购。残疾人福利性单位、监狱和戒毒企业（简称监狱企业）视同小型、微型企业。（投标人按要求填写并提供《中小企业声明函》或《残疾人福利性单位声明函》，或提供由省级以上监狱管理局、戒毒管理局（含新疆生产建设兵团）出具的属于监狱企业的证明文件。）</w:t>
      </w:r>
      <w:r/>
    </w:p>
    <w:p>
      <w:pPr>
        <w:ind w:firstLine="0"/>
        <w:jc w:val="center"/>
        <w:rPr>
          <w:b/>
          <w:bCs/>
          <w:color w:val="000000" w:themeColor="text1"/>
          <w:highlight w:val="none"/>
          <w:lang w:val="zh-CN"/>
          <w14:textFill>
            <w14:solidFill>
              <w14:schemeClr w14:val="tx1"/>
            </w14:solidFill>
          </w14:textFill>
        </w:rPr>
      </w:pPr>
      <w:r>
        <w:rPr>
          <w:rFonts w:hint="eastAsia"/>
          <w:b/>
          <w:bCs/>
          <w:color w:val="000000" w:themeColor="text1"/>
          <w:highlight w:val="none"/>
          <w14:textFill>
            <w14:solidFill>
              <w14:schemeClr w14:val="tx1"/>
            </w14:solidFill>
          </w14:textFill>
        </w:rPr>
        <w:t xml:space="preserve">（一）</w:t>
      </w:r>
      <w:r>
        <w:rPr>
          <w:rFonts w:hint="eastAsia"/>
          <w:b/>
          <w:bCs/>
          <w:color w:val="000000" w:themeColor="text1"/>
          <w:highlight w:val="none"/>
          <w:lang w:val="zh-CN"/>
          <w14:textFill>
            <w14:solidFill>
              <w14:schemeClr w14:val="tx1"/>
            </w14:solidFill>
          </w14:textFill>
        </w:rPr>
        <w:t xml:space="preserve">中小企业声明函</w:t>
      </w:r>
      <w:r/>
    </w:p>
    <w:p>
      <w:pPr>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本公司（联合体）郑重声明，根据《政府采购促进中小企业发展管理办法》（财库﹝2020﹞46 号）的规定，本公司（联合体）参加</w:t>
      </w:r>
      <w:r>
        <w:rPr>
          <w:rFonts w:hint="eastAsia"/>
          <w:b/>
          <w:bCs/>
          <w:i/>
          <w:iCs/>
          <w:color w:val="000000" w:themeColor="text1"/>
          <w:highlight w:val="none"/>
          <w:u w:val="single"/>
          <w14:textFill>
            <w14:solidFill>
              <w14:schemeClr w14:val="tx1"/>
            </w14:solidFill>
          </w14:textFill>
        </w:rPr>
        <w:t xml:space="preserve">（单位名称）</w:t>
      </w:r>
      <w:r>
        <w:rPr>
          <w:rFonts w:hint="eastAsia"/>
          <w:color w:val="000000" w:themeColor="text1"/>
          <w:highlight w:val="none"/>
          <w14:textFill>
            <w14:solidFill>
              <w14:schemeClr w14:val="tx1"/>
            </w14:solidFill>
          </w14:textFill>
        </w:rPr>
        <w:t xml:space="preserve">的</w:t>
      </w:r>
      <w:r>
        <w:rPr>
          <w:rFonts w:hint="eastAsia"/>
          <w:b/>
          <w:bCs/>
          <w:i/>
          <w:iCs/>
          <w:color w:val="000000" w:themeColor="text1"/>
          <w:highlight w:val="none"/>
          <w:u w:val="single"/>
          <w14:textFill>
            <w14:solidFill>
              <w14:schemeClr w14:val="tx1"/>
            </w14:solidFill>
          </w14:textFill>
        </w:rPr>
        <w:t xml:space="preserve">（项目名称）</w:t>
      </w:r>
      <w:r>
        <w:rPr>
          <w:rFonts w:hint="eastAsia"/>
          <w:color w:val="000000" w:themeColor="text1"/>
          <w:highlight w:val="none"/>
          <w14:textFill>
            <w14:solidFill>
              <w14:schemeClr w14:val="tx1"/>
            </w14:solidFill>
          </w14:textFill>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i/>
          <w:iCs/>
          <w:color w:val="000000" w:themeColor="text1"/>
          <w:highlight w:val="none"/>
          <w:u w:val="single"/>
          <w14:textFill>
            <w14:solidFill>
              <w14:schemeClr w14:val="tx1"/>
            </w14:solidFill>
          </w14:textFill>
        </w:rPr>
        <w:t xml:space="preserve">（标的名称）</w:t>
      </w:r>
      <w:r>
        <w:rPr>
          <w:rFonts w:hint="eastAsia"/>
          <w:color w:val="000000" w:themeColor="text1"/>
          <w:highlight w:val="none"/>
          <w14:textFill>
            <w14:solidFill>
              <w14:schemeClr w14:val="tx1"/>
            </w14:solidFill>
          </w14:textFill>
        </w:rPr>
        <w:t xml:space="preserve">，属于</w:t>
      </w:r>
      <w:r>
        <w:rPr>
          <w:rFonts w:hint="eastAsia"/>
          <w:i/>
          <w:iCs/>
          <w:color w:val="000000" w:themeColor="text1"/>
          <w:highlight w:val="none"/>
          <w:u w:val="single"/>
          <w14:textFill>
            <w14:solidFill>
              <w14:schemeClr w14:val="tx1"/>
            </w14:solidFill>
          </w14:textFill>
        </w:rPr>
        <w:t xml:space="preserve">建筑业</w:t>
      </w:r>
      <w:r>
        <w:rPr>
          <w:rFonts w:hint="eastAsia"/>
          <w:color w:val="000000" w:themeColor="text1"/>
          <w:highlight w:val="none"/>
          <w14:textFill>
            <w14:solidFill>
              <w14:schemeClr w14:val="tx1"/>
            </w14:solidFill>
          </w14:textFill>
        </w:rPr>
        <w:t xml:space="preserve">行业；承建（承接）为</w:t>
      </w:r>
      <w:r>
        <w:rPr>
          <w:rFonts w:hint="eastAsia"/>
          <w:i/>
          <w:iCs/>
          <w:color w:val="000000" w:themeColor="text1"/>
          <w:highlight w:val="none"/>
          <w:u w:val="single"/>
          <w14:textFill>
            <w14:solidFill>
              <w14:schemeClr w14:val="tx1"/>
            </w14:solidFill>
          </w14:textFill>
        </w:rPr>
        <w:t xml:space="preserve">（企业名称）</w:t>
      </w:r>
      <w:r>
        <w:rPr>
          <w:rFonts w:hint="eastAsia"/>
          <w:color w:val="000000" w:themeColor="text1"/>
          <w:highlight w:val="none"/>
          <w14:textFill>
            <w14:solidFill>
              <w14:schemeClr w14:val="tx1"/>
            </w14:solidFill>
          </w14:textFill>
        </w:rPr>
        <w:t xml:space="preserve">，从业人员人，营业收入为万元，资产总额为万元，属于</w:t>
      </w:r>
      <w:r>
        <w:rPr>
          <w:rFonts w:hint="eastAsia"/>
          <w:i/>
          <w:iCs/>
          <w:color w:val="000000" w:themeColor="text1"/>
          <w:highlight w:val="none"/>
          <w:u w:val="single"/>
          <w14:textFill>
            <w14:solidFill>
              <w14:schemeClr w14:val="tx1"/>
            </w14:solidFill>
          </w14:textFill>
        </w:rPr>
        <w:t xml:space="preserve">（中型企业、小型企业、微型企业）</w:t>
      </w:r>
      <w:r>
        <w:rPr>
          <w:rFonts w:hint="eastAsia"/>
          <w:color w:val="000000" w:themeColor="text1"/>
          <w:highlight w:val="none"/>
          <w14:textFill>
            <w14:solidFill>
              <w14:schemeClr w14:val="tx1"/>
            </w14:solidFill>
          </w14:textFill>
        </w:rPr>
        <w:t xml:space="preserve">；</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i/>
          <w:iCs/>
          <w:color w:val="000000" w:themeColor="text1"/>
          <w:highlight w:val="none"/>
          <w:u w:val="single"/>
          <w14:textFill>
            <w14:solidFill>
              <w14:schemeClr w14:val="tx1"/>
            </w14:solidFill>
          </w14:textFill>
        </w:rPr>
        <w:t xml:space="preserve">（标的名称）</w:t>
      </w:r>
      <w:r>
        <w:rPr>
          <w:rFonts w:hint="eastAsia"/>
          <w:color w:val="000000" w:themeColor="text1"/>
          <w:highlight w:val="none"/>
          <w14:textFill>
            <w14:solidFill>
              <w14:schemeClr w14:val="tx1"/>
            </w14:solidFill>
          </w14:textFill>
        </w:rPr>
        <w:t xml:space="preserve">，属于</w:t>
      </w:r>
      <w:r>
        <w:rPr>
          <w:rFonts w:hint="eastAsia"/>
          <w:i/>
          <w:iCs/>
          <w:color w:val="000000" w:themeColor="text1"/>
          <w:highlight w:val="none"/>
          <w:u w:val="single"/>
          <w14:textFill>
            <w14:solidFill>
              <w14:schemeClr w14:val="tx1"/>
            </w14:solidFill>
          </w14:textFill>
        </w:rPr>
        <w:t xml:space="preserve">建筑业</w:t>
      </w:r>
      <w:r>
        <w:rPr>
          <w:rFonts w:hint="eastAsia"/>
          <w:color w:val="000000" w:themeColor="text1"/>
          <w:highlight w:val="none"/>
          <w14:textFill>
            <w14:solidFill>
              <w14:schemeClr w14:val="tx1"/>
            </w14:solidFill>
          </w14:textFill>
        </w:rPr>
        <w:t xml:space="preserve">行业；承建（承接）为</w:t>
      </w:r>
      <w:r>
        <w:rPr>
          <w:rFonts w:hint="eastAsia"/>
          <w:i/>
          <w:iCs/>
          <w:color w:val="000000" w:themeColor="text1"/>
          <w:highlight w:val="none"/>
          <w:u w:val="single"/>
          <w14:textFill>
            <w14:solidFill>
              <w14:schemeClr w14:val="tx1"/>
            </w14:solidFill>
          </w14:textFill>
        </w:rPr>
        <w:t xml:space="preserve">（企业名称）</w:t>
      </w:r>
      <w:r>
        <w:rPr>
          <w:rFonts w:hint="eastAsia"/>
          <w:color w:val="000000" w:themeColor="text1"/>
          <w:highlight w:val="none"/>
          <w14:textFill>
            <w14:solidFill>
              <w14:schemeClr w14:val="tx1"/>
            </w14:solidFill>
          </w14:textFill>
        </w:rPr>
        <w:t xml:space="preserve">，从业人员人，营业收入为万元，资产总额为万元，属于</w:t>
      </w:r>
      <w:r>
        <w:rPr>
          <w:rFonts w:hint="eastAsia"/>
          <w:i/>
          <w:iCs/>
          <w:color w:val="000000" w:themeColor="text1"/>
          <w:highlight w:val="none"/>
          <w:u w:val="single"/>
          <w14:textFill>
            <w14:solidFill>
              <w14:schemeClr w14:val="tx1"/>
            </w14:solidFill>
          </w14:textFill>
        </w:rPr>
        <w:t xml:space="preserve">（中型企业、小型企业、微型企业）</w:t>
      </w:r>
      <w:r>
        <w:rPr>
          <w:rFonts w:hint="eastAsia"/>
          <w:color w:val="000000" w:themeColor="text1"/>
          <w:highlight w:val="none"/>
          <w14:textFill>
            <w14:solidFill>
              <w14:schemeClr w14:val="tx1"/>
            </w14:solidFill>
          </w14:textFill>
        </w:rPr>
        <w:t xml:space="preserve">；</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本企业对上述声明内容的真实性负责。如有虚假，将依法承担相应责任。</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jc w:val="righ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企业名称（盖章）：</w:t>
      </w:r>
      <w:r/>
    </w:p>
    <w:p>
      <w:pPr>
        <w:ind w:firstLine="480"/>
        <w:jc w:val="righ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1：为方便投标人识别企业规模类型，工业和信息化部组织开发了中小企业规模类型自测小程序，在国务院客户端和工业和信息化部网站上均有链接，投标人可填写企业所属的行业和指标数据自动生成企业规模类型测试结果。</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注2：从业人员、营业收入、资产总额填报上一年度（2025年度）数据，无上一年度数据的新成立企业可不填报。</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注3：投标人如不提供此声明函，不享受中小企业扶持政策。</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ind w:firstLine="0"/>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（二）残疾人福利性单位声明函</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我公司对上述声明的真实性负责。如有虚假，将依法承担相应责任。</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0"/>
        <w:jc w:val="righ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单位名称：（盖章）</w:t>
      </w:r>
      <w:r/>
    </w:p>
    <w:p>
      <w:pPr>
        <w:ind w:firstLine="0"/>
        <w:jc w:val="righ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注：非残疾人福利性单位无须提供。</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0"/>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（三）属于监狱企业的证明文件</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提供由省级以上监狱管理局、戒毒管理局（含新疆生产建设兵团）出具的属于监狱企业的证明文件。</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注：非监狱企业无须提供。</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w:t>
      </w:r>
      <w:r>
        <w:rPr>
          <w:color w:val="000000" w:themeColor="text1"/>
          <w:highlight w:val="none"/>
          <w14:textFill>
            <w14:solidFill>
              <w14:schemeClr w14:val="tx1"/>
            </w14:solidFill>
          </w14:textFill>
        </w:rPr>
        <w:t xml:space="preserve">本项目的特定资格要求：</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（1）投标人具有建筑工程施工总承包</w:t>
      </w:r>
      <w:r>
        <w:rPr>
          <w:rFonts w:hint="eastAsia"/>
          <w:color w:val="000000" w:themeColor="text1"/>
          <w:highlight w:val="none"/>
          <w:lang w:val="en-US" w:eastAsia="zh-CN"/>
          <w14:textFill>
            <w14:solidFill>
              <w14:schemeClr w14:val="tx1"/>
            </w14:solidFill>
          </w14:textFill>
        </w:rPr>
        <w:t xml:space="preserve">三级</w:t>
      </w:r>
      <w:r>
        <w:rPr>
          <w:rFonts w:hint="eastAsia"/>
          <w:color w:val="000000" w:themeColor="text1"/>
          <w:highlight w:val="none"/>
          <w14:textFill>
            <w14:solidFill>
              <w14:schemeClr w14:val="tx1"/>
            </w14:solidFill>
          </w14:textFill>
        </w:rPr>
        <w:t xml:space="preserve">及以上资质并取得安全生产许可证。（提供有效的资质证书及安全生产许可证扫描件加盖公章）</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项目负责人具有二级及以上注册建造师（建筑工程专业）并具有安全生产考核合格证书（B类）。（提供有效证书扫描件加盖公章及社保机构出具的投标截止时间前六个月内任意一个月投标人为其缴纳的社保缴费证明【加盖社保公章或具有可验证的二维码（或验证码）】）</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1052"/>
        <w:ind w:firstLine="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目录六、技术</w:t>
      </w:r>
      <w:r>
        <w:rPr>
          <w:rFonts w:hint="eastAsia"/>
          <w:color w:val="000000" w:themeColor="text1"/>
          <w:highlight w:val="none"/>
          <w14:textFill>
            <w14:solidFill>
              <w14:schemeClr w14:val="tx1"/>
            </w14:solidFill>
          </w14:textFill>
        </w:rPr>
        <w:t xml:space="preserve">条款偏离</w:t>
      </w:r>
      <w:r>
        <w:rPr>
          <w:rFonts w:hint="eastAsia"/>
          <w:color w:val="000000" w:themeColor="text1"/>
          <w:highlight w:val="none"/>
          <w:lang w:val="zh-CN"/>
          <w14:textFill>
            <w14:solidFill>
              <w14:schemeClr w14:val="tx1"/>
            </w14:solidFill>
          </w14:textFill>
        </w:rPr>
        <w:t xml:space="preserve">表格式</w:t>
      </w:r>
      <w:r/>
    </w:p>
    <w:p>
      <w:pPr>
        <w:ind w:firstLine="0"/>
        <w:jc w:val="center"/>
        <w:rPr>
          <w:b/>
          <w:bCs/>
          <w:color w:val="000000" w:themeColor="text1"/>
          <w:highlight w:val="none"/>
          <w:lang w:val="zh-CN"/>
          <w14:textFill>
            <w14:solidFill>
              <w14:schemeClr w14:val="tx1"/>
            </w14:solidFill>
          </w14:textFill>
        </w:rPr>
      </w:pPr>
      <w:r>
        <w:rPr>
          <w:rFonts w:hint="eastAsia"/>
          <w:b/>
          <w:bCs/>
          <w:color w:val="000000" w:themeColor="text1"/>
          <w:highlight w:val="none"/>
          <w:lang w:val="zh-CN"/>
          <w14:textFill>
            <w14:solidFill>
              <w14:schemeClr w14:val="tx1"/>
            </w14:solidFill>
          </w14:textFill>
        </w:rPr>
        <w:t xml:space="preserve">技术条款偏离表</w:t>
      </w:r>
      <w:r/>
    </w:p>
    <w:tbl>
      <w:tblPr>
        <w:tblStyle w:val="1056"/>
        <w:tblW w:w="4999" w:type="pct"/>
        <w:jc w:val="center"/>
        <w:tblLayout w:type="autofit"/>
        <w:tblCellMar>
          <w:left w:w="0" w:type="dxa"/>
          <w:top w:w="0" w:type="dxa"/>
          <w:right w:w="0" w:type="dxa"/>
          <w:bottom w:w="0" w:type="dxa"/>
        </w:tblCellMar>
        <w:tblLook w:val="04A0" w:firstRow="1" w:lastRow="0" w:firstColumn="1" w:lastColumn="0" w:noHBand="0" w:noVBand="1"/>
      </w:tblPr>
      <w:tblGrid>
        <w:gridCol w:w="842"/>
        <w:gridCol w:w="3337"/>
        <w:gridCol w:w="3457"/>
        <w:gridCol w:w="1444"/>
      </w:tblGrid>
      <w:tr>
        <w:trPr>
          <w:jc w:val="center"/>
          <w:trHeight w:val="227"/>
        </w:trPr>
        <w:tc>
          <w:tcPr>
            <w:gridSpan w:val="2"/>
            <w:tcBorders>
              <w:top w:val="single" w:color="auto" w:sz="4" w:space="0"/>
              <w:left w:val="single" w:color="auto" w:sz="4" w:space="0"/>
              <w:bottom w:val="single" w:color="auto" w:sz="4" w:space="0"/>
              <w:right w:val="single" w:color="auto" w:sz="4" w:space="0"/>
            </w:tcBorders>
            <w:tcW w:w="2301" w:type="pct"/>
            <w:vAlign w:val="center"/>
            <w:textDirection w:val="lrTb"/>
            <w:noWrap/>
          </w:tcPr>
          <w:p>
            <w:pPr>
              <w:ind w:firstLine="0"/>
              <w:spacing w:line="240" w:lineRule="auto"/>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项目名称：</w:t>
            </w:r>
            <w:r/>
          </w:p>
        </w:tc>
        <w:tc>
          <w:tcPr>
            <w:gridSpan w:val="2"/>
            <w:tcBorders>
              <w:top w:val="single" w:color="auto" w:sz="4" w:space="0"/>
              <w:left w:val="single" w:color="auto" w:sz="4" w:space="0"/>
              <w:bottom w:val="single" w:color="auto" w:sz="4" w:space="0"/>
              <w:right w:val="single" w:color="auto" w:sz="4" w:space="0"/>
            </w:tcBorders>
            <w:tcW w:w="2698" w:type="pct"/>
            <w:vAlign w:val="center"/>
            <w:textDirection w:val="lrTb"/>
            <w:noWrap/>
          </w:tcPr>
          <w:p>
            <w:pPr>
              <w:ind w:firstLine="0"/>
              <w:spacing w:line="240" w:lineRule="auto"/>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项目编号：</w:t>
            </w:r>
            <w:r/>
          </w:p>
        </w:tc>
      </w:tr>
      <w:tr>
        <w:trPr>
          <w:jc w:val="center"/>
          <w:trHeight w:val="227"/>
        </w:trPr>
        <w:tc>
          <w:tcPr>
            <w:tcBorders>
              <w:top w:val="single" w:color="auto" w:sz="4" w:space="0"/>
              <w:left w:val="single" w:color="auto" w:sz="4" w:space="0"/>
              <w:bottom w:val="single" w:color="auto" w:sz="4" w:space="0"/>
              <w:right w:val="single" w:color="auto" w:sz="4" w:space="0"/>
            </w:tcBorders>
            <w:tcW w:w="464" w:type="pct"/>
            <w:vAlign w:val="center"/>
            <w:textDirection w:val="lrTb"/>
            <w:noWrap/>
          </w:tcPr>
          <w:p>
            <w:pPr>
              <w:ind w:firstLine="0"/>
              <w:jc w:val="center"/>
              <w:spacing w:line="240" w:lineRule="auto"/>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tcPr>
          <w:p>
            <w:pPr>
              <w:ind w:firstLine="0"/>
              <w:jc w:val="center"/>
              <w:spacing w:line="240" w:lineRule="auto"/>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招标要求的技术条款</w:t>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tcPr>
          <w:p>
            <w:pPr>
              <w:ind w:firstLine="0"/>
              <w:jc w:val="center"/>
              <w:spacing w:line="240" w:lineRule="auto"/>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投标响应</w:t>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tcPr>
          <w:p>
            <w:pPr>
              <w:ind w:firstLine="0"/>
              <w:jc w:val="center"/>
              <w:spacing w:line="240" w:lineRule="auto"/>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偏离</w:t>
            </w:r>
            <w:r/>
          </w:p>
        </w:tc>
      </w:tr>
      <w:tr>
        <w:trPr>
          <w:jc w:val="center"/>
          <w:trHeight w:val="227"/>
        </w:trPr>
        <w:tc>
          <w:tcPr>
            <w:tcBorders>
              <w:top w:val="single" w:color="auto" w:sz="4" w:space="0"/>
              <w:left w:val="single" w:color="auto" w:sz="4" w:space="0"/>
              <w:bottom w:val="single" w:color="auto" w:sz="4" w:space="0"/>
              <w:right w:val="single" w:color="auto" w:sz="4" w:space="0"/>
            </w:tcBorders>
            <w:tcW w:w="464" w:type="pct"/>
            <w:vAlign w:val="center"/>
            <w:textDirection w:val="lrTb"/>
            <w:noWrap/>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r>
        <w:trPr>
          <w:jc w:val="center"/>
          <w:trHeight w:val="227"/>
        </w:trPr>
        <w:tc>
          <w:tcPr>
            <w:tcBorders>
              <w:top w:val="single" w:color="auto" w:sz="4" w:space="0"/>
              <w:left w:val="single" w:color="auto" w:sz="4" w:space="0"/>
              <w:bottom w:val="single" w:color="auto" w:sz="4" w:space="0"/>
              <w:right w:val="single" w:color="auto" w:sz="4" w:space="0"/>
            </w:tcBorders>
            <w:tcW w:w="464" w:type="pct"/>
            <w:vAlign w:val="center"/>
            <w:textDirection w:val="lrTb"/>
            <w:noWrap/>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r>
        <w:trPr>
          <w:jc w:val="center"/>
          <w:trHeight w:val="227"/>
        </w:trPr>
        <w:tc>
          <w:tcPr>
            <w:tcBorders>
              <w:top w:val="single" w:color="auto" w:sz="4" w:space="0"/>
              <w:left w:val="single" w:color="auto" w:sz="4" w:space="0"/>
              <w:bottom w:val="single" w:color="auto" w:sz="4" w:space="0"/>
              <w:right w:val="single" w:color="auto" w:sz="4" w:space="0"/>
            </w:tcBorders>
            <w:tcW w:w="464" w:type="pct"/>
            <w:vAlign w:val="center"/>
            <w:textDirection w:val="lrTb"/>
            <w:noWrap/>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bl>
    <w:p>
      <w:pPr>
        <w:ind w:firstLine="48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ind w:firstLine="48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投标人名称： （盖章）</w:t>
      </w:r>
      <w:r/>
    </w:p>
    <w:p>
      <w:pPr>
        <w:ind w:firstLine="48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说明：</w:t>
      </w: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zh-CN"/>
          <w14:textFill>
            <w14:solidFill>
              <w14:schemeClr w14:val="tx1"/>
            </w14:solidFill>
          </w14:textFill>
        </w:rPr>
        <w:t xml:space="preserve">如果行数不够，请自行增加；</w:t>
      </w:r>
      <w:r/>
    </w:p>
    <w:p>
      <w:pPr>
        <w:ind w:firstLine="480"/>
        <w:rPr>
          <w:color w:val="000000" w:themeColor="text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zh-CN"/>
          <w14:textFill>
            <w14:solidFill>
              <w14:schemeClr w14:val="tx1"/>
            </w14:solidFill>
          </w14:textFill>
        </w:rPr>
        <w:t xml:space="preserve">投标人应</w:t>
      </w:r>
      <w:r>
        <w:rPr>
          <w:rFonts w:hint="eastAsia"/>
          <w:color w:val="000000" w:themeColor="text1"/>
          <w:highlight w:val="none"/>
          <w14:textFill>
            <w14:solidFill>
              <w14:schemeClr w14:val="tx1"/>
            </w14:solidFill>
          </w14:textFill>
        </w:rPr>
        <w:t xml:space="preserve">针对第四章采购需求的技术部分内容</w:t>
      </w:r>
      <w:r>
        <w:rPr>
          <w:rFonts w:hint="eastAsia"/>
          <w:color w:val="000000" w:themeColor="text1"/>
          <w:highlight w:val="none"/>
          <w:lang w:val="zh-CN"/>
          <w14:textFill>
            <w14:solidFill>
              <w14:schemeClr w14:val="tx1"/>
            </w14:solidFill>
          </w14:textFill>
        </w:rPr>
        <w:t xml:space="preserve">逐一说明。</w:t>
      </w:r>
      <w:r/>
    </w:p>
    <w:p>
      <w:pPr>
        <w:ind w:firstLine="48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ind w:firstLine="48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附：证明材料1，证明材料2……（如招标文件要求提供佐证材料的，须将证明材料列于技术条款偏离表之下）</w:t>
      </w:r>
      <w:r/>
    </w:p>
    <w:p>
      <w:pPr>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br w:type="page" w:clear="all"/>
      </w:r>
      <w:r/>
    </w:p>
    <w:p>
      <w:pPr>
        <w:pStyle w:val="1052"/>
        <w:ind w:firstLine="0"/>
        <w:rPr>
          <w:color w:val="000000" w:themeColor="text1"/>
          <w:highlight w:val="none"/>
          <w14:textFill>
            <w14:solidFill>
              <w14:schemeClr w14:val="tx1"/>
            </w14:solidFill>
          </w14:textFill>
        </w:rPr>
      </w:pPr>
      <w:r>
        <w:rPr>
          <w:rFonts w:hint="eastAsia"/>
          <w:b/>
          <w:bCs/>
          <w:color w:val="000000" w:themeColor="text1"/>
          <w:highlight w:val="none"/>
          <w:lang w:val="zh-CN"/>
          <w14:textFill>
            <w14:solidFill>
              <w14:schemeClr w14:val="tx1"/>
            </w14:solidFill>
          </w14:textFill>
        </w:rPr>
        <w:t xml:space="preserve">技术条款</w:t>
      </w:r>
      <w:r>
        <w:rPr>
          <w:rFonts w:hint="eastAsia"/>
          <w:color w:val="000000" w:themeColor="text1"/>
          <w:highlight w:val="none"/>
          <w:lang w:val="en-US" w:eastAsia="zh-CN"/>
          <w14:textFill>
            <w14:solidFill>
              <w14:schemeClr w14:val="tx1"/>
            </w14:solidFill>
          </w14:textFill>
        </w:rPr>
        <w:t xml:space="preserve">证明材料1、</w:t>
      </w:r>
      <w:r>
        <w:rPr>
          <w:rFonts w:hint="eastAsia"/>
          <w:color w:val="000000" w:themeColor="text1"/>
          <w:highlight w:val="none"/>
          <w14:textFill>
            <w14:solidFill>
              <w14:schemeClr w14:val="tx1"/>
            </w14:solidFill>
          </w14:textFill>
        </w:rPr>
        <w:t xml:space="preserve">主要材料品牌响应承诺书</w:t>
      </w:r>
      <w:r/>
    </w:p>
    <w:p>
      <w:pPr>
        <w:ind w:firstLine="0"/>
        <w:jc w:val="center"/>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主要材料品牌响应承诺书</w:t>
      </w:r>
      <w:r/>
    </w:p>
    <w:p>
      <w:pPr>
        <w:ind w:firstLine="480"/>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u w:val="single"/>
          <w14:textFill>
            <w14:solidFill>
              <w14:schemeClr w14:val="tx1"/>
            </w14:solidFill>
          </w14:textFill>
        </w:rPr>
        <w:t xml:space="preserve">（采购人名称）</w:t>
      </w:r>
      <w:r>
        <w:rPr>
          <w:rFonts w:hint="eastAsia" w:ascii="宋体" w:hAnsi="宋体" w:cs="宋体"/>
          <w:bCs/>
          <w:color w:val="000000" w:themeColor="text1"/>
          <w:highlight w:val="none"/>
          <w14:textFill>
            <w14:solidFill>
              <w14:schemeClr w14:val="tx1"/>
            </w14:solidFill>
          </w14:textFill>
        </w:rPr>
        <w:t xml:space="preserve">：</w:t>
      </w:r>
      <w:r/>
    </w:p>
    <w:p>
      <w:pPr>
        <w:ind w:firstLine="7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我单位在参加</w:t>
      </w:r>
      <w:r>
        <w:rPr>
          <w:rFonts w:hint="eastAsia" w:ascii="宋体" w:hAnsi="宋体" w:cs="宋体"/>
          <w:color w:val="000000" w:themeColor="text1"/>
          <w:highlight w:val="none"/>
          <w:u w:val="single"/>
          <w14:textFill>
            <w14:solidFill>
              <w14:schemeClr w14:val="tx1"/>
            </w14:solidFill>
          </w14:textFill>
        </w:rPr>
        <w:t xml:space="preserve">（项目名称）、（项目编号）</w:t>
      </w:r>
      <w:r>
        <w:rPr>
          <w:rFonts w:hint="eastAsia" w:ascii="宋体" w:hAnsi="宋体" w:cs="宋体"/>
          <w:color w:val="000000" w:themeColor="text1"/>
          <w:highlight w:val="none"/>
          <w14:textFill>
            <w14:solidFill>
              <w14:schemeClr w14:val="tx1"/>
            </w14:solidFill>
          </w14:textFill>
        </w:rPr>
        <w:t xml:space="preserve">的采购活动中，已对招标文件（含清单）仔细阅读，充分考虑了允许我方选择推荐的品牌或推荐品牌以外的产品进行响应的情况我方承诺如下：</w:t>
      </w:r>
      <w:r/>
    </w:p>
    <w:tbl>
      <w:tblPr>
        <w:tblStyle w:val="10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78"/>
        <w:gridCol w:w="1863"/>
        <w:gridCol w:w="2387"/>
        <w:gridCol w:w="3860"/>
      </w:tblGrid>
      <w:tr>
        <w:trPr/>
        <w:tc>
          <w:tcPr>
            <w:tcW w:w="117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highlight w:val="none"/>
                <w:vertAlign w:val="baseline"/>
                <w:lang w:val="en-US" w:eastAsia="zh-CN"/>
                <w14:textFill>
                  <w14:solidFill>
                    <w14:schemeClr w14:val="tx1"/>
                  </w14:solidFill>
                </w14:textFill>
              </w:rPr>
            </w:pPr>
            <w:r>
              <w:rPr>
                <w:rFonts w:hint="eastAsia" w:ascii="宋体" w:hAnsi="宋体" w:cs="宋体"/>
                <w:color w:val="000000" w:themeColor="text1"/>
                <w:highlight w:val="none"/>
                <w:vertAlign w:val="baseline"/>
                <w:lang w:val="en-US" w:eastAsia="zh-CN"/>
                <w14:textFill>
                  <w14:solidFill>
                    <w14:schemeClr w14:val="tx1"/>
                  </w14:solidFill>
                </w14:textFill>
              </w:rPr>
              <w:t xml:space="preserve">序号</w:t>
            </w:r>
            <w:r/>
          </w:p>
        </w:tc>
        <w:tc>
          <w:tcPr>
            <w:tcW w:w="1863"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highlight w:val="none"/>
                <w:vertAlign w:val="baseline"/>
                <w:lang w:val="en-US" w:eastAsia="zh-CN"/>
                <w14:textFill>
                  <w14:solidFill>
                    <w14:schemeClr w14:val="tx1"/>
                  </w14:solidFill>
                </w14:textFill>
              </w:rPr>
            </w:pPr>
            <w:r>
              <w:rPr>
                <w:rFonts w:hint="eastAsia" w:ascii="宋体" w:hAnsi="宋体" w:cs="宋体"/>
                <w:color w:val="000000" w:themeColor="text1"/>
                <w:highlight w:val="none"/>
                <w:vertAlign w:val="baseline"/>
                <w:lang w:val="en-US" w:eastAsia="zh-CN"/>
                <w14:textFill>
                  <w14:solidFill>
                    <w14:schemeClr w14:val="tx1"/>
                  </w14:solidFill>
                </w14:textFill>
              </w:rPr>
              <w:t xml:space="preserve">主材名称</w:t>
            </w:r>
            <w:r/>
          </w:p>
        </w:tc>
        <w:tc>
          <w:tcPr>
            <w:tcW w:w="238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highlight w:val="none"/>
                <w:vertAlign w:val="baseline"/>
                <w:lang w:val="en-US" w:eastAsia="zh-CN"/>
                <w14:textFill>
                  <w14:solidFill>
                    <w14:schemeClr w14:val="tx1"/>
                  </w14:solidFill>
                </w14:textFill>
              </w:rPr>
            </w:pPr>
            <w:r>
              <w:rPr>
                <w:rFonts w:hint="eastAsia" w:ascii="宋体" w:hAnsi="宋体" w:cs="宋体"/>
                <w:color w:val="000000" w:themeColor="text1"/>
                <w:highlight w:val="none"/>
                <w:vertAlign w:val="baseline"/>
                <w:lang w:val="en-US" w:eastAsia="zh-CN"/>
                <w14:textFill>
                  <w14:solidFill>
                    <w14:schemeClr w14:val="tx1"/>
                  </w14:solidFill>
                </w14:textFill>
              </w:rPr>
              <w:t xml:space="preserve">品牌</w:t>
            </w:r>
            <w:r/>
          </w:p>
        </w:tc>
        <w:tc>
          <w:tcPr>
            <w:tcW w:w="386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highlight w:val="none"/>
                <w:vertAlign w:val="baseline"/>
                <w:lang w:val="en-US" w:eastAsia="zh-CN"/>
                <w14:textFill>
                  <w14:solidFill>
                    <w14:schemeClr w14:val="tx1"/>
                  </w14:solidFill>
                </w14:textFill>
              </w:rPr>
            </w:pPr>
            <w:r>
              <w:rPr>
                <w:rFonts w:hint="eastAsia" w:ascii="宋体" w:hAnsi="宋体" w:cs="宋体"/>
                <w:color w:val="000000" w:themeColor="text1"/>
                <w:highlight w:val="none"/>
                <w:vertAlign w:val="baseline"/>
                <w:lang w:val="en-US" w:eastAsia="zh-CN"/>
                <w14:textFill>
                  <w14:solidFill>
                    <w14:schemeClr w14:val="tx1"/>
                  </w14:solidFill>
                </w14:textFill>
              </w:rPr>
              <w:t xml:space="preserve">主要技术参数（仅在</w:t>
            </w:r>
            <w:r>
              <w:rPr>
                <w:rFonts w:hint="eastAsia" w:ascii="宋体" w:hAnsi="宋体" w:cs="宋体"/>
                <w:b/>
                <w:bCs/>
                <w:color w:val="000000" w:themeColor="text1"/>
                <w:highlight w:val="none"/>
                <w:lang w:val="en-US" w:eastAsia="zh-CN"/>
                <w14:textFill>
                  <w14:solidFill>
                    <w14:schemeClr w14:val="tx1"/>
                  </w14:solidFill>
                </w14:textFill>
              </w:rPr>
              <w:t xml:space="preserve">选用推荐品牌同等或更高档次的品牌时填写</w:t>
            </w:r>
            <w:r>
              <w:rPr>
                <w:rFonts w:hint="eastAsia" w:ascii="宋体" w:hAnsi="宋体" w:cs="宋体"/>
                <w:color w:val="000000" w:themeColor="text1"/>
                <w:highlight w:val="none"/>
                <w:vertAlign w:val="baseline"/>
                <w:lang w:val="en-US" w:eastAsia="zh-CN"/>
                <w14:textFill>
                  <w14:solidFill>
                    <w14:schemeClr w14:val="tx1"/>
                  </w14:solidFill>
                </w14:textFill>
              </w:rPr>
              <w:t xml:space="preserve">）</w:t>
            </w:r>
            <w:r/>
          </w:p>
        </w:tc>
      </w:tr>
      <w:tr>
        <w:trPr/>
        <w:tc>
          <w:tcPr>
            <w:tcW w:w="1178"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themeColor="text1"/>
                <w:highlight w:val="none"/>
                <w:vertAlign w:val="baseline"/>
                <w14:textFill>
                  <w14:solidFill>
                    <w14:schemeClr w14:val="tx1"/>
                  </w14:solidFill>
                </w14:textFill>
              </w:rPr>
            </w:pPr>
            <w:r>
              <w:rPr>
                <w:rFonts w:ascii="宋体" w:hAnsi="宋体" w:cs="宋体"/>
                <w:color w:val="000000" w:themeColor="text1"/>
                <w:highlight w:val="none"/>
                <w:vertAlign w:val="baseline"/>
                <w14:textFill>
                  <w14:solidFill>
                    <w14:schemeClr w14:val="tx1"/>
                  </w14:solidFill>
                </w14:textFill>
              </w:rPr>
            </w:r>
            <w:r/>
          </w:p>
        </w:tc>
        <w:tc>
          <w:tcPr>
            <w:tcW w:w="1863"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themeColor="text1"/>
                <w:highlight w:val="none"/>
                <w:vertAlign w:val="baseline"/>
                <w14:textFill>
                  <w14:solidFill>
                    <w14:schemeClr w14:val="tx1"/>
                  </w14:solidFill>
                </w14:textFill>
              </w:rPr>
            </w:pPr>
            <w:r>
              <w:rPr>
                <w:rFonts w:ascii="宋体" w:hAnsi="宋体" w:cs="宋体"/>
                <w:color w:val="000000" w:themeColor="text1"/>
                <w:highlight w:val="none"/>
                <w:vertAlign w:val="baseline"/>
                <w14:textFill>
                  <w14:solidFill>
                    <w14:schemeClr w14:val="tx1"/>
                  </w14:solidFill>
                </w14:textFill>
              </w:rPr>
            </w:r>
            <w:r/>
          </w:p>
        </w:tc>
        <w:tc>
          <w:tcPr>
            <w:tcW w:w="2387"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themeColor="text1"/>
                <w:highlight w:val="none"/>
                <w:vertAlign w:val="baseline"/>
                <w14:textFill>
                  <w14:solidFill>
                    <w14:schemeClr w14:val="tx1"/>
                  </w14:solidFill>
                </w14:textFill>
              </w:rPr>
            </w:pPr>
            <w:r>
              <w:rPr>
                <w:rFonts w:ascii="宋体" w:hAnsi="宋体" w:cs="宋体"/>
                <w:color w:val="000000" w:themeColor="text1"/>
                <w:highlight w:val="none"/>
                <w:vertAlign w:val="baseline"/>
                <w14:textFill>
                  <w14:solidFill>
                    <w14:schemeClr w14:val="tx1"/>
                  </w14:solidFill>
                </w14:textFill>
              </w:rPr>
            </w:r>
            <w:r/>
          </w:p>
        </w:tc>
        <w:tc>
          <w:tcPr>
            <w:tcW w:w="3860"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themeColor="text1"/>
                <w:highlight w:val="none"/>
                <w:vertAlign w:val="baseline"/>
                <w14:textFill>
                  <w14:solidFill>
                    <w14:schemeClr w14:val="tx1"/>
                  </w14:solidFill>
                </w14:textFill>
              </w:rPr>
            </w:pPr>
            <w:r>
              <w:rPr>
                <w:rFonts w:ascii="宋体" w:hAnsi="宋体" w:cs="宋体"/>
                <w:color w:val="000000" w:themeColor="text1"/>
                <w:highlight w:val="none"/>
                <w:vertAlign w:val="baseline"/>
                <w14:textFill>
                  <w14:solidFill>
                    <w14:schemeClr w14:val="tx1"/>
                  </w14:solidFill>
                </w14:textFill>
              </w:rPr>
            </w:r>
            <w:r/>
          </w:p>
        </w:tc>
      </w:tr>
      <w:tr>
        <w:trPr/>
        <w:tc>
          <w:tcPr>
            <w:tcW w:w="1178"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themeColor="text1"/>
                <w:highlight w:val="none"/>
                <w:vertAlign w:val="baseline"/>
                <w14:textFill>
                  <w14:solidFill>
                    <w14:schemeClr w14:val="tx1"/>
                  </w14:solidFill>
                </w14:textFill>
              </w:rPr>
            </w:pPr>
            <w:r>
              <w:rPr>
                <w:rFonts w:ascii="宋体" w:hAnsi="宋体" w:cs="宋体"/>
                <w:color w:val="000000" w:themeColor="text1"/>
                <w:highlight w:val="none"/>
                <w:vertAlign w:val="baseline"/>
                <w14:textFill>
                  <w14:solidFill>
                    <w14:schemeClr w14:val="tx1"/>
                  </w14:solidFill>
                </w14:textFill>
              </w:rPr>
            </w:r>
            <w:r/>
          </w:p>
        </w:tc>
        <w:tc>
          <w:tcPr>
            <w:tcW w:w="1863"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themeColor="text1"/>
                <w:highlight w:val="none"/>
                <w:vertAlign w:val="baseline"/>
                <w14:textFill>
                  <w14:solidFill>
                    <w14:schemeClr w14:val="tx1"/>
                  </w14:solidFill>
                </w14:textFill>
              </w:rPr>
            </w:pPr>
            <w:r>
              <w:rPr>
                <w:rFonts w:ascii="宋体" w:hAnsi="宋体" w:cs="宋体"/>
                <w:color w:val="000000" w:themeColor="text1"/>
                <w:highlight w:val="none"/>
                <w:vertAlign w:val="baseline"/>
                <w14:textFill>
                  <w14:solidFill>
                    <w14:schemeClr w14:val="tx1"/>
                  </w14:solidFill>
                </w14:textFill>
              </w:rPr>
            </w:r>
            <w:r/>
          </w:p>
        </w:tc>
        <w:tc>
          <w:tcPr>
            <w:tcW w:w="2387"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themeColor="text1"/>
                <w:highlight w:val="none"/>
                <w:vertAlign w:val="baseline"/>
                <w14:textFill>
                  <w14:solidFill>
                    <w14:schemeClr w14:val="tx1"/>
                  </w14:solidFill>
                </w14:textFill>
              </w:rPr>
            </w:pPr>
            <w:r>
              <w:rPr>
                <w:rFonts w:ascii="宋体" w:hAnsi="宋体" w:cs="宋体"/>
                <w:color w:val="000000" w:themeColor="text1"/>
                <w:highlight w:val="none"/>
                <w:vertAlign w:val="baseline"/>
                <w14:textFill>
                  <w14:solidFill>
                    <w14:schemeClr w14:val="tx1"/>
                  </w14:solidFill>
                </w14:textFill>
              </w:rPr>
            </w:r>
            <w:r/>
          </w:p>
        </w:tc>
        <w:tc>
          <w:tcPr>
            <w:tcW w:w="3860"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themeColor="text1"/>
                <w:highlight w:val="none"/>
                <w:vertAlign w:val="baseline"/>
                <w14:textFill>
                  <w14:solidFill>
                    <w14:schemeClr w14:val="tx1"/>
                  </w14:solidFill>
                </w14:textFill>
              </w:rPr>
            </w:pPr>
            <w:r>
              <w:rPr>
                <w:rFonts w:ascii="宋体" w:hAnsi="宋体" w:cs="宋体"/>
                <w:color w:val="000000" w:themeColor="text1"/>
                <w:highlight w:val="none"/>
                <w:vertAlign w:val="baseline"/>
                <w14:textFill>
                  <w14:solidFill>
                    <w14:schemeClr w14:val="tx1"/>
                  </w14:solidFill>
                </w14:textFill>
              </w:rPr>
            </w:r>
            <w:r/>
          </w:p>
        </w:tc>
      </w:tr>
      <w:tr>
        <w:trPr/>
        <w:tc>
          <w:tcPr>
            <w:tcW w:w="1178"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themeColor="text1"/>
                <w:highlight w:val="none"/>
                <w:vertAlign w:val="baseline"/>
                <w14:textFill>
                  <w14:solidFill>
                    <w14:schemeClr w14:val="tx1"/>
                  </w14:solidFill>
                </w14:textFill>
              </w:rPr>
            </w:pPr>
            <w:r>
              <w:rPr>
                <w:rFonts w:ascii="宋体" w:hAnsi="宋体" w:cs="宋体"/>
                <w:color w:val="000000" w:themeColor="text1"/>
                <w:highlight w:val="none"/>
                <w:vertAlign w:val="baseline"/>
                <w14:textFill>
                  <w14:solidFill>
                    <w14:schemeClr w14:val="tx1"/>
                  </w14:solidFill>
                </w14:textFill>
              </w:rPr>
            </w:r>
            <w:r/>
          </w:p>
        </w:tc>
        <w:tc>
          <w:tcPr>
            <w:tcW w:w="1863"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themeColor="text1"/>
                <w:highlight w:val="none"/>
                <w:vertAlign w:val="baseline"/>
                <w14:textFill>
                  <w14:solidFill>
                    <w14:schemeClr w14:val="tx1"/>
                  </w14:solidFill>
                </w14:textFill>
              </w:rPr>
            </w:pPr>
            <w:r>
              <w:rPr>
                <w:rFonts w:ascii="宋体" w:hAnsi="宋体" w:cs="宋体"/>
                <w:color w:val="000000" w:themeColor="text1"/>
                <w:highlight w:val="none"/>
                <w:vertAlign w:val="baseline"/>
                <w14:textFill>
                  <w14:solidFill>
                    <w14:schemeClr w14:val="tx1"/>
                  </w14:solidFill>
                </w14:textFill>
              </w:rPr>
            </w:r>
            <w:r/>
          </w:p>
        </w:tc>
        <w:tc>
          <w:tcPr>
            <w:tcW w:w="2387"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themeColor="text1"/>
                <w:highlight w:val="none"/>
                <w:vertAlign w:val="baseline"/>
                <w14:textFill>
                  <w14:solidFill>
                    <w14:schemeClr w14:val="tx1"/>
                  </w14:solidFill>
                </w14:textFill>
              </w:rPr>
            </w:pPr>
            <w:r>
              <w:rPr>
                <w:rFonts w:ascii="宋体" w:hAnsi="宋体" w:cs="宋体"/>
                <w:color w:val="000000" w:themeColor="text1"/>
                <w:highlight w:val="none"/>
                <w:vertAlign w:val="baseline"/>
                <w14:textFill>
                  <w14:solidFill>
                    <w14:schemeClr w14:val="tx1"/>
                  </w14:solidFill>
                </w14:textFill>
              </w:rPr>
            </w:r>
            <w:r/>
          </w:p>
        </w:tc>
        <w:tc>
          <w:tcPr>
            <w:tcW w:w="3860"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themeColor="text1"/>
                <w:highlight w:val="none"/>
                <w:vertAlign w:val="baseline"/>
                <w14:textFill>
                  <w14:solidFill>
                    <w14:schemeClr w14:val="tx1"/>
                  </w14:solidFill>
                </w14:textFill>
              </w:rPr>
            </w:pPr>
            <w:r>
              <w:rPr>
                <w:rFonts w:ascii="宋体" w:hAnsi="宋体" w:cs="宋体"/>
                <w:color w:val="000000" w:themeColor="text1"/>
                <w:highlight w:val="none"/>
                <w:vertAlign w:val="baseline"/>
                <w14:textFill>
                  <w14:solidFill>
                    <w14:schemeClr w14:val="tx1"/>
                  </w14:solidFill>
                </w14:textFill>
              </w:rPr>
            </w:r>
            <w:r/>
          </w:p>
        </w:tc>
      </w:tr>
      <w:tr>
        <w:trPr/>
        <w:tc>
          <w:tcPr>
            <w:tcW w:w="1178"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themeColor="text1"/>
                <w:highlight w:val="none"/>
                <w:vertAlign w:val="baseline"/>
                <w14:textFill>
                  <w14:solidFill>
                    <w14:schemeClr w14:val="tx1"/>
                  </w14:solidFill>
                </w14:textFill>
              </w:rPr>
            </w:pPr>
            <w:r>
              <w:rPr>
                <w:rFonts w:ascii="宋体" w:hAnsi="宋体" w:cs="宋体"/>
                <w:color w:val="000000" w:themeColor="text1"/>
                <w:highlight w:val="none"/>
                <w:vertAlign w:val="baseline"/>
                <w14:textFill>
                  <w14:solidFill>
                    <w14:schemeClr w14:val="tx1"/>
                  </w14:solidFill>
                </w14:textFill>
              </w:rPr>
            </w:r>
            <w:r/>
          </w:p>
        </w:tc>
        <w:tc>
          <w:tcPr>
            <w:tcW w:w="1863"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themeColor="text1"/>
                <w:highlight w:val="none"/>
                <w:vertAlign w:val="baseline"/>
                <w14:textFill>
                  <w14:solidFill>
                    <w14:schemeClr w14:val="tx1"/>
                  </w14:solidFill>
                </w14:textFill>
              </w:rPr>
            </w:pPr>
            <w:r>
              <w:rPr>
                <w:rFonts w:ascii="宋体" w:hAnsi="宋体" w:cs="宋体"/>
                <w:color w:val="000000" w:themeColor="text1"/>
                <w:highlight w:val="none"/>
                <w:vertAlign w:val="baseline"/>
                <w14:textFill>
                  <w14:solidFill>
                    <w14:schemeClr w14:val="tx1"/>
                  </w14:solidFill>
                </w14:textFill>
              </w:rPr>
            </w:r>
            <w:r/>
          </w:p>
        </w:tc>
        <w:tc>
          <w:tcPr>
            <w:tcW w:w="2387"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themeColor="text1"/>
                <w:highlight w:val="none"/>
                <w:vertAlign w:val="baseline"/>
                <w14:textFill>
                  <w14:solidFill>
                    <w14:schemeClr w14:val="tx1"/>
                  </w14:solidFill>
                </w14:textFill>
              </w:rPr>
            </w:pPr>
            <w:r>
              <w:rPr>
                <w:rFonts w:ascii="宋体" w:hAnsi="宋体" w:cs="宋体"/>
                <w:color w:val="000000" w:themeColor="text1"/>
                <w:highlight w:val="none"/>
                <w:vertAlign w:val="baseline"/>
                <w14:textFill>
                  <w14:solidFill>
                    <w14:schemeClr w14:val="tx1"/>
                  </w14:solidFill>
                </w14:textFill>
              </w:rPr>
            </w:r>
            <w:r/>
          </w:p>
        </w:tc>
        <w:tc>
          <w:tcPr>
            <w:tcW w:w="3860"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themeColor="text1"/>
                <w:highlight w:val="none"/>
                <w:vertAlign w:val="baseline"/>
                <w14:textFill>
                  <w14:solidFill>
                    <w14:schemeClr w14:val="tx1"/>
                  </w14:solidFill>
                </w14:textFill>
              </w:rPr>
            </w:pPr>
            <w:r>
              <w:rPr>
                <w:rFonts w:ascii="宋体" w:hAnsi="宋体" w:cs="宋体"/>
                <w:color w:val="000000" w:themeColor="text1"/>
                <w:highlight w:val="none"/>
                <w:vertAlign w:val="baseline"/>
                <w14:textFill>
                  <w14:solidFill>
                    <w14:schemeClr w14:val="tx1"/>
                  </w14:solidFill>
                </w14:textFill>
              </w:rPr>
            </w:r>
            <w:r/>
          </w:p>
        </w:tc>
      </w:tr>
      <w:tr>
        <w:trPr/>
        <w:tc>
          <w:tcPr>
            <w:tcW w:w="1178"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themeColor="text1"/>
                <w:highlight w:val="none"/>
                <w:vertAlign w:val="baseline"/>
                <w14:textFill>
                  <w14:solidFill>
                    <w14:schemeClr w14:val="tx1"/>
                  </w14:solidFill>
                </w14:textFill>
              </w:rPr>
            </w:pPr>
            <w:r>
              <w:rPr>
                <w:rFonts w:ascii="宋体" w:hAnsi="宋体" w:cs="宋体"/>
                <w:color w:val="000000" w:themeColor="text1"/>
                <w:highlight w:val="none"/>
                <w:vertAlign w:val="baseline"/>
                <w14:textFill>
                  <w14:solidFill>
                    <w14:schemeClr w14:val="tx1"/>
                  </w14:solidFill>
                </w14:textFill>
              </w:rPr>
            </w:r>
            <w:r/>
          </w:p>
        </w:tc>
        <w:tc>
          <w:tcPr>
            <w:tcW w:w="1863"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themeColor="text1"/>
                <w:highlight w:val="none"/>
                <w:vertAlign w:val="baseline"/>
                <w14:textFill>
                  <w14:solidFill>
                    <w14:schemeClr w14:val="tx1"/>
                  </w14:solidFill>
                </w14:textFill>
              </w:rPr>
            </w:pPr>
            <w:r>
              <w:rPr>
                <w:rFonts w:ascii="宋体" w:hAnsi="宋体" w:cs="宋体"/>
                <w:color w:val="000000" w:themeColor="text1"/>
                <w:highlight w:val="none"/>
                <w:vertAlign w:val="baseline"/>
                <w14:textFill>
                  <w14:solidFill>
                    <w14:schemeClr w14:val="tx1"/>
                  </w14:solidFill>
                </w14:textFill>
              </w:rPr>
            </w:r>
            <w:r/>
          </w:p>
        </w:tc>
        <w:tc>
          <w:tcPr>
            <w:tcW w:w="2387"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themeColor="text1"/>
                <w:highlight w:val="none"/>
                <w:vertAlign w:val="baseline"/>
                <w14:textFill>
                  <w14:solidFill>
                    <w14:schemeClr w14:val="tx1"/>
                  </w14:solidFill>
                </w14:textFill>
              </w:rPr>
            </w:pPr>
            <w:r>
              <w:rPr>
                <w:rFonts w:ascii="宋体" w:hAnsi="宋体" w:cs="宋体"/>
                <w:color w:val="000000" w:themeColor="text1"/>
                <w:highlight w:val="none"/>
                <w:vertAlign w:val="baseline"/>
                <w14:textFill>
                  <w14:solidFill>
                    <w14:schemeClr w14:val="tx1"/>
                  </w14:solidFill>
                </w14:textFill>
              </w:rPr>
            </w:r>
            <w:r/>
          </w:p>
        </w:tc>
        <w:tc>
          <w:tcPr>
            <w:tcW w:w="3860"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themeColor="text1"/>
                <w:highlight w:val="none"/>
                <w:vertAlign w:val="baseline"/>
                <w14:textFill>
                  <w14:solidFill>
                    <w14:schemeClr w14:val="tx1"/>
                  </w14:solidFill>
                </w14:textFill>
              </w:rPr>
            </w:pPr>
            <w:r>
              <w:rPr>
                <w:rFonts w:ascii="宋体" w:hAnsi="宋体" w:cs="宋体"/>
                <w:color w:val="000000" w:themeColor="text1"/>
                <w:highlight w:val="none"/>
                <w:vertAlign w:val="baseline"/>
                <w14:textFill>
                  <w14:solidFill>
                    <w14:schemeClr w14:val="tx1"/>
                  </w14:solidFill>
                </w14:textFill>
              </w:rPr>
            </w:r>
            <w:r/>
          </w:p>
        </w:tc>
      </w:tr>
    </w:tbl>
    <w:p>
      <w:pPr>
        <w:ind w:left="0" w:firstLine="0"/>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720"/>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投标人名称（公章）：</w:t>
      </w:r>
      <w:r/>
    </w:p>
    <w:p>
      <w:pPr>
        <w:ind w:firstLine="720"/>
        <w:jc w:val="center"/>
        <w:widowControl/>
        <w:rPr>
          <w:rFonts w:hint="eastAsia"/>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日  期：______年___月___日</w:t>
      </w:r>
      <w:r/>
    </w:p>
    <w:p>
      <w:pPr>
        <w:ind w:firstLine="48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br w:type="page" w:clear="all"/>
      </w:r>
      <w:r/>
    </w:p>
    <w:p>
      <w:pPr>
        <w:pStyle w:val="1052"/>
        <w:ind w:firstLine="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目录七、商务条款</w:t>
      </w:r>
      <w:r>
        <w:rPr>
          <w:rFonts w:hint="eastAsia"/>
          <w:color w:val="000000" w:themeColor="text1"/>
          <w:highlight w:val="none"/>
          <w14:textFill>
            <w14:solidFill>
              <w14:schemeClr w14:val="tx1"/>
            </w14:solidFill>
          </w14:textFill>
        </w:rPr>
        <w:t xml:space="preserve">偏离</w:t>
      </w:r>
      <w:r>
        <w:rPr>
          <w:rFonts w:hint="eastAsia"/>
          <w:color w:val="000000" w:themeColor="text1"/>
          <w:highlight w:val="none"/>
          <w:lang w:val="zh-CN"/>
          <w14:textFill>
            <w14:solidFill>
              <w14:schemeClr w14:val="tx1"/>
            </w14:solidFill>
          </w14:textFill>
        </w:rPr>
        <w:t xml:space="preserve">表格式</w:t>
      </w:r>
      <w:r/>
    </w:p>
    <w:p>
      <w:pPr>
        <w:ind w:firstLine="0"/>
        <w:jc w:val="center"/>
        <w:rPr>
          <w:b/>
          <w:bCs/>
          <w:color w:val="000000" w:themeColor="text1"/>
          <w:highlight w:val="none"/>
          <w:lang w:val="zh-CN"/>
          <w14:textFill>
            <w14:solidFill>
              <w14:schemeClr w14:val="tx1"/>
            </w14:solidFill>
          </w14:textFill>
        </w:rPr>
      </w:pPr>
      <w:r>
        <w:rPr>
          <w:rFonts w:hint="eastAsia"/>
          <w:b/>
          <w:bCs/>
          <w:color w:val="000000" w:themeColor="text1"/>
          <w:highlight w:val="none"/>
          <w:lang w:val="zh-CN"/>
          <w14:textFill>
            <w14:solidFill>
              <w14:schemeClr w14:val="tx1"/>
            </w14:solidFill>
          </w14:textFill>
        </w:rPr>
        <w:t xml:space="preserve">商务条款</w:t>
      </w:r>
      <w:r>
        <w:rPr>
          <w:rFonts w:hint="eastAsia"/>
          <w:b/>
          <w:bCs/>
          <w:color w:val="000000" w:themeColor="text1"/>
          <w:highlight w:val="none"/>
          <w14:textFill>
            <w14:solidFill>
              <w14:schemeClr w14:val="tx1"/>
            </w14:solidFill>
          </w14:textFill>
        </w:rPr>
        <w:t xml:space="preserve">偏离</w:t>
      </w:r>
      <w:r>
        <w:rPr>
          <w:rFonts w:hint="eastAsia"/>
          <w:b/>
          <w:bCs/>
          <w:color w:val="000000" w:themeColor="text1"/>
          <w:highlight w:val="none"/>
          <w:lang w:val="zh-CN"/>
          <w14:textFill>
            <w14:solidFill>
              <w14:schemeClr w14:val="tx1"/>
            </w14:solidFill>
          </w14:textFill>
        </w:rPr>
        <w:t xml:space="preserve">表</w:t>
      </w:r>
      <w:r/>
    </w:p>
    <w:tbl>
      <w:tblPr>
        <w:tblStyle w:val="1056"/>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122"/>
        <w:gridCol w:w="3308"/>
        <w:gridCol w:w="3077"/>
        <w:gridCol w:w="1573"/>
      </w:tblGrid>
      <w:tr>
        <w:trPr>
          <w:jc w:val="center"/>
          <w:trHeight w:val="284"/>
          <w:tblHeader/>
        </w:trPr>
        <w:tc>
          <w:tcPr>
            <w:gridSpan w:val="2"/>
            <w:tcBorders>
              <w:top w:val="single" w:color="auto" w:sz="4" w:space="0"/>
              <w:left w:val="single" w:color="auto" w:sz="4" w:space="0"/>
              <w:right w:val="single" w:color="auto" w:sz="4" w:space="0"/>
            </w:tcBorders>
            <w:tcW w:w="2439" w:type="pct"/>
            <w:vAlign w:val="center"/>
            <w:textDirection w:val="lrTb"/>
            <w:noWrap/>
          </w:tcPr>
          <w:p>
            <w:pPr>
              <w:ind w:firstLine="0"/>
              <w:spacing w:line="240" w:lineRule="auto"/>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项目名称：</w:t>
            </w:r>
            <w:r/>
          </w:p>
        </w:tc>
        <w:tc>
          <w:tcPr>
            <w:gridSpan w:val="2"/>
            <w:tcBorders>
              <w:top w:val="single" w:color="auto" w:sz="4" w:space="0"/>
              <w:left w:val="single" w:color="auto" w:sz="4" w:space="0"/>
              <w:right w:val="single" w:color="auto" w:sz="4" w:space="0"/>
            </w:tcBorders>
            <w:tcW w:w="2560" w:type="pct"/>
            <w:vAlign w:val="center"/>
            <w:textDirection w:val="lrTb"/>
            <w:noWrap/>
          </w:tcPr>
          <w:p>
            <w:pPr>
              <w:ind w:firstLine="0"/>
              <w:spacing w:line="240" w:lineRule="auto"/>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项目编号：</w:t>
            </w:r>
            <w:r/>
          </w:p>
        </w:tc>
      </w:tr>
      <w:tr>
        <w:trPr>
          <w:jc w:val="center"/>
          <w:trHeight w:val="284"/>
        </w:trPr>
        <w:tc>
          <w:tcPr>
            <w:tcBorders>
              <w:left w:val="single" w:color="auto" w:sz="4" w:space="0"/>
              <w:right w:val="single" w:color="auto" w:sz="4" w:space="0"/>
            </w:tcBorders>
            <w:tcW w:w="618" w:type="pct"/>
            <w:vAlign w:val="center"/>
            <w:textDirection w:val="lrTb"/>
            <w:noWrap/>
          </w:tcPr>
          <w:p>
            <w:pPr>
              <w:ind w:firstLine="0"/>
              <w:jc w:val="center"/>
              <w:spacing w:line="240" w:lineRule="auto"/>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序号</w:t>
            </w:r>
            <w:r/>
          </w:p>
        </w:tc>
        <w:tc>
          <w:tcPr>
            <w:tcBorders>
              <w:left w:val="single" w:color="auto" w:sz="4" w:space="0"/>
              <w:right w:val="single" w:color="auto" w:sz="4" w:space="0"/>
            </w:tcBorders>
            <w:tcW w:w="1820" w:type="pct"/>
            <w:vAlign w:val="center"/>
            <w:textDirection w:val="lrTb"/>
            <w:noWrap/>
          </w:tcPr>
          <w:p>
            <w:pPr>
              <w:ind w:firstLine="0"/>
              <w:jc w:val="center"/>
              <w:spacing w:line="240" w:lineRule="auto"/>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招标文件要求的商务条款</w:t>
            </w:r>
            <w:r/>
          </w:p>
        </w:tc>
        <w:tc>
          <w:tcPr>
            <w:tcBorders>
              <w:left w:val="single" w:color="auto" w:sz="4" w:space="0"/>
              <w:right w:val="single" w:color="auto" w:sz="4" w:space="0"/>
            </w:tcBorders>
            <w:tcW w:w="1694" w:type="pct"/>
            <w:vAlign w:val="center"/>
            <w:textDirection w:val="lrTb"/>
            <w:noWrap/>
          </w:tcPr>
          <w:p>
            <w:pPr>
              <w:ind w:firstLine="0"/>
              <w:jc w:val="center"/>
              <w:spacing w:line="240" w:lineRule="auto"/>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投标响应</w:t>
            </w:r>
            <w:r/>
          </w:p>
        </w:tc>
        <w:tc>
          <w:tcPr>
            <w:tcBorders>
              <w:left w:val="single" w:color="auto" w:sz="4" w:space="0"/>
              <w:right w:val="single" w:color="auto" w:sz="4" w:space="0"/>
            </w:tcBorders>
            <w:tcW w:w="866" w:type="pct"/>
            <w:vAlign w:val="center"/>
            <w:textDirection w:val="lrTb"/>
            <w:noWrap/>
          </w:tcPr>
          <w:p>
            <w:pPr>
              <w:ind w:firstLine="0"/>
              <w:jc w:val="center"/>
              <w:spacing w:line="240" w:lineRule="auto"/>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偏离</w:t>
            </w:r>
            <w:r/>
          </w:p>
        </w:tc>
      </w:tr>
      <w:tr>
        <w:trPr>
          <w:jc w:val="center"/>
          <w:trHeight w:val="284"/>
        </w:trPr>
        <w:tc>
          <w:tcPr>
            <w:tcBorders>
              <w:left w:val="single" w:color="auto" w:sz="4" w:space="0"/>
              <w:right w:val="single" w:color="auto" w:sz="4" w:space="0"/>
            </w:tcBorders>
            <w:tcW w:w="618" w:type="pct"/>
            <w:vAlign w:val="center"/>
            <w:textDirection w:val="lrTb"/>
            <w:noWrap/>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1820" w:type="pct"/>
            <w:vAlign w:val="center"/>
            <w:textDirection w:val="lrTb"/>
            <w:noWrap/>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1694" w:type="pct"/>
            <w:vAlign w:val="center"/>
            <w:textDirection w:val="lrTb"/>
            <w:noWrap/>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866" w:type="pct"/>
            <w:vAlign w:val="center"/>
            <w:textDirection w:val="lrTb"/>
            <w:noWrap/>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r>
        <w:trPr>
          <w:jc w:val="center"/>
          <w:trHeight w:val="284"/>
        </w:trPr>
        <w:tc>
          <w:tcPr>
            <w:tcBorders>
              <w:left w:val="single" w:color="auto" w:sz="4" w:space="0"/>
              <w:right w:val="single" w:color="auto" w:sz="4" w:space="0"/>
            </w:tcBorders>
            <w:tcW w:w="618" w:type="pct"/>
            <w:vAlign w:val="center"/>
            <w:textDirection w:val="lrTb"/>
            <w:noWrap/>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1820" w:type="pct"/>
            <w:vAlign w:val="center"/>
            <w:textDirection w:val="lrTb"/>
            <w:noWrap/>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1694" w:type="pct"/>
            <w:vAlign w:val="center"/>
            <w:textDirection w:val="lrTb"/>
            <w:noWrap/>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866" w:type="pct"/>
            <w:vAlign w:val="center"/>
            <w:textDirection w:val="lrTb"/>
            <w:noWrap/>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r>
        <w:trPr>
          <w:jc w:val="center"/>
          <w:trHeight w:val="284"/>
        </w:trPr>
        <w:tc>
          <w:tcPr>
            <w:tcBorders>
              <w:left w:val="single" w:color="auto" w:sz="4" w:space="0"/>
              <w:right w:val="single" w:color="auto" w:sz="4" w:space="0"/>
            </w:tcBorders>
            <w:tcW w:w="618" w:type="pct"/>
            <w:vAlign w:val="center"/>
            <w:textDirection w:val="lrTb"/>
            <w:noWrap/>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1820" w:type="pct"/>
            <w:vAlign w:val="center"/>
            <w:textDirection w:val="lrTb"/>
            <w:noWrap/>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1694" w:type="pct"/>
            <w:vAlign w:val="center"/>
            <w:textDirection w:val="lrTb"/>
            <w:noWrap/>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866" w:type="pct"/>
            <w:vAlign w:val="center"/>
            <w:textDirection w:val="lrTb"/>
            <w:noWrap/>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bl>
    <w:p>
      <w:pPr>
        <w:ind w:firstLine="48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ind w:firstLine="48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投标人名称： （盖章）</w:t>
      </w:r>
      <w:r/>
    </w:p>
    <w:p>
      <w:pPr>
        <w:ind w:firstLine="48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说明：</w:t>
      </w: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zh-CN"/>
          <w14:textFill>
            <w14:solidFill>
              <w14:schemeClr w14:val="tx1"/>
            </w14:solidFill>
          </w14:textFill>
        </w:rPr>
        <w:t xml:space="preserve">如果行数不够，请自行增加。</w:t>
      </w:r>
      <w:r/>
    </w:p>
    <w:p>
      <w:pPr>
        <w:ind w:firstLine="480"/>
        <w:rPr>
          <w:color w:val="000000" w:themeColor="text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zh-CN"/>
          <w14:textFill>
            <w14:solidFill>
              <w14:schemeClr w14:val="tx1"/>
            </w14:solidFill>
          </w14:textFill>
        </w:rPr>
        <w:t xml:space="preserve">投标人应</w:t>
      </w:r>
      <w:r>
        <w:rPr>
          <w:rFonts w:hint="eastAsia"/>
          <w:color w:val="000000" w:themeColor="text1"/>
          <w:highlight w:val="none"/>
          <w14:textFill>
            <w14:solidFill>
              <w14:schemeClr w14:val="tx1"/>
            </w14:solidFill>
          </w14:textFill>
        </w:rPr>
        <w:t xml:space="preserve">针对第四章采购需求的商务部分内容</w:t>
      </w:r>
      <w:r>
        <w:rPr>
          <w:rFonts w:hint="eastAsia"/>
          <w:color w:val="000000" w:themeColor="text1"/>
          <w:highlight w:val="none"/>
          <w:lang w:val="zh-CN"/>
          <w14:textFill>
            <w14:solidFill>
              <w14:schemeClr w14:val="tx1"/>
            </w14:solidFill>
          </w14:textFill>
        </w:rPr>
        <w:t xml:space="preserve">逐一说明。</w:t>
      </w:r>
      <w:r/>
    </w:p>
    <w:p>
      <w:pPr>
        <w:ind w:firstLine="48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附：证明材料1，证明材料2……（如招标文件要求提供佐证材料的，须将证明材料列于商务条款偏离表之下）</w:t>
      </w:r>
      <w:r/>
    </w:p>
    <w:p>
      <w:pPr>
        <w:ind w:firstLine="48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ind w:firstLine="48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br w:type="page" w:clear="all"/>
      </w:r>
      <w:r/>
    </w:p>
    <w:p>
      <w:pPr>
        <w:pStyle w:val="1052"/>
        <w:ind w:firstLine="0"/>
        <w:rPr>
          <w:color w:val="000000" w:themeColor="text1"/>
          <w:highlight w:val="none"/>
          <w14:textFill>
            <w14:solidFill>
              <w14:schemeClr w14:val="tx1"/>
            </w14:solidFill>
          </w14:textFill>
        </w:rPr>
      </w:pPr>
      <w:r>
        <w:rPr>
          <w:rFonts w:hint="eastAsia"/>
          <w:b/>
          <w:bCs/>
          <w:color w:val="000000" w:themeColor="text1"/>
          <w:highlight w:val="none"/>
          <w:lang w:val="zh-CN"/>
          <w14:textFill>
            <w14:solidFill>
              <w14:schemeClr w14:val="tx1"/>
            </w14:solidFill>
          </w14:textFill>
        </w:rPr>
        <w:t xml:space="preserve">商务条款</w:t>
      </w:r>
      <w:r>
        <w:rPr>
          <w:rFonts w:hint="eastAsia"/>
          <w:color w:val="000000" w:themeColor="text1"/>
          <w:highlight w:val="none"/>
          <w:lang w:val="en-US" w:eastAsia="zh-CN"/>
          <w14:textFill>
            <w14:solidFill>
              <w14:schemeClr w14:val="tx1"/>
            </w14:solidFill>
          </w14:textFill>
        </w:rPr>
        <w:t xml:space="preserve">证明材料1、《项目实施进度计划表》及《节点工期承诺书》</w:t>
      </w:r>
      <w:r/>
    </w:p>
    <w:p>
      <w:pPr>
        <w:ind w:left="0" w:firstLine="0"/>
        <w:jc w:val="both"/>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br w:type="page" w:clear="all"/>
      </w:r>
      <w:r/>
    </w:p>
    <w:p>
      <w:pPr>
        <w:pStyle w:val="1052"/>
        <w:ind w:firstLine="0"/>
        <w:rPr>
          <w:rFonts w:hint="eastAsia"/>
          <w:color w:val="000000" w:themeColor="text1"/>
          <w:highlight w:val="none"/>
          <w:lang w:val="en-US" w:eastAsia="zh-CN"/>
          <w14:textFill>
            <w14:solidFill>
              <w14:schemeClr w14:val="tx1"/>
            </w14:solidFill>
          </w14:textFill>
        </w:rPr>
      </w:pPr>
      <w:r>
        <w:rPr>
          <w:rFonts w:hint="eastAsia"/>
          <w:b/>
          <w:bCs/>
          <w:color w:val="000000" w:themeColor="text1"/>
          <w:highlight w:val="none"/>
          <w:lang w:val="zh-CN"/>
          <w14:textFill>
            <w14:solidFill>
              <w14:schemeClr w14:val="tx1"/>
            </w14:solidFill>
          </w14:textFill>
        </w:rPr>
        <w:t xml:space="preserve">商务条款</w:t>
      </w:r>
      <w:r>
        <w:rPr>
          <w:rFonts w:hint="eastAsia"/>
          <w:color w:val="000000" w:themeColor="text1"/>
          <w:highlight w:val="none"/>
          <w:lang w:val="en-US" w:eastAsia="zh-CN"/>
          <w14:textFill>
            <w14:solidFill>
              <w14:schemeClr w14:val="tx1"/>
            </w14:solidFill>
          </w14:textFill>
        </w:rPr>
        <w:t xml:space="preserve">证明材料2、采购需求实质性要求承诺书</w:t>
      </w:r>
      <w:r/>
    </w:p>
    <w:p>
      <w:pPr>
        <w:ind w:left="0" w:firstLine="0"/>
        <w:jc w:val="center"/>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采购需求实质性要求承诺书</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南京交通职业技术学院：</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我公司</w:t>
      </w:r>
      <w:r>
        <w:rPr>
          <w:rFonts w:hint="eastAsia"/>
          <w:color w:val="000000" w:themeColor="text1"/>
          <w:highlight w:val="none"/>
          <w:u w:val="single"/>
          <w14:textFill>
            <w14:solidFill>
              <w14:schemeClr w14:val="tx1"/>
            </w14:solidFill>
          </w14:textFill>
        </w:rPr>
        <w:t xml:space="preserve">            （投标人名称）</w:t>
      </w:r>
      <w:r>
        <w:rPr>
          <w:rFonts w:hint="eastAsia"/>
          <w:color w:val="000000" w:themeColor="text1"/>
          <w:highlight w:val="none"/>
          <w14:textFill>
            <w14:solidFill>
              <w14:schemeClr w14:val="tx1"/>
            </w14:solidFill>
          </w14:textFill>
        </w:rPr>
        <w:t xml:space="preserve">郑重</w:t>
      </w:r>
      <w:r>
        <w:rPr>
          <w:rFonts w:hint="eastAsia"/>
          <w:color w:val="000000" w:themeColor="text1"/>
          <w:highlight w:val="none"/>
          <w:lang w:val="en-US" w:eastAsia="zh-CN"/>
          <w14:textFill>
            <w14:solidFill>
              <w14:schemeClr w14:val="tx1"/>
            </w14:solidFill>
          </w14:textFill>
        </w:rPr>
        <w:t xml:space="preserve">承诺</w:t>
      </w:r>
      <w:r>
        <w:rPr>
          <w:rFonts w:hint="eastAsia"/>
          <w:color w:val="000000" w:themeColor="text1"/>
          <w:highlight w:val="none"/>
          <w14:textFill>
            <w14:solidFill>
              <w14:schemeClr w14:val="tx1"/>
            </w14:solidFill>
          </w14:textFill>
        </w:rPr>
        <w:t xml:space="preserve">：</w:t>
      </w:r>
      <w:r/>
    </w:p>
    <w:p>
      <w:pPr>
        <w:ind w:firstLine="48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1.我公司承诺不得将成交项目转包及其它违规行为，一经发现立即取消施工资格，并按相关法律法规上报处理。</w:t>
      </w:r>
      <w:r/>
    </w:p>
    <w:p>
      <w:pPr>
        <w:ind w:firstLine="48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2.我公司承诺拟派项目负责人满足下列条件：</w:t>
      </w:r>
      <w:r/>
    </w:p>
    <w:p>
      <w:pPr>
        <w:ind w:firstLine="480"/>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（1）项目负责人不得同时在两个或者两个以上单位受聘或者执业。</w:t>
      </w:r>
      <w:r/>
    </w:p>
    <w:p>
      <w:pPr>
        <w:ind w:firstLine="480"/>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（3）项目负责人无行贿犯罪行为记录；或有行贿犯罪行为记录，但自记录之日起已超过5年的。</w:t>
      </w:r>
      <w:r/>
    </w:p>
    <w:p>
      <w:pPr>
        <w:ind w:firstLine="480"/>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注：以上在建工程是指在其他项目担任项目负责人职务。</w:t>
      </w:r>
      <w:r/>
    </w:p>
    <w:p>
      <w:pPr>
        <w:ind w:firstLine="48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w:t>
      </w:r>
      <w:r>
        <w:rPr>
          <w:rFonts w:hint="default"/>
          <w:color w:val="000000" w:themeColor="text1"/>
          <w:highlight w:val="none"/>
          <w:lang w:val="en-US"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我公司承诺</w:t>
      </w:r>
      <w:r>
        <w:rPr>
          <w:rFonts w:hint="default"/>
          <w:color w:val="000000" w:themeColor="text1"/>
          <w:highlight w:val="none"/>
          <w:lang w:val="en-US" w:eastAsia="zh-CN"/>
          <w14:textFill>
            <w14:solidFill>
              <w14:schemeClr w14:val="tx1"/>
            </w14:solidFill>
          </w14:textFill>
        </w:rPr>
        <w:t xml:space="preserve">没有因拖欠工人工资或者发生质量安全事故被有关部门限制在项目所在地承接工程的。</w:t>
      </w:r>
      <w:r/>
    </w:p>
    <w:p>
      <w:pPr>
        <w:ind w:firstLine="48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4</w:t>
      </w:r>
      <w:r>
        <w:rPr>
          <w:rFonts w:hint="default"/>
          <w:color w:val="000000" w:themeColor="text1"/>
          <w:highlight w:val="none"/>
          <w:lang w:val="en-US"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我公司承诺</w:t>
      </w:r>
      <w:r>
        <w:rPr>
          <w:rFonts w:hint="default"/>
          <w:color w:val="000000" w:themeColor="text1"/>
          <w:highlight w:val="none"/>
          <w:lang w:val="en-US" w:eastAsia="zh-CN"/>
          <w14:textFill>
            <w14:solidFill>
              <w14:schemeClr w14:val="tx1"/>
            </w14:solidFill>
          </w14:textFill>
        </w:rPr>
        <w:t xml:space="preserve">不转包、分包本项目。</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jc w:val="righ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投标人名称（盖章）：               </w:t>
      </w:r>
      <w:r/>
    </w:p>
    <w:p>
      <w:pPr>
        <w:ind w:firstLine="480"/>
        <w:jc w:val="right"/>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日期：     年  月  日</w:t>
      </w:r>
      <w:r/>
    </w:p>
    <w:p>
      <w:pPr>
        <w:ind w:firstLine="48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br w:type="page" w:clear="all"/>
      </w:r>
      <w:r/>
    </w:p>
    <w:p>
      <w:pPr>
        <w:pStyle w:val="1052"/>
        <w:ind w:firstLine="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目录八、投标需要的其他证明文件及材料</w:t>
      </w:r>
      <w:r/>
    </w:p>
    <w:p>
      <w:pPr>
        <w:ind w:firstLine="0"/>
        <w:jc w:val="center"/>
        <w:rPr>
          <w:rFonts w:ascii="宋体" w:hAnsi="宋体" w:cs="宋体"/>
          <w:color w:val="000000" w:themeColor="text1"/>
          <w:highlight w:val="none"/>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投标需要的其他证明文件及材料（若有）</w:t>
      </w:r>
      <w:r/>
    </w:p>
    <w:sectPr>
      <w:headerReference w:type="default" r:id="rId13"/>
      <w:footerReference w:type="default" r:id="rId17"/>
      <w:footnotePr/>
      <w:endnotePr/>
      <w:type w:val="nextPage"/>
      <w:pgSz w:w="11906" w:h="16838" w:orient="portrait"/>
      <w:pgMar w:top="1417" w:right="1417" w:bottom="1417" w:left="141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spacing w:line="240" w:lineRule="auto"/>
      </w:pPr>
      <w:r>
        <w:separator/>
      </w:r>
      <w:r/>
    </w:p>
  </w:endnote>
  <w:endnote w:type="continuationSeparator" w:id="0">
    <w:p>
      <w:pPr>
        <w:ind w:firstLine="48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Symbol">
    <w:panose1 w:val="05050102010706020507"/>
  </w:font>
  <w:font w:name="Wingdings">
    <w:panose1 w:val="05000000000000000000"/>
  </w:font>
  <w:font w:name="Courier New">
    <w:panose1 w:val="02070309020205020404"/>
  </w:font>
  <w:font w:name="Cambria">
    <w:panose1 w:val="020405030504060302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ind w:firstLine="480"/>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62"/>
                            <w:ind w:firstLine="360"/>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107</w:t>
                          </w:r>
                          <w:r>
                            <w:fldChar w:fldCharType="end"/>
                          </w:r>
                          <w:r>
                            <w:t xml:space="preserve"> 页</w:t>
                          </w:r>
                          <w:r/>
                        </w:p>
                      </w:txbxContent>
                    </wps:txbx>
                    <wps:bodyPr wrap="none" lIns="0" tIns="0" rIns="0" bIns="0" upright="0">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2"/>
                      <w:ind w:firstLine="360"/>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107</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62"/>
                            <w:ind w:firstLine="360"/>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107</w:t>
                          </w:r>
                          <w:r>
                            <w:fldChar w:fldCharType="end"/>
                          </w:r>
                          <w:r>
                            <w:t xml:space="preserve"> 页</w:t>
                          </w:r>
                          <w:r/>
                        </w:p>
                      </w:txbxContent>
                    </wps:txbx>
                    <wps:bodyPr wrap="none" lIns="0" tIns="0" rIns="0" bIns="0" upright="0">
                      <a:spAutoFit/>
                    </wps:bodyPr>
                  </wps:wsp>
                </a:graphicData>
              </a:graphic>
            </wp:anchor>
          </w:drawing>
        </mc:Choice>
        <mc:Fallback>
          <w:pict>
            <v:shape id="shape 5" o:spid="_x0000_s5"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2"/>
                      <w:ind w:firstLine="360"/>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107</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62"/>
                            <w:ind w:firstLine="360"/>
                          </w:pPr>
                          <w:r>
                            <w:t xml:space="preserve">第 </w:t>
                          </w:r>
                          <w:r>
                            <w:fldChar w:fldCharType="begin"/>
                          </w:r>
                          <w:r>
                            <w:instrText xml:space="preserve"> PAGE  \* MERGEFORMAT </w:instrText>
                          </w:r>
                          <w:r>
                            <w:fldChar w:fldCharType="separate"/>
                          </w:r>
                          <w:r>
                            <w:t xml:space="preserve">88</w:t>
                          </w:r>
                          <w:r>
                            <w:fldChar w:fldCharType="end"/>
                          </w:r>
                          <w:r>
                            <w:t xml:space="preserve"> 页 共 </w:t>
                          </w:r>
                          <w:r>
                            <w:fldChar w:fldCharType="begin"/>
                          </w:r>
                          <w:r>
                            <w:instrText xml:space="preserve"> NUMPAGES  \* MERGEFORMAT </w:instrText>
                          </w:r>
                          <w:r>
                            <w:fldChar w:fldCharType="separate"/>
                          </w:r>
                          <w:r>
                            <w:t xml:space="preserve">107</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2"/>
                      <w:ind w:firstLine="360"/>
                    </w:pPr>
                    <w:r>
                      <w:t xml:space="preserve">第 </w:t>
                    </w:r>
                    <w:r>
                      <w:fldChar w:fldCharType="begin"/>
                    </w:r>
                    <w:r>
                      <w:instrText xml:space="preserve"> PAGE  \* MERGEFORMAT </w:instrText>
                    </w:r>
                    <w:r>
                      <w:fldChar w:fldCharType="separate"/>
                    </w:r>
                    <w:r>
                      <w:t xml:space="preserve">88</w:t>
                    </w:r>
                    <w:r>
                      <w:fldChar w:fldCharType="end"/>
                    </w:r>
                    <w:r>
                      <w:t xml:space="preserve"> 页 共 </w:t>
                    </w:r>
                    <w:r>
                      <w:fldChar w:fldCharType="begin"/>
                    </w:r>
                    <w:r>
                      <w:instrText xml:space="preserve"> NUMPAGES  \* MERGEFORMAT </w:instrText>
                    </w:r>
                    <w:r>
                      <w:fldChar w:fldCharType="separate"/>
                    </w:r>
                    <w:r>
                      <w:t xml:space="preserve">107</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spacing w:line="360" w:lineRule="auto"/>
      </w:pPr>
      <w:r>
        <w:separator/>
      </w:r>
      <w:r/>
    </w:p>
  </w:footnote>
  <w:footnote w:type="continuationSeparator" w:id="0">
    <w:p>
      <w:pPr>
        <w:ind w:firstLine="48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ind w:firstLine="0"/>
      <w:jc w:val="left"/>
    </w:pPr>
    <w:r>
      <mc:AlternateContent>
        <mc:Choice Requires="wpg">
          <w:drawing>
            <wp:inline xmlns:wp="http://schemas.openxmlformats.org/drawingml/2006/wordprocessingDrawing" distT="0" distB="0" distL="0" distR="0">
              <wp:extent cx="1377315" cy="238760"/>
              <wp:effectExtent l="0" t="0" r="13335" b="8890"/>
              <wp:docPr id="1" name="图片 1" descr="c826bae80687e3a7b3b8bc243736336"/>
              <wp:cNvGraphicFramePr/>
              <a:graphic xmlns:a="http://schemas.openxmlformats.org/drawingml/2006/main">
                <a:graphicData uri="http://schemas.openxmlformats.org/drawingml/2006/picture">
                  <pic:pic xmlns:pic="http://schemas.openxmlformats.org/drawingml/2006/picture">
                    <pic:nvPicPr>
                      <pic:cNvPr id="9" name="图片 1" descr="c826bae80687e3a7b3b8bc243736336"/>
                      <pic:cNvPicPr/>
                      <pic:nvPr/>
                    </pic:nvPicPr>
                    <pic:blipFill>
                      <a:blip r:embed="rId1"/>
                      <a:stretch/>
                    </pic:blipFill>
                    <pic:spPr bwMode="auto">
                      <a:xfrm>
                        <a:off x="0" y="0"/>
                        <a:ext cx="1377315" cy="238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4pt;height:18.8pt;mso-wrap-distance-left:0.0pt;mso-wrap-distance-top:0.0pt;mso-wrap-distance-right:0.0pt;mso-wrap-distance-bottom:0.0pt;" stroked="f">
              <v:path textboxrect="0,0,0,0"/>
              <v:imagedata r:id="rId1" o:title=""/>
            </v:shape>
          </w:pict>
        </mc:Fallback>
      </mc:AlternateContent>
    </w:r>
    <w:r>
      <w:rPr>
        <w:rFonts w:hint="eastAsia"/>
        <w:lang w:val="en-US" w:eastAsia="zh-CN"/>
      </w:rPr>
      <w:t xml:space="preserve">                                                        </w:t>
    </w:r>
    <w:r>
      <w:rPr>
        <w:rFonts w:hint="eastAsia" w:ascii="微软雅黑" w:hAnsi="微软雅黑" w:eastAsia="微软雅黑"/>
        <w:b/>
        <w:bCs/>
        <w:sz w:val="21"/>
        <w:szCs w:val="21"/>
      </w:rPr>
      <w:t xml:space="preserve">认真 高效 廉洁</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ind w:firstLine="0"/>
      <w:jc w:val="left"/>
    </w:pPr>
    <w:r>
      <mc:AlternateContent>
        <mc:Choice Requires="wpg">
          <w:drawing>
            <wp:inline xmlns:wp="http://schemas.openxmlformats.org/drawingml/2006/wordprocessingDrawing" distT="0" distB="0" distL="0" distR="0">
              <wp:extent cx="1377315" cy="238760"/>
              <wp:effectExtent l="0" t="0" r="13335" b="8890"/>
              <wp:docPr id="2" name="图片 1" descr="c826bae80687e3a7b3b8bc243736336"/>
              <wp:cNvGraphicFramePr/>
              <a:graphic xmlns:a="http://schemas.openxmlformats.org/drawingml/2006/main">
                <a:graphicData uri="http://schemas.openxmlformats.org/drawingml/2006/picture">
                  <pic:pic xmlns:pic="http://schemas.openxmlformats.org/drawingml/2006/picture">
                    <pic:nvPicPr>
                      <pic:cNvPr id="8" name="图片 1" descr="c826bae80687e3a7b3b8bc243736336"/>
                      <pic:cNvPicPr/>
                      <pic:nvPr/>
                    </pic:nvPicPr>
                    <pic:blipFill>
                      <a:blip r:embed="rId1"/>
                      <a:stretch/>
                    </pic:blipFill>
                    <pic:spPr bwMode="auto">
                      <a:xfrm>
                        <a:off x="0" y="0"/>
                        <a:ext cx="1377315" cy="238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8.4pt;height:18.8pt;mso-wrap-distance-left:0.0pt;mso-wrap-distance-top:0.0pt;mso-wrap-distance-right:0.0pt;mso-wrap-distance-bottom:0.0pt;" stroked="f">
              <v:path textboxrect="0,0,0,0"/>
              <v:imagedata r:id="rId1" o:title=""/>
            </v:shape>
          </w:pict>
        </mc:Fallback>
      </mc:AlternateContent>
    </w:r>
    <w:r>
      <w:rPr>
        <w:rFonts w:hint="eastAsia"/>
        <w:lang w:val="en-US" w:eastAsia="zh-CN"/>
      </w:rPr>
      <w:t xml:space="preserve">                                                        </w:t>
    </w:r>
    <w:r>
      <w:rPr>
        <w:rFonts w:hint="eastAsia" w:ascii="微软雅黑" w:hAnsi="微软雅黑" w:eastAsia="微软雅黑"/>
        <w:b/>
        <w:bCs/>
        <w:sz w:val="21"/>
        <w:szCs w:val="21"/>
      </w:rPr>
      <w:t xml:space="preserve">认真 高效 廉洁</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ind w:firstLine="0"/>
      <w:jc w:val="left"/>
    </w:pPr>
    <w:r>
      <mc:AlternateContent>
        <mc:Choice Requires="wpg">
          <w:drawing>
            <wp:inline xmlns:wp="http://schemas.openxmlformats.org/drawingml/2006/wordprocessingDrawing" distT="0" distB="0" distL="0" distR="0">
              <wp:extent cx="1377315" cy="238760"/>
              <wp:effectExtent l="0" t="0" r="13335" b="8890"/>
              <wp:docPr id="3" name="图片 1" descr="c826bae80687e3a7b3b8bc243736336"/>
              <wp:cNvGraphicFramePr/>
              <a:graphic xmlns:a="http://schemas.openxmlformats.org/drawingml/2006/main">
                <a:graphicData uri="http://schemas.openxmlformats.org/drawingml/2006/picture">
                  <pic:pic xmlns:pic="http://schemas.openxmlformats.org/drawingml/2006/picture">
                    <pic:nvPicPr>
                      <pic:cNvPr id="11" name="图片 1" descr="c826bae80687e3a7b3b8bc243736336"/>
                      <pic:cNvPicPr/>
                      <pic:nvPr/>
                    </pic:nvPicPr>
                    <pic:blipFill>
                      <a:blip r:embed="rId1"/>
                      <a:stretch/>
                    </pic:blipFill>
                    <pic:spPr bwMode="auto">
                      <a:xfrm>
                        <a:off x="0" y="0"/>
                        <a:ext cx="1377315" cy="238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08.4pt;height:18.8pt;mso-wrap-distance-left:0.0pt;mso-wrap-distance-top:0.0pt;mso-wrap-distance-right:0.0pt;mso-wrap-distance-bottom:0.0pt;" stroked="f">
              <v:path textboxrect="0,0,0,0"/>
              <v:imagedata r:id="rId1" o:title=""/>
            </v:shape>
          </w:pict>
        </mc:Fallback>
      </mc:AlternateContent>
    </w:r>
    <w:r>
      <w:rPr>
        <w:rFonts w:hint="eastAsia"/>
        <w:lang w:val="en-US" w:eastAsia="zh-CN"/>
      </w:rPr>
      <w:t xml:space="preserve">                                                                                                                 </w:t>
    </w:r>
    <w:r>
      <w:rPr>
        <w:rFonts w:hint="eastAsia" w:ascii="微软雅黑" w:hAnsi="微软雅黑" w:eastAsia="微软雅黑"/>
        <w:b/>
        <w:bCs/>
        <w:sz w:val="21"/>
        <w:szCs w:val="21"/>
      </w:rPr>
      <w:t xml:space="preserve">认真 高效 廉洁</w:t>
    </w:r>
    <w:r/>
  </w:p>
  <w:p>
    <w:pPr>
      <w:pStyle w:val="1063"/>
      <w:ind w:firstLine="360"/>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ind w:firstLine="0"/>
      <w:jc w:val="left"/>
    </w:pPr>
    <w:r>
      <mc:AlternateContent>
        <mc:Choice Requires="wpg">
          <w:drawing>
            <wp:inline xmlns:wp="http://schemas.openxmlformats.org/drawingml/2006/wordprocessingDrawing" distT="0" distB="0" distL="0" distR="0">
              <wp:extent cx="1377315" cy="238760"/>
              <wp:effectExtent l="0" t="0" r="13335" b="8890"/>
              <wp:docPr id="4" name="图片 1" descr="c826bae80687e3a7b3b8bc243736336"/>
              <wp:cNvGraphicFramePr/>
              <a:graphic xmlns:a="http://schemas.openxmlformats.org/drawingml/2006/main">
                <a:graphicData uri="http://schemas.openxmlformats.org/drawingml/2006/picture">
                  <pic:pic xmlns:pic="http://schemas.openxmlformats.org/drawingml/2006/picture">
                    <pic:nvPicPr>
                      <pic:cNvPr id="10" name="图片 1" descr="c826bae80687e3a7b3b8bc243736336"/>
                      <pic:cNvPicPr/>
                      <pic:nvPr/>
                    </pic:nvPicPr>
                    <pic:blipFill>
                      <a:blip r:embed="rId1"/>
                      <a:stretch/>
                    </pic:blipFill>
                    <pic:spPr bwMode="auto">
                      <a:xfrm>
                        <a:off x="0" y="0"/>
                        <a:ext cx="1377315" cy="238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08.4pt;height:18.8pt;mso-wrap-distance-left:0.0pt;mso-wrap-distance-top:0.0pt;mso-wrap-distance-right:0.0pt;mso-wrap-distance-bottom:0.0pt;" stroked="f">
              <v:path textboxrect="0,0,0,0"/>
              <v:imagedata r:id="rId1" o:title=""/>
            </v:shape>
          </w:pict>
        </mc:Fallback>
      </mc:AlternateContent>
    </w:r>
    <w:r>
      <w:rPr>
        <w:rFonts w:hint="eastAsia"/>
        <w:lang w:val="en-US" w:eastAsia="zh-CN"/>
      </w:rPr>
      <w:t xml:space="preserve">                                                        </w:t>
    </w:r>
    <w:r>
      <w:rPr>
        <w:rFonts w:hint="eastAsia" w:ascii="微软雅黑" w:hAnsi="微软雅黑" w:eastAsia="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w:lvlJc w:val="left"/>
      <w:pPr>
        <w:ind w:left="0" w:firstLine="0"/>
      </w:pPr>
    </w:lvl>
    <w:lvl w:ilvl="1">
      <w:start w:val="1"/>
      <w:numFmt w:val="none"/>
      <w:isLgl w:val="false"/>
      <w:suff w:val="nothing"/>
      <w:lvlText w:val=""/>
      <w:lvlJc w:val="left"/>
      <w:pPr>
        <w:ind w:left="0" w:firstLine="0"/>
      </w:pPr>
    </w:lvl>
    <w:lvl w:ilvl="2">
      <w:start w:val="1"/>
      <w:numFmt w:val="none"/>
      <w:pStyle w:val="1053"/>
      <w:isLgl w:val="false"/>
      <w:suff w:val="nothing"/>
      <w:lvlText w:val=""/>
      <w:lvlJc w:val="left"/>
      <w:pPr>
        <w:ind w:left="0" w:firstLine="0"/>
      </w:pPr>
    </w:lvl>
    <w:lvl w:ilvl="3">
      <w:start w:val="1"/>
      <w:numFmt w:val="none"/>
      <w:pStyle w:val="1054"/>
      <w:isLgl w:val="false"/>
      <w:suff w:val="nothing"/>
      <w:lvlText w:val=""/>
      <w:lvlJc w:val="left"/>
      <w:pPr>
        <w:ind w:left="0" w:firstLine="0"/>
      </w:pPr>
    </w:lvl>
    <w:lvl w:ilvl="4">
      <w:start w:val="1"/>
      <w:numFmt w:val="none"/>
      <w:isLgl w:val="false"/>
      <w:suff w:val="nothing"/>
      <w:lvlText w:val=""/>
      <w:lvlJc w:val="left"/>
      <w:pPr>
        <w:ind w:left="0" w:firstLine="0"/>
      </w:pPr>
    </w:lvl>
    <w:lvl w:ilvl="5">
      <w:start w:val="1"/>
      <w:numFmt w:val="none"/>
      <w:isLgl w:val="false"/>
      <w:suff w:val="nothing"/>
      <w:lvlText w:val=""/>
      <w:lvlJc w:val="left"/>
      <w:pPr>
        <w:ind w:left="0" w:firstLine="0"/>
      </w:pPr>
    </w:lvl>
    <w:lvl w:ilvl="6">
      <w:start w:val="1"/>
      <w:numFmt w:val="none"/>
      <w:isLgl w:val="false"/>
      <w:suff w:val="nothing"/>
      <w:lvlText w:val=""/>
      <w:lvlJc w:val="left"/>
      <w:pPr>
        <w:ind w:left="0" w:firstLine="0"/>
      </w:pPr>
    </w:lvl>
    <w:lvl w:ilvl="7">
      <w:start w:val="1"/>
      <w:numFmt w:val="none"/>
      <w:isLgl w:val="false"/>
      <w:suff w:val="nothing"/>
      <w:lvlText w:val=""/>
      <w:lvlJc w:val="left"/>
      <w:pPr>
        <w:ind w:left="0" w:firstLine="0"/>
      </w:pPr>
    </w:lvl>
    <w:lvl w:ilvl="8">
      <w:start w:val="1"/>
      <w:numFmt w:val="none"/>
      <w:isLgl w:val="false"/>
      <w:suff w:val="nothing"/>
      <w:lvlText w:val=""/>
      <w:lvlJc w:val="left"/>
      <w:pPr>
        <w:ind w:left="0" w:firstLine="0"/>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80">
    <w:name w:val="Heading 1 Char"/>
    <w:basedOn w:val="1055"/>
    <w:link w:val="1051"/>
    <w:uiPriority w:val="9"/>
    <w:rPr>
      <w:rFonts w:ascii="Arial" w:hAnsi="Arial" w:eastAsia="Arial" w:cs="Arial"/>
      <w:sz w:val="40"/>
      <w:szCs w:val="40"/>
    </w:rPr>
  </w:style>
  <w:style w:type="character" w:styleId="881">
    <w:name w:val="Heading 2 Char"/>
    <w:basedOn w:val="1055"/>
    <w:link w:val="1052"/>
    <w:uiPriority w:val="9"/>
    <w:rPr>
      <w:rFonts w:ascii="Arial" w:hAnsi="Arial" w:eastAsia="Arial" w:cs="Arial"/>
      <w:sz w:val="34"/>
    </w:rPr>
  </w:style>
  <w:style w:type="character" w:styleId="882">
    <w:name w:val="Heading 3 Char"/>
    <w:basedOn w:val="1055"/>
    <w:link w:val="1053"/>
    <w:uiPriority w:val="9"/>
    <w:rPr>
      <w:rFonts w:ascii="Arial" w:hAnsi="Arial" w:eastAsia="Arial" w:cs="Arial"/>
      <w:sz w:val="30"/>
      <w:szCs w:val="30"/>
    </w:rPr>
  </w:style>
  <w:style w:type="character" w:styleId="883">
    <w:name w:val="Heading 4 Char"/>
    <w:basedOn w:val="1055"/>
    <w:link w:val="1054"/>
    <w:uiPriority w:val="9"/>
    <w:rPr>
      <w:rFonts w:ascii="Arial" w:hAnsi="Arial" w:eastAsia="Arial" w:cs="Arial"/>
      <w:b/>
      <w:bCs/>
      <w:sz w:val="26"/>
      <w:szCs w:val="26"/>
    </w:rPr>
  </w:style>
  <w:style w:type="paragraph" w:styleId="884">
    <w:name w:val="Heading 5"/>
    <w:basedOn w:val="1050"/>
    <w:next w:val="1050"/>
    <w:link w:val="885"/>
    <w:uiPriority w:val="9"/>
    <w:unhideWhenUsed/>
    <w:qFormat/>
    <w:pPr>
      <w:keepLines/>
      <w:keepNext/>
      <w:spacing w:before="320" w:after="200"/>
      <w:outlineLvl w:val="4"/>
    </w:pPr>
    <w:rPr>
      <w:rFonts w:ascii="Arial" w:hAnsi="Arial" w:eastAsia="Arial" w:cs="Arial"/>
      <w:b/>
      <w:bCs/>
      <w:sz w:val="24"/>
      <w:szCs w:val="24"/>
    </w:rPr>
  </w:style>
  <w:style w:type="character" w:styleId="885">
    <w:name w:val="Heading 5 Char"/>
    <w:basedOn w:val="1055"/>
    <w:link w:val="884"/>
    <w:uiPriority w:val="9"/>
    <w:rPr>
      <w:rFonts w:ascii="Arial" w:hAnsi="Arial" w:eastAsia="Arial" w:cs="Arial"/>
      <w:b/>
      <w:bCs/>
      <w:sz w:val="24"/>
      <w:szCs w:val="24"/>
    </w:rPr>
  </w:style>
  <w:style w:type="paragraph" w:styleId="886">
    <w:name w:val="Heading 6"/>
    <w:basedOn w:val="1050"/>
    <w:next w:val="1050"/>
    <w:link w:val="887"/>
    <w:uiPriority w:val="9"/>
    <w:unhideWhenUsed/>
    <w:qFormat/>
    <w:pPr>
      <w:keepLines/>
      <w:keepNext/>
      <w:spacing w:before="320" w:after="200"/>
      <w:outlineLvl w:val="5"/>
    </w:pPr>
    <w:rPr>
      <w:rFonts w:ascii="Arial" w:hAnsi="Arial" w:eastAsia="Arial" w:cs="Arial"/>
      <w:b/>
      <w:bCs/>
      <w:sz w:val="22"/>
      <w:szCs w:val="22"/>
    </w:rPr>
  </w:style>
  <w:style w:type="character" w:styleId="887">
    <w:name w:val="Heading 6 Char"/>
    <w:basedOn w:val="1055"/>
    <w:link w:val="886"/>
    <w:uiPriority w:val="9"/>
    <w:rPr>
      <w:rFonts w:ascii="Arial" w:hAnsi="Arial" w:eastAsia="Arial" w:cs="Arial"/>
      <w:b/>
      <w:bCs/>
      <w:sz w:val="22"/>
      <w:szCs w:val="22"/>
    </w:rPr>
  </w:style>
  <w:style w:type="paragraph" w:styleId="888">
    <w:name w:val="Heading 7"/>
    <w:basedOn w:val="1050"/>
    <w:next w:val="1050"/>
    <w:link w:val="889"/>
    <w:uiPriority w:val="9"/>
    <w:unhideWhenUsed/>
    <w:qFormat/>
    <w:pPr>
      <w:keepLines/>
      <w:keepNext/>
      <w:spacing w:before="320" w:after="200"/>
      <w:outlineLvl w:val="6"/>
    </w:pPr>
    <w:rPr>
      <w:rFonts w:ascii="Arial" w:hAnsi="Arial" w:eastAsia="Arial" w:cs="Arial"/>
      <w:b/>
      <w:bCs/>
      <w:i/>
      <w:iCs/>
      <w:sz w:val="22"/>
      <w:szCs w:val="22"/>
    </w:rPr>
  </w:style>
  <w:style w:type="character" w:styleId="889">
    <w:name w:val="Heading 7 Char"/>
    <w:basedOn w:val="1055"/>
    <w:link w:val="888"/>
    <w:uiPriority w:val="9"/>
    <w:rPr>
      <w:rFonts w:ascii="Arial" w:hAnsi="Arial" w:eastAsia="Arial" w:cs="Arial"/>
      <w:b/>
      <w:bCs/>
      <w:i/>
      <w:iCs/>
      <w:sz w:val="22"/>
      <w:szCs w:val="22"/>
    </w:rPr>
  </w:style>
  <w:style w:type="paragraph" w:styleId="890">
    <w:name w:val="Heading 8"/>
    <w:basedOn w:val="1050"/>
    <w:next w:val="1050"/>
    <w:link w:val="891"/>
    <w:uiPriority w:val="9"/>
    <w:unhideWhenUsed/>
    <w:qFormat/>
    <w:pPr>
      <w:keepLines/>
      <w:keepNext/>
      <w:spacing w:before="320" w:after="200"/>
      <w:outlineLvl w:val="7"/>
    </w:pPr>
    <w:rPr>
      <w:rFonts w:ascii="Arial" w:hAnsi="Arial" w:eastAsia="Arial" w:cs="Arial"/>
      <w:i/>
      <w:iCs/>
      <w:sz w:val="22"/>
      <w:szCs w:val="22"/>
    </w:rPr>
  </w:style>
  <w:style w:type="character" w:styleId="891">
    <w:name w:val="Heading 8 Char"/>
    <w:basedOn w:val="1055"/>
    <w:link w:val="890"/>
    <w:uiPriority w:val="9"/>
    <w:rPr>
      <w:rFonts w:ascii="Arial" w:hAnsi="Arial" w:eastAsia="Arial" w:cs="Arial"/>
      <w:i/>
      <w:iCs/>
      <w:sz w:val="22"/>
      <w:szCs w:val="22"/>
    </w:rPr>
  </w:style>
  <w:style w:type="paragraph" w:styleId="892">
    <w:name w:val="Heading 9"/>
    <w:basedOn w:val="1050"/>
    <w:next w:val="1050"/>
    <w:link w:val="893"/>
    <w:uiPriority w:val="9"/>
    <w:unhideWhenUsed/>
    <w:qFormat/>
    <w:pPr>
      <w:keepLines/>
      <w:keepNext/>
      <w:spacing w:before="320" w:after="200"/>
      <w:outlineLvl w:val="8"/>
    </w:pPr>
    <w:rPr>
      <w:rFonts w:ascii="Arial" w:hAnsi="Arial" w:eastAsia="Arial" w:cs="Arial"/>
      <w:i/>
      <w:iCs/>
      <w:sz w:val="21"/>
      <w:szCs w:val="21"/>
    </w:rPr>
  </w:style>
  <w:style w:type="character" w:styleId="893">
    <w:name w:val="Heading 9 Char"/>
    <w:basedOn w:val="1055"/>
    <w:link w:val="892"/>
    <w:uiPriority w:val="9"/>
    <w:rPr>
      <w:rFonts w:ascii="Arial" w:hAnsi="Arial" w:eastAsia="Arial" w:cs="Arial"/>
      <w:i/>
      <w:iCs/>
      <w:sz w:val="21"/>
      <w:szCs w:val="21"/>
    </w:rPr>
  </w:style>
  <w:style w:type="paragraph" w:styleId="894">
    <w:name w:val="No Spacing"/>
    <w:uiPriority w:val="1"/>
    <w:qFormat/>
    <w:pPr>
      <w:spacing w:before="0" w:after="0" w:line="240" w:lineRule="auto"/>
    </w:pPr>
  </w:style>
  <w:style w:type="paragraph" w:styleId="895">
    <w:name w:val="Title"/>
    <w:basedOn w:val="1050"/>
    <w:next w:val="1050"/>
    <w:link w:val="896"/>
    <w:uiPriority w:val="10"/>
    <w:qFormat/>
    <w:pPr>
      <w:contextualSpacing/>
      <w:spacing w:before="300" w:after="200"/>
    </w:pPr>
    <w:rPr>
      <w:sz w:val="48"/>
      <w:szCs w:val="48"/>
    </w:rPr>
  </w:style>
  <w:style w:type="character" w:styleId="896">
    <w:name w:val="Title Char"/>
    <w:basedOn w:val="1055"/>
    <w:link w:val="895"/>
    <w:uiPriority w:val="10"/>
    <w:rPr>
      <w:sz w:val="48"/>
      <w:szCs w:val="48"/>
    </w:rPr>
  </w:style>
  <w:style w:type="paragraph" w:styleId="897">
    <w:name w:val="Subtitle"/>
    <w:basedOn w:val="1050"/>
    <w:next w:val="1050"/>
    <w:link w:val="898"/>
    <w:uiPriority w:val="11"/>
    <w:qFormat/>
    <w:pPr>
      <w:spacing w:before="200" w:after="200"/>
    </w:pPr>
    <w:rPr>
      <w:sz w:val="24"/>
      <w:szCs w:val="24"/>
    </w:rPr>
  </w:style>
  <w:style w:type="character" w:styleId="898">
    <w:name w:val="Subtitle Char"/>
    <w:basedOn w:val="1055"/>
    <w:link w:val="897"/>
    <w:uiPriority w:val="11"/>
    <w:rPr>
      <w:sz w:val="24"/>
      <w:szCs w:val="24"/>
    </w:rPr>
  </w:style>
  <w:style w:type="paragraph" w:styleId="899">
    <w:name w:val="Quote"/>
    <w:basedOn w:val="1050"/>
    <w:next w:val="1050"/>
    <w:link w:val="900"/>
    <w:uiPriority w:val="29"/>
    <w:qFormat/>
    <w:pPr>
      <w:ind w:left="720" w:right="720"/>
    </w:pPr>
    <w:rPr>
      <w:i/>
    </w:rPr>
  </w:style>
  <w:style w:type="character" w:styleId="900">
    <w:name w:val="Quote Char"/>
    <w:link w:val="899"/>
    <w:uiPriority w:val="29"/>
    <w:rPr>
      <w:i/>
    </w:rPr>
  </w:style>
  <w:style w:type="paragraph" w:styleId="901">
    <w:name w:val="Intense Quote"/>
    <w:basedOn w:val="1050"/>
    <w:next w:val="1050"/>
    <w:link w:val="9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2">
    <w:name w:val="Intense Quote Char"/>
    <w:link w:val="901"/>
    <w:uiPriority w:val="30"/>
    <w:rPr>
      <w:i/>
    </w:rPr>
  </w:style>
  <w:style w:type="character" w:styleId="903">
    <w:name w:val="Header Char"/>
    <w:basedOn w:val="1055"/>
    <w:link w:val="1063"/>
    <w:uiPriority w:val="99"/>
  </w:style>
  <w:style w:type="character" w:styleId="904">
    <w:name w:val="Footer Char"/>
    <w:basedOn w:val="1055"/>
    <w:link w:val="1062"/>
    <w:uiPriority w:val="99"/>
  </w:style>
  <w:style w:type="paragraph" w:styleId="905">
    <w:name w:val="Caption"/>
    <w:basedOn w:val="1050"/>
    <w:next w:val="1050"/>
    <w:uiPriority w:val="35"/>
    <w:semiHidden/>
    <w:unhideWhenUsed/>
    <w:qFormat/>
    <w:pPr>
      <w:spacing w:line="276" w:lineRule="auto"/>
    </w:pPr>
    <w:rPr>
      <w:b/>
      <w:bCs/>
      <w:color w:val="4f81bd" w:themeColor="accent1"/>
      <w:sz w:val="18"/>
      <w:szCs w:val="18"/>
    </w:rPr>
  </w:style>
  <w:style w:type="character" w:styleId="906">
    <w:name w:val="Caption Char"/>
    <w:basedOn w:val="905"/>
    <w:link w:val="1062"/>
    <w:uiPriority w:val="99"/>
  </w:style>
  <w:style w:type="table" w:styleId="907">
    <w:name w:val="Table Grid Light"/>
    <w:basedOn w:val="10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08">
    <w:name w:val="Plain Table 1"/>
    <w:basedOn w:val="10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9">
    <w:name w:val="Plain Table 2"/>
    <w:basedOn w:val="105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0">
    <w:name w:val="Plain Table 3"/>
    <w:basedOn w:val="10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1">
    <w:name w:val="Plain Table 4"/>
    <w:basedOn w:val="10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2">
    <w:name w:val="Plain Table 5"/>
    <w:basedOn w:val="10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3">
    <w:name w:val="Grid Table 1 Light"/>
    <w:basedOn w:val="105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4">
    <w:name w:val="Grid Table 1 Light - Accent 1"/>
    <w:basedOn w:val="10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15">
    <w:name w:val="Grid Table 1 Light - Accent 2"/>
    <w:basedOn w:val="10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16">
    <w:name w:val="Grid Table 1 Light - Accent 3"/>
    <w:basedOn w:val="10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17">
    <w:name w:val="Grid Table 1 Light - Accent 4"/>
    <w:basedOn w:val="10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18">
    <w:name w:val="Grid Table 1 Light - Accent 5"/>
    <w:basedOn w:val="10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19">
    <w:name w:val="Grid Table 1 Light - Accent 6"/>
    <w:basedOn w:val="10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20">
    <w:name w:val="Grid Table 2"/>
    <w:basedOn w:val="10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21">
    <w:name w:val="Grid Table 2 - Accent 1"/>
    <w:basedOn w:val="10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22">
    <w:name w:val="Grid Table 2 - Accent 2"/>
    <w:basedOn w:val="10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23">
    <w:name w:val="Grid Table 2 - Accent 3"/>
    <w:basedOn w:val="10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24">
    <w:name w:val="Grid Table 2 - Accent 4"/>
    <w:basedOn w:val="10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25">
    <w:name w:val="Grid Table 2 - Accent 5"/>
    <w:basedOn w:val="10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26">
    <w:name w:val="Grid Table 2 - Accent 6"/>
    <w:basedOn w:val="10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27">
    <w:name w:val="Grid Table 3"/>
    <w:basedOn w:val="10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8">
    <w:name w:val="Grid Table 3 - Accent 1"/>
    <w:basedOn w:val="10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9">
    <w:name w:val="Grid Table 3 - Accent 2"/>
    <w:basedOn w:val="10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0">
    <w:name w:val="Grid Table 3 - Accent 3"/>
    <w:basedOn w:val="10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1">
    <w:name w:val="Grid Table 3 - Accent 4"/>
    <w:basedOn w:val="10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2">
    <w:name w:val="Grid Table 3 - Accent 5"/>
    <w:basedOn w:val="10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3">
    <w:name w:val="Grid Table 3 - Accent 6"/>
    <w:basedOn w:val="10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4">
    <w:name w:val="Grid Table 4"/>
    <w:basedOn w:val="105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5">
    <w:name w:val="Grid Table 4 - Accent 1"/>
    <w:basedOn w:val="105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36">
    <w:name w:val="Grid Table 4 - Accent 2"/>
    <w:basedOn w:val="105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37">
    <w:name w:val="Grid Table 4 - Accent 3"/>
    <w:basedOn w:val="105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38">
    <w:name w:val="Grid Table 4 - Accent 4"/>
    <w:basedOn w:val="105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39">
    <w:name w:val="Grid Table 4 - Accent 5"/>
    <w:basedOn w:val="105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40">
    <w:name w:val="Grid Table 4 - Accent 6"/>
    <w:basedOn w:val="105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41">
    <w:name w:val="Grid Table 5 Dark"/>
    <w:basedOn w:val="10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2">
    <w:name w:val="Grid Table 5 Dark- Accent 1"/>
    <w:basedOn w:val="10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943">
    <w:name w:val="Grid Table 5 Dark - Accent 2"/>
    <w:basedOn w:val="10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944">
    <w:name w:val="Grid Table 5 Dark - Accent 3"/>
    <w:basedOn w:val="10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945">
    <w:name w:val="Grid Table 5 Dark- Accent 4"/>
    <w:basedOn w:val="10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946">
    <w:name w:val="Grid Table 5 Dark - Accent 5"/>
    <w:basedOn w:val="10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947">
    <w:name w:val="Grid Table 5 Dark - Accent 6"/>
    <w:basedOn w:val="10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948">
    <w:name w:val="Grid Table 6 Colorful"/>
    <w:basedOn w:val="105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49">
    <w:name w:val="Grid Table 6 Colorful - Accent 1"/>
    <w:basedOn w:val="105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50">
    <w:name w:val="Grid Table 6 Colorful - Accent 2"/>
    <w:basedOn w:val="10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51">
    <w:name w:val="Grid Table 6 Colorful - Accent 3"/>
    <w:basedOn w:val="105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52">
    <w:name w:val="Grid Table 6 Colorful - Accent 4"/>
    <w:basedOn w:val="10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53">
    <w:name w:val="Grid Table 6 Colorful - Accent 5"/>
    <w:basedOn w:val="105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4">
    <w:name w:val="Grid Table 6 Colorful - Accent 6"/>
    <w:basedOn w:val="105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5">
    <w:name w:val="Grid Table 7 Colorful"/>
    <w:basedOn w:val="105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56">
    <w:name w:val="Grid Table 7 Colorful - Accent 1"/>
    <w:basedOn w:val="105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57">
    <w:name w:val="Grid Table 7 Colorful - Accent 2"/>
    <w:basedOn w:val="105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58">
    <w:name w:val="Grid Table 7 Colorful - Accent 3"/>
    <w:basedOn w:val="105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59">
    <w:name w:val="Grid Table 7 Colorful - Accent 4"/>
    <w:basedOn w:val="105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60">
    <w:name w:val="Grid Table 7 Colorful - Accent 5"/>
    <w:basedOn w:val="105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61">
    <w:name w:val="Grid Table 7 Colorful - Accent 6"/>
    <w:basedOn w:val="105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62">
    <w:name w:val="List Table 1 Light"/>
    <w:basedOn w:val="105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3">
    <w:name w:val="List Table 1 Light - Accent 1"/>
    <w:basedOn w:val="1056"/>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64">
    <w:name w:val="List Table 1 Light - Accent 2"/>
    <w:basedOn w:val="1056"/>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65">
    <w:name w:val="List Table 1 Light - Accent 3"/>
    <w:basedOn w:val="1056"/>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66">
    <w:name w:val="List Table 1 Light - Accent 4"/>
    <w:basedOn w:val="1056"/>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67">
    <w:name w:val="List Table 1 Light - Accent 5"/>
    <w:basedOn w:val="1056"/>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68">
    <w:name w:val="List Table 1 Light - Accent 6"/>
    <w:basedOn w:val="1056"/>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69">
    <w:name w:val="List Table 2"/>
    <w:basedOn w:val="105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70">
    <w:name w:val="List Table 2 - Accent 1"/>
    <w:basedOn w:val="105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71">
    <w:name w:val="List Table 2 - Accent 2"/>
    <w:basedOn w:val="105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72">
    <w:name w:val="List Table 2 - Accent 3"/>
    <w:basedOn w:val="105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73">
    <w:name w:val="List Table 2 - Accent 4"/>
    <w:basedOn w:val="105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74">
    <w:name w:val="List Table 2 - Accent 5"/>
    <w:basedOn w:val="105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75">
    <w:name w:val="List Table 2 - Accent 6"/>
    <w:basedOn w:val="105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76">
    <w:name w:val="List Table 3"/>
    <w:basedOn w:val="10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7">
    <w:name w:val="List Table 3 - Accent 1"/>
    <w:basedOn w:val="105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78">
    <w:name w:val="List Table 3 - Accent 2"/>
    <w:basedOn w:val="10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979">
    <w:name w:val="List Table 3 - Accent 3"/>
    <w:basedOn w:val="105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980">
    <w:name w:val="List Table 3 - Accent 4"/>
    <w:basedOn w:val="10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981">
    <w:name w:val="List Table 3 - Accent 5"/>
    <w:basedOn w:val="105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982">
    <w:name w:val="List Table 3 - Accent 6"/>
    <w:basedOn w:val="105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983">
    <w:name w:val="List Table 4"/>
    <w:basedOn w:val="10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4">
    <w:name w:val="List Table 4 - Accent 1"/>
    <w:basedOn w:val="105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85">
    <w:name w:val="List Table 4 - Accent 2"/>
    <w:basedOn w:val="105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986">
    <w:name w:val="List Table 4 - Accent 3"/>
    <w:basedOn w:val="105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987">
    <w:name w:val="List Table 4 - Accent 4"/>
    <w:basedOn w:val="105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988">
    <w:name w:val="List Table 4 - Accent 5"/>
    <w:basedOn w:val="105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989">
    <w:name w:val="List Table 4 - Accent 6"/>
    <w:basedOn w:val="105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990">
    <w:name w:val="List Table 5 Dark"/>
    <w:basedOn w:val="105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1">
    <w:name w:val="List Table 5 Dark - Accent 1"/>
    <w:basedOn w:val="105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2">
    <w:name w:val="List Table 5 Dark - Accent 2"/>
    <w:basedOn w:val="105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3">
    <w:name w:val="List Table 5 Dark - Accent 3"/>
    <w:basedOn w:val="105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4">
    <w:name w:val="List Table 5 Dark - Accent 4"/>
    <w:basedOn w:val="105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5">
    <w:name w:val="List Table 5 Dark - Accent 5"/>
    <w:basedOn w:val="105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6">
    <w:name w:val="List Table 5 Dark - Accent 6"/>
    <w:basedOn w:val="105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7">
    <w:name w:val="List Table 6 Colorful"/>
    <w:basedOn w:val="105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98">
    <w:name w:val="List Table 6 Colorful - Accent 1"/>
    <w:basedOn w:val="105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99">
    <w:name w:val="List Table 6 Colorful - Accent 2"/>
    <w:basedOn w:val="105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000">
    <w:name w:val="List Table 6 Colorful - Accent 3"/>
    <w:basedOn w:val="105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001">
    <w:name w:val="List Table 6 Colorful - Accent 4"/>
    <w:basedOn w:val="105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002">
    <w:name w:val="List Table 6 Colorful - Accent 5"/>
    <w:basedOn w:val="105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003">
    <w:name w:val="List Table 6 Colorful - Accent 6"/>
    <w:basedOn w:val="105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004">
    <w:name w:val="List Table 7 Colorful"/>
    <w:basedOn w:val="105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05">
    <w:name w:val="List Table 7 Colorful - Accent 1"/>
    <w:basedOn w:val="105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1006">
    <w:name w:val="List Table 7 Colorful - Accent 2"/>
    <w:basedOn w:val="105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1007">
    <w:name w:val="List Table 7 Colorful - Accent 3"/>
    <w:basedOn w:val="105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1008">
    <w:name w:val="List Table 7 Colorful - Accent 4"/>
    <w:basedOn w:val="105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1009">
    <w:name w:val="List Table 7 Colorful - Accent 5"/>
    <w:basedOn w:val="105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1010">
    <w:name w:val="List Table 7 Colorful - Accent 6"/>
    <w:basedOn w:val="105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1011">
    <w:name w:val="Lined - Accent"/>
    <w:basedOn w:val="10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2">
    <w:name w:val="Lined - Accent 1"/>
    <w:basedOn w:val="10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13">
    <w:name w:val="Lined - Accent 2"/>
    <w:basedOn w:val="10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14">
    <w:name w:val="Lined - Accent 3"/>
    <w:basedOn w:val="10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15">
    <w:name w:val="Lined - Accent 4"/>
    <w:basedOn w:val="10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16">
    <w:name w:val="Lined - Accent 5"/>
    <w:basedOn w:val="10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17">
    <w:name w:val="Lined - Accent 6"/>
    <w:basedOn w:val="10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18">
    <w:name w:val="Bordered &amp; Lined - Accent"/>
    <w:basedOn w:val="105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9">
    <w:name w:val="Bordered &amp; Lined - Accent 1"/>
    <w:basedOn w:val="105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20">
    <w:name w:val="Bordered &amp; Lined - Accent 2"/>
    <w:basedOn w:val="105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21">
    <w:name w:val="Bordered &amp; Lined - Accent 3"/>
    <w:basedOn w:val="105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22">
    <w:name w:val="Bordered &amp; Lined - Accent 4"/>
    <w:basedOn w:val="105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23">
    <w:name w:val="Bordered &amp; Lined - Accent 5"/>
    <w:basedOn w:val="105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24">
    <w:name w:val="Bordered &amp; Lined - Accent 6"/>
    <w:basedOn w:val="105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25">
    <w:name w:val="Bordered"/>
    <w:basedOn w:val="105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26">
    <w:name w:val="Bordered - Accent 1"/>
    <w:basedOn w:val="10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27">
    <w:name w:val="Bordered - Accent 2"/>
    <w:basedOn w:val="10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28">
    <w:name w:val="Bordered - Accent 3"/>
    <w:basedOn w:val="10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29">
    <w:name w:val="Bordered - Accent 4"/>
    <w:basedOn w:val="10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30">
    <w:name w:val="Bordered - Accent 5"/>
    <w:basedOn w:val="10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31">
    <w:name w:val="Bordered - Accent 6"/>
    <w:basedOn w:val="10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32">
    <w:name w:val="Hyperlink"/>
    <w:uiPriority w:val="99"/>
    <w:unhideWhenUsed/>
    <w:rPr>
      <w:color w:val="0000ff" w:themeColor="hyperlink"/>
      <w:u w:val="single"/>
    </w:rPr>
  </w:style>
  <w:style w:type="paragraph" w:styleId="1033">
    <w:name w:val="footnote text"/>
    <w:basedOn w:val="1050"/>
    <w:link w:val="1034"/>
    <w:uiPriority w:val="99"/>
    <w:semiHidden/>
    <w:unhideWhenUsed/>
    <w:pPr>
      <w:spacing w:after="40" w:line="240" w:lineRule="auto"/>
    </w:pPr>
    <w:rPr>
      <w:sz w:val="18"/>
    </w:rPr>
  </w:style>
  <w:style w:type="character" w:styleId="1034">
    <w:name w:val="Footnote Text Char"/>
    <w:link w:val="1033"/>
    <w:uiPriority w:val="99"/>
    <w:rPr>
      <w:sz w:val="18"/>
    </w:rPr>
  </w:style>
  <w:style w:type="character" w:styleId="1035">
    <w:name w:val="footnote reference"/>
    <w:basedOn w:val="1055"/>
    <w:uiPriority w:val="99"/>
    <w:unhideWhenUsed/>
    <w:rPr>
      <w:vertAlign w:val="superscript"/>
    </w:rPr>
  </w:style>
  <w:style w:type="paragraph" w:styleId="1036">
    <w:name w:val="endnote text"/>
    <w:basedOn w:val="1050"/>
    <w:link w:val="1037"/>
    <w:uiPriority w:val="99"/>
    <w:semiHidden/>
    <w:unhideWhenUsed/>
    <w:pPr>
      <w:spacing w:after="0" w:line="240" w:lineRule="auto"/>
    </w:pPr>
    <w:rPr>
      <w:sz w:val="20"/>
    </w:rPr>
  </w:style>
  <w:style w:type="character" w:styleId="1037">
    <w:name w:val="Endnote Text Char"/>
    <w:link w:val="1036"/>
    <w:uiPriority w:val="99"/>
    <w:rPr>
      <w:sz w:val="20"/>
    </w:rPr>
  </w:style>
  <w:style w:type="character" w:styleId="1038">
    <w:name w:val="endnote reference"/>
    <w:basedOn w:val="1055"/>
    <w:uiPriority w:val="99"/>
    <w:semiHidden/>
    <w:unhideWhenUsed/>
    <w:rPr>
      <w:vertAlign w:val="superscript"/>
    </w:rPr>
  </w:style>
  <w:style w:type="paragraph" w:styleId="1039">
    <w:name w:val="toc 1"/>
    <w:basedOn w:val="1050"/>
    <w:next w:val="1050"/>
    <w:uiPriority w:val="39"/>
    <w:unhideWhenUsed/>
    <w:pPr>
      <w:ind w:left="0" w:right="0" w:firstLine="0"/>
      <w:spacing w:after="57"/>
    </w:pPr>
  </w:style>
  <w:style w:type="paragraph" w:styleId="1040">
    <w:name w:val="toc 2"/>
    <w:basedOn w:val="1050"/>
    <w:next w:val="1050"/>
    <w:uiPriority w:val="39"/>
    <w:unhideWhenUsed/>
    <w:pPr>
      <w:ind w:left="283" w:right="0" w:firstLine="0"/>
      <w:spacing w:after="57"/>
    </w:pPr>
  </w:style>
  <w:style w:type="paragraph" w:styleId="1041">
    <w:name w:val="toc 3"/>
    <w:basedOn w:val="1050"/>
    <w:next w:val="1050"/>
    <w:uiPriority w:val="39"/>
    <w:unhideWhenUsed/>
    <w:pPr>
      <w:ind w:left="567" w:right="0" w:firstLine="0"/>
      <w:spacing w:after="57"/>
    </w:pPr>
  </w:style>
  <w:style w:type="paragraph" w:styleId="1042">
    <w:name w:val="toc 4"/>
    <w:basedOn w:val="1050"/>
    <w:next w:val="1050"/>
    <w:uiPriority w:val="39"/>
    <w:unhideWhenUsed/>
    <w:pPr>
      <w:ind w:left="850" w:right="0" w:firstLine="0"/>
      <w:spacing w:after="57"/>
    </w:pPr>
  </w:style>
  <w:style w:type="paragraph" w:styleId="1043">
    <w:name w:val="toc 5"/>
    <w:basedOn w:val="1050"/>
    <w:next w:val="1050"/>
    <w:uiPriority w:val="39"/>
    <w:unhideWhenUsed/>
    <w:pPr>
      <w:ind w:left="1134" w:right="0" w:firstLine="0"/>
      <w:spacing w:after="57"/>
    </w:pPr>
  </w:style>
  <w:style w:type="paragraph" w:styleId="1044">
    <w:name w:val="toc 6"/>
    <w:basedOn w:val="1050"/>
    <w:next w:val="1050"/>
    <w:uiPriority w:val="39"/>
    <w:unhideWhenUsed/>
    <w:pPr>
      <w:ind w:left="1417" w:right="0" w:firstLine="0"/>
      <w:spacing w:after="57"/>
    </w:pPr>
  </w:style>
  <w:style w:type="paragraph" w:styleId="1045">
    <w:name w:val="toc 7"/>
    <w:basedOn w:val="1050"/>
    <w:next w:val="1050"/>
    <w:uiPriority w:val="39"/>
    <w:unhideWhenUsed/>
    <w:pPr>
      <w:ind w:left="1701" w:right="0" w:firstLine="0"/>
      <w:spacing w:after="57"/>
    </w:pPr>
  </w:style>
  <w:style w:type="paragraph" w:styleId="1046">
    <w:name w:val="toc 8"/>
    <w:basedOn w:val="1050"/>
    <w:next w:val="1050"/>
    <w:uiPriority w:val="39"/>
    <w:unhideWhenUsed/>
    <w:pPr>
      <w:ind w:left="1984" w:right="0" w:firstLine="0"/>
      <w:spacing w:after="57"/>
    </w:pPr>
  </w:style>
  <w:style w:type="paragraph" w:styleId="1047">
    <w:name w:val="toc 9"/>
    <w:basedOn w:val="1050"/>
    <w:next w:val="1050"/>
    <w:uiPriority w:val="39"/>
    <w:unhideWhenUsed/>
    <w:pPr>
      <w:ind w:left="2268" w:right="0" w:firstLine="0"/>
      <w:spacing w:after="57"/>
    </w:pPr>
  </w:style>
  <w:style w:type="paragraph" w:styleId="1048">
    <w:name w:val="TOC Heading"/>
    <w:uiPriority w:val="39"/>
    <w:unhideWhenUsed/>
  </w:style>
  <w:style w:type="paragraph" w:styleId="1049">
    <w:name w:val="table of figures"/>
    <w:basedOn w:val="1050"/>
    <w:next w:val="1050"/>
    <w:uiPriority w:val="99"/>
    <w:unhideWhenUsed/>
    <w:pPr>
      <w:spacing w:after="0" w:afterAutospacing="0"/>
    </w:pPr>
  </w:style>
  <w:style w:type="paragraph" w:styleId="1050" w:default="1">
    <w:name w:val="Normal"/>
    <w:uiPriority w:val="0"/>
    <w:qFormat/>
    <w:pPr>
      <w:ind w:firstLine="420"/>
      <w:spacing w:line="360" w:lineRule="auto"/>
      <w:widowControl w:val="off"/>
    </w:pPr>
    <w:rPr>
      <w:rFonts w:ascii="Times New Roman" w:hAnsi="Times New Roman" w:eastAsia="宋体" w:cstheme="minorBidi"/>
      <w:sz w:val="24"/>
      <w:szCs w:val="24"/>
      <w:lang w:val="en-US" w:eastAsia="zh-CN" w:bidi="ar-SA"/>
    </w:rPr>
  </w:style>
  <w:style w:type="paragraph" w:styleId="1051">
    <w:name w:val="Heading 1"/>
    <w:basedOn w:val="1050"/>
    <w:next w:val="1050"/>
    <w:uiPriority w:val="0"/>
    <w:qFormat/>
    <w:pPr>
      <w:ind w:firstLine="0"/>
      <w:jc w:val="center"/>
      <w:keepLines/>
      <w:keepNext/>
      <w:spacing w:line="240" w:lineRule="auto"/>
      <w:outlineLvl w:val="0"/>
    </w:pPr>
    <w:rPr>
      <w:b/>
      <w:sz w:val="44"/>
    </w:rPr>
  </w:style>
  <w:style w:type="paragraph" w:styleId="1052">
    <w:name w:val="Heading 2"/>
    <w:basedOn w:val="1050"/>
    <w:next w:val="1050"/>
    <w:uiPriority w:val="0"/>
    <w:unhideWhenUsed/>
    <w:qFormat/>
    <w:pPr>
      <w:keepLines/>
      <w:keepNext/>
      <w:outlineLvl w:val="1"/>
    </w:pPr>
    <w:rPr>
      <w:rFonts w:ascii="Arial" w:hAnsi="Arial"/>
      <w:b/>
    </w:rPr>
  </w:style>
  <w:style w:type="paragraph" w:styleId="1053">
    <w:name w:val="Heading 3"/>
    <w:basedOn w:val="1050"/>
    <w:next w:val="1050"/>
    <w:uiPriority w:val="9"/>
    <w:qFormat/>
    <w:pPr>
      <w:numPr>
        <w:ilvl w:val="2"/>
        <w:numId w:val="1"/>
      </w:numPr>
      <w:keepLines/>
      <w:keepNext/>
      <w:spacing w:before="260" w:after="260" w:line="416" w:lineRule="auto"/>
      <w:outlineLvl w:val="2"/>
    </w:pPr>
    <w:rPr>
      <w:rFonts w:ascii="Calibri" w:hAnsi="Calibri"/>
      <w:b/>
      <w:bCs/>
      <w:sz w:val="32"/>
      <w:szCs w:val="32"/>
    </w:rPr>
  </w:style>
  <w:style w:type="paragraph" w:styleId="1054">
    <w:name w:val="Heading 4"/>
    <w:basedOn w:val="1050"/>
    <w:next w:val="1050"/>
    <w:uiPriority w:val="99"/>
    <w:qFormat/>
    <w:pPr>
      <w:numPr>
        <w:ilvl w:val="3"/>
        <w:numId w:val="1"/>
      </w:numPr>
      <w:keepLines/>
      <w:keepNext/>
      <w:spacing w:before="280" w:after="290" w:line="376" w:lineRule="auto"/>
      <w:outlineLvl w:val="3"/>
    </w:pPr>
    <w:rPr>
      <w:rFonts w:ascii="Cambria" w:hAnsi="Cambria"/>
      <w:b/>
      <w:bCs/>
      <w:sz w:val="28"/>
      <w:szCs w:val="28"/>
    </w:rPr>
  </w:style>
  <w:style w:type="character" w:styleId="1055" w:default="1">
    <w:name w:val="Default Paragraph Font"/>
    <w:uiPriority w:val="1"/>
    <w:semiHidden/>
    <w:unhideWhenUsed/>
    <w:qFormat/>
  </w:style>
  <w:style w:type="table" w:styleId="1056" w:default="1">
    <w:name w:val="Normal Table"/>
    <w:uiPriority w:val="99"/>
    <w:semiHidden/>
    <w:unhideWhenUsed/>
    <w:qFormat/>
    <w:tblPr>
      <w:tblCellMar>
        <w:left w:w="108" w:type="dxa"/>
        <w:top w:w="0" w:type="dxa"/>
        <w:right w:w="108" w:type="dxa"/>
        <w:bottom w:w="0" w:type="dxa"/>
      </w:tblCellMar>
    </w:tblPr>
  </w:style>
  <w:style w:type="paragraph" w:styleId="1057">
    <w:name w:val="Normal Indent"/>
    <w:basedOn w:val="1050"/>
    <w:uiPriority w:val="99"/>
    <w:qFormat/>
    <w:rPr>
      <w:szCs w:val="20"/>
    </w:rPr>
  </w:style>
  <w:style w:type="paragraph" w:styleId="1058">
    <w:name w:val="annotation text"/>
    <w:basedOn w:val="1050"/>
    <w:link w:val="1073"/>
    <w:uiPriority w:val="0"/>
    <w:qFormat/>
  </w:style>
  <w:style w:type="paragraph" w:styleId="1059">
    <w:name w:val="Body Text"/>
    <w:basedOn w:val="1050"/>
    <w:uiPriority w:val="1"/>
    <w:qFormat/>
    <w:pPr>
      <w:ind w:firstLine="1044"/>
      <w:jc w:val="both"/>
      <w:spacing w:before="100" w:after="100" w:line="300" w:lineRule="auto"/>
    </w:pPr>
    <w:rPr>
      <w:rFonts w:cs="Times New Roman"/>
    </w:rPr>
  </w:style>
  <w:style w:type="paragraph" w:styleId="1060">
    <w:name w:val="Body Text Indent"/>
    <w:basedOn w:val="1050"/>
    <w:next w:val="1050"/>
    <w:uiPriority w:val="99"/>
    <w:qFormat/>
    <w:pPr>
      <w:ind w:left="420"/>
      <w:spacing w:after="120"/>
    </w:pPr>
  </w:style>
  <w:style w:type="paragraph" w:styleId="1061">
    <w:name w:val="Balloon Text"/>
    <w:basedOn w:val="1050"/>
    <w:link w:val="1072"/>
    <w:uiPriority w:val="0"/>
    <w:qFormat/>
    <w:pPr>
      <w:spacing w:line="240" w:lineRule="auto"/>
    </w:pPr>
    <w:rPr>
      <w:sz w:val="18"/>
      <w:szCs w:val="18"/>
    </w:rPr>
  </w:style>
  <w:style w:type="paragraph" w:styleId="1062">
    <w:name w:val="Footer"/>
    <w:basedOn w:val="1050"/>
    <w:uiPriority w:val="0"/>
    <w:qFormat/>
    <w:pPr>
      <w:tabs>
        <w:tab w:val="center" w:pos="4153" w:leader="none"/>
        <w:tab w:val="right" w:pos="8306" w:leader="none"/>
      </w:tabs>
    </w:pPr>
    <w:rPr>
      <w:sz w:val="18"/>
    </w:rPr>
  </w:style>
  <w:style w:type="paragraph" w:styleId="1063">
    <w:name w:val="Header"/>
    <w:basedOn w:val="1050"/>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1064">
    <w:name w:val="Body Text 2"/>
    <w:basedOn w:val="1050"/>
    <w:uiPriority w:val="99"/>
    <w:qFormat/>
    <w:pPr>
      <w:jc w:val="center"/>
      <w:widowControl/>
    </w:pPr>
    <w:rPr>
      <w:rFonts w:ascii="Calibri" w:hAnsi="Calibri"/>
      <w:sz w:val="20"/>
    </w:rPr>
  </w:style>
  <w:style w:type="paragraph" w:styleId="1065">
    <w:name w:val="Normal (Web)"/>
    <w:basedOn w:val="1050"/>
    <w:uiPriority w:val="0"/>
    <w:qFormat/>
    <w:pPr>
      <w:spacing w:beforeAutospacing="1" w:afterAutospacing="1"/>
    </w:pPr>
    <w:rPr>
      <w:rFonts w:cs="Times New Roman"/>
    </w:rPr>
  </w:style>
  <w:style w:type="paragraph" w:styleId="1066">
    <w:name w:val="annotation subject"/>
    <w:basedOn w:val="1058"/>
    <w:next w:val="1058"/>
    <w:link w:val="1074"/>
    <w:uiPriority w:val="0"/>
    <w:qFormat/>
    <w:rPr>
      <w:b/>
      <w:bCs/>
    </w:rPr>
  </w:style>
  <w:style w:type="table" w:styleId="1067">
    <w:name w:val="Table Grid"/>
    <w:basedOn w:val="105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68">
    <w:name w:val="Strong"/>
    <w:basedOn w:val="1055"/>
    <w:uiPriority w:val="22"/>
    <w:qFormat/>
    <w:rPr>
      <w:b/>
      <w:bCs/>
    </w:rPr>
  </w:style>
  <w:style w:type="character" w:styleId="1069">
    <w:name w:val="Emphasis"/>
    <w:uiPriority w:val="20"/>
    <w:qFormat/>
    <w:rPr>
      <w:b/>
      <w:i/>
      <w:spacing w:val="10"/>
      <w:shd w:val="clear" w:color="auto" w:fill="auto"/>
    </w:rPr>
  </w:style>
  <w:style w:type="character" w:styleId="1070">
    <w:name w:val="annotation reference"/>
    <w:basedOn w:val="1055"/>
    <w:uiPriority w:val="0"/>
    <w:qFormat/>
    <w:rPr>
      <w:sz w:val="21"/>
      <w:szCs w:val="21"/>
    </w:rPr>
  </w:style>
  <w:style w:type="paragraph" w:styleId="1071">
    <w:name w:val="List Paragraph"/>
    <w:basedOn w:val="1050"/>
    <w:uiPriority w:val="34"/>
    <w:qFormat/>
    <w:rPr>
      <w:szCs w:val="22"/>
    </w:rPr>
  </w:style>
  <w:style w:type="character" w:styleId="1072" w:customStyle="1">
    <w:name w:val="批注框文本 Char"/>
    <w:basedOn w:val="1055"/>
    <w:link w:val="1061"/>
    <w:uiPriority w:val="0"/>
    <w:qFormat/>
    <w:rPr>
      <w:rFonts w:cstheme="minorBidi"/>
      <w:sz w:val="18"/>
      <w:szCs w:val="18"/>
    </w:rPr>
  </w:style>
  <w:style w:type="character" w:styleId="1073" w:customStyle="1">
    <w:name w:val="批注文字 Char"/>
    <w:basedOn w:val="1055"/>
    <w:link w:val="1058"/>
    <w:uiPriority w:val="0"/>
    <w:qFormat/>
    <w:rPr>
      <w:rFonts w:cstheme="minorBidi"/>
      <w:sz w:val="24"/>
      <w:szCs w:val="24"/>
    </w:rPr>
  </w:style>
  <w:style w:type="character" w:styleId="1074" w:customStyle="1">
    <w:name w:val="批注主题 Char"/>
    <w:basedOn w:val="1073"/>
    <w:link w:val="1066"/>
    <w:uiPriority w:val="0"/>
    <w:qFormat/>
  </w:style>
  <w:style w:type="numbering" w:styleId="10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_rels/header4.xml.rels><?xml version="1.0" encoding="UTF-8" standalone="yes"?><Relationships xmlns="http://schemas.openxmlformats.org/package/2006/relationships"><Relationship Id="rId1" Type="http://schemas.openxmlformats.org/officeDocument/2006/relationships/image" Target="media/image1.jpg"/></Relationships>
</file>

<file path=word/_rels/header5.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477ee8da-ea8d-442d-96c4-8753ff483496</errorID>
      <errorWord>(</errorWord>
      <group>L1_Format</group>
      <groupName>格式问题</groupName>
      <ability>L2_HalfPunc</ability>
      <abilityName>全半角检查</abilityName>
      <candidateList>
        <item>（</item>
      </candidateList>
      <explain>文本全半角错误。</explain>
      <paraID>4B15FE6E</paraID>
      <start>26</start>
      <end>27</end>
      <status>modified</status>
      <modifiedWord>（</modifiedWord>
      <trackRevisions>false</trackRevisions>
    </reviewItem>
    <reviewItem>
      <errorID>ea73d237-42ce-4c3d-a560-840cf1117009</errorID>
      <errorWord>)</errorWord>
      <group>L1_Format</group>
      <groupName>格式问题</groupName>
      <ability>L2_HalfPunc</ability>
      <abilityName>全半角检查</abilityName>
      <candidateList>
        <item>）</item>
      </candidateList>
      <explain>文本全半角错误。</explain>
      <paraID>4B15FE6E</paraID>
      <start>65</start>
      <end>66</end>
      <status>modified</status>
      <modifiedWord>）</modifiedWord>
      <trackRevisions>false</trackRevisions>
    </reviewItem>
    <reviewItem>
      <errorID>5217a4c5-7c35-4f6e-a3d8-72df7400211c</errorID>
      <errorWord>截止到</errorWord>
      <group>L1_Word</group>
      <groupName>字词问题</groupName>
      <ability>L2_Typo</ability>
      <abilityName>字词错误</abilityName>
      <candidateList>
        <item>截至</item>
      </candidateList>
      <explain>〈动〉截止到（某个时候）：报名日期～本月底。</explain>
      <paraID>7F283208</paraID>
      <start>1</start>
      <end>4</end>
      <status>unmodified</status>
      <modifiedWord/>
      <trackRevisions>false</trackRevisions>
    </reviewItem>
    <reviewItem>
      <errorID>98ea6401-0bf2-4f55-a0c8-143a8514b3d4</errorID>
      <errorWord>(</errorWord>
      <group>L1_Format</group>
      <groupName>格式问题</groupName>
      <ability>L2_HalfPunc</ability>
      <abilityName>全半角检查</abilityName>
      <candidateList>
        <item>（</item>
      </candidateList>
      <explain>文本全半角错误。</explain>
      <paraID>3F3E37E1</paraID>
      <start>107</start>
      <end>108</end>
      <status>modified</status>
      <modifiedWord>（</modifiedWord>
      <trackRevisions>false</trackRevisions>
    </reviewItem>
    <reviewItem>
      <errorID>8af4e1f6-92e9-4180-80de-03003634738c</errorID>
      <errorWord>)</errorWord>
      <group>L1_Format</group>
      <groupName>格式问题</groupName>
      <ability>L2_HalfPunc</ability>
      <abilityName>全半角检查</abilityName>
      <candidateList>
        <item>）</item>
      </candidateList>
      <explain>文本全半角错误。</explain>
      <paraID>3F3E37E1</paraID>
      <start>117</start>
      <end>118</end>
      <status>modified</status>
      <modifiedWord>）</modifiedWord>
      <trackRevisions>false</trackRevisions>
    </reviewItem>
    <reviewItem>
      <errorID>765c3667-81f5-4750-8a73-b97f6c27a77d</errorID>
      <errorWord>下午14:00</errorWord>
      <group>L1_Knowledge</group>
      <groupName>知识性问题</groupName>
      <ability>L2_Time</ability>
      <abilityName>日期时间</abilityName>
      <candidateList>
        <item>14:00</item>
      </candidateList>
      <explain>24小时制的时间，不需要强调“下午”。</explain>
      <paraID>23C59F3F</paraID>
      <start>42</start>
      <end>49</end>
      <status>unmodified</status>
      <modifiedWord/>
      <trackRevisions>false</trackRevisions>
    </reviewItem>
    <reviewItem>
      <errorID>be5a39d7-2720-4ee0-bb20-cf963f46aeaf</errorID>
      <errorWord>（</errorWord>
      <group>L1_Punc</group>
      <groupName>标点问题</groupName>
      <ability>L2_Punc</ability>
      <abilityName>标点符号检查</abilityName>
      <candidateList/>
      <explain>同一形式括号套用。</explain>
      <paraID>22E999D1</paraID>
      <start>47</start>
      <end>48</end>
      <status>unmodified</status>
      <modifiedWord/>
      <trackRevisions>false</trackRevisions>
    </reviewItem>
    <reviewItem>
      <errorID>d2b97846-f718-4748-8ff5-ba405de5ce5e</errorID>
      <errorWord>）</errorWord>
      <group>L1_Punc</group>
      <groupName>标点问题</groupName>
      <ability>L2_Punc</ability>
      <abilityName>标点符号检查</abilityName>
      <candidateList/>
      <explain>同一形式括号套用。</explain>
      <paraID>22E999D1</paraID>
      <start>50</start>
      <end>51</end>
      <status>unmodified</status>
      <modifiedWord/>
      <trackRevisions>false</trackRevisions>
    </reviewItem>
    <reviewItem>
      <errorID>a951945e-828e-459f-a81c-97a2fcdea03d</errorID>
      <errorWord>法人签字</errorWord>
      <group>L1_Word</group>
      <groupName>字词问题</groupName>
      <ability>L2_Typo</ability>
      <abilityName>字词错误</abilityName>
      <candidateList>
        <item>法人代表签字</item>
      </candidateList>
      <explain/>
      <paraID>3D6EB6A4</paraID>
      <start>351</start>
      <end>357</end>
      <status>modified</status>
      <modifiedWord>法人代表签字</modifiedWord>
      <trackRevisions>false</trackRevisions>
    </reviewItem>
    <reviewItem>
      <errorID>32667c67-ef14-43f4-94fe-31c46af7e443</errorID>
      <errorWord>并</errorWord>
      <group>L1_Word</group>
      <groupName>字词问题</groupName>
      <ability>L2_Typo</ability>
      <abilityName>字词错误</abilityName>
      <candidateList>
        <item>并加</item>
      </candidateList>
      <explain/>
      <paraID>3D6EB6A4</paraID>
      <start>357</start>
      <end>359</end>
      <status>modified</status>
      <modifiedWord>并加</modifiedWord>
      <trackRevisions>false</trackRevisions>
    </reviewItem>
    <reviewItem>
      <errorID>6eaa20fc-bb8c-46da-8865-d681568ac16b</errorID>
      <errorWord>装</errorWord>
      <group>L1_Word</group>
      <groupName>字词问题</groupName>
      <ability>L2_Typo</ability>
      <abilityName>字词错误</abilityName>
      <candidateList>
        <item>章</item>
      </candidateList>
      <explain/>
      <paraID>530B5D6A</paraID>
      <start>37</start>
      <end>38</end>
      <status>unmodified</status>
      <modifiedWord/>
      <trackRevisions>false</trackRevisions>
    </reviewItem>
    <reviewItem>
      <errorID>4e9c2c37-4571-4143-99b8-a4c275a80f61</errorID>
      <errorWord>（</errorWord>
      <group>L1_Punc</group>
      <groupName>标点问题</groupName>
      <ability>L2_Punc</ability>
      <abilityName>标点符号检查</abilityName>
      <candidateList/>
      <explain>同一形式括号套用。</explain>
      <paraID> 52DA252</paraID>
      <start>103</start>
      <end>104</end>
      <status>unmodified</status>
      <modifiedWord/>
      <trackRevisions>false</trackRevisions>
    </reviewItem>
    <reviewItem>
      <errorID>8f0ce3a6-4f40-4472-8df4-b2a4e098c870</errorID>
      <errorWord>）</errorWord>
      <group>L1_Punc</group>
      <groupName>标点问题</groupName>
      <ability>L2_Punc</ability>
      <abilityName>标点符号检查</abilityName>
      <candidateList/>
      <explain>同一形式括号套用。</explain>
      <paraID> 52DA252</paraID>
      <start>108</start>
      <end>109</end>
      <status>unmodified</status>
      <modifiedWord/>
      <trackRevisions>false</trackRevisions>
    </reviewItem>
    <reviewItem>
      <errorID>d2304a71-53cb-4c16-87da-14538648226f</errorID>
      <errorWord>米购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11A44394</paraID>
      <start>119</start>
      <end>121</end>
      <status>modified</status>
      <modifiedWord>采购</modifiedWord>
      <trackRevisions>false</trackRevisions>
    </reviewItem>
    <reviewItem>
      <errorID>e2ace6d8-00ef-405d-9fe4-b87fc992c75f</errorID>
      <errorWord>【2002】1980号</errorWord>
      <group>L1_Knowledge</group>
      <groupName>知识性问题</groupName>
      <ability>L2_Knowledge</ability>
      <abilityName>其他知识</abilityName>
      <candidateList>
        <item>〔2002〕1980号</item>
      </candidateList>
      <explain>发文字号格式错误。</explain>
      <paraID>5D04ABCE</paraID>
      <start>50</start>
      <end>61</end>
      <status>modified</status>
      <modifiedWord>〔2002〕1980号</modifiedWord>
      <trackRevisions>false</trackRevisions>
    </reviewItem>
    <reviewItem>
      <errorID>9903e3d9-dca3-4e58-94e0-9dd02fc1a007</errorID>
      <errorWord>间</errorWord>
      <group>L1_Word</group>
      <groupName>字词问题</groupName>
      <ability>L2_Typo</ability>
      <abilityName>字词错误</abilityName>
      <candidateList>
        <item>间之</item>
      </candidateList>
      <explain/>
      <paraID>222715AB</paraID>
      <start>14</start>
      <end>16</end>
      <status>modified</status>
      <modifiedWord>间之</modifiedWord>
      <trackRevisions>false</trackRevisions>
    </reviewItem>
    <reviewItem>
      <errorID>25e7021e-cada-4a87-b9c6-21796a58ff4c</errorID>
      <errorWord>。】</errorWord>
      <group>L1_Punc</group>
      <groupName>标点问题</groupName>
      <ability>L2_Punc</ability>
      <abilityName>标点符号检查</abilityName>
      <candidateList>
        <item>】</item>
      </candidateList>
      <explain/>
      <paraID>2FCEF927</paraID>
      <start>89</start>
      <end>91</end>
      <status>unmodified</status>
      <modifiedWord/>
      <trackRevisions>false</trackRevisions>
    </reviewItem>
    <reviewItem>
      <errorID>07c0b512-80a8-4c33-ae81-c77574ead3a8</errorID>
      <errorWord>&lt;</errorWord>
      <group>L1_Format</group>
      <groupName>格式问题</groupName>
      <ability>L2_HalfPunc</ability>
      <abilityName>全半角检查</abilityName>
      <candidateList>
        <item>〈</item>
      </candidateList>
      <explain>文本全半角错误。</explain>
      <paraID>7C5A3E48</paraID>
      <start>38</start>
      <end>39</end>
      <status>unmodified</status>
      <modifiedWord/>
      <trackRevisions>false</trackRevisions>
    </reviewItem>
    <reviewItem>
      <errorID>c8126e64-0fe1-45ca-bd01-858464fce6b1</errorID>
      <errorWord>&lt;</errorWord>
      <group>L1_Format</group>
      <groupName>格式问题</groupName>
      <ability>L2_HalfPunc</ability>
      <abilityName>全半角检查</abilityName>
      <candidateList>
        <item>〈</item>
      </candidateList>
      <explain>文本全半角错误。</explain>
      <paraID>3991ABB0</paraID>
      <start>38</start>
      <end>39</end>
      <status>unmodified</status>
      <modifiedWord/>
      <trackRevisions>false</trackRevisions>
    </reviewItem>
    <reviewItem>
      <errorID>18b101c6-9906-4b90-9c24-7b4736e251bb</errorID>
      <errorWord>&lt;</errorWord>
      <group>L1_Format</group>
      <groupName>格式问题</groupName>
      <ability>L2_HalfPunc</ability>
      <abilityName>全半角检查</abilityName>
      <candidateList>
        <item>〈</item>
      </candidateList>
      <explain>文本全半角错误。</explain>
      <paraID>7CC7CAEA</paraID>
      <start>27</start>
      <end>28</end>
      <status>unmodified</status>
      <modifiedWord/>
      <trackRevisions>false</trackRevisions>
    </reviewItem>
    <reviewItem>
      <errorID>970451b7-0b70-450c-bc2e-092a6859fcd9</errorID>
      <errorWord>法律、法规</errorWord>
      <group>L1_Word</group>
      <groupName>字词问题</groupName>
      <ability>L2_Typo</ability>
      <abilityName>字词错误</abilityName>
      <candidateList>
        <item>法律法规</item>
      </candidateList>
      <explain/>
      <paraID>3E25020A</paraID>
      <start>7</start>
      <end>11</end>
      <status>modified</status>
      <modifiedWord>法律法规</modifiedWord>
      <trackRevisions>false</trackRevisions>
    </reviewItem>
    <reviewItem>
      <errorID>e0e502fe-b8c3-4ddb-b0e0-77fef7dc57ce</errorID>
      <errorWord>。】</errorWord>
      <group>L1_Punc</group>
      <groupName>标点问题</groupName>
      <ability>L2_Punc</ability>
      <abilityName>标点符号检查</abilityName>
      <candidateList>
        <item>】</item>
      </candidateList>
      <explain/>
      <paraID>79D07B46</paraID>
      <start>141</start>
      <end>143</end>
      <status>unmodified</status>
      <modifiedWord/>
      <trackRevisions>false</trackRevisions>
    </reviewItem>
    <reviewItem>
      <errorID>6a261bca-5e31-4ada-8add-8804b1c2ed4a</errorID>
      <errorWord>提出质疑</errorWord>
      <group>L1_Grammar</group>
      <groupName>语法问题</groupName>
      <ability>L2_Grammar</ability>
      <abilityName>语法错误</abilityName>
      <candidateList>
        <item>质疑</item>
      </candidateList>
      <explain>〈动〉提出疑问：～问难。</explain>
      <paraID>5CE4F6E0</paraID>
      <start>135</start>
      <end>139</end>
      <status>unmodified</status>
      <modifiedWord/>
      <trackRevisions>false</trackRevisions>
    </reviewItem>
    <reviewItem>
      <errorID>19b8fdf3-5868-4ebe-9796-3b5573a74f00</errorID>
      <errorWord>。/</errorWord>
      <group>L1_Punc</group>
      <groupName>标点问题</groupName>
      <ability>L2_Punc</ability>
      <abilityName>标点符号检查</abilityName>
      <candidateList>
        <item>。</item>
      </candidateList>
      <explain/>
      <paraID>31273F77</paraID>
      <start>29</start>
      <end>31</end>
      <status>unmodified</status>
      <modifiedWord/>
      <trackRevisions>false</trackRevisions>
    </reviewItem>
    <reviewItem>
      <errorID>da079264-4810-4492-b4dc-f6a966f4b3eb</errorID>
      <errorWord>。】</errorWord>
      <group>L1_Punc</group>
      <groupName>标点问题</groupName>
      <ability>L2_Punc</ability>
      <abilityName>标点符号检查</abilityName>
      <candidateList>
        <item>】</item>
      </candidateList>
      <explain/>
      <paraID>31273F77</paraID>
      <start>57</start>
      <end>59</end>
      <status>unmodified</status>
      <modifiedWord/>
      <trackRevisions>false</trackRevisions>
    </reviewItem>
    <reviewItem>
      <errorID>dca6e741-c2de-4fd2-ad91-8dcfe9b6ba65</errorID>
      <errorWord>,</errorWord>
      <group>L1_Format</group>
      <groupName>格式问题</groupName>
      <ability>L2_HalfPunc</ability>
      <abilityName>全半角检查</abilityName>
      <candidateList>
        <item>，</item>
      </candidateList>
      <explain>文本全半角错误。</explain>
      <paraID>4AE120F8</paraID>
      <start>50</start>
      <end>51</end>
      <status>modified</status>
      <modifiedWord>，</modifiedWord>
      <trackRevisions>false</trackRevisions>
    </reviewItem>
    <reviewItem>
      <errorID>349ad14c-3867-4333-bbff-764138a899d4</errorID>
      <errorWord>。/</errorWord>
      <group>L1_Punc</group>
      <groupName>标点问题</groupName>
      <ability>L2_Punc</ability>
      <abilityName>标点符号检查</abilityName>
      <candidateList>
        <item>。</item>
      </candidateList>
      <explain/>
      <paraID>2379E49C</paraID>
      <start>77</start>
      <end>79</end>
      <status>unmodified</status>
      <modifiedWord/>
      <trackRevisions>false</trackRevisions>
    </reviewItem>
    <reviewItem>
      <errorID>a2585cd6-8e6f-4764-9542-060193ec10ed</errorID>
      <errorWord>。】</errorWord>
      <group>L1_Punc</group>
      <groupName>标点问题</groupName>
      <ability>L2_Punc</ability>
      <abilityName>标点符号检查</abilityName>
      <candidateList>
        <item>】</item>
      </candidateList>
      <explain/>
      <paraID>2379E49C</paraID>
      <start>116</start>
      <end>118</end>
      <status>unmodified</status>
      <modifiedWord/>
      <trackRevisions>false</trackRevisions>
    </reviewItem>
    <reviewItem>
      <errorID>4accf41e-86bb-4d04-bbf7-498cb24a8148</errorID>
      <errorWord>,</errorWord>
      <group>L1_Format</group>
      <groupName>格式问题</groupName>
      <ability>L2_HalfPunc</ability>
      <abilityName>全半角检查</abilityName>
      <candidateList>
        <item>，</item>
      </candidateList>
      <explain>文本全半角错误。</explain>
      <paraID>1D958702</paraID>
      <start>23</start>
      <end>24</end>
      <status>modified</status>
      <modifiedWord>，</modifiedWord>
      <trackRevisions>false</trackRevisions>
    </reviewItem>
    <reviewItem>
      <errorID>56e03ed8-8a09-44d5-9511-28a88d3cbd68</errorID>
      <errorWord>..</errorWord>
      <group>L1_Punc</group>
      <groupName>标点问题</groupName>
      <ability>L2_Punc</ability>
      <abilityName>标点符号检查</abilityName>
      <candidateList>
        <item>.</item>
      </candidateList>
      <explain/>
      <paraID>65CEE7EF</paraID>
      <start>0</start>
      <end>2</end>
      <status>unmodified</status>
      <modifiedWord/>
      <trackRevisions>false</trackRevisions>
    </reviewItem>
    <reviewItem>
      <errorID>2c0a57aa-ed0e-430d-bb2f-f64927d202ac</errorID>
      <errorWord>..</errorWord>
      <group>L1_Punc</group>
      <groupName>标点问题</groupName>
      <ability>L2_Punc</ability>
      <abilityName>标点符号检查</abilityName>
      <candidateList>
        <item>.</item>
      </candidateList>
      <explain/>
      <paraID>206F9AFE</paraID>
      <start>0</start>
      <end>2</end>
      <status>unmodified</status>
      <modifiedWord/>
      <trackRevisions>false</trackRevisions>
    </reviewItem>
    <reviewItem>
      <errorID>88c9ac78-b25e-4bdc-a3b3-44c95f921f9b</errorID>
      <errorWord>..</errorWord>
      <group>L1_Punc</group>
      <groupName>标点问题</groupName>
      <ability>L2_Punc</ability>
      <abilityName>标点符号检查</abilityName>
      <candidateList>
        <item>.</item>
      </candidateList>
      <explain/>
      <paraID> 8981B3A</paraID>
      <start>0</start>
      <end>2</end>
      <status>unmodified</status>
      <modifiedWord/>
      <trackRevisions>false</trackRevisions>
    </reviewItem>
    <reviewItem>
      <errorID>6f70bb92-9882-46ef-be65-2345714350ba</errorID>
      <errorWord>..</errorWord>
      <group>L1_Punc</group>
      <groupName>标点问题</groupName>
      <ability>L2_Punc</ability>
      <abilityName>标点符号检查</abilityName>
      <candidateList>
        <item>.</item>
      </candidateList>
      <explain/>
      <paraID>1426E147</paraID>
      <start>0</start>
      <end>2</end>
      <status>unmodified</status>
      <modifiedWord/>
      <trackRevisions>false</trackRevisions>
    </reviewItem>
    <reviewItem>
      <errorID>fb7174b5-f102-4d87-9f2a-57cb61bc6e0c</errorID>
      <errorWord>..</errorWord>
      <group>L1_Punc</group>
      <groupName>标点问题</groupName>
      <ability>L2_Punc</ability>
      <abilityName>标点符号检查</abilityName>
      <candidateList>
        <item>.</item>
      </candidateList>
      <explain/>
      <paraID>32CEC29D</paraID>
      <start>0</start>
      <end>2</end>
      <status>unmodified</status>
      <modifiedWord/>
      <trackRevisions>false</trackRevisions>
    </reviewItem>
    <reviewItem>
      <errorID>478a4e7c-e1b3-4e5d-8f92-5ab021355d85</errorID>
      <errorWord>..</errorWord>
      <group>L1_Punc</group>
      <groupName>标点问题</groupName>
      <ability>L2_Punc</ability>
      <abilityName>标点符号检查</abilityName>
      <candidateList>
        <item>.</item>
      </candidateList>
      <explain/>
      <paraID> 78CCEA7</paraID>
      <start>0</start>
      <end>2</end>
      <status>unmodified</status>
      <modifiedWord/>
      <trackRevisions>false</trackRevisions>
    </reviewItem>
    <reviewItem>
      <errorID>87f9fa94-f0e3-486f-a691-960728a0d9d8</errorID>
      <errorWord>..</errorWord>
      <group>L1_Punc</group>
      <groupName>标点问题</groupName>
      <ability>L2_Punc</ability>
      <abilityName>标点符号检查</abilityName>
      <candidateList>
        <item>.</item>
      </candidateList>
      <explain/>
      <paraID>26915EFC</paraID>
      <start>0</start>
      <end>2</end>
      <status>unmodified</status>
      <modifiedWord/>
      <trackRevisions>false</trackRevisions>
    </reviewItem>
    <reviewItem>
      <errorID>bf0ce9dc-51ca-40c0-b49d-a34883bb4016</errorID>
      <errorWord>（</errorWord>
      <group>L1_Punc</group>
      <groupName>标点问题</groupName>
      <ability>L2_Punc</ability>
      <abilityName>标点符号检查</abilityName>
      <candidateList/>
      <explain>同一形式括号套用。</explain>
      <paraID> 8DC469C</paraID>
      <start>21</start>
      <end>22</end>
      <status>unmodified</status>
      <modifiedWord/>
      <trackRevisions>false</trackRevisions>
    </reviewItem>
    <reviewItem>
      <errorID>68484d8a-c8e6-411d-99b8-8e2364f78b90</errorID>
      <errorWord>）</errorWord>
      <group>L1_Punc</group>
      <groupName>标点问题</groupName>
      <ability>L2_Punc</ability>
      <abilityName>标点符号检查</abilityName>
      <candidateList/>
      <explain>同一形式括号套用。</explain>
      <paraID> 8DC469C</paraID>
      <start>27</start>
      <end>28</end>
      <status>unmodified</status>
      <modifiedWord/>
      <trackRevisions>false</trackRevisions>
    </reviewItem>
    <reviewItem>
      <errorID>db0a9974-8925-4388-abbc-13cea8caa011</errorID>
      <errorWord>，</errorWord>
      <group>L1_Word</group>
      <groupName>字词问题</groupName>
      <ability>L2_Typo</ability>
      <abilityName>字词错误</abilityName>
      <candidateList>
        <item>，在</item>
      </candidateList>
      <explain/>
      <paraID>7C843D7D</paraID>
      <start>39</start>
      <end>41</end>
      <status>modified</status>
      <modifiedWord>，在</modifiedWord>
      <trackRevisions>false</trackRevisions>
    </reviewItem>
    <reviewItem>
      <errorID>e9104b72-df3c-4858-8004-3979e356efd6</errorID>
      <errorWord>其它</errorWord>
      <group>L1_Word</group>
      <groupName>字词问题</groupName>
      <ability>L2_Alias</ability>
      <abilityName>也作/曾用词</abilityName>
      <candidateList>
        <item>其他</item>
      </candidateList>
      <explain>词汇[其它]为不规范表述或旧称，其规范书面表述为[其他]。</explain>
      <paraID>7D25FF9D</paraID>
      <start>45</start>
      <end>47</end>
      <status>modified</status>
      <modifiedWord>其他</modifiedWord>
      <trackRevisions>false</trackRevisions>
    </reviewItem>
    <reviewItem>
      <errorID>7a175d5f-5603-42ea-8e54-6a4d951194db</errorID>
      <errorWord>本</errorWord>
      <group>L1_Word</group>
      <groupName>字词问题</groupName>
      <ability>L2_Typo</ability>
      <abilityName>字词错误</abilityName>
      <candidateList>
        <item>本次</item>
      </candidateList>
      <explain/>
      <paraID>35371CA6</paraID>
      <start>3</start>
      <end>5</end>
      <status>modified</status>
      <modifiedWord>本次</modifiedWord>
      <trackRevisions>false</trackRevisions>
    </reviewItem>
    <reviewItem>
      <errorID>32dae1e4-82c6-4459-bfaa-57824fd8ffdd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25331A03</paraID>
      <start>0</start>
      <end>2</end>
      <status>modified</status>
      <modifiedWord>1.</modifiedWord>
      <trackRevisions>false</trackRevisions>
    </reviewItem>
    <reviewItem>
      <errorID>82c01e71-35f5-48f1-b42f-7a4bf16dbe68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2F793BB</paraID>
      <start>0</start>
      <end>2</end>
      <status>modified</status>
      <modifiedWord>2.</modifiedWord>
      <trackRevisions>false</trackRevisions>
    </reviewItem>
    <reviewItem>
      <errorID>28f5e1c6-8ad4-48d9-a414-7a6070d42ede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3F08F2F7</paraID>
      <start>0</start>
      <end>2</end>
      <status>modified</status>
      <modifiedWord>3.</modifiedWord>
      <trackRevisions>false</trackRevisions>
    </reviewItem>
    <reviewItem>
      <errorID>a24a8b7d-a4c1-4e78-910d-bb12182a5157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126E3A78</paraID>
      <start>0</start>
      <end>2</end>
      <status>modified</status>
      <modifiedWord>4.</modifiedWord>
      <trackRevisions>false</trackRevisions>
    </reviewItem>
    <reviewItem>
      <errorID>965e159f-e6ea-4eed-ac0d-fb30ee0b501b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6FFFA65F</paraID>
      <start>0</start>
      <end>2</end>
      <status>modified</status>
      <modifiedWord>1.</modifiedWord>
      <trackRevisions>false</trackRevisions>
    </reviewItem>
    <reviewItem>
      <errorID>a1c6a33d-40ee-418f-bc56-65e8abe728d4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795281C6</paraID>
      <start>0</start>
      <end>2</end>
      <status>modified</status>
      <modifiedWord>2.</modifiedWord>
      <trackRevisions>false</trackRevisions>
    </reviewItem>
    <reviewItem>
      <errorID>6a31392c-3325-4d0b-b8a1-a0154b12a27d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A9FDD87</paraID>
      <start>0</start>
      <end>2</end>
      <status>modified</status>
      <modifiedWord>3.</modifiedWord>
      <trackRevisions>false</trackRevisions>
    </reviewItem>
    <reviewItem>
      <errorID>cc156954-0b7e-49a2-98a0-cf7559ac73a6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5B08A2EA</paraID>
      <start>0</start>
      <end>2</end>
      <status>modified</status>
      <modifiedWord>1.</modifiedWord>
      <trackRevisions>false</trackRevisions>
    </reviewItem>
    <reviewItem>
      <errorID>7f33cae7-5497-4fe9-9cd8-8136717bb8a1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3C61807C</paraID>
      <start>0</start>
      <end>2</end>
      <status>modified</status>
      <modifiedWord>2.</modifiedWord>
      <trackRevisions>false</trackRevisions>
    </reviewItem>
    <reviewItem>
      <errorID>0ebfc8d9-5288-4fd7-8d4c-0a6b0cd9105e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52812469</paraID>
      <start>0</start>
      <end>2</end>
      <status>modified</status>
      <modifiedWord>3.</modifiedWord>
      <trackRevisions>false</trackRevisions>
    </reviewItem>
    <reviewItem>
      <errorID>6d6b7792-f497-4560-8f9d-7ef91f3951b3</errorID>
      <errorWord>该本</errorWord>
      <group>L1_Word</group>
      <groupName>字词问题</groupName>
      <ability>L2_Typo</ability>
      <abilityName>字词错误</abilityName>
      <candidateList>
        <item>该</item>
      </candidateList>
      <explain>（該）ɡāi同“赅”。</explain>
      <paraID>52812469</paraID>
      <start>43</start>
      <end>44</end>
      <status>modified</status>
      <modifiedWord>该</modifiedWord>
      <trackRevisions>false</trackRevisions>
    </reviewItem>
    <reviewItem>
      <errorID>8224490e-d728-4dc7-abee-fe61d7ab9c0c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4AD10C09</paraID>
      <start>0</start>
      <end>2</end>
      <status>modified</status>
      <modifiedWord>4.</modifiedWord>
      <trackRevisions>false</trackRevisions>
    </reviewItem>
    <reviewItem>
      <errorID>08e7d1dd-c01e-4f45-8756-df6df0acd4d3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658679B</paraID>
      <start>0</start>
      <end>2</end>
      <status>modified</status>
      <modifiedWord>1.</modifiedWord>
      <trackRevisions>false</trackRevisions>
    </reviewItem>
    <reviewItem>
      <errorID>f052d315-a9d7-4322-a0fa-ec1c558c27be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1E6873F7</paraID>
      <start>0</start>
      <end>2</end>
      <status>modified</status>
      <modifiedWord>2.</modifiedWord>
      <trackRevisions>false</trackRevisions>
    </reviewItem>
    <reviewItem>
      <errorID>c88484a8-b6b6-49ee-997e-7c7951b95ec2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FEEA3FE</paraID>
      <start>0</start>
      <end>2</end>
      <status>modified</status>
      <modifiedWord>3.</modifiedWord>
      <trackRevisions>false</trackRevisions>
    </reviewItem>
    <reviewItem>
      <errorID>6688e4aa-0413-4e97-9e40-6ddf33a8417c</errorID>
      <errorWord>该本</errorWord>
      <group>L1_Word</group>
      <groupName>字词问题</groupName>
      <ability>L2_Typo</ability>
      <abilityName>字词错误</abilityName>
      <candidateList>
        <item>该</item>
      </candidateList>
      <explain>（該）ɡāi同“赅”。</explain>
      <paraID> FEEA3FE</paraID>
      <start>43</start>
      <end>44</end>
      <status>modified</status>
      <modifiedWord>该</modifiedWord>
      <trackRevisions>false</trackRevisions>
    </reviewItem>
    <reviewItem>
      <errorID>94048795-39fa-4a47-b676-6876023fbaeb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10CD0C26</paraID>
      <start>0</start>
      <end>2</end>
      <status>modified</status>
      <modifiedWord>4.</modifiedWord>
      <trackRevisions>false</trackRevisions>
    </reviewItem>
    <reviewItem>
      <errorID>20518f41-4abb-4a9c-84fb-96245c238f19</errorID>
      <errorWord>(</errorWord>
      <group>L1_Format</group>
      <groupName>格式问题</groupName>
      <ability>L2_HalfPunc</ability>
      <abilityName>全半角检查</abilityName>
      <candidateList>
        <item>（</item>
      </candidateList>
      <explain>文本全半角错误。</explain>
      <paraID> CD19526</paraID>
      <start>26</start>
      <end>27</end>
      <status>modified</status>
      <modifiedWord>（</modifiedWord>
      <trackRevisions>false</trackRevisions>
    </reviewItem>
    <reviewItem>
      <errorID>1b445e66-773e-40a1-bc77-904f723484cc</errorID>
      <errorWord>)</errorWord>
      <group>L1_Format</group>
      <groupName>格式问题</groupName>
      <ability>L2_HalfPunc</ability>
      <abilityName>全半角检查</abilityName>
      <candidateList>
        <item>）</item>
      </candidateList>
      <explain>文本全半角错误。</explain>
      <paraID> CD19526</paraID>
      <start>65</start>
      <end>66</end>
      <status>modified</status>
      <modifiedWord>）</modifiedWord>
      <trackRevisions>false</trackRevisions>
    </reviewItem>
    <reviewItem>
      <errorID>ce99a31c-13a4-465f-8a52-55186a39ea40</errorID>
      <errorWord>截止到</errorWord>
      <group>L1_Word</group>
      <groupName>字词问题</groupName>
      <ability>L2_Typo</ability>
      <abilityName>字词错误</abilityName>
      <candidateList>
        <item>截至</item>
      </candidateList>
      <explain>〈动〉截止到（某个时候）：报名日期～本月底。</explain>
      <paraID>59C9C49F</paraID>
      <start>1</start>
      <end>4</end>
      <status>unmodified</status>
      <modifiedWord/>
      <trackRevisions>false</trackRevisions>
    </reviewItem>
    <reviewItem>
      <errorID>3094c788-0ff3-4a8b-92aa-522345f9790e</errorID>
      <errorWord>(</errorWord>
      <group>L1_Format</group>
      <groupName>格式问题</groupName>
      <ability>L2_HalfPunc</ability>
      <abilityName>全半角检查</abilityName>
      <candidateList>
        <item>（</item>
      </candidateList>
      <explain>文本全半角错误。</explain>
      <paraID>6D3CDF45</paraID>
      <start>107</start>
      <end>108</end>
      <status>modified</status>
      <modifiedWord>（</modifiedWord>
      <trackRevisions>false</trackRevisions>
    </reviewItem>
    <reviewItem>
      <errorID>19d1a98d-ce78-4619-9e41-e9f31deb831f</errorID>
      <errorWord>)</errorWord>
      <group>L1_Format</group>
      <groupName>格式问题</groupName>
      <ability>L2_HalfPunc</ability>
      <abilityName>全半角检查</abilityName>
      <candidateList>
        <item>）</item>
      </candidateList>
      <explain>文本全半角错误。</explain>
      <paraID>6D3CDF45</paraID>
      <start>117</start>
      <end>118</end>
      <status>modified</status>
      <modifiedWord>）</modifiedWord>
      <trackRevisions>false</trackRevisions>
    </reviewItem>
    <reviewItem>
      <errorID>b8998380-2ac5-4219-9f83-e1f0b30d0c32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D8E0DA7</paraID>
      <start>0</start>
      <end>2</end>
      <status>modified</status>
      <modifiedWord>2.</modifiedWord>
      <trackRevisions>false</trackRevisions>
    </reviewItem>
    <reviewItem>
      <errorID>e1bd5668-2afc-4b95-95a5-3907f65a8c3f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34944C8</paraID>
      <start>0</start>
      <end>2</end>
      <status>modified</status>
      <modifiedWord>1.</modifiedWord>
      <trackRevisions>false</trackRevisions>
    </reviewItem>
    <reviewItem>
      <errorID>a9538774-8a27-44db-b209-8e970c7953d0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2CBE949F</paraID>
      <start>0</start>
      <end>2</end>
      <status>modified</status>
      <modifiedWord>2.</modifiedWord>
      <trackRevisions>false</trackRevisions>
    </reviewItem>
    <reviewItem>
      <errorID>0d24d306-8b6c-4f05-876c-a5183080118d</errorID>
      <errorWord>〔2017〕 141号</errorWord>
      <group>L1_Knowledge</group>
      <groupName>知识性问题</groupName>
      <ability>L2_Knowledge</ability>
      <abilityName>其他知识</abilityName>
      <candidateList>
        <item>〔2017〕141号</item>
      </candidateList>
      <explain>发文字号格式错误。</explain>
      <paraID>44FDFE63</paraID>
      <start>49</start>
      <end>59</end>
      <status>modified</status>
      <modifiedWord>〔2017〕141号</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73CDF438-55E1-4207-A48C-A662C10E403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李佳蓉</cp:lastModifiedBy>
  <cp:revision>8</cp:revision>
  <dcterms:created xsi:type="dcterms:W3CDTF">2026-04-27T01:49:00Z</dcterms:created>
  <dcterms:modified xsi:type="dcterms:W3CDTF">2026-04-30T09:03:07Z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E7ECBE4E0E1642D8AAA507F13A62786A_13</vt:lpwstr>
  </property>
  <property fmtid="{D5CDD505-2E9C-101B-9397-08002B2CF9AE}" pid="4" name="KSOTemplateDocerSaveRecord">
    <vt:lpwstr>eyJoZGlkIjoiZGI4OGE1MzAzZDVmOTFjNmE2ZjdjMjE4MWFmMWJkZTAiLCJ1c2VySWQiOiIxMTc5MTU0ODc0In0=</vt:lpwstr>
  </property>
</Properties>
</file>