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9"/>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9"/>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靖江市政府采购项目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49"/>
        <w:jc w:val="center"/>
        <w:tabs>
          <w:tab w:val="right" w:pos="9094" w:leader="dot"/>
        </w:tabs>
        <w:rPr>
          <w:rFonts w:hint="eastAsia" w:ascii="宋体" w:hAnsi="宋体" w:eastAsia="宋体" w:cs="宋体"/>
          <w:b/>
          <w:bCs/>
          <w:color w:val="auto"/>
          <w:sz w:val="72"/>
          <w:szCs w:val="72"/>
          <w:highlight w:val="none"/>
        </w:rPr>
      </w:pPr>
      <w:r>
        <w:rPr>
          <w:rFonts w:hint="eastAsia" w:ascii="宋体" w:hAnsi="宋体" w:cs="宋体"/>
          <w:b/>
          <w:bCs/>
          <w:color w:val="auto"/>
          <w:sz w:val="72"/>
          <w:szCs w:val="72"/>
          <w:highlight w:val="none"/>
          <w:lang w:eastAsia="zh-CN"/>
        </w:rPr>
        <w:t xml:space="preserve">竞争性磋商</w:t>
      </w:r>
      <w:r>
        <w:rPr>
          <w:rFonts w:hint="eastAsia" w:ascii="宋体" w:hAnsi="宋体" w:eastAsia="宋体" w:cs="宋体"/>
          <w:b/>
          <w:bCs/>
          <w:color w:val="auto"/>
          <w:sz w:val="72"/>
          <w:szCs w:val="72"/>
          <w:highlight w:val="none"/>
        </w:rPr>
        <w:t xml:space="preserve">文件</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1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2"/>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2"/>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widowControl/>
        <w:rPr>
          <w:rStyle w:val="883"/>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keepLines w:val="0"/>
        <w:keepNext w:val="0"/>
        <w:pageBreakBefore w:val="0"/>
        <w:spacing w:line="1000" w:lineRule="exact"/>
        <w:widowControl w:val="off"/>
        <w:rPr>
          <w:rStyle w:val="883"/>
          <w:rFonts w:hint="eastAsia" w:ascii="宋体" w:hAnsi="宋体" w:eastAsia="宋体" w:cs="宋体"/>
          <w:b/>
          <w:bCs/>
          <w:color w:val="auto"/>
          <w:sz w:val="32"/>
          <w:szCs w:val="32"/>
          <w:highlight w:val="none"/>
        </w:rPr>
      </w:pPr>
      <w:r>
        <w:rPr>
          <w:rStyle w:val="883"/>
          <w:rFonts w:hint="eastAsia" w:ascii="宋体" w:hAnsi="宋体" w:eastAsia="宋体" w:cs="宋体"/>
          <w:b/>
          <w:bCs/>
          <w:color w:val="auto"/>
          <w:sz w:val="32"/>
          <w:szCs w:val="32"/>
          <w:highlight w:val="none"/>
        </w:rPr>
        <w:t xml:space="preserve">项目名称：</w:t>
      </w:r>
      <w:r>
        <w:rPr>
          <w:rStyle w:val="883"/>
          <w:rFonts w:hint="eastAsia" w:ascii="宋体" w:hAnsi="宋体" w:cs="宋体"/>
          <w:b/>
          <w:bCs/>
          <w:color w:val="auto"/>
          <w:spacing w:val="0"/>
          <w:sz w:val="32"/>
          <w:szCs w:val="32"/>
          <w:highlight w:val="none"/>
        </w:rPr>
        <w:t xml:space="preserve">印庄巡检司衙署旧址保护修缮工程</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US" w:eastAsia="zh-CN"/>
        </w:rPr>
      </w:pPr>
      <w:r>
        <w:rPr>
          <w:rStyle w:val="883"/>
          <w:rFonts w:hint="eastAsia" w:ascii="宋体" w:hAnsi="宋体" w:eastAsia="宋体" w:cs="宋体"/>
          <w:b/>
          <w:bCs/>
          <w:color w:val="auto"/>
          <w:sz w:val="32"/>
          <w:szCs w:val="32"/>
          <w:highlight w:val="none"/>
          <w:lang w:val="en-US"/>
        </w:rPr>
        <w:t xml:space="preserve">项目编号：</w:t>
      </w:r>
      <w:r>
        <w:rPr>
          <w:rFonts w:hint="eastAsia" w:ascii="宋体" w:hAnsi="宋体" w:cs="宋体"/>
          <w:b/>
          <w:bCs/>
          <w:i w:val="0"/>
          <w:iCs w:val="0"/>
          <w:caps w:val="0"/>
          <w:color w:val="auto"/>
          <w:spacing w:val="0"/>
          <w:sz w:val="32"/>
          <w:szCs w:val="32"/>
          <w:highlight w:val="none"/>
          <w:shd w:val="clear" w:color="auto" w:fill="ffffff"/>
          <w:lang w:eastAsia="zh-CN"/>
        </w:rPr>
        <w:t xml:space="preserve">JSZC-321282040-TYXY-C2026-0003</w:t>
      </w:r>
      <w:r/>
    </w:p>
    <w:p>
      <w:pPr>
        <w:ind w:firstLine="1285"/>
        <w:keepLines w:val="0"/>
        <w:keepNext w:val="0"/>
        <w:pageBreakBefore w:val="0"/>
        <w:spacing w:line="1000" w:lineRule="exact"/>
        <w:widowControl w:val="off"/>
        <w:rPr>
          <w:rStyle w:val="883"/>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靖江市季市镇人民政府</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江苏天弋工程管理有限公司</w:t>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pStyle w:val="773"/>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val="en-GB"/>
        </w:rPr>
        <w:t xml:space="preserve">发布日期：</w:t>
      </w:r>
      <w:r>
        <w:rPr>
          <w:rFonts w:hint="eastAsia" w:ascii="宋体" w:hAnsi="宋体" w:cs="宋体"/>
          <w:b/>
          <w:bCs/>
          <w:color w:val="auto"/>
          <w:sz w:val="32"/>
          <w:highlight w:val="none"/>
          <w:lang w:val="en-GB" w:eastAsia="zh-CN"/>
        </w:rPr>
        <w:t xml:space="preserve">2026年5月</w:t>
      </w: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jc w:val="center"/>
        <w:tabs>
          <w:tab w:val="right" w:pos="9070" w:leader="dot"/>
        </w:tabs>
        <w:rPr>
          <w:rFonts w:hint="eastAsia" w:ascii="宋体" w:hAnsi="宋体" w:eastAsia="宋体" w:cs="宋体"/>
          <w:b/>
          <w:bCs/>
          <w:color w:val="auto"/>
          <w:sz w:val="40"/>
          <w:szCs w:val="44"/>
          <w:highlight w:val="none"/>
        </w:rPr>
      </w:pPr>
      <w:r>
        <w:rPr>
          <w:rFonts w:hint="eastAsia" w:ascii="宋体" w:hAnsi="宋体" w:eastAsia="宋体" w:cs="宋体"/>
          <w:b/>
          <w:bCs/>
          <w:color w:val="auto"/>
          <w:sz w:val="48"/>
          <w:szCs w:val="48"/>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r>
      <w:r/>
    </w:p>
    <w:sdt>
      <w:sdtPr>
        <w15:appearance w15:val="boundingBox"/>
        <w:id w:val="2"/>
        <w:placeholder>
          <w:docPart w:val="DefaultPlaceholder_TEXT"/>
        </w:placeholder>
        <w:docPartObj>
          <w:docPartGallery w:val="Table of Contents"/>
          <w:docPartUnique w:val="true"/>
        </w:docPartObj>
        <w:rPr>
          <w:rFonts w:hint="eastAsia" w:ascii="宋体" w:hAnsi="宋体" w:eastAsia="宋体" w:cs="宋体"/>
          <w:color w:val="auto"/>
          <w:sz w:val="24"/>
          <w:szCs w:val="24"/>
          <w:highlight w:val="none"/>
        </w:rPr>
      </w:sdtPr>
      <w:sdtContent>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TOC \o "1-9" \h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 \o "#_Toc1"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第一章 </w:t>
          </w:r>
          <w:r>
            <w:rPr>
              <w:rStyle w:val="770"/>
              <w:rFonts w:hint="eastAsia" w:ascii="宋体" w:hAnsi="宋体" w:cs="宋体"/>
              <w:color w:val="auto"/>
              <w:sz w:val="28"/>
              <w:szCs w:val="32"/>
              <w:highlight w:val="none"/>
              <w:lang w:eastAsia="zh-CN"/>
            </w:rPr>
            <w:t xml:space="preserve">竞争性磋商</w:t>
          </w:r>
          <w:r>
            <w:rPr>
              <w:rStyle w:val="770"/>
              <w:rFonts w:hint="eastAsia" w:ascii="宋体" w:hAnsi="宋体" w:eastAsia="宋体" w:cs="宋体"/>
              <w:color w:val="auto"/>
              <w:sz w:val="28"/>
              <w:szCs w:val="32"/>
              <w:highlight w:val="none"/>
            </w:rPr>
            <w:t xml:space="preserve">公告</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1</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 \o "#_Toc2"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第二章 供应商须知</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_Toc2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4</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 \o "#_Toc37"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第三章 资格审查办法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_Toc37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22</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 \o "#_Toc38"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lang w:val="en-US" w:eastAsia="zh-CN"/>
            </w:rPr>
            <w:t xml:space="preserve">第四章 评审办法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_Toc38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 \o "#_Toc39"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第五章 合同格式及条款</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_Toc39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27</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Style w:val="1018"/>
              <w:rFonts w:hint="eastAsia" w:ascii="宋体" w:hAnsi="宋体" w:eastAsia="宋体" w:cs="宋体"/>
              <w:color w:val="auto"/>
              <w:sz w:val="40"/>
              <w:szCs w:val="36"/>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 \o "#_Toc40"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第六章 项目技术要求和有关说明</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_Toc40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 \o "#_Toc41" </w:instrText>
          </w:r>
          <w:r>
            <w:rPr>
              <w:rFonts w:hint="eastAsia" w:ascii="宋体" w:hAnsi="宋体" w:eastAsia="宋体" w:cs="宋体"/>
              <w:color w:val="auto"/>
              <w:highlight w:val="none"/>
            </w:rPr>
            <w:fldChar w:fldCharType="separate"/>
          </w:r>
          <w:r>
            <w:rPr>
              <w:rStyle w:val="770"/>
              <w:rFonts w:hint="eastAsia" w:ascii="宋体" w:hAnsi="宋体" w:eastAsia="宋体" w:cs="宋体"/>
              <w:color w:val="auto"/>
              <w:sz w:val="28"/>
              <w:szCs w:val="32"/>
              <w:highlight w:val="none"/>
            </w:rPr>
            <w:t xml:space="preserve">第七章 响应文件格式及内容</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38</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8"/>
              <w:szCs w:val="32"/>
              <w:highlight w:val="none"/>
            </w:rPr>
            <w:fldChar w:fldCharType="end"/>
          </w:r>
          <w:r/>
        </w:p>
      </w:sdtContent>
    </w:sdt>
    <w:p>
      <w:pPr>
        <w:pStyle w:val="1017"/>
        <w:ind w:firstLine="6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bCs/>
          <w:color w:val="auto"/>
          <w:sz w:val="36"/>
          <w:szCs w:val="36"/>
          <w:highlight w:val="none"/>
        </w:rPr>
      </w:pPr>
      <w:r/>
      <w:bookmarkStart w:id="0" w:name="OLE_LINK1"/>
      <w:r>
        <w:rPr>
          <w:rFonts w:hint="eastAsia" w:ascii="宋体" w:hAnsi="宋体" w:eastAsia="宋体" w:cs="宋体"/>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42"/>
        <w:keepLines w:val="0"/>
        <w:keepNext w:val="0"/>
        <w:pageBreakBefore w:val="0"/>
        <w:spacing w:line="400" w:lineRule="exact"/>
        <w:widowControl w:val="off"/>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 xml:space="preserve">一、政府采购线上合同信用融资功能告知提醒</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57"/>
        <w:ind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1.“政采贷”业务流程</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2.常见问题</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7"/>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3.网址及联系方式</w:t>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"http://www.ccgp-jiangsu.gov.cn/jiangsu/paying.html"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http://www.ccgp-jiangsu.gov.cn/jiangsu/paying.html</w:t>
      </w:r>
      <w:r>
        <w:rPr>
          <w:rFonts w:hint="eastAsia" w:ascii="宋体" w:hAnsi="宋体" w:eastAsia="宋体" w:cs="宋体"/>
          <w:color w:val="auto"/>
          <w:sz w:val="21"/>
          <w:szCs w:val="21"/>
          <w:highlight w:val="none"/>
        </w:rPr>
        <w:fldChar w:fldCharType="end"/>
      </w:r>
      <w:r/>
    </w:p>
    <w:p>
      <w:pPr>
        <w:pStyle w:val="1057"/>
        <w:ind w:firstLine="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中征平台：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"https://www.crcrfsp.com/"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https://www.crcrfsp.com/</w:t>
      </w:r>
      <w:r>
        <w:rPr>
          <w:rFonts w:hint="eastAsia" w:ascii="宋体" w:hAnsi="宋体" w:eastAsia="宋体" w:cs="宋体"/>
          <w:color w:val="auto"/>
          <w:sz w:val="21"/>
          <w:szCs w:val="21"/>
          <w:highlight w:val="none"/>
        </w:rPr>
        <w:fldChar w:fldCharType="end"/>
      </w:r>
      <w:r/>
    </w:p>
    <w:p>
      <w:pPr>
        <w:pStyle w:val="1057"/>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联系电话：0523-84821917</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二、不见面交易</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制作提交说明</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1.业务流程：</w:t>
      </w:r>
      <w:r>
        <w:rPr>
          <w:rFonts w:hint="eastAsia" w:ascii="宋体" w:hAnsi="宋体" w:eastAsia="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eastAsia="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--导出加密的</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（后缀名为zip）--通过“苏采云”系统上传</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。具体见《江苏省政府采购管理交易系统（苏采云）供应商操作手册》。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2.苏采云资料：</w:t>
      </w:r>
      <w:r>
        <w:rPr>
          <w:rFonts w:hint="eastAsia" w:ascii="宋体" w:hAnsi="宋体" w:eastAsia="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1"/>
          <w:szCs w:val="21"/>
          <w:highlight w:val="none"/>
        </w:rPr>
        <w:fldChar w:fldCharType="separate"/>
      </w:r>
      <w:r>
        <w:rPr>
          <w:rStyle w:val="1075"/>
          <w:rFonts w:hint="eastAsia" w:ascii="宋体" w:hAnsi="宋体" w:eastAsia="宋体" w:cs="宋体"/>
          <w:color w:val="auto"/>
          <w:sz w:val="21"/>
          <w:szCs w:val="21"/>
          <w:highlight w:val="none"/>
          <w:shd w:val="clear" w:color="auto" w:fill="ffffff"/>
        </w:rPr>
        <w:t xml:space="preserve">苏采云系统操作手册（供应商）</w:t>
      </w:r>
      <w:r>
        <w:rPr>
          <w:rStyle w:val="1075"/>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"http://czj.taizhou.gov.cn/col/col61762/index.html" \o "http://czj.taizhou.gov.cn/col/col61762/index.html" </w:instrText>
      </w:r>
      <w:r>
        <w:rPr>
          <w:rFonts w:hint="eastAsia" w:ascii="宋体" w:hAnsi="宋体" w:eastAsia="宋体" w:cs="宋体"/>
          <w:color w:val="auto"/>
          <w:sz w:val="21"/>
          <w:szCs w:val="21"/>
          <w:highlight w:val="none"/>
        </w:rPr>
        <w:fldChar w:fldCharType="separate"/>
      </w:r>
      <w:r>
        <w:rPr>
          <w:rStyle w:val="1075"/>
          <w:rFonts w:hint="eastAsia" w:ascii="宋体" w:hAnsi="宋体" w:eastAsia="宋体" w:cs="宋体"/>
          <w:color w:val="auto"/>
          <w:sz w:val="21"/>
          <w:szCs w:val="21"/>
          <w:highlight w:val="none"/>
          <w:shd w:val="clear" w:color="auto" w:fill="ffffff"/>
          <w:lang w:bidi="ar"/>
        </w:rPr>
        <w:t xml:space="preserve">http://czj.taizhou.gov.cn/col/col61762/index.html</w:t>
      </w:r>
      <w:r>
        <w:rPr>
          <w:rStyle w:val="1075"/>
          <w:rFonts w:hint="eastAsia" w:ascii="宋体" w:hAnsi="宋体" w:eastAsia="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cs="宋体"/>
          <w:b/>
          <w:bCs/>
          <w:color w:val="auto"/>
          <w:sz w:val="21"/>
          <w:szCs w:val="21"/>
          <w:highlight w:val="none"/>
          <w:lang w:eastAsia="zh-CN"/>
        </w:rPr>
        <w:t xml:space="preserve">竞争性谈判</w:t>
      </w:r>
      <w:r>
        <w:rPr>
          <w:rFonts w:hint="eastAsia" w:ascii="宋体" w:hAnsi="宋体" w:eastAsia="宋体" w:cs="宋体"/>
          <w:b/>
          <w:bCs/>
          <w:color w:val="auto"/>
          <w:sz w:val="21"/>
          <w:szCs w:val="21"/>
          <w:highlight w:val="none"/>
        </w:rPr>
        <w:t xml:space="preserve">、磋商不见面交易注意事项</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eastAsia="zh-CN" w:bidi="ar"/>
        </w:rPr>
        <w:t xml:space="preserve">竞争性谈判</w:t>
      </w:r>
      <w:r>
        <w:rPr>
          <w:rFonts w:hint="eastAsia" w:ascii="宋体" w:hAnsi="宋体" w:eastAsia="宋体" w:cs="宋体"/>
          <w:color w:val="auto"/>
          <w:sz w:val="21"/>
          <w:szCs w:val="21"/>
          <w:highlight w:val="none"/>
          <w:shd w:val="clear" w:color="auto" w:fill="ffffff"/>
          <w:lang w:bidi="ar"/>
        </w:rPr>
        <w:t xml:space="preserve">、磋商项目需要进行谈判、磋商程序，请各供应商在投标前按照要求装好耳麦、摄像头等通讯工具，可以利用微信或qq等相关软件进行测试，确保在谈判、磋商过程可以正常进行。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eastAsia="zh-CN" w:bidi="ar"/>
        </w:rPr>
        <w:t xml:space="preserve">竞争性</w:t>
      </w:r>
      <w:r>
        <w:rPr>
          <w:rFonts w:hint="eastAsia" w:ascii="宋体" w:hAnsi="宋体" w:eastAsia="宋体" w:cs="宋体"/>
          <w:color w:val="auto"/>
          <w:sz w:val="21"/>
          <w:szCs w:val="21"/>
          <w:highlight w:val="none"/>
          <w:shd w:val="clear" w:color="auto" w:fill="ffffff"/>
          <w:lang w:val="en-US" w:eastAsia="zh-CN" w:bidi="ar"/>
        </w:rPr>
        <w:t xml:space="preserve">谈判</w:t>
      </w:r>
      <w:r>
        <w:rPr>
          <w:rFonts w:hint="eastAsia" w:ascii="宋体" w:hAnsi="宋体" w:eastAsia="宋体" w:cs="宋体"/>
          <w:color w:val="auto"/>
          <w:sz w:val="21"/>
          <w:szCs w:val="21"/>
          <w:highlight w:val="none"/>
          <w:shd w:val="clear" w:color="auto" w:fill="ffffff"/>
          <w:lang w:bidi="ar"/>
        </w:rPr>
        <w:t xml:space="preserve">、磋商项目需要供应商进行最终报价，请各供应商在项目评标结束之前不要擅自离开“苏采云”交易系统开标大厅，待评审专家开启最终报价程序后，及时准确完成最终报价。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政府采购不见面交易实现了供应商在家报名、在线提交</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w:t>
      </w:r>
      <w:r>
        <w:rPr>
          <w:rFonts w:hint="eastAsia" w:ascii="宋体" w:hAnsi="宋体" w:eastAsia="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《政府采购法实施条例》</w:t>
      </w:r>
      <w:r>
        <w:rPr>
          <w:rFonts w:hint="eastAsia" w:ascii="宋体" w:hAnsi="宋体" w:eastAsia="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（一）向</w:t>
      </w:r>
      <w:r>
        <w:rPr>
          <w:rFonts w:hint="eastAsia" w:ascii="宋体" w:hAnsi="宋体" w:cs="宋体"/>
          <w:color w:val="auto"/>
          <w:sz w:val="21"/>
          <w:szCs w:val="21"/>
          <w:highlight w:val="none"/>
          <w:lang w:eastAsia="zh-CN"/>
        </w:rPr>
        <w:t xml:space="preserve">磋商小组</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竞争性磋商</w:t>
      </w:r>
      <w:r>
        <w:rPr>
          <w:rFonts w:hint="eastAsia" w:ascii="宋体" w:hAnsi="宋体" w:eastAsia="宋体" w:cs="宋体"/>
          <w:color w:val="auto"/>
          <w:sz w:val="21"/>
          <w:szCs w:val="21"/>
          <w:highlight w:val="none"/>
        </w:rPr>
        <w:t xml:space="preserve">小组或者询价小组成员行贿或者提供其他不正当利益；</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11"/>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730"/>
        <w:rPr>
          <w:rFonts w:hint="eastAsia" w:ascii="宋体" w:hAnsi="宋体" w:eastAsia="宋体" w:cs="宋体"/>
          <w:color w:val="auto"/>
          <w:highlight w:val="none"/>
        </w:rPr>
      </w:pPr>
      <w:r/>
      <w:bookmarkStart w:id="1" w:name="_Toc1"/>
      <w:r>
        <w:rPr>
          <w:rFonts w:hint="eastAsia" w:ascii="宋体" w:hAnsi="宋体" w:eastAsia="宋体" w:cs="宋体"/>
          <w:color w:val="auto"/>
          <w:highlight w:val="none"/>
        </w:rPr>
        <w:t xml:space="preserve">第一章 </w:t>
      </w:r>
      <w:r>
        <w:rPr>
          <w:rFonts w:hint="eastAsia" w:ascii="宋体" w:hAnsi="宋体" w:cs="宋体"/>
          <w:color w:val="auto"/>
          <w:highlight w:val="none"/>
          <w:lang w:eastAsia="zh-CN"/>
        </w:rPr>
        <w:t xml:space="preserve">竞争性磋商</w:t>
      </w:r>
      <w:r>
        <w:rPr>
          <w:rFonts w:hint="eastAsia" w:ascii="宋体" w:hAnsi="宋体" w:eastAsia="宋体" w:cs="宋体"/>
          <w:color w:val="auto"/>
          <w:highlight w:val="none"/>
        </w:rPr>
        <w:t xml:space="preserve">公告</w:t>
      </w:r>
      <w:bookmarkEnd w:id="1"/>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69"/>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印庄巡检司衙署旧址保护修缮工程</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JSZC-321282040-TYXY-C2026-0003</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在供应商应在“江苏省政府采购网-苏采云”获取</w:t>
            </w:r>
            <w:r>
              <w:rPr>
                <w:rFonts w:hint="eastAsia" w:ascii="宋体" w:hAnsi="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2026年5月18日</w:t>
            </w:r>
            <w:r>
              <w:rPr>
                <w:rFonts w:hint="eastAsia" w:ascii="宋体" w:hAnsi="宋体" w:cs="宋体"/>
                <w:color w:val="auto"/>
                <w:sz w:val="21"/>
                <w:szCs w:val="21"/>
                <w:highlight w:val="none"/>
                <w:lang w:val="en-US" w:eastAsia="zh-CN"/>
              </w:rPr>
              <w:t xml:space="preserve">8：30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JSZC-321282040-TYXY-C2026-0003</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印庄巡检司衙署旧址保护修缮工程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w:t>
      </w:r>
      <w:r>
        <w:rPr>
          <w:rFonts w:hint="eastAsia" w:ascii="宋体" w:hAnsi="宋体" w:cs="宋体"/>
          <w:color w:val="auto"/>
          <w:sz w:val="21"/>
          <w:szCs w:val="21"/>
          <w:highlight w:val="none"/>
          <w:lang w:val="zh-CN"/>
        </w:rPr>
        <w:t xml:space="preserve">竞争性磋商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3118277.24</w:t>
      </w:r>
      <w:r>
        <w:rPr>
          <w:rFonts w:hint="eastAsia" w:ascii="宋体" w:hAnsi="宋体" w:eastAsia="宋体" w:cs="宋体"/>
          <w:color w:val="auto"/>
          <w:sz w:val="21"/>
          <w:szCs w:val="21"/>
          <w:highlight w:val="none"/>
          <w:lang w:val="zh-CN"/>
        </w:rPr>
        <w:t xml:space="preserve">元；最高限价2818959.52元；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r>
        <w:rPr>
          <w:rFonts w:hint="eastAsia" w:ascii="宋体" w:hAnsi="宋体" w:cs="宋体"/>
          <w:color w:val="auto"/>
          <w:sz w:val="21"/>
          <w:szCs w:val="21"/>
          <w:highlight w:val="none"/>
          <w:lang w:val="zh-CN"/>
        </w:rPr>
        <w:t xml:space="preserve">东路建筑修缮，西路建筑拆除、重建，室外铺装、排水等</w:t>
      </w:r>
      <w:r>
        <w:rPr>
          <w:rFonts w:hint="eastAsia" w:ascii="宋体" w:hAnsi="宋体" w:eastAsia="宋体" w:cs="宋体"/>
          <w:b w:val="0"/>
          <w:bCs w:val="0"/>
          <w:color w:val="auto"/>
          <w:sz w:val="21"/>
          <w:szCs w:val="21"/>
          <w:highlight w:val="none"/>
        </w:rPr>
        <w:t xml:space="preserve">。</w:t>
      </w:r>
      <w:r>
        <w:rPr>
          <w:rFonts w:hint="eastAsia" w:ascii="宋体" w:hAnsi="宋体" w:cs="宋体"/>
          <w:color w:val="auto"/>
          <w:sz w:val="21"/>
          <w:szCs w:val="21"/>
          <w:highlight w:val="none"/>
          <w:lang w:val="zh-CN"/>
        </w:rPr>
        <w:t xml:space="preserve">具体要求详见磋商文件、图纸以及招标控制价清单内容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240日历天</w:t>
      </w:r>
      <w:r>
        <w:rPr>
          <w:rFonts w:hint="eastAsia" w:ascii="宋体" w:hAnsi="宋体" w:eastAsia="宋体" w:cs="宋体"/>
          <w:b w:val="0"/>
          <w:bCs w:val="0"/>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7.付款方式：</w:t>
      </w:r>
      <w:r>
        <w:rPr>
          <w:rFonts w:hint="eastAsia" w:ascii="宋体" w:hAnsi="宋体" w:cs="宋体"/>
          <w:b w:val="0"/>
          <w:bCs w:val="0"/>
          <w:color w:val="auto"/>
          <w:sz w:val="21"/>
          <w:szCs w:val="21"/>
          <w:highlight w:val="none"/>
          <w:lang w:val="en-US" w:eastAsia="zh-CN"/>
        </w:rPr>
        <w:t xml:space="preserve">合同签订生效后，发包人向承包人支付合同总价的40%作为预付款（预付款中包含全部安全防护、文明施工措施费)发包人支付预付款前，承包人向发包人提交预付款担保（银行保函或保证保险，与预付款等额））；项目竣工验收合格后，发包人向承包人支付至合同总价的70%（含前期已付预付款）；项目通过省级文物主管部门验收合格后，发包人向承包人支付至审计价的95%；余款5%作为质量保证金，待质保期届满且无质量问题后无息付清。</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bookmarkStart w:id="2" w:name="_Hlk113550566"/>
      <w:r>
        <w:rPr>
          <w:rStyle w:val="883"/>
          <w:rFonts w:hint="eastAsia" w:ascii="宋体" w:hAnsi="宋体" w:eastAsia="宋体" w:cs="宋体"/>
          <w:b/>
          <w:bCs/>
          <w:color w:val="auto"/>
          <w:sz w:val="21"/>
          <w:szCs w:val="21"/>
          <w:highlight w:val="none"/>
          <w:lang w:val="zh-CN"/>
        </w:rPr>
        <w:t xml:space="preserve">二、</w:t>
      </w:r>
      <w:r>
        <w:rPr>
          <w:rStyle w:val="883"/>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6、未被列入“信用中国”网站(www.creditchina.gov.cn)失信被执行人、重大税收违法失信主体；未被列入中国政府采购网(www.ccgp.gov.cn)政府采购严重违法失信行为记录名单的供应商</w:t>
      </w:r>
      <w:r>
        <w:rPr>
          <w:rFonts w:hint="eastAsia" w:ascii="宋体" w:hAnsi="宋体" w:cs="宋体"/>
          <w:color w:val="auto"/>
          <w:sz w:val="21"/>
          <w:szCs w:val="21"/>
          <w:highlight w:val="none"/>
          <w:lang w:val="en-US" w:eastAsia="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rPr>
          <w:rFonts w:hint="eastAsia" w:ascii="宋体" w:hAnsi="宋体" w:cs="宋体"/>
          <w:color w:val="auto"/>
          <w:sz w:val="21"/>
          <w:szCs w:val="21"/>
          <w:highlight w:val="none"/>
          <w:lang w:val="zh-CN"/>
        </w:rPr>
        <w:t xml:space="preserve">（提供《中小企业声明函》）</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（1）具有有效的古建筑工程专业承包资质二级及以上同时具备文物保护施工资质二级及以上资质证书</w:t>
      </w:r>
      <w:r>
        <w:rPr>
          <w:rFonts w:hint="eastAsia" w:ascii="宋体" w:hAnsi="宋体" w:cs="宋体"/>
          <w:color w:val="auto"/>
          <w:sz w:val="21"/>
          <w:szCs w:val="21"/>
          <w:highlight w:val="none"/>
          <w:lang w:val="zh-CN"/>
        </w:rPr>
        <w:t xml:space="preserve">（业务范围涵盖古建筑）</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（2）具备有效的企业安全生产许可证；</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（3）项目负责人具备有效的建筑工程专业二级(含)以上注册建造师执业资格且同时具备有效的安全生产考核合格证书（B 证）；需具有在供应商处缴纳的（2026.1-2026.3)中任意一个月的社保证明文件。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83"/>
          <w:rFonts w:hint="eastAsia" w:ascii="宋体" w:hAnsi="宋体" w:eastAsia="宋体" w:cs="宋体"/>
          <w:b/>
          <w:bCs/>
          <w:color w:val="auto"/>
          <w:sz w:val="21"/>
          <w:szCs w:val="21"/>
          <w:highlight w:val="none"/>
        </w:rPr>
        <w:t xml:space="preserve">三、获取</w:t>
      </w:r>
      <w:r>
        <w:rPr>
          <w:rStyle w:val="883"/>
          <w:rFonts w:hint="eastAsia" w:ascii="宋体" w:hAnsi="宋体" w:cs="宋体"/>
          <w:b/>
          <w:bCs/>
          <w:color w:val="auto"/>
          <w:sz w:val="21"/>
          <w:szCs w:val="21"/>
          <w:highlight w:val="none"/>
        </w:rPr>
        <w:t xml:space="preserve">采购</w:t>
      </w:r>
      <w:r>
        <w:rPr>
          <w:rStyle w:val="883"/>
          <w:rFonts w:hint="eastAsia" w:ascii="宋体" w:hAnsi="宋体" w:eastAsia="宋体" w:cs="宋体"/>
          <w:b/>
          <w:bCs/>
          <w:color w:val="auto"/>
          <w:sz w:val="21"/>
          <w:szCs w:val="21"/>
          <w:highlight w:val="none"/>
        </w:rPr>
        <w:t xml:space="preserve">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时间:自</w:t>
      </w:r>
      <w:r>
        <w:rPr>
          <w:rFonts w:hint="eastAsia" w:ascii="宋体" w:hAnsi="宋体" w:cs="宋体"/>
          <w:color w:val="auto"/>
          <w:sz w:val="21"/>
          <w:szCs w:val="21"/>
          <w:highlight w:val="none"/>
          <w:lang w:val="zh-CN" w:bidi="ar"/>
        </w:rPr>
        <w:t xml:space="preserve">磋商</w:t>
      </w:r>
      <w:r>
        <w:rPr>
          <w:rFonts w:hint="eastAsia" w:ascii="宋体" w:hAnsi="宋体" w:eastAsia="宋体" w:cs="宋体"/>
          <w:color w:val="auto"/>
          <w:sz w:val="21"/>
          <w:szCs w:val="21"/>
          <w:highlight w:val="none"/>
          <w:lang w:val="zh-CN" w:bidi="ar"/>
        </w:rPr>
        <w:t xml:space="preserve">文件公告发布之日起3个工作日。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地点:江苏省政府采购网-苏采云</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w:t>
      </w:r>
      <w:r>
        <w:rPr>
          <w:rFonts w:hint="eastAsia" w:ascii="宋体" w:hAnsi="宋体" w:cs="宋体"/>
          <w:color w:val="auto"/>
          <w:sz w:val="21"/>
          <w:szCs w:val="21"/>
          <w:highlight w:val="none"/>
          <w:lang w:val="zh-CN" w:bidi="ar"/>
        </w:rPr>
        <w:t xml:space="preserve">电子文件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2026年5月18日</w:t>
      </w:r>
      <w:r>
        <w:rPr>
          <w:rFonts w:hint="eastAsia" w:ascii="宋体" w:hAnsi="宋体" w:cs="宋体"/>
          <w:color w:val="auto"/>
          <w:sz w:val="21"/>
          <w:szCs w:val="21"/>
          <w:highlight w:val="none"/>
          <w:lang w:val="en-US" w:eastAsia="zh-CN" w:bidi="ar"/>
        </w:rPr>
        <w:t xml:space="preserve">8：30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点：江苏省政府采购网-苏采云</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rPr>
        <w:t xml:space="preserve">2026年5月18日</w:t>
      </w:r>
      <w:r>
        <w:rPr>
          <w:rFonts w:hint="eastAsia" w:ascii="宋体" w:hAnsi="宋体" w:cs="宋体"/>
          <w:color w:val="auto"/>
          <w:sz w:val="21"/>
          <w:szCs w:val="21"/>
          <w:highlight w:val="none"/>
          <w:lang w:val="en-US" w:eastAsia="zh-CN"/>
        </w:rPr>
        <w:t xml:space="preserve">8：30</w:t>
      </w:r>
      <w:r>
        <w:rPr>
          <w:rFonts w:hint="eastAsia" w:ascii="宋体" w:hAnsi="宋体" w:eastAsia="宋体" w:cs="宋体"/>
          <w:color w:val="auto"/>
          <w:sz w:val="21"/>
          <w:szCs w:val="21"/>
          <w:highlight w:val="none"/>
          <w:lang w:val="en-US" w:eastAsia="zh-CN"/>
        </w:rPr>
        <w:t xml:space="preserve">时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地点：靖江市公共资源交易中心开标</w:t>
      </w:r>
      <w:r>
        <w:rPr>
          <w:rFonts w:hint="eastAsia" w:ascii="宋体" w:hAnsi="宋体" w:cs="宋体"/>
          <w:color w:val="auto"/>
          <w:sz w:val="21"/>
          <w:szCs w:val="21"/>
          <w:highlight w:val="none"/>
          <w:lang w:val="zh-CN" w:bidi="ar"/>
        </w:rPr>
        <w:t xml:space="preserve">二</w:t>
      </w:r>
      <w:r>
        <w:rPr>
          <w:rFonts w:hint="eastAsia" w:ascii="宋体" w:hAnsi="宋体" w:eastAsia="宋体" w:cs="宋体"/>
          <w:color w:val="auto"/>
          <w:sz w:val="21"/>
          <w:szCs w:val="21"/>
          <w:highlight w:val="none"/>
          <w:lang w:val="zh-CN" w:bidi="ar"/>
        </w:rPr>
        <w:t xml:space="preserve">室</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74"/>
          <w:rFonts w:hint="eastAsia" w:ascii="宋体" w:hAnsi="宋体" w:eastAsia="宋体" w:cs="宋体"/>
          <w:color w:val="auto"/>
          <w:sz w:val="21"/>
          <w:szCs w:val="21"/>
          <w:highlight w:val="none"/>
          <w:lang w:val="zh-CN" w:bidi="ar"/>
        </w:rPr>
      </w:pPr>
      <w:r>
        <w:rPr>
          <w:rStyle w:val="1174"/>
          <w:rFonts w:hint="eastAsia" w:ascii="宋体" w:hAnsi="宋体" w:eastAsia="宋体" w:cs="宋体"/>
          <w:color w:val="auto"/>
          <w:sz w:val="21"/>
          <w:szCs w:val="21"/>
          <w:highlight w:val="none"/>
          <w:lang w:val="zh-CN" w:bidi="ar"/>
        </w:rPr>
        <w:t xml:space="preserve">自本公告发布之日起</w:t>
      </w:r>
      <w:r>
        <w:rPr>
          <w:rStyle w:val="1174"/>
          <w:rFonts w:hint="eastAsia" w:ascii="宋体" w:hAnsi="宋体" w:cs="宋体"/>
          <w:color w:val="auto"/>
          <w:sz w:val="21"/>
          <w:szCs w:val="21"/>
          <w:highlight w:val="none"/>
          <w:lang w:val="en-US" w:eastAsia="zh-CN" w:bidi="ar"/>
        </w:rPr>
        <w:t xml:space="preserve">3</w:t>
      </w:r>
      <w:r>
        <w:rPr>
          <w:rStyle w:val="1174"/>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七、其他补充事宜</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1.本项目采用全流程电子化方式，潜在</w:t>
      </w:r>
      <w:r>
        <w:rPr>
          <w:rFonts w:hint="eastAsia" w:ascii="宋体" w:hAnsi="宋体" w:cs="宋体"/>
          <w:color w:val="auto"/>
          <w:sz w:val="21"/>
          <w:szCs w:val="21"/>
          <w:highlight w:val="none"/>
          <w:lang w:val="zh-CN" w:bidi="ar"/>
        </w:rPr>
        <w:t xml:space="preserve">供应商</w:t>
      </w:r>
      <w:r>
        <w:rPr>
          <w:rFonts w:hint="eastAsia" w:ascii="宋体" w:hAnsi="宋体" w:eastAsia="宋体" w:cs="宋体"/>
          <w:color w:val="auto"/>
          <w:sz w:val="21"/>
          <w:szCs w:val="21"/>
          <w:highlight w:val="none"/>
          <w:lang w:val="zh-CN" w:bidi="ar"/>
        </w:rPr>
        <w:t xml:space="preserve">访问电子招标投标交易平台的网络地址和方法：</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bidi="ar"/>
        </w:rPr>
        <w:t xml:space="preserve">(1)登录 http://jszfcg.jsczt.cn/，点击“苏采云”进入系统</w:t>
      </w:r>
      <w:r>
        <w:rPr>
          <w:rFonts w:hint="eastAsia" w:ascii="宋体" w:hAnsi="宋体" w:eastAsia="宋体" w:cs="宋体"/>
          <w:color w:val="auto"/>
          <w:sz w:val="21"/>
          <w:szCs w:val="21"/>
          <w:highlight w:val="none"/>
          <w:lang w:val="en-US" w:eastAsia="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2.采购代理机构将数据电文形式的</w:t>
      </w:r>
      <w:r>
        <w:rPr>
          <w:rFonts w:hint="eastAsia" w:ascii="宋体" w:hAnsi="宋体" w:cs="宋体"/>
          <w:color w:val="auto"/>
          <w:sz w:val="21"/>
          <w:szCs w:val="21"/>
          <w:highlight w:val="none"/>
          <w:lang w:val="zh-CN" w:bidi="ar"/>
        </w:rPr>
        <w:t xml:space="preserve">采购文件</w:t>
      </w:r>
      <w:r>
        <w:rPr>
          <w:rFonts w:hint="eastAsia" w:ascii="宋体" w:hAnsi="宋体" w:eastAsia="宋体" w:cs="宋体"/>
          <w:color w:val="auto"/>
          <w:sz w:val="21"/>
          <w:szCs w:val="21"/>
          <w:highlight w:val="none"/>
          <w:lang w:val="zh-CN" w:bidi="ar"/>
        </w:rPr>
        <w:t xml:space="preserve">加载至电子招标投标交易平台，供潜在</w:t>
      </w:r>
      <w:r>
        <w:rPr>
          <w:rFonts w:hint="eastAsia" w:ascii="宋体" w:hAnsi="宋体" w:cs="宋体"/>
          <w:color w:val="auto"/>
          <w:sz w:val="21"/>
          <w:szCs w:val="21"/>
          <w:highlight w:val="none"/>
          <w:lang w:val="zh-CN" w:bidi="ar"/>
        </w:rPr>
        <w:t xml:space="preserve">供应商</w:t>
      </w:r>
      <w:r>
        <w:rPr>
          <w:rFonts w:hint="eastAsia" w:ascii="宋体" w:hAnsi="宋体" w:eastAsia="宋体" w:cs="宋体"/>
          <w:color w:val="auto"/>
          <w:sz w:val="21"/>
          <w:szCs w:val="21"/>
          <w:highlight w:val="none"/>
          <w:lang w:val="zh-CN" w:bidi="ar"/>
        </w:rPr>
        <w:t xml:space="preserve">下载或者查阅。如果项目采购文件变更并发布更正公告，需要重新下载采购文件。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3.如在制作电子</w:t>
      </w:r>
      <w:r>
        <w:rPr>
          <w:rFonts w:hint="eastAsia" w:ascii="宋体" w:hAnsi="宋体" w:cs="宋体"/>
          <w:color w:val="auto"/>
          <w:sz w:val="21"/>
          <w:szCs w:val="21"/>
          <w:highlight w:val="none"/>
          <w:lang w:val="zh-CN" w:bidi="ar"/>
        </w:rPr>
        <w:t xml:space="preserve">响应文件</w:t>
      </w:r>
      <w:r>
        <w:rPr>
          <w:rFonts w:hint="eastAsia" w:ascii="宋体" w:hAnsi="宋体" w:eastAsia="宋体" w:cs="宋体"/>
          <w:color w:val="auto"/>
          <w:sz w:val="21"/>
          <w:szCs w:val="21"/>
          <w:highlight w:val="none"/>
          <w:lang w:val="zh-CN" w:bidi="ar"/>
        </w:rPr>
        <w:t xml:space="preserve">中有任何疑间，请拨打电子化政府采购技术支持电话:0523-86897512。</w:t>
      </w:r>
      <w:r/>
    </w:p>
    <w:p>
      <w:pPr>
        <w:pStyle w:val="878"/>
        <w:ind w:firstLine="420"/>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zh-CN" w:eastAsia="zh-CN" w:bidi="ar"/>
        </w:rPr>
        <w:t xml:space="preserve">4.</w:t>
      </w:r>
      <w:r>
        <w:rPr>
          <w:rFonts w:hint="eastAsia" w:ascii="宋体" w:hAnsi="宋体" w:eastAsia="宋体" w:cs="宋体"/>
          <w:bCs w:val="0"/>
          <w:color w:val="auto"/>
          <w:sz w:val="21"/>
          <w:szCs w:val="21"/>
          <w:highlight w:val="none"/>
          <w:lang w:val="en-US" w:eastAsia="zh-CN" w:bidi="ar"/>
        </w:rPr>
        <w:t xml:space="preserve">发布媒介：江苏省政府采购网（http://www.ccgp-jiangsu.gov.cn/）</w:t>
      </w:r>
      <w:r/>
    </w:p>
    <w:p>
      <w:pPr>
        <w:pStyle w:val="1176"/>
        <w:ind w:firstLine="420"/>
        <w:jc w:val="both"/>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 xml:space="preserve">            中国政府采购网（www.ccgp.gov.cn/）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如潜在</w:t>
      </w:r>
      <w:r>
        <w:rPr>
          <w:rFonts w:hint="eastAsia" w:ascii="宋体" w:hAnsi="宋体" w:cs="宋体"/>
          <w:color w:val="auto"/>
          <w:sz w:val="21"/>
          <w:szCs w:val="21"/>
          <w:highlight w:val="none"/>
          <w:lang w:val="zh-CN" w:bidi="ar"/>
        </w:rPr>
        <w:t xml:space="preserve">供应商</w:t>
      </w:r>
      <w:r>
        <w:rPr>
          <w:rFonts w:hint="eastAsia" w:ascii="宋体" w:hAnsi="宋体" w:eastAsia="宋体" w:cs="宋体"/>
          <w:color w:val="auto"/>
          <w:sz w:val="21"/>
          <w:szCs w:val="21"/>
          <w:highlight w:val="none"/>
          <w:lang w:val="zh-CN" w:bidi="ar"/>
        </w:rPr>
        <w:t xml:space="preserve">未按上述要求操作，将自行承担所产生的风险。</w:t>
      </w:r>
      <w:r/>
    </w:p>
    <w:p>
      <w:pPr>
        <w:ind w:firstLine="442"/>
        <w:keepLines w:val="0"/>
        <w:pageBreakBefore w:val="0"/>
        <w:spacing w:line="360" w:lineRule="auto"/>
        <w:widowControl/>
        <w:rPr>
          <w:rStyle w:val="883"/>
          <w:rFonts w:hint="eastAsia" w:ascii="宋体" w:hAnsi="宋体" w:eastAsia="宋体" w:cs="宋体"/>
          <w:b/>
          <w:bCs/>
          <w:color w:val="auto"/>
          <w:sz w:val="21"/>
          <w:szCs w:val="21"/>
          <w:highlight w:val="none"/>
        </w:rPr>
      </w:pPr>
      <w:r>
        <w:rPr>
          <w:rStyle w:val="883"/>
          <w:rFonts w:hint="eastAsia" w:ascii="宋体" w:hAnsi="宋体" w:eastAsia="宋体" w:cs="宋体"/>
          <w:b/>
          <w:bCs/>
          <w:color w:val="auto"/>
          <w:sz w:val="21"/>
          <w:szCs w:val="21"/>
          <w:highlight w:val="none"/>
        </w:rPr>
        <w:t xml:space="preserve">八、凡对本次采购提出询问，请按以下方式联系。</w:t>
      </w:r>
      <w:r/>
    </w:p>
    <w:p>
      <w:pPr>
        <w:pStyle w:val="862"/>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靖江市季市镇人民政府</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靖江市季市镇府前路1号</w:t>
      </w:r>
      <w:r/>
    </w:p>
    <w:p>
      <w:pPr>
        <w:pStyle w:val="772"/>
        <w:ind w:left="0" w:firstLine="420"/>
        <w:rPr>
          <w:rFonts w:hint="eastAsia"/>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电 话 ：</w:t>
      </w:r>
      <w:r>
        <w:rPr>
          <w:rFonts w:hint="eastAsia" w:ascii="宋体" w:hAnsi="宋体" w:cs="宋体"/>
          <w:b w:val="0"/>
          <w:bCs w:val="0"/>
          <w:color w:val="auto"/>
          <w:sz w:val="21"/>
          <w:szCs w:val="21"/>
          <w:highlight w:val="none"/>
          <w:u w:val="none"/>
          <w:lang w:val="en-US" w:eastAsia="zh-CN"/>
        </w:rPr>
        <w:t xml:space="preserve">0523-84542193</w:t>
      </w:r>
      <w:r/>
    </w:p>
    <w:p>
      <w:pPr>
        <w:pStyle w:val="862"/>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lang w:eastAsia="zh-CN"/>
        </w:rPr>
        <w:t xml:space="preserve">江苏天弋工程管理有限公司</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址：靖江市同康花苑北区D-2-11</w:t>
      </w:r>
      <w:r/>
    </w:p>
    <w:p>
      <w:pPr>
        <w:pStyle w:val="75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贾栋</w:t>
      </w:r>
      <w:r/>
    </w:p>
    <w:p>
      <w:pPr>
        <w:ind w:firstLine="210"/>
        <w:keepLines w:val="0"/>
        <w:pageBreakBefore w:val="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 电　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18261050299</w:t>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42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pStyle w:val="773"/>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3"/>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3"/>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3"/>
        <w:rPr>
          <w:rFonts w:hint="eastAsia" w:ascii="宋体" w:hAnsi="宋体" w:eastAsia="宋体" w:cs="宋体"/>
          <w:highlight w:val="none"/>
          <w:lang w:val="zh-CN"/>
        </w:rPr>
      </w:pPr>
      <w:r>
        <w:rPr>
          <w:rFonts w:hint="eastAsia" w:ascii="宋体" w:hAnsi="宋体" w:eastAsia="宋体" w:cs="宋体"/>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rPr>
          <w:rFonts w:hint="eastAsia" w:ascii="宋体" w:hAnsi="宋体" w:eastAsia="宋体" w:cs="宋体"/>
          <w:highlight w:val="none"/>
          <w:lang w:val="zh-CN"/>
        </w:rPr>
      </w:pPr>
      <w:r>
        <w:rPr>
          <w:rFonts w:hint="eastAsia" w:ascii="宋体" w:hAnsi="宋体" w:eastAsia="宋体" w:cs="宋体"/>
          <w:highlight w:val="none"/>
          <w:lang w:val="zh-CN"/>
        </w:rPr>
      </w:r>
      <w:r/>
    </w:p>
    <w:p>
      <w:pPr>
        <w:pStyle w:val="772"/>
        <w:ind w:firstLine="0"/>
        <w:rPr>
          <w:rFonts w:hint="eastAsia" w:ascii="宋体" w:hAnsi="宋体" w:eastAsia="宋体" w:cs="宋体"/>
          <w:highlight w:val="none"/>
          <w:lang w:val="zh-CN"/>
        </w:rPr>
      </w:pPr>
      <w:r>
        <w:rPr>
          <w:rFonts w:hint="eastAsia" w:ascii="宋体" w:hAnsi="宋体" w:eastAsia="宋体" w:cs="宋体"/>
          <w:highlight w:val="none"/>
          <w:lang w:val="zh-CN"/>
        </w:rPr>
      </w:r>
      <w:r/>
    </w:p>
    <w:p>
      <w:pPr>
        <w:pStyle w:val="730"/>
        <w:rPr>
          <w:rFonts w:hint="eastAsia" w:ascii="宋体" w:hAnsi="宋体" w:eastAsia="宋体" w:cs="宋体"/>
          <w:color w:val="auto"/>
          <w:highlight w:val="none"/>
        </w:rPr>
      </w:pPr>
      <w:r/>
      <w:bookmarkStart w:id="3" w:name="_Toc2"/>
      <w:r>
        <w:rPr>
          <w:rFonts w:hint="eastAsia" w:ascii="宋体" w:hAnsi="宋体" w:eastAsia="宋体" w:cs="宋体"/>
          <w:color w:val="auto"/>
          <w:highlight w:val="none"/>
        </w:rPr>
        <w:t xml:space="preserve">第二章 供应商须知</w:t>
      </w:r>
      <w:bookmarkEnd w:id="3"/>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供应商应仔细阅读本磋商文件的所有内容（包括答疑、补充、澄清以及修改等），按照</w:t>
      </w:r>
      <w:r>
        <w:rPr>
          <w:rFonts w:hint="eastAsia" w:ascii="宋体" w:hAnsi="宋体" w:cs="宋体"/>
          <w:color w:val="auto"/>
          <w:sz w:val="22"/>
          <w:highlight w:val="none"/>
          <w:lang w:val="en-GB" w:eastAsia="zh-CN"/>
        </w:rPr>
        <w:t xml:space="preserve">磋商文件</w:t>
      </w:r>
      <w:r>
        <w:rPr>
          <w:rFonts w:hint="eastAsia" w:ascii="宋体" w:hAnsi="宋体" w:eastAsia="宋体" w:cs="宋体"/>
          <w:color w:val="auto"/>
          <w:sz w:val="22"/>
          <w:highlight w:val="none"/>
          <w:lang w:val="en-GB"/>
        </w:rPr>
        <w:t xml:space="preserve">要求以及格式编制响应文件，并保证其真实性，否则其一切后果自负。</w:t>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本次政府采购方式为</w:t>
      </w:r>
      <w:r>
        <w:rPr>
          <w:rFonts w:hint="eastAsia" w:ascii="宋体" w:hAnsi="宋体" w:cs="宋体"/>
          <w:color w:val="auto"/>
          <w:sz w:val="22"/>
          <w:highlight w:val="none"/>
          <w:lang w:val="en-GB" w:eastAsia="zh-CN"/>
        </w:rPr>
        <w:t xml:space="preserve">竞争性磋商</w:t>
      </w:r>
      <w:r>
        <w:rPr>
          <w:rFonts w:hint="eastAsia" w:ascii="宋体" w:hAnsi="宋体" w:eastAsia="宋体" w:cs="宋体"/>
          <w:color w:val="auto"/>
          <w:sz w:val="22"/>
          <w:highlight w:val="none"/>
          <w:lang w:val="en-GB"/>
        </w:rPr>
        <w:t xml:space="preserve">是指采购人、代理机构通过组建</w:t>
      </w:r>
      <w:r>
        <w:rPr>
          <w:rFonts w:hint="eastAsia" w:ascii="宋体" w:hAnsi="宋体" w:cs="宋体"/>
          <w:color w:val="auto"/>
          <w:sz w:val="22"/>
          <w:highlight w:val="none"/>
          <w:lang w:val="en-GB" w:eastAsia="zh-CN"/>
        </w:rPr>
        <w:t xml:space="preserve">竞争性磋商</w:t>
      </w:r>
      <w:r>
        <w:rPr>
          <w:rFonts w:hint="eastAsia" w:ascii="宋体" w:hAnsi="宋体" w:eastAsia="宋体" w:cs="宋体"/>
          <w:color w:val="auto"/>
          <w:sz w:val="22"/>
          <w:highlight w:val="none"/>
          <w:lang w:val="en-GB"/>
        </w:rPr>
        <w:t xml:space="preserve">小组与符合条件的供应商就采购货物、工程和服务事宜进行磋商</w:t>
      </w:r>
      <w:r>
        <w:rPr>
          <w:rFonts w:hint="eastAsia" w:ascii="宋体" w:hAnsi="宋体" w:eastAsia="宋体" w:cs="宋体"/>
          <w:color w:val="auto"/>
          <w:sz w:val="22"/>
          <w:highlight w:val="none"/>
          <w:lang w:val="en-GB" w:eastAsia="zh-CN"/>
        </w:rPr>
        <w:t xml:space="preserve">，</w:t>
      </w:r>
      <w:r>
        <w:rPr>
          <w:rFonts w:hint="eastAsia" w:ascii="宋体" w:hAnsi="宋体" w:eastAsia="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磋商文件</w:t>
      </w:r>
      <w:r>
        <w:rPr>
          <w:rFonts w:hint="eastAsia" w:ascii="宋体" w:hAnsi="宋体" w:eastAsia="宋体" w:cs="宋体"/>
          <w:color w:val="auto"/>
          <w:sz w:val="22"/>
          <w:highlight w:val="none"/>
          <w:lang w:val="en-US" w:eastAsia="zh-CN"/>
        </w:rPr>
        <w:t xml:space="preserve">的要求提交响应文件和最后报价，</w:t>
      </w:r>
      <w:r>
        <w:rPr>
          <w:rFonts w:hint="eastAsia" w:ascii="宋体" w:hAnsi="宋体" w:eastAsia="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磋商小组</w:t>
      </w:r>
      <w:r>
        <w:rPr>
          <w:rFonts w:hint="eastAsia" w:ascii="宋体" w:hAnsi="宋体" w:eastAsia="宋体" w:cs="宋体"/>
          <w:color w:val="auto"/>
          <w:sz w:val="22"/>
          <w:highlight w:val="none"/>
          <w:lang w:val="en-GB"/>
        </w:rPr>
        <w:t xml:space="preserve">评审后提出的</w:t>
      </w: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lang w:val="en-GB"/>
        </w:rPr>
        <w:t xml:space="preserve">候选供应商名单中确定成交供应商的采购方式。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供应商须知前附表</w:t>
      </w:r>
      <w:r/>
    </w:p>
    <w:tbl>
      <w:tblPr>
        <w:tblStyle w:val="740"/>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采购人</w:t>
            </w:r>
            <w:r/>
          </w:p>
        </w:tc>
        <w:tc>
          <w:tcPr>
            <w:tcW w:w="625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靖江市季市镇人民政府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靖江市季市镇府前路1号</w:t>
            </w:r>
            <w:r/>
          </w:p>
          <w:p>
            <w:pPr>
              <w:jc w:val="left"/>
              <w:spacing w:line="240" w:lineRule="auto"/>
              <w:widowControl/>
              <w:rPr>
                <w:rFonts w:hint="eastAsia" w:ascii="宋体" w:hAnsi="宋体" w:eastAsia="宋体" w:cs="宋体"/>
                <w:color w:val="auto"/>
                <w:sz w:val="22"/>
                <w:highlight w:val="none"/>
                <w:lang w:eastAsia="zh-CN"/>
              </w:rPr>
            </w:pPr>
            <w:r>
              <w:rPr>
                <w:rFonts w:hint="eastAsia" w:ascii="宋体" w:hAnsi="宋体" w:eastAsia="宋体" w:cs="宋体"/>
                <w:b w:val="0"/>
                <w:bCs w:val="0"/>
                <w:color w:val="auto"/>
                <w:sz w:val="21"/>
                <w:szCs w:val="21"/>
                <w:highlight w:val="none"/>
                <w:u w:val="none"/>
                <w:lang w:eastAsia="zh-CN"/>
              </w:rPr>
              <w:t xml:space="preserve">联系电话：</w:t>
            </w:r>
            <w:r>
              <w:rPr>
                <w:rFonts w:hint="eastAsia" w:ascii="宋体" w:hAnsi="宋体" w:cs="宋体"/>
                <w:b w:val="0"/>
                <w:bCs w:val="0"/>
                <w:color w:val="auto"/>
                <w:sz w:val="21"/>
                <w:szCs w:val="21"/>
                <w:highlight w:val="none"/>
                <w:u w:val="none"/>
                <w:lang w:val="en-US" w:eastAsia="zh-CN"/>
              </w:rPr>
              <w:t xml:space="preserve">0523-84542193</w:t>
            </w:r>
            <w:r/>
          </w:p>
        </w:tc>
      </w:tr>
      <w:tr>
        <w:trPr>
          <w:trHeight w:val="135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采购代理机构</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代理机构：江苏天弋工程管理有限公司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址：靖江市同康花苑北区D-2-11</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rPr>
                <w:rFonts w:hint="eastAsia" w:ascii="宋体" w:hAnsi="宋体" w:cs="宋体"/>
                <w:color w:val="auto"/>
                <w:sz w:val="21"/>
                <w:szCs w:val="21"/>
                <w:highlight w:val="none"/>
                <w:lang w:val="zh-CN"/>
              </w:rPr>
              <w:t xml:space="preserve">贾栋</w:t>
            </w:r>
            <w:r/>
          </w:p>
          <w:p>
            <w:pPr>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lang w:val="zh-CN"/>
              </w:rPr>
              <w:t xml:space="preserve">电　话：</w:t>
            </w:r>
            <w:r>
              <w:rPr>
                <w:rFonts w:hint="eastAsia" w:ascii="宋体" w:hAnsi="宋体" w:cs="宋体"/>
                <w:color w:val="auto"/>
                <w:sz w:val="21"/>
                <w:szCs w:val="21"/>
                <w:highlight w:val="none"/>
                <w:lang w:val="en-US" w:eastAsia="zh-CN"/>
              </w:rPr>
              <w:t xml:space="preserve">18261050299</w:t>
            </w:r>
            <w:r/>
          </w:p>
        </w:tc>
      </w:tr>
      <w:tr>
        <w:trPr>
          <w:trHeight w:val="6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采购项目名称及编号</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JSZC-321282040-TYXY-C2026-0003</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eastAsia="zh-CN"/>
              </w:rPr>
              <w:t xml:space="preserve">印庄巡检司衙署旧址保护修缮工程</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标段划分</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采购方式</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竞争性磋商</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采购预算</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3118277.24</w:t>
            </w:r>
            <w:r>
              <w:rPr>
                <w:rFonts w:hint="eastAsia" w:ascii="宋体" w:hAnsi="宋体" w:eastAsia="宋体" w:cs="宋体"/>
                <w:color w:val="auto"/>
                <w:sz w:val="22"/>
                <w:highlight w:val="none"/>
                <w:lang w:val="en-US" w:eastAsia="zh-CN"/>
              </w:rPr>
              <w:t xml:space="preserve">元</w:t>
            </w:r>
            <w:r>
              <w:rPr>
                <w:rFonts w:hint="eastAsia" w:ascii="宋体" w:hAnsi="宋体" w:eastAsia="宋体" w:cs="宋体"/>
                <w:color w:val="auto"/>
                <w:sz w:val="22"/>
                <w:highlight w:val="none"/>
                <w:lang w:val="zh-CN"/>
              </w:rPr>
              <w:t xml:space="preserve">；</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最高限价</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2818959.52元</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240日历天</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付款方式</w:t>
            </w:r>
            <w:r/>
          </w:p>
        </w:tc>
        <w:tc>
          <w:tcPr>
            <w:tcW w:w="6254" w:type="dxa"/>
            <w:vAlign w:val="center"/>
            <w:textDirection w:val="lrTb"/>
            <w:noWrap w:val="false"/>
          </w:tcPr>
          <w:p>
            <w:pPr>
              <w:pStyle w:val="746"/>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合同签订生效后，发包人向承包人支付合同总价的40%作为预付款（预付款中包含全部安全防护、文明施工措施费)发包人支付预付款前，承包人向发包人提交预付款担保（银行保函或保证保险，与预付款等额））；项目竣工验收合格后，发包人向承包人支付至合同总价的70%（含前期已付预付款）；项目通过省级文物主管部门验收合格后，发包人向承包人支付至审计价的95%；余款5%作为质量保证金，待质保期届满且无质量问题后无息付清。</w:t>
            </w:r>
            <w:r/>
          </w:p>
          <w:p>
            <w:pPr>
              <w:numPr>
                <w:ilvl w:val="0"/>
                <w:numId w:val="0"/>
              </w:numPr>
              <w:jc w:val="left"/>
              <w:spacing w:line="240" w:lineRule="auto"/>
              <w:widowControl/>
              <w:tabs>
                <w:tab w:val="left" w:pos="5250" w:leader="none"/>
              </w:tabs>
              <w:rPr>
                <w:rFonts w:hint="eastAsia" w:ascii="宋体" w:hAnsi="宋体" w:eastAsia="宋体" w:cs="宋体"/>
                <w:color w:val="auto"/>
                <w:sz w:val="22"/>
                <w:highlight w:val="none"/>
                <w:lang w:val="en-US" w:eastAsia="zh-CN"/>
              </w:rPr>
            </w:pPr>
            <w:r>
              <w:rPr>
                <w:rFonts w:hint="eastAsia" w:ascii="宋体" w:hAnsi="宋体" w:eastAsia="宋体" w:cs="宋体"/>
                <w:b w:val="0"/>
                <w:bCs/>
                <w:color w:val="auto"/>
                <w:sz w:val="21"/>
                <w:szCs w:val="21"/>
                <w:highlight w:val="none"/>
              </w:rPr>
              <w:t xml:space="preserve">注：在签订合同时，供应商明确表示无需预付款或者主动要求降低预付款比例的，采购人可不适用预付规定。</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1.2.</w:t>
            </w:r>
            <w:r>
              <w:rPr>
                <w:rFonts w:hint="eastAsia" w:ascii="宋体" w:hAnsi="宋体" w:eastAsia="宋体" w:cs="宋体"/>
                <w:color w:val="auto"/>
                <w:sz w:val="22"/>
                <w:highlight w:val="none"/>
                <w:lang w:val="en-US" w:eastAsia="zh-CN"/>
              </w:rPr>
              <w:t xml:space="preserve">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验收</w:t>
            </w:r>
            <w:r>
              <w:rPr>
                <w:rFonts w:hint="eastAsia" w:ascii="宋体" w:hAnsi="宋体" w:eastAsia="宋体" w:cs="宋体"/>
                <w:color w:val="auto"/>
                <w:sz w:val="22"/>
                <w:highlight w:val="none"/>
                <w:lang w:val="zh-CN"/>
              </w:rPr>
              <w:t xml:space="preserve">要求</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w:t>
            </w:r>
            <w:r>
              <w:rPr>
                <w:rFonts w:hint="eastAsia" w:ascii="宋体" w:hAnsi="宋体" w:cs="宋体"/>
                <w:b w:val="0"/>
                <w:bCs/>
                <w:color w:val="auto"/>
                <w:sz w:val="21"/>
                <w:szCs w:val="21"/>
                <w:highlight w:val="none"/>
                <w:lang w:val="en-US" w:eastAsia="zh-CN" w:bidi="ar-SA"/>
              </w:rPr>
              <w:t xml:space="preserve">磋商文件</w:t>
            </w:r>
            <w:r>
              <w:rPr>
                <w:rFonts w:hint="eastAsia" w:ascii="宋体" w:hAnsi="宋体" w:eastAsia="宋体" w:cs="宋体"/>
                <w:b w:val="0"/>
                <w:bCs/>
                <w:color w:val="auto"/>
                <w:sz w:val="21"/>
                <w:szCs w:val="21"/>
                <w:highlight w:val="none"/>
                <w:lang w:val="en-US" w:eastAsia="zh-CN" w:bidi="ar-SA"/>
              </w:rPr>
              <w:t xml:space="preserve">和国家颁布标准和有关规定。</w:t>
            </w:r>
            <w:r/>
          </w:p>
        </w:tc>
      </w:tr>
      <w:tr>
        <w:trPr>
          <w:trHeight w:val="4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w:t>
            </w:r>
            <w:r/>
          </w:p>
        </w:tc>
        <w:tc>
          <w:tcPr>
            <w:tcW w:w="2241" w:type="dxa"/>
            <w:vAlign w:val="center"/>
            <w:textDirection w:val="lrTb"/>
            <w:noWrap w:val="false"/>
          </w:tcPr>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合格供应商基本</w:t>
            </w:r>
            <w:r/>
          </w:p>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条件及证明材料</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w:t>
            </w:r>
            <w:r>
              <w:rPr>
                <w:rFonts w:hint="eastAsia" w:ascii="宋体" w:hAnsi="宋体" w:cs="宋体"/>
                <w:color w:val="auto"/>
                <w:highlight w:val="none"/>
                <w:lang w:eastAsia="zh-CN"/>
              </w:rPr>
              <w:t xml:space="preserve">磋商公告</w:t>
            </w:r>
            <w:r/>
          </w:p>
        </w:tc>
      </w:tr>
      <w:tr>
        <w:trPr>
          <w:trHeight w:val="44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联合体</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☑不接受</w:t>
            </w:r>
            <w:r/>
          </w:p>
          <w:p>
            <w:pPr>
              <w:ind w:right="113"/>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供应商提疑截止时间</w:t>
            </w:r>
            <w:r/>
          </w:p>
        </w:tc>
        <w:tc>
          <w:tcPr>
            <w:tcW w:w="6254" w:type="dxa"/>
            <w:vAlign w:val="center"/>
            <w:textDirection w:val="lrTb"/>
            <w:noWrap w:val="false"/>
          </w:tcPr>
          <w:p>
            <w:pPr>
              <w:pStyle w:val="746"/>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sz w:val="22"/>
                <w:szCs w:val="22"/>
                <w:highlight w:val="none"/>
                <w:lang w:val="en-US" w:eastAsia="zh-CN" w:bidi="ar-SA"/>
              </w:rPr>
            </w:pPr>
            <w:r>
              <w:rPr>
                <w:rFonts w:hint="eastAsia" w:ascii="宋体" w:hAnsi="宋体" w:cs="宋体"/>
                <w:b w:val="0"/>
                <w:bCs/>
                <w:color w:val="auto"/>
                <w:sz w:val="21"/>
                <w:szCs w:val="21"/>
                <w:highlight w:val="none"/>
                <w:lang w:val="en-US" w:eastAsia="zh-CN" w:bidi="ar-SA"/>
              </w:rPr>
              <w:t xml:space="preserve">磋商</w:t>
            </w:r>
            <w:r>
              <w:rPr>
                <w:rFonts w:hint="eastAsia" w:ascii="宋体" w:hAnsi="宋体" w:eastAsia="宋体" w:cs="宋体"/>
                <w:sz w:val="22"/>
                <w:highlight w:val="none"/>
              </w:rPr>
              <w:t xml:space="preserve">报价</w:t>
            </w:r>
            <w:r/>
          </w:p>
        </w:tc>
        <w:tc>
          <w:tcPr>
            <w:shd w:val="clear" w:color="auto" w:fill="auto"/>
            <w:tcW w:w="6254" w:type="dxa"/>
            <w:vAlign w:val="center"/>
            <w:textDirection w:val="lrTb"/>
            <w:noWrap w:val="false"/>
          </w:tcPr>
          <w:p>
            <w:pPr>
              <w:pStyle w:val="746"/>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磋商报价采用总价报价，报价为综合报价，为含税全包价。包括完成采购需求内所有内容所需的一切相关费用及其它应付的费用等。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cs="宋体"/>
                <w:b w:val="0"/>
                <w:bCs/>
                <w:color w:val="auto"/>
                <w:sz w:val="21"/>
                <w:szCs w:val="21"/>
                <w:highlight w:val="none"/>
                <w:lang w:val="en-US" w:eastAsia="zh-CN" w:bidi="ar-SA"/>
              </w:rPr>
              <w:t xml:space="preserve">磋商</w:t>
            </w:r>
            <w:r>
              <w:rPr>
                <w:rFonts w:hint="eastAsia" w:ascii="宋体" w:hAnsi="宋体" w:eastAsia="宋体" w:cs="宋体"/>
                <w:color w:val="auto"/>
                <w:sz w:val="22"/>
                <w:highlight w:val="none"/>
              </w:rPr>
              <w:t xml:space="preserve">保证金</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响应文件有效期</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9</w:t>
            </w:r>
            <w:r>
              <w:rPr>
                <w:rFonts w:hint="eastAsia" w:ascii="宋体" w:hAnsi="宋体" w:eastAsia="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☑不允许</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响应文件递交</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截止时间和地点</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cs="宋体"/>
                <w:color w:val="auto"/>
                <w:sz w:val="22"/>
                <w:highlight w:val="none"/>
                <w:u w:val="single"/>
                <w:lang w:eastAsia="zh-CN"/>
              </w:rPr>
              <w:t xml:space="preserve">2026年5月18日</w:t>
            </w:r>
            <w:r>
              <w:rPr>
                <w:rFonts w:hint="eastAsia" w:ascii="宋体" w:hAnsi="宋体" w:cs="宋体"/>
                <w:color w:val="auto"/>
                <w:sz w:val="22"/>
                <w:highlight w:val="none"/>
                <w:u w:val="single"/>
                <w:lang w:val="en-US" w:eastAsia="zh-CN"/>
              </w:rPr>
              <w:t xml:space="preserve">8：30</w:t>
            </w:r>
            <w:r>
              <w:rPr>
                <w:rFonts w:hint="eastAsia" w:ascii="宋体" w:hAnsi="宋体" w:eastAsia="宋体" w:cs="宋体"/>
                <w:color w:val="auto"/>
                <w:sz w:val="22"/>
                <w:highlight w:val="none"/>
                <w:u w:val="single"/>
              </w:rPr>
              <w:t xml:space="preserve">时</w:t>
            </w:r>
            <w:r/>
          </w:p>
          <w:p>
            <w:pPr>
              <w:spacing w:line="360" w:lineRule="exact"/>
              <w:rPr>
                <w:rFonts w:hint="eastAsia" w:ascii="宋体" w:hAnsi="宋体" w:eastAsia="宋体" w:cs="宋体"/>
                <w:color w:val="auto"/>
                <w:sz w:val="22"/>
                <w:highlight w:val="none"/>
                <w:lang w:val="en-US" w:bidi="ar"/>
              </w:rPr>
            </w:pPr>
            <w:r>
              <w:rPr>
                <w:rFonts w:hint="eastAsia" w:ascii="宋体" w:hAnsi="宋体" w:eastAsia="宋体" w:cs="宋体"/>
                <w:color w:val="auto"/>
                <w:sz w:val="22"/>
                <w:highlight w:val="none"/>
              </w:rPr>
              <w:t xml:space="preserve">地点：</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系统</w:t>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5"/>
                <w:rFonts w:hint="eastAsia" w:ascii="宋体" w:hAnsi="宋体" w:eastAsia="宋体" w:cs="宋体"/>
                <w:color w:val="auto"/>
                <w:sz w:val="22"/>
                <w:highlight w:val="none"/>
                <w:lang w:val="en-US" w:bidi="ar"/>
              </w:rPr>
              <w:t xml:space="preserve">http://jszfcg.jsczt.cn/)“</w:t>
            </w:r>
            <w:r>
              <w:rPr>
                <w:rStyle w:val="1075"/>
                <w:rFonts w:hint="eastAsia" w:ascii="宋体" w:hAnsi="宋体" w:eastAsia="宋体" w:cs="宋体"/>
                <w:color w:val="auto"/>
                <w:sz w:val="22"/>
                <w:highlight w:val="none"/>
                <w:lang w:val="zh-CN" w:bidi="ar"/>
              </w:rPr>
              <w:t xml:space="preserve">开标大厅</w:t>
            </w:r>
            <w:r>
              <w:rPr>
                <w:rStyle w:val="1075"/>
                <w:rFonts w:hint="eastAsia" w:ascii="宋体" w:hAnsi="宋体" w:eastAsia="宋体" w:cs="宋体"/>
                <w:color w:val="auto"/>
                <w:sz w:val="22"/>
                <w:highlight w:val="none"/>
                <w:lang w:val="en-US" w:bidi="ar"/>
              </w:rPr>
              <w:t xml:space="preserve">”，</w:t>
            </w:r>
            <w:r>
              <w:rPr>
                <w:rStyle w:val="1075"/>
                <w:rFonts w:hint="eastAsia" w:ascii="宋体" w:hAnsi="宋体" w:eastAsia="宋体" w:cs="宋体"/>
                <w:color w:val="auto"/>
                <w:sz w:val="22"/>
                <w:highlight w:val="none"/>
                <w:lang w:val="zh-CN" w:bidi="ar"/>
              </w:rPr>
              <w:t xml:space="preserve">点击</w:t>
            </w:r>
            <w:r>
              <w:rPr>
                <w:rStyle w:val="1075"/>
                <w:rFonts w:hint="eastAsia" w:ascii="宋体" w:hAnsi="宋体" w:eastAsia="宋体" w:cs="宋体"/>
                <w:color w:val="auto"/>
                <w:sz w:val="22"/>
                <w:highlight w:val="none"/>
                <w:lang w:val="en-US" w:bidi="ar"/>
              </w:rPr>
              <w:t xml:space="preserve">“</w:t>
            </w:r>
            <w:r>
              <w:rPr>
                <w:rStyle w:val="1075"/>
                <w:rFonts w:hint="eastAsia" w:ascii="宋体" w:hAnsi="宋体" w:eastAsia="宋体" w:cs="宋体"/>
                <w:color w:val="auto"/>
                <w:sz w:val="22"/>
                <w:highlight w:val="none"/>
                <w:lang w:val="zh-CN" w:bidi="ar"/>
              </w:rPr>
              <w:t xml:space="preserve">苏采云</w:t>
            </w:r>
            <w:r>
              <w:rPr>
                <w:rStyle w:val="1075"/>
                <w:rFonts w:hint="eastAsia" w:ascii="宋体" w:hAnsi="宋体" w:eastAsia="宋体" w:cs="宋体"/>
                <w:color w:val="auto"/>
                <w:sz w:val="22"/>
                <w:highlight w:val="none"/>
                <w:lang w:val="en-US" w:bidi="ar"/>
              </w:rPr>
              <w:t xml:space="preserve">”</w:t>
            </w:r>
            <w:r>
              <w:rPr>
                <w:rStyle w:val="1075"/>
                <w:rFonts w:hint="eastAsia" w:ascii="宋体" w:hAnsi="宋体" w:eastAsia="宋体" w:cs="宋体"/>
                <w:color w:val="auto"/>
                <w:sz w:val="22"/>
                <w:highlight w:val="none"/>
                <w:lang w:val="zh-CN" w:bidi="ar"/>
              </w:rPr>
              <w:t xml:space="preserve">进入系统</w:t>
            </w:r>
            <w:r>
              <w:rPr>
                <w:rStyle w:val="1075"/>
                <w:rFonts w:hint="eastAsia" w:ascii="宋体" w:hAnsi="宋体" w:eastAsia="宋体" w:cs="宋体"/>
                <w:color w:val="auto"/>
                <w:sz w:val="22"/>
                <w:highlight w:val="none"/>
                <w:lang w:val="en-US" w:bidi="ar"/>
              </w:rPr>
              <w:t xml:space="preserve">“</w:t>
            </w:r>
            <w:r>
              <w:rPr>
                <w:rStyle w:val="1075"/>
                <w:rFonts w:hint="eastAsia" w:ascii="宋体" w:hAnsi="宋体" w:eastAsia="宋体" w:cs="宋体"/>
                <w:color w:val="auto"/>
                <w:sz w:val="22"/>
                <w:highlight w:val="none"/>
                <w:lang w:val="zh-CN" w:bidi="ar"/>
              </w:rPr>
              <w:t xml:space="preserve">开标大厅</w:t>
            </w:r>
            <w:r>
              <w:rPr>
                <w:rStyle w:val="1075"/>
                <w:rFonts w:hint="eastAsia" w:ascii="宋体" w:hAnsi="宋体" w:eastAsia="宋体" w:cs="宋体"/>
                <w:color w:val="auto"/>
                <w:sz w:val="22"/>
                <w:highlight w:val="none"/>
                <w:lang w:val="en-US" w:bidi="ar"/>
              </w:rPr>
              <w:t xml:space="preserve">”</w:t>
            </w:r>
            <w:r>
              <w:rPr>
                <w:rStyle w:val="1075"/>
                <w:rFonts w:hint="eastAsia" w:ascii="宋体" w:hAnsi="宋体" w:eastAsia="宋体" w:cs="宋体"/>
                <w:color w:val="auto"/>
                <w:sz w:val="22"/>
                <w:highlight w:val="none"/>
                <w:lang w:val="zh-CN" w:bidi="ar"/>
              </w:rPr>
              <w:t xml:space="preserve">。</w:t>
            </w:r>
            <w:r>
              <w:rPr>
                <w:rStyle w:val="1075"/>
                <w:rFonts w:hint="eastAsia" w:ascii="宋体" w:hAnsi="宋体" w:eastAsia="宋体" w:cs="宋体"/>
                <w:color w:val="auto"/>
                <w:sz w:val="22"/>
                <w:highlight w:val="none"/>
                <w:lang w:val="zh-CN" w:bidi="ar"/>
              </w:rPr>
              <w:fldChar w:fldCharType="end"/>
            </w:r>
            <w:r/>
          </w:p>
        </w:tc>
      </w:tr>
      <w:tr>
        <w:trPr>
          <w:trHeight w:val="124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磋商会议时间和方式</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rPr>
              <w:t xml:space="preserve"> 同响应文件递交截止时间 </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方式：</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系统</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5"/>
                <w:rFonts w:hint="eastAsia" w:ascii="宋体" w:hAnsi="宋体" w:eastAsia="宋体" w:cs="宋体"/>
                <w:color w:val="auto"/>
                <w:sz w:val="22"/>
                <w:highlight w:val="none"/>
                <w:lang w:bidi="ar"/>
              </w:rPr>
              <w:t xml:space="preserve">http://jszfcg.jsczt.cn/)“</w:t>
            </w:r>
            <w:r>
              <w:rPr>
                <w:rStyle w:val="1075"/>
                <w:rFonts w:hint="eastAsia" w:ascii="宋体" w:hAnsi="宋体" w:eastAsia="宋体" w:cs="宋体"/>
                <w:color w:val="auto"/>
                <w:sz w:val="22"/>
                <w:highlight w:val="none"/>
                <w:lang w:val="zh-CN" w:bidi="ar"/>
              </w:rPr>
              <w:t xml:space="preserve">开标大厅</w:t>
            </w:r>
            <w:r>
              <w:rPr>
                <w:rStyle w:val="1075"/>
                <w:rFonts w:hint="eastAsia" w:ascii="宋体" w:hAnsi="宋体" w:eastAsia="宋体" w:cs="宋体"/>
                <w:color w:val="auto"/>
                <w:sz w:val="22"/>
                <w:highlight w:val="none"/>
                <w:lang w:bidi="ar"/>
              </w:rPr>
              <w:t xml:space="preserve">”，</w:t>
            </w:r>
            <w:r>
              <w:rPr>
                <w:rStyle w:val="1075"/>
                <w:rFonts w:hint="eastAsia" w:ascii="宋体" w:hAnsi="宋体" w:eastAsia="宋体" w:cs="宋体"/>
                <w:color w:val="auto"/>
                <w:sz w:val="22"/>
                <w:highlight w:val="none"/>
                <w:lang w:val="zh-CN" w:bidi="ar"/>
              </w:rPr>
              <w:t xml:space="preserve">点击</w:t>
            </w:r>
            <w:r>
              <w:rPr>
                <w:rStyle w:val="1075"/>
                <w:rFonts w:hint="eastAsia" w:ascii="宋体" w:hAnsi="宋体" w:eastAsia="宋体" w:cs="宋体"/>
                <w:color w:val="auto"/>
                <w:sz w:val="22"/>
                <w:highlight w:val="none"/>
                <w:lang w:bidi="ar"/>
              </w:rPr>
              <w:t xml:space="preserve">“</w:t>
            </w:r>
            <w:r>
              <w:rPr>
                <w:rStyle w:val="1075"/>
                <w:rFonts w:hint="eastAsia" w:ascii="宋体" w:hAnsi="宋体" w:eastAsia="宋体" w:cs="宋体"/>
                <w:color w:val="auto"/>
                <w:sz w:val="22"/>
                <w:highlight w:val="none"/>
                <w:lang w:val="zh-CN" w:bidi="ar"/>
              </w:rPr>
              <w:t xml:space="preserve">苏采云</w:t>
            </w:r>
            <w:r>
              <w:rPr>
                <w:rStyle w:val="1075"/>
                <w:rFonts w:hint="eastAsia" w:ascii="宋体" w:hAnsi="宋体" w:eastAsia="宋体" w:cs="宋体"/>
                <w:color w:val="auto"/>
                <w:sz w:val="22"/>
                <w:highlight w:val="none"/>
                <w:lang w:bidi="ar"/>
              </w:rPr>
              <w:t xml:space="preserve">”</w:t>
            </w:r>
            <w:r>
              <w:rPr>
                <w:rStyle w:val="1075"/>
                <w:rFonts w:hint="eastAsia" w:ascii="宋体" w:hAnsi="宋体" w:eastAsia="宋体" w:cs="宋体"/>
                <w:color w:val="auto"/>
                <w:sz w:val="22"/>
                <w:highlight w:val="none"/>
                <w:lang w:val="zh-CN" w:bidi="ar"/>
              </w:rPr>
              <w:t xml:space="preserve">进入系统</w:t>
            </w:r>
            <w:r>
              <w:rPr>
                <w:rStyle w:val="1075"/>
                <w:rFonts w:hint="eastAsia" w:ascii="宋体" w:hAnsi="宋体" w:eastAsia="宋体" w:cs="宋体"/>
                <w:color w:val="auto"/>
                <w:sz w:val="22"/>
                <w:highlight w:val="none"/>
                <w:lang w:bidi="ar"/>
              </w:rPr>
              <w:t xml:space="preserve">“</w:t>
            </w:r>
            <w:r>
              <w:rPr>
                <w:rStyle w:val="1075"/>
                <w:rFonts w:hint="eastAsia" w:ascii="宋体" w:hAnsi="宋体" w:eastAsia="宋体" w:cs="宋体"/>
                <w:color w:val="auto"/>
                <w:sz w:val="22"/>
                <w:highlight w:val="none"/>
                <w:lang w:val="zh-CN" w:bidi="ar"/>
              </w:rPr>
              <w:t xml:space="preserve">开标大厅</w:t>
            </w:r>
            <w:r>
              <w:rPr>
                <w:rStyle w:val="1075"/>
                <w:rFonts w:hint="eastAsia" w:ascii="宋体" w:hAnsi="宋体" w:eastAsia="宋体" w:cs="宋体"/>
                <w:color w:val="auto"/>
                <w:sz w:val="22"/>
                <w:highlight w:val="none"/>
                <w:lang w:bidi="ar"/>
              </w:rPr>
              <w:t xml:space="preserve">”</w:t>
            </w:r>
            <w:r>
              <w:rPr>
                <w:rStyle w:val="1075"/>
                <w:rFonts w:hint="eastAsia" w:ascii="宋体" w:hAnsi="宋体" w:eastAsia="宋体" w:cs="宋体"/>
                <w:color w:val="auto"/>
                <w:sz w:val="22"/>
                <w:highlight w:val="none"/>
                <w:lang w:val="zh-CN" w:bidi="ar"/>
              </w:rPr>
              <w:t xml:space="preserve">。</w:t>
            </w:r>
            <w:r>
              <w:rPr>
                <w:rStyle w:val="1075"/>
                <w:rFonts w:hint="eastAsia" w:ascii="宋体" w:hAnsi="宋体" w:eastAsia="宋体" w:cs="宋体"/>
                <w:color w:val="auto"/>
                <w:sz w:val="22"/>
                <w:highlight w:val="none"/>
                <w:lang w:val="zh-CN" w:bidi="ar"/>
              </w:rPr>
              <w:fldChar w:fldCharType="end"/>
            </w:r>
            <w:r/>
          </w:p>
        </w:tc>
      </w:tr>
      <w:tr>
        <w:trPr>
          <w:trHeight w:val="50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u w:val="single"/>
              </w:rPr>
              <w:t xml:space="preserve">30</w:t>
            </w:r>
            <w:r>
              <w:rPr>
                <w:rFonts w:hint="eastAsia" w:ascii="宋体" w:hAnsi="宋体" w:eastAsia="宋体" w:cs="宋体"/>
                <w:color w:val="auto"/>
                <w:sz w:val="22"/>
                <w:highlight w:val="none"/>
              </w:rPr>
              <w:t xml:space="preserve">分钟</w:t>
            </w:r>
            <w:r/>
          </w:p>
        </w:tc>
      </w:tr>
      <w:tr>
        <w:trPr>
          <w:trHeight w:val="63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6.2.3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是否授权</w:t>
            </w:r>
            <w:r>
              <w:rPr>
                <w:rFonts w:hint="eastAsia" w:ascii="宋体" w:hAnsi="宋体" w:cs="宋体"/>
                <w:color w:val="auto"/>
                <w:sz w:val="22"/>
                <w:highlight w:val="none"/>
                <w:lang w:eastAsia="zh-CN"/>
              </w:rPr>
              <w:t xml:space="preserve">磋商小组</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确定成交供应商</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color w:val="auto"/>
                <w:sz w:val="22"/>
                <w:highlight w:val="none"/>
              </w:rPr>
              <w:t xml:space="preserve">是</w:t>
            </w:r>
            <w:r/>
          </w:p>
          <w:p>
            <w:pPr>
              <w:spacing w:line="360" w:lineRule="exact"/>
              <w:rPr>
                <w:rFonts w:hint="eastAsia" w:ascii="宋体" w:hAnsi="宋体" w:eastAsia="宋体" w:cs="宋体"/>
                <w:color w:val="auto"/>
                <w:sz w:val="22"/>
                <w:highlight w:val="none"/>
                <w:u w:val="single"/>
              </w:rPr>
            </w:pPr>
            <w:r>
              <w:rPr>
                <w:rFonts w:ascii="Wingdings 2" w:hAnsi="Wingdings 2" w:eastAsia="Wingdings 2" w:cs="Wingdings 2"/>
                <w:sz w:val="22"/>
                <w:szCs w:val="22"/>
                <w:highlight w:val="none"/>
              </w:rPr>
              <w:t xml:space="preserve">R</w:t>
            </w:r>
            <w:r>
              <w:rPr>
                <w:rFonts w:hint="eastAsia" w:ascii="宋体" w:hAnsi="宋体" w:eastAsia="宋体" w:cs="宋体"/>
                <w:color w:val="auto"/>
                <w:sz w:val="22"/>
                <w:highlight w:val="none"/>
              </w:rPr>
              <w:t xml:space="preserve">否，推荐的成交候选人的人数为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3</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履约保证金</w:t>
            </w:r>
            <w:r/>
          </w:p>
        </w:tc>
        <w:tc>
          <w:tcPr>
            <w:tcW w:w="6254" w:type="dxa"/>
            <w:vAlign w:val="center"/>
            <w:textDirection w:val="lrTb"/>
            <w:noWrap w:val="false"/>
          </w:tcPr>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是否要求中标人提交履约保证金：</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要求，履约保证金的形式：</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银行电汇或网上银行支付</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保函</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履约担保金额：合同价的</w:t>
            </w: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%（元）</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履约保函格式按照《住房和城乡建设部关于印发工程保函示范文本的通知》（建市【2021】11号）中明确的格式递交。</w:t>
            </w:r>
            <w:r/>
          </w:p>
          <w:p>
            <w:pPr>
              <w:spacing w:line="320" w:lineRule="exact"/>
              <w:rPr>
                <w:rFonts w:hint="eastAsia" w:ascii="宋体" w:hAnsi="宋体" w:eastAsia="宋体" w:cs="宋体"/>
                <w:color w:val="auto"/>
                <w:sz w:val="22"/>
                <w:highlight w:val="none"/>
                <w:lang w:eastAsia="zh-CN"/>
              </w:rPr>
            </w:pPr>
            <w:r>
              <w:rPr>
                <w:rFonts w:hint="eastAsia" w:ascii="宋体" w:hAnsi="宋体" w:eastAsia="宋体" w:cs="宋体"/>
                <w:bCs/>
                <w:sz w:val="22"/>
                <w:szCs w:val="22"/>
                <w:highlight w:val="none"/>
              </w:rPr>
              <w:t xml:space="preserve">□不要求</w:t>
            </w:r>
            <w:r/>
          </w:p>
        </w:tc>
      </w:tr>
      <w:tr>
        <w:trPr>
          <w:trHeight w:val="971"/>
        </w:trPr>
        <w:tc>
          <w:tcPr>
            <w:tcW w:w="975" w:type="dxa"/>
            <w:vAlign w:val="center"/>
            <w:vMerge w:val="restart"/>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中标服务费</w:t>
            </w:r>
            <w:r/>
          </w:p>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收取标准</w:t>
            </w:r>
            <w:r/>
          </w:p>
        </w:tc>
        <w:tc>
          <w:tcPr>
            <w:tcW w:w="6254" w:type="dxa"/>
            <w:vAlign w:val="center"/>
            <w:textDirection w:val="lrTb"/>
            <w:noWrap w:val="false"/>
          </w:tcPr>
          <w:p>
            <w:pPr>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（1）中标结果公告结束后3日内由中标单位向采购代理机构支付中标服务费。</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）收取标准按苏政采协【2024】20号文件中规定的标准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中标服务费按差额定率累进法计算</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）账户信息</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开户行：中国农业银行股份有限公司靖江骥江支行</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sz w:val="22"/>
                <w:szCs w:val="22"/>
                <w:highlight w:val="none"/>
              </w:rPr>
              <w:t xml:space="preserve">帐号：10221801040017588</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监督部门：靖江市政府采购监督管理办公室</w:t>
            </w:r>
            <w:r/>
          </w:p>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地址：靖江市政务服务中心4楼</w:t>
            </w:r>
            <w:r/>
          </w:p>
          <w:p>
            <w:pPr>
              <w:jc w:val="left"/>
              <w:spacing w:line="32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W w:w="2241" w:type="dxa"/>
            <w:vAlign w:val="center"/>
            <w:textDirection w:val="lrTb"/>
            <w:noWrap w:val="false"/>
          </w:tcPr>
          <w:p>
            <w:pPr>
              <w:pStyle w:val="863"/>
              <w:jc w:val="center"/>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其他说明</w:t>
            </w:r>
            <w:r/>
          </w:p>
        </w:tc>
        <w:tc>
          <w:tcPr>
            <w:tcW w:w="6254" w:type="dxa"/>
            <w:vAlign w:val="center"/>
            <w:textDirection w:val="lrTb"/>
            <w:noWrap w:val="false"/>
          </w:tcPr>
          <w:p>
            <w:pPr>
              <w:pStyle w:val="863"/>
              <w:rPr>
                <w:rFonts w:hint="eastAsia" w:ascii="宋体" w:hAnsi="宋体" w:eastAsia="宋体" w:cs="宋体"/>
                <w:color w:val="auto"/>
                <w:sz w:val="22"/>
                <w:highlight w:val="none"/>
                <w:lang w:val="zh-CN"/>
              </w:rPr>
            </w:pPr>
            <w:r>
              <w:rPr>
                <w:rFonts w:hint="eastAsia" w:ascii="宋体" w:hAnsi="宋体" w:eastAsia="宋体" w:cs="宋体"/>
                <w:b/>
                <w:bCs/>
                <w:color w:val="auto"/>
                <w:sz w:val="22"/>
                <w:highlight w:val="none"/>
                <w:lang w:val="zh-CN"/>
              </w:rPr>
              <w:t xml:space="preserve">1、</w:t>
            </w:r>
            <w:r>
              <w:rPr>
                <w:rFonts w:hint="eastAsia" w:ascii="宋体" w:hAnsi="宋体" w:eastAsia="宋体" w:cs="宋体"/>
                <w:b/>
                <w:bCs/>
                <w:color w:val="auto"/>
                <w:sz w:val="22"/>
                <w:highlight w:val="none"/>
                <w:lang w:val="en-US" w:eastAsia="zh-CN"/>
              </w:rPr>
              <w:t xml:space="preserve">中标</w:t>
            </w:r>
            <w:r>
              <w:rPr>
                <w:rFonts w:hint="eastAsia" w:ascii="宋体" w:hAnsi="宋体" w:eastAsia="宋体" w:cs="宋体"/>
                <w:b/>
                <w:bCs/>
                <w:color w:val="auto"/>
                <w:sz w:val="22"/>
                <w:highlight w:val="none"/>
                <w:lang w:val="zh-CN"/>
              </w:rPr>
              <w:t xml:space="preserve">单位在领取中标通知书时需提供</w:t>
            </w:r>
            <w:r>
              <w:rPr>
                <w:rFonts w:hint="eastAsia" w:ascii="宋体" w:hAnsi="宋体" w:eastAsia="宋体" w:cs="宋体"/>
                <w:b/>
                <w:bCs/>
                <w:color w:val="auto"/>
                <w:sz w:val="22"/>
                <w:highlight w:val="none"/>
                <w:lang w:val="en-US" w:eastAsia="zh-CN"/>
              </w:rPr>
              <w:t xml:space="preserve">叁</w:t>
            </w:r>
            <w:r>
              <w:rPr>
                <w:rFonts w:hint="eastAsia" w:ascii="宋体" w:hAnsi="宋体" w:eastAsia="宋体" w:cs="宋体"/>
                <w:b/>
                <w:bCs/>
                <w:color w:val="auto"/>
                <w:sz w:val="22"/>
                <w:highlight w:val="none"/>
                <w:lang w:val="zh-CN"/>
              </w:rPr>
              <w:t xml:space="preserve">份纸质</w:t>
            </w:r>
            <w:r>
              <w:rPr>
                <w:rFonts w:hint="eastAsia" w:ascii="宋体" w:hAnsi="宋体" w:eastAsia="宋体" w:cs="宋体"/>
                <w:b/>
                <w:bCs/>
                <w:color w:val="auto"/>
                <w:sz w:val="22"/>
                <w:highlight w:val="none"/>
                <w:lang w:val="en-US" w:eastAsia="zh-CN"/>
              </w:rPr>
              <w:t xml:space="preserve">响应</w:t>
            </w:r>
            <w:r>
              <w:rPr>
                <w:rFonts w:hint="eastAsia" w:ascii="宋体" w:hAnsi="宋体" w:eastAsia="宋体" w:cs="宋体"/>
                <w:b/>
                <w:bCs/>
                <w:color w:val="auto"/>
                <w:sz w:val="22"/>
                <w:highlight w:val="none"/>
                <w:lang w:val="zh-CN"/>
              </w:rPr>
              <w:t xml:space="preserve">文件；</w:t>
            </w:r>
            <w:r>
              <w:rPr>
                <w:rFonts w:hint="eastAsia" w:ascii="宋体" w:hAnsi="宋体" w:eastAsia="宋体" w:cs="宋体"/>
                <w:b/>
                <w:bCs/>
                <w:color w:val="auto"/>
                <w:sz w:val="22"/>
                <w:highlight w:val="none"/>
                <w:lang w:val="en-US" w:eastAsia="zh-CN"/>
              </w:rPr>
              <w:t xml:space="preserve">成交</w:t>
            </w:r>
            <w:r>
              <w:rPr>
                <w:rFonts w:hint="eastAsia" w:ascii="宋体" w:hAnsi="宋体" w:eastAsia="宋体" w:cs="宋体"/>
                <w:b/>
                <w:bCs/>
                <w:color w:val="auto"/>
                <w:sz w:val="22"/>
                <w:highlight w:val="none"/>
                <w:lang w:val="zh-CN"/>
              </w:rPr>
              <w:t xml:space="preserve">单位与采购单位签订合同后，及时向招标代理机构提供合同的扫描件以作备案。</w:t>
            </w:r>
            <w:r/>
          </w:p>
          <w:p>
            <w:pPr>
              <w:pStyle w:val="863"/>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2、本</w:t>
            </w:r>
            <w:r>
              <w:rPr>
                <w:rFonts w:hint="eastAsia" w:ascii="宋体" w:hAnsi="宋体" w:cs="宋体"/>
                <w:color w:val="auto"/>
                <w:sz w:val="22"/>
                <w:highlight w:val="none"/>
                <w:lang w:val="zh-CN"/>
              </w:rPr>
              <w:t xml:space="preserve">磋商文件</w:t>
            </w:r>
            <w:r>
              <w:rPr>
                <w:rFonts w:hint="eastAsia" w:ascii="宋体" w:hAnsi="宋体" w:eastAsia="宋体" w:cs="宋体"/>
                <w:color w:val="auto"/>
                <w:sz w:val="22"/>
                <w:highlight w:val="none"/>
                <w:lang w:val="zh-CN"/>
              </w:rPr>
              <w:t xml:space="preserve">与前附表相矛盾或冲突的部分以前附表为准，但采购需求中的要求优先执行，采购文件未明确的或与政府采购法及相关法律法规不一致的按其执行；供应商在编制响应文件中，磋商文件中没有类似表格的，格式自拟。</w:t>
            </w:r>
            <w:r/>
          </w:p>
          <w:p>
            <w:pPr>
              <w:pStyle w:val="863"/>
              <w:rPr>
                <w:rFonts w:hint="eastAsia" w:eastAsia="宋体"/>
                <w:lang w:val="en-US" w:eastAsia="zh-CN"/>
              </w:rPr>
            </w:pP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lang w:val="zh-CN"/>
              </w:rPr>
              <w:t xml:space="preserve">本文件内容，如含有排除或限制市场竞争的内容，请与我单位反映。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17"/>
        <w:ind w:firstLine="442"/>
        <w:spacing w:line="500" w:lineRule="exact"/>
        <w:rPr>
          <w:rFonts w:hint="eastAsia" w:ascii="宋体" w:hAnsi="宋体" w:eastAsia="宋体" w:cs="宋体"/>
          <w:color w:val="auto"/>
          <w:sz w:val="22"/>
          <w:szCs w:val="22"/>
          <w:highlight w:val="none"/>
        </w:rPr>
      </w:pPr>
      <w:r/>
      <w:bookmarkStart w:id="4" w:name="_Toc3"/>
      <w:r>
        <w:rPr>
          <w:rFonts w:hint="eastAsia" w:ascii="宋体" w:hAnsi="宋体" w:eastAsia="宋体" w:cs="宋体"/>
          <w:color w:val="auto"/>
          <w:sz w:val="22"/>
          <w:szCs w:val="22"/>
          <w:highlight w:val="none"/>
        </w:rPr>
        <w:t xml:space="preserve">1.1项目概况</w:t>
      </w:r>
      <w:bookmarkEnd w:id="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1.1.1根据《中华人民共和国政府采购法》、《中华人民共和国政府采购法实施条例》等有关法律、法规和规章的规定，现对本项目进行</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采购。</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1.1.2本采购项目采购人：见供应商须知前附表。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1.1.3本采购项目采购代理机构：见供应商须知前附表。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1.1.4本采购项目名称及编号：见供应商须知前附表。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1.1.5本采购项目标段划分：见供应商须知前附表。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1.1.6本项目采购方式：见供应商须知前附表。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1.1.7本项目采购预算：见供应商须知前附表。</w:t>
      </w:r>
      <w:r/>
    </w:p>
    <w:p>
      <w:pPr>
        <w:pStyle w:val="1017"/>
        <w:ind w:firstLine="442"/>
        <w:spacing w:line="500" w:lineRule="exact"/>
        <w:rPr>
          <w:rFonts w:hint="eastAsia" w:ascii="宋体" w:hAnsi="宋体" w:eastAsia="宋体" w:cs="宋体"/>
          <w:color w:val="auto"/>
          <w:sz w:val="22"/>
          <w:szCs w:val="22"/>
          <w:highlight w:val="none"/>
        </w:rPr>
      </w:pPr>
      <w:r/>
      <w:bookmarkStart w:id="5" w:name="_Toc4"/>
      <w:r>
        <w:rPr>
          <w:rFonts w:hint="eastAsia" w:ascii="宋体" w:hAnsi="宋体" w:eastAsia="宋体" w:cs="宋体"/>
          <w:color w:val="auto"/>
          <w:sz w:val="22"/>
          <w:szCs w:val="22"/>
          <w:highlight w:val="none"/>
        </w:rPr>
        <w:t xml:space="preserve">1.2.合同履行期限及验收要求</w:t>
      </w:r>
      <w:bookmarkEnd w:id="5"/>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1.2.1本采购项目的合同履行期限：见供应商须知前附表。</w:t>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1.2.2本采购项目的验收要求：见供应商须知前附表。</w:t>
      </w:r>
      <w:r/>
    </w:p>
    <w:p>
      <w:pPr>
        <w:pStyle w:val="1017"/>
        <w:ind w:firstLine="442"/>
        <w:spacing w:line="500" w:lineRule="exact"/>
        <w:rPr>
          <w:rFonts w:hint="eastAsia" w:ascii="宋体" w:hAnsi="宋体" w:eastAsia="宋体" w:cs="宋体"/>
          <w:color w:val="auto"/>
          <w:sz w:val="22"/>
          <w:szCs w:val="22"/>
          <w:highlight w:val="none"/>
        </w:rPr>
      </w:pPr>
      <w:r/>
      <w:bookmarkStart w:id="6" w:name="_Toc5"/>
      <w:r>
        <w:rPr>
          <w:rFonts w:hint="eastAsia" w:ascii="宋体" w:hAnsi="宋体" w:eastAsia="宋体" w:cs="宋体"/>
          <w:color w:val="auto"/>
          <w:sz w:val="22"/>
          <w:szCs w:val="22"/>
          <w:highlight w:val="none"/>
        </w:rPr>
        <w:t xml:space="preserve">1.3.供应商的资格条件</w:t>
      </w:r>
      <w:bookmarkEnd w:id="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参加本次政府采购活动的合格供应商应当具备的条件及证明材料：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（1）政府采购法第二十二条第一款规定的基本条件及证明材料见供应商须知前附表。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（2）特定资格要求及证明材料见供应商须知前附表。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1.3.2供应商须知前附表规定接受联合体的，除应符合本章第1.3.1条的要求外，还应遵守以下规定：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（1）以联合体形式参加磋商的，联合体各方均应当符合政府采购法第二十二条规定的条件。根据采购项目的特殊要求规定供应商特定条件的，联合体各方中至少应当有一方符合采购人规定的特定条件。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磋商，也不得组成新的联合体参加同一项目磋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1.3.3供应商有下列情形之一的，不得参加本采购项目政府采购活动：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（1）单位负责人为同一人或者存在直接控股、管理关系的不同供应商；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（5）在“信用中国”网站（http://www.creditchina.gov.cn/）中被列入《失信被执行人》或《重大税收违法失信主体》（以资格评审时采购人查询为准）；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（6）进入清算程序，或被宣告破产，或其他丧失履约能力的情形。</w:t>
      </w:r>
      <w:r/>
    </w:p>
    <w:p>
      <w:pPr>
        <w:pStyle w:val="1017"/>
        <w:ind w:firstLine="442"/>
        <w:spacing w:line="500" w:lineRule="exact"/>
        <w:rPr>
          <w:rFonts w:hint="eastAsia" w:ascii="宋体" w:hAnsi="宋体" w:eastAsia="宋体" w:cs="宋体"/>
          <w:color w:val="auto"/>
          <w:sz w:val="22"/>
          <w:szCs w:val="22"/>
          <w:highlight w:val="none"/>
        </w:rPr>
      </w:pPr>
      <w:r/>
      <w:bookmarkStart w:id="7" w:name="_Toc6"/>
      <w:r>
        <w:rPr>
          <w:rFonts w:hint="eastAsia" w:ascii="宋体" w:hAnsi="宋体" w:eastAsia="宋体" w:cs="宋体"/>
          <w:color w:val="auto"/>
          <w:sz w:val="22"/>
          <w:szCs w:val="22"/>
          <w:highlight w:val="none"/>
        </w:rPr>
        <w:t xml:space="preserve">1.4.政府采购政策</w:t>
      </w:r>
      <w:bookmarkEnd w:id="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1.4.1落实政府采购政策需满足的资格要求：本项目专门面向中小企业采购。供应商应为中小微企业、监狱企业、残疾人福利性单位之一；非中小企业参与本项目投标，将作无效标处理。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1.4.7本项目中如有涉及数据库、操作系统、通用服务器、工作站、一体式计算机、便携式计算机、台式计算机等七种软硬件的，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中有其他要求的，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应满足</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采购人原则上应当自收到发票后10个工作日内将资金支付到合同约定的供应商账户。</w:t>
      </w:r>
      <w:r/>
    </w:p>
    <w:p>
      <w:pPr>
        <w:ind w:left="0" w:right="0" w:firstLine="440"/>
        <w:jc w:val="both"/>
        <w:spacing w:before="0" w:after="0" w:line="51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1.4.9绿色采购。要综合考虑节能环保、节水、循环再生、低碳、有机等因素，参考相关国家标准、行业标准或团体标准，在采购需求中提出相关绿色采购要求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eastAsia="zh-CN"/>
        </w:rPr>
        <w:t xml:space="preserve">。</w:t>
      </w:r>
      <w:r/>
    </w:p>
    <w:p>
      <w:pPr>
        <w:pStyle w:val="1017"/>
        <w:ind w:firstLine="442"/>
        <w:spacing w:line="500" w:lineRule="exact"/>
        <w:rPr>
          <w:rFonts w:hint="eastAsia" w:ascii="宋体" w:hAnsi="宋体" w:eastAsia="宋体" w:cs="宋体"/>
          <w:color w:val="auto"/>
          <w:sz w:val="22"/>
          <w:szCs w:val="22"/>
          <w:highlight w:val="none"/>
        </w:rPr>
      </w:pPr>
      <w:r/>
      <w:bookmarkStart w:id="8" w:name="_Toc7"/>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highlight w:val="none"/>
        </w:rPr>
        <w:t xml:space="preserve">磋商</w:t>
      </w:r>
      <w:r>
        <w:rPr>
          <w:rFonts w:hint="eastAsia" w:ascii="宋体" w:hAnsi="宋体" w:eastAsia="宋体" w:cs="宋体"/>
          <w:color w:val="auto"/>
          <w:sz w:val="22"/>
          <w:szCs w:val="22"/>
          <w:highlight w:val="none"/>
        </w:rPr>
        <w:t xml:space="preserve">费用</w:t>
      </w:r>
      <w:bookmarkEnd w:id="8"/>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17"/>
        <w:ind w:firstLine="442"/>
        <w:spacing w:line="500" w:lineRule="exact"/>
        <w:rPr>
          <w:rFonts w:hint="eastAsia" w:ascii="宋体" w:hAnsi="宋体" w:eastAsia="宋体" w:cs="宋体"/>
          <w:color w:val="auto"/>
          <w:sz w:val="22"/>
          <w:szCs w:val="22"/>
          <w:highlight w:val="none"/>
        </w:rPr>
      </w:pPr>
      <w:r/>
      <w:bookmarkStart w:id="9" w:name="_Toc8"/>
      <w:r>
        <w:rPr>
          <w:rFonts w:hint="eastAsia" w:ascii="宋体" w:hAnsi="宋体" w:eastAsia="宋体" w:cs="宋体"/>
          <w:color w:val="auto"/>
          <w:sz w:val="22"/>
          <w:szCs w:val="22"/>
          <w:highlight w:val="none"/>
        </w:rPr>
        <w:t xml:space="preserve">1.6.保密</w:t>
      </w:r>
      <w:bookmarkEnd w:id="9"/>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参与采购活动的各方应对</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文件和响应文件中的商业和技术等秘密保密，违者应对由此造成的后果承担法律责任。</w:t>
      </w:r>
      <w:r/>
    </w:p>
    <w:p>
      <w:pPr>
        <w:pStyle w:val="1017"/>
        <w:ind w:firstLine="442"/>
        <w:spacing w:line="500" w:lineRule="exact"/>
        <w:rPr>
          <w:rFonts w:hint="eastAsia" w:ascii="宋体" w:hAnsi="宋体" w:eastAsia="宋体" w:cs="宋体"/>
          <w:color w:val="auto"/>
          <w:sz w:val="22"/>
          <w:szCs w:val="22"/>
          <w:highlight w:val="none"/>
        </w:rPr>
      </w:pPr>
      <w:r/>
      <w:bookmarkStart w:id="10" w:name="_Toc9"/>
      <w:r>
        <w:rPr>
          <w:rFonts w:hint="eastAsia" w:ascii="宋体" w:hAnsi="宋体" w:eastAsia="宋体" w:cs="宋体"/>
          <w:color w:val="auto"/>
          <w:sz w:val="22"/>
          <w:szCs w:val="22"/>
          <w:highlight w:val="none"/>
        </w:rPr>
        <w:t xml:space="preserve">1.7.语言文字</w:t>
      </w:r>
      <w:bookmarkEnd w:id="1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除专用术语外，与本采购项目有关的语言均使用中文。必要时专用术语应附有中文注释。</w:t>
      </w:r>
      <w:r/>
    </w:p>
    <w:p>
      <w:pPr>
        <w:pStyle w:val="1017"/>
        <w:ind w:firstLine="442"/>
        <w:spacing w:line="500" w:lineRule="exact"/>
        <w:rPr>
          <w:rFonts w:hint="eastAsia" w:ascii="宋体" w:hAnsi="宋体" w:eastAsia="宋体" w:cs="宋体"/>
          <w:color w:val="auto"/>
          <w:sz w:val="22"/>
          <w:szCs w:val="22"/>
          <w:highlight w:val="none"/>
        </w:rPr>
      </w:pPr>
      <w:r/>
      <w:bookmarkStart w:id="11" w:name="_Toc10"/>
      <w:r>
        <w:rPr>
          <w:rFonts w:hint="eastAsia" w:ascii="宋体" w:hAnsi="宋体" w:eastAsia="宋体" w:cs="宋体"/>
          <w:color w:val="auto"/>
          <w:sz w:val="22"/>
          <w:szCs w:val="22"/>
          <w:highlight w:val="none"/>
        </w:rPr>
        <w:t xml:space="preserve">1.8.计量单位</w:t>
      </w:r>
      <w:bookmarkEnd w:id="1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所有计量均采用中华人民共和国法定计量单位。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cs="宋体"/>
          <w:b/>
          <w:bCs/>
          <w:color w:val="auto"/>
          <w:sz w:val="24"/>
          <w:highlight w:val="none"/>
          <w:lang w:eastAsia="zh-CN"/>
        </w:rPr>
        <w:t xml:space="preserve">磋商文件</w:t>
      </w:r>
      <w:r/>
    </w:p>
    <w:p>
      <w:pPr>
        <w:pStyle w:val="1017"/>
        <w:ind w:firstLine="442"/>
        <w:spacing w:line="500" w:lineRule="exact"/>
        <w:rPr>
          <w:rFonts w:hint="eastAsia" w:ascii="宋体" w:hAnsi="宋体" w:eastAsia="宋体" w:cs="宋体"/>
          <w:color w:val="auto"/>
          <w:sz w:val="22"/>
          <w:szCs w:val="22"/>
          <w:highlight w:val="none"/>
        </w:rPr>
      </w:pPr>
      <w:r/>
      <w:bookmarkStart w:id="12" w:name="_Toc11"/>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eastAsia="zh-CN"/>
        </w:rPr>
        <w:t xml:space="preserve">磋商文件</w:t>
      </w:r>
      <w:r>
        <w:rPr>
          <w:rFonts w:hint="eastAsia" w:ascii="宋体" w:hAnsi="宋体" w:eastAsia="宋体" w:cs="宋体"/>
          <w:color w:val="auto"/>
          <w:sz w:val="22"/>
          <w:szCs w:val="22"/>
          <w:highlight w:val="none"/>
        </w:rPr>
        <w:t xml:space="preserve">组成</w:t>
      </w:r>
      <w:bookmarkEnd w:id="1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 </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包括（但并不仅限于）：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第一章 </w:t>
      </w:r>
      <w:r>
        <w:rPr>
          <w:rFonts w:hint="eastAsia" w:ascii="宋体" w:hAnsi="宋体" w:cs="宋体"/>
          <w:color w:val="auto"/>
          <w:sz w:val="22"/>
          <w:highlight w:val="none"/>
          <w:lang w:eastAsia="zh-CN"/>
        </w:rPr>
        <w:t xml:space="preserve">磋商公告</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第二章 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第三章 </w:t>
      </w:r>
      <w:r>
        <w:rPr>
          <w:rFonts w:hint="eastAsia" w:ascii="宋体" w:hAnsi="宋体" w:eastAsia="宋体" w:cs="宋体"/>
          <w:color w:val="auto"/>
          <w:sz w:val="22"/>
          <w:highlight w:val="none"/>
          <w:lang w:eastAsia="zh-CN"/>
        </w:rPr>
        <w:t xml:space="preserve">资格审查办法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第四章</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lang w:eastAsia="zh-CN"/>
        </w:rPr>
        <w:t xml:space="preserve">评审办法</w:t>
      </w:r>
      <w:r>
        <w:rPr>
          <w:rFonts w:hint="eastAsia" w:ascii="宋体" w:hAnsi="宋体" w:eastAsia="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第五章 采</w:t>
      </w:r>
      <w:r>
        <w:rPr>
          <w:rFonts w:hint="eastAsia" w:ascii="宋体" w:hAnsi="宋体" w:eastAsia="宋体" w:cs="宋体"/>
          <w:color w:val="auto"/>
          <w:sz w:val="22"/>
          <w:highlight w:val="none"/>
          <w:lang w:eastAsia="zh-CN"/>
        </w:rPr>
        <w:t xml:space="preserve">合同格式及条款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六</w:t>
      </w:r>
      <w:r>
        <w:rPr>
          <w:rFonts w:hint="eastAsia" w:ascii="宋体" w:hAnsi="宋体" w:eastAsia="宋体" w:cs="宋体"/>
          <w:color w:val="auto"/>
          <w:sz w:val="22"/>
          <w:highlight w:val="none"/>
        </w:rPr>
        <w:t xml:space="preserve">章 项目技术要求和有关说明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七</w:t>
      </w:r>
      <w:r>
        <w:rPr>
          <w:rFonts w:hint="eastAsia" w:ascii="宋体" w:hAnsi="宋体" w:eastAsia="宋体" w:cs="宋体"/>
          <w:color w:val="auto"/>
          <w:sz w:val="22"/>
          <w:highlight w:val="none"/>
        </w:rPr>
        <w:t xml:space="preserve">章 响应文件内容及格式</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 </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可根据与供应商磋商情况可能实质性变动的内容，包括采购需求中的技术、服务要求以及合同条款作为</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文件的组成部分。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2.1.3 供应商应当完整地阅读、理解构成</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的所有内容。</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所作的更正、澄清、修改，构成</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的组成部分。当上述文件相互之间发生矛盾时，以后发出的文件为准。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2.1.5</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编制的响应文件有可能被</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否决。</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的澄清或修改</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的补充文件、更正公告等内容。查询如有遗漏，其风险由供应商自行承担。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响应文件</w:t>
      </w:r>
      <w:r/>
    </w:p>
    <w:p>
      <w:pPr>
        <w:pStyle w:val="1017"/>
        <w:ind w:firstLine="442"/>
        <w:spacing w:line="500" w:lineRule="exact"/>
        <w:rPr>
          <w:rFonts w:hint="eastAsia" w:ascii="宋体" w:hAnsi="宋体" w:eastAsia="宋体" w:cs="宋体"/>
          <w:color w:val="auto"/>
          <w:sz w:val="22"/>
          <w:szCs w:val="22"/>
          <w:highlight w:val="none"/>
        </w:rPr>
      </w:pPr>
      <w:r/>
      <w:bookmarkStart w:id="13" w:name="_Toc12"/>
      <w:r>
        <w:rPr>
          <w:rFonts w:hint="eastAsia" w:ascii="宋体" w:hAnsi="宋体" w:eastAsia="宋体" w:cs="宋体"/>
          <w:color w:val="auto"/>
          <w:sz w:val="22"/>
          <w:szCs w:val="22"/>
          <w:highlight w:val="none"/>
        </w:rPr>
        <w:t xml:space="preserve">3.1. 响应文件的组成</w:t>
      </w:r>
      <w:bookmarkEnd w:id="1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3.1.1 响应文件由组成</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eastAsia="zh-CN"/>
        </w:rPr>
        <w:t xml:space="preserve">《磋商报价表》（加盖电子签章，政府采购客户端工具输入报价自动生成）</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《授权委托书》（提供原件的扫描件，格式见磋商文件第七章《响应文件内容和格式》）；</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3、资格审查</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eastAsia="zh-CN"/>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）具有良好的商业信誉和健全的财务会计制度（承诺制，格式见磋商文件第七章《响应文件内容和格式》，加盖电子签章）。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）具有履行合同所必需的设备和专业技术能力（承诺制，格式见磋商文件第七章《响应文件内容和格式》，加盖电子签章）。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eastAsia="zh-CN"/>
        </w:rPr>
        <w:t xml:space="preserve">）有依法缴纳税收和社会保障资金的良好记录（承诺制，格式见磋商文件第七章《响应文件内容和格式》，加盖电子签章）。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）参加政府采购活动前三年内，在经营活动中没有重大违法记录（承诺制，格式见磋商文件第七章《响应文件内容和格式》，加盖电子签章）。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未被列入“信用中国”网站(www.creditchina.gov.cn)失信被执行人、重大税收违法失信主体；未被列入中国政府采购网(www.ccgp.gov.cn)政府采购严重违法失信行为记录名单的供应商。（提供网上查询记录截图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lang w:eastAsia="zh-CN"/>
        </w:rPr>
        <w:t xml:space="preserve">）本项目专门面向中小企业采购,供应商应为中小微企业、监狱企业、残疾人福利性单位之一；非中小企业参与本项目投标，将作无效标处理。（承诺制，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lang w:eastAsia="zh-CN"/>
        </w:rPr>
        <w:t xml:space="preserve">）本项目的特定资格要求:</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①具有有效的古建筑工程专业承包资质二级及以上同时具备文物保护施工资质二级及以上资质证书（业务范围涵盖古建筑）；（提供相关证书扫描件并加盖电子签章）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②具备有效的企业安全生产许可证；（提供相关证书扫描件并加盖电子签章）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③项目负责人具备有效的建筑工程专业二级(含)以上注册建造师执业资格且同时具备有效的安全生产考核合格证书（B 证）；需具有在供应商处缴纳的（2026.1-2026.3)中任意一个月的社保证明文件。（提供相关证明材料扫描件并加盖电子签章）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9</w:t>
      </w:r>
      <w:r>
        <w:rPr>
          <w:rFonts w:hint="eastAsia" w:ascii="宋体" w:hAnsi="宋体" w:cs="宋体"/>
          <w:color w:val="auto"/>
          <w:sz w:val="22"/>
          <w:highlight w:val="none"/>
          <w:lang w:eastAsia="zh-CN"/>
        </w:rPr>
        <w:t xml:space="preserve">）关于资格的声明函（格式见磋商文件第七章《响应文件内容和格式》，加盖电子签章）</w:t>
      </w:r>
      <w:r/>
    </w:p>
    <w:p>
      <w:pPr>
        <w:ind w:firstLine="440"/>
        <w:spacing w:line="50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4、符合证明文件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eastAsia="zh-CN"/>
        </w:rPr>
        <w:t xml:space="preserve">）磋商响应函（格式见磋商文件第七章《响应文件内容和格式》，加盖电子签章）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）政府采购诚信投标承诺书（格式见磋商文件第七章《响应文件内容和格式》，加盖电子签章）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）分项价格表（格式见磋商文件第七章《响应文件内容和格式》，加盖电子签章）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eastAsia="zh-CN"/>
        </w:rPr>
        <w:t xml:space="preserve">）商务条款、技术条款偏离表（格式见磋商文件第七章《响应文件内容和格式》，加盖电子签章）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5、综合评审评分项</w:t>
      </w:r>
      <w:r/>
    </w:p>
    <w:p>
      <w:pPr>
        <w:ind w:firstLine="440"/>
        <w:spacing w:line="500" w:lineRule="exact"/>
        <w:rPr>
          <w:rFonts w:hint="default" w:ascii="宋体" w:hAnsi="宋体" w:cs="宋体"/>
          <w:color w:val="auto"/>
          <w:sz w:val="22"/>
          <w:highlight w:val="none"/>
          <w:lang w:val="en-US" w:eastAsia="zh-CN"/>
        </w:rPr>
      </w:pPr>
      <w:r>
        <w:rPr>
          <w:rFonts w:hint="default" w:ascii="宋体" w:hAnsi="宋体" w:cs="宋体"/>
          <w:color w:val="auto"/>
          <w:sz w:val="22"/>
          <w:highlight w:val="none"/>
          <w:lang w:val="en-US" w:eastAsia="zh-CN"/>
        </w:rPr>
        <w:t xml:space="preserve">评分办法中涉及评审事项的证书、承诺、材料、方案等扫描件。</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6、磋商文件其它规定或者供应商认为应介绍或者提交的资料和文件。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3.1.2 第七章《响应文件内容和格式》中要求提供相关证明材料的扫描件作为附件的，供应商应未按要求在响应文件中提供相应材料或有效证明材料，将则不予认可。</w:t>
      </w:r>
      <w:r/>
    </w:p>
    <w:p>
      <w:pPr>
        <w:pStyle w:val="1017"/>
        <w:ind w:firstLine="442"/>
        <w:spacing w:line="500" w:lineRule="exact"/>
        <w:rPr>
          <w:rFonts w:hint="eastAsia" w:ascii="宋体" w:hAnsi="宋体" w:eastAsia="宋体" w:cs="宋体"/>
          <w:color w:val="auto"/>
          <w:sz w:val="22"/>
          <w:szCs w:val="22"/>
          <w:highlight w:val="none"/>
        </w:rPr>
      </w:pPr>
      <w:r/>
      <w:bookmarkStart w:id="14" w:name="_Toc13"/>
      <w:r>
        <w:rPr>
          <w:rFonts w:hint="eastAsia" w:ascii="宋体" w:hAnsi="宋体" w:eastAsia="宋体" w:cs="宋体"/>
          <w:color w:val="auto"/>
          <w:sz w:val="22"/>
          <w:szCs w:val="22"/>
          <w:highlight w:val="none"/>
        </w:rPr>
        <w:t xml:space="preserve">3.2.</w:t>
      </w:r>
      <w:bookmarkEnd w:id="14"/>
      <w:r>
        <w:rPr>
          <w:rFonts w:ascii="宋体" w:hAnsi="宋体" w:eastAsia="宋体" w:cs="宋体"/>
          <w:color w:val="auto"/>
          <w:sz w:val="24"/>
          <w:szCs w:val="24"/>
          <w:highlight w:val="none"/>
        </w:rPr>
        <w:t xml:space="preserve">磋商报价</w:t>
      </w:r>
      <w:r/>
    </w:p>
    <w:p>
      <w:pPr>
        <w:ind w:firstLine="440"/>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3.2.1磋商报价的范围：为含税全包价</w:t>
      </w:r>
      <w:r>
        <w:rPr>
          <w:rFonts w:hint="eastAsia" w:ascii="宋体" w:hAnsi="宋体" w:eastAsia="宋体" w:cs="宋体"/>
          <w:sz w:val="22"/>
          <w:highlight w:val="none"/>
          <w:lang w:val="zh-CN"/>
        </w:rPr>
        <w:t xml:space="preserve">。包括</w:t>
      </w:r>
      <w:r>
        <w:rPr>
          <w:rFonts w:hint="eastAsia" w:ascii="宋体" w:hAnsi="宋体" w:eastAsia="宋体" w:cs="宋体"/>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。也包含招标代理服务费，无论供应商是否计算均视为包含在总报价内。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3.2.2供应商在响应文件中应按第七章“响应文件内容和格式”中的要求，对磋商文件中的全部服务进行响应报价。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磋商报价不得高于最高限价。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以外的任何附赠条款。</w:t>
      </w:r>
      <w:r/>
    </w:p>
    <w:p>
      <w:pPr>
        <w:pStyle w:val="1017"/>
        <w:ind w:firstLine="442"/>
        <w:spacing w:line="500" w:lineRule="exact"/>
        <w:rPr>
          <w:rFonts w:hint="eastAsia" w:ascii="宋体" w:hAnsi="宋体" w:eastAsia="宋体" w:cs="宋体"/>
          <w:color w:val="auto"/>
          <w:sz w:val="22"/>
          <w:szCs w:val="22"/>
          <w:highlight w:val="none"/>
        </w:rPr>
      </w:pPr>
      <w:r/>
      <w:bookmarkStart w:id="15" w:name="_Toc14"/>
      <w:r>
        <w:rPr>
          <w:rFonts w:hint="eastAsia" w:ascii="宋体" w:hAnsi="宋体" w:eastAsia="宋体" w:cs="宋体"/>
          <w:color w:val="auto"/>
          <w:sz w:val="22"/>
          <w:szCs w:val="22"/>
          <w:highlight w:val="none"/>
        </w:rPr>
        <w:t xml:space="preserve">3.3.磋商保证金（本项目不</w:t>
      </w:r>
      <w:r>
        <w:rPr>
          <w:rFonts w:hint="eastAsia" w:ascii="宋体" w:hAnsi="宋体" w:eastAsia="宋体" w:cs="宋体"/>
          <w:color w:val="auto"/>
          <w:sz w:val="22"/>
          <w:szCs w:val="22"/>
          <w:highlight w:val="none"/>
          <w:lang w:eastAsia="zh-CN"/>
        </w:rPr>
        <w:t xml:space="preserve">做要求</w:t>
      </w:r>
      <w:r>
        <w:rPr>
          <w:rFonts w:hint="eastAsia" w:ascii="宋体" w:hAnsi="宋体" w:eastAsia="宋体" w:cs="宋体"/>
          <w:color w:val="auto"/>
          <w:sz w:val="22"/>
          <w:szCs w:val="22"/>
          <w:highlight w:val="none"/>
        </w:rPr>
        <w:t xml:space="preserve">）</w:t>
      </w:r>
      <w:bookmarkEnd w:id="1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供应商在递交首次响应文件截止时间前，应按供应商须知前附表规定的金额、形式、内容递交磋商保证金，并作为其首次响应文件的组成部分。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磋商保证金必须由供应商基本账户一次性汇出。以个人、企业办事处、分公司、子公司名义或他人账户、供应商的其它账户交纳的磋商保证金无效。</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供应商汇出磋商保证金时，须将载明的“项目名称”、“项目编号”填入汇款单中的“用途栏”。</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3.3.3供应商在缴纳磋商保证金时，应充分考虑银行汇款的时间误差风险。无论何种原因，供应商磋商保证金在递交</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文件止未到达采购人指定账户的，响应文件将被作无效响应文件处理。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3.3.4采购人向成交供应商发放成交通知书后5个工作日内，无息退还未成交供应商磋商保证金；采购人与成交供应商签订合同后5个工作日内，无息退还成交供应商磋商保证金。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3.3.5发生下列情况之一，供应商的磋商保证金将不予退还：</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（1）在响应文件有效期内，供应商撤回其响应文件的；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（2）提供虚假材料谋取成交的；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（3）供应商未按</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规定要求退出磋商的；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（4）采取不正当手段诋毁、排挤其他供应商或者与采购人、其他供应商恶意串通谋取成交资格的；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（5）供应商向采购人、采购代理机构采购代理机构或者评审专家行贿或者提供其他不正当利益以牟取成交的；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（6）成交供应商拒绝缴纳履约保证金或成交服务费的；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（7）成交供应商无正当理由拒绝与采购人签订采购合同的；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（8）成交供应商将成交项目转让给他人或者分包给他人的；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（9）成交供应商不按照</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和成交供应商的响应文件订立采购合同，或者与采购人另行订立背离采购合同实质性内容的协议的；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（10）供应商的其他行为给政府采购活动带来不利后果的行为。</w:t>
      </w:r>
      <w:r/>
    </w:p>
    <w:p>
      <w:pPr>
        <w:pStyle w:val="1017"/>
        <w:ind w:firstLine="442"/>
        <w:spacing w:line="500" w:lineRule="exact"/>
        <w:rPr>
          <w:rFonts w:hint="eastAsia" w:ascii="宋体" w:hAnsi="宋体" w:eastAsia="宋体" w:cs="宋体"/>
          <w:color w:val="auto"/>
          <w:sz w:val="22"/>
          <w:szCs w:val="22"/>
          <w:highlight w:val="none"/>
        </w:rPr>
      </w:pPr>
      <w:r/>
      <w:bookmarkStart w:id="16" w:name="_Toc15"/>
      <w:r>
        <w:rPr>
          <w:rFonts w:hint="eastAsia" w:ascii="宋体" w:hAnsi="宋体" w:eastAsia="宋体" w:cs="宋体"/>
          <w:color w:val="auto"/>
          <w:sz w:val="22"/>
          <w:szCs w:val="22"/>
          <w:highlight w:val="none"/>
        </w:rPr>
        <w:t xml:space="preserve">3.4.响应文件有效期</w:t>
      </w:r>
      <w:bookmarkEnd w:id="1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 在供应商须知前附表规定的有效期内，响应文件应保持有效。有效期短于该规定期限的响应文件将作为无效响应文件处理。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3.4.2 在特殊情况下，在原响应文件有效期期满之前，采购人可与供应商协商延长响应文件的有效期。这种要求和答复都应以书面形式进行。此时，按本须知规定的磋商保证金的有效期也相应延长。供应商可以拒绝接受延期要求而不会被没收磋商保证金。同意延长有效期的供应商除按照采购人要求修改响应文件有效期外，不得修改响应文件的其他内容。</w:t>
      </w:r>
      <w:r/>
    </w:p>
    <w:p>
      <w:pPr>
        <w:pStyle w:val="1017"/>
        <w:ind w:firstLine="442"/>
        <w:spacing w:before="0" w:line="500" w:lineRule="exact"/>
        <w:rPr>
          <w:rFonts w:hint="eastAsia" w:ascii="宋体" w:hAnsi="宋体" w:eastAsia="宋体" w:cs="宋体"/>
          <w:color w:val="auto"/>
          <w:sz w:val="22"/>
          <w:szCs w:val="22"/>
          <w:highlight w:val="none"/>
        </w:rPr>
      </w:pPr>
      <w:r/>
      <w:bookmarkStart w:id="17" w:name="_Toc16"/>
      <w:r>
        <w:rPr>
          <w:rFonts w:hint="eastAsia" w:ascii="宋体" w:hAnsi="宋体" w:eastAsia="宋体" w:cs="宋体"/>
          <w:color w:val="auto"/>
          <w:sz w:val="22"/>
          <w:szCs w:val="22"/>
          <w:highlight w:val="none"/>
        </w:rPr>
        <w:t xml:space="preserve">3.5.备选响应方案</w:t>
      </w:r>
      <w:bookmarkEnd w:id="1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除供应商须知前附表另有规定外，供应商不得递交备选响应方案。</w:t>
      </w:r>
      <w:r/>
    </w:p>
    <w:p>
      <w:pPr>
        <w:pStyle w:val="1017"/>
        <w:ind w:firstLine="442"/>
        <w:spacing w:line="500" w:lineRule="exact"/>
        <w:rPr>
          <w:rFonts w:hint="eastAsia" w:ascii="宋体" w:hAnsi="宋体" w:eastAsia="宋体" w:cs="宋体"/>
          <w:color w:val="auto"/>
          <w:sz w:val="22"/>
          <w:szCs w:val="22"/>
          <w:highlight w:val="none"/>
        </w:rPr>
      </w:pPr>
      <w:r/>
      <w:bookmarkStart w:id="18" w:name="_Toc17"/>
      <w:r>
        <w:rPr>
          <w:rFonts w:hint="eastAsia" w:ascii="宋体" w:hAnsi="宋体" w:eastAsia="宋体" w:cs="宋体"/>
          <w:color w:val="auto"/>
          <w:sz w:val="22"/>
          <w:szCs w:val="22"/>
          <w:highlight w:val="none"/>
        </w:rPr>
        <w:t xml:space="preserve">3.6. 响应文件的编制</w:t>
      </w:r>
      <w:bookmarkEnd w:id="18"/>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竞争性磋商文件</w:t>
      </w:r>
      <w:r>
        <w:rPr>
          <w:rFonts w:hint="eastAsia" w:ascii="宋体" w:hAnsi="宋体" w:eastAsia="宋体" w:cs="宋体"/>
          <w:color w:val="auto"/>
          <w:sz w:val="22"/>
          <w:highlight w:val="none"/>
          <w:lang w:bidi="ar"/>
        </w:rPr>
        <w:t xml:space="preserve">》和“苏采云”系统的要求编制并加密响应文件。本项目供应商须通过“苏采云”系统提供的政府采购客户端工具（使用“CA数字证书”）对其数据电文形式的响应文件加密。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竞争性磋商文件</w:t>
      </w:r>
      <w:r>
        <w:rPr>
          <w:rFonts w:hint="eastAsia" w:ascii="宋体" w:hAnsi="宋体" w:eastAsia="宋体" w:cs="宋体"/>
          <w:color w:val="auto"/>
          <w:sz w:val="22"/>
          <w:highlight w:val="none"/>
          <w:lang w:bidi="ar"/>
        </w:rPr>
        <w:t xml:space="preserve">》附件中相关格式要求。</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竞争性磋商文件</w:t>
      </w:r>
      <w:r>
        <w:rPr>
          <w:rFonts w:hint="eastAsia" w:ascii="宋体" w:hAnsi="宋体" w:eastAsia="宋体" w:cs="宋体"/>
          <w:color w:val="auto"/>
          <w:sz w:val="22"/>
          <w:highlight w:val="none"/>
          <w:lang w:bidi="ar"/>
        </w:rPr>
        <w:t xml:space="preserve">》附件中相关格式要求。供应商须通过“苏采云”系统提供的政府采购客户端工具（使用“CA数字证书”）加盖电子签章。</w:t>
      </w:r>
      <w:r/>
    </w:p>
    <w:p>
      <w:pPr>
        <w:ind w:firstLine="508"/>
        <w:jc w:val="left"/>
        <w:spacing w:line="500" w:lineRule="exac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bidi="ar"/>
        </w:rPr>
        <w:t xml:space="preserve">3.6.4</w:t>
      </w:r>
      <w:r>
        <w:rPr>
          <w:rFonts w:hint="eastAsia" w:ascii="宋体" w:hAnsi="宋体" w:eastAsia="宋体" w:cs="宋体"/>
          <w:b/>
          <w:bCs/>
          <w:color w:val="auto"/>
          <w:sz w:val="22"/>
          <w:highlight w:val="none"/>
          <w:lang w:bidi="ar"/>
        </w:rPr>
        <w:t xml:space="preserve">特别提醒：</w:t>
      </w:r>
      <w:r>
        <w:rPr>
          <w:rFonts w:hint="eastAsia" w:ascii="宋体" w:hAnsi="宋体" w:cs="宋体"/>
          <w:b/>
          <w:bCs/>
          <w:color w:val="auto"/>
          <w:sz w:val="22"/>
          <w:highlight w:val="none"/>
          <w:lang w:eastAsia="zh-CN" w:bidi="ar"/>
        </w:rPr>
        <w:t xml:space="preserve">竞争性磋商</w:t>
      </w:r>
      <w:r>
        <w:rPr>
          <w:rFonts w:hint="eastAsia" w:ascii="宋体" w:hAnsi="宋体" w:eastAsia="宋体" w:cs="宋体"/>
          <w:b/>
          <w:bCs/>
          <w:color w:val="auto"/>
          <w:sz w:val="22"/>
          <w:highlight w:val="none"/>
          <w:lang w:bidi="ar"/>
        </w:rPr>
        <w:t xml:space="preserve">文件中如需“被授权代表签字或盖章”，供应商可打印成文档，签字或盖章后再扫描上传，最后再电子签章</w:t>
      </w:r>
      <w:bookmarkStart w:id="19" w:name="_Hlk179548351"/>
      <w:r>
        <w:rPr>
          <w:rFonts w:hint="eastAsia" w:ascii="宋体" w:hAnsi="宋体" w:cs="宋体"/>
          <w:b/>
          <w:bCs/>
          <w:color w:val="auto"/>
          <w:sz w:val="22"/>
          <w:highlight w:val="none"/>
          <w:lang w:eastAsia="zh-CN" w:bidi="ar"/>
        </w:rPr>
        <w:t xml:space="preserve">，</w:t>
      </w:r>
      <w:r>
        <w:rPr>
          <w:rFonts w:hint="eastAsia" w:ascii="宋体" w:hAnsi="宋体" w:eastAsia="宋体" w:cs="宋体"/>
          <w:b/>
          <w:bCs/>
          <w:sz w:val="22"/>
          <w:highlight w:val="none"/>
          <w:lang w:bidi="ar"/>
        </w:rPr>
        <w:t xml:space="preserve">否则按投标无效处理</w:t>
      </w:r>
      <w:bookmarkEnd w:id="19"/>
      <w:r>
        <w:rPr>
          <w:rFonts w:hint="eastAsia" w:ascii="宋体" w:hAnsi="宋体" w:cs="宋体"/>
          <w:b/>
          <w:bCs/>
          <w:sz w:val="22"/>
          <w:highlight w:val="none"/>
          <w:lang w:eastAsia="zh-CN" w:bidi="ar"/>
        </w:rPr>
        <w:t xml:space="preserve">。</w:t>
      </w:r>
      <w:r/>
    </w:p>
    <w:p>
      <w:pPr>
        <w:pStyle w:val="1157"/>
        <w:ind w:firstLine="497"/>
        <w:spacing w:before="0" w:after="0" w:line="500" w:lineRule="exact"/>
        <w:rPr>
          <w:rFonts w:hint="eastAsia" w:ascii="宋体" w:hAnsi="宋体" w:eastAsia="宋体" w:cs="宋体"/>
          <w:color w:val="auto"/>
          <w:sz w:val="22"/>
          <w:highlight w:val="none"/>
        </w:rPr>
      </w:pPr>
      <w:r/>
      <w:bookmarkStart w:id="20" w:name="_Toc18"/>
      <w:r>
        <w:rPr>
          <w:rFonts w:hint="eastAsia" w:ascii="宋体" w:hAnsi="宋体" w:eastAsia="宋体" w:cs="宋体"/>
          <w:color w:val="auto"/>
          <w:sz w:val="22"/>
          <w:highlight w:val="none"/>
          <w:lang w:bidi="ar"/>
        </w:rPr>
        <w:t xml:space="preserve">3.6.5</w:t>
      </w:r>
      <w:r>
        <w:rPr>
          <w:rFonts w:hint="eastAsia" w:ascii="宋体" w:hAnsi="宋体" w:eastAsia="宋体" w:cs="宋体"/>
          <w:color w:val="auto"/>
          <w:sz w:val="22"/>
          <w:highlight w:val="none"/>
        </w:rPr>
        <w:t xml:space="preserve">通过“苏采云”系统提交政府采购客户端工具导出加密的响应文件（后缀名为zip）。响应文件不得超过350M。</w:t>
      </w:r>
      <w:bookmarkEnd w:id="20"/>
      <w:r/>
      <w:r/>
    </w:p>
    <w:p>
      <w:pPr>
        <w:pStyle w:val="1157"/>
        <w:ind w:firstLine="497"/>
        <w:spacing w:before="0" w:after="0" w:line="500" w:lineRule="exact"/>
        <w:rPr>
          <w:rFonts w:hint="eastAsia" w:ascii="宋体" w:hAnsi="宋体" w:eastAsia="宋体" w:cs="宋体"/>
          <w:color w:val="auto"/>
          <w:sz w:val="22"/>
          <w:highlight w:val="none"/>
        </w:rPr>
      </w:pPr>
      <w:r/>
      <w:bookmarkStart w:id="21" w:name="_Toc19"/>
      <w:r>
        <w:rPr>
          <w:rFonts w:hint="eastAsia" w:ascii="宋体" w:hAnsi="宋体" w:eastAsia="宋体" w:cs="宋体"/>
          <w:color w:val="auto"/>
          <w:sz w:val="22"/>
          <w:highlight w:val="none"/>
        </w:rPr>
        <w:t xml:space="preserve">注：供应商应当按照《</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》的要求编制响应文件，并对其提交的响应文件的真实性、合法性承担法律责任。</w:t>
      </w:r>
      <w:bookmarkEnd w:id="21"/>
      <w:r/>
      <w:r/>
    </w:p>
    <w:p>
      <w:pPr>
        <w:pStyle w:val="1157"/>
        <w:ind w:firstLine="497"/>
        <w:spacing w:before="0" w:after="0"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50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highlight w:val="none"/>
        </w:rPr>
        <w:t xml:space="preserve">四、</w:t>
      </w:r>
      <w:r>
        <w:rPr>
          <w:rFonts w:hint="eastAsia" w:ascii="宋体" w:hAnsi="宋体" w:eastAsia="宋体" w:cs="宋体"/>
          <w:b/>
          <w:bCs/>
          <w:color w:val="auto"/>
          <w:sz w:val="24"/>
          <w:szCs w:val="24"/>
          <w:highlight w:val="none"/>
          <w:lang w:bidi="ar"/>
        </w:rPr>
        <w:t xml:space="preserve">响应文件的递交、开启及解密</w:t>
      </w:r>
      <w:r/>
    </w:p>
    <w:p>
      <w:pPr>
        <w:pStyle w:val="1017"/>
        <w:ind w:firstLine="442"/>
        <w:spacing w:before="0" w:line="500" w:lineRule="exact"/>
        <w:rPr>
          <w:rFonts w:hint="eastAsia" w:ascii="宋体" w:hAnsi="宋体" w:eastAsia="宋体" w:cs="宋体"/>
          <w:color w:val="auto"/>
          <w:sz w:val="22"/>
          <w:szCs w:val="22"/>
          <w:highlight w:val="none"/>
        </w:rPr>
      </w:pPr>
      <w:r/>
      <w:bookmarkStart w:id="22" w:name="_Toc20"/>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bidi="ar"/>
        </w:rPr>
        <w:t xml:space="preserve">.1  </w:t>
      </w:r>
      <w:r>
        <w:rPr>
          <w:rFonts w:hint="eastAsia" w:ascii="宋体" w:hAnsi="宋体" w:eastAsia="宋体" w:cs="宋体"/>
          <w:color w:val="auto"/>
          <w:sz w:val="22"/>
          <w:szCs w:val="22"/>
          <w:highlight w:val="none"/>
        </w:rPr>
        <w:t xml:space="preserve">响应文件的提交</w:t>
      </w:r>
      <w:bookmarkEnd w:id="22"/>
      <w:r/>
      <w:r/>
    </w:p>
    <w:p>
      <w:pPr>
        <w:ind w:firstLine="440"/>
        <w:jc w:val="left"/>
        <w:spacing w:line="500" w:lineRule="exact"/>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rPr>
        <w:t xml:space="preserve">4.1.1 供应商必须在供应商须知前附表规定的提交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文件截止时间前，进入“参与详情”页面，点击“上传文件”，上传已制作完成的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文件，等待开标。</w:t>
      </w:r>
      <w:r>
        <w:rPr>
          <w:rFonts w:hint="eastAsia" w:ascii="宋体" w:hAnsi="宋体" w:eastAsia="宋体" w:cs="宋体"/>
          <w:color w:val="auto"/>
          <w:sz w:val="22"/>
          <w:highlight w:val="none"/>
          <w:lang w:bidi="ar"/>
        </w:rPr>
        <w:t xml:space="preserve">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4.1.2 供应商有下列情形之一的，采购人将拒绝接受其</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文件截止时间后上传的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（2）未上传至指定系统的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pStyle w:val="1017"/>
        <w:ind w:firstLine="442"/>
        <w:spacing w:before="0" w:line="500" w:lineRule="exact"/>
        <w:rPr>
          <w:rFonts w:hint="eastAsia" w:ascii="宋体" w:hAnsi="宋体" w:eastAsia="宋体" w:cs="宋体"/>
          <w:color w:val="auto"/>
          <w:sz w:val="22"/>
          <w:szCs w:val="22"/>
          <w:highlight w:val="none"/>
        </w:rPr>
      </w:pPr>
      <w:r/>
      <w:bookmarkStart w:id="23" w:name="_Toc21"/>
      <w:r>
        <w:rPr>
          <w:rFonts w:hint="eastAsia" w:ascii="宋体" w:hAnsi="宋体" w:eastAsia="宋体" w:cs="宋体"/>
          <w:color w:val="auto"/>
          <w:sz w:val="22"/>
          <w:szCs w:val="22"/>
          <w:highlight w:val="none"/>
        </w:rPr>
        <w:t xml:space="preserve">4.2 响应文件的修改和撤回</w:t>
      </w:r>
      <w:bookmarkEnd w:id="2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 在</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4.3首次响应文件解密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4.3.1登录苏采云系统，点击“工作台”，选中“开标大厅”，选择对应项目；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4.3.2开标流程进入【解锁】环节点击【解锁】图标，并在投标须知前附表规定的解密时长内，使用CA证书进行标书解密，解锁完成后及时关注开标大厅，等待后续磋商及报价；在解密时长倒计时结束前，</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可进行解密操作，当剩余时间为0后，</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则不可以进行解密操作，系统会自动进入下一节点【唱标】</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4.3.3法定代表人或授权委托人通过“苏采云”系统在“开标大厅”等待磋商。</w:t>
      </w:r>
      <w:r/>
    </w:p>
    <w:p>
      <w:pPr>
        <w:ind w:firstLine="480"/>
        <w:spacing w:line="50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p>
      <w:pPr>
        <w:ind w:firstLine="482"/>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五、</w:t>
      </w:r>
      <w:r>
        <w:rPr>
          <w:rFonts w:hint="eastAsia" w:ascii="宋体" w:hAnsi="宋体" w:cs="宋体"/>
          <w:b/>
          <w:bCs/>
          <w:color w:val="auto"/>
          <w:sz w:val="24"/>
          <w:highlight w:val="none"/>
          <w:lang w:eastAsia="zh-CN"/>
        </w:rPr>
        <w:t xml:space="preserve">竞争性磋商</w:t>
      </w:r>
      <w:r/>
    </w:p>
    <w:p>
      <w:pPr>
        <w:pStyle w:val="1017"/>
        <w:spacing w:line="500" w:lineRule="exact"/>
        <w:rPr>
          <w:rFonts w:hint="eastAsia" w:ascii="宋体" w:hAnsi="宋体" w:eastAsia="宋体" w:cs="宋体"/>
          <w:color w:val="auto"/>
          <w:sz w:val="22"/>
          <w:szCs w:val="22"/>
          <w:highlight w:val="none"/>
        </w:rPr>
      </w:pPr>
      <w:r/>
      <w:bookmarkStart w:id="24" w:name="_Toc22"/>
      <w:r/>
      <w:r/>
    </w:p>
    <w:p>
      <w:pPr>
        <w:pStyle w:val="1017"/>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磋商时间和方式</w:t>
      </w:r>
      <w:bookmarkEnd w:id="2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会议，并要求所有供应商的法定代表人或其响应文件注明的授权代表准时参加。</w:t>
      </w:r>
      <w:r/>
    </w:p>
    <w:p>
      <w:pPr>
        <w:pStyle w:val="1017"/>
        <w:spacing w:line="500" w:lineRule="exact"/>
        <w:rPr>
          <w:rFonts w:hint="eastAsia" w:ascii="宋体" w:hAnsi="宋体" w:eastAsia="宋体" w:cs="宋体"/>
          <w:color w:val="auto"/>
          <w:sz w:val="22"/>
          <w:szCs w:val="22"/>
          <w:highlight w:val="none"/>
        </w:rPr>
      </w:pPr>
      <w:r/>
      <w:bookmarkStart w:id="25" w:name="_Toc23"/>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bookmarkEnd w:id="25"/>
      <w:r>
        <w:rPr>
          <w:rFonts w:hint="eastAsia" w:ascii="宋体" w:hAnsi="宋体" w:eastAsia="宋体" w:cs="宋体"/>
          <w:color w:val="auto"/>
          <w:sz w:val="22"/>
          <w:szCs w:val="22"/>
          <w:highlight w:val="none"/>
          <w:lang w:eastAsia="zh-CN"/>
        </w:rPr>
        <w:t xml:space="preserve">磋商小组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.1 响应文件的评审由采购人依法组建的</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负责。</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由采购人代表和评审专家共3人以上单数组成，其中评审专家人数不得少于</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成员总数的2/3。评审专家从政府采购评审专家库内相关专业的专家名单中随机抽取。</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.2 采购人代表不得以评审专家身份参加本部门或本单位采购项目的评审。采购代理机构人员不得参加本机构代理的采购项目的评审。</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.3 在</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过程中，</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可以根据</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和</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中的其他内容。实质性变动的内容，须经采购人代表确认。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.4 对</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作出的实质性变动是</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的有效组成部分，</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应当及时通知所有参加</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的变动情况和</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的要求重新提交响应文件。</w:t>
      </w:r>
      <w:r/>
    </w:p>
    <w:p>
      <w:pPr>
        <w:pStyle w:val="1017"/>
        <w:spacing w:line="500" w:lineRule="exact"/>
        <w:rPr>
          <w:rFonts w:hint="eastAsia" w:ascii="宋体" w:hAnsi="宋体" w:eastAsia="宋体" w:cs="宋体"/>
          <w:color w:val="auto"/>
          <w:sz w:val="22"/>
          <w:szCs w:val="22"/>
          <w:highlight w:val="none"/>
        </w:rPr>
      </w:pPr>
      <w:r/>
      <w:bookmarkStart w:id="26" w:name="_Toc24"/>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szCs w:val="22"/>
          <w:highlight w:val="none"/>
        </w:rPr>
        <w:t xml:space="preserve">程序</w:t>
      </w:r>
      <w:bookmarkEnd w:id="2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5.2.1 采购人或采购代理机构按下列程序进行磋商：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（1）采购代理机构按本须知规定的时间、地点主持采购活动。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（2）供应商通过</w:t>
      </w:r>
      <w:r>
        <w:rPr>
          <w:rFonts w:hint="eastAsia" w:ascii="宋体" w:hAnsi="宋体" w:eastAsia="宋体" w:cs="宋体"/>
          <w:color w:val="auto"/>
          <w:sz w:val="22"/>
          <w:highlight w:val="none"/>
          <w:lang w:bidi="ar"/>
        </w:rPr>
        <w:t xml:space="preserve">政府采购云平台“苏采云”系统</w:t>
      </w:r>
      <w:r>
        <w:rPr>
          <w:rFonts w:hint="eastAsia" w:ascii="宋体" w:hAnsi="宋体" w:eastAsia="宋体" w:cs="宋体"/>
          <w:color w:val="auto"/>
          <w:sz w:val="22"/>
          <w:highlight w:val="none"/>
        </w:rPr>
        <w:t xml:space="preserve">不见面开标大厅在线参与磋商活动。（具体操作详见《</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可至</w:t>
      </w:r>
      <w:r>
        <w:rPr>
          <w:rFonts w:hint="eastAsia" w:ascii="宋体" w:hAnsi="宋体" w:eastAsia="宋体" w:cs="宋体"/>
          <w:color w:val="auto"/>
          <w:sz w:val="22"/>
          <w:highlight w:val="none"/>
          <w:lang w:bidi="ar"/>
        </w:rPr>
        <w:t xml:space="preserve">泰州政府采购网—服务指南--下载中心，点击进入“</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lang w:bidi="ar"/>
        </w:rPr>
        <w:t xml:space="preserve">”http://czj.taizhou.gov.cn/col/col61762/index.html</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（3）响应文件开启时，响应文件使用 CA 证书解密，解密时长见投标须知前附表。如由于</w:t>
      </w:r>
      <w:r>
        <w:rPr>
          <w:rFonts w:hint="eastAsia" w:ascii="宋体" w:hAnsi="宋体" w:eastAsia="宋体" w:cs="宋体"/>
          <w:color w:val="auto"/>
          <w:sz w:val="22"/>
          <w:highlight w:val="none"/>
          <w:lang w:bidi="ar"/>
        </w:rPr>
        <w:t xml:space="preserve">“苏采云”系统</w:t>
      </w:r>
      <w:r>
        <w:rPr>
          <w:rFonts w:hint="eastAsia" w:ascii="宋体" w:hAnsi="宋体" w:eastAsia="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（4）在响应文件网上递交截止时间止成功解密的</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highlight w:val="none"/>
        </w:rPr>
        <w:t xml:space="preserve">供应商少于三家，则本次采购失败。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（5）由</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审查供应商解密的响应文件。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要求供应商澄清、说明或者更正响应文件应当以书面形式做出。供应商的澄清、说明或者更正应当由其单位加盖电子公章。</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（8）</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所有成员集中与单一供应商分别进行</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highlight w:val="none"/>
        </w:rPr>
        <w:t xml:space="preserve">，并给予所有参加</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highlight w:val="none"/>
        </w:rPr>
        <w:t xml:space="preserve">的供应商平等的</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highlight w:val="none"/>
        </w:rPr>
        <w:t xml:space="preserve">机会。</w:t>
      </w:r>
      <w:r>
        <w:rPr>
          <w:rFonts w:hint="eastAsia" w:ascii="宋体" w:hAnsi="宋体" w:eastAsia="宋体" w:cs="宋体"/>
          <w:b/>
          <w:bCs/>
          <w:color w:val="auto"/>
          <w:sz w:val="22"/>
          <w:highlight w:val="none"/>
        </w:rPr>
        <w:t xml:space="preserve">为了便于</w:t>
      </w:r>
      <w:r>
        <w:rPr>
          <w:rFonts w:hint="eastAsia" w:ascii="宋体" w:hAnsi="宋体" w:cs="宋体"/>
          <w:b/>
          <w:bCs/>
          <w:color w:val="auto"/>
          <w:sz w:val="22"/>
          <w:highlight w:val="none"/>
          <w:lang w:eastAsia="zh-CN"/>
        </w:rPr>
        <w:t xml:space="preserve">磋商小组</w:t>
      </w:r>
      <w:r>
        <w:rPr>
          <w:rFonts w:hint="eastAsia" w:ascii="宋体" w:hAnsi="宋体" w:eastAsia="宋体" w:cs="宋体"/>
          <w:b/>
          <w:bCs/>
          <w:color w:val="auto"/>
          <w:sz w:val="22"/>
          <w:highlight w:val="none"/>
        </w:rPr>
        <w:t xml:space="preserve">与各供应商及时沟通，供应商应在不见面开标大厅中保持在线状态直至项目结束。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（9）在</w:t>
      </w:r>
      <w:r>
        <w:rPr>
          <w:rFonts w:hint="eastAsia" w:ascii="宋体" w:hAnsi="宋体" w:eastAsia="宋体" w:cs="宋体"/>
          <w:color w:val="auto"/>
          <w:sz w:val="22"/>
          <w:szCs w:val="22"/>
          <w:highlight w:val="none"/>
          <w:lang w:eastAsia="zh-CN"/>
        </w:rPr>
        <w:t xml:space="preserve">磋商</w:t>
      </w:r>
      <w:r>
        <w:rPr>
          <w:rFonts w:hint="eastAsia" w:ascii="宋体" w:hAnsi="宋体" w:eastAsia="宋体" w:cs="宋体"/>
          <w:color w:val="auto"/>
          <w:sz w:val="22"/>
          <w:highlight w:val="none"/>
        </w:rPr>
        <w:t xml:space="preserve">过程中，</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可以根据</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和磋商情况实质性变动采购需求中的技术、服务要求以及合同草案条款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lang w:val="en-US" w:eastAsia="zh-CN"/>
        </w:rPr>
        <w:t xml:space="preserve">中的其他内容</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实质性变动的内容，须经采购人代表确认。</w:t>
      </w:r>
      <w:r>
        <w:rPr>
          <w:rFonts w:hint="eastAsia" w:ascii="宋体" w:hAnsi="宋体" w:eastAsia="宋体" w:cs="宋体"/>
          <w:color w:val="auto"/>
          <w:sz w:val="22"/>
          <w:highlight w:val="none"/>
        </w:rPr>
        <w:t xml:space="preserve">对</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做出的实质性变动是</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的有效组成部分，</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将及时以书面形式同时通知所有参加磋商的供应商。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w:t>
      </w:r>
      <w:r>
        <w:rPr>
          <w:rFonts w:hint="eastAsia" w:ascii="宋体" w:hAnsi="宋体" w:eastAsia="宋体" w:cs="宋体"/>
          <w:b/>
          <w:bCs/>
          <w:color w:val="auto"/>
          <w:sz w:val="22"/>
          <w:highlight w:val="none"/>
        </w:rPr>
        <w:t xml:space="preserve">供应商应在系统规定时间</w:t>
      </w:r>
      <w:r>
        <w:rPr>
          <w:rFonts w:hint="eastAsia" w:ascii="宋体" w:hAnsi="宋体" w:eastAsia="宋体" w:cs="宋体"/>
          <w:b/>
          <w:bCs/>
          <w:color w:val="auto"/>
          <w:sz w:val="22"/>
          <w:highlight w:val="none"/>
          <w:lang w:val="en-US" w:eastAsia="zh-CN"/>
        </w:rPr>
        <w:t xml:space="preserve">15分钟</w:t>
      </w:r>
      <w:r>
        <w:rPr>
          <w:rFonts w:hint="eastAsia" w:ascii="宋体" w:hAnsi="宋体" w:eastAsia="宋体" w:cs="宋体"/>
          <w:b/>
          <w:bCs/>
          <w:color w:val="auto"/>
          <w:sz w:val="22"/>
          <w:highlight w:val="none"/>
        </w:rPr>
        <w:t xml:space="preserve">内（此处规定时间的计算以采购系统中的倒计时间为准）</w:t>
      </w:r>
      <w:r>
        <w:rPr>
          <w:rFonts w:hint="eastAsia" w:ascii="宋体" w:hAnsi="宋体" w:eastAsia="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（11）</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将要求所有实质性响应的供应商在规定时间内提交最后报价，最后报价作为评审报价。（原则上最后报价不得高于第一次报价（磋商前的报价），特殊情况由</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确定）</w:t>
      </w:r>
      <w:r>
        <w:rPr>
          <w:rFonts w:hint="eastAsia" w:ascii="宋体" w:hAnsi="宋体" w:cs="宋体"/>
          <w:color w:val="auto"/>
          <w:sz w:val="22"/>
          <w:highlight w:val="none"/>
          <w:lang w:eastAsia="zh-CN"/>
        </w:rPr>
        <w:t xml:space="preserve">）</w:t>
      </w:r>
      <w:r/>
    </w:p>
    <w:p>
      <w:pPr>
        <w:pStyle w:val="832"/>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pStyle w:val="832"/>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*进入项目磋商流程后，请供应商时刻关注评审界面中是否有澄清、</w:t>
      </w:r>
      <w:r>
        <w:rPr>
          <w:rFonts w:hint="eastAsia" w:ascii="宋体" w:hAnsi="宋体" w:cs="宋体"/>
          <w:b/>
          <w:bCs/>
          <w:color w:val="auto"/>
          <w:sz w:val="22"/>
          <w:szCs w:val="22"/>
          <w:highlight w:val="none"/>
          <w:lang w:val="en-US" w:eastAsia="zh-CN" w:bidi="ar-SA"/>
        </w:rPr>
        <w:t xml:space="preserve">磋商</w:t>
      </w:r>
      <w:r>
        <w:rPr>
          <w:rFonts w:hint="eastAsia" w:ascii="宋体" w:hAnsi="宋体" w:eastAsia="宋体" w:cs="宋体"/>
          <w:b/>
          <w:bCs/>
          <w:color w:val="auto"/>
          <w:sz w:val="22"/>
          <w:szCs w:val="22"/>
          <w:highlight w:val="none"/>
          <w:lang w:val="en-US" w:eastAsia="zh-CN" w:bidi="ar-SA"/>
        </w:rPr>
        <w:t xml:space="preserve">承诺、二次报价等。如有，点击标识进入对应澄清、磋商承诺、二次报价程序并加盖电子公章。建议各供应商法定代表人或授权委托人始终保持通讯顺畅，时刻关注不见面开标大厅，不离开不见面开标大厅。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5.</w:t>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 </w:t>
      </w:r>
      <w:r>
        <w:rPr>
          <w:rFonts w:hint="eastAsia" w:ascii="宋体" w:hAnsi="宋体" w:cs="宋体"/>
          <w:color w:val="auto"/>
          <w:sz w:val="22"/>
          <w:highlight w:val="none"/>
          <w:lang w:eastAsia="zh-CN" w:bidi="ar"/>
        </w:rPr>
        <w:t xml:space="preserve">磋商文件</w:t>
      </w:r>
      <w:r>
        <w:rPr>
          <w:rFonts w:hint="eastAsia" w:ascii="宋体" w:hAnsi="宋体" w:eastAsia="宋体" w:cs="宋体"/>
          <w:color w:val="auto"/>
          <w:sz w:val="22"/>
          <w:highlight w:val="none"/>
          <w:lang w:bidi="ar"/>
        </w:rPr>
        <w:t xml:space="preserve">能够详细列明采购标的的技术、服务要求的,</w:t>
      </w:r>
      <w:r>
        <w:rPr>
          <w:rFonts w:hint="eastAsia" w:ascii="宋体" w:hAnsi="宋体" w:eastAsia="宋体" w:cs="宋体"/>
          <w:color w:val="auto"/>
          <w:sz w:val="22"/>
          <w:highlight w:val="none"/>
          <w:lang w:val="en-US" w:eastAsia="zh-CN" w:bidi="ar"/>
        </w:rPr>
        <w:t xml:space="preserve">磋商</w:t>
      </w:r>
      <w:r>
        <w:rPr>
          <w:rFonts w:hint="eastAsia" w:ascii="宋体" w:hAnsi="宋体" w:eastAsia="宋体" w:cs="宋体"/>
          <w:color w:val="auto"/>
          <w:sz w:val="22"/>
          <w:highlight w:val="none"/>
          <w:lang w:bidi="ar"/>
        </w:rPr>
        <w:t xml:space="preserve">结束后,</w:t>
      </w:r>
      <w:r>
        <w:rPr>
          <w:rFonts w:hint="eastAsia" w:ascii="宋体" w:hAnsi="宋体" w:cs="宋体"/>
          <w:color w:val="auto"/>
          <w:sz w:val="22"/>
          <w:highlight w:val="none"/>
          <w:lang w:eastAsia="zh-CN" w:bidi="ar"/>
        </w:rPr>
        <w:t xml:space="preserve">磋商小组</w:t>
      </w:r>
      <w:r>
        <w:rPr>
          <w:rFonts w:hint="eastAsia" w:ascii="宋体" w:hAnsi="宋体" w:eastAsia="宋体" w:cs="宋体"/>
          <w:color w:val="auto"/>
          <w:sz w:val="22"/>
          <w:highlight w:val="none"/>
          <w:lang w:bidi="ar"/>
        </w:rPr>
        <w:t xml:space="preserve">应当要求所有继续参加磋商的供应商在规定时间内提交最后报价,提交最后报价的供应商不得少于3家。</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cs="宋体"/>
          <w:color w:val="auto"/>
          <w:sz w:val="22"/>
          <w:highlight w:val="none"/>
          <w:lang w:eastAsia="zh-CN" w:bidi="ar"/>
        </w:rPr>
        <w:t xml:space="preserve">磋商文件</w:t>
      </w:r>
      <w:r>
        <w:rPr>
          <w:rFonts w:hint="eastAsia" w:ascii="宋体" w:hAnsi="宋体" w:eastAsia="宋体" w:cs="宋体"/>
          <w:color w:val="auto"/>
          <w:sz w:val="22"/>
          <w:highlight w:val="none"/>
          <w:lang w:bidi="ar"/>
        </w:rPr>
        <w:t xml:space="preserve">不能详细列明采购标的的技术、服务要求,需经磋商由供应商提供最终设计方案或解决方案的,磋商结束后,</w:t>
      </w:r>
      <w:r>
        <w:rPr>
          <w:rFonts w:hint="eastAsia" w:ascii="宋体" w:hAnsi="宋体" w:cs="宋体"/>
          <w:color w:val="auto"/>
          <w:sz w:val="22"/>
          <w:highlight w:val="none"/>
          <w:lang w:eastAsia="zh-CN" w:bidi="ar"/>
        </w:rPr>
        <w:t xml:space="preserve">磋商小组</w:t>
      </w:r>
      <w:r>
        <w:rPr>
          <w:rFonts w:hint="eastAsia" w:ascii="宋体" w:hAnsi="宋体" w:eastAsia="宋体" w:cs="宋体"/>
          <w:color w:val="auto"/>
          <w:sz w:val="22"/>
          <w:highlight w:val="none"/>
          <w:lang w:bidi="ar"/>
        </w:rPr>
        <w:t xml:space="preserve">应当按照少数服从多数的原则投票推荐3家以上供应商的设计方案或者解决方案,并要求其在规定时间内提交最后报价。</w:t>
      </w:r>
      <w:r/>
    </w:p>
    <w:p>
      <w:pPr>
        <w:pStyle w:val="773"/>
        <w:ind w:firstLine="649"/>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lang w:bidi="ar"/>
        </w:rPr>
        <w:t xml:space="preserve">最后报价是供应商响应文件的有效组成部分。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.磋商注意事项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供应商法定代表人或其授权代表在磋商会议期间，不得擅自离开“苏采云”。否则，由此造成的一切后果均由供应商自己承担。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与供应商磋商结束后，将要求所有继续参加磋商的供应商在</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规定时间内递交最终报价（《最终报价单》在“苏采云”系统中递交）。</w:t>
      </w:r>
      <w:r/>
    </w:p>
    <w:p>
      <w:pPr>
        <w:ind w:firstLine="440"/>
        <w:jc w:val="left"/>
        <w:spacing w:line="500" w:lineRule="exact"/>
        <w:widowControl/>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响应</w:t>
      </w:r>
      <w:r>
        <w:rPr>
          <w:rFonts w:hint="eastAsia" w:ascii="宋体" w:hAnsi="宋体" w:eastAsia="宋体" w:cs="宋体"/>
          <w:color w:val="auto"/>
          <w:sz w:val="22"/>
          <w:highlight w:val="none"/>
          <w:lang w:val="zh-CN"/>
        </w:rPr>
        <w:t xml:space="preserve">人如果对</w:t>
      </w:r>
      <w:r>
        <w:rPr>
          <w:rFonts w:hint="eastAsia" w:ascii="宋体" w:hAnsi="宋体" w:eastAsia="宋体" w:cs="宋体"/>
          <w:color w:val="auto"/>
          <w:sz w:val="22"/>
          <w:highlight w:val="none"/>
        </w:rPr>
        <w:t xml:space="preserve">磋商</w:t>
      </w:r>
      <w:r>
        <w:rPr>
          <w:rFonts w:hint="eastAsia" w:ascii="宋体" w:hAnsi="宋体" w:eastAsia="宋体" w:cs="宋体"/>
          <w:color w:val="auto"/>
          <w:sz w:val="22"/>
          <w:highlight w:val="none"/>
          <w:lang w:val="zh-CN"/>
        </w:rPr>
        <w:t xml:space="preserve">过程和开标记录有疑义，应当根据《江苏省政府采购管理交易系统（苏采云）供应商操作手册》规定提出，如“</w:t>
      </w:r>
      <w:r>
        <w:rPr>
          <w:rFonts w:hint="eastAsia" w:ascii="宋体" w:hAnsi="宋体" w:eastAsia="宋体" w:cs="宋体"/>
          <w:color w:val="auto"/>
          <w:sz w:val="22"/>
          <w:highlight w:val="none"/>
        </w:rPr>
        <w:t xml:space="preserve">苏采云</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rPr>
        <w:t xml:space="preserve">系统</w:t>
      </w:r>
      <w:r>
        <w:rPr>
          <w:rFonts w:hint="eastAsia" w:ascii="宋体" w:hAnsi="宋体" w:eastAsia="宋体" w:cs="宋体"/>
          <w:color w:val="auto"/>
          <w:sz w:val="22"/>
          <w:highlight w:val="none"/>
          <w:lang w:val="zh-CN"/>
        </w:rPr>
        <w:t xml:space="preserve">中《磋商报价表》</w:t>
      </w:r>
      <w:r>
        <w:rPr>
          <w:rFonts w:hint="eastAsia" w:ascii="宋体" w:hAnsi="宋体" w:eastAsia="宋体" w:cs="宋体"/>
          <w:color w:val="auto"/>
          <w:sz w:val="22"/>
          <w:highlight w:val="none"/>
        </w:rPr>
        <w:t xml:space="preserve">及《最终报价表》</w:t>
      </w:r>
      <w:r>
        <w:rPr>
          <w:rFonts w:hint="eastAsia" w:ascii="宋体" w:hAnsi="宋体" w:eastAsia="宋体" w:cs="宋体"/>
          <w:color w:val="auto"/>
          <w:sz w:val="22"/>
          <w:highlight w:val="none"/>
          <w:lang w:val="zh-CN"/>
        </w:rPr>
        <w:t xml:space="preserve">宣布后5分钟内未提出的，视同认可开标结果。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如磋商过程中出现本磋商采购文件及评标办法未尽事宜，由</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根据有关法律、法规讨论决定。</w:t>
      </w:r>
      <w:r/>
    </w:p>
    <w:p>
      <w:pPr>
        <w:ind w:firstLine="482"/>
        <w:jc w:val="center"/>
        <w:spacing w:line="500" w:lineRule="exact"/>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val="en-US" w:eastAsia="zh-CN"/>
        </w:rPr>
        <w:t xml:space="preserve">评审</w:t>
      </w:r>
      <w:r>
        <w:rPr>
          <w:rFonts w:hint="eastAsia" w:ascii="宋体" w:hAnsi="宋体" w:eastAsia="宋体" w:cs="宋体"/>
          <w:b/>
          <w:bCs/>
          <w:color w:val="auto"/>
          <w:sz w:val="24"/>
          <w:szCs w:val="24"/>
          <w:highlight w:val="none"/>
          <w:lang w:val="en-US" w:eastAsia="zh-CN"/>
        </w:rPr>
        <w:t xml:space="preserve">及成交</w:t>
      </w:r>
      <w:r/>
    </w:p>
    <w:p>
      <w:pPr>
        <w:pStyle w:val="1017"/>
        <w:ind w:firstLine="442"/>
        <w:spacing w:line="500" w:lineRule="exact"/>
        <w:rPr>
          <w:rFonts w:hint="eastAsia" w:ascii="宋体" w:hAnsi="宋体" w:eastAsia="宋体" w:cs="宋体"/>
          <w:b/>
          <w:color w:val="auto"/>
          <w:sz w:val="22"/>
          <w:szCs w:val="22"/>
          <w:highlight w:val="none"/>
          <w:lang w:val="en-US" w:eastAsia="zh-CN"/>
        </w:rPr>
      </w:pPr>
      <w:r/>
      <w:bookmarkStart w:id="27" w:name="_Toc25"/>
      <w:r>
        <w:rPr>
          <w:rFonts w:hint="eastAsia" w:ascii="宋体" w:hAnsi="宋体" w:eastAsia="宋体" w:cs="宋体"/>
          <w:color w:val="auto"/>
          <w:sz w:val="22"/>
          <w:szCs w:val="22"/>
          <w:highlight w:val="none"/>
          <w:lang w:val="en-US" w:eastAsia="zh-CN"/>
        </w:rPr>
        <w:t xml:space="preserve">6.1</w:t>
      </w:r>
      <w:r>
        <w:rPr>
          <w:rFonts w:hint="eastAsia" w:ascii="宋体" w:hAnsi="宋体" w:eastAsia="宋体" w:cs="宋体"/>
          <w:b/>
          <w:color w:val="auto"/>
          <w:sz w:val="22"/>
          <w:szCs w:val="22"/>
          <w:highlight w:val="none"/>
          <w:lang w:val="en-US" w:eastAsia="zh-CN"/>
        </w:rPr>
        <w:t xml:space="preserve">评审</w:t>
      </w:r>
      <w:bookmarkEnd w:id="27"/>
      <w:r/>
      <w:r/>
    </w:p>
    <w:p>
      <w:pPr>
        <w:ind w:firstLine="440"/>
        <w:spacing w:line="500" w:lineRule="exact"/>
        <w:rPr>
          <w:rFonts w:hint="eastAsia" w:ascii="宋体" w:hAnsi="宋体" w:eastAsia="宋体" w:cs="宋体"/>
          <w:color w:val="auto"/>
          <w:sz w:val="22"/>
          <w:highlight w:val="none"/>
          <w:lang w:val="en-US"/>
        </w:rPr>
      </w:pPr>
      <w:r>
        <w:rPr>
          <w:rFonts w:hint="eastAsia" w:ascii="宋体" w:hAnsi="宋体" w:eastAsia="宋体" w:cs="宋体"/>
          <w:color w:val="auto"/>
          <w:sz w:val="22"/>
          <w:highlight w:val="none"/>
        </w:rPr>
        <w:t xml:space="preserve">经磋商确定最终采购需求和提交最后报价的供应商后，由</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lang w:val="en-US" w:eastAsia="zh-CN"/>
        </w:rPr>
        <w:t xml:space="preserve">按</w:t>
      </w:r>
      <w:r>
        <w:rPr>
          <w:rFonts w:hint="eastAsia" w:ascii="宋体" w:hAnsi="宋体" w:eastAsia="宋体" w:cs="宋体"/>
          <w:color w:val="auto"/>
          <w:sz w:val="22"/>
          <w:szCs w:val="22"/>
          <w:highlight w:val="none"/>
          <w:lang w:val="en-US" w:eastAsia="zh-CN"/>
        </w:rPr>
        <w:t xml:space="preserve">本</w:t>
      </w:r>
      <w:r>
        <w:rPr>
          <w:rFonts w:hint="eastAsia" w:ascii="宋体" w:hAnsi="宋体" w:cs="宋体"/>
          <w:color w:val="auto"/>
          <w:sz w:val="22"/>
          <w:szCs w:val="22"/>
          <w:highlight w:val="none"/>
          <w:lang w:eastAsia="zh-CN"/>
        </w:rPr>
        <w:t xml:space="preserve">磋商文件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第四章 评审办法”进行评审。</w:t>
      </w:r>
      <w:r/>
    </w:p>
    <w:p>
      <w:pPr>
        <w:pStyle w:val="1017"/>
        <w:ind w:firstLine="442"/>
        <w:spacing w:line="500" w:lineRule="exact"/>
        <w:rPr>
          <w:rFonts w:hint="eastAsia" w:ascii="宋体" w:hAnsi="宋体" w:eastAsia="宋体" w:cs="宋体"/>
          <w:b/>
          <w:color w:val="auto"/>
          <w:sz w:val="22"/>
          <w:szCs w:val="22"/>
          <w:highlight w:val="none"/>
        </w:rPr>
      </w:pPr>
      <w:r/>
      <w:bookmarkStart w:id="28" w:name="_Toc26"/>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b/>
          <w:color w:val="auto"/>
          <w:sz w:val="22"/>
          <w:szCs w:val="22"/>
          <w:highlight w:val="none"/>
        </w:rPr>
        <w:t xml:space="preserve">项目成交</w:t>
      </w:r>
      <w:bookmarkEnd w:id="28"/>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6.2.1</w:t>
      </w:r>
      <w:r>
        <w:rPr>
          <w:rFonts w:hint="eastAsia" w:ascii="宋体" w:hAnsi="宋体" w:eastAsia="宋体" w:cs="宋体"/>
          <w:color w:val="auto"/>
          <w:sz w:val="22"/>
          <w:szCs w:val="22"/>
          <w:highlight w:val="none"/>
        </w:rPr>
        <w:t xml:space="preserve">项目成交需同时满足以下条件：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满足</w:t>
      </w:r>
      <w:r>
        <w:rPr>
          <w:rFonts w:hint="eastAsia" w:ascii="宋体" w:hAnsi="宋体" w:cs="宋体"/>
          <w:color w:val="auto"/>
          <w:sz w:val="22"/>
          <w:szCs w:val="22"/>
          <w:highlight w:val="none"/>
          <w:lang w:eastAsia="zh-CN"/>
        </w:rPr>
        <w:t xml:space="preserve">磋商文件</w:t>
      </w:r>
      <w:r>
        <w:rPr>
          <w:rFonts w:hint="eastAsia" w:ascii="宋体" w:hAnsi="宋体" w:eastAsia="宋体" w:cs="宋体"/>
          <w:color w:val="auto"/>
          <w:sz w:val="22"/>
          <w:szCs w:val="22"/>
          <w:highlight w:val="none"/>
        </w:rPr>
        <w:t xml:space="preserve">实质性要求的合格供应商不少于三家；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合格供应商的报价均未超过采购预算；</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采购过程中未出现违法、违规行为；</w:t>
      </w:r>
      <w:r/>
    </w:p>
    <w:p>
      <w:pPr>
        <w:pStyle w:val="1017"/>
        <w:ind w:firstLine="440"/>
        <w:jc w:val="both"/>
        <w:spacing w:line="500" w:lineRule="exact"/>
        <w:rPr>
          <w:rFonts w:hint="eastAsia" w:ascii="宋体" w:hAnsi="宋体" w:eastAsia="宋体" w:cs="宋体"/>
          <w:b w:val="0"/>
          <w:color w:val="auto"/>
          <w:sz w:val="22"/>
          <w:szCs w:val="22"/>
          <w:highlight w:val="none"/>
          <w:lang w:val="en-US" w:eastAsia="zh-CN" w:bidi="ar-SA"/>
        </w:rPr>
      </w:pPr>
      <w:r/>
      <w:bookmarkStart w:id="29" w:name="_Toc27"/>
      <w:r>
        <w:rPr>
          <w:rFonts w:hint="eastAsia" w:ascii="宋体" w:hAnsi="宋体" w:eastAsia="宋体" w:cs="宋体"/>
          <w:b w:val="0"/>
          <w:color w:val="auto"/>
          <w:sz w:val="22"/>
          <w:szCs w:val="22"/>
          <w:highlight w:val="none"/>
          <w:lang w:val="en-US" w:eastAsia="zh-CN" w:bidi="ar-SA"/>
        </w:rPr>
        <w:t xml:space="preserve">（4）按照本磋商文件“第四章 评审办法”规定的成交原则确定成交供应商。</w:t>
      </w:r>
      <w:bookmarkEnd w:id="29"/>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6.2.2</w:t>
      </w:r>
      <w:r>
        <w:rPr>
          <w:rFonts w:hint="eastAsia" w:ascii="宋体" w:hAnsi="宋体" w:eastAsia="宋体" w:cs="宋体"/>
          <w:color w:val="auto"/>
          <w:sz w:val="22"/>
          <w:szCs w:val="22"/>
          <w:highlight w:val="none"/>
        </w:rPr>
        <w:t xml:space="preserve">重新评审</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17"/>
        <w:ind w:firstLine="442"/>
        <w:spacing w:line="500" w:lineRule="exact"/>
        <w:rPr>
          <w:rFonts w:hint="eastAsia" w:ascii="宋体" w:hAnsi="宋体" w:eastAsia="宋体" w:cs="宋体"/>
          <w:color w:val="auto"/>
          <w:sz w:val="22"/>
          <w:szCs w:val="22"/>
          <w:highlight w:val="none"/>
        </w:rPr>
      </w:pPr>
      <w:r/>
      <w:bookmarkStart w:id="30" w:name="_Toc28"/>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重新采购</w:t>
      </w:r>
      <w:bookmarkEnd w:id="3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.1 出现下列情形之一的，采购人或者采购代理机构应当终止</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采购活动，发布项目终止公告并说明原因，重新开展采购活动：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（1）因情况变化，不再符合规定的</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采购方式适用情形的；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（2）出现影响采购公正的违法、违规行为的；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（3）除《政府采购</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采购方式管理暂行办法》(财库〔2014〕214号)第二十一条第三款规定的情形外，在采购过程中符合要求的供应商或者报价未超过采购预算的供应商不足3家的。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.2 在采购活动中因重大变故，采购任务取消的，采购人或者采购代理机构应当终止采购活动，通知所有参加采购活动的供应商，并将项目实施情况和采购任务取消原因报送本级财政部门。</w:t>
      </w:r>
      <w:r/>
    </w:p>
    <w:p>
      <w:pPr>
        <w:pStyle w:val="1017"/>
        <w:ind w:firstLine="442"/>
        <w:spacing w:line="500" w:lineRule="exact"/>
        <w:rPr>
          <w:rFonts w:hint="eastAsia" w:ascii="宋体" w:hAnsi="宋体" w:eastAsia="宋体" w:cs="宋体"/>
          <w:color w:val="auto"/>
          <w:sz w:val="22"/>
          <w:szCs w:val="22"/>
          <w:highlight w:val="none"/>
        </w:rPr>
      </w:pPr>
      <w:r/>
      <w:bookmarkStart w:id="31" w:name="_Toc29"/>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.保密及串通行为</w:t>
      </w:r>
      <w:bookmarkEnd w:id="3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成员以及与评审工作有关的人员不得泄露评审情况以及评审过程中获悉的国家秘密、商业秘密。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.2供应商不得与采购人、采购代理机构、其他供应商恶意串通；不得向采购人、采购代理机构或者</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成员行贿或者提供其他不正当利益；不得提供虚假材料谋取成交；不得以任何方式干扰、影响采购工作。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.3有下列情形之一的，</w:t>
      </w:r>
      <w:r>
        <w:rPr>
          <w:rFonts w:hint="eastAsia" w:ascii="宋体" w:hAnsi="宋体" w:eastAsia="宋体" w:cs="宋体"/>
          <w:color w:val="auto"/>
          <w:sz w:val="22"/>
          <w:highlight w:val="none"/>
          <w:lang w:val="zh-CN"/>
        </w:rPr>
        <w:t xml:space="preserve">属于恶意串通，</w:t>
      </w:r>
      <w:r>
        <w:rPr>
          <w:rFonts w:hint="eastAsia" w:ascii="宋体" w:hAnsi="宋体" w:eastAsia="宋体" w:cs="宋体"/>
          <w:color w:val="auto"/>
          <w:sz w:val="22"/>
          <w:highlight w:val="none"/>
        </w:rPr>
        <w:t xml:space="preserve">成交无效，并</w:t>
      </w:r>
      <w:r>
        <w:rPr>
          <w:rFonts w:hint="eastAsia" w:ascii="宋体" w:hAnsi="宋体" w:eastAsia="宋体" w:cs="宋体"/>
          <w:color w:val="auto"/>
          <w:sz w:val="22"/>
          <w:highlight w:val="none"/>
          <w:lang w:val="zh-CN"/>
        </w:rPr>
        <w:t xml:space="preserve">依照《政府采购法》第七十七条的规定追究法律责任：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（1）供应商直接或者间接从采购人、采购代理机构获得其他供应商的响应情况，并修改其响应文件的；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（2）采购人、采购代理机构授意供应商撤换、修改响应文件的；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（3）供应商之间协商技术方案、合同条款以及报价等响应文件实质性内容的；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（4）属于同一集团、协会、商会等组织成员的供应商按照该组织要求协同参加</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政府采购活动的；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（5）供应商之间事先约定由某一特定供应商成交的；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（6）供应商之间商定部分供应商放弃提交响应文件或者退出磋商或者放弃成交的；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（7）供应商与采购人、采购代理机构以及</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成员之间、供应商相互之间，为谋求特定供应商成交或者排斥其他供应商的其他串通行为的。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（8）法律、行政法规或规章规定的其他串通行为。</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七、合同授予</w:t>
      </w:r>
      <w:r/>
    </w:p>
    <w:p>
      <w:pPr>
        <w:pStyle w:val="1017"/>
        <w:ind w:firstLine="442"/>
        <w:spacing w:line="500" w:lineRule="exact"/>
        <w:rPr>
          <w:rFonts w:hint="eastAsia" w:ascii="宋体" w:hAnsi="宋体" w:eastAsia="宋体" w:cs="宋体"/>
          <w:color w:val="auto"/>
          <w:sz w:val="22"/>
          <w:szCs w:val="22"/>
          <w:highlight w:val="none"/>
        </w:rPr>
      </w:pPr>
      <w:r/>
      <w:bookmarkStart w:id="32" w:name="_Toc30"/>
      <w:r>
        <w:rPr>
          <w:rFonts w:hint="eastAsia" w:ascii="宋体" w:hAnsi="宋体" w:eastAsia="宋体" w:cs="宋体"/>
          <w:color w:val="auto"/>
          <w:sz w:val="22"/>
          <w:szCs w:val="22"/>
          <w:highlight w:val="none"/>
        </w:rPr>
        <w:t xml:space="preserve">7.1.确定成交供应商</w:t>
      </w:r>
      <w:bookmarkEnd w:id="3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7.1.1采购代理机构应当在评审结束后2个工作日内将评审报告送采购人确认。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7.1.2 采购人应当在收到评审报告后5个工作日内，从评审报告提出的成交候选供应商中，按照排序由高到低的原则确定成交供应商，也可以书面授权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直接确定成交供应商。采购人逾期未确定成交供应商且不提出异议的，视为确定评审报告提出的排序第一的供应商为成交供应商。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磋商</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成交供应商确定后2个工作日内，采购人或采购代理机构将在发布</w:t>
      </w:r>
      <w:r>
        <w:rPr>
          <w:rFonts w:hint="eastAsia" w:ascii="宋体" w:hAnsi="宋体" w:cs="宋体"/>
          <w:color w:val="auto"/>
          <w:sz w:val="22"/>
          <w:highlight w:val="none"/>
          <w:lang w:eastAsia="zh-CN"/>
        </w:rPr>
        <w:t xml:space="preserve">磋商公告</w:t>
      </w:r>
      <w:r>
        <w:rPr>
          <w:rFonts w:hint="eastAsia" w:ascii="宋体" w:hAnsi="宋体" w:eastAsia="宋体" w:cs="宋体"/>
          <w:color w:val="auto"/>
          <w:sz w:val="22"/>
          <w:highlight w:val="none"/>
        </w:rPr>
        <w:t xml:space="preserve">的同一媒体发布成交结果公告，同时向成交供应商发出成交通知书。</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eastAsia="宋体" w:cs="宋体"/>
          <w:color w:val="auto"/>
          <w:highlight w:val="none"/>
        </w:rPr>
        <w:t xml:space="preserve">。</w:t>
      </w:r>
      <w:r/>
    </w:p>
    <w:p>
      <w:pPr>
        <w:pStyle w:val="1017"/>
        <w:ind w:firstLine="442"/>
        <w:spacing w:line="500" w:lineRule="exact"/>
        <w:rPr>
          <w:rFonts w:hint="eastAsia" w:ascii="宋体" w:hAnsi="宋体" w:eastAsia="宋体" w:cs="宋体"/>
          <w:color w:val="auto"/>
          <w:sz w:val="22"/>
          <w:szCs w:val="22"/>
          <w:highlight w:val="none"/>
        </w:rPr>
      </w:pPr>
      <w:r/>
      <w:bookmarkStart w:id="33" w:name="_Toc31"/>
      <w:r>
        <w:rPr>
          <w:rFonts w:hint="eastAsia" w:ascii="宋体" w:hAnsi="宋体" w:eastAsia="宋体" w:cs="宋体"/>
          <w:color w:val="auto"/>
          <w:sz w:val="22"/>
          <w:szCs w:val="22"/>
          <w:highlight w:val="none"/>
        </w:rPr>
        <w:t xml:space="preserve">7.2.成交服务费</w:t>
      </w:r>
      <w:bookmarkEnd w:id="3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7.2.1 根据采购人与采购代理人签订的《委托代理合同》约定，本项目采购代理费由成交人承担。供应商在进行报价时，应考虑该项费用。费用标准见投标须知前附表。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7.2.2 成交供应商应在领取成交通知书时，向采购代理机构缴纳代理费。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7.2.3 成交供应商如未能按时足额支付该费用的，采购人有权取消其成交资格，并没收其磋商保证金。</w:t>
      </w:r>
      <w:r/>
    </w:p>
    <w:p>
      <w:pPr>
        <w:pStyle w:val="1017"/>
        <w:ind w:firstLine="442"/>
        <w:spacing w:line="500" w:lineRule="exact"/>
        <w:rPr>
          <w:rFonts w:hint="eastAsia" w:ascii="宋体" w:hAnsi="宋体" w:eastAsia="宋体" w:cs="宋体"/>
          <w:color w:val="auto"/>
          <w:sz w:val="22"/>
          <w:szCs w:val="22"/>
          <w:highlight w:val="none"/>
        </w:rPr>
      </w:pPr>
      <w:r/>
      <w:bookmarkStart w:id="34" w:name="_Toc32"/>
      <w:r>
        <w:rPr>
          <w:rFonts w:hint="eastAsia" w:ascii="宋体" w:hAnsi="宋体" w:eastAsia="宋体" w:cs="宋体"/>
          <w:color w:val="auto"/>
          <w:sz w:val="22"/>
          <w:szCs w:val="22"/>
          <w:highlight w:val="none"/>
        </w:rPr>
        <w:t xml:space="preserve">7.3.</w:t>
      </w:r>
      <w:bookmarkEnd w:id="34"/>
      <w:r>
        <w:rPr>
          <w:rFonts w:hint="eastAsia" w:ascii="宋体" w:hAnsi="宋体" w:eastAsia="宋体" w:cs="宋体"/>
          <w:color w:val="auto"/>
          <w:sz w:val="22"/>
          <w:highlight w:val="none"/>
        </w:rPr>
        <w:t xml:space="preserve">履约保证金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 在签订合同前，成交供应商应按供应商须知前附表规定的金额、担保形式向采购人提交履约担保。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7.3.2 成交供应商不能按本章第7.3.1项要求提交履约担保的，视为放弃成交，给采购人造成的损失的，成交供应商应当予以赔偿。</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7.3.3</w:t>
      </w:r>
      <w:r>
        <w:rPr>
          <w:rFonts w:hint="eastAsia" w:ascii="宋体" w:hAnsi="宋体" w:eastAsia="宋体" w:cs="宋体"/>
          <w:color w:val="auto"/>
          <w:sz w:val="22"/>
          <w:highlight w:val="none"/>
        </w:rPr>
        <w:t xml:space="preserve">履约保证金用于补偿采购人因</w:t>
      </w:r>
      <w:r>
        <w:rPr>
          <w:rFonts w:hint="eastAsia" w:ascii="宋体" w:hAnsi="宋体" w:eastAsia="宋体" w:cs="宋体"/>
          <w:color w:val="auto"/>
          <w:sz w:val="22"/>
          <w:highlight w:val="none"/>
          <w:lang w:eastAsia="zh-CN"/>
        </w:rPr>
        <w:t xml:space="preserve">供应商</w:t>
      </w:r>
      <w:r>
        <w:rPr>
          <w:rFonts w:hint="eastAsia" w:ascii="宋体" w:hAnsi="宋体" w:eastAsia="宋体" w:cs="宋体"/>
          <w:color w:val="auto"/>
          <w:sz w:val="22"/>
          <w:highlight w:val="none"/>
        </w:rPr>
        <w:t xml:space="preserve">不能完成其合同义务而蒙受的损失。</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7.3.4</w:t>
      </w:r>
      <w:r>
        <w:rPr>
          <w:rFonts w:hint="eastAsia" w:ascii="宋体" w:hAnsi="宋体" w:eastAsia="宋体" w:cs="宋体"/>
          <w:color w:val="auto"/>
          <w:sz w:val="22"/>
          <w:highlight w:val="none"/>
        </w:rPr>
        <w:t xml:space="preserve">项目验收合格后30日内，采购人无息向中标人退还履约保证金。</w:t>
      </w:r>
      <w:r/>
    </w:p>
    <w:p>
      <w:pPr>
        <w:pStyle w:val="1017"/>
        <w:ind w:firstLine="442"/>
        <w:spacing w:line="500" w:lineRule="exact"/>
        <w:rPr>
          <w:rFonts w:hint="eastAsia" w:ascii="宋体" w:hAnsi="宋体" w:eastAsia="宋体" w:cs="宋体"/>
          <w:color w:val="auto"/>
          <w:sz w:val="22"/>
          <w:szCs w:val="22"/>
          <w:highlight w:val="none"/>
        </w:rPr>
      </w:pPr>
      <w:r/>
      <w:bookmarkStart w:id="35" w:name="_Toc33"/>
      <w:r>
        <w:rPr>
          <w:rFonts w:hint="eastAsia" w:ascii="宋体" w:hAnsi="宋体" w:eastAsia="宋体" w:cs="宋体"/>
          <w:color w:val="auto"/>
          <w:sz w:val="22"/>
          <w:szCs w:val="22"/>
          <w:highlight w:val="none"/>
        </w:rPr>
        <w:t xml:space="preserve">7.4.签订合同</w:t>
      </w:r>
      <w:bookmarkEnd w:id="3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7.4.1采购人与成交供应商应当在成交通知书发出之日起30日内，按照</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确定的合同文本以及采购标的、内容、采购金额、采购数量、技术和服务要求等事项签订政府采购合同。</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7.4.2 采购人不得向成交供应商提出超出</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以外的任何要求作为签订合同的条件，不得与成交供应商订立背离</w:t>
      </w:r>
      <w:r>
        <w:rPr>
          <w:rFonts w:hint="eastAsia" w:ascii="宋体" w:hAnsi="宋体" w:cs="宋体"/>
          <w:color w:val="auto"/>
          <w:sz w:val="22"/>
          <w:highlight w:val="none"/>
          <w:lang w:eastAsia="zh-CN"/>
        </w:rPr>
        <w:t xml:space="preserve">磋商文件</w:t>
      </w:r>
      <w:r>
        <w:rPr>
          <w:rFonts w:hint="eastAsia" w:ascii="宋体" w:hAnsi="宋体" w:eastAsia="宋体" w:cs="宋体"/>
          <w:color w:val="auto"/>
          <w:sz w:val="22"/>
          <w:highlight w:val="none"/>
        </w:rPr>
        <w:t xml:space="preserve">确定的合同文本以及采购标的、规格型号、采购金额、采购数量、技术和服务要求等实质性内容的协议。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7.4.3 成交供应商拒绝签订政府采购合同的，采购人可以按照本章第7.1.2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7.4.4 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八、质疑与投诉</w:t>
      </w:r>
      <w:r/>
    </w:p>
    <w:p>
      <w:pPr>
        <w:pStyle w:val="1017"/>
        <w:ind w:firstLine="442"/>
        <w:spacing w:line="500" w:lineRule="exact"/>
        <w:rPr>
          <w:rFonts w:hint="eastAsia" w:ascii="宋体" w:hAnsi="宋体" w:eastAsia="宋体" w:cs="宋体"/>
          <w:color w:val="auto"/>
          <w:sz w:val="22"/>
          <w:szCs w:val="22"/>
          <w:highlight w:val="none"/>
        </w:rPr>
      </w:pPr>
      <w:r/>
      <w:bookmarkStart w:id="36" w:name="_Toc34"/>
      <w:r>
        <w:rPr>
          <w:rFonts w:hint="eastAsia" w:ascii="宋体" w:hAnsi="宋体" w:eastAsia="宋体" w:cs="宋体"/>
          <w:color w:val="auto"/>
          <w:sz w:val="22"/>
          <w:szCs w:val="22"/>
          <w:highlight w:val="none"/>
        </w:rPr>
        <w:t xml:space="preserve">8.1质疑</w:t>
      </w:r>
      <w:bookmarkEnd w:id="3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8.1.1按照《中华人民共和国政府采购法》、《中华人民共和国政府采购法实施条例》、财政部《政府采购质疑和投诉办法》（第94号令）以及相关的法律、法规及规定，参加本次采购活动的供应商认为采购文件、采购过程、中标或者成交结果使自己的权益受到损害的，应当在知道或者应知其权益受到损害之日起7个工作日内，应当以书面形式一次性提出针对同一采购程序环节的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8.1.2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7个工作日内提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8.1.3供应商提出质疑应当提交质疑函和必要的证明材料。质疑函应当包括下列内容：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（1）供应商的姓名或者名称、地址、邮编、联系人及联系电话；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（2）质疑项目的名称、编号；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（3）具体、明确的质疑事项和与质疑事项相关的请求；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（5）必要的法律依据；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（6）提出质疑的日期。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8.1.4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8.1.5 除书面形式外，其他任何方式的质疑，采购人或者采购代理机构均不予接受和回复。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8.1.6采购人或者采购代理机构在收到对采购文件的质疑书后七个工作日内做出书面答复，并以书面形式通知质疑人和其他有关供应商；但答复不得涉及商业秘密。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8.1.7质疑人对采购人、采购代理机构的答复不满意或者采购人、采购代理机构未在规定的时间内做出答复的，可以在答复期满后十五个工作日内向同级财政部门投诉。</w:t>
      </w:r>
      <w:r/>
    </w:p>
    <w:p>
      <w:pPr>
        <w:pStyle w:val="1017"/>
        <w:ind w:firstLine="442"/>
        <w:spacing w:line="500" w:lineRule="exact"/>
        <w:rPr>
          <w:rFonts w:hint="eastAsia" w:ascii="宋体" w:hAnsi="宋体" w:eastAsia="宋体" w:cs="宋体"/>
          <w:color w:val="auto"/>
          <w:sz w:val="22"/>
          <w:szCs w:val="22"/>
          <w:highlight w:val="none"/>
        </w:rPr>
      </w:pPr>
      <w:r/>
      <w:bookmarkStart w:id="37" w:name="_Toc35"/>
      <w:r>
        <w:rPr>
          <w:rFonts w:hint="eastAsia" w:ascii="宋体" w:hAnsi="宋体" w:eastAsia="宋体" w:cs="宋体"/>
          <w:color w:val="auto"/>
          <w:sz w:val="22"/>
          <w:szCs w:val="22"/>
          <w:highlight w:val="none"/>
        </w:rPr>
        <w:t xml:space="preserve">8.2.投诉</w:t>
      </w:r>
      <w:bookmarkEnd w:id="3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8.2.2 投诉人投诉时,应当提交投诉书和必要的证明材料，并按照被投诉采购人、采购代理机构和与投诉事项有关的供应商数量提供投诉书的副本。投诉书应当包括下列内容：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（1）投诉人和被投诉人的姓名或者名称、通讯地址、邮编、联系人及联系电话；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（2）质疑和质疑答复情况说明及相关证明材料；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（3）具体、明确的投诉事项和与投诉事项相关的投诉请求；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（6）提起投诉的日期。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8.2.3 投诉人为自然人的，应当由本人签字；投诉人为法人或者其他组织的，应当由法定代表人、主要负责人，或者其授权代表签字或者盖章，并加盖公章。</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8.2.4投诉人可以授权代表办理投诉事务。代理人办理投诉事务时，除提交投诉书外，还应当向同级财政部门提交投诉人的授权委托书，授权委托书应当载明委托代理的具体权限和事项。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8.2.5 投诉人提起投诉应当符合下列条件：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（一）提起投诉前已依法进行质疑；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（二）投诉书内容符合规定；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（三）在投诉有效期限内提起投诉；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（四）同一投诉事项未经财政部门投诉处理；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（五）财政部规定的其他条件。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供应商投诉的事项不得超出已质疑事项的范围，但基于质疑答复内容提出的投诉事项除外。</w:t>
      </w:r>
      <w:r/>
    </w:p>
    <w:p>
      <w:pPr>
        <w:pStyle w:val="1017"/>
        <w:ind w:firstLine="442"/>
        <w:spacing w:line="500" w:lineRule="exact"/>
        <w:rPr>
          <w:rFonts w:hint="eastAsia" w:ascii="宋体" w:hAnsi="宋体" w:eastAsia="宋体" w:cs="宋体"/>
          <w:color w:val="auto"/>
          <w:sz w:val="22"/>
          <w:szCs w:val="22"/>
          <w:highlight w:val="none"/>
        </w:rPr>
      </w:pPr>
      <w:r/>
      <w:bookmarkStart w:id="38" w:name="_Toc36"/>
      <w:r>
        <w:rPr>
          <w:rFonts w:hint="eastAsia" w:ascii="宋体" w:hAnsi="宋体" w:eastAsia="宋体" w:cs="宋体"/>
          <w:color w:val="auto"/>
          <w:sz w:val="22"/>
          <w:szCs w:val="22"/>
          <w:highlight w:val="none"/>
        </w:rPr>
        <w:t xml:space="preserve">九、其他</w:t>
      </w:r>
      <w:bookmarkEnd w:id="38"/>
      <w:r/>
      <w:r/>
    </w:p>
    <w:p>
      <w:pPr>
        <w:ind w:firstLine="44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其他未尽事宜按照《中华人民共和国政府采购法》及相关法律、法规的有关规定执行</w:t>
      </w:r>
      <w:r>
        <w:rPr>
          <w:rFonts w:hint="eastAsia" w:ascii="宋体" w:hAnsi="宋体" w:eastAsia="宋体" w:cs="宋体"/>
          <w:color w:val="auto"/>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1"/>
        <w:jc w:val="center"/>
        <w:rPr>
          <w:rFonts w:hint="eastAsia" w:ascii="宋体" w:hAnsi="宋体" w:eastAsia="宋体" w:cs="宋体"/>
          <w:color w:val="auto"/>
          <w:sz w:val="36"/>
          <w:szCs w:val="36"/>
          <w:highlight w:val="none"/>
        </w:rPr>
      </w:pPr>
      <w:r/>
      <w:bookmarkStart w:id="39" w:name="_Toc37"/>
      <w:r>
        <w:rPr>
          <w:rFonts w:hint="eastAsia" w:ascii="宋体" w:hAnsi="宋体" w:eastAsia="宋体" w:cs="宋体"/>
          <w:color w:val="auto"/>
          <w:sz w:val="36"/>
          <w:szCs w:val="36"/>
          <w:highlight w:val="none"/>
        </w:rPr>
        <w:t xml:space="preserve">第三章 资格审查办法</w:t>
      </w:r>
      <w:bookmarkEnd w:id="39"/>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1. 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1.1 本项目资格审查</w:t>
      </w:r>
      <w:r>
        <w:rPr>
          <w:rFonts w:hint="eastAsia" w:ascii="宋体" w:hAnsi="宋体" w:eastAsia="宋体" w:cs="宋体"/>
          <w:color w:val="auto"/>
          <w:sz w:val="22"/>
          <w:highlight w:val="none"/>
          <w:lang w:val="en-US" w:eastAsia="zh-CN"/>
        </w:rPr>
        <w:t xml:space="preserve">由</w:t>
      </w:r>
      <w:r>
        <w:rPr>
          <w:rFonts w:hint="eastAsia" w:ascii="宋体" w:hAnsi="宋体" w:cs="宋体"/>
          <w:i w:val="0"/>
          <w:iCs w:val="0"/>
          <w:caps w:val="0"/>
          <w:color w:val="auto"/>
          <w:spacing w:val="0"/>
          <w:sz w:val="22"/>
          <w:szCs w:val="22"/>
          <w:highlight w:val="none"/>
          <w:shd w:val="clear" w:color="auto" w:fill="auto"/>
          <w:lang w:val="en-US" w:eastAsia="zh-CN"/>
        </w:rPr>
        <w:t xml:space="preserve">磋商小组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 凡符合本章资格审查标准的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均通过资格审查，并进入评标。</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 审查标准</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2.1 </w:t>
      </w:r>
      <w:r>
        <w:rPr>
          <w:rFonts w:hint="eastAsia" w:ascii="宋体" w:hAnsi="宋体" w:cs="宋体"/>
          <w:b/>
          <w:bCs/>
          <w:color w:val="auto"/>
          <w:sz w:val="22"/>
          <w:highlight w:val="none"/>
          <w:lang w:eastAsia="zh-CN"/>
        </w:rPr>
        <w:t xml:space="preserve">供应商</w:t>
      </w:r>
      <w:r>
        <w:rPr>
          <w:rFonts w:hint="eastAsia" w:ascii="宋体" w:hAnsi="宋体" w:eastAsia="宋体" w:cs="宋体"/>
          <w:b/>
          <w:bCs/>
          <w:color w:val="auto"/>
          <w:sz w:val="22"/>
          <w:highlight w:val="none"/>
        </w:rPr>
        <w:t xml:space="preserve">有不符合下列情形之一的，不能通过资格审查，其</w:t>
      </w:r>
      <w:r>
        <w:rPr>
          <w:rFonts w:hint="eastAsia" w:ascii="宋体" w:hAnsi="宋体" w:cs="宋体"/>
          <w:b/>
          <w:bCs/>
          <w:color w:val="auto"/>
          <w:sz w:val="22"/>
          <w:highlight w:val="none"/>
          <w:lang w:eastAsia="zh-CN"/>
        </w:rPr>
        <w:t xml:space="preserve">响应文件</w:t>
      </w:r>
      <w:r>
        <w:rPr>
          <w:rFonts w:hint="eastAsia" w:ascii="宋体" w:hAnsi="宋体" w:eastAsia="宋体" w:cs="宋体"/>
          <w:b/>
          <w:bCs/>
          <w:color w:val="auto"/>
          <w:sz w:val="22"/>
          <w:highlight w:val="none"/>
        </w:rPr>
        <w:t xml:space="preserve">无效：</w:t>
      </w:r>
      <w:r/>
    </w:p>
    <w:p>
      <w:pPr>
        <w:ind w:firstLine="482"/>
        <w:jc w:val="left"/>
        <w:spacing w:line="500" w:lineRule="exact"/>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2.1.1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（2）具有良好的商业信誉和健全的财务会计制度（承诺制，格式见磋商文件第七章《响应文件内容和格式》，加盖电子签章）。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（3）具有履行合同所必需的设备和专业技术能力（承诺制，格式见磋商文件第七章《响应文件内容和格式》，加盖电子签章）。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（4）有依法缴纳税收和社会保障资金的良好记录（承诺制，格式见磋商文件第七章《响应文件内容和格式》，加盖电子签章）。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（5）参加政府采购活动前三年内，在经营活动中没有重大违法记录（承诺制，格式见磋商文件第七章《响应文件内容和格式》，加盖电子签章）。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6）未被列入“信用中国”网站(www.creditchina.gov.cn)失信被执行人、重大税收违法失信主体；未被列入中国政府采购网(www.ccgp.gov.cn)政府采购严重违法失信行为记录名单的供应商。（提供网上查询记录截图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7）本项目专门面向中小企业采购,供应商应为中小微企业、监狱企业、残疾人福利性单位之一；非中小企业参与本项目投标，将作无效标处理。（承诺制，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（8）本项目的特定资格要求:</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①具有有效的古建筑工程专业承包资质二级及以上同时具备文物保护施工资质二级及以上资质证书（业务范围涵盖古建筑）；（提供相关证书扫描件并加盖电子签章）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②具备有效的企业安全生产许可证；（提供相关证书扫描件并加盖电子签章）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③项目负责人具备有效的建筑工程专业二级(含)以上注册建造师执业资格且同时具备有效的安全生产考核合格证书（B 证）；需具有在供应商处缴纳的（2026.1-2026.3)中任意一个月的社保证明文件。（提供相关证明材料扫描件并加盖电子签章）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（9）关于资格的声明函（格式见磋商文件第七章《响应文件内容和格式》，加盖电子签章）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cs="宋体"/>
          <w:color w:val="auto"/>
          <w:sz w:val="22"/>
          <w:highlight w:val="none"/>
          <w:lang w:val="en-US" w:eastAsia="zh-CN"/>
        </w:rPr>
        <w:t xml:space="preserve">2.1.2</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未被发现第二章投标须知第1.3.3项规定的任何一种情形；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cs="宋体"/>
          <w:color w:val="auto"/>
          <w:sz w:val="22"/>
          <w:highlight w:val="none"/>
          <w:lang w:val="en-US" w:eastAsia="zh-CN"/>
        </w:rPr>
        <w:t xml:space="preserve">2.1.3</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未出现不按资格审查要求澄清或说明的；</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cs="宋体"/>
          <w:color w:val="auto"/>
          <w:sz w:val="22"/>
          <w:highlight w:val="none"/>
          <w:lang w:val="en-US" w:eastAsia="zh-CN"/>
        </w:rPr>
        <w:t xml:space="preserve">2.1.3</w:t>
      </w:r>
      <w:r>
        <w:rPr>
          <w:rFonts w:hint="eastAsia" w:ascii="宋体" w:hAnsi="宋体" w:eastAsia="宋体" w:cs="宋体"/>
          <w:color w:val="auto"/>
          <w:sz w:val="22"/>
          <w:szCs w:val="22"/>
          <w:highlight w:val="none"/>
          <w:lang w:val="zh-CN"/>
        </w:rPr>
        <w:t xml:space="preserve">未被发现在资格审查过程中存在弄虚作假、行贿或有其他违法违规行为。</w:t>
      </w:r>
      <w:r/>
    </w:p>
    <w:p>
      <w:pPr>
        <w:ind w:firstLine="440"/>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2.2 未能通过资格审查的</w:t>
      </w:r>
      <w:r>
        <w:rPr>
          <w:rFonts w:hint="eastAsia" w:ascii="宋体" w:hAnsi="宋体" w:cs="宋体"/>
          <w:color w:val="auto"/>
          <w:sz w:val="22"/>
          <w:highlight w:val="none"/>
          <w:lang w:eastAsia="zh-CN"/>
        </w:rPr>
        <w:t xml:space="preserve">供应商响应文件</w:t>
      </w:r>
      <w:r>
        <w:rPr>
          <w:rFonts w:hint="eastAsia" w:ascii="宋体" w:hAnsi="宋体" w:eastAsia="宋体" w:cs="宋体"/>
          <w:color w:val="auto"/>
          <w:sz w:val="22"/>
          <w:highlight w:val="none"/>
        </w:rPr>
        <w:t xml:space="preserve">作无效</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处理，其</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不再提交</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进行评标。</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3.澄清或说明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磋商期间，为有助于对响应文件的审查、评价和比较，</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将在“苏采云”系统中要求供应商作出必要的澄清、说明和补正。</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收到</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澄清要求的供应商应派人按</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规定的时间和格式在“苏采云”系统中做出澄清，澄清的内容作为</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的补充部分，但价格和实质性的内容不得做任何更改。具体操作方式见《操作手册》。</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接到</w:t>
      </w:r>
      <w:r>
        <w:rPr>
          <w:rFonts w:hint="eastAsia" w:ascii="宋体" w:hAnsi="宋体" w:cs="宋体"/>
          <w:color w:val="auto"/>
          <w:sz w:val="22"/>
          <w:highlight w:val="none"/>
          <w:lang w:eastAsia="zh-CN"/>
        </w:rPr>
        <w:t xml:space="preserve">磋商小组</w:t>
      </w:r>
      <w:r>
        <w:rPr>
          <w:rFonts w:hint="eastAsia" w:ascii="宋体" w:hAnsi="宋体" w:eastAsia="宋体" w:cs="宋体"/>
          <w:color w:val="auto"/>
          <w:sz w:val="22"/>
          <w:highlight w:val="none"/>
        </w:rPr>
        <w:t xml:space="preserve">澄清要求的供应商如未按规定做出澄清，其风险由供应商自行承担。</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4.审查结果</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4.1采购人或者采购代理机构完成审查后，确定通过资格预审的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名单，并提交审查报告。</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4.2通过资格审查</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的数量不足3家的，不再进行评标。 </w:t>
      </w:r>
      <w:r/>
    </w:p>
    <w:p>
      <w:pP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br w:type="page" w:clear="all"/>
      </w:r>
      <w:r/>
    </w:p>
    <w:p>
      <w:pPr>
        <w:pStyle w:val="730"/>
        <w:jc w:val="center"/>
        <w:rPr>
          <w:rFonts w:hint="eastAsia" w:ascii="宋体" w:hAnsi="宋体" w:eastAsia="宋体" w:cs="宋体"/>
          <w:color w:val="auto"/>
          <w:sz w:val="36"/>
          <w:szCs w:val="36"/>
          <w:highlight w:val="none"/>
        </w:rPr>
      </w:pPr>
      <w:r/>
      <w:bookmarkStart w:id="40" w:name="_Toc38"/>
      <w:r>
        <w:rPr>
          <w:rFonts w:hint="eastAsia" w:ascii="宋体" w:hAnsi="宋体" w:eastAsia="宋体" w:cs="宋体"/>
          <w:color w:val="auto"/>
          <w:sz w:val="36"/>
          <w:szCs w:val="36"/>
          <w:highlight w:val="none"/>
          <w:lang w:val="en-US" w:eastAsia="zh-CN"/>
        </w:rPr>
        <w:t xml:space="preserve">第四章 评审办法</w:t>
      </w:r>
      <w:bookmarkEnd w:id="40"/>
      <w:r/>
      <w:r/>
    </w:p>
    <w:tbl>
      <w:tblPr>
        <w:tblStyle w:val="740"/>
        <w:tblW w:w="9421"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216"/>
        <w:gridCol w:w="8205"/>
      </w:tblGrid>
      <w:tr>
        <w:trPr>
          <w:trHeight w:val="422"/>
        </w:trPr>
        <w:tc>
          <w:tcPr>
            <w:tcW w:w="1216" w:type="dxa"/>
            <w:vAlign w:val="center"/>
            <w:textDirection w:val="lrTb"/>
            <w:noWrap w:val="false"/>
          </w:tcPr>
          <w:p>
            <w:pPr>
              <w:jc w:val="center"/>
              <w:rPr>
                <w:highlight w:val="none"/>
              </w:rPr>
            </w:pPr>
            <w:r>
              <w:rPr>
                <w:rFonts w:hint="eastAsia"/>
                <w:highlight w:val="none"/>
              </w:rPr>
              <w:t xml:space="preserve">条款号</w:t>
            </w:r>
            <w:r/>
          </w:p>
        </w:tc>
        <w:tc>
          <w:tcPr>
            <w:tcW w:w="8205" w:type="dxa"/>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评审因素与评审标准</w:t>
            </w:r>
            <w:r/>
          </w:p>
        </w:tc>
      </w:tr>
      <w:tr>
        <w:trPr>
          <w:trHeight w:val="422"/>
        </w:trPr>
        <w:tc>
          <w:tcPr>
            <w:tcW w:w="1216" w:type="dxa"/>
            <w:vAlign w:val="center"/>
            <w:textDirection w:val="lrTb"/>
            <w:noWrap w:val="false"/>
          </w:tcPr>
          <w:p>
            <w:pPr>
              <w:pStyle w:val="1177"/>
              <w:ind w:right="304"/>
              <w:jc w:val="center"/>
              <w:spacing w:line="321" w:lineRule="auto"/>
              <w:rPr>
                <w:color w:val="auto"/>
                <w:sz w:val="21"/>
                <w:highlight w:val="none"/>
              </w:rPr>
            </w:pPr>
            <w:r>
              <w:rPr>
                <w:rFonts w:hint="eastAsia" w:ascii="宋体" w:hAnsi="宋体" w:eastAsia="宋体" w:cs="宋体"/>
                <w:color w:val="auto"/>
                <w:sz w:val="21"/>
                <w:highlight w:val="none"/>
              </w:rPr>
              <w:t xml:space="preserve">2.1.</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符合性检查标准</w:t>
            </w:r>
            <w:r/>
          </w:p>
        </w:tc>
        <w:tc>
          <w:tcPr>
            <w:tcW w:w="8205" w:type="dxa"/>
            <w:vAlign w:val="top"/>
            <w:textDirection w:val="lrTb"/>
            <w:noWrap w:val="false"/>
          </w:tcPr>
          <w:p>
            <w:pPr>
              <w:pStyle w:val="1177"/>
              <w:numPr>
                <w:ilvl w:val="0"/>
                <w:numId w:val="5"/>
              </w:numPr>
              <w:ind w:left="14" w:right="808"/>
              <w:spacing w:before="78" w:line="321" w:lineRule="auto"/>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响应文件按照竞争性磋商文件规定的格式、内容填写，字迹清晰辩： </w:t>
            </w:r>
            <w:r/>
          </w:p>
          <w:p>
            <w:pPr>
              <w:pStyle w:val="1177"/>
              <w:numPr>
                <w:ilvl w:val="0"/>
                <w:numId w:val="0"/>
              </w:numPr>
              <w:ind w:left="225" w:hanging="212"/>
              <w:spacing w:line="268" w:lineRule="exact"/>
              <w:tabs>
                <w:tab w:val="left" w:pos="226" w:leader="none"/>
              </w:tabs>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a.响应文件组成齐全完整，内容均按规定填写；</w:t>
            </w:r>
            <w:r/>
          </w:p>
          <w:p>
            <w:pPr>
              <w:pStyle w:val="1177"/>
              <w:numPr>
                <w:ilvl w:val="0"/>
                <w:numId w:val="0"/>
              </w:numPr>
              <w:ind w:right="808"/>
              <w:spacing w:before="78" w:line="321" w:lineRule="auto"/>
              <w:rPr>
                <w:rFonts w:hint="eastAsia" w:ascii="宋体" w:hAnsi="宋体" w:eastAsia="宋体" w:cs="宋体"/>
                <w:color w:val="auto"/>
                <w:sz w:val="22"/>
                <w:szCs w:val="21"/>
                <w:highlight w:val="none"/>
                <w:lang w:val="zh-CN" w:bidi="zh-CN"/>
              </w:rPr>
            </w:pPr>
            <w:r>
              <w:rPr>
                <w:rFonts w:hint="default" w:ascii="宋体" w:hAnsi="宋体" w:eastAsia="宋体" w:cs="宋体"/>
                <w:color w:val="auto"/>
                <w:spacing w:val="-2"/>
                <w:sz w:val="19"/>
                <w:szCs w:val="19"/>
                <w:highlight w:val="none"/>
                <w:lang w:val="zh-CN" w:eastAsia="zh-CN" w:bidi="zh-CN"/>
              </w:rPr>
              <w:t xml:space="preserve">b.</w:t>
            </w:r>
            <w:r>
              <w:rPr>
                <w:rFonts w:hint="eastAsia" w:ascii="宋体" w:hAnsi="宋体" w:eastAsia="宋体" w:cs="宋体"/>
                <w:color w:val="auto"/>
                <w:sz w:val="22"/>
                <w:szCs w:val="21"/>
                <w:highlight w:val="none"/>
                <w:lang w:val="zh-CN" w:bidi="zh-CN"/>
              </w:rPr>
              <w:t xml:space="preserve">响应文件未因关键信息模糊而造成评审小组无法判定是否实质性响应。</w:t>
            </w:r>
            <w:r/>
          </w:p>
          <w:p>
            <w:pPr>
              <w:pStyle w:val="1177"/>
              <w:numPr>
                <w:ilvl w:val="0"/>
                <w:numId w:val="5"/>
              </w:numPr>
              <w:ind w:left="14" w:right="-17"/>
              <w:spacing w:before="78" w:line="321" w:lineRule="auto"/>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响应文件上法定代表人或其授权的委托代理人的签字、供应商的单位盖章齐全，符合竞争性磋商文件规定。</w:t>
            </w:r>
            <w:r/>
          </w:p>
          <w:p>
            <w:pPr>
              <w:pStyle w:val="1177"/>
              <w:ind w:left="14" w:right="98"/>
              <w:jc w:val="both"/>
              <w:spacing w:line="321" w:lineRule="auto"/>
              <w:tabs>
                <w:tab w:val="left" w:pos="540" w:leader="none"/>
              </w:tabs>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w:t>
            </w:r>
            <w:r>
              <w:rPr>
                <w:rFonts w:hint="eastAsia" w:ascii="宋体" w:hAnsi="宋体" w:eastAsia="宋体" w:cs="宋体"/>
                <w:color w:val="auto"/>
                <w:sz w:val="22"/>
                <w:szCs w:val="21"/>
                <w:highlight w:val="none"/>
                <w:lang w:val="en-US" w:bidi="zh-CN"/>
              </w:rPr>
              <w:t xml:space="preserve">3</w:t>
            </w:r>
            <w:r>
              <w:rPr>
                <w:rFonts w:hint="eastAsia" w:ascii="宋体" w:hAnsi="宋体" w:eastAsia="宋体" w:cs="宋体"/>
                <w:color w:val="auto"/>
                <w:sz w:val="22"/>
                <w:szCs w:val="21"/>
                <w:highlight w:val="none"/>
                <w:lang w:val="zh-CN" w:bidi="zh-CN"/>
              </w:rPr>
              <w:t xml:space="preserve">）供应商法定代表人授权委托代理人签署响应文件的，须提交授权委托书，且授权人和委托代理人均在授权委托书上签名或签章。</w:t>
            </w:r>
            <w:r/>
          </w:p>
          <w:p>
            <w:pPr>
              <w:pStyle w:val="1177"/>
              <w:ind w:left="14" w:right="66"/>
              <w:jc w:val="both"/>
              <w:spacing w:line="321" w:lineRule="auto"/>
              <w:tabs>
                <w:tab w:val="left" w:pos="540" w:leader="none"/>
              </w:tabs>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w:t>
            </w:r>
            <w:r>
              <w:rPr>
                <w:rFonts w:hint="eastAsia" w:ascii="宋体" w:hAnsi="宋体" w:eastAsia="宋体" w:cs="宋体"/>
                <w:color w:val="auto"/>
                <w:sz w:val="22"/>
                <w:szCs w:val="21"/>
                <w:highlight w:val="none"/>
                <w:lang w:val="en-US" w:bidi="zh-CN"/>
              </w:rPr>
              <w:t xml:space="preserve">4</w:t>
            </w:r>
            <w:r>
              <w:rPr>
                <w:rFonts w:hint="eastAsia" w:ascii="宋体" w:hAnsi="宋体" w:eastAsia="宋体" w:cs="宋体"/>
                <w:color w:val="auto"/>
                <w:sz w:val="22"/>
                <w:szCs w:val="21"/>
                <w:highlight w:val="none"/>
                <w:lang w:val="zh-CN" w:bidi="zh-CN"/>
              </w:rPr>
              <w:t xml:space="preserve">）供应商法定代表人亲自签署响应文件的，提供了法定代表人身份证明。</w:t>
            </w:r>
            <w:r/>
          </w:p>
          <w:p>
            <w:pPr>
              <w:pStyle w:val="1177"/>
              <w:ind w:left="14" w:right="98"/>
              <w:spacing w:before="89" w:line="321" w:lineRule="auto"/>
              <w:tabs>
                <w:tab w:val="left" w:pos="540" w:leader="none"/>
              </w:tabs>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w:t>
            </w:r>
            <w:r>
              <w:rPr>
                <w:rFonts w:hint="eastAsia" w:ascii="宋体" w:hAnsi="宋体" w:eastAsia="宋体" w:cs="宋体"/>
                <w:color w:val="auto"/>
                <w:sz w:val="22"/>
                <w:szCs w:val="21"/>
                <w:highlight w:val="none"/>
                <w:lang w:val="en-US" w:bidi="zh-CN"/>
              </w:rPr>
              <w:t xml:space="preserve">5</w:t>
            </w:r>
            <w:r>
              <w:rPr>
                <w:rFonts w:hint="eastAsia" w:ascii="宋体" w:hAnsi="宋体" w:eastAsia="宋体" w:cs="宋体"/>
                <w:color w:val="auto"/>
                <w:sz w:val="22"/>
                <w:szCs w:val="21"/>
                <w:highlight w:val="none"/>
                <w:lang w:val="zh-CN" w:bidi="zh-CN"/>
              </w:rPr>
              <w:t xml:space="preserve">）同一供应商未提交两个以上不同的响应文件，但采购文件要求提交备选投标的除外。</w:t>
            </w:r>
            <w:r/>
          </w:p>
          <w:p>
            <w:pPr>
              <w:pStyle w:val="1177"/>
              <w:ind w:left="13"/>
              <w:spacing w:before="91"/>
              <w:tabs>
                <w:tab w:val="left" w:pos="540" w:leader="none"/>
              </w:tabs>
              <w:rPr>
                <w:rFonts w:hint="eastAsia" w:ascii="宋体" w:hAnsi="宋体" w:eastAsia="宋体" w:cs="宋体"/>
                <w:color w:val="auto"/>
                <w:sz w:val="22"/>
                <w:szCs w:val="21"/>
                <w:highlight w:val="none"/>
                <w:lang w:val="zh-CN" w:bidi="zh-CN"/>
              </w:rPr>
            </w:pPr>
            <w:r>
              <w:rPr>
                <w:rFonts w:hint="eastAsia" w:ascii="宋体" w:hAnsi="宋体" w:eastAsia="宋体" w:cs="宋体"/>
                <w:color w:val="auto"/>
                <w:sz w:val="22"/>
                <w:szCs w:val="21"/>
                <w:highlight w:val="none"/>
                <w:lang w:val="zh-CN" w:bidi="zh-CN"/>
              </w:rPr>
              <w:t xml:space="preserve">（</w:t>
            </w:r>
            <w:r>
              <w:rPr>
                <w:rFonts w:hint="eastAsia" w:ascii="宋体" w:hAnsi="宋体" w:eastAsia="宋体" w:cs="宋体"/>
                <w:color w:val="auto"/>
                <w:sz w:val="22"/>
                <w:szCs w:val="21"/>
                <w:highlight w:val="none"/>
                <w:lang w:val="en-US" w:bidi="zh-CN"/>
              </w:rPr>
              <w:t xml:space="preserve">6</w:t>
            </w:r>
            <w:r>
              <w:rPr>
                <w:rFonts w:hint="eastAsia" w:ascii="宋体" w:hAnsi="宋体" w:eastAsia="宋体" w:cs="宋体"/>
                <w:color w:val="auto"/>
                <w:sz w:val="22"/>
                <w:szCs w:val="21"/>
                <w:highlight w:val="none"/>
                <w:lang w:val="zh-CN" w:bidi="zh-CN"/>
              </w:rPr>
              <w:t xml:space="preserve">）权利义务符合采购文件规定：</w:t>
            </w:r>
            <w:r/>
          </w:p>
          <w:p>
            <w:pPr>
              <w:numPr>
                <w:ilvl w:val="0"/>
                <w:numId w:val="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7</w:t>
            </w:r>
            <w:r>
              <w:rPr>
                <w:rFonts w:hint="eastAsia"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启动异常低价响应审查后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响应供应商不提供书面说明、证明材料，或者提供的书面说明、证明材料不能证明其报价合理性的，</w:t>
            </w:r>
            <w:r>
              <w:rPr>
                <w:rFonts w:hint="eastAsia" w:ascii="宋体" w:hAnsi="宋体" w:eastAsia="宋体" w:cs="宋体"/>
                <w:color w:val="auto"/>
                <w:sz w:val="22"/>
                <w:szCs w:val="22"/>
                <w:highlight w:val="none"/>
                <w:lang w:eastAsia="zh-CN"/>
              </w:rPr>
              <w:t xml:space="preserve">磋商小组</w:t>
            </w:r>
            <w:r>
              <w:rPr>
                <w:rFonts w:hint="eastAsia" w:ascii="宋体" w:hAnsi="宋体" w:eastAsia="宋体" w:cs="宋体"/>
                <w:color w:val="auto"/>
                <w:sz w:val="22"/>
                <w:szCs w:val="22"/>
                <w:highlight w:val="none"/>
              </w:rPr>
              <w:t xml:space="preserve">会应当将其作为无效响应处理。</w:t>
            </w:r>
            <w:r/>
          </w:p>
          <w:p>
            <w:pPr>
              <w:numPr>
                <w:ilvl w:val="0"/>
                <w:numId w:val="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（8）商务条款、技术条款偏离表中的商务、技术条款</w:t>
            </w:r>
            <w:r>
              <w:rPr>
                <w:rFonts w:hint="eastAsia" w:ascii="宋体" w:hAnsi="宋体" w:eastAsia="宋体" w:cs="宋体"/>
                <w:color w:val="auto"/>
                <w:sz w:val="22"/>
                <w:szCs w:val="22"/>
                <w:highlight w:val="none"/>
              </w:rPr>
              <w:t xml:space="preserve">未出现负偏离；</w:t>
            </w:r>
            <w:r/>
          </w:p>
          <w:p>
            <w:pPr>
              <w:numPr>
                <w:ilvl w:val="0"/>
                <w:numId w:val="0"/>
              </w:numPr>
              <w:ind w:right="113"/>
              <w:spacing w:line="440" w:lineRule="exact"/>
              <w:rPr>
                <w:color w:val="auto"/>
                <w:sz w:val="21"/>
                <w:highlight w:val="none"/>
              </w:rPr>
            </w:pPr>
            <w:r>
              <w:rPr>
                <w:rFonts w:hint="eastAsia"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供应商未以任何方式或者方法提供报价以外的任何附赠条款；</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文件未附有采购人不能接受的条件。</w:t>
            </w:r>
            <w:r/>
          </w:p>
        </w:tc>
      </w:tr>
    </w:tbl>
    <w:p>
      <w:pPr>
        <w:spacing w:line="360" w:lineRule="auto"/>
        <w:tabs>
          <w:tab w:val="left" w:pos="2870" w:leader="none"/>
        </w:tabs>
        <w:rPr>
          <w:rFonts w:hint="eastAsia" w:ascii="宋体" w:hAnsi="宋体" w:cs="宋体"/>
          <w:b/>
          <w:bCs/>
          <w:sz w:val="22"/>
          <w:szCs w:val="22"/>
          <w:highlight w:val="none"/>
        </w:rPr>
      </w:pPr>
      <w:r>
        <w:rPr>
          <w:rFonts w:hint="eastAsia" w:ascii="宋体" w:hAnsi="宋体" w:cs="宋体"/>
          <w:b/>
          <w:bCs/>
          <w:sz w:val="22"/>
          <w:szCs w:val="22"/>
          <w:highlight w:val="none"/>
        </w:rPr>
      </w:r>
      <w:r/>
    </w:p>
    <w:p>
      <w:pPr>
        <w:spacing w:line="360" w:lineRule="auto"/>
        <w:tabs>
          <w:tab w:val="left" w:pos="2870" w:leader="none"/>
        </w:tabs>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5"/>
        <w:rPr>
          <w:rFonts w:hint="eastAsia" w:ascii="宋体" w:hAnsi="宋体" w:cs="宋体"/>
          <w:b/>
          <w:bCs/>
          <w:sz w:val="22"/>
          <w:szCs w:val="22"/>
          <w:highlight w:val="none"/>
        </w:rPr>
      </w:pPr>
      <w:r>
        <w:rPr>
          <w:rFonts w:hint="eastAsia" w:ascii="宋体" w:hAnsi="宋体" w:cs="宋体"/>
          <w:b/>
          <w:bCs/>
          <w:sz w:val="22"/>
          <w:szCs w:val="22"/>
          <w:highlight w:val="none"/>
        </w:rPr>
      </w:r>
      <w:r/>
    </w:p>
    <w:p>
      <w:pPr>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5"/>
        <w:rPr>
          <w:rFonts w:hint="eastAsia" w:ascii="宋体" w:hAnsi="宋体" w:cs="宋体"/>
          <w:b/>
          <w:bCs/>
          <w:sz w:val="22"/>
          <w:szCs w:val="22"/>
          <w:highlight w:val="none"/>
        </w:rPr>
      </w:pPr>
      <w:r>
        <w:rPr>
          <w:rFonts w:hint="eastAsia" w:ascii="宋体" w:hAnsi="宋体" w:cs="宋体"/>
          <w:b/>
          <w:bCs/>
          <w:sz w:val="22"/>
          <w:szCs w:val="22"/>
          <w:highlight w:val="none"/>
        </w:rPr>
      </w:r>
      <w:r/>
    </w:p>
    <w:p>
      <w:pPr>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5"/>
        <w:rPr>
          <w:rFonts w:hint="eastAsia" w:ascii="宋体" w:hAnsi="宋体" w:cs="宋体"/>
          <w:b/>
          <w:bCs/>
          <w:sz w:val="22"/>
          <w:szCs w:val="22"/>
          <w:highlight w:val="none"/>
        </w:rPr>
      </w:pPr>
      <w:r>
        <w:rPr>
          <w:rFonts w:hint="eastAsia" w:ascii="宋体" w:hAnsi="宋体" w:cs="宋体"/>
          <w:b/>
          <w:bCs/>
          <w:sz w:val="22"/>
          <w:szCs w:val="22"/>
          <w:highlight w:val="none"/>
        </w:rPr>
      </w:r>
      <w:r/>
    </w:p>
    <w:p>
      <w:pPr>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5"/>
        <w:rPr>
          <w:rFonts w:hint="eastAsia" w:ascii="宋体" w:hAnsi="宋体" w:cs="宋体"/>
          <w:b/>
          <w:bCs/>
          <w:sz w:val="22"/>
          <w:szCs w:val="22"/>
          <w:highlight w:val="none"/>
        </w:rPr>
      </w:pPr>
      <w:r>
        <w:rPr>
          <w:rFonts w:hint="eastAsia" w:ascii="宋体" w:hAnsi="宋体" w:cs="宋体"/>
          <w:b/>
          <w:bCs/>
          <w:sz w:val="22"/>
          <w:szCs w:val="22"/>
          <w:highlight w:val="none"/>
        </w:rPr>
      </w:r>
      <w:r/>
    </w:p>
    <w:p>
      <w:pPr>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5"/>
        <w:rPr>
          <w:rFonts w:hint="eastAsia" w:ascii="宋体" w:hAnsi="宋体" w:cs="宋体"/>
          <w:b/>
          <w:bCs/>
          <w:sz w:val="22"/>
          <w:szCs w:val="22"/>
          <w:highlight w:val="none"/>
        </w:rPr>
      </w:pPr>
      <w:r>
        <w:rPr>
          <w:rFonts w:hint="eastAsia" w:ascii="宋体" w:hAnsi="宋体" w:cs="宋体"/>
          <w:b/>
          <w:bCs/>
          <w:sz w:val="22"/>
          <w:szCs w:val="22"/>
          <w:highlight w:val="none"/>
        </w:rPr>
      </w:r>
      <w:r/>
    </w:p>
    <w:p>
      <w:pPr>
        <w:rPr>
          <w:rFonts w:hint="eastAsia" w:ascii="宋体" w:hAnsi="宋体" w:cs="宋体"/>
          <w:b/>
          <w:bCs/>
          <w:sz w:val="22"/>
          <w:szCs w:val="22"/>
          <w:highlight w:val="none"/>
        </w:rPr>
      </w:pPr>
      <w:r>
        <w:rPr>
          <w:rFonts w:hint="eastAsia" w:ascii="宋体" w:hAnsi="宋体" w:cs="宋体"/>
          <w:b/>
          <w:bCs/>
          <w:sz w:val="22"/>
          <w:szCs w:val="22"/>
          <w:highlight w:val="none"/>
        </w:rPr>
      </w:r>
      <w:r/>
    </w:p>
    <w:p>
      <w:pPr>
        <w:pStyle w:val="744"/>
        <w:rPr>
          <w:rFonts w:hint="eastAsia"/>
          <w:highlight w:val="none"/>
        </w:rPr>
      </w:pPr>
      <w:r>
        <w:rPr>
          <w:rFonts w:hint="eastAsia"/>
          <w:highlight w:val="none"/>
        </w:rPr>
      </w:r>
      <w:r/>
    </w:p>
    <w:tbl>
      <w:tblPr>
        <w:tblStyle w:val="740"/>
        <w:tblW w:w="9578"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275"/>
        <w:gridCol w:w="1320"/>
        <w:gridCol w:w="6093"/>
      </w:tblGrid>
      <w:tr>
        <w:trPr>
          <w:trHeight w:val="520"/>
        </w:trPr>
        <w:tc>
          <w:tcPr>
            <w:tcW w:w="89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条款号</w:t>
            </w:r>
            <w:r/>
          </w:p>
        </w:tc>
        <w:tc>
          <w:tcPr>
            <w:tcW w:w="1275"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条款内容</w:t>
            </w:r>
            <w:r/>
          </w:p>
        </w:tc>
        <w:tc>
          <w:tcPr>
            <w:gridSpan w:val="2"/>
            <w:tcW w:w="7413"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编列内容</w:t>
            </w:r>
            <w:r/>
          </w:p>
        </w:tc>
      </w:tr>
      <w:tr>
        <w:trPr>
          <w:cantSplit/>
          <w:trHeight w:val="374"/>
        </w:trPr>
        <w:tc>
          <w:tcPr>
            <w:tcW w:w="89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2.2</w:t>
            </w:r>
            <w:r/>
          </w:p>
        </w:tc>
        <w:tc>
          <w:tcPr>
            <w:tcW w:w="1275" w:type="dxa"/>
            <w:vAlign w:val="center"/>
            <w:vMerge w:val="restart"/>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评分分值构成（100分）</w:t>
            </w:r>
            <w:r/>
          </w:p>
        </w:tc>
        <w:tc>
          <w:tcPr>
            <w:gridSpan w:val="2"/>
            <w:tcW w:w="7413"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报价部分：</w:t>
            </w:r>
            <w:r>
              <w:rPr>
                <w:rFonts w:hint="eastAsia" w:ascii="宋体" w:hAnsi="宋体" w:cs="宋体"/>
                <w:color w:val="000000"/>
                <w:sz w:val="22"/>
                <w:szCs w:val="22"/>
                <w:highlight w:val="none"/>
                <w:lang w:val="en-US" w:eastAsia="zh-CN" w:bidi="ar"/>
              </w:rPr>
              <w:t xml:space="preserve">20</w:t>
            </w:r>
            <w:r>
              <w:rPr>
                <w:rFonts w:hint="eastAsia" w:ascii="宋体" w:hAnsi="宋体" w:eastAsia="宋体" w:cs="宋体"/>
                <w:color w:val="000000"/>
                <w:sz w:val="22"/>
                <w:szCs w:val="22"/>
                <w:highlight w:val="none"/>
                <w:lang w:bidi="ar"/>
              </w:rPr>
              <w:t xml:space="preserve">分</w:t>
            </w:r>
            <w:r/>
          </w:p>
        </w:tc>
      </w:tr>
      <w:tr>
        <w:trPr>
          <w:cantSplit/>
          <w:trHeight w:val="374"/>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c>
        <w:tc>
          <w:tcPr>
            <w:gridSpan w:val="2"/>
            <w:tcW w:w="7413" w:type="dxa"/>
            <w:vAlign w:val="center"/>
            <w:textDirection w:val="lrTb"/>
            <w:noWrap w:val="false"/>
          </w:tcPr>
          <w:p>
            <w:pPr>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商务部分：</w:t>
            </w:r>
            <w:r>
              <w:rPr>
                <w:rFonts w:hint="eastAsia" w:ascii="宋体" w:hAnsi="宋体" w:cs="宋体"/>
                <w:color w:val="000000"/>
                <w:sz w:val="22"/>
                <w:szCs w:val="22"/>
                <w:highlight w:val="none"/>
                <w:lang w:val="en-US" w:eastAsia="zh-CN" w:bidi="ar"/>
              </w:rPr>
              <w:t xml:space="preserve">18</w:t>
            </w:r>
            <w:r>
              <w:rPr>
                <w:rFonts w:hint="eastAsia" w:ascii="宋体" w:hAnsi="宋体" w:eastAsia="宋体" w:cs="宋体"/>
                <w:color w:val="000000"/>
                <w:sz w:val="22"/>
                <w:szCs w:val="22"/>
                <w:highlight w:val="none"/>
                <w:lang w:bidi="ar"/>
              </w:rPr>
              <w:t xml:space="preserve">分</w:t>
            </w:r>
            <w:r/>
          </w:p>
        </w:tc>
      </w:tr>
      <w:tr>
        <w:trPr>
          <w:cantSplit/>
          <w:trHeight w:val="374"/>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c>
        <w:tc>
          <w:tcPr>
            <w:gridSpan w:val="2"/>
            <w:tcW w:w="7413"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技术部分：</w:t>
            </w:r>
            <w:r>
              <w:rPr>
                <w:rFonts w:hint="eastAsia" w:ascii="宋体" w:hAnsi="宋体" w:cs="宋体"/>
                <w:color w:val="000000"/>
                <w:sz w:val="22"/>
                <w:szCs w:val="22"/>
                <w:highlight w:val="none"/>
                <w:lang w:val="en-US" w:eastAsia="zh-CN" w:bidi="ar"/>
              </w:rPr>
              <w:t xml:space="preserve">62</w:t>
            </w:r>
            <w:r>
              <w:rPr>
                <w:rFonts w:hint="eastAsia" w:ascii="宋体" w:hAnsi="宋体" w:eastAsia="宋体" w:cs="宋体"/>
                <w:color w:val="000000"/>
                <w:sz w:val="22"/>
                <w:szCs w:val="22"/>
                <w:highlight w:val="none"/>
                <w:lang w:bidi="ar"/>
              </w:rPr>
              <w:t xml:space="preserve">分</w:t>
            </w:r>
            <w:r/>
          </w:p>
        </w:tc>
      </w:tr>
      <w:tr>
        <w:trPr>
          <w:trHeight w:val="821"/>
        </w:trPr>
        <w:tc>
          <w:tcPr>
            <w:tcW w:w="89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条款号</w:t>
            </w:r>
            <w:r/>
          </w:p>
        </w:tc>
        <w:tc>
          <w:tcPr>
            <w:tcW w:w="127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评分因素及权重分值</w:t>
            </w:r>
            <w:r/>
          </w:p>
        </w:tc>
        <w:tc>
          <w:tcPr>
            <w:tcW w:w="13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评分细分项</w:t>
            </w:r>
            <w:r/>
          </w:p>
        </w:tc>
        <w:tc>
          <w:tcPr>
            <w:tcW w:w="609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评分标准</w:t>
            </w:r>
            <w:r/>
          </w:p>
        </w:tc>
      </w:tr>
      <w:tr>
        <w:trPr>
          <w:cantSplit/>
          <w:trHeight w:val="1000"/>
        </w:trPr>
        <w:tc>
          <w:tcPr>
            <w:tcW w:w="890" w:type="dxa"/>
            <w:vAlign w:val="center"/>
            <w:textDirection w:val="lrTb"/>
            <w:noWrap w:val="false"/>
          </w:tcPr>
          <w:p>
            <w:pPr>
              <w:jc w:val="center"/>
              <w:widowControl/>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2.2.1</w:t>
            </w:r>
            <w:r>
              <w:rPr>
                <w:rFonts w:hint="eastAsia" w:ascii="宋体" w:hAnsi="宋体" w:eastAsia="宋体" w:cs="宋体"/>
                <w:color w:val="000000"/>
                <w:sz w:val="22"/>
                <w:szCs w:val="22"/>
                <w:highlight w:val="none"/>
                <w:lang w:bidi="ar"/>
              </w:rPr>
              <w:t xml:space="preserve">（1）</w:t>
            </w:r>
            <w:r/>
          </w:p>
        </w:tc>
        <w:tc>
          <w:tcPr>
            <w:tcW w:w="1275" w:type="dxa"/>
            <w:vAlign w:val="center"/>
            <w:textDirection w:val="lrTb"/>
            <w:noWrap w:val="false"/>
          </w:tcPr>
          <w:p>
            <w:pPr>
              <w:jc w:val="center"/>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bidi="ar"/>
              </w:rPr>
              <w:t xml:space="preserve">报价</w:t>
            </w:r>
            <w:r>
              <w:rPr>
                <w:rFonts w:hint="eastAsia" w:ascii="宋体" w:hAnsi="宋体" w:eastAsia="宋体" w:cs="宋体"/>
                <w:color w:val="000000"/>
                <w:sz w:val="22"/>
                <w:szCs w:val="22"/>
                <w:highlight w:val="none"/>
                <w:lang w:eastAsia="zh-CN" w:bidi="ar"/>
              </w:rPr>
              <w:t xml:space="preserve">部分</w:t>
            </w:r>
            <w:r/>
          </w:p>
        </w:tc>
        <w:tc>
          <w:tcPr>
            <w:tcBorders>
              <w:bottom w:val="single" w:color="auto" w:sz="4" w:space="0"/>
            </w:tcBorders>
            <w:tcW w:w="1320" w:type="dxa"/>
            <w:vAlign w:val="center"/>
            <w:textDirection w:val="lrTb"/>
            <w:noWrap w:val="false"/>
          </w:tcPr>
          <w:p>
            <w:pPr>
              <w:pStyle w:val="743"/>
              <w:jc w:val="center"/>
              <w:rPr>
                <w:rFonts w:hint="eastAsia" w:ascii="宋体" w:hAnsi="宋体" w:eastAsia="宋体" w:cs="宋体"/>
                <w:color w:val="auto"/>
                <w:sz w:val="21"/>
                <w:szCs w:val="21"/>
                <w:highlight w:val="none"/>
                <w:lang w:eastAsia="zh-CN"/>
              </w:rPr>
            </w:pPr>
            <w:r>
              <w:rPr>
                <w:rFonts w:hint="eastAsia" w:ascii="宋体" w:hAnsi="宋体" w:eastAsia="宋体" w:cs="宋体"/>
                <w:color w:val="000000"/>
                <w:sz w:val="22"/>
                <w:szCs w:val="22"/>
                <w:highlight w:val="none"/>
                <w:lang w:eastAsia="zh-CN" w:bidi="ar"/>
              </w:rPr>
              <w:t xml:space="preserve">磋商报价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满足竞争性磋商文件实质性要求且最终报价最低的价格为磋商基准价，其价格分为满分。其他供应商的价格分统一按照下列公式计算：磋商报价得分=</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×（磋商基准价/最后磋商报价）</w:t>
            </w:r>
            <w:r/>
          </w:p>
        </w:tc>
      </w:tr>
      <w:tr>
        <w:trPr>
          <w:cantSplit/>
          <w:trHeight w:val="1000"/>
        </w:trPr>
        <w:tc>
          <w:tcPr>
            <w:tcW w:w="89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2.2.2（</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w:t>
            </w:r>
            <w:r/>
          </w:p>
        </w:tc>
        <w:tc>
          <w:tcPr>
            <w:tcW w:w="1275" w:type="dxa"/>
            <w:vAlign w:val="center"/>
            <w:vMerge w:val="restart"/>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商务部分</w:t>
            </w:r>
            <w:r/>
          </w:p>
        </w:tc>
        <w:tc>
          <w:tcPr>
            <w:tcBorders>
              <w:bottom w:val="single" w:color="auto" w:sz="4" w:space="0"/>
            </w:tcBorders>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年1月1日以来，承担过类似项目业绩有一项得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分。需提供①该项目的中标通知书或直接发包备案书②施工合同③竣工验收证明和文物部门竣工验收相关证明，三者缺一不可，以合同签订时间为准，提供</w:t>
            </w:r>
            <w:r>
              <w:rPr>
                <w:rFonts w:hint="eastAsia" w:ascii="宋体" w:hAnsi="宋体" w:eastAsia="宋体" w:cs="宋体"/>
                <w:color w:val="auto"/>
                <w:sz w:val="21"/>
                <w:szCs w:val="21"/>
                <w:highlight w:val="none"/>
                <w:lang w:eastAsia="zh-CN"/>
              </w:rPr>
              <w:t xml:space="preserve">相关证明材料</w:t>
            </w:r>
            <w:r>
              <w:rPr>
                <w:rFonts w:hint="eastAsia" w:ascii="宋体" w:hAnsi="宋体" w:eastAsia="宋体" w:cs="宋体"/>
                <w:color w:val="auto"/>
                <w:sz w:val="21"/>
                <w:szCs w:val="21"/>
                <w:highlight w:val="none"/>
              </w:rPr>
              <w:t xml:space="preserve">扫描件并加盖电子签章。</w:t>
            </w:r>
            <w:r/>
          </w:p>
        </w:tc>
      </w:tr>
      <w:tr>
        <w:trPr>
          <w:cantSplit/>
          <w:trHeight w:val="2046"/>
        </w:trPr>
        <w:tc>
          <w:tcPr>
            <w:tcW w:w="890"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bottom w:val="single" w:color="auto" w:sz="4" w:space="0"/>
            </w:tcBorders>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项目机构</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项目负责人具有中级工程师或以上职称的得</w:t>
            </w:r>
            <w:r>
              <w:rPr>
                <w:rFonts w:hint="eastAsia" w:ascii="宋体" w:hAnsi="宋体" w:eastAsia="宋体" w:cs="宋体"/>
                <w:color w:val="auto"/>
                <w:sz w:val="21"/>
                <w:szCs w:val="21"/>
                <w:highlight w:val="none"/>
                <w:lang w:val="en-US" w:eastAsia="zh-CN"/>
              </w:rPr>
              <w:t xml:space="preserve">3分；具有中国古迹遗址保护协会颁布的文物保护工程责任工程师证书</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3分；提供相关证明材料及其在供应商处缴纳的（2026.1-2026.3)中任意一个月的社保证明文件扫描件并加盖电子签章。</w:t>
            </w:r>
            <w:r/>
          </w:p>
          <w:p>
            <w:pPr>
              <w:pStyle w:val="743"/>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项目</w:t>
            </w:r>
            <w:r>
              <w:rPr>
                <w:rFonts w:hint="eastAsia" w:ascii="宋体" w:hAnsi="宋体" w:cs="宋体"/>
                <w:color w:val="auto"/>
                <w:sz w:val="21"/>
                <w:szCs w:val="21"/>
                <w:highlight w:val="none"/>
                <w:lang w:eastAsia="zh-CN"/>
              </w:rPr>
              <w:t xml:space="preserve">组成员（与</w:t>
            </w:r>
            <w:r>
              <w:rPr>
                <w:rFonts w:hint="eastAsia" w:ascii="宋体" w:hAnsi="宋体" w:eastAsia="宋体" w:cs="宋体"/>
                <w:color w:val="auto"/>
                <w:sz w:val="21"/>
                <w:szCs w:val="21"/>
                <w:highlight w:val="none"/>
                <w:lang w:eastAsia="zh-CN"/>
              </w:rPr>
              <w:t xml:space="preserve">项目负责人</w:t>
            </w:r>
            <w:r>
              <w:rPr>
                <w:rFonts w:hint="eastAsia" w:ascii="宋体" w:hAnsi="宋体" w:cs="宋体"/>
                <w:color w:val="auto"/>
                <w:sz w:val="21"/>
                <w:szCs w:val="21"/>
                <w:highlight w:val="none"/>
                <w:lang w:eastAsia="zh-CN"/>
              </w:rPr>
              <w:t xml:space="preserve">不可兼评）配备古建筑传统木工（或瓦工或彩画（绘）工）高级技工（发证机构不限）不少于2名的得</w:t>
            </w:r>
            <w:r>
              <w:rPr>
                <w:rFonts w:hint="eastAsia" w:ascii="宋体" w:hAnsi="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lang w:val="en-US" w:eastAsia="zh-CN"/>
              </w:rPr>
              <w:t xml:space="preserve">；提供相关证明材料</w:t>
            </w:r>
            <w:r>
              <w:rPr>
                <w:rFonts w:hint="eastAsia" w:ascii="宋体" w:hAnsi="宋体" w:cs="宋体"/>
                <w:color w:val="auto"/>
                <w:sz w:val="21"/>
                <w:szCs w:val="21"/>
                <w:highlight w:val="none"/>
                <w:lang w:val="en-US" w:eastAsia="zh-CN"/>
              </w:rPr>
              <w:t xml:space="preserve">及其在供应商处缴纳的（2026.1-2026.3)中任意一个月的社保证明文件</w:t>
            </w:r>
            <w:r>
              <w:rPr>
                <w:rFonts w:hint="eastAsia" w:ascii="宋体" w:hAnsi="宋体" w:eastAsia="宋体" w:cs="宋体"/>
                <w:color w:val="auto"/>
                <w:sz w:val="21"/>
                <w:szCs w:val="21"/>
                <w:highlight w:val="none"/>
                <w:lang w:val="en-US" w:eastAsia="zh-CN"/>
              </w:rPr>
              <w:t xml:space="preserve">扫描件并加盖电子签章。</w:t>
            </w:r>
            <w:r/>
          </w:p>
        </w:tc>
      </w:tr>
      <w:tr>
        <w:trPr>
          <w:trHeight w:val="1744"/>
        </w:trPr>
        <w:tc>
          <w:tcPr>
            <w:tcW w:w="89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2.2.2（</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bidi="ar"/>
              </w:rPr>
              <w:t xml:space="preserve">）</w:t>
            </w:r>
            <w:r/>
          </w:p>
        </w:tc>
        <w:tc>
          <w:tcPr>
            <w:tcW w:w="127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技术部分</w:t>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总体概述（</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工程概述、总体安排、施工部署及施工段划分等健全、合理、规范、高效：综合评定优秀，概述内容详细，组织机构健全，总体安排科学，方案可行性强</w:t>
            </w:r>
            <w:r>
              <w:rPr>
                <w:rFonts w:hint="eastAsia" w:ascii="宋体" w:hAnsi="宋体" w:eastAsia="宋体" w:cs="宋体"/>
                <w:color w:val="auto"/>
                <w:sz w:val="21"/>
                <w:szCs w:val="21"/>
                <w:highlight w:val="none"/>
                <w:lang w:eastAsia="zh-CN"/>
              </w:rPr>
              <w:t xml:space="preserve">，合理完整</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分；综合评定良好，概述内容描述完整、基本可行</w:t>
            </w:r>
            <w:r>
              <w:rPr>
                <w:rFonts w:hint="eastAsia" w:ascii="宋体" w:hAnsi="宋体" w:eastAsia="宋体" w:cs="宋体"/>
                <w:color w:val="auto"/>
                <w:sz w:val="21"/>
                <w:szCs w:val="21"/>
                <w:highlight w:val="none"/>
                <w:lang w:eastAsia="zh-CN"/>
              </w:rPr>
              <w:t xml:space="preserve">，较合理</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分；综合评定一般，方案简单的得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综合评定</w:t>
            </w:r>
            <w:r>
              <w:rPr>
                <w:rFonts w:hint="eastAsia" w:ascii="宋体" w:hAnsi="宋体" w:eastAsia="宋体" w:cs="宋体"/>
                <w:color w:val="auto"/>
                <w:sz w:val="21"/>
                <w:szCs w:val="21"/>
                <w:highlight w:val="none"/>
                <w:lang w:eastAsia="zh-CN"/>
              </w:rPr>
              <w:t xml:space="preserve">差，</w:t>
            </w:r>
            <w:r>
              <w:rPr>
                <w:rFonts w:hint="eastAsia" w:ascii="宋体" w:hAnsi="宋体" w:eastAsia="宋体" w:cs="宋体"/>
                <w:color w:val="auto"/>
                <w:sz w:val="21"/>
                <w:szCs w:val="21"/>
                <w:highlight w:val="none"/>
              </w:rPr>
              <w:t xml:space="preserve">内容粗糙不全面、缺乏可行性的得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分；没有不得分，最高得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 注：方案页数不得超过</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页，否则每增加一页扣1分，扣完为止。</w:t>
            </w:r>
            <w:r/>
          </w:p>
        </w:tc>
      </w:tr>
      <w:tr>
        <w:trPr>
          <w:cantSplit/>
          <w:trHeight w:val="2258"/>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施工总进度计划（</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结合图纸</w:t>
            </w:r>
            <w:r>
              <w:rPr>
                <w:rFonts w:hint="eastAsia" w:ascii="宋体" w:hAnsi="宋体" w:cs="宋体"/>
                <w:color w:val="auto"/>
                <w:sz w:val="21"/>
                <w:szCs w:val="21"/>
                <w:highlight w:val="none"/>
                <w:lang w:eastAsia="zh-CN"/>
              </w:rPr>
              <w:t xml:space="preserve">、工程量</w:t>
            </w:r>
            <w:r>
              <w:rPr>
                <w:rFonts w:hint="eastAsia" w:ascii="宋体" w:hAnsi="宋体" w:eastAsia="宋体" w:cs="宋体"/>
                <w:color w:val="auto"/>
                <w:sz w:val="21"/>
                <w:szCs w:val="21"/>
                <w:highlight w:val="none"/>
              </w:rPr>
              <w:t xml:space="preserve">清单内容</w:t>
            </w:r>
            <w:r>
              <w:rPr>
                <w:rFonts w:hint="eastAsia" w:ascii="宋体" w:hAnsi="宋体" w:cs="宋体"/>
                <w:color w:val="auto"/>
                <w:sz w:val="21"/>
                <w:szCs w:val="21"/>
                <w:highlight w:val="none"/>
                <w:lang w:eastAsia="zh-CN"/>
              </w:rPr>
              <w:t xml:space="preserve">及</w:t>
            </w:r>
            <w:r>
              <w:rPr>
                <w:rFonts w:hint="eastAsia" w:ascii="宋体" w:hAnsi="宋体" w:eastAsia="宋体" w:cs="宋体"/>
                <w:color w:val="auto"/>
                <w:sz w:val="21"/>
                <w:szCs w:val="21"/>
                <w:highlight w:val="none"/>
                <w:lang w:eastAsia="zh-CN"/>
              </w:rPr>
              <w:t xml:space="preserve">文保建筑</w:t>
            </w:r>
            <w:r>
              <w:rPr>
                <w:rFonts w:hint="eastAsia" w:ascii="宋体" w:hAnsi="宋体" w:eastAsia="宋体" w:cs="宋体"/>
                <w:color w:val="auto"/>
                <w:sz w:val="21"/>
                <w:szCs w:val="21"/>
                <w:highlight w:val="none"/>
              </w:rPr>
              <w:t xml:space="preserve">修缮特点，对本工程施工进度计划的描述，以及为完成该计划所定措施科学、合理、规范、高效：综合评定优秀，总进度计划详尽，项目实施进度、时间点、关键节点等设置清晰准确的得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分；综合评定良好，总进度计划较为详尽，项目实施进度、时间点、关键点等设置比较准确的得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分；综合评定一般，方案简单，基本能满足项目实施需要的得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分；综合评定</w:t>
            </w:r>
            <w:r>
              <w:rPr>
                <w:rFonts w:hint="eastAsia" w:ascii="宋体" w:hAnsi="宋体" w:eastAsia="宋体" w:cs="宋体"/>
                <w:color w:val="auto"/>
                <w:sz w:val="21"/>
                <w:szCs w:val="21"/>
                <w:highlight w:val="none"/>
                <w:lang w:eastAsia="zh-CN"/>
              </w:rPr>
              <w:t xml:space="preserve">差，逻辑混乱，</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不全</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没有不得分，最高得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 注：方案页数不得超过</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页，否则每增加一页扣1分，扣完为止。</w:t>
            </w:r>
            <w:r/>
          </w:p>
        </w:tc>
      </w:tr>
      <w:tr>
        <w:trPr>
          <w:cantSplit/>
          <w:trHeight w:val="2848"/>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结合图纸</w:t>
            </w:r>
            <w:r>
              <w:rPr>
                <w:rFonts w:hint="eastAsia" w:ascii="宋体" w:hAnsi="宋体" w:eastAsia="宋体" w:cs="宋体"/>
                <w:color w:val="auto"/>
                <w:sz w:val="21"/>
                <w:szCs w:val="21"/>
                <w:highlight w:val="none"/>
                <w:lang w:eastAsia="zh-CN"/>
              </w:rPr>
              <w:t xml:space="preserve">、工程量</w:t>
            </w:r>
            <w:r>
              <w:rPr>
                <w:rFonts w:hint="eastAsia" w:ascii="宋体" w:hAnsi="宋体" w:eastAsia="宋体" w:cs="宋体"/>
                <w:color w:val="auto"/>
                <w:sz w:val="21"/>
                <w:szCs w:val="21"/>
                <w:highlight w:val="none"/>
              </w:rPr>
              <w:t xml:space="preserve">清单内容</w:t>
            </w:r>
            <w:r>
              <w:rPr>
                <w:rFonts w:hint="eastAsia" w:ascii="宋体" w:hAnsi="宋体" w:eastAsia="宋体" w:cs="宋体"/>
                <w:color w:val="auto"/>
                <w:sz w:val="21"/>
                <w:szCs w:val="21"/>
                <w:highlight w:val="none"/>
                <w:lang w:eastAsia="zh-CN"/>
              </w:rPr>
              <w:t xml:space="preserve">及文保建筑</w:t>
            </w:r>
            <w:r>
              <w:rPr>
                <w:rFonts w:hint="eastAsia" w:ascii="宋体" w:hAnsi="宋体" w:eastAsia="宋体" w:cs="宋体"/>
                <w:color w:val="auto"/>
                <w:sz w:val="21"/>
                <w:szCs w:val="21"/>
                <w:highlight w:val="none"/>
              </w:rPr>
              <w:t xml:space="preserve">修缮特点，该工程分部分项工程的施工方案、关键施工技术、工艺及工程项目实施的重点、难点和解决方案、具体施工技术措施科学、合理、操作性强、规范、高效：综合评定优秀，分项施工方案、关键施工技术、工艺及工程项目实施的重点、难点和解决方案、科学合理、操作性强、考虑周全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分；综合评定良好，分项施工方案、关键施工技术、工艺及工程项目实施的重点、难点和解决方案、比较合理、操作性较强、考虑较周全的得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分；综合评定一般，方案简单，操作性不强的得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分；综合评定差，描述不清楚，内容不全的得3分；没有不得分，最高得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分。注：方案页数不得超过</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页，否则每增加一页扣1分，扣完为止。</w:t>
            </w:r>
            <w:r/>
          </w:p>
        </w:tc>
      </w:tr>
      <w:tr>
        <w:trPr>
          <w:cantSplit/>
          <w:trHeight w:val="1219"/>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结合图纸</w:t>
            </w:r>
            <w:r>
              <w:rPr>
                <w:rFonts w:hint="eastAsia" w:ascii="宋体" w:hAnsi="宋体" w:eastAsia="宋体" w:cs="宋体"/>
                <w:color w:val="auto"/>
                <w:sz w:val="21"/>
                <w:szCs w:val="21"/>
                <w:highlight w:val="none"/>
                <w:lang w:eastAsia="zh-CN"/>
              </w:rPr>
              <w:t xml:space="preserve">、工程量</w:t>
            </w:r>
            <w:r>
              <w:rPr>
                <w:rFonts w:hint="eastAsia" w:ascii="宋体" w:hAnsi="宋体" w:eastAsia="宋体" w:cs="宋体"/>
                <w:color w:val="auto"/>
                <w:sz w:val="21"/>
                <w:szCs w:val="21"/>
                <w:highlight w:val="none"/>
              </w:rPr>
              <w:t xml:space="preserve">清单内容</w:t>
            </w:r>
            <w:r>
              <w:rPr>
                <w:rFonts w:hint="eastAsia" w:ascii="宋体" w:hAnsi="宋体" w:eastAsia="宋体" w:cs="宋体"/>
                <w:color w:val="auto"/>
                <w:sz w:val="21"/>
                <w:szCs w:val="21"/>
                <w:highlight w:val="none"/>
                <w:lang w:eastAsia="zh-CN"/>
              </w:rPr>
              <w:t xml:space="preserve">及文保建筑</w:t>
            </w:r>
            <w:r>
              <w:rPr>
                <w:rFonts w:hint="eastAsia" w:ascii="宋体" w:hAnsi="宋体" w:eastAsia="宋体" w:cs="宋体"/>
                <w:color w:val="auto"/>
                <w:sz w:val="21"/>
                <w:szCs w:val="21"/>
                <w:highlight w:val="none"/>
              </w:rPr>
              <w:t xml:space="preserve">修缮特点，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分；综合评定良好，措施比较合理、操作性较强、考虑较周全、能满足项目实施需要的的得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分；综合评定一般，措施简单，操作性不强的得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分；综合评定差，描述不清楚，内容不全的得3分；没有不得分，最高得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分。注：方案页数不得超过12页，否则每增加一页扣1分，扣完为止。</w:t>
            </w:r>
            <w:r/>
          </w:p>
        </w:tc>
      </w:tr>
      <w:tr>
        <w:trPr>
          <w:cantSplit/>
          <w:trHeight w:val="1219"/>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劳动力配备（</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针对修缮施工点</w:t>
            </w:r>
            <w:r>
              <w:rPr>
                <w:rFonts w:hint="eastAsia" w:ascii="宋体" w:hAnsi="宋体" w:cs="宋体"/>
                <w:color w:val="auto"/>
                <w:sz w:val="21"/>
                <w:szCs w:val="21"/>
                <w:highlight w:val="none"/>
                <w:lang w:eastAsia="zh-CN"/>
              </w:rPr>
              <w:t xml:space="preserve">位</w:t>
            </w:r>
            <w:r>
              <w:rPr>
                <w:rFonts w:hint="eastAsia" w:ascii="宋体" w:hAnsi="宋体" w:eastAsia="宋体" w:cs="宋体"/>
                <w:color w:val="auto"/>
                <w:sz w:val="21"/>
                <w:szCs w:val="21"/>
                <w:highlight w:val="none"/>
              </w:rPr>
              <w:t xml:space="preserve">、分布</w:t>
            </w:r>
            <w:r>
              <w:rPr>
                <w:rFonts w:hint="eastAsia" w:ascii="宋体" w:hAnsi="宋体" w:cs="宋体"/>
                <w:color w:val="auto"/>
                <w:sz w:val="21"/>
                <w:szCs w:val="21"/>
                <w:highlight w:val="none"/>
                <w:lang w:eastAsia="zh-CN"/>
              </w:rPr>
              <w:t xml:space="preserve">情况</w:t>
            </w:r>
            <w:bookmarkStart w:id="70" w:name="_GoBack"/>
            <w:r/>
            <w:bookmarkEnd w:id="70"/>
            <w:r>
              <w:rPr>
                <w:rFonts w:hint="eastAsia" w:ascii="宋体" w:hAnsi="宋体" w:eastAsia="宋体" w:cs="宋体"/>
                <w:color w:val="auto"/>
                <w:sz w:val="21"/>
                <w:szCs w:val="21"/>
                <w:highlight w:val="none"/>
              </w:rPr>
              <w:t xml:space="preserve">的特点，科学、合理、高效的配备劳动力：综合评定优秀，配备科学合理，方案详尽、考虑周全的得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分；综合评定良好，配备比较合理、考虑较周全、能满足项目实施需要的得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分；综合评定一般，配备简单，基本能满足项目实施需要的得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分；没有不得分，最高得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分。注：方案页数不得超过5页，否则每增加一页扣1分，扣完为止。</w:t>
            </w:r>
            <w:r/>
          </w:p>
        </w:tc>
      </w:tr>
      <w:tr>
        <w:trPr>
          <w:cantSplit/>
          <w:trHeight w:val="1029"/>
        </w:trPr>
        <w:tc>
          <w:tcPr>
            <w:tcW w:w="890"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75"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74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管理措施比较（</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093" w:type="dxa"/>
            <w:vAlign w:val="center"/>
            <w:textDirection w:val="lrTb"/>
            <w:noWrap w:val="false"/>
          </w:tcPr>
          <w:p>
            <w:pPr>
              <w:pStyle w:val="74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结合图纸、工程量清单内容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w:t>
            </w:r>
            <w:r>
              <w:rPr>
                <w:rFonts w:hint="eastAsia" w:ascii="宋体" w:hAnsi="宋体" w:eastAsia="宋体" w:cs="宋体"/>
                <w:color w:val="auto"/>
                <w:sz w:val="21"/>
                <w:szCs w:val="21"/>
                <w:highlight w:val="none"/>
                <w:lang w:eastAsia="zh-CN"/>
              </w:rPr>
              <w:t xml:space="preserve">文保建筑</w:t>
            </w:r>
            <w:r>
              <w:rPr>
                <w:rFonts w:hint="eastAsia" w:ascii="宋体" w:hAnsi="宋体" w:eastAsia="宋体" w:cs="宋体"/>
                <w:color w:val="auto"/>
                <w:sz w:val="21"/>
                <w:szCs w:val="21"/>
                <w:highlight w:val="none"/>
              </w:rPr>
              <w:t xml:space="preserve">修缮施工具体管理措施比较：充分吻合与满足本项目及建设方要求的得5分，基本满足本项目及建设方要求的得3分，基本满足要求的得1分；没有不得分，最高得5分。注：方案页数不得超过</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页，否则每增加一页扣1分，扣完为止。</w:t>
            </w:r>
            <w:r/>
          </w:p>
        </w:tc>
      </w:tr>
    </w:tbl>
    <w:p>
      <w:pPr>
        <w:spacing w:line="360" w:lineRule="auto"/>
        <w:tabs>
          <w:tab w:val="left" w:pos="2870" w:leader="none"/>
        </w:tabs>
        <w:rPr>
          <w:rFonts w:hint="eastAsia" w:ascii="宋体" w:hAnsi="宋体" w:cs="宋体"/>
          <w:b/>
          <w:bCs/>
          <w:sz w:val="22"/>
          <w:szCs w:val="22"/>
          <w:highlight w:val="none"/>
        </w:rPr>
      </w:pPr>
      <w:r>
        <w:rPr>
          <w:rFonts w:hint="eastAsia" w:ascii="宋体" w:hAnsi="宋体" w:cs="宋体"/>
          <w:b/>
          <w:bCs/>
          <w:sz w:val="22"/>
          <w:szCs w:val="22"/>
          <w:highlight w:val="none"/>
        </w:rPr>
      </w:r>
      <w:r/>
    </w:p>
    <w:p>
      <w:pPr>
        <w:spacing w:line="360" w:lineRule="auto"/>
        <w:tabs>
          <w:tab w:val="left" w:pos="2870" w:leader="none"/>
        </w:tabs>
        <w:rPr>
          <w:rFonts w:hint="eastAsia" w:ascii="宋体" w:hAnsi="宋体" w:eastAsia="宋体" w:cs="宋体"/>
          <w:color w:val="auto"/>
          <w:szCs w:val="24"/>
          <w:highlight w:val="none"/>
        </w:rPr>
      </w:pPr>
      <w:r>
        <w:rPr>
          <w:rFonts w:hint="eastAsia" w:ascii="宋体" w:hAnsi="宋体" w:cs="宋体"/>
          <w:b/>
          <w:bCs/>
          <w:sz w:val="22"/>
          <w:szCs w:val="22"/>
          <w:highlight w:val="none"/>
        </w:rPr>
        <w:t xml:space="preserve">1.评标方法</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本次评审采用综合评分法。磋商小组对满足竞争性磋商文件实质性要求的响应文件， 按照本章第2.2款规定的各项评分因素进行综合评分，按照综合得分高低推荐3名成交候选供应商，但磋商报价低于其成本的除外。综合得分相同的，按磋商最后报价由低到高顺序排列；综合得分且磋商最后报价相同的，按实施方案得分由高到低顺序排列。</w:t>
      </w:r>
      <w:r/>
    </w:p>
    <w:p>
      <w:pPr>
        <w:spacing w:line="400" w:lineRule="exact"/>
        <w:rPr>
          <w:rFonts w:hint="eastAsia" w:ascii="宋体" w:hAnsi="宋体" w:cs="宋体"/>
          <w:sz w:val="22"/>
          <w:szCs w:val="22"/>
          <w:highlight w:val="none"/>
        </w:rPr>
      </w:pPr>
      <w:r/>
      <w:bookmarkStart w:id="41" w:name="_Toc234382665"/>
      <w:r/>
      <w:bookmarkStart w:id="42" w:name="_Toc16894"/>
      <w:r/>
      <w:bookmarkStart w:id="43" w:name="_Toc1971"/>
      <w:r>
        <w:rPr>
          <w:rFonts w:hint="eastAsia" w:ascii="宋体" w:hAnsi="宋体" w:cs="宋体"/>
          <w:b/>
          <w:bCs/>
          <w:sz w:val="22"/>
          <w:szCs w:val="22"/>
          <w:highlight w:val="none"/>
        </w:rPr>
        <w:t xml:space="preserve">2.评审标准</w:t>
      </w:r>
      <w:bookmarkEnd w:id="41"/>
      <w:r/>
      <w:bookmarkEnd w:id="42"/>
      <w:r/>
      <w:bookmarkEnd w:id="43"/>
      <w:r/>
      <w:r/>
    </w:p>
    <w:p>
      <w:pPr>
        <w:ind w:firstLine="420"/>
        <w:spacing w:line="360" w:lineRule="auto"/>
        <w:tabs>
          <w:tab w:val="left" w:pos="2870" w:leader="none"/>
        </w:tabs>
        <w:rPr>
          <w:rFonts w:hint="eastAsia" w:ascii="宋体" w:hAnsi="宋体" w:eastAsia="宋体" w:cs="宋体"/>
          <w:color w:val="auto"/>
          <w:szCs w:val="24"/>
          <w:highlight w:val="none"/>
        </w:rPr>
      </w:pPr>
      <w:r/>
      <w:bookmarkStart w:id="44" w:name="_Toc234382666"/>
      <w:r/>
      <w:bookmarkStart w:id="45" w:name="_Toc9878"/>
      <w:r/>
      <w:bookmarkStart w:id="46" w:name="_Toc3536"/>
      <w:r>
        <w:rPr>
          <w:rFonts w:hint="eastAsia" w:ascii="宋体" w:hAnsi="宋体" w:eastAsia="宋体" w:cs="宋体"/>
          <w:color w:val="auto"/>
          <w:szCs w:val="24"/>
          <w:highlight w:val="none"/>
        </w:rPr>
        <w:t xml:space="preserve">2.1</w:t>
      </w:r>
      <w:bookmarkEnd w:id="44"/>
      <w:r/>
      <w:bookmarkEnd w:id="45"/>
      <w:r>
        <w:rPr>
          <w:rFonts w:hint="eastAsia" w:ascii="宋体" w:hAnsi="宋体" w:eastAsia="宋体" w:cs="宋体"/>
          <w:color w:val="auto"/>
          <w:szCs w:val="24"/>
          <w:highlight w:val="none"/>
        </w:rPr>
        <w:t xml:space="preserve">符合性评审标准</w:t>
      </w:r>
      <w:bookmarkEnd w:id="46"/>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2.1.1符合性检查标准：见评标办法前附表。</w:t>
      </w:r>
      <w:r/>
    </w:p>
    <w:p>
      <w:pPr>
        <w:ind w:firstLine="420"/>
        <w:spacing w:line="360" w:lineRule="auto"/>
        <w:tabs>
          <w:tab w:val="left" w:pos="2870" w:leader="none"/>
        </w:tabs>
        <w:rPr>
          <w:rFonts w:hint="eastAsia" w:ascii="宋体" w:hAnsi="宋体" w:eastAsia="宋体" w:cs="宋体"/>
          <w:color w:val="auto"/>
          <w:szCs w:val="24"/>
          <w:highlight w:val="none"/>
        </w:rPr>
      </w:pPr>
      <w:r/>
      <w:bookmarkStart w:id="47" w:name="_Toc234382667"/>
      <w:r/>
      <w:bookmarkStart w:id="48" w:name="_Toc29235"/>
      <w:r/>
      <w:bookmarkStart w:id="49" w:name="_Toc23546"/>
      <w:r>
        <w:rPr>
          <w:rFonts w:hint="eastAsia" w:ascii="宋体" w:hAnsi="宋体" w:eastAsia="宋体" w:cs="宋体"/>
          <w:color w:val="auto"/>
          <w:szCs w:val="24"/>
          <w:highlight w:val="none"/>
        </w:rPr>
        <w:t xml:space="preserve">2.2分值构成与评分标准</w:t>
      </w:r>
      <w:bookmarkEnd w:id="47"/>
      <w:r/>
      <w:bookmarkEnd w:id="48"/>
      <w:r/>
      <w:bookmarkEnd w:id="49"/>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 分值构成：见评标办法前附表；</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2.2.2 评分标准：见评标办法前附表。</w:t>
      </w:r>
      <w:r/>
    </w:p>
    <w:p>
      <w:pPr>
        <w:spacing w:line="400" w:lineRule="exact"/>
        <w:rPr>
          <w:rFonts w:hint="eastAsia" w:ascii="宋体" w:hAnsi="宋体" w:cs="宋体"/>
          <w:sz w:val="22"/>
          <w:szCs w:val="22"/>
          <w:highlight w:val="none"/>
        </w:rPr>
      </w:pPr>
      <w:r/>
      <w:bookmarkStart w:id="50" w:name="_Toc234382668"/>
      <w:r/>
      <w:bookmarkStart w:id="51" w:name="_Toc8953"/>
      <w:r/>
      <w:bookmarkStart w:id="52" w:name="_Toc24010"/>
      <w:r>
        <w:rPr>
          <w:rFonts w:hint="eastAsia" w:ascii="宋体" w:hAnsi="宋体" w:cs="宋体"/>
          <w:b/>
          <w:bCs/>
          <w:sz w:val="22"/>
          <w:szCs w:val="22"/>
          <w:highlight w:val="none"/>
        </w:rPr>
        <w:t xml:space="preserve">3.评标程序</w:t>
      </w:r>
      <w:bookmarkEnd w:id="50"/>
      <w:r/>
      <w:bookmarkEnd w:id="51"/>
      <w:r/>
      <w:bookmarkEnd w:id="52"/>
      <w:r/>
      <w:r/>
    </w:p>
    <w:p>
      <w:pPr>
        <w:ind w:firstLine="420"/>
        <w:spacing w:line="360" w:lineRule="auto"/>
        <w:tabs>
          <w:tab w:val="left" w:pos="2870" w:leader="none"/>
        </w:tabs>
        <w:rPr>
          <w:rFonts w:hint="eastAsia" w:ascii="宋体" w:hAnsi="宋体" w:eastAsia="宋体" w:cs="宋体"/>
          <w:color w:val="auto"/>
          <w:szCs w:val="24"/>
          <w:highlight w:val="none"/>
        </w:rPr>
      </w:pPr>
      <w:r/>
      <w:bookmarkStart w:id="53" w:name="_Toc234382669"/>
      <w:r/>
      <w:bookmarkStart w:id="54" w:name="_Toc9836"/>
      <w:r/>
      <w:bookmarkStart w:id="55" w:name="_Toc6644"/>
      <w:r>
        <w:rPr>
          <w:rFonts w:hint="eastAsia" w:ascii="宋体" w:hAnsi="宋体" w:eastAsia="宋体" w:cs="宋体"/>
          <w:color w:val="auto"/>
          <w:szCs w:val="24"/>
          <w:highlight w:val="none"/>
        </w:rPr>
        <w:t xml:space="preserve">3.1</w:t>
      </w:r>
      <w:bookmarkEnd w:id="53"/>
      <w:r>
        <w:rPr>
          <w:rFonts w:hint="eastAsia" w:ascii="宋体" w:hAnsi="宋体" w:eastAsia="宋体" w:cs="宋体"/>
          <w:color w:val="auto"/>
          <w:szCs w:val="24"/>
          <w:highlight w:val="none"/>
        </w:rPr>
        <w:t xml:space="preserve">符合性评审</w:t>
      </w:r>
      <w:bookmarkEnd w:id="54"/>
      <w:r/>
      <w:bookmarkEnd w:id="55"/>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磋商小组</w:t>
      </w:r>
      <w:r>
        <w:rPr>
          <w:rFonts w:hint="eastAsia" w:ascii="宋体" w:hAnsi="宋体" w:eastAsia="宋体" w:cs="宋体"/>
          <w:color w:val="auto"/>
          <w:szCs w:val="24"/>
          <w:highlight w:val="none"/>
        </w:rPr>
        <w:t xml:space="preserve">依据本章第2.1.1项规定的评审标准对</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进行符合性检查。有一项不符合评审标准的，作无效</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处理。</w:t>
      </w:r>
      <w:r/>
    </w:p>
    <w:p>
      <w:pPr>
        <w:spacing w:line="400" w:lineRule="exact"/>
        <w:rPr>
          <w:rFonts w:hint="eastAsia" w:ascii="宋体" w:hAnsi="宋体" w:cs="宋体"/>
          <w:sz w:val="22"/>
          <w:szCs w:val="22"/>
          <w:highlight w:val="none"/>
        </w:rPr>
      </w:pPr>
      <w:r/>
      <w:bookmarkStart w:id="56" w:name="_Toc19739"/>
      <w:r/>
      <w:bookmarkStart w:id="57" w:name="_Toc234382671"/>
      <w:r/>
      <w:bookmarkStart w:id="58" w:name="_Toc30764"/>
      <w:r>
        <w:rPr>
          <w:rFonts w:hint="eastAsia" w:ascii="宋体" w:hAnsi="宋体" w:cs="宋体"/>
          <w:b/>
          <w:bCs/>
          <w:sz w:val="22"/>
          <w:szCs w:val="22"/>
          <w:highlight w:val="none"/>
        </w:rPr>
        <w:t xml:space="preserve">3.2澄清和补正</w:t>
      </w:r>
      <w:bookmarkEnd w:id="56"/>
      <w:r/>
      <w:bookmarkEnd w:id="57"/>
      <w:r/>
      <w:bookmarkEnd w:id="58"/>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3.2.1对</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中含义不明确、同类问题表述不一致或者有明显文字和算术错误的内容，</w:t>
      </w:r>
      <w:r>
        <w:rPr>
          <w:rFonts w:hint="eastAsia" w:ascii="宋体" w:hAnsi="宋体" w:eastAsia="宋体" w:cs="宋体"/>
          <w:color w:val="auto"/>
          <w:szCs w:val="24"/>
          <w:highlight w:val="none"/>
          <w:lang w:eastAsia="zh-CN"/>
        </w:rPr>
        <w:t xml:space="preserve">磋商小组</w:t>
      </w:r>
      <w:r>
        <w:rPr>
          <w:rFonts w:hint="eastAsia" w:ascii="宋体" w:hAnsi="宋体" w:eastAsia="宋体" w:cs="宋体"/>
          <w:color w:val="auto"/>
          <w:szCs w:val="24"/>
          <w:highlight w:val="none"/>
        </w:rPr>
        <w:t xml:space="preserve">可以通过“苏采云”系统要求</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作出必要的澄清、说明或者纠正。</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的澄清、说明或者补正应当通过“苏采云”系统（使用“CA数字证书”,加盖电子签章）形式。</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的澄清、说明或者补正不得超出</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的范围或者改变</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的实质性内容。</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w:t>
      </w:r>
      <w:r>
        <w:rPr>
          <w:rFonts w:hint="eastAsia" w:ascii="宋体" w:hAnsi="宋体" w:eastAsia="宋体" w:cs="宋体"/>
          <w:color w:val="auto"/>
          <w:szCs w:val="24"/>
          <w:highlight w:val="none"/>
          <w:lang w:eastAsia="zh-CN"/>
        </w:rPr>
        <w:t xml:space="preserve">磋商小组</w:t>
      </w:r>
      <w:r>
        <w:rPr>
          <w:rFonts w:hint="eastAsia" w:ascii="宋体" w:hAnsi="宋体" w:eastAsia="宋体" w:cs="宋体"/>
          <w:color w:val="auto"/>
          <w:szCs w:val="24"/>
          <w:highlight w:val="none"/>
        </w:rPr>
        <w:t xml:space="preserve">不接受</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主动提出的澄清、说明或补正。</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3.2.4凡超出</w:t>
      </w:r>
      <w:r>
        <w:rPr>
          <w:rFonts w:hint="eastAsia" w:ascii="宋体" w:hAnsi="宋体" w:eastAsia="宋体" w:cs="宋体"/>
          <w:color w:val="auto"/>
          <w:szCs w:val="24"/>
          <w:highlight w:val="none"/>
          <w:lang w:eastAsia="zh-CN"/>
        </w:rPr>
        <w:t xml:space="preserve">磋商文件</w:t>
      </w:r>
      <w:r>
        <w:rPr>
          <w:rFonts w:hint="eastAsia" w:ascii="宋体" w:hAnsi="宋体" w:eastAsia="宋体" w:cs="宋体"/>
          <w:color w:val="auto"/>
          <w:szCs w:val="24"/>
          <w:highlight w:val="none"/>
        </w:rPr>
        <w:t xml:space="preserve">规定的或给采购人带来未曾要求的利益的变化、偏差或其他因素在评标时不予考虑。</w:t>
      </w:r>
      <w:r/>
    </w:p>
    <w:p>
      <w:pPr>
        <w:spacing w:line="400" w:lineRule="exact"/>
        <w:rPr>
          <w:rFonts w:hint="eastAsia" w:ascii="宋体" w:hAnsi="宋体" w:cs="宋体"/>
          <w:sz w:val="22"/>
          <w:szCs w:val="22"/>
          <w:highlight w:val="none"/>
        </w:rPr>
      </w:pPr>
      <w:r/>
      <w:bookmarkStart w:id="59" w:name="_Toc234382670"/>
      <w:r/>
      <w:bookmarkStart w:id="60" w:name="_Toc10483"/>
      <w:r/>
      <w:bookmarkStart w:id="61" w:name="_Toc3943"/>
      <w:r>
        <w:rPr>
          <w:rFonts w:hint="eastAsia" w:ascii="宋体" w:hAnsi="宋体" w:cs="宋体"/>
          <w:b/>
          <w:bCs/>
          <w:sz w:val="22"/>
          <w:szCs w:val="22"/>
          <w:highlight w:val="none"/>
        </w:rPr>
        <w:t xml:space="preserve">3.3</w:t>
      </w:r>
      <w:bookmarkEnd w:id="59"/>
      <w:r/>
      <w:bookmarkEnd w:id="60"/>
      <w:r>
        <w:rPr>
          <w:rFonts w:hint="eastAsia" w:ascii="宋体" w:hAnsi="宋体" w:cs="宋体"/>
          <w:b/>
          <w:bCs/>
          <w:sz w:val="22"/>
          <w:szCs w:val="22"/>
          <w:highlight w:val="none"/>
        </w:rPr>
        <w:t xml:space="preserve">比较和评价</w:t>
      </w:r>
      <w:bookmarkEnd w:id="61"/>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w:t>
      </w:r>
      <w:r>
        <w:rPr>
          <w:rFonts w:hint="eastAsia" w:ascii="宋体" w:hAnsi="宋体" w:eastAsia="宋体" w:cs="宋体"/>
          <w:color w:val="auto"/>
          <w:szCs w:val="24"/>
          <w:highlight w:val="none"/>
          <w:lang w:eastAsia="zh-CN"/>
        </w:rPr>
        <w:t xml:space="preserve">磋商小组</w:t>
      </w:r>
      <w:r>
        <w:rPr>
          <w:rFonts w:hint="eastAsia" w:ascii="宋体" w:hAnsi="宋体" w:eastAsia="宋体" w:cs="宋体"/>
          <w:color w:val="auto"/>
          <w:szCs w:val="24"/>
          <w:highlight w:val="none"/>
        </w:rPr>
        <w:t xml:space="preserve">按本章第2.2款规定的量化因素和分值对符合性评审合格的</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进行综合比较和评价，并计算出综合得分。</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3.3.2综合得分取各评委评分的平均值，分值计算保留小数点后两位，小数点后第三位“四舍五入”。</w:t>
      </w:r>
      <w:r/>
    </w:p>
    <w:p>
      <w:pPr>
        <w:ind w:firstLine="420"/>
        <w:spacing w:line="360" w:lineRule="auto"/>
        <w:tabs>
          <w:tab w:val="left" w:pos="2870" w:leader="none"/>
        </w:tabs>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3.3.3评审过程中出现下列情形之一的，</w:t>
      </w:r>
      <w:r>
        <w:rPr>
          <w:rFonts w:hint="eastAsia" w:ascii="宋体" w:hAnsi="宋体" w:eastAsia="宋体" w:cs="宋体"/>
          <w:b/>
          <w:bCs/>
          <w:color w:val="auto"/>
          <w:szCs w:val="24"/>
          <w:highlight w:val="none"/>
          <w:lang w:eastAsia="zh-CN"/>
        </w:rPr>
        <w:t xml:space="preserve">磋商小组</w:t>
      </w:r>
      <w:r>
        <w:rPr>
          <w:rFonts w:hint="eastAsia" w:ascii="宋体" w:hAnsi="宋体" w:eastAsia="宋体" w:cs="宋体"/>
          <w:b/>
          <w:bCs/>
          <w:color w:val="auto"/>
          <w:szCs w:val="24"/>
          <w:highlight w:val="none"/>
        </w:rPr>
        <w:t xml:space="preserve">会应当启动异常低价响应审查程序：</w:t>
      </w:r>
      <w:r/>
    </w:p>
    <w:p>
      <w:pPr>
        <w:ind w:firstLine="420"/>
        <w:spacing w:line="360" w:lineRule="auto"/>
        <w:tabs>
          <w:tab w:val="left" w:pos="2870" w:leader="none"/>
        </w:tabs>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投标(响应)报价低于全部通过符合性审查供应商投标(响应)报价平均值65%的，即投标(响应)报价&lt;全部通过符合性审查供应商投标(响应)报价平均值×65%</w:t>
      </w:r>
      <w:r>
        <w:rPr>
          <w:rFonts w:hint="eastAsia" w:ascii="宋体" w:hAnsi="宋体" w:eastAsia="宋体" w:cs="宋体"/>
          <w:b/>
          <w:bCs/>
          <w:color w:val="auto"/>
          <w:szCs w:val="24"/>
          <w:highlight w:val="none"/>
          <w:lang w:eastAsia="zh-CN"/>
        </w:rPr>
        <w:t xml:space="preserve">；</w:t>
      </w:r>
      <w:r/>
    </w:p>
    <w:p>
      <w:pPr>
        <w:ind w:firstLine="420"/>
        <w:spacing w:line="360" w:lineRule="auto"/>
        <w:tabs>
          <w:tab w:val="left" w:pos="2870" w:leader="none"/>
        </w:tabs>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投标(响应)报价低于通过符合性审查的次低报价供应商投标(响应)报价65%的，即投标(响应)报价&lt;通过符合性审查的次低报价供应商投标(响应)报价×65%</w:t>
      </w:r>
      <w:r>
        <w:rPr>
          <w:rFonts w:hint="eastAsia" w:ascii="宋体" w:hAnsi="宋体" w:eastAsia="宋体" w:cs="宋体"/>
          <w:b/>
          <w:bCs/>
          <w:color w:val="auto"/>
          <w:szCs w:val="24"/>
          <w:highlight w:val="none"/>
          <w:lang w:eastAsia="zh-CN"/>
        </w:rPr>
        <w:t xml:space="preserve">；</w:t>
      </w:r>
      <w:r/>
    </w:p>
    <w:p>
      <w:pPr>
        <w:ind w:firstLine="420"/>
        <w:spacing w:line="360" w:lineRule="auto"/>
        <w:tabs>
          <w:tab w:val="left" w:pos="2870" w:leader="none"/>
        </w:tabs>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投标(响应)报价低于采购项目最高限价45%的，即投标(响应)报价&lt;采购项目最高限价×45%</w:t>
      </w:r>
      <w:r>
        <w:rPr>
          <w:rFonts w:hint="eastAsia" w:ascii="宋体" w:hAnsi="宋体" w:eastAsia="宋体" w:cs="宋体"/>
          <w:b/>
          <w:bCs/>
          <w:color w:val="auto"/>
          <w:szCs w:val="24"/>
          <w:highlight w:val="none"/>
          <w:lang w:eastAsia="zh-CN"/>
        </w:rPr>
        <w:t xml:space="preserve">；</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4</w:t>
      </w:r>
      <w:r>
        <w:rPr>
          <w:rFonts w:hint="eastAsia" w:ascii="宋体" w:hAnsi="宋体" w:eastAsia="宋体" w:cs="宋体"/>
          <w:b/>
          <w:bCs/>
          <w:color w:val="auto"/>
          <w:szCs w:val="24"/>
          <w:highlight w:val="none"/>
          <w:lang w:eastAsia="zh-CN"/>
        </w:rPr>
        <w:t xml:space="preserve">）磋商小组</w:t>
      </w:r>
      <w:r>
        <w:rPr>
          <w:rFonts w:hint="eastAsia" w:ascii="宋体" w:hAnsi="宋体" w:eastAsia="宋体" w:cs="宋体"/>
          <w:b/>
          <w:bCs/>
          <w:color w:val="auto"/>
          <w:szCs w:val="24"/>
          <w:highlight w:val="none"/>
        </w:rPr>
        <w:t xml:space="preserve">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3.3.</w:t>
      </w:r>
      <w:r>
        <w:rPr>
          <w:rFonts w:hint="eastAsia" w:ascii="宋体" w:hAnsi="宋体" w:eastAsia="宋体" w:cs="宋体"/>
          <w:color w:val="auto"/>
          <w:szCs w:val="24"/>
          <w:highlight w:val="none"/>
          <w:lang w:val="en-US" w:eastAsia="zh-CN"/>
        </w:rPr>
        <w:t xml:space="preserve">4磋商小组启动异常低价投标(响应)审查后，属于3.3.3款第1项至第4项情形的，应当要求相关供应商在评审现场合理的时间（30分钟）对投标(响应)价格作出解释，提供项目具体成本测算等与报价合理性相关的书面说明及必要的证明材料，包括但不限于原材料成本、人工成本、制造费用等。其中，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3.3.5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20"/>
        <w:spacing w:line="360" w:lineRule="auto"/>
        <w:tabs>
          <w:tab w:val="left" w:pos="2870"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3.3.6磋商小组</w:t>
      </w:r>
      <w:r>
        <w:rPr>
          <w:rFonts w:hint="default" w:ascii="宋体" w:hAnsi="宋体" w:eastAsia="宋体" w:cs="宋体"/>
          <w:color w:val="auto"/>
          <w:szCs w:val="24"/>
          <w:highlight w:val="none"/>
          <w:lang w:val="en-US" w:eastAsia="zh-CN"/>
        </w:rPr>
        <w:t xml:space="preserve">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w:t>
      </w:r>
      <w:r>
        <w:rPr>
          <w:rFonts w:hint="eastAsia" w:ascii="宋体" w:hAnsi="宋体" w:eastAsia="宋体" w:cs="宋体"/>
          <w:color w:val="auto"/>
          <w:szCs w:val="24"/>
          <w:highlight w:val="none"/>
          <w:lang w:val="en-US" w:eastAsia="zh-CN"/>
        </w:rPr>
        <w:t xml:space="preserve">磋商小组</w:t>
      </w:r>
      <w:r>
        <w:rPr>
          <w:rFonts w:hint="default" w:ascii="宋体" w:hAnsi="宋体" w:eastAsia="宋体" w:cs="宋体"/>
          <w:color w:val="auto"/>
          <w:szCs w:val="24"/>
          <w:highlight w:val="none"/>
          <w:lang w:val="en-US" w:eastAsia="zh-CN"/>
        </w:rPr>
        <w:t xml:space="preserve">有关互联网浏览、查询历史一并归档。</w:t>
      </w:r>
      <w:bookmarkStart w:id="62" w:name="_Toc15663"/>
      <w:r/>
      <w:r/>
    </w:p>
    <w:p>
      <w:pPr>
        <w:ind w:firstLine="420"/>
        <w:spacing w:line="360" w:lineRule="auto"/>
        <w:tabs>
          <w:tab w:val="left" w:pos="2870" w:leader="none"/>
        </w:tabs>
        <w:rPr>
          <w:rFonts w:hint="eastAsia" w:ascii="宋体" w:hAnsi="宋体" w:cs="宋体"/>
          <w:sz w:val="22"/>
          <w:szCs w:val="22"/>
          <w:highlight w:val="none"/>
        </w:rPr>
      </w:pPr>
      <w:r>
        <w:rPr>
          <w:rFonts w:hint="eastAsia" w:ascii="宋体" w:hAnsi="宋体" w:cs="宋体"/>
          <w:b/>
          <w:bCs/>
          <w:sz w:val="22"/>
          <w:szCs w:val="22"/>
          <w:highlight w:val="none"/>
        </w:rPr>
        <w:t xml:space="preserve">3.4 评标结果</w:t>
      </w:r>
      <w:bookmarkEnd w:id="62"/>
      <w:r/>
      <w:r/>
    </w:p>
    <w:p>
      <w:pPr>
        <w:ind w:firstLine="420"/>
        <w:spacing w:line="360" w:lineRule="auto"/>
        <w:tabs>
          <w:tab w:val="left" w:pos="287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3.4.1 </w:t>
      </w:r>
      <w:r>
        <w:rPr>
          <w:rFonts w:hint="eastAsia" w:ascii="宋体" w:hAnsi="宋体" w:eastAsia="宋体" w:cs="宋体"/>
          <w:bCs/>
          <w:color w:val="auto"/>
          <w:highlight w:val="none"/>
          <w:lang w:eastAsia="zh-CN"/>
        </w:rPr>
        <w:t xml:space="preserve">磋商小组</w:t>
      </w:r>
      <w:r>
        <w:rPr>
          <w:rFonts w:hint="eastAsia" w:ascii="宋体" w:hAnsi="宋体" w:eastAsia="宋体" w:cs="宋体"/>
          <w:bCs/>
          <w:color w:val="auto"/>
          <w:highlight w:val="none"/>
        </w:rPr>
        <w:t xml:space="preserve">按照综合得分由高到低的顺序推荐中标候选</w:t>
      </w:r>
      <w:r>
        <w:rPr>
          <w:rFonts w:hint="eastAsia" w:ascii="宋体" w:hAnsi="宋体" w:eastAsia="宋体" w:cs="宋体"/>
          <w:bCs/>
          <w:color w:val="auto"/>
          <w:highlight w:val="none"/>
          <w:lang w:eastAsia="zh-CN"/>
        </w:rPr>
        <w:t xml:space="preserve">供应商</w:t>
      </w:r>
      <w:r>
        <w:rPr>
          <w:rFonts w:hint="eastAsia" w:ascii="宋体" w:hAnsi="宋体" w:eastAsia="宋体" w:cs="宋体"/>
          <w:bCs/>
          <w:color w:val="auto"/>
          <w:highlight w:val="none"/>
        </w:rPr>
        <w:t xml:space="preserve">，并标明排序。</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3.4.2 </w:t>
      </w:r>
      <w:r>
        <w:rPr>
          <w:rFonts w:hint="eastAsia" w:ascii="宋体" w:hAnsi="宋体" w:eastAsia="宋体" w:cs="宋体"/>
          <w:bCs/>
          <w:color w:val="auto"/>
          <w:highlight w:val="none"/>
          <w:lang w:eastAsia="zh-CN"/>
        </w:rPr>
        <w:t xml:space="preserve">磋商小组</w:t>
      </w:r>
      <w:r>
        <w:rPr>
          <w:rFonts w:hint="eastAsia" w:ascii="宋体" w:hAnsi="宋体" w:eastAsia="宋体" w:cs="宋体"/>
          <w:bCs/>
          <w:color w:val="auto"/>
          <w:highlight w:val="none"/>
        </w:rPr>
        <w:t xml:space="preserve">完成评标后，应当向采购人提交书面评标报告。</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30"/>
        <w:jc w:val="center"/>
        <w:rPr>
          <w:rFonts w:hint="eastAsia" w:ascii="宋体" w:hAnsi="宋体" w:eastAsia="宋体" w:cs="宋体"/>
          <w:color w:val="auto"/>
          <w:sz w:val="36"/>
          <w:szCs w:val="36"/>
          <w:highlight w:val="none"/>
        </w:rPr>
      </w:pPr>
      <w:r/>
      <w:bookmarkStart w:id="63" w:name="_Toc39"/>
      <w:r>
        <w:rPr>
          <w:rFonts w:hint="eastAsia" w:ascii="宋体" w:hAnsi="宋体" w:eastAsia="宋体" w:cs="宋体"/>
          <w:color w:val="auto"/>
          <w:sz w:val="36"/>
          <w:szCs w:val="36"/>
          <w:highlight w:val="none"/>
        </w:rPr>
        <w:t xml:space="preserve">第五章 合同格式及条款</w:t>
      </w:r>
      <w:bookmarkEnd w:id="63"/>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400" w:lineRule="exact"/>
        <w:rPr>
          <w:rFonts w:hint="eastAsia" w:ascii="宋体" w:hAnsi="宋体" w:eastAsia="宋体" w:cs="宋体"/>
          <w:color w:val="auto"/>
          <w:sz w:val="22"/>
          <w:highlight w:val="none"/>
        </w:rPr>
      </w:pPr>
      <w:r>
        <w:rPr>
          <w:rFonts w:hint="eastAsia" w:ascii="宋体" w:hAnsi="宋体" w:eastAsia="宋体" w:cs="宋体"/>
          <w:b/>
          <w:bCs/>
          <w:color w:val="auto"/>
          <w:sz w:val="24"/>
          <w:highlight w:val="none"/>
        </w:rPr>
        <w:t xml:space="preserve">（此为合同参考格式，双方可以在不违反实质性条款的情况下，另行签订采购合同</w:t>
      </w:r>
      <w:r>
        <w:rPr>
          <w:rFonts w:hint="eastAsia" w:ascii="宋体" w:hAnsi="宋体" w:eastAsia="宋体" w:cs="宋体"/>
          <w:color w:val="auto"/>
          <w:sz w:val="24"/>
          <w:highlight w:val="none"/>
        </w:rPr>
        <w:t xml:space="preserve">）</w:t>
      </w:r>
      <w:r>
        <w:rPr>
          <w:rFonts w:hint="eastAsia" w:ascii="宋体" w:hAnsi="宋体" w:eastAsia="宋体" w:cs="宋体"/>
          <w:color w:val="auto"/>
          <w:sz w:val="22"/>
          <w:highlight w:val="none"/>
        </w:rPr>
        <w:t xml:space="preserve">      </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（此为合同参考格式</w:t>
      </w:r>
      <w:r>
        <w:rPr>
          <w:rFonts w:hint="eastAsia" w:ascii="宋体" w:hAnsi="宋体" w:eastAsia="宋体" w:cs="宋体"/>
          <w:color w:val="auto"/>
          <w:highlight w:val="none"/>
        </w:rPr>
        <w:t xml:space="preserve">）</w:t>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8"/>
          <w:szCs w:val="48"/>
          <w:highlight w:val="none"/>
        </w:rPr>
      </w:pPr>
      <w:r>
        <w:rPr>
          <w:rFonts w:hint="eastAsia" w:ascii="宋体" w:hAnsi="宋体" w:eastAsia="宋体" w:cs="宋体"/>
          <w:b/>
          <w:color w:val="auto"/>
          <w:sz w:val="48"/>
          <w:szCs w:val="48"/>
          <w:highlight w:val="none"/>
        </w:rPr>
        <w:t xml:space="preserve">建设工程施工合同</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靖江市季市镇人民政府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印庄巡检司衙署旧址保护修缮工程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5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中华人民共和国建设部</w:t>
      </w:r>
      <w:r/>
    </w:p>
    <w:p>
      <w:pPr>
        <w:ind w:firstLine="608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p>
      <w:pPr>
        <w:ind w:firstLine="2520"/>
        <w:rPr>
          <w:rFonts w:hint="eastAsia" w:ascii="宋体" w:hAnsi="宋体" w:eastAsia="宋体" w:cs="宋体"/>
          <w:color w:val="auto"/>
          <w:sz w:val="32"/>
          <w:szCs w:val="32"/>
          <w:highlight w:val="none"/>
        </w:rPr>
      </w:pPr>
      <w:r>
        <w:rPr>
          <w:rFonts w:hint="eastAsia" w:ascii="宋体" w:hAnsi="宋体" w:eastAsia="宋体" w:cs="宋体"/>
          <w:color w:val="auto"/>
          <w:spacing w:val="20"/>
          <w:sz w:val="32"/>
          <w:szCs w:val="32"/>
          <w:highlight w:val="none"/>
        </w:rPr>
        <w:t xml:space="preserve">国家工商行政管理局</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cs="宋体"/>
          <w:b w:val="0"/>
          <w:bCs w:val="0"/>
          <w:color w:val="auto"/>
          <w:sz w:val="21"/>
          <w:szCs w:val="21"/>
          <w:highlight w:val="none"/>
          <w:u w:val="single"/>
          <w:lang w:val="en-US" w:eastAsia="zh-CN"/>
        </w:rPr>
        <w:t xml:space="preserve">靖江市季市镇人民政府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印庄巡检司衙署旧址保护修缮工程</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工程地点：</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靖江市季市镇</w:t>
      </w:r>
      <w:r>
        <w:rPr>
          <w:rFonts w:hint="eastAsia" w:ascii="宋体" w:hAnsi="宋体" w:eastAsia="宋体" w:cs="宋体"/>
          <w:color w:val="auto"/>
          <w:highlight w:val="none"/>
          <w:u w:val="single"/>
        </w:rPr>
        <w:t xml:space="preserve">             </w:t>
      </w:r>
      <w:r/>
    </w:p>
    <w:p>
      <w:pPr>
        <w:ind w:firstLine="420"/>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工程内容：</w:t>
      </w:r>
      <w:r>
        <w:rPr>
          <w:rFonts w:hint="eastAsia" w:ascii="宋体" w:hAnsi="宋体" w:eastAsia="宋体" w:cs="宋体"/>
          <w:color w:val="auto"/>
          <w:highlight w:val="none"/>
          <w:u w:val="single"/>
        </w:rPr>
        <w:t xml:space="preserve">                           </w:t>
      </w:r>
      <w:r/>
    </w:p>
    <w:p>
      <w:pPr>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二、工程承包范围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承包范围：</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三、合同工期：</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开工日期：</w:t>
      </w:r>
      <w:r>
        <w:rPr>
          <w:rFonts w:hint="eastAsia" w:ascii="宋体" w:hAnsi="宋体" w:cs="宋体"/>
          <w:color w:val="auto"/>
          <w:highlight w:val="none"/>
          <w:lang w:eastAsia="zh-CN"/>
        </w:rPr>
        <w:t xml:space="preserve">2026</w:t>
      </w:r>
      <w:r>
        <w:rPr>
          <w:rFonts w:hint="eastAsia" w:ascii="宋体" w:hAnsi="宋体" w:eastAsia="宋体" w:cs="宋体"/>
          <w:color w:val="auto"/>
          <w:highlight w:val="none"/>
          <w:lang w:eastAsia="zh-CN"/>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日（以开工报告为准）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竣工日期：</w:t>
      </w:r>
      <w:r>
        <w:rPr>
          <w:rFonts w:hint="eastAsia" w:ascii="宋体" w:hAnsi="宋体" w:cs="宋体"/>
          <w:color w:val="auto"/>
          <w:highlight w:val="none"/>
          <w:lang w:eastAsia="zh-CN"/>
        </w:rPr>
        <w:t xml:space="preserve">2026</w:t>
      </w:r>
      <w:r>
        <w:rPr>
          <w:rFonts w:hint="eastAsia" w:ascii="宋体" w:hAnsi="宋体" w:eastAsia="宋体" w:cs="宋体"/>
          <w:color w:val="auto"/>
          <w:highlight w:val="none"/>
          <w:lang w:eastAsia="zh-CN"/>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spacing w:line="460" w:lineRule="exact"/>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　　合同工期总日历天数</w:t>
      </w:r>
      <w:r>
        <w:rPr>
          <w:rFonts w:hint="eastAsia" w:ascii="宋体" w:hAnsi="宋体" w:cs="宋体"/>
          <w:color w:val="auto"/>
          <w:highlight w:val="none"/>
          <w:u w:val="none"/>
          <w:lang w:val="en-US" w:eastAsia="zh-CN"/>
        </w:rPr>
        <w:t xml:space="preserve">240日历天</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四、质量标准</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工程质量标准：</w:t>
      </w:r>
      <w:r>
        <w:rPr>
          <w:rFonts w:hint="eastAsia" w:ascii="宋体" w:hAnsi="宋体" w:eastAsia="宋体" w:cs="宋体"/>
          <w:color w:val="auto"/>
          <w:highlight w:val="none"/>
          <w:u w:val="single"/>
        </w:rPr>
        <w:t xml:space="preserve">工程质量符合合格标准 </w:t>
      </w:r>
      <w:r/>
    </w:p>
    <w:p>
      <w:pPr>
        <w:numPr>
          <w:ilvl w:val="0"/>
          <w:numId w:val="0"/>
        </w:numPr>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五、履约保证金</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、合同价款  </w:t>
      </w:r>
      <w:r/>
    </w:p>
    <w:p>
      <w:pPr>
        <w:spacing w:line="460" w:lineRule="exact"/>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　　金额（大写）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 xml:space="preserve">元</w:t>
      </w:r>
      <w:r>
        <w:rPr>
          <w:rFonts w:hint="eastAsia" w:ascii="宋体" w:hAnsi="宋体" w:eastAsia="宋体" w:cs="宋体"/>
          <w:color w:val="auto"/>
          <w:highlight w:val="none"/>
          <w:u w:val="none"/>
          <w:lang w:val="en-US" w:eastAsia="zh-CN"/>
        </w:rPr>
        <w:t xml:space="preserve">    </w:t>
      </w:r>
      <w:r/>
    </w:p>
    <w:p>
      <w:pPr>
        <w:spacing w:line="46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lang w:val="en-US" w:eastAsia="zh-CN"/>
        </w:rPr>
        <w:t xml:space="preserve">【其中安全文明施工措施费</w:t>
      </w:r>
      <w:r>
        <w:rPr>
          <w:rFonts w:hint="eastAsia" w:ascii="宋体" w:hAnsi="宋体" w:eastAsia="宋体" w:cs="宋体"/>
          <w:color w:val="auto"/>
          <w:highlight w:val="none"/>
          <w:u w:val="none"/>
        </w:rPr>
        <w:t xml:space="preserve">（大写）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 （人民币）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元），暂列金</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七</w:t>
      </w:r>
      <w:r>
        <w:rPr>
          <w:rFonts w:hint="eastAsia" w:ascii="宋体" w:hAnsi="宋体" w:eastAsia="宋体" w:cs="宋体"/>
          <w:color w:val="auto"/>
          <w:highlight w:val="none"/>
        </w:rPr>
        <w:t xml:space="preserve">、组成合同的文件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组成本合同的文件包括：</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1、本合同协议书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成交通知书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采购文件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4、投标书及其附件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5、本合同专用条款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6、本合同通用条款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7、标准、规范及有关技术文件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8、图纸</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9、工程量清单</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10、工程报价单或预算书</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双方有关工程的洽商、变更等书面协议或文件视为本合同的组成部分。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、本协议书中有关词语含义本合同第二部分《通用条款》中分别赋予它们的定义相同。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、承包人向发包人承诺按照合同约定进行施工、竣工并在质量保修期内承担工程质量保修责任。</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rPr>
        <w:t xml:space="preserve">、发包人向承包人承诺按照合同约定的期限和方式支付合同价款及其他应当支付的款项。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、合同生效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合同订立时间：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合同订立地点：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本合同双方约定</w:t>
      </w:r>
      <w:r>
        <w:rPr>
          <w:rFonts w:hint="eastAsia" w:ascii="宋体" w:hAnsi="宋体" w:eastAsia="宋体" w:cs="宋体"/>
          <w:color w:val="auto"/>
          <w:highlight w:val="none"/>
          <w:u w:val="single"/>
        </w:rPr>
        <w:t xml:space="preserve">签字盖章</w:t>
      </w:r>
      <w:r>
        <w:rPr>
          <w:rFonts w:hint="eastAsia" w:ascii="宋体" w:hAnsi="宋体" w:eastAsia="宋体" w:cs="宋体"/>
          <w:color w:val="auto"/>
          <w:highlight w:val="none"/>
        </w:rPr>
        <w:t xml:space="preserve">后生效。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发包人：（公章）　　　　　　                   承包人：（公章）</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　　　　　　　　　　　　          住      所：</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委托代表人：　　　　　　　　　                委托代表人：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　　　　　　　　　　　　          传      真：</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 户 银行：　　　　　　　　　　              开 户 银行：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　　　　　　　　　　　　          账      号：</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政 编码：　　　　　　　　　　              邮 政 编码：</w:t>
      </w:r>
      <w:r/>
    </w:p>
    <w:p>
      <w:pPr>
        <w:jc w:val="cente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jc w:val="center"/>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110"/>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44"/>
          <w:highlight w:val="none"/>
        </w:rPr>
        <w:t xml:space="preserve">通 用 条 款</w:t>
      </w:r>
      <w:r/>
    </w:p>
    <w:p>
      <w:pPr>
        <w:ind w:firstLine="221"/>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采用《建设工程施工合同（示范文本）》（GF—2017 —0201）</w:t>
      </w:r>
      <w:r/>
    </w:p>
    <w:p>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专 用 条 款</w:t>
      </w:r>
      <w:r/>
    </w:p>
    <w:tbl>
      <w:tblPr>
        <w:tblStyle w:val="740"/>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2"/>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每天赔偿金额为合同价款的万分之</w:t>
            </w:r>
            <w:r>
              <w:rPr>
                <w:rFonts w:hint="eastAsia" w:ascii="宋体" w:hAnsi="宋体" w:cs="宋体"/>
                <w:color w:val="auto"/>
                <w:sz w:val="24"/>
                <w:szCs w:val="24"/>
                <w:highlight w:val="none"/>
                <w:u w:val="single"/>
                <w:lang w:val="en-US" w:eastAsia="zh-CN"/>
              </w:rPr>
              <w:t xml:space="preserve">    </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☑按泰建发〔2021〕167 号《泰州市住房和城乡建设局关于加强建筑材料价格风险管控的通知》调整工程价款。工程施工期间主要材料、工程设备价格上涨或者下降幅度在5%以内的，其价差由承包人承担或者受益，超过5%的部分由发包人承担或受益。</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75"/>
                <w:rFonts w:hint="eastAsia" w:ascii="宋体" w:hAnsi="宋体" w:eastAsia="宋体" w:cs="宋体"/>
                <w:color w:val="auto"/>
                <w:sz w:val="24"/>
                <w:szCs w:val="24"/>
                <w:highlight w:val="none"/>
              </w:rPr>
              <w:t xml:space="preserve">_</w:t>
            </w:r>
            <w:r>
              <w:rPr>
                <w:rStyle w:val="1175"/>
                <w:rFonts w:hint="eastAsia" w:ascii="宋体" w:hAnsi="宋体" w:eastAsia="宋体" w:cs="宋体"/>
                <w:color w:val="auto"/>
                <w:sz w:val="24"/>
                <w:szCs w:val="24"/>
                <w:highlight w:val="none"/>
                <w:lang w:val="en-US"/>
              </w:rPr>
              <w:t xml:space="preserve">3</w:t>
            </w:r>
            <w:r>
              <w:rPr>
                <w:rStyle w:val="1175"/>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75"/>
                <w:rFonts w:hint="eastAsia" w:ascii="宋体" w:hAnsi="宋体" w:eastAsia="宋体" w:cs="宋体"/>
                <w:color w:val="auto"/>
                <w:sz w:val="24"/>
                <w:szCs w:val="24"/>
                <w:highlight w:val="none"/>
              </w:rPr>
              <w:t xml:space="preserve">_</w:t>
            </w:r>
            <w:r>
              <w:rPr>
                <w:rStyle w:val="1175"/>
                <w:rFonts w:hint="eastAsia" w:ascii="宋体" w:hAnsi="宋体" w:eastAsia="宋体" w:cs="宋体"/>
                <w:color w:val="auto"/>
                <w:sz w:val="24"/>
                <w:szCs w:val="24"/>
                <w:highlight w:val="none"/>
                <w:lang w:val="en-US"/>
              </w:rPr>
              <w:t xml:space="preserve">2</w:t>
            </w:r>
            <w:r>
              <w:rPr>
                <w:rStyle w:val="1175"/>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8 </w:t>
            </w:r>
            <w:r>
              <w:rPr>
                <w:rFonts w:hint="eastAsia" w:ascii="宋体" w:hAnsi="宋体" w:eastAsia="宋体" w:cs="宋体"/>
                <w:color w:val="auto"/>
                <w:sz w:val="24"/>
                <w:szCs w:val="24"/>
                <w:highlight w:val="none"/>
              </w:rPr>
              <w:t xml:space="preserve">小时内</w:t>
            </w:r>
            <w:r/>
          </w:p>
        </w:tc>
      </w:tr>
    </w:tbl>
    <w:p>
      <w:pPr>
        <w:ind w:firstLine="110"/>
        <w:jc w:val="left"/>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r/>
    </w:p>
    <w:p>
      <w:pPr>
        <w:pStyle w:val="730"/>
        <w:jc w:val="center"/>
        <w:rPr>
          <w:rStyle w:val="1018"/>
          <w:rFonts w:hint="eastAsia" w:ascii="宋体" w:hAnsi="宋体" w:eastAsia="宋体" w:cs="宋体"/>
          <w:b/>
          <w:color w:val="auto"/>
          <w:highlight w:val="none"/>
        </w:rPr>
      </w:pPr>
      <w:r/>
      <w:bookmarkStart w:id="64" w:name="_Toc40"/>
      <w:r>
        <w:rPr>
          <w:rStyle w:val="1018"/>
          <w:rFonts w:hint="eastAsia" w:ascii="宋体" w:hAnsi="宋体" w:eastAsia="宋体" w:cs="宋体"/>
          <w:b/>
          <w:color w:val="auto"/>
          <w:sz w:val="36"/>
          <w:szCs w:val="36"/>
          <w:highlight w:val="none"/>
        </w:rPr>
        <w:t xml:space="preserve">第六章 项目技术要求和有关说明</w:t>
      </w:r>
      <w:bookmarkEnd w:id="64"/>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JSZC-321282040-TYXY-C2026-0003</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印庄巡检司衙署旧址保护修缮工程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w:t>
      </w:r>
      <w:r>
        <w:rPr>
          <w:rFonts w:hint="eastAsia" w:ascii="宋体" w:hAnsi="宋体" w:cs="宋体"/>
          <w:color w:val="auto"/>
          <w:sz w:val="21"/>
          <w:szCs w:val="21"/>
          <w:highlight w:val="none"/>
          <w:lang w:val="zh-CN"/>
        </w:rPr>
        <w:t xml:space="preserve">竞争性磋商</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en-US" w:eastAsia="zh-CN"/>
        </w:rPr>
        <w:t xml:space="preserve">3118277.24</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；最高限价：2818959.52</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w:t>
      </w:r>
      <w:r>
        <w:rPr>
          <w:rFonts w:hint="eastAsia" w:ascii="宋体" w:hAnsi="宋体" w:cs="宋体"/>
          <w:color w:val="auto"/>
          <w:sz w:val="21"/>
          <w:szCs w:val="21"/>
          <w:highlight w:val="none"/>
          <w:lang w:val="zh-CN"/>
        </w:rPr>
        <w:t xml:space="preserve">东路建筑修缮，西路建筑拆除、重建，室外铺装、排水等</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具体详见图纸以及招标控制价清单内容</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240日历天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合同签订生效后，发包人向承包人支付合同总价的40%作为预付款（预付款中包含全部安全防护、文明施工措施费)发包人支付预付款前，承包人向发包人提交预付款担保（银行保函或保证保险，与预付款等额））；项目竣工验收合格后，发包人向承包人支付至合同总价的70%（含前期已付预付款）；项目通过省级文物主管部门验收合格后，发包人向承包人支付至审计价的95%；余款5%作为质量保证金，待质保期届满且无质量问题后无息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工程量清单</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因本项目</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招标控制价软件格式等原因无法上传至系统，如需领取本工程图纸、招标控制价软件版可发送需求至邮箱</w:t>
      </w:r>
      <w:r>
        <w:rPr>
          <w:rFonts w:hint="eastAsia" w:ascii="宋体" w:hAnsi="宋体" w:cs="宋体"/>
          <w:color w:val="auto"/>
          <w:sz w:val="21"/>
          <w:szCs w:val="21"/>
          <w:highlight w:val="none"/>
          <w:lang w:val="en-US" w:eastAsia="zh-CN"/>
        </w:rPr>
        <w:t xml:space="preserve">924632379</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auto"/>
          <w:sz w:val="21"/>
          <w:szCs w:val="21"/>
          <w:highlight w:val="none"/>
          <w:lang w:val="en-US" w:eastAsia="zh-CN" w:bidi="zh-CN"/>
        </w:rPr>
        <w:t xml:space="preserve">图纸、</w:t>
      </w:r>
      <w:r>
        <w:rPr>
          <w:rFonts w:hint="eastAsia" w:ascii="宋体" w:hAnsi="宋体" w:eastAsia="宋体" w:cs="宋体"/>
          <w:color w:val="auto"/>
          <w:sz w:val="21"/>
          <w:szCs w:val="21"/>
          <w:highlight w:val="none"/>
          <w:lang w:val="en-US" w:eastAsia="zh-CN" w:bidi="zh-CN"/>
        </w:rPr>
        <w:t xml:space="preserve">工程量清单及国家有关规定执行。</w:t>
      </w:r>
      <w:r/>
    </w:p>
    <w:p>
      <w:pPr>
        <w:ind w:firstLine="44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4.质保期：二年。</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w:t>
      </w:r>
      <w:r>
        <w:rPr>
          <w:rFonts w:hint="eastAsia" w:ascii="宋体" w:hAnsi="宋体" w:cs="宋体"/>
          <w:b/>
          <w:bCs/>
          <w:color w:val="auto"/>
          <w:sz w:val="21"/>
          <w:szCs w:val="21"/>
          <w:highlight w:val="none"/>
          <w:lang w:val="en-US" w:eastAsia="zh-CN" w:bidi="zh-CN"/>
        </w:rPr>
        <w:t xml:space="preserve">磋商</w:t>
      </w:r>
      <w:r>
        <w:rPr>
          <w:rFonts w:hint="eastAsia" w:ascii="宋体" w:hAnsi="宋体" w:eastAsia="宋体" w:cs="宋体"/>
          <w:b/>
          <w:bCs/>
          <w:color w:val="auto"/>
          <w:sz w:val="21"/>
          <w:szCs w:val="21"/>
          <w:highlight w:val="none"/>
          <w:lang w:val="en-US" w:eastAsia="zh-CN" w:bidi="zh-CN"/>
        </w:rPr>
        <w:t xml:space="preserve">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磋商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②本工程在</w:t>
      </w:r>
      <w:r>
        <w:rPr>
          <w:rFonts w:hint="eastAsia" w:ascii="宋体" w:hAnsi="宋体" w:cs="宋体"/>
          <w:color w:val="auto"/>
          <w:sz w:val="21"/>
          <w:szCs w:val="21"/>
          <w:highlight w:val="none"/>
          <w:lang w:val="en-US" w:eastAsia="zh-CN" w:bidi="zh-CN"/>
        </w:rPr>
        <w:t xml:space="preserve">磋商文件</w:t>
      </w:r>
      <w:r>
        <w:rPr>
          <w:rFonts w:hint="eastAsia" w:ascii="宋体" w:hAnsi="宋体" w:eastAsia="宋体" w:cs="宋体"/>
          <w:color w:val="auto"/>
          <w:sz w:val="21"/>
          <w:szCs w:val="21"/>
          <w:highlight w:val="none"/>
          <w:lang w:val="en-US" w:eastAsia="zh-CN" w:bidi="zh-CN"/>
        </w:rPr>
        <w:t xml:space="preserve">中已明确的各项施工措施费，均包含在合同总价中。其他在</w:t>
      </w:r>
      <w:r>
        <w:rPr>
          <w:rFonts w:hint="eastAsia" w:ascii="宋体" w:hAnsi="宋体" w:cs="宋体"/>
          <w:color w:val="auto"/>
          <w:sz w:val="21"/>
          <w:szCs w:val="21"/>
          <w:highlight w:val="none"/>
          <w:lang w:val="en-US" w:eastAsia="zh-CN" w:bidi="zh-CN"/>
        </w:rPr>
        <w:t xml:space="preserve">磋商文件</w:t>
      </w:r>
      <w:r>
        <w:rPr>
          <w:rFonts w:hint="eastAsia" w:ascii="宋体" w:hAnsi="宋体" w:eastAsia="宋体" w:cs="宋体"/>
          <w:color w:val="auto"/>
          <w:sz w:val="21"/>
          <w:szCs w:val="21"/>
          <w:highlight w:val="none"/>
          <w:lang w:val="en-US" w:eastAsia="zh-CN" w:bidi="zh-CN"/>
        </w:rPr>
        <w:t xml:space="preserve">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w:t>
      </w:r>
      <w:r>
        <w:rPr>
          <w:rFonts w:hint="eastAsia" w:ascii="宋体" w:hAnsi="宋体" w:cs="宋体"/>
          <w:color w:val="auto"/>
          <w:sz w:val="21"/>
          <w:szCs w:val="21"/>
          <w:highlight w:val="none"/>
          <w:lang w:val="en-US" w:eastAsia="zh-CN" w:bidi="zh-CN"/>
        </w:rPr>
        <w:t xml:space="preserve">响应</w:t>
      </w:r>
      <w:r>
        <w:rPr>
          <w:rFonts w:hint="eastAsia" w:ascii="宋体" w:hAnsi="宋体" w:eastAsia="宋体" w:cs="宋体"/>
          <w:color w:val="auto"/>
          <w:sz w:val="21"/>
          <w:szCs w:val="21"/>
          <w:highlight w:val="none"/>
          <w:lang w:val="en-US" w:eastAsia="zh-CN" w:bidi="zh-CN"/>
        </w:rPr>
        <w:t xml:space="preserve">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w:t>
      </w:r>
      <w:r>
        <w:rPr>
          <w:rFonts w:hint="eastAsia" w:ascii="宋体" w:hAnsi="宋体" w:cs="宋体"/>
          <w:color w:val="auto"/>
          <w:sz w:val="21"/>
          <w:szCs w:val="21"/>
          <w:highlight w:val="none"/>
          <w:lang w:val="en-US" w:eastAsia="zh-CN" w:bidi="zh-CN"/>
        </w:rPr>
        <w:t xml:space="preserve">采购文件</w:t>
      </w:r>
      <w:r>
        <w:rPr>
          <w:rFonts w:hint="eastAsia" w:ascii="宋体" w:hAnsi="宋体" w:eastAsia="宋体" w:cs="宋体"/>
          <w:color w:val="auto"/>
          <w:sz w:val="21"/>
          <w:szCs w:val="21"/>
          <w:highlight w:val="none"/>
          <w:lang w:val="en-US" w:eastAsia="zh-CN" w:bidi="zh-CN"/>
        </w:rPr>
        <w:t xml:space="preserve">、材料厂家的技术规范的有关要求执行；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8.验收要求：供应商须保证施工质量能达到文博行业验收标准，最终能通过省级文物主管部门的验收。</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9</w:t>
      </w:r>
      <w:r>
        <w:rPr>
          <w:rFonts w:hint="eastAsia" w:ascii="宋体" w:hAnsi="宋体" w:eastAsia="宋体" w:cs="宋体"/>
          <w:color w:val="auto"/>
          <w:sz w:val="21"/>
          <w:szCs w:val="21"/>
          <w:highlight w:val="none"/>
          <w:lang w:val="en-US" w:eastAsia="zh-CN" w:bidi="zh-CN"/>
        </w:rPr>
        <w:t xml:space="preserve">.结算方式：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10</w:t>
      </w:r>
      <w:r>
        <w:rPr>
          <w:rFonts w:hint="eastAsia" w:ascii="宋体" w:hAnsi="宋体" w:eastAsia="宋体" w:cs="宋体"/>
          <w:color w:val="auto"/>
          <w:sz w:val="21"/>
          <w:szCs w:val="21"/>
          <w:highlight w:val="none"/>
          <w:lang w:val="en-US" w:eastAsia="zh-CN" w:bidi="zh-CN"/>
        </w:rPr>
        <w:t xml:space="preserve">.其他说明：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（3）其它未尽事宜详见清单描述。</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1"/>
        <w:jc w:val="center"/>
        <w:rPr>
          <w:rFonts w:hint="eastAsia" w:ascii="宋体" w:hAnsi="宋体" w:eastAsia="宋体" w:cs="宋体"/>
          <w:color w:val="auto"/>
          <w:sz w:val="36"/>
          <w:szCs w:val="36"/>
          <w:highlight w:val="none"/>
        </w:rPr>
      </w:pPr>
      <w:r/>
      <w:bookmarkStart w:id="65" w:name="_Toc41"/>
      <w:r>
        <w:rPr>
          <w:rFonts w:hint="eastAsia" w:ascii="宋体" w:hAnsi="宋体" w:eastAsia="宋体" w:cs="宋体"/>
          <w:color w:val="auto"/>
          <w:sz w:val="36"/>
          <w:szCs w:val="36"/>
          <w:highlight w:val="none"/>
        </w:rPr>
        <w:t xml:space="preserve">第七章 响应文件格式及内容</w:t>
      </w:r>
      <w:bookmarkEnd w:id="65"/>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封面</w:t>
      </w:r>
      <w:r/>
    </w:p>
    <w:p>
      <w:pPr>
        <w:jc w:val="righ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cs="宋体"/>
          <w:b/>
          <w:bCs/>
          <w:color w:val="auto"/>
          <w:sz w:val="56"/>
          <w:szCs w:val="56"/>
          <w:highlight w:val="none"/>
          <w:lang w:eastAsia="zh-CN"/>
        </w:rPr>
        <w:t xml:space="preserve">竞争性磋商</w:t>
      </w:r>
      <w:r>
        <w:rPr>
          <w:rFonts w:hint="eastAsia" w:ascii="宋体" w:hAnsi="宋体" w:eastAsia="宋体" w:cs="宋体"/>
          <w:b/>
          <w:bCs/>
          <w:color w:val="auto"/>
          <w:sz w:val="56"/>
          <w:szCs w:val="56"/>
          <w:highlight w:val="none"/>
        </w:rPr>
        <w:t xml:space="preserve">响应文件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（盖章）：</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   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（一）磋商报价表</w:t>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本次为首次报价</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货币单位：人民币元</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项目编号：项目编号</w:t>
      </w:r>
      <w:r/>
    </w:p>
    <w:tbl>
      <w:tblPr>
        <w:tblStyle w:val="740"/>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808"/>
        <w:gridCol w:w="2247"/>
        <w:gridCol w:w="2247"/>
      </w:tblGrid>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sz w:val="24"/>
                <w:szCs w:val="24"/>
              </w:rPr>
              <w:t xml:space="preserve">总价</w:t>
            </w:r>
            <w:r>
              <w:rPr>
                <w:rFonts w:hint="eastAsia" w:ascii="宋体" w:hAnsi="宋体" w:eastAsia="宋体" w:cs="宋体"/>
                <w:color w:val="auto"/>
                <w:szCs w:val="21"/>
                <w:highlight w:val="none"/>
              </w:rPr>
              <w:t xml:space="preserve">（小写）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备注</w:t>
            </w:r>
            <w:r/>
          </w:p>
        </w:tc>
      </w:tr>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详见响应文件</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016635" cy="228600"/>
                      <wp:effectExtent l="4445" t="4445" r="7620" b="14604"/>
                      <wp:wrapNone/>
                      <wp:docPr id="3" name="矩形 5"/>
                      <wp:cNvGraphicFramePr/>
                      <a:graphic xmlns:a="http://schemas.openxmlformats.org/drawingml/2006/main">
                        <a:graphicData uri="http://schemas.microsoft.com/office/word/2010/wordprocessingShape">
                          <wps:wsp>
                            <wps:cNvPr id="0" name=""/>
                            <wps:cNvSpPr/>
                            <wps:spPr bwMode="auto">
                              <a:xfrm>
                                <a:off x="0" y="0"/>
                                <a:ext cx="1016635"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4.0pt;mso-position-horizontal:absolute;mso-position-vertical-relative:text;margin-top:-0.0pt;mso-position-vertical:absolute;width:80.0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元</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49"/>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5055"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3"/>
        <w:keepLines w:val="0"/>
        <w:keepNext w:val="0"/>
        <w:widowControl/>
        <w:suppressLineNumbers w:val="0"/>
      </w:pPr>
      <w:r>
        <w:t xml:space="preserve">报价说明：</w:t>
      </w:r>
      <w:r/>
    </w:p>
    <w:p>
      <w:pPr>
        <w:pStyle w:val="763"/>
        <w:keepLines w:val="0"/>
        <w:keepNext w:val="0"/>
        <w:widowControl/>
        <w:suppressLineNumbers w:val="0"/>
      </w:pPr>
      <w:r>
        <w:t xml:space="preserve">1、报价包括完成项目的所有费用。采购人不再支付报价以外的任何费用。</w:t>
      </w:r>
      <w:r/>
    </w:p>
    <w:p>
      <w:pPr>
        <w:pStyle w:val="763"/>
        <w:keepLines w:val="0"/>
        <w:keepNext w:val="0"/>
        <w:widowControl/>
        <w:suppressLineNumbers w:val="0"/>
      </w:pPr>
      <w:r>
        <w:t xml:space="preserve">2、报价以总价为准，大小写不一致以大写为准；</w:t>
      </w:r>
      <w:r/>
    </w:p>
    <w:p>
      <w:pPr>
        <w:pStyle w:val="763"/>
        <w:keepLines w:val="0"/>
        <w:keepNext w:val="0"/>
        <w:widowControl/>
        <w:suppressLineNumbers w:val="0"/>
      </w:pPr>
      <w:r>
        <w:t xml:space="preserve">3、偏离说明：详见《偏离表》；</w:t>
      </w:r>
      <w:r/>
    </w:p>
    <w:p>
      <w:pPr>
        <w:pStyle w:val="763"/>
        <w:keepLines w:val="0"/>
        <w:keepNext w:val="0"/>
        <w:widowControl/>
        <w:suppressLineNumbers w:val="0"/>
      </w:pPr>
      <w:r>
        <w:t xml:space="preserve">4、如最后报价未列明单价，则最后所报各项单价计算方法为：（最后报价/ 最初报价）* 各项最初报价的单价。</w:t>
      </w:r>
      <w:r/>
    </w:p>
    <w:p>
      <w:pPr>
        <w:pStyle w:val="763"/>
        <w:keepLines w:val="0"/>
        <w:keepNext w:val="0"/>
        <w:widowControl/>
        <w:suppressLineNumbers w:val="0"/>
      </w:pPr>
      <w:r>
        <w:t xml:space="preserve">供应商（电子签章）：</w:t>
      </w:r>
      <w:r/>
    </w:p>
    <w:p>
      <w:pPr>
        <w:pStyle w:val="878"/>
        <w:ind w:right="-51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ind w:left="0"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4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法定代表人身份证明或授权委托书</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法定代表人身份证明</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560" w:lineRule="exact"/>
        <w:rPr>
          <w:rFonts w:hint="eastAsia" w:ascii="宋体" w:hAnsi="宋体" w:eastAsia="宋体" w:cs="宋体"/>
          <w:color w:val="auto"/>
          <w:sz w:val="24"/>
          <w:szCs w:val="28"/>
          <w:highlight w:val="none"/>
          <w:u w:val="single"/>
        </w:rPr>
      </w:pP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名称：</w:t>
      </w:r>
      <w:r>
        <w:rPr>
          <w:rFonts w:hint="eastAsia" w:ascii="宋体" w:hAnsi="宋体" w:eastAsia="宋体" w:cs="宋体"/>
          <w:color w:val="auto"/>
          <w:sz w:val="24"/>
          <w:szCs w:val="28"/>
          <w:highlight w:val="none"/>
          <w:u w:val="single"/>
        </w:rPr>
        <w:t xml:space="preserve">                               </w:t>
      </w:r>
      <w:r/>
    </w:p>
    <w:p>
      <w:pPr>
        <w:ind w:left="525" w:hanging="525"/>
        <w:spacing w:line="560" w:lineRule="exact"/>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 xml:space="preserve">姓名：</w:t>
      </w:r>
      <w:r>
        <w:rPr>
          <w:rFonts w:hint="eastAsia" w:ascii="宋体" w:hAnsi="宋体" w:eastAsia="宋体" w:cs="宋体"/>
          <w:color w:val="auto"/>
          <w:sz w:val="24"/>
          <w:szCs w:val="28"/>
          <w:highlight w:val="none"/>
          <w:u w:val="single"/>
        </w:rPr>
        <w:t xml:space="preserve">              </w:t>
      </w:r>
      <w:r>
        <w:rPr>
          <w:rFonts w:hint="eastAsia" w:ascii="宋体" w:hAnsi="宋体" w:eastAsia="宋体" w:cs="宋体"/>
          <w:b/>
          <w:color w:val="auto"/>
          <w:sz w:val="24"/>
          <w:szCs w:val="28"/>
          <w:highlight w:val="none"/>
        </w:rPr>
        <w:t xml:space="preserve">（法定代表人姓名） </w:t>
      </w:r>
      <w:r>
        <w:rPr>
          <w:rFonts w:hint="eastAsia" w:ascii="宋体" w:hAnsi="宋体" w:eastAsia="宋体" w:cs="宋体"/>
          <w:color w:val="auto"/>
          <w:sz w:val="24"/>
          <w:szCs w:val="28"/>
          <w:highlight w:val="none"/>
        </w:rPr>
        <w:t xml:space="preserve">性别：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年龄：</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职务：</w:t>
      </w:r>
      <w:r>
        <w:rPr>
          <w:rFonts w:hint="eastAsia" w:ascii="宋体" w:hAnsi="宋体" w:eastAsia="宋体" w:cs="宋体"/>
          <w:color w:val="auto"/>
          <w:sz w:val="24"/>
          <w:szCs w:val="28"/>
          <w:highlight w:val="none"/>
          <w:u w:val="single"/>
        </w:rPr>
        <w:t xml:space="preserve">           </w:t>
      </w:r>
      <w:r/>
    </w:p>
    <w:p>
      <w:pPr>
        <w:ind w:left="525" w:hanging="525"/>
        <w:spacing w:line="560" w:lineRule="exact"/>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 xml:space="preserve">系</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名称）的法定代表人。</w:t>
      </w:r>
      <w:r/>
    </w:p>
    <w:p>
      <w:pPr>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特此证明。</w:t>
      </w:r>
      <w:r/>
    </w:p>
    <w:p>
      <w:pPr>
        <w:spacing w:line="500" w:lineRule="exact"/>
        <w:rPr>
          <w:rFonts w:hint="eastAsia" w:ascii="宋体" w:hAnsi="宋体" w:eastAsia="宋体" w:cs="宋体"/>
          <w:color w:val="auto"/>
          <w:highlight w:val="none"/>
        </w:rPr>
      </w:pPr>
      <w:r>
        <w:rPr>
          <w:rFonts w:hint="eastAsia" w:ascii="宋体" w:hAnsi="宋体" w:eastAsia="宋体" w:cs="宋体"/>
          <w:color w:val="auto"/>
          <w:sz w:val="24"/>
          <w:szCs w:val="28"/>
          <w:highlight w:val="none"/>
        </w:rPr>
        <w:t xml:space="preserve">附：法定代表人身份证复印件。</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ind w:left="5750" w:hanging="1680"/>
        <w:jc w:val="right"/>
        <w:spacing w:line="5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2"/>
          <w:highlight w:val="none"/>
        </w:rPr>
        <w:t xml:space="preserve">电子签章</w:t>
      </w:r>
      <w:r>
        <w:rPr>
          <w:rFonts w:hint="eastAsia" w:ascii="宋体" w:hAnsi="宋体" w:eastAsia="宋体" w:cs="宋体"/>
          <w:color w:val="auto"/>
          <w:highlight w:val="none"/>
        </w:rPr>
        <w:t xml:space="preserve">）</w:t>
      </w:r>
      <w:r/>
    </w:p>
    <w:p>
      <w:pPr>
        <w:ind w:firstLine="4200"/>
        <w:jc w:val="right"/>
        <w:spacing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授权委托书</w:t>
      </w:r>
      <w:r/>
    </w:p>
    <w:p>
      <w:pPr>
        <w:ind w:firstLine="440"/>
        <w:spacing w:line="360" w:lineRule="auto"/>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u w:val="single"/>
        </w:rPr>
      </w:r>
      <w:r/>
    </w:p>
    <w:p>
      <w:pPr>
        <w:ind w:firstLine="4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（法定代表人姓名）</w:t>
      </w:r>
      <w:r>
        <w:rPr>
          <w:rFonts w:hint="eastAsia" w:ascii="宋体" w:hAnsi="宋体" w:eastAsia="宋体" w:cs="宋体"/>
          <w:bCs/>
          <w:color w:val="auto"/>
          <w:sz w:val="28"/>
          <w:szCs w:val="28"/>
          <w:highlight w:val="none"/>
        </w:rPr>
        <w:t xml:space="preserve">系中华人民共和国合法企业</w:t>
      </w:r>
      <w:r>
        <w:rPr>
          <w:rFonts w:hint="eastAsia" w:ascii="宋体" w:hAnsi="宋体" w:eastAsia="宋体" w:cs="宋体"/>
          <w:bCs/>
          <w:color w:val="auto"/>
          <w:sz w:val="28"/>
          <w:szCs w:val="28"/>
          <w:highlight w:val="none"/>
          <w:u w:val="single"/>
        </w:rPr>
        <w:t xml:space="preserve">（</w:t>
      </w:r>
      <w:r>
        <w:rPr>
          <w:rFonts w:hint="eastAsia" w:ascii="宋体" w:hAnsi="宋体" w:cs="宋体"/>
          <w:bCs/>
          <w:color w:val="auto"/>
          <w:sz w:val="28"/>
          <w:szCs w:val="28"/>
          <w:highlight w:val="none"/>
          <w:u w:val="single"/>
          <w:lang w:eastAsia="zh-CN"/>
        </w:rPr>
        <w:t xml:space="preserve">供应商</w:t>
      </w:r>
      <w:r>
        <w:rPr>
          <w:rFonts w:hint="eastAsia" w:ascii="宋体" w:hAnsi="宋体" w:eastAsia="宋体" w:cs="宋体"/>
          <w:bCs/>
          <w:color w:val="auto"/>
          <w:sz w:val="28"/>
          <w:szCs w:val="28"/>
          <w:highlight w:val="none"/>
          <w:u w:val="single"/>
        </w:rPr>
        <w:t xml:space="preserve">名称）</w:t>
      </w:r>
      <w:r>
        <w:rPr>
          <w:rFonts w:hint="eastAsia" w:ascii="宋体" w:hAnsi="宋体" w:eastAsia="宋体" w:cs="宋体"/>
          <w:bCs/>
          <w:color w:val="auto"/>
          <w:sz w:val="28"/>
          <w:szCs w:val="28"/>
          <w:highlight w:val="none"/>
        </w:rPr>
        <w:t xml:space="preserve">的法定代表人，特授权</w:t>
      </w:r>
      <w:r>
        <w:rPr>
          <w:rFonts w:hint="eastAsia" w:ascii="宋体" w:hAnsi="宋体" w:eastAsia="宋体" w:cs="宋体"/>
          <w:bCs/>
          <w:color w:val="auto"/>
          <w:sz w:val="28"/>
          <w:szCs w:val="28"/>
          <w:highlight w:val="none"/>
          <w:u w:val="single"/>
        </w:rPr>
        <w:t xml:space="preserve">（委托代理人）</w:t>
      </w:r>
      <w:r>
        <w:rPr>
          <w:rFonts w:hint="eastAsia" w:ascii="宋体" w:hAnsi="宋体" w:eastAsia="宋体" w:cs="宋体"/>
          <w:bCs/>
          <w:color w:val="auto"/>
          <w:sz w:val="28"/>
          <w:szCs w:val="28"/>
          <w:highlight w:val="none"/>
        </w:rPr>
        <w:t xml:space="preserve">代表我公司（单位）全权办理针对</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bCs/>
          <w:color w:val="auto"/>
          <w:sz w:val="28"/>
          <w:szCs w:val="28"/>
          <w:highlight w:val="none"/>
        </w:rPr>
        <w:t xml:space="preserve">的投标、签订合同和处理有关事宜，签署全部有关的文件、协议、合同并具有法律效力</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其法律后果由我公司（单位）承担。</w:t>
      </w:r>
      <w:r/>
    </w:p>
    <w:p>
      <w:pPr>
        <w:ind w:firstLine="4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委托期限：自本委托书签署之日起至投标有效期期满。</w:t>
      </w:r>
      <w:r/>
    </w:p>
    <w:p>
      <w:pPr>
        <w:ind w:firstLine="4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委托代理人无转委托权。</w:t>
      </w:r>
      <w:r/>
    </w:p>
    <w:p>
      <w:pPr>
        <w:ind w:firstLine="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附：附法定代表人身份证及被授权代表身份证扫描件</w:t>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                        </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jc w:val="righ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rPr>
          <w:rFonts w:hint="eastAsia" w:ascii="宋体" w:hAnsi="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（电子签章）</w:t>
      </w:r>
      <w:r/>
    </w:p>
    <w:p>
      <w:pPr>
        <w:ind w:firstLine="440"/>
        <w:jc w:val="righ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（签字或电子签章）</w:t>
      </w:r>
      <w:r/>
    </w:p>
    <w:p>
      <w:pPr>
        <w:ind w:firstLine="440"/>
        <w:jc w:val="righ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委托代理人： </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（签字或电子签章）</w:t>
      </w:r>
      <w:r/>
    </w:p>
    <w:p>
      <w:pPr>
        <w:jc w:val="righ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日</w:t>
      </w:r>
      <w:r/>
    </w:p>
    <w:p>
      <w:pPr>
        <w:pStyle w:val="8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6"/>
          <w:szCs w:val="28"/>
          <w:highlight w:val="none"/>
          <w:lang w:eastAsia="zh-CN"/>
        </w:rPr>
      </w:pPr>
      <w:r>
        <w:rPr>
          <w:rFonts w:hint="eastAsia" w:ascii="宋体" w:hAnsi="宋体" w:eastAsia="宋体" w:cs="宋体"/>
          <w:color w:val="auto"/>
          <w:sz w:val="36"/>
          <w:szCs w:val="28"/>
          <w:highlight w:val="none"/>
          <w:lang w:eastAsia="zh-CN"/>
        </w:rPr>
        <w:br w:type="page" w:clear="all"/>
      </w:r>
      <w:r/>
    </w:p>
    <w:p>
      <w:pPr>
        <w:jc w:val="center"/>
        <w:spacing w:line="360" w:lineRule="auto"/>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lang w:eastAsia="zh-CN"/>
        </w:rPr>
        <w:t xml:space="preserve">二、</w:t>
      </w:r>
      <w:r>
        <w:rPr>
          <w:rFonts w:hint="eastAsia" w:ascii="宋体" w:hAnsi="宋体" w:eastAsia="宋体" w:cs="宋体"/>
          <w:color w:val="auto"/>
          <w:sz w:val="36"/>
          <w:szCs w:val="28"/>
          <w:highlight w:val="none"/>
        </w:rPr>
        <w:t xml:space="preserve">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（一）具有独立承担民事责任的能力</w:t>
      </w:r>
      <w:r/>
    </w:p>
    <w:p>
      <w:pPr>
        <w:pStyle w:val="878"/>
        <w:ind w:firstLine="56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78"/>
              <w:ind w:firstLine="420"/>
              <w:jc w:val="center"/>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提供法人或者其他组织的营业执照、事业单位登记证书等证明文件，原件扫描件加盖电子签章</w:t>
            </w:r>
            <w:r/>
          </w:p>
        </w:tc>
      </w:tr>
    </w:tbl>
    <w:p>
      <w:pPr>
        <w:ind w:left="42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8"/>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（二）基本资格条件承诺书（格式）</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u w:val="single"/>
        </w:rPr>
        <w:t xml:space="preserve">   （采购人名称）     </w:t>
      </w:r>
      <w:r>
        <w:rPr>
          <w:rFonts w:hint="eastAsia" w:ascii="宋体" w:hAnsi="宋体" w:eastAsia="宋体" w:cs="宋体"/>
          <w:sz w:val="22"/>
          <w:szCs w:val="22"/>
          <w:highlight w:val="none"/>
        </w:rPr>
        <w:t xml:space="preserve">：</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66"/>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供应商名称(电子签章)：</w:t>
      </w:r>
      <w:r/>
    </w:p>
    <w:p>
      <w:pPr>
        <w:pStyle w:val="766"/>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(电子签章)：</w:t>
      </w:r>
      <w:r/>
    </w:p>
    <w:p>
      <w:pPr>
        <w:pStyle w:val="766"/>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p>
    <w:p>
      <w:pPr>
        <w:pStyle w:val="863"/>
        <w:ind w:firstLine="5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（三）关于资格的声明函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u w:val="singl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已详细阅读了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，自愿参加本次投标，我单位在此声明：投标截止日当日，我单位不存在下列情形之一：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772"/>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772"/>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highlight w:val="none"/>
        </w:rPr>
        <w:t xml:space="preserve">在“中国政府采购网”（www.ccgp.gov.cn）中被列入政府采购严重违法失信行为记录名单</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.在“信用中国”网站（www.creditchina.gov.cn）中被列入</w:t>
      </w:r>
      <w:r>
        <w:rPr>
          <w:rFonts w:hint="eastAsia" w:ascii="宋体" w:hAnsi="宋体" w:cs="宋体"/>
          <w:color w:val="auto"/>
          <w:sz w:val="24"/>
          <w:highlight w:val="none"/>
          <w:lang w:eastAsia="zh-CN"/>
        </w:rPr>
        <w:t xml:space="preserve">失信被执行人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重大税收违法失信主体</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7.项目负责人同时在两个或者两个以上单位受聘或者执业的情形。</w:t>
      </w:r>
      <w:r/>
    </w:p>
    <w:p>
      <w:pPr>
        <w:pStyle w:val="772"/>
        <w:ind w:firstLine="482"/>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.进入清算程序，或被宣告破产，或其他丧失履约能力的情形。</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供应商名称（电子签章）：</w:t>
      </w:r>
      <w:r/>
    </w:p>
    <w:p>
      <w:pPr>
        <w:pStyle w:val="86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rPr>
          <w:rFonts w:hint="eastAsia" w:ascii="宋体" w:hAnsi="宋体" w:eastAsia="宋体" w:cs="宋体"/>
          <w:color w:val="auto"/>
          <w:spacing w:val="20"/>
          <w:sz w:val="24"/>
          <w:highlight w:val="none"/>
        </w:rPr>
        <w:t xml:space="preserve">或签字</w:t>
      </w:r>
      <w:r>
        <w:rPr>
          <w:rFonts w:hint="eastAsia" w:ascii="宋体" w:hAnsi="宋体" w:eastAsia="宋体" w:cs="宋体"/>
          <w:color w:val="auto"/>
          <w:sz w:val="24"/>
          <w:highlight w:val="none"/>
        </w:rPr>
        <w:t xml:space="preserve">）：</w:t>
      </w:r>
      <w:r/>
    </w:p>
    <w:p>
      <w:pPr>
        <w:pStyle w:val="8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504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pStyle w:val="74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（四）声明函</w:t>
      </w:r>
      <w:r/>
    </w:p>
    <w:p>
      <w:pPr>
        <w:spacing w:after="320" w:line="360" w:lineRule="auto"/>
        <w:rPr>
          <w:rFonts w:hint="eastAsia" w:ascii="宋体" w:hAnsi="宋体" w:eastAsia="宋体" w:cs="宋体"/>
          <w:b/>
          <w:bCs/>
          <w:color w:val="auto"/>
          <w:sz w:val="28"/>
          <w:szCs w:val="28"/>
          <w:highlight w:val="none"/>
        </w:rPr>
      </w:pPr>
      <w:r/>
      <w:bookmarkStart w:id="66" w:name="_Hlk110869052"/>
      <w:r>
        <w:rPr>
          <w:rFonts w:hint="eastAsia" w:ascii="宋体" w:hAnsi="宋体" w:eastAsia="宋体" w:cs="宋体"/>
          <w:b/>
          <w:bCs/>
          <w:color w:val="auto"/>
          <w:sz w:val="28"/>
          <w:szCs w:val="28"/>
          <w:highlight w:val="none"/>
        </w:rPr>
        <w:t xml:space="preserve">4-1</w:t>
      </w:r>
      <w:bookmarkEnd w:id="66"/>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eastAsia="zh-CN"/>
        </w:rPr>
        <w:t xml:space="preserve">工程</w:t>
      </w:r>
      <w:r>
        <w:rPr>
          <w:rFonts w:hint="eastAsia" w:ascii="宋体" w:hAnsi="宋体" w:eastAsia="宋体" w:cs="宋体"/>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71"/>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bookmarkStart w:id="67" w:name="OLE_LINK13"/>
      <w:r/>
      <w:bookmarkStart w:id="68" w:name="OLE_LINK14"/>
      <w:r>
        <w:rPr>
          <w:rFonts w:hint="eastAsia" w:ascii="宋体" w:hAnsi="宋体" w:eastAsia="宋体" w:cs="宋体"/>
          <w:b/>
          <w:bCs/>
          <w:color w:val="auto"/>
          <w:sz w:val="28"/>
          <w:szCs w:val="28"/>
          <w:highlight w:val="none"/>
        </w:rPr>
        <w:t xml:space="preserve">4-2 残疾人福利性单位声明函</w:t>
      </w:r>
      <w:bookmarkEnd w:id="67"/>
      <w:r/>
      <w:bookmarkEnd w:id="68"/>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单位的</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rPr>
          <w:rFonts w:hint="eastAsia" w:ascii="宋体" w:hAnsi="宋体" w:eastAsia="宋体" w:cs="宋体"/>
          <w:color w:val="auto"/>
          <w:highlight w:val="none"/>
          <w:shd w:val="clear" w:color="auto" w:fill="ffffff"/>
        </w:rPr>
        <w:t xml:space="preserve">。</w:t>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4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（电子签章）</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spacing w:line="360" w:lineRule="exact"/>
        <w:rPr>
          <w:rFonts w:hint="eastAsia" w:ascii="宋体" w:hAnsi="宋体" w:eastAsia="宋体" w:cs="宋体"/>
          <w:b/>
          <w:color w:val="auto"/>
          <w:sz w:val="28"/>
          <w:szCs w:val="28"/>
          <w:highlight w:val="none"/>
        </w:rPr>
        <w:outlineLvl w:val="1"/>
      </w:pPr>
      <w:r/>
      <w:bookmarkStart w:id="69" w:name="_Toc42"/>
      <w:r>
        <w:rPr>
          <w:rFonts w:hint="eastAsia" w:ascii="宋体" w:hAnsi="宋体" w:eastAsia="宋体" w:cs="宋体"/>
          <w:b/>
          <w:bCs/>
          <w:color w:val="auto"/>
          <w:sz w:val="28"/>
          <w:szCs w:val="28"/>
          <w:highlight w:val="none"/>
        </w:rPr>
        <w:br w:type="page" w:clear="all"/>
      </w:r>
      <w:r>
        <w:rPr>
          <w:rFonts w:hint="eastAsia" w:ascii="宋体" w:hAnsi="宋体" w:eastAsia="宋体" w:cs="宋体"/>
          <w:b/>
          <w:color w:val="auto"/>
          <w:sz w:val="28"/>
          <w:szCs w:val="28"/>
          <w:highlight w:val="none"/>
        </w:rPr>
        <w:t xml:space="preserve">4-3 监狱和戒毒企业（监狱企业）声明函</w:t>
      </w:r>
      <w:bookmarkEnd w:id="69"/>
      <w:r/>
      <w:r/>
    </w:p>
    <w:p>
      <w:pPr>
        <w:pStyle w:val="863"/>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44"/>
              <w:jc w:val="center"/>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4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本项目特定资格条件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8"/>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三、符合证明文件</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w:t>
      </w:r>
      <w:r>
        <w:rPr>
          <w:rFonts w:hint="eastAsia" w:ascii="宋体" w:hAnsi="宋体" w:cs="宋体"/>
          <w:b/>
          <w:bCs/>
          <w:color w:val="auto"/>
          <w:sz w:val="28"/>
          <w:szCs w:val="28"/>
          <w:highlight w:val="none"/>
          <w:lang w:val="en-US" w:eastAsia="zh-CN"/>
        </w:rPr>
        <w:t xml:space="preserve">磋商</w:t>
      </w:r>
      <w:r>
        <w:rPr>
          <w:rFonts w:hint="eastAsia" w:ascii="宋体" w:hAnsi="宋体" w:eastAsia="宋体" w:cs="宋体"/>
          <w:b/>
          <w:bCs/>
          <w:color w:val="auto"/>
          <w:sz w:val="28"/>
          <w:szCs w:val="28"/>
          <w:highlight w:val="none"/>
        </w:rPr>
        <w:t xml:space="preserve">响应函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致：（采购人名称）</w:t>
      </w:r>
      <w:r/>
    </w:p>
    <w:p>
      <w:pPr>
        <w:ind w:firstLine="33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我方收到贵单位</w:t>
      </w:r>
      <w:r>
        <w:rPr>
          <w:rFonts w:hint="eastAsia" w:ascii="宋体" w:hAnsi="宋体" w:eastAsia="宋体" w:cs="宋体"/>
          <w:color w:val="auto"/>
          <w:sz w:val="22"/>
          <w:highlight w:val="none"/>
          <w:u w:val="single"/>
        </w:rPr>
        <w:t xml:space="preserve">（项目名称）</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文件，经仔细阅读和研究，我方决定参加本项目的</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1、我方已仔细研究了</w:t>
      </w:r>
      <w:r>
        <w:rPr>
          <w:rFonts w:hint="eastAsia" w:ascii="宋体" w:hAnsi="宋体" w:eastAsia="宋体" w:cs="宋体"/>
          <w:color w:val="auto"/>
          <w:sz w:val="22"/>
          <w:highlight w:val="none"/>
          <w:u w:val="single"/>
        </w:rPr>
        <w:t xml:space="preserve">（项目名称）</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文件的全部内容，愿意按</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文件的规定履行合同责任和义务。</w:t>
      </w:r>
      <w:r/>
    </w:p>
    <w:p>
      <w:pPr>
        <w:ind w:firstLine="44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2、我方愿意按</w:t>
      </w:r>
      <w:r>
        <w:rPr>
          <w:rFonts w:hint="eastAsia" w:ascii="宋体" w:hAnsi="宋体" w:cs="宋体"/>
          <w:color w:val="auto"/>
          <w:sz w:val="22"/>
          <w:highlight w:val="none"/>
          <w:lang w:val="en-US" w:eastAsia="zh-CN"/>
        </w:rPr>
        <w:t xml:space="preserve">磋商文件</w:t>
      </w:r>
      <w:r>
        <w:rPr>
          <w:rFonts w:hint="eastAsia" w:ascii="宋体" w:hAnsi="宋体" w:eastAsia="宋体" w:cs="宋体"/>
          <w:color w:val="auto"/>
          <w:sz w:val="22"/>
          <w:highlight w:val="none"/>
        </w:rPr>
        <w:t xml:space="preserve">规定和</w:t>
      </w:r>
      <w:r>
        <w:rPr>
          <w:rFonts w:hint="eastAsia" w:ascii="宋体" w:hAnsi="宋体" w:cs="宋体"/>
          <w:color w:val="auto"/>
          <w:sz w:val="22"/>
          <w:highlight w:val="none"/>
          <w:lang w:val="en-US" w:eastAsia="zh-CN"/>
        </w:rPr>
        <w:t xml:space="preserve">磋商小组</w:t>
      </w:r>
      <w:r>
        <w:rPr>
          <w:rFonts w:hint="eastAsia" w:ascii="宋体" w:hAnsi="宋体" w:eastAsia="宋体" w:cs="宋体"/>
          <w:color w:val="auto"/>
          <w:sz w:val="22"/>
          <w:highlight w:val="none"/>
        </w:rPr>
        <w:t xml:space="preserve">要求提交最后报价完成采购范围内的全部服务工作。</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3、我方承诺在</w:t>
      </w:r>
      <w:r>
        <w:rPr>
          <w:rFonts w:hint="eastAsia" w:ascii="宋体" w:hAnsi="宋体" w:cs="宋体"/>
          <w:color w:val="auto"/>
          <w:sz w:val="22"/>
          <w:highlight w:val="none"/>
          <w:lang w:eastAsia="zh-CN"/>
        </w:rPr>
        <w:t xml:space="preserve">竞争性磋商</w:t>
      </w:r>
      <w:r>
        <w:rPr>
          <w:rFonts w:hint="eastAsia" w:ascii="宋体" w:hAnsi="宋体" w:eastAsia="宋体" w:cs="宋体"/>
          <w:color w:val="auto"/>
          <w:sz w:val="22"/>
          <w:highlight w:val="none"/>
        </w:rPr>
        <w:t xml:space="preserve">文件规定的磋商有效期内不修改、撤销响应文件。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4、我方愿意向贵方提供任何与本项采购有关的数据、情况和技术资料。若贵方需要，我方愿意提供我方作出的一切承诺的证明材料。</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5、我方无供应商须知第1.3.</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项的情形之一。</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6、我方承诺遵守《中华人民共和国政府采购法》的有关规定，保证在获得成交资格后，按照</w:t>
      </w:r>
      <w:r>
        <w:rPr>
          <w:rFonts w:hint="eastAsia" w:ascii="宋体" w:hAnsi="宋体" w:cs="宋体"/>
          <w:color w:val="auto"/>
          <w:sz w:val="22"/>
          <w:highlight w:val="none"/>
          <w:lang w:val="en-US" w:eastAsia="zh-CN"/>
        </w:rPr>
        <w:t xml:space="preserve">磋商文件</w:t>
      </w:r>
      <w:r>
        <w:rPr>
          <w:rFonts w:hint="eastAsia" w:ascii="宋体" w:hAnsi="宋体" w:eastAsia="宋体" w:cs="宋体"/>
          <w:color w:val="auto"/>
          <w:sz w:val="22"/>
          <w:highlight w:val="none"/>
        </w:rPr>
        <w:t xml:space="preserve">确定的事项签订政府采购合同，履行双方所签订的合同，并承担合同规定的责任和义务。</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u w:val="single"/>
        </w:rPr>
        <w:t xml:space="preserve">其他补充说明（如有）</w:t>
      </w:r>
      <w:r>
        <w:rPr>
          <w:rFonts w:hint="eastAsia" w:ascii="宋体" w:hAnsi="宋体" w:eastAsia="宋体" w:cs="宋体"/>
          <w:color w:val="auto"/>
          <w:sz w:val="22"/>
          <w:highlight w:val="none"/>
        </w:rPr>
        <w:t xml:space="preserve">。</w:t>
      </w:r>
      <w:r/>
    </w:p>
    <w:p>
      <w:pPr>
        <w:ind w:firstLine="44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法定代表人或授权代表（签名或盖章）：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7"/>
        <w:ind w:firstLine="480"/>
        <w:rPr>
          <w:rFonts w:hint="eastAsia" w:ascii="宋体" w:hAnsi="宋体" w:cs="宋体"/>
          <w:szCs w:val="28"/>
          <w:highlight w:val="none"/>
          <w:lang w:eastAsia="zh-CN"/>
        </w:rPr>
      </w:pPr>
      <w:r>
        <w:rPr>
          <w:rFonts w:hint="eastAsia" w:ascii="宋体" w:hAnsi="宋体" w:eastAsia="宋体" w:cs="宋体"/>
          <w:color w:val="auto"/>
          <w:sz w:val="22"/>
          <w:highlight w:val="none"/>
        </w:rPr>
        <w:t xml:space="preserve">                 年   月  日</w:t>
      </w:r>
      <w:r/>
    </w:p>
    <w:p>
      <w:pPr>
        <w:pStyle w:val="88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政府采购诚信投标承诺书</w:t>
      </w:r>
      <w:r/>
    </w:p>
    <w:p>
      <w:pPr>
        <w:pStyle w:val="878"/>
        <w:spacing w:line="480" w:lineRule="auto"/>
        <w:rPr>
          <w:rFonts w:hint="eastAsia" w:ascii="宋体" w:hAnsi="宋体" w:eastAsia="宋体" w:cs="宋体"/>
          <w:b w:val="0"/>
          <w:bCs w:val="0"/>
          <w:color w:val="auto"/>
          <w:sz w:val="24"/>
          <w:szCs w:val="22"/>
          <w:highlight w:val="none"/>
          <w:u w:val="single"/>
        </w:rPr>
      </w:pPr>
      <w:r>
        <w:rPr>
          <w:rFonts w:hint="eastAsia" w:ascii="宋体" w:hAnsi="宋体" w:eastAsia="宋体" w:cs="宋体"/>
          <w:b w:val="0"/>
          <w:bCs w:val="0"/>
          <w:color w:val="auto"/>
          <w:sz w:val="24"/>
          <w:szCs w:val="22"/>
          <w:highlight w:val="none"/>
          <w:u w:val="single"/>
        </w:rPr>
        <w:t xml:space="preserve">采购人名称     </w:t>
      </w:r>
      <w:r>
        <w:rPr>
          <w:rFonts w:hint="eastAsia" w:ascii="宋体" w:hAnsi="宋体" w:eastAsia="宋体" w:cs="宋体"/>
          <w:b w:val="0"/>
          <w:bCs w:val="0"/>
          <w:color w:val="auto"/>
          <w:sz w:val="24"/>
          <w:szCs w:val="22"/>
          <w:highlight w:val="none"/>
        </w:rPr>
        <w:t xml:space="preserve">：</w:t>
      </w:r>
      <w:r/>
    </w:p>
    <w:p>
      <w:pPr>
        <w:ind w:firstLine="482"/>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我单位自愿参加贵单位组织的</w:t>
      </w:r>
      <w:r>
        <w:rPr>
          <w:rFonts w:hint="eastAsia" w:ascii="宋体" w:hAnsi="宋体" w:eastAsia="宋体" w:cs="宋体"/>
          <w:b w:val="0"/>
          <w:bCs w:val="0"/>
          <w:color w:val="auto"/>
          <w:sz w:val="24"/>
          <w:highlight w:val="none"/>
          <w:u w:val="single"/>
        </w:rPr>
        <w:t xml:space="preserve">    （项目名称）    </w:t>
      </w:r>
      <w:r>
        <w:rPr>
          <w:rFonts w:hint="eastAsia" w:ascii="宋体" w:hAnsi="宋体" w:eastAsia="宋体" w:cs="宋体"/>
          <w:b w:val="0"/>
          <w:bCs w:val="0"/>
          <w:color w:val="auto"/>
          <w:sz w:val="24"/>
          <w:highlight w:val="none"/>
        </w:rPr>
        <w:t xml:space="preserve">政府采购活动，我单位在此郑重承诺：</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1、我方承诺在</w:t>
      </w:r>
      <w:r>
        <w:rPr>
          <w:rFonts w:hint="eastAsia" w:ascii="宋体" w:hAnsi="宋体" w:cs="宋体"/>
          <w:b w:val="0"/>
          <w:bCs w:val="0"/>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规定的投标有效期内不修改、撤销</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2、我方未以他人名义投标或以其他方式弄虚作假，骗取中标。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3、我方未与其他</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相互串通投标。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4、我方不向采购人或</w:t>
      </w:r>
      <w:r>
        <w:rPr>
          <w:rFonts w:hint="eastAsia" w:ascii="宋体" w:hAnsi="宋体" w:cs="宋体"/>
          <w:b w:val="0"/>
          <w:bCs w:val="0"/>
          <w:color w:val="auto"/>
          <w:sz w:val="24"/>
          <w:highlight w:val="none"/>
          <w:lang w:eastAsia="zh-CN"/>
        </w:rPr>
        <w:t xml:space="preserve">磋商小组</w:t>
      </w:r>
      <w:r>
        <w:rPr>
          <w:rFonts w:hint="eastAsia" w:ascii="宋体" w:hAnsi="宋体" w:eastAsia="宋体" w:cs="宋体"/>
          <w:b w:val="0"/>
          <w:bCs w:val="0"/>
          <w:color w:val="auto"/>
          <w:sz w:val="24"/>
          <w:highlight w:val="none"/>
        </w:rPr>
        <w:t xml:space="preserve">行贿以牟取中标。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5、我方不存在第二章</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须知第1.3.</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项情形之一。</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6、我方所提交的</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及有关资料内容完整、真实和准确。</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8"/>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before="240" w:after="120" w:line="800" w:lineRule="exact"/>
        <w:rPr>
          <w:rFonts w:ascii="宋体" w:hAnsi="宋体"/>
          <w:b/>
          <w:bCs/>
          <w:sz w:val="32"/>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分项价格表</w:t>
      </w:r>
      <w:r/>
    </w:p>
    <w:p>
      <w:pPr>
        <w:pStyle w:val="1157"/>
        <w:spacing w:line="360" w:lineRule="auto"/>
        <w:rPr>
          <w:rFonts w:ascii="宋体" w:hAnsi="宋体" w:cs="宋体"/>
          <w:szCs w:val="28"/>
          <w:highlight w:val="none"/>
        </w:rPr>
      </w:pPr>
      <w:r>
        <w:rPr>
          <w:rFonts w:hint="eastAsia" w:ascii="宋体" w:hAnsi="宋体" w:cs="宋体"/>
          <w:szCs w:val="28"/>
          <w:highlight w:val="none"/>
        </w:rPr>
        <w:t xml:space="preserve">本次为首次报价</w:t>
      </w:r>
      <w:r/>
    </w:p>
    <w:p>
      <w:pPr>
        <w:pStyle w:val="1157"/>
        <w:rPr>
          <w:rFonts w:hint="eastAsia" w:ascii="宋体" w:hAnsi="宋体" w:eastAsia="宋体" w:cs="宋体"/>
          <w:szCs w:val="28"/>
          <w:highlight w:val="none"/>
          <w:lang w:eastAsia="zh-CN"/>
        </w:rPr>
      </w:pPr>
      <w:r>
        <w:rPr>
          <w:rFonts w:hint="eastAsia" w:ascii="宋体" w:hAnsi="宋体" w:cs="宋体"/>
          <w:szCs w:val="28"/>
          <w:highlight w:val="none"/>
        </w:rPr>
        <w:t xml:space="preserve">项目名称：</w:t>
      </w:r>
      <w:r>
        <w:rPr>
          <w:rFonts w:hint="eastAsia" w:ascii="宋体" w:hAnsi="宋体" w:cs="宋体"/>
          <w:szCs w:val="28"/>
          <w:highlight w:val="none"/>
          <w:lang w:eastAsia="zh-CN"/>
        </w:rPr>
        <w:t xml:space="preserve">印庄巡检司衙署旧址保护修缮工程</w:t>
      </w:r>
      <w:r/>
    </w:p>
    <w:p>
      <w:pPr>
        <w:pStyle w:val="1157"/>
        <w:spacing w:line="0" w:lineRule="atLeast"/>
        <w:rPr>
          <w:rFonts w:ascii="宋体" w:hAnsi="宋体" w:cs="宋体"/>
          <w:szCs w:val="28"/>
          <w:highlight w:val="none"/>
        </w:rPr>
      </w:pPr>
      <w:r>
        <w:rPr>
          <w:rFonts w:hint="eastAsia" w:ascii="宋体" w:hAnsi="宋体" w:cs="宋体"/>
          <w:szCs w:val="28"/>
          <w:highlight w:val="none"/>
        </w:rPr>
        <w:t xml:space="preserve">项目编号：      </w:t>
      </w:r>
      <w:r/>
    </w:p>
    <w:p>
      <w:pPr>
        <w:pStyle w:val="1157"/>
        <w:rPr>
          <w:rFonts w:ascii="宋体" w:hAnsi="宋体" w:cs="宋体"/>
          <w:szCs w:val="28"/>
          <w:highlight w:val="none"/>
        </w:rPr>
      </w:pPr>
      <w:r>
        <w:rPr>
          <w:rFonts w:hint="eastAsia" w:ascii="宋体" w:hAnsi="宋体" w:cs="宋体"/>
          <w:szCs w:val="28"/>
          <w:highlight w:val="none"/>
        </w:rPr>
        <w:t xml:space="preserve">              </w:t>
      </w:r>
      <w:r/>
    </w:p>
    <w:p>
      <w:pPr>
        <w:pStyle w:val="1157"/>
        <w:rPr>
          <w:rFonts w:ascii="宋体" w:hAnsi="宋体" w:cs="宋体"/>
          <w:szCs w:val="28"/>
          <w:highlight w:val="none"/>
        </w:rPr>
      </w:pPr>
      <w:r>
        <w:rPr>
          <w:rFonts w:ascii="宋体" w:hAnsi="宋体" w:cs="宋体"/>
          <w:szCs w:val="28"/>
          <w:highlight w:val="none"/>
        </w:rPr>
        <w:t xml:space="preserve">包含</w:t>
      </w:r>
      <w:r>
        <w:rPr>
          <w:rFonts w:hint="eastAsia" w:ascii="宋体" w:hAnsi="宋体" w:cs="宋体"/>
          <w:szCs w:val="28"/>
          <w:highlight w:val="none"/>
        </w:rPr>
        <w:t xml:space="preserve">：</w:t>
      </w:r>
      <w:r/>
    </w:p>
    <w:p>
      <w:pPr>
        <w:pStyle w:val="766"/>
        <w:numPr>
          <w:ilvl w:val="0"/>
          <w:numId w:val="6"/>
        </w:numPr>
        <w:ind w:left="1140"/>
        <w:jc w:val="both"/>
        <w:rPr>
          <w:rFonts w:cs="仿宋_GB2312"/>
          <w:sz w:val="28"/>
          <w:szCs w:val="28"/>
          <w:highlight w:val="none"/>
        </w:rPr>
      </w:pPr>
      <w:r>
        <w:rPr>
          <w:rFonts w:hint="eastAsia" w:cs="仿宋_GB2312"/>
          <w:sz w:val="28"/>
          <w:szCs w:val="28"/>
          <w:highlight w:val="none"/>
        </w:rPr>
        <w:t xml:space="preserve">投标报价封面</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单位工程投标报价汇总表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分部分项工程和单价措施项目清单与计价表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总价措施项目清单与计价表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其他项目清单与计价汇总表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暂列金额明细表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规费、税金项目计价表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承包人供应主要材料一览表</w:t>
      </w:r>
      <w:r/>
    </w:p>
    <w:p>
      <w:pPr>
        <w:pStyle w:val="1157"/>
        <w:rPr>
          <w:rFonts w:ascii="宋体" w:hAnsi="宋体" w:cs="宋体"/>
          <w:szCs w:val="28"/>
          <w:highlight w:val="none"/>
        </w:rPr>
      </w:pPr>
      <w:r>
        <w:rPr>
          <w:rFonts w:ascii="宋体" w:hAnsi="宋体" w:cs="宋体"/>
          <w:szCs w:val="28"/>
          <w:highlight w:val="none"/>
        </w:rPr>
      </w:r>
      <w:r/>
    </w:p>
    <w:p>
      <w:pPr>
        <w:pStyle w:val="1157"/>
        <w:ind w:right="29" w:firstLine="480"/>
        <w:rPr>
          <w:rFonts w:ascii="宋体" w:hAnsi="宋体" w:cs="宋体"/>
          <w:szCs w:val="28"/>
          <w:highlight w:val="none"/>
        </w:rPr>
      </w:pPr>
      <w:r>
        <w:rPr>
          <w:rFonts w:hint="eastAsia" w:ascii="宋体" w:hAnsi="宋体" w:cs="宋体"/>
          <w:szCs w:val="28"/>
          <w:highlight w:val="none"/>
        </w:rPr>
        <w:t xml:space="preserve">供应商（电子签章）：</w:t>
      </w:r>
      <w:r/>
    </w:p>
    <w:p>
      <w:pPr>
        <w:pStyle w:val="1157"/>
        <w:ind w:right="29" w:firstLine="480"/>
        <w:rPr>
          <w:rFonts w:ascii="宋体" w:hAnsi="宋体" w:cs="宋体"/>
          <w:szCs w:val="28"/>
          <w:highlight w:val="none"/>
        </w:rPr>
      </w:pPr>
      <w:r>
        <w:rPr>
          <w:rFonts w:hint="eastAsia" w:ascii="宋体" w:hAnsi="宋体" w:cs="宋体"/>
          <w:szCs w:val="28"/>
          <w:highlight w:val="none"/>
        </w:rPr>
        <w:t xml:space="preserve">供应商授权代表（签字或盖章）：</w:t>
      </w:r>
      <w:r/>
    </w:p>
    <w:p>
      <w:pPr>
        <w:pStyle w:val="1157"/>
        <w:ind w:right="29" w:firstLine="480"/>
        <w:rPr>
          <w:rFonts w:ascii="宋体" w:hAnsi="宋体" w:cs="宋体"/>
          <w:szCs w:val="28"/>
          <w:highlight w:val="none"/>
        </w:rPr>
      </w:pPr>
      <w:r>
        <w:rPr>
          <w:rFonts w:hint="eastAsia" w:ascii="宋体" w:hAnsi="宋体" w:cs="宋体"/>
          <w:szCs w:val="28"/>
          <w:highlight w:val="none"/>
        </w:rPr>
        <w:t xml:space="preserve">日期：</w:t>
      </w:r>
      <w:r/>
    </w:p>
    <w:p>
      <w:pPr>
        <w:pStyle w:val="1157"/>
        <w:rPr>
          <w:rFonts w:ascii="宋体" w:hAnsi="宋体" w:cs="宋体"/>
          <w:b/>
          <w:bCs/>
          <w:szCs w:val="28"/>
          <w:highlight w:val="none"/>
        </w:rPr>
      </w:pPr>
      <w:r>
        <w:rPr>
          <w:rFonts w:hint="eastAsia" w:ascii="宋体" w:hAnsi="宋体" w:cs="宋体"/>
          <w:b/>
          <w:bCs/>
          <w:szCs w:val="28"/>
          <w:highlight w:val="none"/>
        </w:rPr>
        <w:t xml:space="preserve">注：1．如果按单价计算的结果与总价不一致，以总价为准。</w:t>
      </w:r>
      <w:r/>
    </w:p>
    <w:p>
      <w:pPr>
        <w:pStyle w:val="1157"/>
        <w:ind w:firstLine="480"/>
        <w:rPr>
          <w:rFonts w:hint="eastAsia" w:ascii="宋体" w:hAnsi="宋体" w:cs="宋体"/>
          <w:b/>
          <w:bCs/>
          <w:szCs w:val="28"/>
          <w:highlight w:val="none"/>
        </w:rPr>
      </w:pPr>
      <w:r>
        <w:rPr>
          <w:rFonts w:hint="eastAsia" w:ascii="宋体" w:hAnsi="宋体" w:cs="宋体"/>
          <w:b/>
          <w:bCs/>
          <w:szCs w:val="28"/>
          <w:highlight w:val="none"/>
        </w:rPr>
        <w:t xml:space="preserve">2．如果不提供详细分项报价将视为没有实质性响应。</w:t>
      </w:r>
      <w:r/>
    </w:p>
    <w:p>
      <w:pPr>
        <w:pStyle w:val="1157"/>
        <w:ind w:firstLine="480"/>
        <w:rPr>
          <w:rFonts w:hint="eastAsia" w:ascii="宋体" w:hAnsi="宋体" w:cs="宋体"/>
          <w:szCs w:val="28"/>
          <w:highlight w:val="none"/>
          <w:lang w:eastAsia="zh-CN"/>
        </w:rPr>
      </w:pPr>
      <w:r>
        <w:rPr>
          <w:rFonts w:hint="eastAsia" w:ascii="宋体" w:hAnsi="宋体" w:cs="宋体"/>
          <w:b/>
          <w:bCs/>
          <w:szCs w:val="28"/>
          <w:highlight w:val="none"/>
        </w:rPr>
        <w:t xml:space="preserve">3. 供应商对以上数据的真实性负责。</w:t>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 xml:space="preserve">（四）</w:t>
      </w:r>
      <w:r>
        <w:rPr>
          <w:rFonts w:hint="eastAsia" w:ascii="宋体" w:hAnsi="宋体" w:eastAsia="宋体" w:cs="宋体"/>
          <w:color w:val="auto"/>
          <w:sz w:val="36"/>
          <w:szCs w:val="36"/>
          <w:highlight w:val="none"/>
        </w:rPr>
        <w:t xml:space="preserve">商务条款</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技术条款</w:t>
      </w:r>
      <w:r>
        <w:rPr>
          <w:rFonts w:hint="eastAsia" w:ascii="宋体" w:hAnsi="宋体" w:eastAsia="宋体" w:cs="宋体"/>
          <w:color w:val="auto"/>
          <w:sz w:val="36"/>
          <w:szCs w:val="36"/>
          <w:highlight w:val="none"/>
          <w:lang w:eastAsia="zh-CN"/>
        </w:rPr>
        <w:t xml:space="preserve">偏离</w:t>
      </w:r>
      <w:r>
        <w:rPr>
          <w:rFonts w:hint="eastAsia" w:ascii="宋体" w:hAnsi="宋体" w:eastAsia="宋体" w:cs="宋体"/>
          <w:color w:val="auto"/>
          <w:sz w:val="36"/>
          <w:szCs w:val="36"/>
          <w:highlight w:val="none"/>
        </w:rPr>
        <w:t xml:space="preserve">表</w:t>
      </w:r>
      <w:r/>
    </w:p>
    <w:tbl>
      <w:tblPr>
        <w:tblStyle w:val="740"/>
        <w:tblW w:w="897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主要商务条款</w:t>
            </w:r>
            <w:r/>
          </w:p>
        </w:tc>
        <w:tc>
          <w:tcPr>
            <w:tcW w:w="30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响应</w:t>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240日历天</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68"/>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90 </w:t>
            </w:r>
            <w:r>
              <w:rPr>
                <w:rFonts w:hint="eastAsia" w:ascii="宋体" w:hAnsi="宋体" w:eastAsia="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6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5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生效后，发包人向承包人支付合同总价的40%作为预付款（预付款中包含全部安全防护、文明施工措施费)发包人支付预付款前，承包人向发包人提交预付款担保（银行保函或保证保险，与预付款等额））；项目竣工验收合格后，发包人向承包人支付至合同总价的70%（含前期已付预付款）；项目通过省级文物主管部门验收合格后，发包人向承包人支付至审计价的95%；余款5%作为质量保证金，待质保期届满且无质量问题后无息付清。</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见</w:t>
            </w:r>
            <w:r>
              <w:rPr>
                <w:rFonts w:hint="eastAsia" w:ascii="宋体" w:hAnsi="宋体" w:cs="宋体"/>
                <w:color w:val="auto"/>
                <w:szCs w:val="21"/>
                <w:highlight w:val="none"/>
                <w:lang w:val="en-US" w:eastAsia="zh-CN"/>
              </w:rPr>
              <w:t xml:space="preserve">磋商文件</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第六章 项目技术要求和有关说</w:t>
            </w:r>
            <w:r>
              <w:rPr>
                <w:rFonts w:hint="eastAsia" w:ascii="宋体" w:hAnsi="宋体" w:eastAsia="宋体" w:cs="宋体"/>
                <w:color w:val="auto"/>
                <w:szCs w:val="21"/>
                <w:highlight w:val="none"/>
                <w:lang w:val="en-US" w:eastAsia="zh-CN"/>
              </w:rPr>
              <w:t xml:space="preserve">明</w:t>
            </w:r>
            <w:r>
              <w:rPr>
                <w:rFonts w:hint="eastAsia" w:ascii="宋体" w:hAnsi="宋体" w:eastAsia="宋体" w:cs="宋体"/>
                <w:color w:val="auto"/>
                <w:szCs w:val="21"/>
                <w:highlight w:val="none"/>
                <w:lang w:eastAsia="zh-CN"/>
              </w:rPr>
              <w:t xml:space="preserve">”。</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both"/>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left="420"/>
        <w:jc w:val="right"/>
        <w:spacing w:line="48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firstLine="480"/>
        <w:jc w:val="right"/>
        <w:spacing w:line="360" w:lineRule="auto"/>
        <w:rPr>
          <w:rFonts w:ascii="Segoe UI" w:hAnsi="Segoe UI" w:cs="Segoe UI"/>
          <w:color w:val="auto"/>
          <w:szCs w:val="21"/>
          <w:highlight w:val="none"/>
          <w:shd w:val="clear" w:color="auto" w:fill="ffffff"/>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both"/>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2"/>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45"/>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8"/>
      </w:pPr>
      <w:r>
        <w:rPr>
          <w:rStyle w:val="771"/>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71"/>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11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774"/>
    <w:uiPriority w:val="9"/>
    <w:qFormat/>
    <w:pPr>
      <w:jc w:val="center"/>
      <w:keepLines/>
      <w:keepNext/>
      <w:spacing w:line="480" w:lineRule="auto"/>
      <w:outlineLvl w:val="0"/>
    </w:pPr>
    <w:rPr>
      <w:rFonts w:ascii="Arial" w:hAnsi="Arial" w:cs="Arial"/>
      <w:b/>
      <w:sz w:val="44"/>
      <w:szCs w:val="40"/>
    </w:rPr>
  </w:style>
  <w:style w:type="paragraph" w:styleId="731">
    <w:name w:val="Heading 2"/>
    <w:basedOn w:val="729"/>
    <w:next w:val="729"/>
    <w:link w:val="775"/>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6"/>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7"/>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8"/>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9"/>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1"/>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2"/>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9"/>
    <w:uiPriority w:val="0"/>
    <w:qFormat/>
    <w:pPr>
      <w:jc w:val="left"/>
    </w:pPr>
  </w:style>
  <w:style w:type="paragraph" w:styleId="744">
    <w:name w:val="Body Text"/>
    <w:basedOn w:val="729"/>
    <w:next w:val="745"/>
    <w:uiPriority w:val="1"/>
    <w:qFormat/>
  </w:style>
  <w:style w:type="paragraph" w:styleId="745">
    <w:name w:val="Date"/>
    <w:basedOn w:val="729"/>
    <w:next w:val="729"/>
    <w:uiPriority w:val="0"/>
    <w:qFormat/>
  </w:style>
  <w:style w:type="paragraph" w:styleId="746">
    <w:name w:val="Body Text Indent"/>
    <w:basedOn w:val="729"/>
    <w:next w:val="747"/>
    <w:uiPriority w:val="0"/>
    <w:qFormat/>
    <w:pPr>
      <w:ind w:firstLine="630"/>
    </w:pPr>
    <w:rPr>
      <w:szCs w:val="20"/>
    </w:rPr>
  </w:style>
  <w:style w:type="paragraph" w:styleId="747">
    <w:name w:val="envelope return"/>
    <w:basedOn w:val="729"/>
    <w:uiPriority w:val="99"/>
    <w:unhideWhenUsed/>
    <w:qFormat/>
    <w:rPr>
      <w:rFonts w:ascii="Arial" w:hAnsi="Arial"/>
    </w:rPr>
  </w:style>
  <w:style w:type="paragraph" w:styleId="748">
    <w:name w:val="toc 5"/>
    <w:basedOn w:val="729"/>
    <w:next w:val="729"/>
    <w:uiPriority w:val="39"/>
    <w:unhideWhenUsed/>
    <w:qFormat/>
    <w:pPr>
      <w:ind w:left="1134" w:right="0" w:firstLine="0"/>
      <w:spacing w:after="57"/>
    </w:pPr>
  </w:style>
  <w:style w:type="paragraph" w:styleId="749">
    <w:name w:val="toc 3"/>
    <w:basedOn w:val="729"/>
    <w:next w:val="729"/>
    <w:uiPriority w:val="39"/>
    <w:unhideWhenUsed/>
    <w:qFormat/>
    <w:pPr>
      <w:ind w:left="567" w:right="0" w:firstLine="0"/>
      <w:spacing w:after="57"/>
    </w:pPr>
  </w:style>
  <w:style w:type="paragraph" w:styleId="750">
    <w:name w:val="Plain Text"/>
    <w:basedOn w:val="729"/>
    <w:uiPriority w:val="0"/>
    <w:unhideWhenUsed/>
    <w:qFormat/>
    <w:rPr>
      <w:rFonts w:ascii="Courier New" w:hAnsi="Courier New"/>
      <w:szCs w:val="20"/>
    </w:rPr>
  </w:style>
  <w:style w:type="paragraph" w:styleId="751">
    <w:name w:val="toc 8"/>
    <w:basedOn w:val="729"/>
    <w:next w:val="729"/>
    <w:uiPriority w:val="39"/>
    <w:unhideWhenUsed/>
    <w:qFormat/>
    <w:pPr>
      <w:ind w:left="1984" w:right="0" w:firstLine="0"/>
      <w:spacing w:after="57"/>
    </w:pPr>
  </w:style>
  <w:style w:type="paragraph" w:styleId="752">
    <w:name w:val="endnote text"/>
    <w:basedOn w:val="729"/>
    <w:link w:val="809"/>
    <w:uiPriority w:val="99"/>
    <w:semiHidden/>
    <w:unhideWhenUsed/>
    <w:qFormat/>
    <w:pPr>
      <w:spacing w:after="0" w:line="240" w:lineRule="auto"/>
    </w:pPr>
    <w:rPr>
      <w:sz w:val="20"/>
    </w:rPr>
  </w:style>
  <w:style w:type="paragraph" w:styleId="753">
    <w:name w:val="Footer"/>
    <w:basedOn w:val="729"/>
    <w:link w:val="788"/>
    <w:uiPriority w:val="99"/>
    <w:unhideWhenUsed/>
    <w:qFormat/>
    <w:pPr>
      <w:spacing w:after="0" w:line="240" w:lineRule="auto"/>
      <w:tabs>
        <w:tab w:val="center" w:pos="7143" w:leader="none"/>
        <w:tab w:val="right" w:pos="14287" w:leader="none"/>
      </w:tabs>
    </w:pPr>
  </w:style>
  <w:style w:type="paragraph" w:styleId="754">
    <w:name w:val="Header"/>
    <w:basedOn w:val="729"/>
    <w:link w:val="787"/>
    <w:uiPriority w:val="99"/>
    <w:unhideWhenUsed/>
    <w:qFormat/>
    <w:pPr>
      <w:spacing w:after="0" w:line="240" w:lineRule="auto"/>
      <w:tabs>
        <w:tab w:val="center" w:pos="7143" w:leader="none"/>
        <w:tab w:val="right" w:pos="14287" w:leader="none"/>
      </w:tabs>
    </w:pPr>
  </w:style>
  <w:style w:type="paragraph" w:styleId="755">
    <w:name w:val="toc 1"/>
    <w:basedOn w:val="729"/>
    <w:next w:val="729"/>
    <w:uiPriority w:val="39"/>
    <w:unhideWhenUsed/>
    <w:qFormat/>
    <w:pPr>
      <w:ind w:left="0" w:right="0" w:firstLine="0"/>
      <w:spacing w:after="57"/>
    </w:pPr>
  </w:style>
  <w:style w:type="paragraph" w:styleId="756">
    <w:name w:val="toc 4"/>
    <w:basedOn w:val="729"/>
    <w:next w:val="729"/>
    <w:uiPriority w:val="39"/>
    <w:unhideWhenUsed/>
    <w:qFormat/>
    <w:pPr>
      <w:ind w:left="850" w:right="0" w:firstLine="0"/>
      <w:spacing w:after="57"/>
    </w:pPr>
  </w:style>
  <w:style w:type="paragraph" w:styleId="757">
    <w:name w:val="Subtitle"/>
    <w:basedOn w:val="729"/>
    <w:next w:val="729"/>
    <w:link w:val="784"/>
    <w:uiPriority w:val="11"/>
    <w:qFormat/>
    <w:pPr>
      <w:spacing w:before="200" w:after="200"/>
    </w:pPr>
    <w:rPr>
      <w:sz w:val="24"/>
      <w:szCs w:val="24"/>
    </w:rPr>
  </w:style>
  <w:style w:type="paragraph" w:styleId="758">
    <w:name w:val="footnote text"/>
    <w:basedOn w:val="729"/>
    <w:link w:val="808"/>
    <w:uiPriority w:val="99"/>
    <w:semiHidden/>
    <w:unhideWhenUsed/>
    <w:qFormat/>
    <w:pPr>
      <w:spacing w:after="40" w:line="240" w:lineRule="auto"/>
    </w:pPr>
    <w:rPr>
      <w:sz w:val="18"/>
    </w:rPr>
  </w:style>
  <w:style w:type="paragraph" w:styleId="759">
    <w:name w:val="toc 6"/>
    <w:basedOn w:val="729"/>
    <w:next w:val="729"/>
    <w:uiPriority w:val="39"/>
    <w:unhideWhenUsed/>
    <w:qFormat/>
    <w:pPr>
      <w:ind w:left="1417" w:right="0" w:firstLine="0"/>
      <w:spacing w:after="57"/>
    </w:pPr>
  </w:style>
  <w:style w:type="paragraph" w:styleId="760">
    <w:name w:val="table of figures"/>
    <w:basedOn w:val="729"/>
    <w:next w:val="729"/>
    <w:uiPriority w:val="99"/>
    <w:unhideWhenUsed/>
    <w:qFormat/>
    <w:pPr>
      <w:spacing w:after="0" w:afterAutospacing="0"/>
    </w:pPr>
  </w:style>
  <w:style w:type="paragraph" w:styleId="761">
    <w:name w:val="toc 2"/>
    <w:basedOn w:val="729"/>
    <w:next w:val="729"/>
    <w:uiPriority w:val="39"/>
    <w:unhideWhenUsed/>
    <w:qFormat/>
    <w:pPr>
      <w:ind w:left="283" w:right="0" w:firstLine="0"/>
      <w:spacing w:after="57"/>
    </w:pPr>
  </w:style>
  <w:style w:type="paragraph" w:styleId="762">
    <w:name w:val="toc 9"/>
    <w:basedOn w:val="729"/>
    <w:next w:val="729"/>
    <w:uiPriority w:val="39"/>
    <w:unhideWhenUsed/>
    <w:qFormat/>
    <w:pPr>
      <w:ind w:left="2268" w:right="0" w:firstLine="0"/>
      <w:spacing w:after="57"/>
    </w:pPr>
  </w:style>
  <w:style w:type="paragraph" w:styleId="763">
    <w:name w:val="Normal (Web)"/>
    <w:basedOn w:val="729"/>
    <w:uiPriority w:val="99"/>
    <w:semiHidden/>
    <w:unhideWhenUsed/>
    <w:pPr>
      <w:ind w:left="0" w:right="0"/>
      <w:jc w:val="left"/>
      <w:spacing w:before="0" w:beforeAutospacing="1" w:after="0" w:afterAutospacing="1"/>
    </w:pPr>
    <w:rPr>
      <w:sz w:val="24"/>
      <w:lang w:val="en-US" w:eastAsia="zh-CN" w:bidi="ar"/>
    </w:rPr>
  </w:style>
  <w:style w:type="paragraph" w:styleId="764">
    <w:name w:val="Title"/>
    <w:basedOn w:val="729"/>
    <w:next w:val="729"/>
    <w:link w:val="783"/>
    <w:uiPriority w:val="10"/>
    <w:qFormat/>
    <w:pPr>
      <w:contextualSpacing/>
      <w:spacing w:before="300" w:after="200"/>
    </w:pPr>
    <w:rPr>
      <w:sz w:val="48"/>
      <w:szCs w:val="48"/>
    </w:rPr>
  </w:style>
  <w:style w:type="paragraph" w:styleId="765">
    <w:name w:val="Body Text First Indent"/>
    <w:basedOn w:val="744"/>
    <w:uiPriority w:val="99"/>
    <w:qFormat/>
    <w:pPr>
      <w:ind w:firstLine="420"/>
      <w:tabs>
        <w:tab w:val="left" w:pos="567" w:leader="none"/>
      </w:tabs>
    </w:pPr>
  </w:style>
  <w:style w:type="paragraph" w:styleId="766">
    <w:name w:val="Body Text First Indent 2"/>
    <w:basedOn w:val="746"/>
    <w:next w:val="729"/>
    <w:uiPriority w:val="0"/>
    <w:unhideWhenUsed/>
    <w:qFormat/>
    <w:pPr>
      <w:ind w:left="420" w:firstLine="420"/>
      <w:spacing w:after="120"/>
    </w:pPr>
    <w:rPr>
      <w:szCs w:val="24"/>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9"/>
    <w:uiPriority w:val="22"/>
    <w:qFormat/>
    <w:rPr>
      <w:b/>
    </w:r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basedOn w:val="739"/>
    <w:uiPriority w:val="99"/>
    <w:unhideWhenUsed/>
    <w:qFormat/>
    <w:rPr>
      <w:vertAlign w:val="superscript"/>
    </w:rPr>
  </w:style>
  <w:style w:type="paragraph" w:styleId="772" w:customStyle="1">
    <w:name w:val="首行缩进"/>
    <w:basedOn w:val="729"/>
    <w:uiPriority w:val="0"/>
    <w:qFormat/>
    <w:pPr>
      <w:ind w:firstLine="480"/>
    </w:pPr>
    <w:rPr>
      <w:szCs w:val="20"/>
      <w:lang w:val="zh-CN"/>
    </w:rPr>
  </w:style>
  <w:style w:type="paragraph" w:styleId="773" w:customStyle="1">
    <w:name w:val="段"/>
    <w:next w:val="729"/>
    <w:uiPriority w:val="0"/>
    <w:qFormat/>
    <w:pPr>
      <w:ind w:firstLine="200"/>
      <w:jc w:val="both"/>
    </w:pPr>
    <w:rPr>
      <w:rFonts w:hint="default" w:ascii="宋体" w:hAnsi="Times New Roman" w:eastAsia="宋体" w:cs="Times New Roman"/>
      <w:sz w:val="21"/>
      <w:lang w:val="en-US" w:eastAsia="zh-CN" w:bidi="ar-SA"/>
    </w:rPr>
  </w:style>
  <w:style w:type="character" w:styleId="774" w:customStyle="1">
    <w:name w:val="Heading 1 Char"/>
    <w:link w:val="730"/>
    <w:uiPriority w:val="9"/>
    <w:qFormat/>
    <w:rPr>
      <w:rFonts w:ascii="Arial" w:hAnsi="Arial" w:eastAsia="宋体" w:cs="Arial"/>
      <w:b/>
      <w:sz w:val="44"/>
      <w:szCs w:val="40"/>
    </w:rPr>
  </w:style>
  <w:style w:type="character" w:styleId="775" w:customStyle="1">
    <w:name w:val="Heading 2 Char"/>
    <w:link w:val="731"/>
    <w:uiPriority w:val="9"/>
    <w:qFormat/>
    <w:rPr>
      <w:rFonts w:ascii="Arial" w:hAnsi="Arial" w:eastAsia="Arial" w:cs="Arial"/>
      <w:sz w:val="34"/>
    </w:rPr>
  </w:style>
  <w:style w:type="character" w:styleId="776" w:customStyle="1">
    <w:name w:val="Heading 3 Char"/>
    <w:link w:val="732"/>
    <w:uiPriority w:val="9"/>
    <w:qFormat/>
    <w:rPr>
      <w:rFonts w:ascii="Arial" w:hAnsi="Arial" w:eastAsia="Arial" w:cs="Arial"/>
      <w:sz w:val="30"/>
      <w:szCs w:val="30"/>
    </w:rPr>
  </w:style>
  <w:style w:type="character" w:styleId="777" w:customStyle="1">
    <w:name w:val="Heading 4 Char"/>
    <w:link w:val="733"/>
    <w:uiPriority w:val="9"/>
    <w:qFormat/>
    <w:rPr>
      <w:rFonts w:ascii="Arial" w:hAnsi="Arial" w:eastAsia="Arial" w:cs="Arial"/>
      <w:b/>
      <w:bCs/>
      <w:sz w:val="26"/>
      <w:szCs w:val="26"/>
    </w:rPr>
  </w:style>
  <w:style w:type="character" w:styleId="778" w:customStyle="1">
    <w:name w:val="Heading 5 Char"/>
    <w:link w:val="734"/>
    <w:uiPriority w:val="9"/>
    <w:qFormat/>
    <w:rPr>
      <w:rFonts w:ascii="Arial" w:hAnsi="Arial" w:eastAsia="Arial" w:cs="Arial"/>
      <w:b/>
      <w:bCs/>
      <w:sz w:val="24"/>
      <w:szCs w:val="24"/>
    </w:rPr>
  </w:style>
  <w:style w:type="character" w:styleId="779" w:customStyle="1">
    <w:name w:val="Heading 6 Char"/>
    <w:link w:val="735"/>
    <w:uiPriority w:val="9"/>
    <w:qFormat/>
    <w:rPr>
      <w:rFonts w:ascii="Arial" w:hAnsi="Arial" w:eastAsia="Arial" w:cs="Arial"/>
      <w:b/>
      <w:bCs/>
      <w:sz w:val="22"/>
      <w:szCs w:val="22"/>
    </w:rPr>
  </w:style>
  <w:style w:type="character" w:styleId="780" w:customStyle="1">
    <w:name w:val="Heading 7 Char"/>
    <w:link w:val="736"/>
    <w:uiPriority w:val="9"/>
    <w:qFormat/>
    <w:rPr>
      <w:rFonts w:ascii="Arial" w:hAnsi="Arial" w:eastAsia="Arial" w:cs="Arial"/>
      <w:b/>
      <w:bCs/>
      <w:i/>
      <w:iCs/>
      <w:sz w:val="22"/>
      <w:szCs w:val="22"/>
    </w:rPr>
  </w:style>
  <w:style w:type="character" w:styleId="781" w:customStyle="1">
    <w:name w:val="Heading 8 Char"/>
    <w:link w:val="737"/>
    <w:uiPriority w:val="9"/>
    <w:qFormat/>
    <w:rPr>
      <w:rFonts w:ascii="Arial" w:hAnsi="Arial" w:eastAsia="Arial" w:cs="Arial"/>
      <w:i/>
      <w:iCs/>
      <w:sz w:val="22"/>
      <w:szCs w:val="22"/>
    </w:rPr>
  </w:style>
  <w:style w:type="character" w:styleId="782" w:customStyle="1">
    <w:name w:val="Heading 9 Char"/>
    <w:link w:val="738"/>
    <w:uiPriority w:val="9"/>
    <w:qFormat/>
    <w:rPr>
      <w:rFonts w:ascii="Arial" w:hAnsi="Arial" w:eastAsia="Arial" w:cs="Arial"/>
      <w:i/>
      <w:iCs/>
      <w:sz w:val="21"/>
      <w:szCs w:val="21"/>
    </w:rPr>
  </w:style>
  <w:style w:type="character" w:styleId="783" w:customStyle="1">
    <w:name w:val="Title Char"/>
    <w:link w:val="764"/>
    <w:uiPriority w:val="10"/>
    <w:qFormat/>
    <w:rPr>
      <w:sz w:val="48"/>
      <w:szCs w:val="48"/>
    </w:rPr>
  </w:style>
  <w:style w:type="character" w:styleId="784" w:customStyle="1">
    <w:name w:val="Subtitle Char"/>
    <w:link w:val="757"/>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link w:val="754"/>
    <w:uiPriority w:val="99"/>
    <w:qFormat/>
  </w:style>
  <w:style w:type="character" w:styleId="788" w:customStyle="1">
    <w:name w:val="Caption Char"/>
    <w:link w:val="753"/>
    <w:uiPriority w:val="99"/>
    <w:qFormat/>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link w:val="758"/>
    <w:uiPriority w:val="99"/>
    <w:qFormat/>
    <w:rPr>
      <w:sz w:val="18"/>
    </w:rPr>
  </w:style>
  <w:style w:type="character" w:styleId="809" w:customStyle="1">
    <w:name w:val="Endnote Text Char"/>
    <w:link w:val="752"/>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标题 112"/>
    <w:basedOn w:val="729"/>
    <w:next w:val="729"/>
    <w:link w:val="822"/>
    <w:uiPriority w:val="9"/>
    <w:qFormat/>
    <w:pPr>
      <w:keepLines/>
      <w:keepNext/>
      <w:spacing w:before="480" w:after="200"/>
      <w:outlineLvl w:val="0"/>
    </w:pPr>
    <w:rPr>
      <w:rFonts w:ascii="Arial" w:hAnsi="Arial" w:eastAsia="Arial" w:cs="Arial"/>
      <w:sz w:val="40"/>
      <w:szCs w:val="40"/>
    </w:rPr>
  </w:style>
  <w:style w:type="paragraph" w:styleId="812" w:customStyle="1">
    <w:name w:val="标题 211"/>
    <w:basedOn w:val="729"/>
    <w:next w:val="729"/>
    <w:link w:val="823"/>
    <w:uiPriority w:val="9"/>
    <w:unhideWhenUsed/>
    <w:qFormat/>
    <w:pPr>
      <w:keepLines/>
      <w:keepNext/>
      <w:spacing w:before="360" w:after="200"/>
      <w:outlineLvl w:val="1"/>
    </w:pPr>
    <w:rPr>
      <w:rFonts w:ascii="Arial" w:hAnsi="Arial" w:eastAsia="Arial" w:cs="Arial"/>
      <w:sz w:val="34"/>
    </w:rPr>
  </w:style>
  <w:style w:type="paragraph" w:styleId="813" w:customStyle="1">
    <w:name w:val="标题 311"/>
    <w:basedOn w:val="729"/>
    <w:next w:val="729"/>
    <w:link w:val="824"/>
    <w:uiPriority w:val="9"/>
    <w:unhideWhenUsed/>
    <w:qFormat/>
    <w:pPr>
      <w:keepLines/>
      <w:keepNext/>
      <w:spacing w:before="320" w:after="200"/>
      <w:outlineLvl w:val="2"/>
    </w:pPr>
    <w:rPr>
      <w:rFonts w:ascii="Arial" w:hAnsi="Arial" w:eastAsia="Arial" w:cs="Arial"/>
      <w:sz w:val="30"/>
      <w:szCs w:val="30"/>
    </w:rPr>
  </w:style>
  <w:style w:type="paragraph" w:styleId="814" w:customStyle="1">
    <w:name w:val="标题 412"/>
    <w:basedOn w:val="729"/>
    <w:next w:val="729"/>
    <w:link w:val="825"/>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29"/>
    <w:next w:val="729"/>
    <w:link w:val="826"/>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29"/>
    <w:next w:val="729"/>
    <w:link w:val="827"/>
    <w:uiPriority w:val="9"/>
    <w:unhideWhenUsed/>
    <w:qFormat/>
    <w:pPr>
      <w:keepLines/>
      <w:keepNext/>
      <w:spacing w:before="320" w:after="200"/>
      <w:outlineLvl w:val="5"/>
    </w:pPr>
    <w:rPr>
      <w:rFonts w:ascii="Arial" w:hAnsi="Arial" w:eastAsia="Arial" w:cs="Arial"/>
      <w:b/>
      <w:bCs/>
      <w:sz w:val="22"/>
    </w:rPr>
  </w:style>
  <w:style w:type="paragraph" w:styleId="817" w:customStyle="1">
    <w:name w:val="标题 71"/>
    <w:basedOn w:val="729"/>
    <w:next w:val="729"/>
    <w:link w:val="828"/>
    <w:uiPriority w:val="9"/>
    <w:unhideWhenUsed/>
    <w:qFormat/>
    <w:pPr>
      <w:keepLines/>
      <w:keepNext/>
      <w:spacing w:before="320" w:after="200"/>
      <w:outlineLvl w:val="6"/>
    </w:pPr>
    <w:rPr>
      <w:rFonts w:ascii="Arial" w:hAnsi="Arial" w:eastAsia="Arial" w:cs="Arial"/>
      <w:b/>
      <w:bCs/>
      <w:i/>
      <w:iCs/>
      <w:sz w:val="22"/>
    </w:rPr>
  </w:style>
  <w:style w:type="paragraph" w:styleId="818" w:customStyle="1">
    <w:name w:val="标题 81"/>
    <w:basedOn w:val="729"/>
    <w:next w:val="729"/>
    <w:link w:val="829"/>
    <w:uiPriority w:val="9"/>
    <w:unhideWhenUsed/>
    <w:qFormat/>
    <w:pPr>
      <w:keepLines/>
      <w:keepNext/>
      <w:spacing w:before="320" w:after="200"/>
      <w:outlineLvl w:val="7"/>
    </w:pPr>
    <w:rPr>
      <w:rFonts w:ascii="Arial" w:hAnsi="Arial" w:eastAsia="Arial" w:cs="Arial"/>
      <w:i/>
      <w:iCs/>
      <w:sz w:val="22"/>
    </w:rPr>
  </w:style>
  <w:style w:type="paragraph" w:styleId="819" w:customStyle="1">
    <w:name w:val="标题 91"/>
    <w:basedOn w:val="729"/>
    <w:next w:val="729"/>
    <w:link w:val="830"/>
    <w:uiPriority w:val="9"/>
    <w:unhideWhenUsed/>
    <w:qFormat/>
    <w:pPr>
      <w:keepLines/>
      <w:keepNext/>
      <w:spacing w:before="320" w:after="200"/>
      <w:outlineLvl w:val="8"/>
    </w:pPr>
    <w:rPr>
      <w:rFonts w:ascii="Arial" w:hAnsi="Arial" w:eastAsia="Arial" w:cs="Arial"/>
      <w:i/>
      <w:iCs/>
      <w:szCs w:val="21"/>
    </w:rPr>
  </w:style>
  <w:style w:type="character" w:styleId="820" w:customStyle="1">
    <w:name w:val="默认段落字体111"/>
    <w:link w:val="729"/>
    <w:uiPriority w:val="1"/>
    <w:unhideWhenUsed/>
    <w:qFormat/>
  </w:style>
  <w:style w:type="table" w:styleId="821" w:customStyle="1">
    <w:name w:val="普通表格11"/>
    <w:uiPriority w:val="99"/>
    <w:unhideWhenUsed/>
    <w:qFormat/>
    <w:tblPr/>
  </w:style>
  <w:style w:type="character" w:styleId="822" w:customStyle="1">
    <w:name w:val="标题 1 字符"/>
    <w:link w:val="811"/>
    <w:uiPriority w:val="9"/>
    <w:qFormat/>
    <w:rPr>
      <w:rFonts w:ascii="Arial" w:hAnsi="Arial" w:eastAsia="Arial" w:cs="Arial"/>
      <w:sz w:val="40"/>
      <w:szCs w:val="40"/>
    </w:rPr>
  </w:style>
  <w:style w:type="character" w:styleId="823" w:customStyle="1">
    <w:name w:val="标题 2 字符"/>
    <w:link w:val="812"/>
    <w:uiPriority w:val="9"/>
    <w:qFormat/>
    <w:rPr>
      <w:rFonts w:ascii="Arial" w:hAnsi="Arial" w:eastAsia="Arial" w:cs="Arial"/>
      <w:sz w:val="34"/>
    </w:rPr>
  </w:style>
  <w:style w:type="character" w:styleId="824" w:customStyle="1">
    <w:name w:val="标题 3 字符"/>
    <w:link w:val="813"/>
    <w:uiPriority w:val="9"/>
    <w:qFormat/>
    <w:rPr>
      <w:rFonts w:ascii="Arial" w:hAnsi="Arial" w:eastAsia="Arial" w:cs="Arial"/>
      <w:sz w:val="30"/>
      <w:szCs w:val="30"/>
    </w:rPr>
  </w:style>
  <w:style w:type="character" w:styleId="825" w:customStyle="1">
    <w:name w:val="标题 4 字符"/>
    <w:link w:val="814"/>
    <w:uiPriority w:val="9"/>
    <w:qFormat/>
    <w:rPr>
      <w:rFonts w:ascii="Arial" w:hAnsi="Arial" w:eastAsia="Arial" w:cs="Arial"/>
      <w:b/>
      <w:bCs/>
      <w:sz w:val="26"/>
      <w:szCs w:val="26"/>
    </w:rPr>
  </w:style>
  <w:style w:type="character" w:styleId="826" w:customStyle="1">
    <w:name w:val="标题 5 字符"/>
    <w:link w:val="815"/>
    <w:uiPriority w:val="9"/>
    <w:qFormat/>
    <w:rPr>
      <w:rFonts w:ascii="Arial" w:hAnsi="Arial" w:eastAsia="Arial" w:cs="Arial"/>
      <w:b/>
      <w:bCs/>
      <w:sz w:val="24"/>
      <w:szCs w:val="24"/>
    </w:rPr>
  </w:style>
  <w:style w:type="character" w:styleId="827" w:customStyle="1">
    <w:name w:val="标题 6 字符"/>
    <w:link w:val="816"/>
    <w:uiPriority w:val="9"/>
    <w:qFormat/>
    <w:rPr>
      <w:rFonts w:ascii="Arial" w:hAnsi="Arial" w:eastAsia="Arial" w:cs="Arial"/>
      <w:b/>
      <w:bCs/>
      <w:sz w:val="22"/>
      <w:szCs w:val="22"/>
    </w:rPr>
  </w:style>
  <w:style w:type="character" w:styleId="828" w:customStyle="1">
    <w:name w:val="标题 7 字符"/>
    <w:link w:val="817"/>
    <w:uiPriority w:val="9"/>
    <w:qFormat/>
    <w:rPr>
      <w:rFonts w:ascii="Arial" w:hAnsi="Arial" w:eastAsia="Arial" w:cs="Arial"/>
      <w:b/>
      <w:bCs/>
      <w:i/>
      <w:iCs/>
      <w:sz w:val="22"/>
      <w:szCs w:val="22"/>
    </w:rPr>
  </w:style>
  <w:style w:type="character" w:styleId="829" w:customStyle="1">
    <w:name w:val="标题 8 字符"/>
    <w:link w:val="818"/>
    <w:uiPriority w:val="9"/>
    <w:qFormat/>
    <w:rPr>
      <w:rFonts w:ascii="Arial" w:hAnsi="Arial" w:eastAsia="Arial" w:cs="Arial"/>
      <w:i/>
      <w:iCs/>
      <w:sz w:val="22"/>
      <w:szCs w:val="22"/>
    </w:rPr>
  </w:style>
  <w:style w:type="character" w:styleId="830" w:customStyle="1">
    <w:name w:val="标题 9 字符"/>
    <w:link w:val="819"/>
    <w:uiPriority w:val="9"/>
    <w:qFormat/>
    <w:rPr>
      <w:rFonts w:ascii="Arial" w:hAnsi="Arial" w:eastAsia="Arial" w:cs="Arial"/>
      <w:i/>
      <w:iCs/>
      <w:sz w:val="21"/>
      <w:szCs w:val="21"/>
    </w:rPr>
  </w:style>
  <w:style w:type="paragraph" w:styleId="831" w:customStyle="1">
    <w:name w:val="目录 711"/>
    <w:basedOn w:val="729"/>
    <w:next w:val="729"/>
    <w:uiPriority w:val="39"/>
    <w:unhideWhenUsed/>
    <w:qFormat/>
    <w:pPr>
      <w:ind w:left="1701"/>
      <w:spacing w:after="57"/>
    </w:pPr>
  </w:style>
  <w:style w:type="paragraph" w:styleId="832" w:customStyle="1">
    <w:name w:val="正文缩进12"/>
    <w:basedOn w:val="729"/>
    <w:next w:val="729"/>
    <w:uiPriority w:val="0"/>
    <w:qFormat/>
    <w:pPr>
      <w:ind w:firstLine="420"/>
      <w:jc w:val="left"/>
    </w:pPr>
    <w:rPr>
      <w:rFonts w:ascii="Times New Roman" w:hAnsi="Times New Roman" w:eastAsia="宋体" w:cs="Times New Roman"/>
      <w:sz w:val="24"/>
      <w:szCs w:val="21"/>
    </w:rPr>
  </w:style>
  <w:style w:type="paragraph" w:styleId="833" w:customStyle="1">
    <w:name w:val="题注11"/>
    <w:basedOn w:val="729"/>
    <w:next w:val="729"/>
    <w:uiPriority w:val="35"/>
    <w:unhideWhenUsed/>
    <w:qFormat/>
    <w:pPr>
      <w:spacing w:line="276" w:lineRule="auto"/>
    </w:pPr>
    <w:rPr>
      <w:b/>
      <w:bCs/>
      <w:color w:val="4f81bd"/>
      <w:sz w:val="18"/>
      <w:szCs w:val="18"/>
    </w:rPr>
  </w:style>
  <w:style w:type="paragraph" w:styleId="834" w:customStyle="1">
    <w:name w:val="文档结构图11"/>
    <w:basedOn w:val="729"/>
    <w:uiPriority w:val="0"/>
    <w:semiHidden/>
    <w:qFormat/>
    <w:pPr>
      <w:shd w:val="clear" w:color="auto" w:fill="000080"/>
    </w:pPr>
  </w:style>
  <w:style w:type="paragraph" w:styleId="835" w:customStyle="1">
    <w:name w:val="批注文字11"/>
    <w:basedOn w:val="729"/>
    <w:link w:val="836"/>
    <w:uiPriority w:val="99"/>
    <w:unhideWhenUsed/>
    <w:qFormat/>
    <w:pPr>
      <w:jc w:val="left"/>
    </w:pPr>
  </w:style>
  <w:style w:type="character" w:styleId="836" w:customStyle="1">
    <w:name w:val="批注文字 字符"/>
    <w:basedOn w:val="820"/>
    <w:link w:val="835"/>
    <w:uiPriority w:val="99"/>
    <w:semiHidden/>
    <w:qFormat/>
    <w:rPr>
      <w:sz w:val="21"/>
      <w:szCs w:val="22"/>
    </w:rPr>
  </w:style>
  <w:style w:type="paragraph" w:styleId="837" w:customStyle="1">
    <w:name w:val="正文文本11"/>
    <w:basedOn w:val="729"/>
    <w:next w:val="838"/>
    <w:uiPriority w:val="0"/>
    <w:qFormat/>
    <w:pPr>
      <w:tabs>
        <w:tab w:val="left" w:pos="5250" w:leader="none"/>
      </w:tabs>
    </w:pPr>
    <w:rPr>
      <w:sz w:val="28"/>
    </w:rPr>
  </w:style>
  <w:style w:type="paragraph" w:styleId="838" w:customStyle="1">
    <w:name w:val="目录 511"/>
    <w:basedOn w:val="729"/>
    <w:next w:val="729"/>
    <w:uiPriority w:val="39"/>
    <w:unhideWhenUsed/>
    <w:qFormat/>
    <w:pPr>
      <w:ind w:left="1134"/>
      <w:spacing w:after="57"/>
    </w:pPr>
  </w:style>
  <w:style w:type="paragraph" w:styleId="839" w:customStyle="1">
    <w:name w:val="正文文本缩进12"/>
    <w:basedOn w:val="729"/>
    <w:uiPriority w:val="0"/>
    <w:qFormat/>
    <w:pPr>
      <w:ind w:left="420"/>
      <w:spacing w:after="120"/>
    </w:pPr>
    <w:rPr>
      <w:szCs w:val="21"/>
    </w:rPr>
  </w:style>
  <w:style w:type="paragraph" w:styleId="840" w:customStyle="1">
    <w:name w:val="文本块1"/>
    <w:basedOn w:val="729"/>
    <w:uiPriority w:val="0"/>
    <w:qFormat/>
    <w:pPr>
      <w:ind w:left="420" w:right="33"/>
      <w:jc w:val="left"/>
    </w:pPr>
    <w:rPr>
      <w:sz w:val="24"/>
    </w:rPr>
  </w:style>
  <w:style w:type="paragraph" w:styleId="841" w:customStyle="1">
    <w:name w:val="目录 311"/>
    <w:basedOn w:val="729"/>
    <w:next w:val="729"/>
    <w:uiPriority w:val="39"/>
    <w:unhideWhenUsed/>
    <w:qFormat/>
    <w:pPr>
      <w:ind w:left="567"/>
      <w:spacing w:after="57"/>
    </w:pPr>
  </w:style>
  <w:style w:type="paragraph" w:styleId="842" w:customStyle="1">
    <w:name w:val="纯文本1112"/>
    <w:basedOn w:val="729"/>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43" w:customStyle="1">
    <w:name w:val="目录 811"/>
    <w:basedOn w:val="729"/>
    <w:next w:val="729"/>
    <w:uiPriority w:val="39"/>
    <w:unhideWhenUsed/>
    <w:qFormat/>
    <w:pPr>
      <w:ind w:left="1984"/>
      <w:spacing w:after="57"/>
    </w:pPr>
  </w:style>
  <w:style w:type="paragraph" w:styleId="844" w:customStyle="1">
    <w:name w:val="尾注文本1"/>
    <w:basedOn w:val="729"/>
    <w:link w:val="845"/>
    <w:uiPriority w:val="99"/>
    <w:unhideWhenUsed/>
    <w:qFormat/>
    <w:rPr>
      <w:sz w:val="20"/>
    </w:rPr>
  </w:style>
  <w:style w:type="character" w:styleId="845" w:customStyle="1">
    <w:name w:val="尾注文本 字符"/>
    <w:link w:val="844"/>
    <w:uiPriority w:val="99"/>
    <w:qFormat/>
    <w:rPr>
      <w:sz w:val="20"/>
    </w:rPr>
  </w:style>
  <w:style w:type="paragraph" w:styleId="846" w:customStyle="1">
    <w:name w:val="批注框文本11"/>
    <w:basedOn w:val="729"/>
    <w:link w:val="847"/>
    <w:uiPriority w:val="99"/>
    <w:unhideWhenUsed/>
    <w:qFormat/>
    <w:rPr>
      <w:sz w:val="18"/>
      <w:szCs w:val="18"/>
    </w:rPr>
  </w:style>
  <w:style w:type="character" w:styleId="847" w:customStyle="1">
    <w:name w:val="批注框文本 字符"/>
    <w:basedOn w:val="820"/>
    <w:link w:val="846"/>
    <w:uiPriority w:val="99"/>
    <w:semiHidden/>
    <w:qFormat/>
    <w:rPr>
      <w:sz w:val="18"/>
      <w:szCs w:val="18"/>
    </w:rPr>
  </w:style>
  <w:style w:type="paragraph" w:styleId="848" w:customStyle="1">
    <w:name w:val="页脚11"/>
    <w:basedOn w:val="729"/>
    <w:link w:val="849"/>
    <w:uiPriority w:val="99"/>
    <w:unhideWhenUsed/>
    <w:qFormat/>
    <w:pPr>
      <w:tabs>
        <w:tab w:val="center" w:pos="7143" w:leader="none"/>
        <w:tab w:val="right" w:pos="14287" w:leader="none"/>
      </w:tabs>
    </w:pPr>
  </w:style>
  <w:style w:type="character" w:styleId="849" w:customStyle="1">
    <w:name w:val="页脚 字符"/>
    <w:link w:val="848"/>
    <w:uiPriority w:val="99"/>
    <w:qFormat/>
  </w:style>
  <w:style w:type="paragraph" w:styleId="850" w:customStyle="1">
    <w:name w:val="页眉11"/>
    <w:basedOn w:val="729"/>
    <w:link w:val="851"/>
    <w:uiPriority w:val="99"/>
    <w:unhideWhenUsed/>
    <w:qFormat/>
    <w:pPr>
      <w:tabs>
        <w:tab w:val="center" w:pos="7143" w:leader="none"/>
        <w:tab w:val="right" w:pos="14287" w:leader="none"/>
      </w:tabs>
    </w:pPr>
  </w:style>
  <w:style w:type="character" w:styleId="851" w:customStyle="1">
    <w:name w:val="页眉 字符"/>
    <w:link w:val="850"/>
    <w:uiPriority w:val="99"/>
    <w:qFormat/>
  </w:style>
  <w:style w:type="paragraph" w:styleId="852" w:customStyle="1">
    <w:name w:val="目录 112"/>
    <w:basedOn w:val="729"/>
    <w:next w:val="729"/>
    <w:uiPriority w:val="39"/>
    <w:unhideWhenUsed/>
    <w:qFormat/>
    <w:pPr>
      <w:spacing w:after="57"/>
    </w:pPr>
  </w:style>
  <w:style w:type="paragraph" w:styleId="853" w:customStyle="1">
    <w:name w:val="目录 411"/>
    <w:basedOn w:val="729"/>
    <w:next w:val="729"/>
    <w:uiPriority w:val="39"/>
    <w:unhideWhenUsed/>
    <w:qFormat/>
    <w:pPr>
      <w:ind w:left="850"/>
      <w:spacing w:after="57"/>
    </w:pPr>
  </w:style>
  <w:style w:type="paragraph" w:styleId="854" w:customStyle="1">
    <w:name w:val="副标题1"/>
    <w:basedOn w:val="729"/>
    <w:next w:val="729"/>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29"/>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目录 611"/>
    <w:basedOn w:val="729"/>
    <w:next w:val="729"/>
    <w:uiPriority w:val="39"/>
    <w:unhideWhenUsed/>
    <w:qFormat/>
    <w:pPr>
      <w:ind w:left="1417"/>
      <w:spacing w:after="57"/>
    </w:pPr>
  </w:style>
  <w:style w:type="paragraph" w:styleId="859" w:customStyle="1">
    <w:name w:val="图表目录1"/>
    <w:basedOn w:val="729"/>
    <w:next w:val="729"/>
    <w:uiPriority w:val="99"/>
    <w:unhideWhenUsed/>
    <w:qFormat/>
  </w:style>
  <w:style w:type="paragraph" w:styleId="860" w:customStyle="1">
    <w:name w:val="目录 211"/>
    <w:basedOn w:val="729"/>
    <w:next w:val="729"/>
    <w:uiPriority w:val="39"/>
    <w:unhideWhenUsed/>
    <w:qFormat/>
    <w:pPr>
      <w:ind w:left="283"/>
      <w:spacing w:after="57"/>
    </w:pPr>
  </w:style>
  <w:style w:type="paragraph" w:styleId="861" w:customStyle="1">
    <w:name w:val="目录 911"/>
    <w:basedOn w:val="729"/>
    <w:next w:val="729"/>
    <w:uiPriority w:val="39"/>
    <w:unhideWhenUsed/>
    <w:qFormat/>
    <w:pPr>
      <w:ind w:left="2268"/>
      <w:spacing w:after="57"/>
    </w:pPr>
  </w:style>
  <w:style w:type="paragraph" w:styleId="862" w:customStyle="1">
    <w:name w:val="普通(网站)11"/>
    <w:basedOn w:val="863"/>
    <w:uiPriority w:val="99"/>
    <w:unhideWhenUsed/>
    <w:qFormat/>
    <w:rPr>
      <w:sz w:val="24"/>
    </w:rPr>
  </w:style>
  <w:style w:type="paragraph" w:styleId="863" w:customStyle="1">
    <w:name w:val="正文11"/>
    <w:next w:val="8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4" w:customStyle="1">
    <w:name w:val="目录 11"/>
    <w:basedOn w:val="863"/>
    <w:next w:val="863"/>
    <w:uiPriority w:val="0"/>
    <w:qFormat/>
    <w:pPr>
      <w:spacing w:line="360" w:lineRule="auto"/>
      <w:tabs>
        <w:tab w:val="right" w:pos="9060" w:leader="dot"/>
      </w:tabs>
    </w:pPr>
    <w:rPr>
      <w:sz w:val="24"/>
      <w:szCs w:val="24"/>
    </w:rPr>
  </w:style>
  <w:style w:type="paragraph" w:styleId="865" w:customStyle="1">
    <w:name w:val="标题11"/>
    <w:basedOn w:val="729"/>
    <w:next w:val="729"/>
    <w:link w:val="866"/>
    <w:uiPriority w:val="10"/>
    <w:qFormat/>
    <w:pPr>
      <w:contextualSpacing/>
      <w:spacing w:before="300" w:after="200"/>
    </w:pPr>
    <w:rPr>
      <w:sz w:val="48"/>
      <w:szCs w:val="48"/>
    </w:rPr>
  </w:style>
  <w:style w:type="character" w:styleId="866" w:customStyle="1">
    <w:name w:val="标题 字符"/>
    <w:link w:val="865"/>
    <w:uiPriority w:val="10"/>
    <w:qFormat/>
    <w:rPr>
      <w:sz w:val="48"/>
      <w:szCs w:val="48"/>
    </w:rPr>
  </w:style>
  <w:style w:type="paragraph" w:styleId="867" w:customStyle="1">
    <w:name w:val="批注主题11"/>
    <w:basedOn w:val="835"/>
    <w:next w:val="835"/>
    <w:link w:val="868"/>
    <w:uiPriority w:val="99"/>
    <w:unhideWhenUsed/>
    <w:qFormat/>
    <w:rPr>
      <w:b/>
      <w:bCs/>
    </w:rPr>
  </w:style>
  <w:style w:type="character" w:styleId="868" w:customStyle="1">
    <w:name w:val="批注主题 字符"/>
    <w:basedOn w:val="836"/>
    <w:link w:val="867"/>
    <w:uiPriority w:val="99"/>
    <w:semiHidden/>
    <w:qFormat/>
    <w:rPr>
      <w:b/>
      <w:bCs/>
      <w:sz w:val="21"/>
      <w:szCs w:val="22"/>
    </w:rPr>
  </w:style>
  <w:style w:type="paragraph" w:styleId="869" w:customStyle="1">
    <w:name w:val="正文首行缩进11"/>
    <w:basedOn w:val="837"/>
    <w:uiPriority w:val="0"/>
    <w:qFormat/>
    <w:pPr>
      <w:ind w:firstLine="420"/>
    </w:pPr>
  </w:style>
  <w:style w:type="table" w:styleId="870" w:customStyle="1">
    <w:name w:val="网格型11"/>
    <w:uiPriority w:val="59"/>
    <w:qFormat/>
    <w:tblPr/>
  </w:style>
  <w:style w:type="character" w:styleId="871" w:customStyle="1">
    <w:name w:val="尾注引用1"/>
    <w:link w:val="729"/>
    <w:uiPriority w:val="99"/>
    <w:unhideWhenUsed/>
    <w:qFormat/>
    <w:rPr>
      <w:vertAlign w:val="superscript"/>
    </w:rPr>
  </w:style>
  <w:style w:type="character" w:styleId="872" w:customStyle="1">
    <w:name w:val="已访问的超链接11"/>
    <w:basedOn w:val="820"/>
    <w:link w:val="729"/>
    <w:uiPriority w:val="99"/>
    <w:unhideWhenUsed/>
    <w:qFormat/>
    <w:rPr>
      <w:color w:val="333333"/>
      <w:u w:val="none"/>
    </w:rPr>
  </w:style>
  <w:style w:type="character" w:styleId="873" w:customStyle="1">
    <w:name w:val="超链接11"/>
    <w:basedOn w:val="820"/>
    <w:link w:val="729"/>
    <w:uiPriority w:val="99"/>
    <w:unhideWhenUsed/>
    <w:qFormat/>
    <w:rPr>
      <w:color w:val="333333"/>
      <w:u w:val="none"/>
    </w:rPr>
  </w:style>
  <w:style w:type="character" w:styleId="874" w:customStyle="1">
    <w:name w:val="批注引用11"/>
    <w:basedOn w:val="820"/>
    <w:link w:val="729"/>
    <w:uiPriority w:val="99"/>
    <w:unhideWhenUsed/>
    <w:qFormat/>
    <w:rPr>
      <w:sz w:val="21"/>
      <w:szCs w:val="21"/>
    </w:rPr>
  </w:style>
  <w:style w:type="character" w:styleId="875" w:customStyle="1">
    <w:name w:val="脚注引用11"/>
    <w:link w:val="729"/>
    <w:uiPriority w:val="99"/>
    <w:unhideWhenUsed/>
    <w:qFormat/>
    <w:rPr>
      <w:vertAlign w:val="superscript"/>
    </w:rPr>
  </w:style>
  <w:style w:type="character" w:styleId="876" w:customStyle="1">
    <w:name w:val="标题 3 Char"/>
    <w:link w:val="877"/>
    <w:uiPriority w:val="99"/>
    <w:qFormat/>
    <w:rPr>
      <w:rFonts w:ascii="Times New Roman" w:hAnsi="黑体" w:eastAsia="黑体" w:cs="Times New Roman"/>
      <w:sz w:val="24"/>
      <w:szCs w:val="24"/>
    </w:rPr>
  </w:style>
  <w:style w:type="paragraph" w:styleId="877" w:customStyle="1">
    <w:name w:val="标题 31"/>
    <w:basedOn w:val="729"/>
    <w:next w:val="729"/>
    <w:link w:val="876"/>
    <w:uiPriority w:val="99"/>
    <w:qFormat/>
    <w:pPr>
      <w:ind w:firstLine="137"/>
      <w:keepLines/>
      <w:keepNext/>
      <w:spacing w:before="20" w:after="20" w:line="415" w:lineRule="auto"/>
      <w:outlineLvl w:val="2"/>
    </w:pPr>
    <w:rPr>
      <w:rFonts w:hAnsi="黑体" w:eastAsia="黑体"/>
      <w:sz w:val="24"/>
      <w:szCs w:val="24"/>
    </w:rPr>
  </w:style>
  <w:style w:type="paragraph" w:styleId="878" w:customStyle="1">
    <w:name w:val="正文文本1"/>
    <w:basedOn w:val="729"/>
    <w:next w:val="879"/>
    <w:link w:val="881"/>
    <w:uiPriority w:val="99"/>
    <w:qFormat/>
    <w:rPr>
      <w:rFonts w:ascii="华文中宋" w:hAnsi="Calibri" w:eastAsia="华文中宋"/>
      <w:bCs/>
      <w:sz w:val="28"/>
      <w:szCs w:val="24"/>
    </w:rPr>
  </w:style>
  <w:style w:type="paragraph" w:styleId="879" w:customStyle="1">
    <w:name w:val="一级条标题"/>
    <w:basedOn w:val="880"/>
    <w:next w:val="773"/>
    <w:uiPriority w:val="0"/>
    <w:qFormat/>
    <w:pPr>
      <w:tabs>
        <w:tab w:val="left" w:pos="1200" w:leader="none"/>
      </w:tabs>
      <w:outlineLvl w:val="2"/>
    </w:pPr>
    <w:rPr>
      <w:rFonts w:eastAsia="黑体"/>
      <w:sz w:val="21"/>
      <w:lang w:val="en-US" w:eastAsia="zh-CN" w:bidi="ar-SA"/>
    </w:rPr>
  </w:style>
  <w:style w:type="paragraph" w:styleId="880" w:customStyle="1">
    <w:name w:val="章标题"/>
    <w:next w:val="7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81" w:customStyle="1">
    <w:name w:val="正文文本 Char"/>
    <w:link w:val="878"/>
    <w:uiPriority w:val="99"/>
    <w:qFormat/>
    <w:rPr>
      <w:rFonts w:ascii="华文中宋" w:hAnsi="Calibri" w:eastAsia="华文中宋" w:cs="Times New Roman"/>
      <w:bCs/>
      <w:sz w:val="28"/>
      <w:szCs w:val="24"/>
    </w:rPr>
  </w:style>
  <w:style w:type="paragraph" w:styleId="882"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83" w:customStyle="1">
    <w:name w:val="NormalCharacter1"/>
    <w:link w:val="729"/>
    <w:uiPriority w:val="0"/>
    <w:qFormat/>
    <w:rPr>
      <w:rFonts w:ascii="Times New Roman" w:hAnsi="Times New Roman" w:eastAsia="宋体" w:cs="Times New Roman"/>
      <w:sz w:val="21"/>
      <w:szCs w:val="22"/>
      <w:lang w:val="en-US" w:eastAsia="zh-CN" w:bidi="ar-SA"/>
    </w:rPr>
  </w:style>
  <w:style w:type="paragraph" w:styleId="884">
    <w:name w:val="List Paragraph"/>
    <w:basedOn w:val="729"/>
    <w:uiPriority w:val="34"/>
    <w:qFormat/>
    <w:pPr>
      <w:contextualSpacing/>
      <w:ind w:left="720"/>
    </w:pPr>
  </w:style>
  <w:style w:type="paragraph" w:styleId="885">
    <w:name w:val="No Spacing"/>
    <w:uiPriority w:val="1"/>
    <w:qFormat/>
    <w:rPr>
      <w:rFonts w:hint="default" w:ascii="Times New Roman" w:hAnsi="Times New Roman" w:eastAsia="宋体" w:cs="Times New Roman"/>
      <w:lang w:val="en-US" w:eastAsia="zh-CN" w:bidi="ar-SA"/>
    </w:rPr>
  </w:style>
  <w:style w:type="paragraph" w:styleId="886">
    <w:name w:val="Quote"/>
    <w:basedOn w:val="729"/>
    <w:next w:val="729"/>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29"/>
    <w:next w:val="729"/>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Footer Char"/>
    <w:link w:val="729"/>
    <w:uiPriority w:val="99"/>
    <w:qFormat/>
  </w:style>
  <w:style w:type="table" w:styleId="891" w:customStyle="1">
    <w:name w:val="Table Grid Light"/>
    <w:uiPriority w:val="59"/>
    <w:qFormat/>
    <w:tblPr/>
  </w:style>
  <w:style w:type="table" w:styleId="892" w:customStyle="1">
    <w:name w:val="无格式表格 11"/>
    <w:uiPriority w:val="59"/>
    <w:qFormat/>
    <w:tblPr/>
  </w:style>
  <w:style w:type="table" w:styleId="893" w:customStyle="1">
    <w:name w:val="无格式表格 21"/>
    <w:uiPriority w:val="59"/>
    <w:qFormat/>
    <w:tblPr/>
  </w:style>
  <w:style w:type="table" w:styleId="894" w:customStyle="1">
    <w:name w:val="无格式表格 31"/>
    <w:uiPriority w:val="99"/>
    <w:qFormat/>
    <w:tblPr/>
  </w:style>
  <w:style w:type="table" w:styleId="895" w:customStyle="1">
    <w:name w:val="无格式表格 41"/>
    <w:uiPriority w:val="99"/>
    <w:qFormat/>
    <w:tblPr/>
  </w:style>
  <w:style w:type="table" w:styleId="896" w:customStyle="1">
    <w:name w:val="无格式表格 51"/>
    <w:uiPriority w:val="99"/>
    <w:qFormat/>
    <w:tblPr/>
  </w:style>
  <w:style w:type="table" w:styleId="897" w:customStyle="1">
    <w:name w:val="网格表 1 浅色1"/>
    <w:uiPriority w:val="99"/>
    <w:qFormat/>
    <w:tblPr/>
  </w:style>
  <w:style w:type="table" w:styleId="898" w:customStyle="1">
    <w:name w:val="Grid Table 1 Light - Accent 1"/>
    <w:uiPriority w:val="99"/>
    <w:qFormat/>
    <w:tblPr/>
  </w:style>
  <w:style w:type="table" w:styleId="899" w:customStyle="1">
    <w:name w:val="Grid Table 1 Light - Accent 2"/>
    <w:uiPriority w:val="99"/>
    <w:qFormat/>
    <w:tblPr/>
  </w:style>
  <w:style w:type="table" w:styleId="900" w:customStyle="1">
    <w:name w:val="Grid Table 1 Light - Accent 3"/>
    <w:uiPriority w:val="99"/>
    <w:qFormat/>
    <w:tblPr/>
  </w:style>
  <w:style w:type="table" w:styleId="901" w:customStyle="1">
    <w:name w:val="Grid Table 1 Light - Accent 4"/>
    <w:uiPriority w:val="99"/>
    <w:qFormat/>
    <w:tblPr/>
  </w:style>
  <w:style w:type="table" w:styleId="902" w:customStyle="1">
    <w:name w:val="Grid Table 1 Light - Accent 5"/>
    <w:uiPriority w:val="99"/>
    <w:qFormat/>
    <w:tblPr/>
  </w:style>
  <w:style w:type="table" w:styleId="903" w:customStyle="1">
    <w:name w:val="Grid Table 1 Light - Accent 6"/>
    <w:uiPriority w:val="99"/>
    <w:qFormat/>
    <w:tblPr/>
  </w:style>
  <w:style w:type="table" w:styleId="904" w:customStyle="1">
    <w:name w:val="网格表 21"/>
    <w:uiPriority w:val="99"/>
    <w:qFormat/>
    <w:tblPr/>
  </w:style>
  <w:style w:type="table" w:styleId="905" w:customStyle="1">
    <w:name w:val="Grid Table 2 - Accent 1"/>
    <w:uiPriority w:val="99"/>
    <w:qFormat/>
    <w:tblPr/>
  </w:style>
  <w:style w:type="table" w:styleId="906" w:customStyle="1">
    <w:name w:val="Grid Table 2 - Accent 2"/>
    <w:uiPriority w:val="99"/>
    <w:qFormat/>
    <w:tblPr/>
  </w:style>
  <w:style w:type="table" w:styleId="907" w:customStyle="1">
    <w:name w:val="Grid Table 2 - Accent 3"/>
    <w:uiPriority w:val="99"/>
    <w:qFormat/>
    <w:tblPr/>
  </w:style>
  <w:style w:type="table" w:styleId="908" w:customStyle="1">
    <w:name w:val="Grid Table 2 - Accent 4"/>
    <w:uiPriority w:val="99"/>
    <w:qFormat/>
    <w:tblPr/>
  </w:style>
  <w:style w:type="table" w:styleId="909" w:customStyle="1">
    <w:name w:val="Grid Table 2 - Accent 5"/>
    <w:uiPriority w:val="99"/>
    <w:qFormat/>
    <w:tblPr/>
  </w:style>
  <w:style w:type="table" w:styleId="910" w:customStyle="1">
    <w:name w:val="Grid Table 2 - Accent 6"/>
    <w:uiPriority w:val="99"/>
    <w:qFormat/>
    <w:tblPr/>
  </w:style>
  <w:style w:type="table" w:styleId="911" w:customStyle="1">
    <w:name w:val="网格表 31"/>
    <w:uiPriority w:val="99"/>
    <w:qFormat/>
    <w:tblPr/>
  </w:style>
  <w:style w:type="table" w:styleId="912" w:customStyle="1">
    <w:name w:val="Grid Table 3 - Accent 1"/>
    <w:uiPriority w:val="99"/>
    <w:qFormat/>
    <w:tblPr/>
  </w:style>
  <w:style w:type="table" w:styleId="913" w:customStyle="1">
    <w:name w:val="Grid Table 3 - Accent 2"/>
    <w:uiPriority w:val="99"/>
    <w:qFormat/>
    <w:tblPr/>
  </w:style>
  <w:style w:type="table" w:styleId="914" w:customStyle="1">
    <w:name w:val="Grid Table 3 - Accent 3"/>
    <w:uiPriority w:val="99"/>
    <w:qFormat/>
    <w:tblPr/>
  </w:style>
  <w:style w:type="table" w:styleId="915" w:customStyle="1">
    <w:name w:val="Grid Table 3 - Accent 4"/>
    <w:uiPriority w:val="99"/>
    <w:qFormat/>
    <w:tblPr/>
  </w:style>
  <w:style w:type="table" w:styleId="916" w:customStyle="1">
    <w:name w:val="Grid Table 3 - Accent 5"/>
    <w:uiPriority w:val="99"/>
    <w:qFormat/>
    <w:tblPr/>
  </w:style>
  <w:style w:type="table" w:styleId="917" w:customStyle="1">
    <w:name w:val="Grid Table 3 - Accent 6"/>
    <w:uiPriority w:val="99"/>
    <w:qFormat/>
    <w:tblPr/>
  </w:style>
  <w:style w:type="table" w:styleId="918" w:customStyle="1">
    <w:name w:val="网格表 41"/>
    <w:uiPriority w:val="59"/>
    <w:qFormat/>
    <w:tblPr/>
  </w:style>
  <w:style w:type="table" w:styleId="919" w:customStyle="1">
    <w:name w:val="Grid Table 4 - Accent 1"/>
    <w:uiPriority w:val="59"/>
    <w:qFormat/>
    <w:tblPr/>
  </w:style>
  <w:style w:type="table" w:styleId="920" w:customStyle="1">
    <w:name w:val="Grid Table 4 - Accent 2"/>
    <w:uiPriority w:val="59"/>
    <w:qFormat/>
    <w:tblPr/>
  </w:style>
  <w:style w:type="table" w:styleId="921" w:customStyle="1">
    <w:name w:val="Grid Table 4 - Accent 3"/>
    <w:uiPriority w:val="59"/>
    <w:qFormat/>
    <w:tblPr/>
  </w:style>
  <w:style w:type="table" w:styleId="922" w:customStyle="1">
    <w:name w:val="Grid Table 4 - Accent 4"/>
    <w:uiPriority w:val="59"/>
    <w:qFormat/>
    <w:tblPr/>
  </w:style>
  <w:style w:type="table" w:styleId="923" w:customStyle="1">
    <w:name w:val="Grid Table 4 - Accent 5"/>
    <w:uiPriority w:val="59"/>
    <w:qFormat/>
    <w:tblPr/>
  </w:style>
  <w:style w:type="table" w:styleId="924" w:customStyle="1">
    <w:name w:val="Grid Table 4 - Accent 6"/>
    <w:uiPriority w:val="59"/>
    <w:qFormat/>
    <w:tblPr/>
  </w:style>
  <w:style w:type="table" w:styleId="925" w:customStyle="1">
    <w:name w:val="网格表 5 深色1"/>
    <w:uiPriority w:val="99"/>
    <w:qFormat/>
    <w:tblPr/>
  </w:style>
  <w:style w:type="table" w:styleId="926" w:customStyle="1">
    <w:name w:val="Grid Table 5 Dark- Accent 1"/>
    <w:uiPriority w:val="99"/>
    <w:qFormat/>
    <w:tblPr/>
  </w:style>
  <w:style w:type="table" w:styleId="927" w:customStyle="1">
    <w:name w:val="Grid Table 5 Dark - Accent 2"/>
    <w:uiPriority w:val="99"/>
    <w:qFormat/>
    <w:tblPr/>
  </w:style>
  <w:style w:type="table" w:styleId="928" w:customStyle="1">
    <w:name w:val="Grid Table 5 Dark - Accent 3"/>
    <w:uiPriority w:val="99"/>
    <w:qFormat/>
    <w:tblPr/>
  </w:style>
  <w:style w:type="table" w:styleId="929" w:customStyle="1">
    <w:name w:val="Grid Table 5 Dark- Accent 4"/>
    <w:uiPriority w:val="99"/>
    <w:qFormat/>
    <w:tblPr/>
  </w:style>
  <w:style w:type="table" w:styleId="930" w:customStyle="1">
    <w:name w:val="Grid Table 5 Dark - Accent 5"/>
    <w:uiPriority w:val="99"/>
    <w:qFormat/>
    <w:tblPr/>
  </w:style>
  <w:style w:type="table" w:styleId="931" w:customStyle="1">
    <w:name w:val="Grid Table 5 Dark - Accent 6"/>
    <w:uiPriority w:val="99"/>
    <w:qFormat/>
    <w:tblPr/>
  </w:style>
  <w:style w:type="table" w:styleId="932" w:customStyle="1">
    <w:name w:val="网格表 6 彩色1"/>
    <w:uiPriority w:val="99"/>
    <w:qFormat/>
    <w:tblPr/>
  </w:style>
  <w:style w:type="table" w:styleId="933" w:customStyle="1">
    <w:name w:val="Grid Table 6 Colorful - Accent 1"/>
    <w:uiPriority w:val="99"/>
    <w:qFormat/>
    <w:tblPr/>
  </w:style>
  <w:style w:type="table" w:styleId="934" w:customStyle="1">
    <w:name w:val="Grid Table 6 Colorful - Accent 2"/>
    <w:uiPriority w:val="99"/>
    <w:qFormat/>
    <w:tblPr/>
  </w:style>
  <w:style w:type="table" w:styleId="935" w:customStyle="1">
    <w:name w:val="Grid Table 6 Colorful - Accent 3"/>
    <w:uiPriority w:val="99"/>
    <w:qFormat/>
    <w:tblPr/>
  </w:style>
  <w:style w:type="table" w:styleId="936" w:customStyle="1">
    <w:name w:val="Grid Table 6 Colorful - Accent 4"/>
    <w:uiPriority w:val="99"/>
    <w:qFormat/>
    <w:tblPr/>
  </w:style>
  <w:style w:type="table" w:styleId="937" w:customStyle="1">
    <w:name w:val="Grid Table 6 Colorful - Accent 5"/>
    <w:uiPriority w:val="99"/>
    <w:qFormat/>
    <w:tblPr/>
  </w:style>
  <w:style w:type="table" w:styleId="938" w:customStyle="1">
    <w:name w:val="Grid Table 6 Colorful - Accent 6"/>
    <w:uiPriority w:val="99"/>
    <w:qFormat/>
    <w:tblPr/>
  </w:style>
  <w:style w:type="table" w:styleId="939" w:customStyle="1">
    <w:name w:val="网格表 7 彩色1"/>
    <w:uiPriority w:val="99"/>
    <w:qFormat/>
    <w:tblPr/>
  </w:style>
  <w:style w:type="table" w:styleId="940" w:customStyle="1">
    <w:name w:val="Grid Table 7 Colorful - Accent 1"/>
    <w:uiPriority w:val="99"/>
    <w:qFormat/>
    <w:tblPr/>
  </w:style>
  <w:style w:type="table" w:styleId="941" w:customStyle="1">
    <w:name w:val="Grid Table 7 Colorful - Accent 2"/>
    <w:uiPriority w:val="99"/>
    <w:qFormat/>
    <w:tblPr/>
  </w:style>
  <w:style w:type="table" w:styleId="942" w:customStyle="1">
    <w:name w:val="Grid Table 7 Colorful - Accent 3"/>
    <w:uiPriority w:val="99"/>
    <w:qFormat/>
    <w:tblPr/>
  </w:style>
  <w:style w:type="table" w:styleId="943" w:customStyle="1">
    <w:name w:val="Grid Table 7 Colorful - Accent 4"/>
    <w:uiPriority w:val="99"/>
    <w:qFormat/>
    <w:tblPr/>
  </w:style>
  <w:style w:type="table" w:styleId="944" w:customStyle="1">
    <w:name w:val="Grid Table 7 Colorful - Accent 5"/>
    <w:uiPriority w:val="99"/>
    <w:qFormat/>
    <w:tblPr/>
  </w:style>
  <w:style w:type="table" w:styleId="945" w:customStyle="1">
    <w:name w:val="Grid Table 7 Colorful - Accent 6"/>
    <w:uiPriority w:val="99"/>
    <w:qFormat/>
    <w:tblPr/>
  </w:style>
  <w:style w:type="table" w:styleId="946" w:customStyle="1">
    <w:name w:val="清单表 1 浅色1"/>
    <w:uiPriority w:val="99"/>
    <w:qFormat/>
    <w:tblPr/>
  </w:style>
  <w:style w:type="table" w:styleId="947" w:customStyle="1">
    <w:name w:val="List Table 1 Light - Accent 1"/>
    <w:uiPriority w:val="99"/>
    <w:qFormat/>
    <w:tblPr/>
  </w:style>
  <w:style w:type="table" w:styleId="948" w:customStyle="1">
    <w:name w:val="List Table 1 Light - Accent 2"/>
    <w:uiPriority w:val="99"/>
    <w:qFormat/>
    <w:tblPr/>
  </w:style>
  <w:style w:type="table" w:styleId="949" w:customStyle="1">
    <w:name w:val="List Table 1 Light - Accent 3"/>
    <w:uiPriority w:val="99"/>
    <w:qFormat/>
    <w:tblPr/>
  </w:style>
  <w:style w:type="table" w:styleId="950" w:customStyle="1">
    <w:name w:val="List Table 1 Light - Accent 4"/>
    <w:uiPriority w:val="99"/>
    <w:qFormat/>
    <w:tblPr/>
  </w:style>
  <w:style w:type="table" w:styleId="951" w:customStyle="1">
    <w:name w:val="List Table 1 Light - Accent 5"/>
    <w:uiPriority w:val="99"/>
    <w:qFormat/>
    <w:tblPr/>
  </w:style>
  <w:style w:type="table" w:styleId="952" w:customStyle="1">
    <w:name w:val="List Table 1 Light - Accent 6"/>
    <w:uiPriority w:val="99"/>
    <w:qFormat/>
    <w:tblPr/>
  </w:style>
  <w:style w:type="table" w:styleId="953" w:customStyle="1">
    <w:name w:val="清单表 21"/>
    <w:uiPriority w:val="99"/>
    <w:qFormat/>
    <w:tblPr/>
  </w:style>
  <w:style w:type="table" w:styleId="954" w:customStyle="1">
    <w:name w:val="List Table 2 - Accent 1"/>
    <w:uiPriority w:val="99"/>
    <w:qFormat/>
    <w:tblPr/>
  </w:style>
  <w:style w:type="table" w:styleId="955" w:customStyle="1">
    <w:name w:val="List Table 2 - Accent 2"/>
    <w:uiPriority w:val="99"/>
    <w:qFormat/>
    <w:tblPr/>
  </w:style>
  <w:style w:type="table" w:styleId="956" w:customStyle="1">
    <w:name w:val="List Table 2 - Accent 3"/>
    <w:uiPriority w:val="99"/>
    <w:qFormat/>
    <w:tblPr/>
  </w:style>
  <w:style w:type="table" w:styleId="957" w:customStyle="1">
    <w:name w:val="List Table 2 - Accent 4"/>
    <w:uiPriority w:val="99"/>
    <w:qFormat/>
    <w:tblPr/>
  </w:style>
  <w:style w:type="table" w:styleId="958" w:customStyle="1">
    <w:name w:val="List Table 2 - Accent 5"/>
    <w:uiPriority w:val="99"/>
    <w:qFormat/>
    <w:tblPr/>
  </w:style>
  <w:style w:type="table" w:styleId="959" w:customStyle="1">
    <w:name w:val="List Table 2 - Accent 6"/>
    <w:uiPriority w:val="99"/>
    <w:qFormat/>
    <w:tblPr/>
  </w:style>
  <w:style w:type="table" w:styleId="960" w:customStyle="1">
    <w:name w:val="清单表 31"/>
    <w:uiPriority w:val="99"/>
    <w:qFormat/>
    <w:tblPr/>
  </w:style>
  <w:style w:type="table" w:styleId="961" w:customStyle="1">
    <w:name w:val="List Table 3 - Accent 1"/>
    <w:uiPriority w:val="99"/>
    <w:qFormat/>
    <w:tblPr/>
  </w:style>
  <w:style w:type="table" w:styleId="962" w:customStyle="1">
    <w:name w:val="List Table 3 - Accent 2"/>
    <w:uiPriority w:val="99"/>
    <w:qFormat/>
    <w:tblPr/>
  </w:style>
  <w:style w:type="table" w:styleId="963" w:customStyle="1">
    <w:name w:val="List Table 3 - Accent 3"/>
    <w:uiPriority w:val="99"/>
    <w:qFormat/>
    <w:tblPr/>
  </w:style>
  <w:style w:type="table" w:styleId="964" w:customStyle="1">
    <w:name w:val="List Table 3 - Accent 4"/>
    <w:uiPriority w:val="99"/>
    <w:qFormat/>
    <w:tblPr/>
  </w:style>
  <w:style w:type="table" w:styleId="965" w:customStyle="1">
    <w:name w:val="List Table 3 - Accent 5"/>
    <w:uiPriority w:val="99"/>
    <w:qFormat/>
    <w:tblPr/>
  </w:style>
  <w:style w:type="table" w:styleId="966" w:customStyle="1">
    <w:name w:val="List Table 3 - Accent 6"/>
    <w:uiPriority w:val="99"/>
    <w:qFormat/>
    <w:tblPr/>
  </w:style>
  <w:style w:type="table" w:styleId="967" w:customStyle="1">
    <w:name w:val="清单表 41"/>
    <w:uiPriority w:val="99"/>
    <w:qFormat/>
    <w:tblPr/>
  </w:style>
  <w:style w:type="table" w:styleId="968" w:customStyle="1">
    <w:name w:val="List Table 4 - Accent 1"/>
    <w:uiPriority w:val="99"/>
    <w:qFormat/>
    <w:tblPr/>
  </w:style>
  <w:style w:type="table" w:styleId="969" w:customStyle="1">
    <w:name w:val="List Table 4 - Accent 2"/>
    <w:uiPriority w:val="99"/>
    <w:qFormat/>
    <w:tblPr/>
  </w:style>
  <w:style w:type="table" w:styleId="970" w:customStyle="1">
    <w:name w:val="List Table 4 - Accent 3"/>
    <w:uiPriority w:val="99"/>
    <w:qFormat/>
    <w:tblPr/>
  </w:style>
  <w:style w:type="table" w:styleId="971" w:customStyle="1">
    <w:name w:val="List Table 4 - Accent 4"/>
    <w:uiPriority w:val="99"/>
    <w:qFormat/>
    <w:tblPr/>
  </w:style>
  <w:style w:type="table" w:styleId="972" w:customStyle="1">
    <w:name w:val="List Table 4 - Accent 5"/>
    <w:uiPriority w:val="99"/>
    <w:qFormat/>
    <w:tblPr/>
  </w:style>
  <w:style w:type="table" w:styleId="973" w:customStyle="1">
    <w:name w:val="List Table 4 - Accent 6"/>
    <w:uiPriority w:val="99"/>
    <w:qFormat/>
    <w:tblPr/>
  </w:style>
  <w:style w:type="table" w:styleId="974" w:customStyle="1">
    <w:name w:val="清单表 5 深色1"/>
    <w:uiPriority w:val="99"/>
    <w:qFormat/>
    <w:tblPr/>
  </w:style>
  <w:style w:type="table" w:styleId="975" w:customStyle="1">
    <w:name w:val="List Table 5 Dark - Accent 1"/>
    <w:uiPriority w:val="99"/>
    <w:qFormat/>
    <w:tblPr/>
  </w:style>
  <w:style w:type="table" w:styleId="976" w:customStyle="1">
    <w:name w:val="List Table 5 Dark - Accent 2"/>
    <w:uiPriority w:val="99"/>
    <w:qFormat/>
    <w:tblPr/>
  </w:style>
  <w:style w:type="table" w:styleId="977" w:customStyle="1">
    <w:name w:val="List Table 5 Dark - Accent 3"/>
    <w:uiPriority w:val="99"/>
    <w:qFormat/>
    <w:tblPr/>
  </w:style>
  <w:style w:type="table" w:styleId="978" w:customStyle="1">
    <w:name w:val="List Table 5 Dark - Accent 4"/>
    <w:uiPriority w:val="99"/>
    <w:qFormat/>
    <w:tblPr/>
  </w:style>
  <w:style w:type="table" w:styleId="979" w:customStyle="1">
    <w:name w:val="List Table 5 Dark - Accent 5"/>
    <w:uiPriority w:val="99"/>
    <w:qFormat/>
    <w:tblPr/>
  </w:style>
  <w:style w:type="table" w:styleId="980" w:customStyle="1">
    <w:name w:val="List Table 5 Dark - Accent 6"/>
    <w:uiPriority w:val="99"/>
    <w:qFormat/>
    <w:tblPr/>
  </w:style>
  <w:style w:type="table" w:styleId="981" w:customStyle="1">
    <w:name w:val="清单表 6 彩色1"/>
    <w:uiPriority w:val="99"/>
    <w:qFormat/>
    <w:tblPr/>
  </w:style>
  <w:style w:type="table" w:styleId="982" w:customStyle="1">
    <w:name w:val="List Table 6 Colorful - Accent 1"/>
    <w:uiPriority w:val="99"/>
    <w:qFormat/>
    <w:tblPr/>
  </w:style>
  <w:style w:type="table" w:styleId="983" w:customStyle="1">
    <w:name w:val="List Table 6 Colorful - Accent 2"/>
    <w:uiPriority w:val="99"/>
    <w:qFormat/>
    <w:tblPr/>
  </w:style>
  <w:style w:type="table" w:styleId="984" w:customStyle="1">
    <w:name w:val="List Table 6 Colorful - Accent 3"/>
    <w:uiPriority w:val="99"/>
    <w:qFormat/>
    <w:tblPr/>
  </w:style>
  <w:style w:type="table" w:styleId="985" w:customStyle="1">
    <w:name w:val="List Table 6 Colorful - Accent 4"/>
    <w:uiPriority w:val="99"/>
    <w:qFormat/>
    <w:tblPr/>
  </w:style>
  <w:style w:type="table" w:styleId="986" w:customStyle="1">
    <w:name w:val="List Table 6 Colorful - Accent 5"/>
    <w:uiPriority w:val="99"/>
    <w:qFormat/>
    <w:tblPr/>
  </w:style>
  <w:style w:type="table" w:styleId="987" w:customStyle="1">
    <w:name w:val="List Table 6 Colorful - Accent 6"/>
    <w:uiPriority w:val="99"/>
    <w:qFormat/>
    <w:tblPr/>
  </w:style>
  <w:style w:type="table" w:styleId="988" w:customStyle="1">
    <w:name w:val="清单表 7 彩色1"/>
    <w:uiPriority w:val="99"/>
    <w:qFormat/>
    <w:tblPr/>
  </w:style>
  <w:style w:type="table" w:styleId="989" w:customStyle="1">
    <w:name w:val="List Table 7 Colorful - Accent 1"/>
    <w:uiPriority w:val="99"/>
    <w:qFormat/>
    <w:tblPr/>
  </w:style>
  <w:style w:type="table" w:styleId="990" w:customStyle="1">
    <w:name w:val="List Table 7 Colorful - Accent 2"/>
    <w:uiPriority w:val="99"/>
    <w:qFormat/>
    <w:tblPr/>
  </w:style>
  <w:style w:type="table" w:styleId="991" w:customStyle="1">
    <w:name w:val="List Table 7 Colorful - Accent 3"/>
    <w:uiPriority w:val="99"/>
    <w:qFormat/>
    <w:tblPr/>
  </w:style>
  <w:style w:type="table" w:styleId="992" w:customStyle="1">
    <w:name w:val="List Table 7 Colorful - Accent 4"/>
    <w:uiPriority w:val="99"/>
    <w:qFormat/>
    <w:tblPr/>
  </w:style>
  <w:style w:type="table" w:styleId="993" w:customStyle="1">
    <w:name w:val="List Table 7 Colorful - Accent 5"/>
    <w:uiPriority w:val="99"/>
    <w:qFormat/>
    <w:tblPr/>
  </w:style>
  <w:style w:type="table" w:styleId="994" w:customStyle="1">
    <w:name w:val="List Table 7 Colorful - Accent 6"/>
    <w:uiPriority w:val="99"/>
    <w:qFormat/>
    <w:tblPr/>
  </w:style>
  <w:style w:type="table" w:styleId="995" w:customStyle="1">
    <w:name w:val="Lined - Accent"/>
    <w:uiPriority w:val="99"/>
    <w:qFormat/>
    <w:rPr>
      <w:color w:val="404040"/>
    </w:rPr>
    <w:tblPr/>
  </w:style>
  <w:style w:type="table" w:styleId="996" w:customStyle="1">
    <w:name w:val="Lined - Accent 1"/>
    <w:uiPriority w:val="99"/>
    <w:qFormat/>
    <w:rPr>
      <w:color w:val="404040"/>
    </w:rPr>
    <w:tblPr/>
  </w:style>
  <w:style w:type="table" w:styleId="997" w:customStyle="1">
    <w:name w:val="Lined - Accent 2"/>
    <w:uiPriority w:val="99"/>
    <w:qFormat/>
    <w:rPr>
      <w:color w:val="404040"/>
    </w:rPr>
    <w:tblPr/>
  </w:style>
  <w:style w:type="table" w:styleId="998" w:customStyle="1">
    <w:name w:val="Lined - Accent 3"/>
    <w:uiPriority w:val="99"/>
    <w:qFormat/>
    <w:rPr>
      <w:color w:val="404040"/>
    </w:rPr>
    <w:tblPr/>
  </w:style>
  <w:style w:type="table" w:styleId="999" w:customStyle="1">
    <w:name w:val="Lined - Accent 4"/>
    <w:uiPriority w:val="99"/>
    <w:qFormat/>
    <w:rPr>
      <w:color w:val="404040"/>
    </w:rPr>
    <w:tblPr/>
  </w:style>
  <w:style w:type="table" w:styleId="1000" w:customStyle="1">
    <w:name w:val="Lined - Accent 5"/>
    <w:uiPriority w:val="99"/>
    <w:qFormat/>
    <w:rPr>
      <w:color w:val="404040"/>
    </w:rPr>
    <w:tblPr/>
  </w:style>
  <w:style w:type="table" w:styleId="1001" w:customStyle="1">
    <w:name w:val="Lined - Accent 6"/>
    <w:uiPriority w:val="99"/>
    <w:qFormat/>
    <w:rPr>
      <w:color w:val="404040"/>
    </w:rPr>
    <w:tblPr/>
  </w:style>
  <w:style w:type="table" w:styleId="1002" w:customStyle="1">
    <w:name w:val="Bordered &amp; Lined - Accent"/>
    <w:uiPriority w:val="99"/>
    <w:qFormat/>
    <w:rPr>
      <w:color w:val="404040"/>
    </w:rPr>
    <w:tblPr/>
  </w:style>
  <w:style w:type="table" w:styleId="1003" w:customStyle="1">
    <w:name w:val="Bordered &amp; Lined - Accent 1"/>
    <w:uiPriority w:val="99"/>
    <w:qFormat/>
    <w:rPr>
      <w:color w:val="404040"/>
    </w:rPr>
    <w:tblPr/>
  </w:style>
  <w:style w:type="table" w:styleId="1004" w:customStyle="1">
    <w:name w:val="Bordered &amp; Lined - Accent 2"/>
    <w:uiPriority w:val="99"/>
    <w:qFormat/>
    <w:rPr>
      <w:color w:val="404040"/>
    </w:rPr>
    <w:tblPr/>
  </w:style>
  <w:style w:type="table" w:styleId="1005" w:customStyle="1">
    <w:name w:val="Bordered &amp; Lined - Accent 3"/>
    <w:uiPriority w:val="99"/>
    <w:qFormat/>
    <w:rPr>
      <w:color w:val="404040"/>
    </w:rPr>
    <w:tblPr/>
  </w:style>
  <w:style w:type="table" w:styleId="1006" w:customStyle="1">
    <w:name w:val="Bordered &amp; Lined - Accent 4"/>
    <w:uiPriority w:val="99"/>
    <w:qFormat/>
    <w:rPr>
      <w:color w:val="404040"/>
    </w:rPr>
    <w:tblPr/>
  </w:style>
  <w:style w:type="table" w:styleId="1007" w:customStyle="1">
    <w:name w:val="Bordered &amp; Lined - Accent 5"/>
    <w:uiPriority w:val="99"/>
    <w:qFormat/>
    <w:rPr>
      <w:color w:val="404040"/>
    </w:rPr>
    <w:tblPr/>
  </w:style>
  <w:style w:type="table" w:styleId="1008" w:customStyle="1">
    <w:name w:val="Bordered &amp; Lined - Accent 6"/>
    <w:uiPriority w:val="99"/>
    <w:qFormat/>
    <w:rPr>
      <w:color w:val="404040"/>
    </w:rPr>
    <w:tblPr/>
  </w:style>
  <w:style w:type="table" w:styleId="1009" w:customStyle="1">
    <w:name w:val="Bordered"/>
    <w:uiPriority w:val="99"/>
    <w:qFormat/>
    <w:tblPr/>
  </w:style>
  <w:style w:type="table" w:styleId="1010" w:customStyle="1">
    <w:name w:val="Bordered - Accent 1"/>
    <w:uiPriority w:val="99"/>
    <w:qFormat/>
    <w:tblPr/>
  </w:style>
  <w:style w:type="table" w:styleId="1011" w:customStyle="1">
    <w:name w:val="Bordered - Accent 2"/>
    <w:uiPriority w:val="99"/>
    <w:qFormat/>
    <w:tblPr/>
  </w:style>
  <w:style w:type="table" w:styleId="1012" w:customStyle="1">
    <w:name w:val="Bordered - Accent 3"/>
    <w:uiPriority w:val="99"/>
    <w:qFormat/>
    <w:tblPr/>
  </w:style>
  <w:style w:type="table" w:styleId="1013" w:customStyle="1">
    <w:name w:val="Bordered - Accent 4"/>
    <w:uiPriority w:val="99"/>
    <w:qFormat/>
    <w:tblPr/>
  </w:style>
  <w:style w:type="table" w:styleId="1014" w:customStyle="1">
    <w:name w:val="Bordered - Accent 5"/>
    <w:uiPriority w:val="99"/>
    <w:qFormat/>
    <w:tblPr/>
  </w:style>
  <w:style w:type="table" w:styleId="1015" w:customStyle="1">
    <w:name w:val="Bordered - Accent 6"/>
    <w:uiPriority w:val="99"/>
    <w:qFormat/>
    <w:tbl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paragraph" w:styleId="1017" w:customStyle="1">
    <w:name w:val="标题 111"/>
    <w:basedOn w:val="729"/>
    <w:next w:val="729"/>
    <w:link w:val="1018"/>
    <w:uiPriority w:val="99"/>
    <w:qFormat/>
    <w:pPr>
      <w:jc w:val="left"/>
      <w:keepNext/>
      <w:outlineLvl w:val="0"/>
    </w:pPr>
    <w:rPr>
      <w:rFonts w:ascii="楷体_GB2312" w:hAnsi="楷体_GB2312" w:eastAsia="楷体_GB2312"/>
      <w:b/>
      <w:sz w:val="28"/>
      <w:szCs w:val="24"/>
    </w:rPr>
  </w:style>
  <w:style w:type="character" w:styleId="1018" w:customStyle="1">
    <w:name w:val="标题 1 Char"/>
    <w:link w:val="1017"/>
    <w:uiPriority w:val="99"/>
    <w:qFormat/>
    <w:rPr>
      <w:rFonts w:ascii="楷体_GB2312" w:hAnsi="楷体_GB2312" w:eastAsia="楷体_GB2312" w:cs="Times New Roman"/>
      <w:b/>
      <w:sz w:val="28"/>
      <w:szCs w:val="24"/>
    </w:rPr>
  </w:style>
  <w:style w:type="paragraph" w:styleId="1019" w:customStyle="1">
    <w:name w:val="标题 21"/>
    <w:basedOn w:val="729"/>
    <w:next w:val="729"/>
    <w:link w:val="1020"/>
    <w:uiPriority w:val="99"/>
    <w:qFormat/>
    <w:pPr>
      <w:keepLines/>
      <w:keepNext/>
      <w:spacing w:before="260" w:after="260" w:line="416" w:lineRule="auto"/>
      <w:outlineLvl w:val="1"/>
    </w:pPr>
    <w:rPr>
      <w:rFonts w:ascii="Arial" w:hAnsi="Arial" w:eastAsia="黑体"/>
      <w:b/>
      <w:bCs/>
      <w:sz w:val="32"/>
      <w:szCs w:val="32"/>
    </w:rPr>
  </w:style>
  <w:style w:type="character" w:styleId="1020" w:customStyle="1">
    <w:name w:val="标题 2 Char"/>
    <w:link w:val="1019"/>
    <w:uiPriority w:val="99"/>
    <w:qFormat/>
    <w:rPr>
      <w:rFonts w:ascii="Arial" w:hAnsi="Arial" w:eastAsia="黑体" w:cs="Arial"/>
      <w:b/>
      <w:bCs/>
      <w:sz w:val="32"/>
      <w:szCs w:val="32"/>
    </w:rPr>
  </w:style>
  <w:style w:type="paragraph" w:styleId="1021" w:customStyle="1">
    <w:name w:val="标题 411"/>
    <w:basedOn w:val="729"/>
    <w:next w:val="729"/>
    <w:link w:val="1022"/>
    <w:uiPriority w:val="0"/>
    <w:qFormat/>
    <w:pPr>
      <w:keepLines/>
      <w:keepNext/>
      <w:spacing w:before="280" w:after="290" w:line="376" w:lineRule="auto"/>
      <w:outlineLvl w:val="3"/>
    </w:pPr>
    <w:rPr>
      <w:rFonts w:ascii="Cambria" w:hAnsi="Cambria"/>
      <w:b/>
      <w:bCs/>
      <w:sz w:val="28"/>
      <w:szCs w:val="28"/>
    </w:rPr>
  </w:style>
  <w:style w:type="character" w:styleId="1022" w:customStyle="1">
    <w:name w:val="标题 4 Char"/>
    <w:link w:val="1021"/>
    <w:uiPriority w:val="0"/>
    <w:qFormat/>
    <w:rPr>
      <w:rFonts w:ascii="Cambria" w:hAnsi="Cambria" w:eastAsia="宋体" w:cs="Times New Roman"/>
      <w:b/>
      <w:bCs/>
      <w:sz w:val="28"/>
      <w:szCs w:val="28"/>
    </w:rPr>
  </w:style>
  <w:style w:type="character" w:styleId="1023" w:customStyle="1">
    <w:name w:val="默认段落字体1"/>
    <w:link w:val="729"/>
    <w:uiPriority w:val="1"/>
    <w:unhideWhenUsed/>
    <w:qFormat/>
  </w:style>
  <w:style w:type="table" w:styleId="1024" w:customStyle="1">
    <w:name w:val="普通表格1"/>
    <w:uiPriority w:val="99"/>
    <w:unhideWhenUsed/>
    <w:qFormat/>
    <w:tblPr/>
  </w:style>
  <w:style w:type="paragraph" w:styleId="1025" w:customStyle="1">
    <w:name w:val="目录 71"/>
    <w:basedOn w:val="729"/>
    <w:next w:val="729"/>
    <w:uiPriority w:val="99"/>
    <w:semiHidden/>
    <w:qFormat/>
    <w:pPr>
      <w:ind w:left="2520"/>
    </w:pPr>
    <w:rPr>
      <w:szCs w:val="21"/>
    </w:rPr>
  </w:style>
  <w:style w:type="paragraph" w:styleId="1026" w:customStyle="1">
    <w:name w:val="正文缩进11"/>
    <w:basedOn w:val="729"/>
    <w:next w:val="729"/>
    <w:uiPriority w:val="0"/>
    <w:qFormat/>
    <w:pPr>
      <w:ind w:firstLine="420"/>
      <w:jc w:val="left"/>
    </w:pPr>
    <w:rPr>
      <w:sz w:val="24"/>
      <w:szCs w:val="21"/>
    </w:rPr>
  </w:style>
  <w:style w:type="paragraph" w:styleId="1027" w:customStyle="1">
    <w:name w:val="题注1"/>
    <w:basedOn w:val="729"/>
    <w:next w:val="729"/>
    <w:uiPriority w:val="0"/>
    <w:qFormat/>
    <w:rPr>
      <w:rFonts w:ascii="Arial" w:hAnsi="Arial" w:eastAsia="黑体" w:cs="Arial"/>
      <w:sz w:val="20"/>
      <w:szCs w:val="20"/>
    </w:rPr>
  </w:style>
  <w:style w:type="paragraph" w:styleId="1028" w:customStyle="1">
    <w:name w:val="索引 51"/>
    <w:basedOn w:val="729"/>
    <w:next w:val="729"/>
    <w:uiPriority w:val="0"/>
    <w:qFormat/>
    <w:pPr>
      <w:ind w:left="798"/>
    </w:pPr>
    <w:rPr>
      <w:rFonts w:ascii="Calibri" w:hAnsi="Calibri"/>
      <w:szCs w:val="21"/>
    </w:rPr>
  </w:style>
  <w:style w:type="paragraph" w:styleId="1029" w:customStyle="1">
    <w:name w:val="文档结构图1"/>
    <w:basedOn w:val="729"/>
    <w:uiPriority w:val="0"/>
    <w:semiHidden/>
    <w:qFormat/>
    <w:pPr>
      <w:shd w:val="clear" w:color="auto" w:fill="000080"/>
    </w:pPr>
  </w:style>
  <w:style w:type="paragraph" w:styleId="1030" w:customStyle="1">
    <w:name w:val="批注文字1"/>
    <w:basedOn w:val="729"/>
    <w:link w:val="1031"/>
    <w:uiPriority w:val="99"/>
    <w:unhideWhenUsed/>
    <w:qFormat/>
    <w:pPr>
      <w:jc w:val="left"/>
    </w:pPr>
    <w:rPr>
      <w:sz w:val="20"/>
      <w:szCs w:val="20"/>
    </w:rPr>
  </w:style>
  <w:style w:type="character" w:styleId="1031" w:customStyle="1">
    <w:name w:val="批注文字 Char"/>
    <w:link w:val="1030"/>
    <w:uiPriority w:val="99"/>
    <w:semiHidden/>
    <w:qFormat/>
    <w:rPr>
      <w:rFonts w:ascii="Times New Roman" w:hAnsi="Times New Roman" w:eastAsia="宋体" w:cs="Times New Roman"/>
      <w:szCs w:val="20"/>
    </w:rPr>
  </w:style>
  <w:style w:type="paragraph" w:styleId="1032" w:customStyle="1">
    <w:name w:val="正文文本 31"/>
    <w:basedOn w:val="729"/>
    <w:link w:val="1033"/>
    <w:uiPriority w:val="99"/>
    <w:qFormat/>
    <w:rPr>
      <w:rFonts w:ascii="宋体"/>
      <w:sz w:val="24"/>
      <w:szCs w:val="24"/>
    </w:rPr>
  </w:style>
  <w:style w:type="character" w:styleId="1033" w:customStyle="1">
    <w:name w:val="正文文本 3 Char"/>
    <w:link w:val="1032"/>
    <w:uiPriority w:val="99"/>
    <w:qFormat/>
    <w:rPr>
      <w:rFonts w:ascii="宋体" w:hAnsi="Times New Roman" w:eastAsia="宋体" w:cs="宋体"/>
      <w:sz w:val="24"/>
      <w:szCs w:val="24"/>
    </w:rPr>
  </w:style>
  <w:style w:type="paragraph" w:styleId="1034" w:customStyle="1">
    <w:name w:val="正文文本缩进11"/>
    <w:basedOn w:val="729"/>
    <w:next w:val="1035"/>
    <w:link w:val="1036"/>
    <w:uiPriority w:val="0"/>
    <w:qFormat/>
    <w:pPr>
      <w:ind w:firstLine="630"/>
    </w:pPr>
    <w:rPr>
      <w:sz w:val="20"/>
      <w:szCs w:val="20"/>
    </w:rPr>
  </w:style>
  <w:style w:type="paragraph" w:styleId="1035" w:customStyle="1">
    <w:name w:val="寄信人地址11"/>
    <w:basedOn w:val="729"/>
    <w:uiPriority w:val="0"/>
    <w:qFormat/>
    <w:pPr>
      <w:ind w:firstLine="200"/>
      <w:spacing w:line="360" w:lineRule="auto"/>
    </w:pPr>
    <w:rPr>
      <w:rFonts w:ascii="Arial" w:hAnsi="Arial" w:eastAsia="仿宋_GB2312" w:cs="Arial"/>
      <w:sz w:val="24"/>
      <w:szCs w:val="21"/>
    </w:rPr>
  </w:style>
  <w:style w:type="character" w:styleId="1036" w:customStyle="1">
    <w:name w:val="正文文本缩进 Char"/>
    <w:link w:val="1034"/>
    <w:uiPriority w:val="0"/>
    <w:qFormat/>
    <w:rPr>
      <w:rFonts w:ascii="Times New Roman" w:hAnsi="Times New Roman" w:eastAsia="宋体" w:cs="Times New Roman"/>
      <w:szCs w:val="20"/>
    </w:rPr>
  </w:style>
  <w:style w:type="paragraph" w:styleId="1037" w:customStyle="1">
    <w:name w:val="目录 51"/>
    <w:basedOn w:val="729"/>
    <w:next w:val="729"/>
    <w:uiPriority w:val="99"/>
    <w:semiHidden/>
    <w:qFormat/>
    <w:pPr>
      <w:ind w:left="1680"/>
    </w:pPr>
    <w:rPr>
      <w:szCs w:val="21"/>
    </w:rPr>
  </w:style>
  <w:style w:type="paragraph" w:styleId="1038" w:customStyle="1">
    <w:name w:val="目录 31"/>
    <w:basedOn w:val="729"/>
    <w:next w:val="729"/>
    <w:uiPriority w:val="99"/>
    <w:semiHidden/>
    <w:qFormat/>
    <w:pPr>
      <w:ind w:left="840"/>
    </w:pPr>
    <w:rPr>
      <w:szCs w:val="21"/>
    </w:rPr>
  </w:style>
  <w:style w:type="paragraph" w:styleId="1039" w:customStyle="1">
    <w:name w:val="纯文本1111"/>
    <w:basedOn w:val="729"/>
    <w:next w:val="1026"/>
    <w:link w:val="1040"/>
    <w:uiPriority w:val="99"/>
    <w:qFormat/>
    <w:rPr>
      <w:rFonts w:ascii="宋体" w:hAnsi="Courier New"/>
      <w:sz w:val="20"/>
      <w:szCs w:val="21"/>
    </w:rPr>
  </w:style>
  <w:style w:type="character" w:styleId="1040" w:customStyle="1">
    <w:name w:val="纯文本 Char"/>
    <w:link w:val="1039"/>
    <w:uiPriority w:val="99"/>
    <w:qFormat/>
    <w:rPr>
      <w:rFonts w:ascii="宋体" w:hAnsi="Courier New" w:eastAsia="宋体" w:cs="宋体"/>
      <w:szCs w:val="21"/>
    </w:rPr>
  </w:style>
  <w:style w:type="paragraph" w:styleId="1041" w:customStyle="1">
    <w:name w:val="目录 81"/>
    <w:basedOn w:val="729"/>
    <w:next w:val="729"/>
    <w:uiPriority w:val="99"/>
    <w:semiHidden/>
    <w:qFormat/>
    <w:pPr>
      <w:ind w:left="2940"/>
    </w:pPr>
    <w:rPr>
      <w:szCs w:val="21"/>
    </w:rPr>
  </w:style>
  <w:style w:type="paragraph" w:styleId="1042" w:customStyle="1">
    <w:name w:val="正文文本缩进 21"/>
    <w:basedOn w:val="729"/>
    <w:uiPriority w:val="99"/>
    <w:qFormat/>
    <w:pPr>
      <w:ind w:left="630" w:firstLine="645"/>
    </w:pPr>
    <w:rPr>
      <w:szCs w:val="20"/>
    </w:rPr>
  </w:style>
  <w:style w:type="paragraph" w:styleId="1043" w:customStyle="1">
    <w:name w:val="批注框文本1"/>
    <w:basedOn w:val="729"/>
    <w:link w:val="1044"/>
    <w:uiPriority w:val="99"/>
    <w:semiHidden/>
    <w:qFormat/>
    <w:rPr>
      <w:sz w:val="18"/>
      <w:szCs w:val="18"/>
    </w:rPr>
  </w:style>
  <w:style w:type="character" w:styleId="1044" w:customStyle="1">
    <w:name w:val="批注框文本 Char"/>
    <w:link w:val="1043"/>
    <w:uiPriority w:val="99"/>
    <w:semiHidden/>
    <w:qFormat/>
    <w:rPr>
      <w:rFonts w:ascii="Times New Roman" w:hAnsi="Times New Roman" w:eastAsia="宋体" w:cs="Times New Roman"/>
      <w:sz w:val="18"/>
      <w:szCs w:val="18"/>
    </w:rPr>
  </w:style>
  <w:style w:type="paragraph" w:styleId="1045" w:customStyle="1">
    <w:name w:val="页脚1"/>
    <w:basedOn w:val="729"/>
    <w:link w:val="1046"/>
    <w:uiPriority w:val="99"/>
    <w:unhideWhenUsed/>
    <w:qFormat/>
    <w:pPr>
      <w:jc w:val="left"/>
      <w:tabs>
        <w:tab w:val="center" w:pos="4153" w:leader="none"/>
        <w:tab w:val="right" w:pos="8306" w:leader="none"/>
      </w:tabs>
    </w:pPr>
    <w:rPr>
      <w:rFonts w:ascii="Calibri" w:hAnsi="Calibri"/>
      <w:sz w:val="18"/>
      <w:szCs w:val="18"/>
    </w:rPr>
  </w:style>
  <w:style w:type="character" w:styleId="1046" w:customStyle="1">
    <w:name w:val="页脚 Char"/>
    <w:link w:val="1045"/>
    <w:uiPriority w:val="99"/>
    <w:qFormat/>
    <w:rPr>
      <w:rFonts w:ascii="Calibri" w:hAnsi="Calibri" w:eastAsia="宋体" w:cs="Times New Roman"/>
      <w:sz w:val="18"/>
      <w:szCs w:val="18"/>
    </w:rPr>
  </w:style>
  <w:style w:type="paragraph" w:styleId="1047" w:customStyle="1">
    <w:name w:val="页眉1"/>
    <w:basedOn w:val="729"/>
    <w:link w:val="1048"/>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48" w:customStyle="1">
    <w:name w:val="页眉 Char"/>
    <w:link w:val="1047"/>
    <w:uiPriority w:val="99"/>
    <w:qFormat/>
    <w:rPr>
      <w:rFonts w:ascii="Calibri" w:hAnsi="Calibri" w:eastAsia="宋体" w:cs="Times New Roman"/>
      <w:sz w:val="18"/>
      <w:szCs w:val="18"/>
    </w:rPr>
  </w:style>
  <w:style w:type="paragraph" w:styleId="1049" w:customStyle="1">
    <w:name w:val="目录 111"/>
    <w:basedOn w:val="729"/>
    <w:next w:val="729"/>
    <w:uiPriority w:val="99"/>
    <w:semiHidden/>
    <w:qFormat/>
    <w:rPr>
      <w:szCs w:val="21"/>
    </w:rPr>
  </w:style>
  <w:style w:type="paragraph" w:styleId="1050" w:customStyle="1">
    <w:name w:val="目录 41"/>
    <w:basedOn w:val="729"/>
    <w:next w:val="729"/>
    <w:uiPriority w:val="99"/>
    <w:semiHidden/>
    <w:qFormat/>
    <w:pPr>
      <w:ind w:left="1260"/>
    </w:pPr>
    <w:rPr>
      <w:szCs w:val="21"/>
    </w:rPr>
  </w:style>
  <w:style w:type="paragraph" w:styleId="1051" w:customStyle="1">
    <w:name w:val="脚注文本1"/>
    <w:basedOn w:val="729"/>
    <w:next w:val="1028"/>
    <w:link w:val="1052"/>
    <w:uiPriority w:val="99"/>
    <w:semiHidden/>
    <w:qFormat/>
    <w:pPr>
      <w:jc w:val="left"/>
    </w:pPr>
    <w:rPr>
      <w:sz w:val="18"/>
      <w:szCs w:val="18"/>
    </w:rPr>
  </w:style>
  <w:style w:type="character" w:styleId="1052" w:customStyle="1">
    <w:name w:val="脚注文本 Char"/>
    <w:link w:val="1051"/>
    <w:uiPriority w:val="99"/>
    <w:semiHidden/>
    <w:qFormat/>
    <w:rPr>
      <w:rFonts w:ascii="Times New Roman" w:hAnsi="Times New Roman" w:eastAsia="宋体" w:cs="Times New Roman"/>
      <w:sz w:val="18"/>
      <w:szCs w:val="18"/>
    </w:rPr>
  </w:style>
  <w:style w:type="paragraph" w:styleId="1053" w:customStyle="1">
    <w:name w:val="目录 61"/>
    <w:basedOn w:val="729"/>
    <w:next w:val="729"/>
    <w:uiPriority w:val="99"/>
    <w:semiHidden/>
    <w:qFormat/>
    <w:pPr>
      <w:ind w:left="2100"/>
    </w:pPr>
    <w:rPr>
      <w:szCs w:val="21"/>
    </w:rPr>
  </w:style>
  <w:style w:type="paragraph" w:styleId="1054" w:customStyle="1">
    <w:name w:val="正文文本缩进 31"/>
    <w:basedOn w:val="729"/>
    <w:uiPriority w:val="0"/>
    <w:qFormat/>
    <w:pPr>
      <w:ind w:firstLine="480"/>
      <w:jc w:val="left"/>
      <w:spacing w:line="440" w:lineRule="atLeast"/>
    </w:pPr>
    <w:rPr>
      <w:sz w:val="24"/>
    </w:rPr>
  </w:style>
  <w:style w:type="paragraph" w:styleId="1055" w:customStyle="1">
    <w:name w:val="目录 21"/>
    <w:basedOn w:val="729"/>
    <w:next w:val="729"/>
    <w:uiPriority w:val="99"/>
    <w:semiHidden/>
    <w:qFormat/>
    <w:pPr>
      <w:ind w:left="420"/>
    </w:pPr>
    <w:rPr>
      <w:szCs w:val="21"/>
    </w:rPr>
  </w:style>
  <w:style w:type="paragraph" w:styleId="1056" w:customStyle="1">
    <w:name w:val="目录 91"/>
    <w:basedOn w:val="729"/>
    <w:next w:val="729"/>
    <w:uiPriority w:val="99"/>
    <w:semiHidden/>
    <w:qFormat/>
    <w:pPr>
      <w:ind w:left="3360"/>
    </w:pPr>
    <w:rPr>
      <w:szCs w:val="21"/>
    </w:rPr>
  </w:style>
  <w:style w:type="paragraph" w:styleId="1057" w:customStyle="1">
    <w:name w:val="普通(网站)1"/>
    <w:basedOn w:val="729"/>
    <w:uiPriority w:val="99"/>
    <w:qFormat/>
    <w:rPr>
      <w:sz w:val="24"/>
      <w:szCs w:val="24"/>
    </w:rPr>
  </w:style>
  <w:style w:type="paragraph" w:styleId="1058" w:customStyle="1">
    <w:name w:val="标题1"/>
    <w:basedOn w:val="729"/>
    <w:next w:val="1034"/>
    <w:link w:val="1059"/>
    <w:uiPriority w:val="0"/>
    <w:qFormat/>
    <w:pPr>
      <w:jc w:val="center"/>
      <w:widowControl/>
    </w:pPr>
    <w:rPr>
      <w:b/>
      <w:sz w:val="24"/>
      <w:szCs w:val="20"/>
      <w:lang w:val="en-GB" w:eastAsia="en-GB"/>
    </w:rPr>
  </w:style>
  <w:style w:type="character" w:styleId="1059" w:customStyle="1">
    <w:name w:val="标题 Char"/>
    <w:link w:val="1058"/>
    <w:uiPriority w:val="0"/>
    <w:qFormat/>
    <w:rPr>
      <w:rFonts w:ascii="Times New Roman" w:hAnsi="Times New Roman" w:eastAsia="宋体" w:cs="Times New Roman"/>
      <w:b/>
      <w:sz w:val="24"/>
      <w:szCs w:val="20"/>
      <w:lang w:val="en-GB" w:eastAsia="en-GB"/>
    </w:rPr>
  </w:style>
  <w:style w:type="paragraph" w:styleId="1060" w:customStyle="1">
    <w:name w:val="批注主题1"/>
    <w:basedOn w:val="1030"/>
    <w:next w:val="1030"/>
    <w:link w:val="1061"/>
    <w:uiPriority w:val="99"/>
    <w:semiHidden/>
    <w:qFormat/>
    <w:rPr>
      <w:b/>
      <w:bCs/>
      <w:szCs w:val="21"/>
    </w:rPr>
  </w:style>
  <w:style w:type="character" w:styleId="1061" w:customStyle="1">
    <w:name w:val="批注主题 Char"/>
    <w:link w:val="1060"/>
    <w:uiPriority w:val="99"/>
    <w:semiHidden/>
    <w:qFormat/>
    <w:rPr>
      <w:rFonts w:ascii="Times New Roman" w:hAnsi="Times New Roman" w:eastAsia="宋体" w:cs="Times New Roman"/>
      <w:b/>
      <w:bCs/>
      <w:szCs w:val="21"/>
    </w:rPr>
  </w:style>
  <w:style w:type="paragraph" w:styleId="1062" w:customStyle="1">
    <w:name w:val="正文首行缩进1"/>
    <w:basedOn w:val="878"/>
    <w:next w:val="729"/>
    <w:link w:val="1063"/>
    <w:uiPriority w:val="0"/>
    <w:qFormat/>
    <w:pPr>
      <w:ind w:firstLine="420"/>
      <w:jc w:val="left"/>
      <w:widowControl/>
    </w:pPr>
    <w:rPr>
      <w:rFonts w:ascii="Times New Roman" w:hAnsi="Times New Roman" w:eastAsia="宋体"/>
      <w:bCs w:val="0"/>
      <w:szCs w:val="21"/>
    </w:rPr>
  </w:style>
  <w:style w:type="character" w:styleId="1063" w:customStyle="1">
    <w:name w:val="正文首行缩进 Char"/>
    <w:link w:val="1062"/>
    <w:uiPriority w:val="0"/>
    <w:qFormat/>
    <w:rPr>
      <w:rFonts w:ascii="Times New Roman" w:hAnsi="Times New Roman" w:eastAsia="宋体" w:cs="Times New Roman"/>
      <w:sz w:val="28"/>
      <w:szCs w:val="21"/>
    </w:rPr>
  </w:style>
  <w:style w:type="paragraph" w:styleId="1064" w:customStyle="1">
    <w:name w:val="正文首行缩进 211"/>
    <w:basedOn w:val="1034"/>
    <w:next w:val="729"/>
    <w:link w:val="1065"/>
    <w:uiPriority w:val="99"/>
    <w:unhideWhenUsed/>
    <w:qFormat/>
    <w:pPr>
      <w:ind w:left="420" w:firstLine="420"/>
      <w:spacing w:after="120"/>
    </w:pPr>
    <w:rPr>
      <w:szCs w:val="21"/>
    </w:rPr>
  </w:style>
  <w:style w:type="character" w:styleId="1065" w:customStyle="1">
    <w:name w:val="正文首行缩进 2 Char"/>
    <w:link w:val="1064"/>
    <w:uiPriority w:val="99"/>
    <w:qFormat/>
    <w:rPr>
      <w:rFonts w:ascii="Times New Roman" w:hAnsi="Times New Roman" w:eastAsia="宋体" w:cs="Times New Roman"/>
      <w:szCs w:val="21"/>
    </w:rPr>
  </w:style>
  <w:style w:type="table" w:styleId="1066" w:customStyle="1">
    <w:name w:val="网格型1"/>
    <w:basedOn w:val="1024"/>
    <w:uiPriority w:val="99"/>
    <w:qFormat/>
    <w:pPr>
      <w:jc w:val="both"/>
      <w:widowControl w:val="off"/>
    </w:pPr>
    <w:tblPr/>
  </w:style>
  <w:style w:type="character" w:styleId="1067" w:customStyle="1">
    <w:name w:val="要点1"/>
    <w:link w:val="729"/>
    <w:uiPriority w:val="99"/>
    <w:qFormat/>
    <w:rPr>
      <w:b/>
      <w:bCs/>
    </w:rPr>
  </w:style>
  <w:style w:type="character" w:styleId="1068" w:customStyle="1">
    <w:name w:val="页码1"/>
    <w:link w:val="729"/>
    <w:uiPriority w:val="0"/>
    <w:qFormat/>
  </w:style>
  <w:style w:type="character" w:styleId="1069" w:customStyle="1">
    <w:name w:val="已访问的超链接1"/>
    <w:link w:val="729"/>
    <w:uiPriority w:val="99"/>
    <w:qFormat/>
    <w:rPr>
      <w:color w:val="800080"/>
      <w:u w:val="none"/>
    </w:rPr>
  </w:style>
  <w:style w:type="character" w:styleId="1070" w:customStyle="1">
    <w:name w:val="强调1"/>
    <w:link w:val="729"/>
    <w:uiPriority w:val="99"/>
    <w:qFormat/>
    <w:rPr>
      <w:i/>
      <w:iCs/>
    </w:rPr>
  </w:style>
  <w:style w:type="character" w:styleId="1071" w:customStyle="1">
    <w:name w:val="HTML 定义1"/>
    <w:link w:val="729"/>
    <w:uiPriority w:val="99"/>
    <w:qFormat/>
  </w:style>
  <w:style w:type="character" w:styleId="1072" w:customStyle="1">
    <w:name w:val="HTML 打字机1"/>
    <w:link w:val="729"/>
    <w:uiPriority w:val="99"/>
    <w:unhideWhenUsed/>
    <w:qFormat/>
    <w:rPr>
      <w:rFonts w:ascii="monospace" w:hAnsi="monospace" w:eastAsia="monospace" w:cs="monospace"/>
      <w:sz w:val="20"/>
    </w:rPr>
  </w:style>
  <w:style w:type="character" w:styleId="1073" w:customStyle="1">
    <w:name w:val="HTML 缩写1"/>
    <w:link w:val="729"/>
    <w:uiPriority w:val="99"/>
    <w:qFormat/>
  </w:style>
  <w:style w:type="character" w:styleId="1074" w:customStyle="1">
    <w:name w:val="HTML 变量1"/>
    <w:link w:val="729"/>
    <w:uiPriority w:val="99"/>
    <w:qFormat/>
  </w:style>
  <w:style w:type="character" w:styleId="1075" w:customStyle="1">
    <w:name w:val="超链接1"/>
    <w:link w:val="729"/>
    <w:uiPriority w:val="99"/>
    <w:qFormat/>
    <w:rPr>
      <w:color w:val="000000"/>
      <w:u w:val="none"/>
    </w:rPr>
  </w:style>
  <w:style w:type="character" w:styleId="1076" w:customStyle="1">
    <w:name w:val="HTML 代码1"/>
    <w:link w:val="729"/>
    <w:uiPriority w:val="99"/>
    <w:qFormat/>
    <w:rPr>
      <w:rFonts w:ascii="monospace" w:hAnsi="monospace" w:cs="monospace"/>
      <w:color w:val="000000"/>
      <w:sz w:val="24"/>
      <w:szCs w:val="24"/>
      <w:u w:val="none"/>
    </w:rPr>
  </w:style>
  <w:style w:type="character" w:styleId="1077" w:customStyle="1">
    <w:name w:val="批注引用1"/>
    <w:link w:val="729"/>
    <w:uiPriority w:val="99"/>
    <w:unhideWhenUsed/>
    <w:qFormat/>
    <w:rPr>
      <w:sz w:val="21"/>
      <w:szCs w:val="21"/>
    </w:rPr>
  </w:style>
  <w:style w:type="character" w:styleId="1078" w:customStyle="1">
    <w:name w:val="HTML 引文1"/>
    <w:link w:val="729"/>
    <w:uiPriority w:val="99"/>
    <w:qFormat/>
  </w:style>
  <w:style w:type="character" w:styleId="1079" w:customStyle="1">
    <w:name w:val="脚注引用1"/>
    <w:link w:val="729"/>
    <w:uiPriority w:val="99"/>
    <w:semiHidden/>
    <w:qFormat/>
    <w:rPr>
      <w:vertAlign w:val="superscript"/>
    </w:rPr>
  </w:style>
  <w:style w:type="character" w:styleId="1080" w:customStyle="1">
    <w:name w:val="HTML 键盘1"/>
    <w:link w:val="729"/>
    <w:uiPriority w:val="99"/>
    <w:qFormat/>
    <w:rPr>
      <w:rFonts w:ascii="monospace" w:hAnsi="monospace" w:cs="monospace"/>
      <w:sz w:val="24"/>
      <w:szCs w:val="24"/>
    </w:rPr>
  </w:style>
  <w:style w:type="character" w:styleId="1081" w:customStyle="1">
    <w:name w:val="HTML 样本1"/>
    <w:link w:val="729"/>
    <w:uiPriority w:val="99"/>
    <w:qFormat/>
    <w:rPr>
      <w:rFonts w:ascii="monospace" w:hAnsi="monospace" w:cs="monospace"/>
      <w:sz w:val="24"/>
      <w:szCs w:val="24"/>
    </w:rPr>
  </w:style>
  <w:style w:type="character" w:styleId="1082" w:customStyle="1">
    <w:name w:val="f-star"/>
    <w:link w:val="729"/>
    <w:uiPriority w:val="99"/>
    <w:qFormat/>
    <w:rPr>
      <w:color w:val="000000"/>
      <w:sz w:val="21"/>
      <w:szCs w:val="21"/>
    </w:rPr>
  </w:style>
  <w:style w:type="character" w:styleId="1083" w:customStyle="1">
    <w:name w:val="ui-bz-bg-hover"/>
    <w:link w:val="729"/>
    <w:uiPriority w:val="99"/>
    <w:qFormat/>
    <w:rPr>
      <w:shd w:val="clear" w:color="auto" w:fill="000000"/>
    </w:rPr>
  </w:style>
  <w:style w:type="character" w:styleId="1084" w:customStyle="1">
    <w:name w:val="ui-bz-bg-hover1"/>
    <w:link w:val="729"/>
    <w:uiPriority w:val="99"/>
    <w:qFormat/>
  </w:style>
  <w:style w:type="character" w:styleId="1085" w:customStyle="1">
    <w:name w:val="top-icon"/>
    <w:link w:val="729"/>
    <w:uiPriority w:val="99"/>
    <w:qFormat/>
  </w:style>
  <w:style w:type="character" w:styleId="1086" w:customStyle="1">
    <w:name w:val="ico-jiang"/>
    <w:link w:val="729"/>
    <w:uiPriority w:val="99"/>
    <w:qFormat/>
  </w:style>
  <w:style w:type="character" w:styleId="1087" w:customStyle="1">
    <w:name w:val="ico-jiang1"/>
    <w:link w:val="729"/>
    <w:uiPriority w:val="99"/>
    <w:qFormat/>
  </w:style>
  <w:style w:type="character" w:styleId="1088" w:customStyle="1">
    <w:name w:val="bds_more"/>
    <w:link w:val="729"/>
    <w:uiPriority w:val="99"/>
    <w:qFormat/>
    <w:rPr>
      <w:rFonts w:ascii="宋体" w:hAnsi="宋体" w:eastAsia="宋体" w:cs="宋体"/>
    </w:rPr>
  </w:style>
  <w:style w:type="character" w:styleId="1089" w:customStyle="1">
    <w:name w:val="bds_more1"/>
    <w:link w:val="729"/>
    <w:uiPriority w:val="99"/>
    <w:qFormat/>
  </w:style>
  <w:style w:type="character" w:styleId="1090" w:customStyle="1">
    <w:name w:val="bds_more2"/>
    <w:link w:val="729"/>
    <w:uiPriority w:val="99"/>
    <w:qFormat/>
  </w:style>
  <w:style w:type="character" w:styleId="1091" w:customStyle="1">
    <w:name w:val="no52"/>
    <w:link w:val="729"/>
    <w:uiPriority w:val="99"/>
    <w:qFormat/>
  </w:style>
  <w:style w:type="character" w:styleId="1092" w:customStyle="1">
    <w:name w:val="no42"/>
    <w:link w:val="729"/>
    <w:uiPriority w:val="99"/>
    <w:qFormat/>
  </w:style>
  <w:style w:type="character" w:styleId="1093" w:customStyle="1">
    <w:name w:val="no62"/>
    <w:link w:val="729"/>
    <w:uiPriority w:val="99"/>
    <w:qFormat/>
  </w:style>
  <w:style w:type="character" w:styleId="1094" w:customStyle="1">
    <w:name w:val="no72"/>
    <w:link w:val="729"/>
    <w:uiPriority w:val="99"/>
    <w:qFormat/>
  </w:style>
  <w:style w:type="character" w:styleId="1095" w:customStyle="1">
    <w:name w:val="t-tag"/>
    <w:link w:val="729"/>
    <w:uiPriority w:val="99"/>
    <w:qFormat/>
    <w:rPr>
      <w:color w:val="ffffff"/>
      <w:sz w:val="18"/>
      <w:szCs w:val="18"/>
      <w:shd w:val="clear" w:color="auto" w:fill="auto"/>
    </w:rPr>
  </w:style>
  <w:style w:type="character" w:styleId="1096" w:customStyle="1">
    <w:name w:val="org_name2"/>
    <w:link w:val="729"/>
    <w:uiPriority w:val="99"/>
    <w:qFormat/>
    <w:rPr>
      <w:color w:val="ff0000"/>
      <w:sz w:val="21"/>
      <w:szCs w:val="21"/>
    </w:rPr>
  </w:style>
  <w:style w:type="character" w:styleId="1097" w:customStyle="1">
    <w:name w:val="my-class"/>
    <w:link w:val="729"/>
    <w:uiPriority w:val="99"/>
    <w:qFormat/>
  </w:style>
  <w:style w:type="character" w:styleId="1098" w:customStyle="1">
    <w:name w:val="my-notice1"/>
    <w:link w:val="729"/>
    <w:uiPriority w:val="99"/>
    <w:qFormat/>
  </w:style>
  <w:style w:type="character" w:styleId="1099" w:customStyle="1">
    <w:name w:val="bds_nopic"/>
    <w:link w:val="729"/>
    <w:uiPriority w:val="99"/>
    <w:qFormat/>
  </w:style>
  <w:style w:type="character" w:styleId="1100" w:customStyle="1">
    <w:name w:val="bds_nopic1"/>
    <w:link w:val="729"/>
    <w:uiPriority w:val="99"/>
    <w:qFormat/>
  </w:style>
  <w:style w:type="character" w:styleId="1101" w:customStyle="1">
    <w:name w:val="bds_nopic2"/>
    <w:link w:val="729"/>
    <w:uiPriority w:val="99"/>
    <w:qFormat/>
  </w:style>
  <w:style w:type="character" w:styleId="1102" w:customStyle="1">
    <w:name w:val="tip7"/>
    <w:link w:val="729"/>
    <w:uiPriority w:val="99"/>
    <w:qFormat/>
    <w:rPr>
      <w:vanish/>
      <w:color w:val="ff0000"/>
      <w:sz w:val="18"/>
      <w:szCs w:val="18"/>
    </w:rPr>
  </w:style>
  <w:style w:type="character" w:styleId="1103" w:customStyle="1">
    <w:name w:val="orange6"/>
    <w:link w:val="729"/>
    <w:uiPriority w:val="99"/>
    <w:qFormat/>
    <w:rPr>
      <w:color w:val="000000"/>
    </w:rPr>
  </w:style>
  <w:style w:type="paragraph" w:styleId="1104" w:customStyle="1">
    <w:name w:val="样式"/>
    <w:uiPriority w:val="99"/>
    <w:qFormat/>
    <w:pPr>
      <w:widowControl w:val="off"/>
    </w:pPr>
    <w:rPr>
      <w:rFonts w:hint="default" w:ascii="宋体" w:hAnsi="宋体" w:eastAsia="宋体" w:cs="宋体"/>
      <w:sz w:val="24"/>
      <w:szCs w:val="24"/>
      <w:lang w:val="en-US" w:eastAsia="zh-CN" w:bidi="ar-SA"/>
    </w:rPr>
  </w:style>
  <w:style w:type="character" w:styleId="1105" w:customStyle="1">
    <w:name w:val="font21"/>
    <w:link w:val="729"/>
    <w:uiPriority w:val="99"/>
    <w:qFormat/>
    <w:rPr>
      <w:rFonts w:ascii="宋体" w:hAnsi="宋体" w:eastAsia="宋体" w:cs="宋体"/>
      <w:color w:val="000000"/>
      <w:sz w:val="24"/>
      <w:szCs w:val="24"/>
      <w:u w:val="none"/>
    </w:rPr>
  </w:style>
  <w:style w:type="character" w:styleId="1106" w:customStyle="1">
    <w:name w:val="font41"/>
    <w:link w:val="729"/>
    <w:uiPriority w:val="99"/>
    <w:qFormat/>
    <w:rPr>
      <w:rFonts w:ascii="宋体" w:hAnsi="宋体" w:eastAsia="宋体" w:cs="宋体"/>
      <w:color w:val="000000"/>
      <w:sz w:val="22"/>
      <w:szCs w:val="22"/>
      <w:u w:val="none"/>
    </w:rPr>
  </w:style>
  <w:style w:type="character" w:styleId="1107" w:customStyle="1">
    <w:name w:val="font31"/>
    <w:link w:val="729"/>
    <w:uiPriority w:val="99"/>
    <w:qFormat/>
    <w:rPr>
      <w:rFonts w:ascii="宋体" w:hAnsi="宋体" w:eastAsia="宋体" w:cs="宋体"/>
      <w:color w:val="000000"/>
      <w:sz w:val="22"/>
      <w:szCs w:val="22"/>
      <w:u w:val="none"/>
    </w:rPr>
  </w:style>
  <w:style w:type="character" w:styleId="1108" w:customStyle="1">
    <w:name w:val="font61"/>
    <w:link w:val="729"/>
    <w:uiPriority w:val="99"/>
    <w:qFormat/>
    <w:rPr>
      <w:rFonts w:ascii="宋体" w:hAnsi="宋体" w:eastAsia="宋体" w:cs="宋体"/>
      <w:color w:val="000000"/>
      <w:sz w:val="22"/>
      <w:szCs w:val="22"/>
      <w:u w:val="none"/>
    </w:rPr>
  </w:style>
  <w:style w:type="character" w:styleId="1109" w:customStyle="1">
    <w:name w:val="font01"/>
    <w:link w:val="729"/>
    <w:uiPriority w:val="99"/>
    <w:qFormat/>
    <w:rPr>
      <w:rFonts w:ascii="宋体" w:hAnsi="宋体" w:eastAsia="宋体" w:cs="宋体"/>
      <w:color w:val="000000"/>
      <w:sz w:val="22"/>
      <w:szCs w:val="22"/>
      <w:u w:val="none"/>
    </w:rPr>
  </w:style>
  <w:style w:type="paragraph" w:styleId="1110" w:customStyle="1">
    <w:name w:val="纯文本1"/>
    <w:basedOn w:val="729"/>
    <w:uiPriority w:val="99"/>
    <w:qFormat/>
    <w:rPr>
      <w:rFonts w:ascii="宋体" w:hAnsi="Courier New" w:cs="宋体"/>
      <w:sz w:val="28"/>
      <w:szCs w:val="28"/>
    </w:rPr>
  </w:style>
  <w:style w:type="paragraph" w:styleId="1111" w:customStyle="1">
    <w:name w:val="列出段落1"/>
    <w:basedOn w:val="729"/>
    <w:uiPriority w:val="99"/>
    <w:qFormat/>
    <w:pPr>
      <w:ind w:firstLine="420"/>
    </w:pPr>
    <w:rPr>
      <w:szCs w:val="21"/>
    </w:rPr>
  </w:style>
  <w:style w:type="paragraph" w:styleId="1112" w:customStyle="1">
    <w:name w:val="列出段落2"/>
    <w:basedOn w:val="729"/>
    <w:uiPriority w:val="99"/>
    <w:qFormat/>
    <w:pPr>
      <w:ind w:firstLine="420"/>
    </w:pPr>
    <w:rPr>
      <w:szCs w:val="21"/>
    </w:rPr>
  </w:style>
  <w:style w:type="character" w:styleId="1113" w:customStyle="1">
    <w:name w:val="font51"/>
    <w:link w:val="729"/>
    <w:uiPriority w:val="99"/>
    <w:qFormat/>
    <w:rPr>
      <w:rFonts w:ascii="楷体" w:hAnsi="楷体" w:eastAsia="楷体" w:cs="楷体"/>
      <w:color w:val="000000"/>
      <w:sz w:val="24"/>
      <w:szCs w:val="24"/>
      <w:u w:val="none"/>
    </w:rPr>
  </w:style>
  <w:style w:type="paragraph" w:styleId="1114" w:customStyle="1">
    <w:name w:val="列出段落3"/>
    <w:basedOn w:val="729"/>
    <w:uiPriority w:val="99"/>
    <w:qFormat/>
    <w:pPr>
      <w:ind w:firstLine="420"/>
    </w:pPr>
    <w:rPr>
      <w:szCs w:val="21"/>
    </w:rPr>
  </w:style>
  <w:style w:type="character" w:styleId="1115" w:customStyle="1">
    <w:name w:val="apple-converted-space"/>
    <w:link w:val="729"/>
    <w:uiPriority w:val="0"/>
    <w:qFormat/>
  </w:style>
  <w:style w:type="paragraph" w:styleId="1116" w:customStyle="1">
    <w:name w:val="纯文本11"/>
    <w:basedOn w:val="729"/>
    <w:uiPriority w:val="0"/>
    <w:qFormat/>
    <w:rPr>
      <w:rFonts w:ascii="宋体" w:hAnsi="宋体" w:eastAsia="楷体" w:cs="Courier New"/>
      <w:sz w:val="26"/>
      <w:szCs w:val="20"/>
    </w:rPr>
  </w:style>
  <w:style w:type="paragraph" w:styleId="1117" w:customStyle="1">
    <w:name w:val="Heading21"/>
    <w:basedOn w:val="729"/>
    <w:next w:val="729"/>
    <w:uiPriority w:val="0"/>
    <w:qFormat/>
    <w:pPr>
      <w:keepLines/>
      <w:keepNext/>
      <w:spacing w:before="260" w:after="260" w:line="416" w:lineRule="auto"/>
    </w:pPr>
    <w:rPr>
      <w:rFonts w:ascii="Arial" w:hAnsi="Arial" w:eastAsia="黑体"/>
      <w:b/>
      <w:bCs/>
      <w:sz w:val="32"/>
      <w:szCs w:val="32"/>
    </w:rPr>
  </w:style>
  <w:style w:type="paragraph" w:styleId="1118" w:customStyle="1">
    <w:name w:val="BodyText1"/>
    <w:basedOn w:val="729"/>
    <w:uiPriority w:val="0"/>
    <w:qFormat/>
    <w:pPr>
      <w:jc w:val="left"/>
    </w:pPr>
    <w:rPr>
      <w:szCs w:val="21"/>
    </w:rPr>
  </w:style>
  <w:style w:type="character" w:styleId="1119" w:customStyle="1">
    <w:name w:val="active13"/>
    <w:link w:val="729"/>
    <w:uiPriority w:val="0"/>
    <w:qFormat/>
    <w:rPr>
      <w:color w:val="ffffff"/>
      <w:shd w:val="clear" w:color="auto" w:fill="0f5bb9"/>
    </w:rPr>
  </w:style>
  <w:style w:type="paragraph" w:styleId="1120" w:customStyle="1">
    <w:name w:val="一级标题"/>
    <w:basedOn w:val="729"/>
    <w:next w:val="729"/>
    <w:uiPriority w:val="0"/>
    <w:qFormat/>
    <w:pPr>
      <w:jc w:val="center"/>
      <w:spacing w:before="300" w:line="500" w:lineRule="exact"/>
      <w:outlineLvl w:val="0"/>
    </w:pPr>
    <w:rPr>
      <w:rFonts w:ascii="Arial" w:hAnsi="Arial" w:eastAsia="黑体"/>
      <w:b/>
      <w:bCs/>
      <w:sz w:val="32"/>
      <w:szCs w:val="20"/>
    </w:rPr>
  </w:style>
  <w:style w:type="paragraph" w:styleId="1121" w:customStyle="1">
    <w:name w:val="二级标题"/>
    <w:basedOn w:val="1019"/>
    <w:uiPriority w:val="0"/>
    <w:qFormat/>
    <w:pPr>
      <w:spacing w:line="500" w:lineRule="exact"/>
    </w:pPr>
    <w:rPr>
      <w:rFonts w:ascii="Calibri" w:hAnsi="Calibri" w:eastAsia="宋体"/>
      <w:sz w:val="28"/>
    </w:rPr>
  </w:style>
  <w:style w:type="paragraph" w:styleId="1122" w:customStyle="1">
    <w:name w:val="样式 标题 3 + (中文) 黑体 小四 非加粗 段前: 7.8 磅 段后: 0 磅 行距: 固定值 20 磅"/>
    <w:basedOn w:val="877"/>
    <w:uiPriority w:val="0"/>
    <w:qFormat/>
    <w:pPr>
      <w:spacing w:before="0" w:after="0" w:line="400" w:lineRule="exact"/>
    </w:pPr>
    <w:rPr>
      <w:rFonts w:cs="宋体"/>
      <w:szCs w:val="20"/>
    </w:rPr>
  </w:style>
  <w:style w:type="character" w:styleId="1123" w:customStyle="1">
    <w:name w:val="hour_am"/>
    <w:link w:val="729"/>
    <w:uiPriority w:val="0"/>
    <w:qFormat/>
  </w:style>
  <w:style w:type="character" w:styleId="1124" w:customStyle="1">
    <w:name w:val="old"/>
    <w:link w:val="729"/>
    <w:uiPriority w:val="0"/>
    <w:qFormat/>
    <w:rPr>
      <w:color w:val="999999"/>
    </w:rPr>
  </w:style>
  <w:style w:type="character" w:styleId="1125" w:customStyle="1">
    <w:name w:val="hover"/>
    <w:link w:val="729"/>
    <w:uiPriority w:val="0"/>
    <w:qFormat/>
    <w:rPr>
      <w:shd w:val="clear" w:color="auto" w:fill="eeeeee"/>
    </w:rPr>
  </w:style>
  <w:style w:type="character" w:styleId="1126" w:customStyle="1">
    <w:name w:val="hover1"/>
    <w:link w:val="729"/>
    <w:uiPriority w:val="0"/>
    <w:qFormat/>
    <w:rPr>
      <w:color w:val="5fb878"/>
    </w:rPr>
  </w:style>
  <w:style w:type="character" w:styleId="1127" w:customStyle="1">
    <w:name w:val="hover2"/>
    <w:link w:val="729"/>
    <w:uiPriority w:val="0"/>
    <w:qFormat/>
    <w:rPr>
      <w:color w:val="5fb878"/>
    </w:rPr>
  </w:style>
  <w:style w:type="character" w:styleId="1128" w:customStyle="1">
    <w:name w:val="hover3"/>
    <w:link w:val="729"/>
    <w:uiPriority w:val="0"/>
    <w:qFormat/>
    <w:rPr>
      <w:color w:val="ffffff"/>
    </w:rPr>
  </w:style>
  <w:style w:type="character" w:styleId="1129" w:customStyle="1">
    <w:name w:val="glyphicon"/>
    <w:link w:val="729"/>
    <w:uiPriority w:val="0"/>
    <w:qFormat/>
  </w:style>
  <w:style w:type="character" w:styleId="1130" w:customStyle="1">
    <w:name w:val="hour_pm"/>
    <w:link w:val="729"/>
    <w:uiPriority w:val="0"/>
    <w:qFormat/>
  </w:style>
  <w:style w:type="character" w:styleId="1131" w:customStyle="1">
    <w:name w:val="active"/>
    <w:link w:val="729"/>
    <w:uiPriority w:val="0"/>
    <w:qFormat/>
    <w:rPr>
      <w:color w:val="ffffff"/>
      <w:shd w:val="clear" w:color="auto" w:fill="0f5bb9"/>
    </w:rPr>
  </w:style>
  <w:style w:type="character" w:styleId="1132" w:customStyle="1">
    <w:name w:val="active15"/>
    <w:link w:val="729"/>
    <w:uiPriority w:val="0"/>
    <w:qFormat/>
    <w:rPr>
      <w:color w:val="ffffff"/>
      <w:shd w:val="clear" w:color="auto" w:fill="0f5bb9"/>
    </w:rPr>
  </w:style>
  <w:style w:type="paragraph" w:styleId="1133" w:customStyle="1">
    <w:name w:val="z-窗体顶端1"/>
    <w:basedOn w:val="729"/>
    <w:next w:val="729"/>
    <w:link w:val="1134"/>
    <w:uiPriority w:val="0"/>
    <w:qFormat/>
    <w:pPr>
      <w:jc w:val="center"/>
      <w:pBdr>
        <w:bottom w:val="single" w:color="000000" w:sz="6" w:space="1"/>
      </w:pBdr>
    </w:pPr>
    <w:rPr>
      <w:rFonts w:ascii="Arial"/>
      <w:vanish/>
      <w:sz w:val="16"/>
      <w:szCs w:val="21"/>
    </w:rPr>
  </w:style>
  <w:style w:type="character" w:styleId="1134" w:customStyle="1">
    <w:name w:val="z-窗体顶端 Char"/>
    <w:link w:val="1133"/>
    <w:uiPriority w:val="0"/>
    <w:qFormat/>
    <w:rPr>
      <w:rFonts w:ascii="Arial" w:hAnsi="Times New Roman" w:eastAsia="宋体" w:cs="Times New Roman"/>
      <w:vanish/>
      <w:sz w:val="16"/>
      <w:szCs w:val="21"/>
    </w:rPr>
  </w:style>
  <w:style w:type="paragraph" w:styleId="1135" w:customStyle="1">
    <w:name w:val="z-窗体底端1"/>
    <w:basedOn w:val="729"/>
    <w:next w:val="729"/>
    <w:link w:val="1136"/>
    <w:uiPriority w:val="0"/>
    <w:qFormat/>
    <w:pPr>
      <w:jc w:val="center"/>
      <w:pBdr>
        <w:top w:val="single" w:color="000000" w:sz="6" w:space="1"/>
      </w:pBdr>
    </w:pPr>
    <w:rPr>
      <w:rFonts w:ascii="Arial"/>
      <w:vanish/>
      <w:sz w:val="16"/>
      <w:szCs w:val="21"/>
    </w:rPr>
  </w:style>
  <w:style w:type="character" w:styleId="1136" w:customStyle="1">
    <w:name w:val="z-窗体底端 Char"/>
    <w:link w:val="1135"/>
    <w:uiPriority w:val="0"/>
    <w:qFormat/>
    <w:rPr>
      <w:rFonts w:ascii="Arial" w:hAnsi="Times New Roman" w:eastAsia="宋体" w:cs="Times New Roman"/>
      <w:vanish/>
      <w:sz w:val="16"/>
      <w:szCs w:val="21"/>
    </w:rPr>
  </w:style>
  <w:style w:type="character" w:styleId="1137" w:customStyle="1">
    <w:name w:val="gjfg"/>
    <w:link w:val="729"/>
    <w:uiPriority w:val="0"/>
    <w:qFormat/>
  </w:style>
  <w:style w:type="character" w:styleId="1138" w:customStyle="1">
    <w:name w:val="cfdate"/>
    <w:link w:val="729"/>
    <w:uiPriority w:val="0"/>
    <w:qFormat/>
    <w:rPr>
      <w:color w:val="ba2636"/>
      <w:sz w:val="18"/>
      <w:szCs w:val="18"/>
      <w:u w:val="single"/>
    </w:rPr>
  </w:style>
  <w:style w:type="character" w:styleId="1139" w:customStyle="1">
    <w:name w:val="next"/>
    <w:link w:val="729"/>
    <w:uiPriority w:val="0"/>
    <w:qFormat/>
    <w:rPr>
      <w:rFonts w:ascii="微软雅黑" w:hAnsi="微软雅黑" w:eastAsia="微软雅黑" w:cs="微软雅黑"/>
      <w:sz w:val="21"/>
      <w:szCs w:val="21"/>
    </w:rPr>
  </w:style>
  <w:style w:type="character" w:styleId="1140" w:customStyle="1">
    <w:name w:val="next1"/>
    <w:link w:val="729"/>
    <w:uiPriority w:val="0"/>
    <w:qFormat/>
    <w:rPr>
      <w:color w:val="888888"/>
    </w:rPr>
  </w:style>
  <w:style w:type="character" w:styleId="1141" w:customStyle="1">
    <w:name w:val="prev"/>
    <w:link w:val="729"/>
    <w:uiPriority w:val="0"/>
    <w:qFormat/>
    <w:rPr>
      <w:rFonts w:hint="eastAsia" w:ascii="微软雅黑" w:hAnsi="微软雅黑" w:eastAsia="微软雅黑" w:cs="微软雅黑"/>
      <w:sz w:val="21"/>
      <w:szCs w:val="21"/>
    </w:rPr>
  </w:style>
  <w:style w:type="character" w:styleId="1142" w:customStyle="1">
    <w:name w:val="prev1"/>
    <w:link w:val="729"/>
    <w:uiPriority w:val="0"/>
    <w:qFormat/>
    <w:rPr>
      <w:color w:val="888888"/>
    </w:rPr>
  </w:style>
  <w:style w:type="character" w:styleId="1143" w:customStyle="1">
    <w:name w:val="qxdate"/>
    <w:link w:val="729"/>
    <w:uiPriority w:val="0"/>
    <w:qFormat/>
    <w:rPr>
      <w:color w:val="333333"/>
      <w:sz w:val="18"/>
      <w:szCs w:val="18"/>
    </w:rPr>
  </w:style>
  <w:style w:type="character" w:styleId="1144" w:customStyle="1">
    <w:name w:val="redfilefwwh"/>
    <w:link w:val="729"/>
    <w:uiPriority w:val="0"/>
    <w:qFormat/>
    <w:rPr>
      <w:color w:val="ba2636"/>
      <w:sz w:val="18"/>
      <w:szCs w:val="18"/>
    </w:rPr>
  </w:style>
  <w:style w:type="character" w:styleId="1145" w:customStyle="1">
    <w:name w:val="displayarti"/>
    <w:link w:val="729"/>
    <w:uiPriority w:val="0"/>
    <w:qFormat/>
    <w:rPr>
      <w:color w:val="ffffff"/>
      <w:shd w:val="clear" w:color="auto" w:fill="a00000"/>
    </w:rPr>
  </w:style>
  <w:style w:type="character" w:styleId="1146" w:customStyle="1">
    <w:name w:val="redfilenumber"/>
    <w:link w:val="729"/>
    <w:uiPriority w:val="0"/>
    <w:qFormat/>
    <w:rPr>
      <w:color w:val="ba2636"/>
      <w:sz w:val="18"/>
      <w:szCs w:val="18"/>
    </w:rPr>
  </w:style>
  <w:style w:type="character" w:styleId="1147" w:customStyle="1">
    <w:name w:val="before"/>
    <w:link w:val="729"/>
    <w:uiPriority w:val="0"/>
    <w:qFormat/>
    <w:rPr>
      <w:shd w:val="clear" w:color="auto" w:fill="e22323"/>
    </w:rPr>
  </w:style>
  <w:style w:type="character" w:styleId="1148" w:customStyle="1">
    <w:name w:val="active1"/>
    <w:link w:val="729"/>
    <w:uiPriority w:val="0"/>
    <w:qFormat/>
    <w:rPr>
      <w:color w:val="ffffff"/>
      <w:shd w:val="clear" w:color="auto" w:fill="e22323"/>
    </w:rPr>
  </w:style>
  <w:style w:type="character" w:styleId="1149" w:customStyle="1">
    <w:name w:val="margin_right202"/>
    <w:link w:val="729"/>
    <w:uiPriority w:val="0"/>
    <w:qFormat/>
  </w:style>
  <w:style w:type="character" w:styleId="1150" w:customStyle="1">
    <w:name w:val="rblist-section2-firstspan"/>
    <w:link w:val="729"/>
    <w:uiPriority w:val="0"/>
    <w:qFormat/>
  </w:style>
  <w:style w:type="character" w:styleId="1151" w:customStyle="1">
    <w:name w:val="margin_right20"/>
    <w:link w:val="729"/>
    <w:uiPriority w:val="0"/>
    <w:qFormat/>
  </w:style>
  <w:style w:type="character" w:styleId="1152" w:customStyle="1">
    <w:name w:val="hover5"/>
    <w:link w:val="729"/>
    <w:uiPriority w:val="0"/>
    <w:qFormat/>
    <w:rPr>
      <w:color w:val="0063ba"/>
    </w:rPr>
  </w:style>
  <w:style w:type="character" w:styleId="1153" w:customStyle="1">
    <w:name w:val="active5"/>
    <w:link w:val="729"/>
    <w:uiPriority w:val="0"/>
    <w:qFormat/>
    <w:rPr>
      <w:color w:val="ffffff"/>
      <w:shd w:val="clear" w:color="auto" w:fill="e22323"/>
    </w:rPr>
  </w:style>
  <w:style w:type="paragraph" w:styleId="1154" w:customStyle="1">
    <w:name w:val="Plain Text1"/>
    <w:basedOn w:val="729"/>
    <w:uiPriority w:val="0"/>
    <w:qFormat/>
    <w:rPr>
      <w:rFonts w:ascii="宋体" w:hAnsi="Courier New" w:eastAsia="楷体_GB2312"/>
      <w:sz w:val="26"/>
      <w:szCs w:val="21"/>
    </w:rPr>
  </w:style>
  <w:style w:type="paragraph" w:styleId="1155" w:customStyle="1">
    <w:name w:val="p0"/>
    <w:basedOn w:val="729"/>
    <w:uiPriority w:val="0"/>
    <w:qFormat/>
    <w:pPr>
      <w:ind w:firstLine="200"/>
      <w:spacing w:line="440" w:lineRule="exact"/>
      <w:widowControl/>
    </w:pPr>
    <w:rPr>
      <w:szCs w:val="21"/>
    </w:rPr>
  </w:style>
  <w:style w:type="paragraph" w:styleId="1156" w:customStyle="1">
    <w:name w:val="纯文本2"/>
    <w:basedOn w:val="729"/>
    <w:uiPriority w:val="0"/>
    <w:qFormat/>
    <w:rPr>
      <w:rFonts w:ascii="宋体" w:hAnsi="Courier New" w:eastAsia="楷体_GB2312"/>
      <w:sz w:val="26"/>
      <w:szCs w:val="20"/>
    </w:rPr>
  </w:style>
  <w:style w:type="paragraph" w:styleId="1157" w:customStyle="1">
    <w:name w:val="正文1"/>
    <w:basedOn w:val="729"/>
    <w:uiPriority w:val="0"/>
    <w:qFormat/>
    <w:pPr>
      <w:spacing w:before="60" w:after="60" w:line="360" w:lineRule="auto"/>
      <w:outlineLvl w:val="6"/>
    </w:pPr>
    <w:rPr>
      <w:sz w:val="24"/>
    </w:rPr>
  </w:style>
  <w:style w:type="paragraph" w:styleId="1158" w:customStyle="1">
    <w:name w:val="paragraphindent"/>
    <w:basedOn w:val="729"/>
    <w:uiPriority w:val="0"/>
    <w:qFormat/>
    <w:pPr>
      <w:jc w:val="left"/>
      <w:spacing w:before="100" w:beforeAutospacing="1" w:after="100" w:afterAutospacing="1"/>
      <w:widowControl/>
    </w:pPr>
    <w:rPr>
      <w:rFonts w:ascii="宋体" w:hAnsi="宋体" w:cs="宋体"/>
      <w:sz w:val="24"/>
    </w:rPr>
  </w:style>
  <w:style w:type="paragraph" w:styleId="1159"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60" w:customStyle="1">
    <w:name w:val="Heading41"/>
    <w:basedOn w:val="729"/>
    <w:next w:val="729"/>
    <w:uiPriority w:val="0"/>
    <w:qFormat/>
    <w:pPr>
      <w:keepLines/>
      <w:keepNext/>
      <w:spacing w:before="120" w:after="120" w:line="300" w:lineRule="auto"/>
    </w:pPr>
    <w:rPr>
      <w:rFonts w:ascii="Arial" w:hAnsi="Arial" w:eastAsia="黑体"/>
      <w:b/>
      <w:bCs/>
      <w:sz w:val="28"/>
      <w:szCs w:val="28"/>
    </w:rPr>
  </w:style>
  <w:style w:type="paragraph" w:styleId="1161" w:customStyle="1">
    <w:name w:val="纯文本5"/>
    <w:basedOn w:val="729"/>
    <w:uiPriority w:val="0"/>
    <w:qFormat/>
    <w:rPr>
      <w:rFonts w:ascii="宋体" w:hAnsi="Courier New" w:eastAsia="楷体_GB2312"/>
      <w:sz w:val="26"/>
    </w:rPr>
  </w:style>
  <w:style w:type="paragraph" w:styleId="1162" w:customStyle="1">
    <w:name w:val="正文（缩进）"/>
    <w:basedOn w:val="729"/>
    <w:next w:val="729"/>
    <w:uiPriority w:val="0"/>
    <w:qFormat/>
    <w:pPr>
      <w:ind w:firstLine="200"/>
      <w:spacing w:line="360" w:lineRule="auto"/>
    </w:pPr>
    <w:rPr>
      <w:rFonts w:ascii="宋体" w:hAnsi="宋体"/>
    </w:rPr>
  </w:style>
  <w:style w:type="paragraph" w:styleId="1163" w:customStyle="1">
    <w:name w:val="Definition Term"/>
    <w:basedOn w:val="729"/>
    <w:next w:val="1164"/>
    <w:uiPriority w:val="0"/>
    <w:qFormat/>
  </w:style>
  <w:style w:type="paragraph" w:styleId="1164" w:customStyle="1">
    <w:name w:val="Definition List"/>
    <w:basedOn w:val="729"/>
    <w:next w:val="1163"/>
    <w:uiPriority w:val="0"/>
    <w:qFormat/>
    <w:pPr>
      <w:ind w:left="360"/>
    </w:pPr>
  </w:style>
  <w:style w:type="paragraph" w:styleId="1165" w:customStyle="1">
    <w:name w:val="标题 11"/>
    <w:basedOn w:val="863"/>
    <w:next w:val="863"/>
    <w:uiPriority w:val="0"/>
    <w:qFormat/>
    <w:pPr>
      <w:keepLines/>
      <w:keepNext/>
      <w:spacing w:before="340" w:after="330" w:line="576" w:lineRule="auto"/>
      <w:outlineLvl w:val="0"/>
    </w:pPr>
    <w:rPr>
      <w:b/>
      <w:sz w:val="44"/>
      <w:szCs w:val="20"/>
    </w:rPr>
  </w:style>
  <w:style w:type="paragraph" w:styleId="1166" w:customStyle="1">
    <w:name w:val="纯文本111"/>
    <w:basedOn w:val="863"/>
    <w:uiPriority w:val="0"/>
    <w:qFormat/>
    <w:rPr>
      <w:rFonts w:ascii="宋体" w:hAnsi="Courier New"/>
      <w:sz w:val="24"/>
      <w:szCs w:val="20"/>
    </w:rPr>
  </w:style>
  <w:style w:type="paragraph" w:styleId="1167" w:customStyle="1">
    <w:name w:val="正文缩进1"/>
    <w:basedOn w:val="863"/>
    <w:uiPriority w:val="0"/>
    <w:qFormat/>
    <w:pPr>
      <w:ind w:firstLine="420"/>
      <w:spacing w:line="360" w:lineRule="auto"/>
      <w:widowControl/>
    </w:pPr>
    <w:rPr>
      <w:sz w:val="24"/>
      <w:szCs w:val="24"/>
    </w:rPr>
  </w:style>
  <w:style w:type="paragraph" w:styleId="1168" w:customStyle="1">
    <w:name w:val="正文首行缩进 21"/>
    <w:basedOn w:val="1169"/>
    <w:next w:val="863"/>
    <w:uiPriority w:val="0"/>
    <w:qFormat/>
    <w:pPr>
      <w:ind w:left="420" w:firstLine="420"/>
      <w:spacing w:after="120"/>
    </w:pPr>
    <w:rPr>
      <w:sz w:val="24"/>
      <w:szCs w:val="24"/>
    </w:rPr>
  </w:style>
  <w:style w:type="paragraph" w:styleId="1169" w:customStyle="1">
    <w:name w:val="正文文本缩进1"/>
    <w:basedOn w:val="863"/>
    <w:next w:val="1170"/>
    <w:uiPriority w:val="0"/>
    <w:qFormat/>
    <w:pPr>
      <w:ind w:firstLine="630"/>
    </w:pPr>
    <w:rPr>
      <w:sz w:val="20"/>
      <w:szCs w:val="20"/>
    </w:rPr>
  </w:style>
  <w:style w:type="paragraph" w:styleId="1170" w:customStyle="1">
    <w:name w:val="寄信人地址1"/>
    <w:basedOn w:val="863"/>
    <w:uiPriority w:val="0"/>
    <w:qFormat/>
    <w:rPr>
      <w:rFonts w:ascii="Arial" w:hAnsi="Arial"/>
      <w:sz w:val="24"/>
      <w:szCs w:val="24"/>
    </w:rPr>
  </w:style>
  <w:style w:type="paragraph" w:styleId="1171" w:customStyle="1">
    <w:name w:val="标题 41"/>
    <w:basedOn w:val="863"/>
    <w:next w:val="729"/>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72" w:customStyle="1">
    <w:name w:val="NormalCharacter11"/>
    <w:link w:val="729"/>
    <w:uiPriority w:val="0"/>
    <w:qFormat/>
  </w:style>
  <w:style w:type="paragraph" w:styleId="1173" w:customStyle="1">
    <w:name w:val="_Style 1"/>
    <w:uiPriority w:val="1"/>
    <w:qFormat/>
    <w:rPr>
      <w:rFonts w:hint="default" w:ascii="Tahoma" w:hAnsi="Tahoma" w:eastAsia="宋体" w:cs="Times New Roman"/>
      <w:sz w:val="22"/>
      <w:szCs w:val="22"/>
      <w:lang w:val="en-US" w:eastAsia="zh-CN" w:bidi="ar-SA"/>
    </w:rPr>
  </w:style>
  <w:style w:type="character" w:styleId="1174" w:customStyle="1">
    <w:name w:val="默认段落字体11"/>
    <w:link w:val="729"/>
    <w:uiPriority w:val="1"/>
    <w:unhideWhenUsed/>
    <w:qFormat/>
  </w:style>
  <w:style w:type="character" w:styleId="1175" w:customStyle="1">
    <w:name w:val="font11"/>
    <w:link w:val="729"/>
    <w:uiPriority w:val="0"/>
    <w:qFormat/>
    <w:rPr>
      <w:rFonts w:hint="default" w:ascii="宋体" w:hAnsi="宋体" w:eastAsia="宋体" w:cs="宋体"/>
      <w:sz w:val="22"/>
      <w:szCs w:val="22"/>
      <w:lang w:val="zh-CN" w:bidi="zh-CN"/>
    </w:rPr>
  </w:style>
  <w:style w:type="paragraph" w:styleId="1176" w:customStyle="1">
    <w:name w:val="Heading11"/>
    <w:basedOn w:val="729"/>
    <w:next w:val="729"/>
    <w:uiPriority w:val="99"/>
    <w:qFormat/>
    <w:pPr>
      <w:jc w:val="center"/>
      <w:keepNext/>
    </w:pPr>
    <w:rPr>
      <w:rFonts w:ascii="楷体_GB2312" w:eastAsia="楷体_GB2312"/>
      <w:sz w:val="28"/>
      <w:szCs w:val="28"/>
    </w:rPr>
  </w:style>
  <w:style w:type="paragraph" w:styleId="1177" w:customStyle="1">
    <w:name w:val="Table Paragraph"/>
    <w:basedOn w:val="729"/>
    <w:uiPriority w:val="1"/>
    <w:qFormat/>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7" w:default="1">
    <w:name w:val="Normal"/>
    <w:uiPriority w:val="0"/>
    <w:qFormat/>
    <w:rPr>
      <w:rFonts w:hint="default" w:asciiTheme="minorHAnsi" w:hAnsiTheme="minorHAnsi" w:eastAsiaTheme="minorEastAsia" w:cstheme="minorBidi"/>
      <w:sz w:val="21"/>
      <w:szCs w:val="22"/>
    </w:rPr>
  </w:style>
  <w:style w:type="paragraph" w:styleId="1628">
    <w:name w:val="Heading 1"/>
    <w:basedOn w:val="1627"/>
    <w:next w:val="1627"/>
    <w:link w:val="1639"/>
    <w:uiPriority w:val="9"/>
    <w:qFormat/>
    <w:pPr>
      <w:keepLines/>
      <w:keepNext/>
      <w:spacing w:before="480" w:after="200"/>
      <w:outlineLvl w:val="0"/>
    </w:pPr>
    <w:rPr>
      <w:rFonts w:ascii="Arial" w:hAnsi="Arial" w:eastAsia="Arial" w:cs="Arial"/>
      <w:sz w:val="40"/>
      <w:szCs w:val="40"/>
    </w:rPr>
  </w:style>
  <w:style w:type="paragraph" w:styleId="1629">
    <w:name w:val="Heading 2"/>
    <w:basedOn w:val="1627"/>
    <w:next w:val="1627"/>
    <w:link w:val="1640"/>
    <w:uiPriority w:val="9"/>
    <w:unhideWhenUsed/>
    <w:qFormat/>
    <w:pPr>
      <w:keepLines/>
      <w:keepNext/>
      <w:spacing w:before="360" w:after="200"/>
      <w:outlineLvl w:val="1"/>
    </w:pPr>
    <w:rPr>
      <w:rFonts w:ascii="Arial" w:hAnsi="Arial" w:eastAsia="Arial" w:cs="Arial"/>
      <w:sz w:val="34"/>
    </w:rPr>
  </w:style>
  <w:style w:type="paragraph" w:styleId="1630">
    <w:name w:val="Heading 3"/>
    <w:basedOn w:val="1627"/>
    <w:next w:val="1627"/>
    <w:link w:val="1641"/>
    <w:uiPriority w:val="9"/>
    <w:unhideWhenUsed/>
    <w:qFormat/>
    <w:pPr>
      <w:keepLines/>
      <w:keepNext/>
      <w:spacing w:before="320" w:after="200"/>
      <w:outlineLvl w:val="2"/>
    </w:pPr>
    <w:rPr>
      <w:rFonts w:ascii="Arial" w:hAnsi="Arial" w:eastAsia="Arial" w:cs="Arial"/>
      <w:sz w:val="30"/>
      <w:szCs w:val="30"/>
    </w:rPr>
  </w:style>
  <w:style w:type="paragraph" w:styleId="1631">
    <w:name w:val="Heading 4"/>
    <w:basedOn w:val="1627"/>
    <w:next w:val="1627"/>
    <w:link w:val="1642"/>
    <w:uiPriority w:val="9"/>
    <w:unhideWhenUsed/>
    <w:qFormat/>
    <w:pPr>
      <w:keepLines/>
      <w:keepNext/>
      <w:spacing w:before="320" w:after="200"/>
      <w:outlineLvl w:val="3"/>
    </w:pPr>
    <w:rPr>
      <w:rFonts w:ascii="Arial" w:hAnsi="Arial" w:eastAsia="Arial" w:cs="Arial"/>
      <w:b/>
      <w:bCs/>
      <w:sz w:val="26"/>
      <w:szCs w:val="26"/>
    </w:rPr>
  </w:style>
  <w:style w:type="paragraph" w:styleId="1632">
    <w:name w:val="Heading 5"/>
    <w:basedOn w:val="1627"/>
    <w:next w:val="1627"/>
    <w:link w:val="1643"/>
    <w:uiPriority w:val="9"/>
    <w:unhideWhenUsed/>
    <w:qFormat/>
    <w:pPr>
      <w:keepLines/>
      <w:keepNext/>
      <w:spacing w:before="320" w:after="200"/>
      <w:outlineLvl w:val="4"/>
    </w:pPr>
    <w:rPr>
      <w:rFonts w:ascii="Arial" w:hAnsi="Arial" w:eastAsia="Arial" w:cs="Arial"/>
      <w:b/>
      <w:bCs/>
      <w:sz w:val="24"/>
      <w:szCs w:val="24"/>
    </w:rPr>
  </w:style>
  <w:style w:type="paragraph" w:styleId="1633">
    <w:name w:val="Heading 6"/>
    <w:basedOn w:val="1627"/>
    <w:next w:val="1627"/>
    <w:link w:val="1644"/>
    <w:uiPriority w:val="9"/>
    <w:unhideWhenUsed/>
    <w:qFormat/>
    <w:pPr>
      <w:keepLines/>
      <w:keepNext/>
      <w:spacing w:before="320" w:after="200"/>
      <w:outlineLvl w:val="5"/>
    </w:pPr>
    <w:rPr>
      <w:rFonts w:ascii="Arial" w:hAnsi="Arial" w:eastAsia="Arial" w:cs="Arial"/>
      <w:b/>
      <w:bCs/>
      <w:sz w:val="22"/>
      <w:szCs w:val="22"/>
    </w:rPr>
  </w:style>
  <w:style w:type="paragraph" w:styleId="1634">
    <w:name w:val="Heading 7"/>
    <w:basedOn w:val="1627"/>
    <w:next w:val="1627"/>
    <w:link w:val="1645"/>
    <w:uiPriority w:val="9"/>
    <w:unhideWhenUsed/>
    <w:qFormat/>
    <w:pPr>
      <w:keepLines/>
      <w:keepNext/>
      <w:spacing w:before="320" w:after="200"/>
      <w:outlineLvl w:val="6"/>
    </w:pPr>
    <w:rPr>
      <w:rFonts w:ascii="Arial" w:hAnsi="Arial" w:eastAsia="Arial" w:cs="Arial"/>
      <w:b/>
      <w:bCs/>
      <w:i/>
      <w:iCs/>
      <w:sz w:val="22"/>
      <w:szCs w:val="22"/>
    </w:rPr>
  </w:style>
  <w:style w:type="paragraph" w:styleId="1635">
    <w:name w:val="Heading 8"/>
    <w:basedOn w:val="1627"/>
    <w:next w:val="1627"/>
    <w:link w:val="1646"/>
    <w:uiPriority w:val="9"/>
    <w:unhideWhenUsed/>
    <w:qFormat/>
    <w:pPr>
      <w:keepLines/>
      <w:keepNext/>
      <w:spacing w:before="320" w:after="200"/>
      <w:outlineLvl w:val="7"/>
    </w:pPr>
    <w:rPr>
      <w:rFonts w:ascii="Arial" w:hAnsi="Arial" w:eastAsia="Arial" w:cs="Arial"/>
      <w:i/>
      <w:iCs/>
      <w:sz w:val="22"/>
      <w:szCs w:val="22"/>
    </w:rPr>
  </w:style>
  <w:style w:type="paragraph" w:styleId="1636">
    <w:name w:val="Heading 9"/>
    <w:basedOn w:val="1627"/>
    <w:next w:val="1627"/>
    <w:link w:val="1647"/>
    <w:uiPriority w:val="9"/>
    <w:unhideWhenUsed/>
    <w:qFormat/>
    <w:pPr>
      <w:keepLines/>
      <w:keepNext/>
      <w:spacing w:before="320" w:after="200"/>
      <w:outlineLvl w:val="8"/>
    </w:pPr>
    <w:rPr>
      <w:rFonts w:ascii="Arial" w:hAnsi="Arial" w:eastAsia="Arial" w:cs="Arial"/>
      <w:i/>
      <w:iCs/>
      <w:sz w:val="21"/>
      <w:szCs w:val="21"/>
    </w:rPr>
  </w:style>
  <w:style w:type="character" w:styleId="1637" w:default="1">
    <w:name w:val="Default Paragraph Font"/>
    <w:uiPriority w:val="1"/>
    <w:semiHidden/>
    <w:unhideWhenUsed/>
    <w:qFormat/>
  </w:style>
  <w:style w:type="table" w:styleId="1638" w:default="1">
    <w:name w:val="Normal Table"/>
    <w:uiPriority w:val="99"/>
    <w:semiHidden/>
    <w:unhideWhenUsed/>
    <w:qFormat/>
    <w:tblPr>
      <w:tblCellMar>
        <w:left w:w="108" w:type="dxa"/>
        <w:top w:w="0" w:type="dxa"/>
        <w:right w:w="108" w:type="dxa"/>
        <w:bottom w:w="0" w:type="dxa"/>
      </w:tblCellMar>
    </w:tblPr>
  </w:style>
  <w:style w:type="character" w:styleId="1639" w:customStyle="1">
    <w:name w:val="Heading 1 Char"/>
    <w:basedOn w:val="1637"/>
    <w:link w:val="1628"/>
    <w:uiPriority w:val="9"/>
    <w:qFormat/>
    <w:rPr>
      <w:rFonts w:ascii="Arial" w:hAnsi="Arial" w:eastAsia="Arial" w:cs="Arial"/>
      <w:sz w:val="40"/>
      <w:szCs w:val="40"/>
    </w:rPr>
  </w:style>
  <w:style w:type="character" w:styleId="1640" w:customStyle="1">
    <w:name w:val="Heading 2 Char"/>
    <w:basedOn w:val="1637"/>
    <w:link w:val="1629"/>
    <w:uiPriority w:val="9"/>
    <w:qFormat/>
    <w:rPr>
      <w:rFonts w:ascii="Arial" w:hAnsi="Arial" w:eastAsia="Arial" w:cs="Arial"/>
      <w:sz w:val="34"/>
    </w:rPr>
  </w:style>
  <w:style w:type="character" w:styleId="1641" w:customStyle="1">
    <w:name w:val="Heading 3 Char"/>
    <w:basedOn w:val="1637"/>
    <w:link w:val="1630"/>
    <w:uiPriority w:val="9"/>
    <w:qFormat/>
    <w:rPr>
      <w:rFonts w:ascii="Arial" w:hAnsi="Arial" w:eastAsia="Arial" w:cs="Arial"/>
      <w:sz w:val="30"/>
      <w:szCs w:val="30"/>
    </w:rPr>
  </w:style>
  <w:style w:type="character" w:styleId="1642" w:customStyle="1">
    <w:name w:val="Heading 4 Char"/>
    <w:basedOn w:val="1637"/>
    <w:link w:val="1631"/>
    <w:uiPriority w:val="9"/>
    <w:qFormat/>
    <w:rPr>
      <w:rFonts w:ascii="Arial" w:hAnsi="Arial" w:eastAsia="Arial" w:cs="Arial"/>
      <w:b/>
      <w:bCs/>
      <w:sz w:val="26"/>
      <w:szCs w:val="26"/>
    </w:rPr>
  </w:style>
  <w:style w:type="character" w:styleId="1643" w:customStyle="1">
    <w:name w:val="Heading 5 Char"/>
    <w:basedOn w:val="1637"/>
    <w:link w:val="1632"/>
    <w:uiPriority w:val="9"/>
    <w:qFormat/>
    <w:rPr>
      <w:rFonts w:ascii="Arial" w:hAnsi="Arial" w:eastAsia="Arial" w:cs="Arial"/>
      <w:b/>
      <w:bCs/>
      <w:sz w:val="24"/>
      <w:szCs w:val="24"/>
    </w:rPr>
  </w:style>
  <w:style w:type="character" w:styleId="1644" w:customStyle="1">
    <w:name w:val="Heading 6 Char"/>
    <w:basedOn w:val="1637"/>
    <w:link w:val="1633"/>
    <w:uiPriority w:val="9"/>
    <w:qFormat/>
    <w:rPr>
      <w:rFonts w:ascii="Arial" w:hAnsi="Arial" w:eastAsia="Arial" w:cs="Arial"/>
      <w:b/>
      <w:bCs/>
      <w:sz w:val="22"/>
      <w:szCs w:val="22"/>
    </w:rPr>
  </w:style>
  <w:style w:type="character" w:styleId="1645" w:customStyle="1">
    <w:name w:val="Heading 7 Char"/>
    <w:basedOn w:val="1637"/>
    <w:link w:val="1634"/>
    <w:uiPriority w:val="9"/>
    <w:qFormat/>
    <w:rPr>
      <w:rFonts w:ascii="Arial" w:hAnsi="Arial" w:eastAsia="Arial" w:cs="Arial"/>
      <w:b/>
      <w:bCs/>
      <w:i/>
      <w:iCs/>
      <w:sz w:val="22"/>
      <w:szCs w:val="22"/>
    </w:rPr>
  </w:style>
  <w:style w:type="character" w:styleId="1646" w:customStyle="1">
    <w:name w:val="Heading 8 Char"/>
    <w:basedOn w:val="1637"/>
    <w:link w:val="1635"/>
    <w:uiPriority w:val="9"/>
    <w:qFormat/>
    <w:rPr>
      <w:rFonts w:ascii="Arial" w:hAnsi="Arial" w:eastAsia="Arial" w:cs="Arial"/>
      <w:i/>
      <w:iCs/>
      <w:sz w:val="22"/>
      <w:szCs w:val="22"/>
    </w:rPr>
  </w:style>
  <w:style w:type="character" w:styleId="1647" w:customStyle="1">
    <w:name w:val="Heading 9 Char"/>
    <w:basedOn w:val="1637"/>
    <w:link w:val="1636"/>
    <w:uiPriority w:val="9"/>
    <w:qFormat/>
    <w:rPr>
      <w:rFonts w:ascii="Arial" w:hAnsi="Arial" w:eastAsia="Arial" w:cs="Arial"/>
      <w:i/>
      <w:iCs/>
      <w:sz w:val="21"/>
      <w:szCs w:val="21"/>
    </w:rPr>
  </w:style>
  <w:style w:type="paragraph" w:styleId="1648">
    <w:name w:val="List Paragraph"/>
    <w:basedOn w:val="1627"/>
    <w:uiPriority w:val="34"/>
    <w:qFormat/>
    <w:pPr>
      <w:contextualSpacing/>
      <w:ind w:left="720"/>
    </w:pPr>
  </w:style>
  <w:style w:type="paragraph" w:styleId="1649">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50">
    <w:name w:val="Title"/>
    <w:basedOn w:val="1627"/>
    <w:next w:val="1627"/>
    <w:link w:val="1651"/>
    <w:uiPriority w:val="10"/>
    <w:qFormat/>
    <w:pPr>
      <w:contextualSpacing/>
      <w:spacing w:before="300" w:after="200"/>
    </w:pPr>
    <w:rPr>
      <w:sz w:val="48"/>
      <w:szCs w:val="48"/>
    </w:rPr>
  </w:style>
  <w:style w:type="character" w:styleId="1651" w:customStyle="1">
    <w:name w:val="Title Char"/>
    <w:basedOn w:val="1637"/>
    <w:link w:val="1650"/>
    <w:uiPriority w:val="10"/>
    <w:qFormat/>
    <w:rPr>
      <w:sz w:val="48"/>
      <w:szCs w:val="48"/>
    </w:rPr>
  </w:style>
  <w:style w:type="paragraph" w:styleId="1652">
    <w:name w:val="Subtitle"/>
    <w:basedOn w:val="1627"/>
    <w:next w:val="1627"/>
    <w:link w:val="1653"/>
    <w:uiPriority w:val="11"/>
    <w:qFormat/>
    <w:pPr>
      <w:spacing w:before="200" w:after="200"/>
    </w:pPr>
    <w:rPr>
      <w:sz w:val="24"/>
      <w:szCs w:val="24"/>
    </w:rPr>
  </w:style>
  <w:style w:type="character" w:styleId="1653" w:customStyle="1">
    <w:name w:val="Subtitle Char"/>
    <w:basedOn w:val="1637"/>
    <w:link w:val="1652"/>
    <w:uiPriority w:val="11"/>
    <w:qFormat/>
    <w:rPr>
      <w:sz w:val="24"/>
      <w:szCs w:val="24"/>
    </w:rPr>
  </w:style>
  <w:style w:type="paragraph" w:styleId="1654">
    <w:name w:val="Quote"/>
    <w:basedOn w:val="1627"/>
    <w:next w:val="1627"/>
    <w:link w:val="1655"/>
    <w:uiPriority w:val="29"/>
    <w:qFormat/>
    <w:pPr>
      <w:ind w:left="720" w:right="720"/>
    </w:pPr>
    <w:rPr>
      <w:i/>
    </w:rPr>
  </w:style>
  <w:style w:type="character" w:styleId="1655" w:customStyle="1">
    <w:name w:val="Quote Char"/>
    <w:link w:val="1654"/>
    <w:uiPriority w:val="29"/>
    <w:qFormat/>
    <w:rPr>
      <w:i/>
    </w:rPr>
  </w:style>
  <w:style w:type="paragraph" w:styleId="1656">
    <w:name w:val="Intense Quote"/>
    <w:basedOn w:val="1627"/>
    <w:next w:val="1627"/>
    <w:link w:val="16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7" w:customStyle="1">
    <w:name w:val="Intense Quote Char"/>
    <w:link w:val="1656"/>
    <w:uiPriority w:val="30"/>
    <w:qFormat/>
    <w:rPr>
      <w:i/>
    </w:rPr>
  </w:style>
  <w:style w:type="paragraph" w:styleId="1658">
    <w:name w:val="Header"/>
    <w:basedOn w:val="1627"/>
    <w:link w:val="1659"/>
    <w:uiPriority w:val="99"/>
    <w:unhideWhenUsed/>
    <w:qFormat/>
    <w:pPr>
      <w:spacing w:after="0" w:line="240" w:lineRule="auto"/>
      <w:tabs>
        <w:tab w:val="center" w:pos="7143" w:leader="none"/>
        <w:tab w:val="right" w:pos="14287" w:leader="none"/>
      </w:tabs>
    </w:pPr>
  </w:style>
  <w:style w:type="character" w:styleId="1659" w:customStyle="1">
    <w:name w:val="Header Char"/>
    <w:basedOn w:val="1637"/>
    <w:link w:val="1658"/>
    <w:uiPriority w:val="99"/>
    <w:qFormat/>
  </w:style>
  <w:style w:type="paragraph" w:styleId="1660">
    <w:name w:val="Footer"/>
    <w:basedOn w:val="1627"/>
    <w:link w:val="1663"/>
    <w:uiPriority w:val="99"/>
    <w:unhideWhenUsed/>
    <w:qFormat/>
    <w:pPr>
      <w:spacing w:after="0" w:line="240" w:lineRule="auto"/>
      <w:tabs>
        <w:tab w:val="center" w:pos="7143" w:leader="none"/>
        <w:tab w:val="right" w:pos="14287" w:leader="none"/>
      </w:tabs>
    </w:pPr>
  </w:style>
  <w:style w:type="character" w:styleId="1661" w:customStyle="1">
    <w:name w:val="Footer Char"/>
    <w:basedOn w:val="1637"/>
    <w:link w:val="1660"/>
    <w:uiPriority w:val="99"/>
    <w:qFormat/>
  </w:style>
  <w:style w:type="paragraph" w:styleId="1662">
    <w:name w:val="Caption"/>
    <w:basedOn w:val="1627"/>
    <w:next w:val="1627"/>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63" w:customStyle="1">
    <w:name w:val="Caption Char"/>
    <w:link w:val="1660"/>
    <w:uiPriority w:val="99"/>
    <w:qFormat/>
  </w:style>
  <w:style w:type="table" w:styleId="1664">
    <w:name w:val="Table Grid"/>
    <w:basedOn w:val="163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5" w:customStyle="1">
    <w:name w:val="Table Grid Light"/>
    <w:basedOn w:val="16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66" w:customStyle="1">
    <w:name w:val="Plain Table 1"/>
    <w:basedOn w:val="16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7" w:customStyle="1">
    <w:name w:val="Plain Table 2"/>
    <w:basedOn w:val="16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8" w:customStyle="1">
    <w:name w:val="Plain Table 3"/>
    <w:basedOn w:val="1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9" w:customStyle="1">
    <w:name w:val="Plain Table 4"/>
    <w:basedOn w:val="1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70" w:customStyle="1">
    <w:name w:val="Plain Table 5"/>
    <w:basedOn w:val="1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71" w:customStyle="1">
    <w:name w:val="Grid Table 1 Light"/>
    <w:basedOn w:val="16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2" w:customStyle="1">
    <w:name w:val="Grid Table 1 Light - Accent 1"/>
    <w:basedOn w:val="16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73" w:customStyle="1">
    <w:name w:val="Grid Table 1 Light - Accent 2"/>
    <w:basedOn w:val="16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74" w:customStyle="1">
    <w:name w:val="Grid Table 1 Light - Accent 3"/>
    <w:basedOn w:val="16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75" w:customStyle="1">
    <w:name w:val="Grid Table 1 Light - Accent 4"/>
    <w:basedOn w:val="16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76" w:customStyle="1">
    <w:name w:val="Grid Table 1 Light - Accent 5"/>
    <w:basedOn w:val="16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77" w:customStyle="1">
    <w:name w:val="Grid Table 1 Light - Accent 6"/>
    <w:basedOn w:val="16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78" w:customStyle="1">
    <w:name w:val="Grid Table 2"/>
    <w:basedOn w:val="16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9" w:customStyle="1">
    <w:name w:val="Grid Table 2 - Accent 1"/>
    <w:basedOn w:val="16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80" w:customStyle="1">
    <w:name w:val="Grid Table 2 - Accent 2"/>
    <w:basedOn w:val="16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81" w:customStyle="1">
    <w:name w:val="Grid Table 2 - Accent 3"/>
    <w:basedOn w:val="16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82" w:customStyle="1">
    <w:name w:val="Grid Table 2 - Accent 4"/>
    <w:basedOn w:val="16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83" w:customStyle="1">
    <w:name w:val="Grid Table 2 - Accent 5"/>
    <w:basedOn w:val="16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84" w:customStyle="1">
    <w:name w:val="Grid Table 2 - Accent 6"/>
    <w:basedOn w:val="16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85" w:customStyle="1">
    <w:name w:val="Grid Table 3"/>
    <w:basedOn w:val="16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6" w:customStyle="1">
    <w:name w:val="Grid Table 3 - Accent 1"/>
    <w:basedOn w:val="16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7" w:customStyle="1">
    <w:name w:val="Grid Table 3 - Accent 2"/>
    <w:basedOn w:val="16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8" w:customStyle="1">
    <w:name w:val="Grid Table 3 - Accent 3"/>
    <w:basedOn w:val="16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9" w:customStyle="1">
    <w:name w:val="Grid Table 3 - Accent 4"/>
    <w:basedOn w:val="16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0" w:customStyle="1">
    <w:name w:val="Grid Table 3 - Accent 5"/>
    <w:basedOn w:val="16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1" w:customStyle="1">
    <w:name w:val="Grid Table 3 - Accent 6"/>
    <w:basedOn w:val="16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2" w:customStyle="1">
    <w:name w:val="Grid Table 4"/>
    <w:basedOn w:val="16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93" w:customStyle="1">
    <w:name w:val="Grid Table 4 - Accent 1"/>
    <w:basedOn w:val="163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94" w:customStyle="1">
    <w:name w:val="Grid Table 4 - Accent 2"/>
    <w:basedOn w:val="163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95" w:customStyle="1">
    <w:name w:val="Grid Table 4 - Accent 3"/>
    <w:basedOn w:val="163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96" w:customStyle="1">
    <w:name w:val="Grid Table 4 - Accent 4"/>
    <w:basedOn w:val="163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97" w:customStyle="1">
    <w:name w:val="Grid Table 4 - Accent 5"/>
    <w:basedOn w:val="163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98" w:customStyle="1">
    <w:name w:val="Grid Table 4 - Accent 6"/>
    <w:basedOn w:val="163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99" w:customStyle="1">
    <w:name w:val="Grid Table 5 Dark"/>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00" w:customStyle="1">
    <w:name w:val="Grid Table 5 Dark- Accent 1"/>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01" w:customStyle="1">
    <w:name w:val="Grid Table 5 Dark - Accent 2"/>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02" w:customStyle="1">
    <w:name w:val="Grid Table 5 Dark - Accent 3"/>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03" w:customStyle="1">
    <w:name w:val="Grid Table 5 Dark- Accent 4"/>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04" w:customStyle="1">
    <w:name w:val="Grid Table 5 Dark - Accent 5"/>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05" w:customStyle="1">
    <w:name w:val="Grid Table 5 Dark - Accent 6"/>
    <w:basedOn w:val="1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06" w:customStyle="1">
    <w:name w:val="Grid Table 6 Colorful"/>
    <w:basedOn w:val="16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7" w:customStyle="1">
    <w:name w:val="Grid Table 6 Colorful - Accent 1"/>
    <w:basedOn w:val="163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08" w:customStyle="1">
    <w:name w:val="Grid Table 6 Colorful - Accent 2"/>
    <w:basedOn w:val="16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09" w:customStyle="1">
    <w:name w:val="Grid Table 6 Colorful - Accent 3"/>
    <w:basedOn w:val="163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10" w:customStyle="1">
    <w:name w:val="Grid Table 6 Colorful - Accent 4"/>
    <w:basedOn w:val="16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11" w:customStyle="1">
    <w:name w:val="Grid Table 6 Colorful - Accent 5"/>
    <w:basedOn w:val="163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2" w:customStyle="1">
    <w:name w:val="Grid Table 6 Colorful - Accent 6"/>
    <w:basedOn w:val="163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3" w:customStyle="1">
    <w:name w:val="Grid Table 7 Colorful"/>
    <w:basedOn w:val="16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4" w:customStyle="1">
    <w:name w:val="Grid Table 7 Colorful - Accent 1"/>
    <w:basedOn w:val="163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15" w:customStyle="1">
    <w:name w:val="Grid Table 7 Colorful - Accent 2"/>
    <w:basedOn w:val="163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16" w:customStyle="1">
    <w:name w:val="Grid Table 7 Colorful - Accent 3"/>
    <w:basedOn w:val="163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17" w:customStyle="1">
    <w:name w:val="Grid Table 7 Colorful - Accent 4"/>
    <w:basedOn w:val="163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18" w:customStyle="1">
    <w:name w:val="Grid Table 7 Colorful - Accent 5"/>
    <w:basedOn w:val="163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19" w:customStyle="1">
    <w:name w:val="Grid Table 7 Colorful - Accent 6"/>
    <w:basedOn w:val="163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20" w:customStyle="1">
    <w:name w:val="List Table 1 Light"/>
    <w:basedOn w:val="16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21" w:customStyle="1">
    <w:name w:val="List Table 1 Light - Accent 1"/>
    <w:basedOn w:val="163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22" w:customStyle="1">
    <w:name w:val="List Table 1 Light - Accent 2"/>
    <w:basedOn w:val="163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23" w:customStyle="1">
    <w:name w:val="List Table 1 Light - Accent 3"/>
    <w:basedOn w:val="163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24" w:customStyle="1">
    <w:name w:val="List Table 1 Light - Accent 4"/>
    <w:basedOn w:val="163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25" w:customStyle="1">
    <w:name w:val="List Table 1 Light - Accent 5"/>
    <w:basedOn w:val="163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26" w:customStyle="1">
    <w:name w:val="List Table 1 Light - Accent 6"/>
    <w:basedOn w:val="163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27" w:customStyle="1">
    <w:name w:val="List Table 2"/>
    <w:basedOn w:val="16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28" w:customStyle="1">
    <w:name w:val="List Table 2 - Accent 1"/>
    <w:basedOn w:val="163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29" w:customStyle="1">
    <w:name w:val="List Table 2 - Accent 2"/>
    <w:basedOn w:val="163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30" w:customStyle="1">
    <w:name w:val="List Table 2 - Accent 3"/>
    <w:basedOn w:val="163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31" w:customStyle="1">
    <w:name w:val="List Table 2 - Accent 4"/>
    <w:basedOn w:val="163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32" w:customStyle="1">
    <w:name w:val="List Table 2 - Accent 5"/>
    <w:basedOn w:val="163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33" w:customStyle="1">
    <w:name w:val="List Table 2 - Accent 6"/>
    <w:basedOn w:val="163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34" w:customStyle="1">
    <w:name w:val="List Table 3"/>
    <w:basedOn w:val="16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5" w:customStyle="1">
    <w:name w:val="List Table 3 - Accent 1"/>
    <w:basedOn w:val="163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6" w:customStyle="1">
    <w:name w:val="List Table 3 - Accent 2"/>
    <w:basedOn w:val="16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37" w:customStyle="1">
    <w:name w:val="List Table 3 - Accent 3"/>
    <w:basedOn w:val="163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38" w:customStyle="1">
    <w:name w:val="List Table 3 - Accent 4"/>
    <w:basedOn w:val="16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39" w:customStyle="1">
    <w:name w:val="List Table 3 - Accent 5"/>
    <w:basedOn w:val="163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40" w:customStyle="1">
    <w:name w:val="List Table 3 - Accent 6"/>
    <w:basedOn w:val="163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41" w:customStyle="1">
    <w:name w:val="List Table 4"/>
    <w:basedOn w:val="16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2" w:customStyle="1">
    <w:name w:val="List Table 4 - Accent 1"/>
    <w:basedOn w:val="163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3" w:customStyle="1">
    <w:name w:val="List Table 4 - Accent 2"/>
    <w:basedOn w:val="163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44" w:customStyle="1">
    <w:name w:val="List Table 4 - Accent 3"/>
    <w:basedOn w:val="163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45" w:customStyle="1">
    <w:name w:val="List Table 4 - Accent 4"/>
    <w:basedOn w:val="163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46" w:customStyle="1">
    <w:name w:val="List Table 4 - Accent 5"/>
    <w:basedOn w:val="163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47" w:customStyle="1">
    <w:name w:val="List Table 4 - Accent 6"/>
    <w:basedOn w:val="163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48" w:customStyle="1">
    <w:name w:val="List Table 5 Dark"/>
    <w:basedOn w:val="16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9" w:customStyle="1">
    <w:name w:val="List Table 5 Dark - Accent 1"/>
    <w:basedOn w:val="163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0" w:customStyle="1">
    <w:name w:val="List Table 5 Dark - Accent 2"/>
    <w:basedOn w:val="163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1" w:customStyle="1">
    <w:name w:val="List Table 5 Dark - Accent 3"/>
    <w:basedOn w:val="163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2" w:customStyle="1">
    <w:name w:val="List Table 5 Dark - Accent 4"/>
    <w:basedOn w:val="163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3" w:customStyle="1">
    <w:name w:val="List Table 5 Dark - Accent 5"/>
    <w:basedOn w:val="163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4" w:customStyle="1">
    <w:name w:val="List Table 5 Dark - Accent 6"/>
    <w:basedOn w:val="163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5" w:customStyle="1">
    <w:name w:val="List Table 6 Colorful"/>
    <w:basedOn w:val="16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56" w:customStyle="1">
    <w:name w:val="List Table 6 Colorful - Accent 1"/>
    <w:basedOn w:val="163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57" w:customStyle="1">
    <w:name w:val="List Table 6 Colorful - Accent 2"/>
    <w:basedOn w:val="163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58" w:customStyle="1">
    <w:name w:val="List Table 6 Colorful - Accent 3"/>
    <w:basedOn w:val="163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59" w:customStyle="1">
    <w:name w:val="List Table 6 Colorful - Accent 4"/>
    <w:basedOn w:val="163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60" w:customStyle="1">
    <w:name w:val="List Table 6 Colorful - Accent 5"/>
    <w:basedOn w:val="163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61" w:customStyle="1">
    <w:name w:val="List Table 6 Colorful - Accent 6"/>
    <w:basedOn w:val="163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62" w:customStyle="1">
    <w:name w:val="List Table 7 Colorful"/>
    <w:basedOn w:val="16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63" w:customStyle="1">
    <w:name w:val="List Table 7 Colorful - Accent 1"/>
    <w:basedOn w:val="163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64" w:customStyle="1">
    <w:name w:val="List Table 7 Colorful - Accent 2"/>
    <w:basedOn w:val="163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65" w:customStyle="1">
    <w:name w:val="List Table 7 Colorful - Accent 3"/>
    <w:basedOn w:val="163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66" w:customStyle="1">
    <w:name w:val="List Table 7 Colorful - Accent 4"/>
    <w:basedOn w:val="163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67" w:customStyle="1">
    <w:name w:val="List Table 7 Colorful - Accent 5"/>
    <w:basedOn w:val="163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68" w:customStyle="1">
    <w:name w:val="List Table 7 Colorful - Accent 6"/>
    <w:basedOn w:val="163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69" w:customStyle="1">
    <w:name w:val="Lined - Accent"/>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0" w:customStyle="1">
    <w:name w:val="Lined - Accent 1"/>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1" w:customStyle="1">
    <w:name w:val="Lined - Accent 2"/>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2" w:customStyle="1">
    <w:name w:val="Lined - Accent 3"/>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3" w:customStyle="1">
    <w:name w:val="Lined - Accent 4"/>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4" w:customStyle="1">
    <w:name w:val="Lined - Accent 5"/>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5" w:customStyle="1">
    <w:name w:val="Lined - Accent 6"/>
    <w:basedOn w:val="1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6" w:customStyle="1">
    <w:name w:val="Bordered &amp; Lined - Accent"/>
    <w:basedOn w:val="16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7" w:customStyle="1">
    <w:name w:val="Bordered &amp; Lined - Accent 1"/>
    <w:basedOn w:val="163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8" w:customStyle="1">
    <w:name w:val="Bordered &amp; Lined - Accent 2"/>
    <w:basedOn w:val="163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9" w:customStyle="1">
    <w:name w:val="Bordered &amp; Lined - Accent 3"/>
    <w:basedOn w:val="163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80" w:customStyle="1">
    <w:name w:val="Bordered &amp; Lined - Accent 4"/>
    <w:basedOn w:val="163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1" w:customStyle="1">
    <w:name w:val="Bordered &amp; Lined - Accent 5"/>
    <w:basedOn w:val="163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2" w:customStyle="1">
    <w:name w:val="Bordered &amp; Lined - Accent 6"/>
    <w:basedOn w:val="163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3" w:customStyle="1">
    <w:name w:val="Bordered"/>
    <w:basedOn w:val="16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84" w:customStyle="1">
    <w:name w:val="Bordered - Accent 1"/>
    <w:basedOn w:val="16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85" w:customStyle="1">
    <w:name w:val="Bordered - Accent 2"/>
    <w:basedOn w:val="16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86" w:customStyle="1">
    <w:name w:val="Bordered - Accent 3"/>
    <w:basedOn w:val="16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87" w:customStyle="1">
    <w:name w:val="Bordered - Accent 4"/>
    <w:basedOn w:val="16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88" w:customStyle="1">
    <w:name w:val="Bordered - Accent 5"/>
    <w:basedOn w:val="16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89" w:customStyle="1">
    <w:name w:val="Bordered - Accent 6"/>
    <w:basedOn w:val="16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90">
    <w:name w:val="Hyperlink"/>
    <w:uiPriority w:val="99"/>
    <w:unhideWhenUsed/>
    <w:qFormat/>
    <w:rPr>
      <w:color w:val="0000ff" w:themeColor="hyperlink"/>
      <w:u w:val="single"/>
      <w14:textFill>
        <w14:solidFill>
          <w14:schemeClr w14:val="hlink"/>
        </w14:solidFill>
      </w14:textFill>
    </w:rPr>
  </w:style>
  <w:style w:type="paragraph" w:styleId="1791">
    <w:name w:val="footnote text"/>
    <w:basedOn w:val="1627"/>
    <w:link w:val="1792"/>
    <w:uiPriority w:val="99"/>
    <w:semiHidden/>
    <w:unhideWhenUsed/>
    <w:qFormat/>
    <w:pPr>
      <w:spacing w:after="40" w:line="240" w:lineRule="auto"/>
    </w:pPr>
    <w:rPr>
      <w:sz w:val="18"/>
    </w:rPr>
  </w:style>
  <w:style w:type="character" w:styleId="1792" w:customStyle="1">
    <w:name w:val="Footnote Text Char"/>
    <w:link w:val="1791"/>
    <w:uiPriority w:val="99"/>
    <w:qFormat/>
    <w:rPr>
      <w:sz w:val="18"/>
    </w:rPr>
  </w:style>
  <w:style w:type="character" w:styleId="1793">
    <w:name w:val="footnote reference"/>
    <w:basedOn w:val="1637"/>
    <w:uiPriority w:val="99"/>
    <w:unhideWhenUsed/>
    <w:qFormat/>
    <w:rPr>
      <w:vertAlign w:val="superscript"/>
    </w:rPr>
  </w:style>
  <w:style w:type="paragraph" w:styleId="1794">
    <w:name w:val="endnote text"/>
    <w:basedOn w:val="1627"/>
    <w:link w:val="1795"/>
    <w:uiPriority w:val="99"/>
    <w:semiHidden/>
    <w:unhideWhenUsed/>
    <w:qFormat/>
    <w:pPr>
      <w:spacing w:after="0" w:line="240" w:lineRule="auto"/>
    </w:pPr>
    <w:rPr>
      <w:sz w:val="20"/>
    </w:rPr>
  </w:style>
  <w:style w:type="character" w:styleId="1795" w:customStyle="1">
    <w:name w:val="Endnote Text Char"/>
    <w:link w:val="1794"/>
    <w:uiPriority w:val="99"/>
    <w:qFormat/>
    <w:rPr>
      <w:sz w:val="20"/>
    </w:rPr>
  </w:style>
  <w:style w:type="character" w:styleId="1796">
    <w:name w:val="endnote reference"/>
    <w:basedOn w:val="1637"/>
    <w:uiPriority w:val="99"/>
    <w:semiHidden/>
    <w:unhideWhenUsed/>
    <w:qFormat/>
    <w:rPr>
      <w:vertAlign w:val="superscript"/>
    </w:rPr>
  </w:style>
  <w:style w:type="paragraph" w:styleId="1797">
    <w:name w:val="toc 1"/>
    <w:basedOn w:val="1627"/>
    <w:next w:val="1627"/>
    <w:uiPriority w:val="39"/>
    <w:unhideWhenUsed/>
    <w:qFormat/>
    <w:pPr>
      <w:ind w:left="0" w:right="0" w:firstLine="0"/>
      <w:spacing w:after="57"/>
    </w:pPr>
  </w:style>
  <w:style w:type="paragraph" w:styleId="1798">
    <w:name w:val="toc 2"/>
    <w:basedOn w:val="1627"/>
    <w:next w:val="1627"/>
    <w:uiPriority w:val="39"/>
    <w:unhideWhenUsed/>
    <w:qFormat/>
    <w:pPr>
      <w:ind w:left="283" w:right="0" w:firstLine="0"/>
      <w:spacing w:after="57"/>
    </w:pPr>
  </w:style>
  <w:style w:type="paragraph" w:styleId="1799">
    <w:name w:val="toc 3"/>
    <w:basedOn w:val="1627"/>
    <w:next w:val="1627"/>
    <w:uiPriority w:val="39"/>
    <w:unhideWhenUsed/>
    <w:qFormat/>
    <w:pPr>
      <w:ind w:left="567" w:right="0" w:firstLine="0"/>
      <w:spacing w:after="57"/>
    </w:pPr>
  </w:style>
  <w:style w:type="paragraph" w:styleId="1800">
    <w:name w:val="toc 4"/>
    <w:basedOn w:val="1627"/>
    <w:next w:val="1627"/>
    <w:uiPriority w:val="39"/>
    <w:unhideWhenUsed/>
    <w:qFormat/>
    <w:pPr>
      <w:ind w:left="850" w:right="0" w:firstLine="0"/>
      <w:spacing w:after="57"/>
    </w:pPr>
  </w:style>
  <w:style w:type="paragraph" w:styleId="1801">
    <w:name w:val="toc 5"/>
    <w:basedOn w:val="1627"/>
    <w:next w:val="1627"/>
    <w:uiPriority w:val="39"/>
    <w:unhideWhenUsed/>
    <w:qFormat/>
    <w:pPr>
      <w:ind w:left="1134" w:right="0" w:firstLine="0"/>
      <w:spacing w:after="57"/>
    </w:pPr>
  </w:style>
  <w:style w:type="paragraph" w:styleId="1802">
    <w:name w:val="toc 6"/>
    <w:basedOn w:val="1627"/>
    <w:next w:val="1627"/>
    <w:uiPriority w:val="39"/>
    <w:unhideWhenUsed/>
    <w:qFormat/>
    <w:pPr>
      <w:ind w:left="1417" w:right="0" w:firstLine="0"/>
      <w:spacing w:after="57"/>
    </w:pPr>
  </w:style>
  <w:style w:type="paragraph" w:styleId="1803">
    <w:name w:val="toc 7"/>
    <w:basedOn w:val="1627"/>
    <w:next w:val="1627"/>
    <w:uiPriority w:val="39"/>
    <w:unhideWhenUsed/>
    <w:qFormat/>
    <w:pPr>
      <w:ind w:left="1701" w:right="0" w:firstLine="0"/>
      <w:spacing w:after="57"/>
    </w:pPr>
  </w:style>
  <w:style w:type="paragraph" w:styleId="1804">
    <w:name w:val="toc 8"/>
    <w:basedOn w:val="1627"/>
    <w:next w:val="1627"/>
    <w:uiPriority w:val="39"/>
    <w:unhideWhenUsed/>
    <w:qFormat/>
    <w:pPr>
      <w:ind w:left="1984" w:right="0" w:firstLine="0"/>
      <w:spacing w:after="57"/>
    </w:pPr>
  </w:style>
  <w:style w:type="paragraph" w:styleId="1805">
    <w:name w:val="toc 9"/>
    <w:basedOn w:val="1627"/>
    <w:next w:val="1627"/>
    <w:uiPriority w:val="39"/>
    <w:unhideWhenUsed/>
    <w:qFormat/>
    <w:pPr>
      <w:ind w:left="2268" w:right="0" w:firstLine="0"/>
      <w:spacing w:after="57"/>
    </w:pPr>
  </w:style>
  <w:style w:type="paragraph" w:styleId="1806" w:customStyle="1">
    <w:name w:val="TOC Heading"/>
    <w:uiPriority w:val="39"/>
    <w:unhideWhenUsed/>
    <w:qFormat/>
    <w:rPr>
      <w:rFonts w:hint="default" w:asciiTheme="minorHAnsi" w:hAnsiTheme="minorHAnsi" w:eastAsiaTheme="minorEastAsia" w:cstheme="minorBidi"/>
      <w:sz w:val="21"/>
      <w:szCs w:val="22"/>
    </w:rPr>
  </w:style>
  <w:style w:type="paragraph" w:styleId="1807">
    <w:name w:val="table of figures"/>
    <w:basedOn w:val="1627"/>
    <w:next w:val="1627"/>
    <w:uiPriority w:val="99"/>
    <w:unhideWhenUsed/>
    <w:qFormat/>
    <w:pPr>
      <w:spacing w:after="0" w:afterAutospacing="0"/>
    </w:pPr>
  </w:style>
  <w:style w:type="numbering" w:styleId="180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贾栋</cp:lastModifiedBy>
  <cp:revision>21</cp:revision>
  <dcterms:created xsi:type="dcterms:W3CDTF">2023-06-29T00:52:00Z</dcterms:created>
  <dcterms:modified xsi:type="dcterms:W3CDTF">2026-05-06T07:21:43Z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1A33622162684A12BDD815C8EA6F4C9A_13</vt:lpwstr>
  </property>
  <property fmtid="{D5CDD505-2E9C-101B-9397-08002B2CF9AE}" pid="4" name="KSOTemplateDocerSaveRecord">
    <vt:lpwstr>eyJoZGlkIjoiZDE1OTk3ZDY2YTFhZjZmNzYyOTFjYmZhYThkNWMyNDkiLCJ1c2VySWQiOiI1NjY2MDQxNDEifQ==</vt:lpwstr>
  </property>
</Properties>
</file>