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sz w:val="60"/>
          <w:szCs w:val="60"/>
        </w:rPr>
      </w:pPr>
      <w:r/>
      <w:bookmarkStart w:id="0" w:name="_Hlk216358328"/>
      <w:r/>
      <w:bookmarkEnd w:id="0"/>
      <w:r/>
      <w:r/>
    </w:p>
    <w:p>
      <w:pPr>
        <w:jc w:val="center"/>
        <w:rPr>
          <w:rFonts w:hint="eastAsia" w:ascii="宋体" w:hAnsi="宋体"/>
          <w:b/>
          <w:bCs/>
          <w:sz w:val="60"/>
          <w:szCs w:val="60"/>
        </w:rPr>
      </w:pPr>
      <w:r>
        <w:rPr>
          <w:rFonts w:hint="eastAsia" w:ascii="宋体" w:hAnsi="宋体"/>
          <w:b/>
          <w:bCs/>
          <w:sz w:val="60"/>
          <w:szCs w:val="60"/>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jc w:val="center"/>
        <w:rPr>
          <w:rFonts w:hint="eastAsia" w:ascii="宋体" w:hAnsi="宋体"/>
          <w:b/>
          <w:bCs/>
          <w:sz w:val="60"/>
          <w:szCs w:val="60"/>
        </w:rPr>
      </w:pPr>
      <w:r>
        <w:rPr>
          <w:rFonts w:hint="eastAsia" w:ascii="宋体" w:hAnsi="宋体"/>
          <w:b/>
          <w:bCs/>
          <w:sz w:val="60"/>
          <w:szCs w:val="60"/>
        </w:rPr>
        <w:t xml:space="preserve">公</w:t>
      </w:r>
      <w:r>
        <w:rPr>
          <w:rFonts w:hint="eastAsia" w:ascii="宋体" w:hAnsi="宋体"/>
          <w:b/>
          <w:bCs/>
          <w:sz w:val="60"/>
          <w:szCs w:val="60"/>
        </w:rPr>
        <w:t xml:space="preserve"> </w:t>
      </w:r>
      <w:r>
        <w:rPr>
          <w:rFonts w:hint="eastAsia" w:ascii="宋体" w:hAnsi="宋体"/>
          <w:b/>
          <w:bCs/>
          <w:sz w:val="60"/>
          <w:szCs w:val="60"/>
        </w:rPr>
        <w:t xml:space="preserve">开</w:t>
      </w:r>
      <w:r>
        <w:rPr>
          <w:rFonts w:hint="eastAsia" w:ascii="宋体" w:hAnsi="宋体"/>
          <w:b/>
          <w:bCs/>
          <w:sz w:val="60"/>
          <w:szCs w:val="60"/>
        </w:rPr>
        <w:t xml:space="preserve"> </w:t>
      </w:r>
      <w:r>
        <w:rPr>
          <w:rFonts w:ascii="宋体" w:hAnsi="宋体"/>
          <w:b/>
          <w:bCs/>
          <w:sz w:val="60"/>
          <w:szCs w:val="60"/>
        </w:rPr>
        <w:t xml:space="preserve">招</w:t>
      </w:r>
      <w:r>
        <w:rPr>
          <w:rFonts w:hint="eastAsia" w:ascii="宋体" w:hAnsi="宋体"/>
          <w:b/>
          <w:bCs/>
          <w:sz w:val="60"/>
          <w:szCs w:val="60"/>
        </w:rPr>
        <w:t xml:space="preserve"> </w:t>
      </w:r>
      <w:r>
        <w:rPr>
          <w:rFonts w:ascii="宋体" w:hAnsi="宋体"/>
          <w:b/>
          <w:bCs/>
          <w:sz w:val="60"/>
          <w:szCs w:val="60"/>
        </w:rPr>
        <w:t xml:space="preserve">标</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bookmarkStart w:id="1" w:name="_Hlk228455339"/>
      <w:r>
        <w:rPr>
          <w:rFonts w:hint="eastAsia" w:ascii="宋体" w:hAnsi="宋体"/>
          <w:bCs/>
          <w:sz w:val="36"/>
          <w:szCs w:val="36"/>
        </w:rPr>
        <w:t xml:space="preserve">江苏理工学院武进绿建区协同创新园新建工程图书馆智能立体书库项目</w:t>
      </w:r>
      <w:bookmarkEnd w:id="1"/>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JSZC-320412-XYCX-G2026-0015</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常州市武进绿色建筑产业集聚示范区管理委员会</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常州新</w:t>
      </w:r>
      <w:r>
        <w:rPr>
          <w:rFonts w:hint="eastAsia" w:ascii="宋体" w:hAnsi="宋体"/>
          <w:bCs/>
          <w:sz w:val="36"/>
          <w:szCs w:val="36"/>
        </w:rPr>
        <w:t xml:space="preserve">一</w:t>
      </w:r>
      <w:r>
        <w:rPr>
          <w:rFonts w:hint="eastAsia" w:ascii="宋体" w:hAnsi="宋体"/>
          <w:bCs/>
          <w:sz w:val="36"/>
          <w:szCs w:val="36"/>
        </w:rPr>
        <w:t xml:space="preserve">诚项目管理有限公司</w:t>
      </w:r>
      <w:r>
        <w:rPr>
          <w:rFonts w:ascii="宋体" w:hAnsi="宋体"/>
          <w:bCs/>
          <w:sz w:val="36"/>
          <w:szCs w:val="36"/>
        </w:rPr>
        <w:t xml:space="preserve"> </w:t>
      </w:r>
      <w:r/>
    </w:p>
    <w:p>
      <w:pPr>
        <w:pStyle w:val="1096"/>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096"/>
        <w:jc w:val="center"/>
        <w:rPr>
          <w:rFonts w:hint="eastAsia" w:ascii="宋体" w:hAnsi="宋体" w:cs="Times New Roman"/>
          <w:bCs/>
          <w:color w:val="auto"/>
          <w:sz w:val="36"/>
          <w:szCs w:val="36"/>
        </w:rPr>
      </w:pPr>
      <w:r>
        <w:rPr>
          <w:rFonts w:hint="eastAsia" w:ascii="宋体" w:hAnsi="宋体" w:cs="Times New Roman"/>
          <w:bCs/>
          <w:color w:val="auto"/>
          <w:sz w:val="36"/>
          <w:szCs w:val="36"/>
        </w:rPr>
        <w:t xml:space="preserve">2</w:t>
      </w:r>
      <w:r>
        <w:rPr>
          <w:rFonts w:ascii="宋体" w:hAnsi="宋体" w:cs="Times New Roman"/>
          <w:bCs/>
          <w:color w:val="auto"/>
          <w:sz w:val="36"/>
          <w:szCs w:val="36"/>
        </w:rPr>
        <w:t xml:space="preserve">02</w:t>
      </w:r>
      <w:r>
        <w:rPr>
          <w:rFonts w:hint="eastAsia" w:ascii="宋体" w:hAnsi="宋体" w:cs="Times New Roman"/>
          <w:bCs/>
          <w:color w:val="auto"/>
          <w:sz w:val="36"/>
          <w:szCs w:val="36"/>
        </w:rPr>
        <w:t xml:space="preserve">6</w:t>
      </w:r>
      <w:r>
        <w:rPr>
          <w:rFonts w:hint="eastAsia" w:ascii="宋体" w:hAnsi="宋体" w:cs="Times New Roman"/>
          <w:bCs/>
          <w:color w:val="auto"/>
          <w:sz w:val="36"/>
          <w:szCs w:val="36"/>
        </w:rPr>
        <w:t xml:space="preserve">年</w:t>
      </w:r>
      <w:r>
        <w:rPr>
          <w:rFonts w:hint="eastAsia" w:ascii="宋体" w:hAnsi="宋体" w:cs="Times New Roman"/>
          <w:bCs/>
          <w:color w:val="auto"/>
          <w:sz w:val="36"/>
          <w:szCs w:val="36"/>
        </w:rPr>
        <w:t xml:space="preserve">4</w:t>
      </w:r>
      <w:r>
        <w:rPr>
          <w:rFonts w:hint="eastAsia" w:ascii="宋体" w:hAnsi="宋体" w:cs="Times New Roman"/>
          <w:bCs/>
          <w:color w:val="auto"/>
          <w:sz w:val="36"/>
          <w:szCs w:val="36"/>
        </w:rPr>
        <w:t xml:space="preserve">月</w:t>
      </w:r>
      <w:r/>
    </w:p>
    <w:p>
      <w:pPr>
        <w:pStyle w:val="1096"/>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096"/>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096"/>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096"/>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096"/>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096"/>
        <w:jc w:val="center"/>
        <w:rPr>
          <w:rFonts w:hint="eastAsia" w:ascii="宋体" w:hAnsi="宋体" w:cs="Times New Roman"/>
          <w:b/>
          <w:color w:val="auto"/>
          <w:sz w:val="36"/>
          <w:szCs w:val="36"/>
        </w:rPr>
      </w:pPr>
      <w:r>
        <w:rPr>
          <w:rFonts w:hint="eastAsia" w:ascii="宋体" w:hAnsi="宋体" w:cs="Times New Roman"/>
          <w:b/>
          <w:color w:val="auto"/>
          <w:sz w:val="36"/>
          <w:szCs w:val="36"/>
        </w:rPr>
        <w:t xml:space="preserve">目录</w:t>
      </w:r>
      <w:r/>
    </w:p>
    <w:p>
      <w:pPr>
        <w:pStyle w:val="1096"/>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344"/>
        <w:spacing w:line="480" w:lineRule="auto"/>
        <w:tabs>
          <w:tab w:val="right" w:pos="9062" w:leader="dot"/>
        </w:tabs>
        <w:rPr>
          <w:rFonts w:hint="eastAsia" w:ascii="宋体" w:hAnsi="宋体" w:cstheme="minorBidi"/>
          <w:sz w:val="28"/>
          <w:szCs w:val="32"/>
          <w14:ligatures w14:val="standardContextual"/>
        </w:rPr>
      </w:pPr>
      <w:r>
        <w:rPr>
          <w:rFonts w:ascii="宋体" w:hAnsi="宋体"/>
        </w:rPr>
        <w:fldChar w:fldCharType="begin"/>
      </w:r>
      <w:r>
        <w:rPr>
          <w:rFonts w:ascii="宋体" w:hAnsi="宋体"/>
        </w:rPr>
        <w:instrText xml:space="preserve"> TOC \o "1-3" \h \z \u </w:instrText>
      </w:r>
      <w:r>
        <w:rPr>
          <w:rFonts w:ascii="宋体" w:hAnsi="宋体"/>
        </w:rPr>
        <w:fldChar w:fldCharType="separate"/>
      </w:r>
      <w:hyperlink w:tooltip="#_Toc197636598" w:anchor="_Toc197636598" w:history="1">
        <w:r>
          <w:rPr>
            <w:rStyle w:val="1162"/>
            <w:rFonts w:hint="eastAsia" w:ascii="宋体" w:hAnsi="宋体"/>
            <w:b/>
            <w:color w:val="auto"/>
            <w:sz w:val="24"/>
            <w:szCs w:val="32"/>
          </w:rPr>
          <w:t xml:space="preserve">第一章   投标邀请</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_Toc197636598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1</w:t>
        </w:r>
        <w:r>
          <w:rPr>
            <w:rFonts w:hint="eastAsia" w:ascii="宋体" w:hAnsi="宋体"/>
            <w:sz w:val="24"/>
            <w:szCs w:val="32"/>
          </w:rPr>
          <w:fldChar w:fldCharType="end"/>
        </w:r>
      </w:hyperlink>
      <w:r/>
      <w:r/>
    </w:p>
    <w:p>
      <w:pPr>
        <w:pStyle w:val="1344"/>
        <w:spacing w:line="480" w:lineRule="auto"/>
        <w:tabs>
          <w:tab w:val="right" w:pos="9062" w:leader="dot"/>
        </w:tabs>
        <w:rPr>
          <w:rFonts w:hint="eastAsia" w:ascii="宋体" w:hAnsi="宋体" w:cstheme="minorBidi"/>
          <w:sz w:val="28"/>
          <w:szCs w:val="32"/>
          <w14:ligatures w14:val="standardContextual"/>
        </w:rPr>
      </w:pPr>
      <w:r/>
      <w:hyperlink w:tooltip="#_Toc197636605" w:anchor="_Toc197636605" w:history="1">
        <w:r>
          <w:rPr>
            <w:rStyle w:val="1162"/>
            <w:rFonts w:hint="eastAsia" w:ascii="宋体" w:hAnsi="宋体"/>
            <w:b/>
            <w:color w:val="auto"/>
            <w:sz w:val="24"/>
            <w:szCs w:val="32"/>
          </w:rPr>
          <w:t xml:space="preserve">第二章   投标人须知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_Toc197636605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4</w:t>
        </w:r>
        <w:r>
          <w:rPr>
            <w:rFonts w:hint="eastAsia" w:ascii="宋体" w:hAnsi="宋体"/>
            <w:sz w:val="24"/>
            <w:szCs w:val="32"/>
          </w:rPr>
          <w:fldChar w:fldCharType="end"/>
        </w:r>
      </w:hyperlink>
      <w:r/>
      <w:r/>
    </w:p>
    <w:p>
      <w:pPr>
        <w:pStyle w:val="1344"/>
        <w:spacing w:line="480" w:lineRule="auto"/>
        <w:tabs>
          <w:tab w:val="right" w:pos="9062" w:leader="dot"/>
        </w:tabs>
        <w:rPr>
          <w:rFonts w:hint="eastAsia" w:ascii="宋体" w:hAnsi="宋体" w:cstheme="minorBidi"/>
          <w:sz w:val="28"/>
          <w:szCs w:val="32"/>
          <w14:ligatures w14:val="standardContextual"/>
        </w:rPr>
      </w:pPr>
      <w:r/>
      <w:hyperlink w:tooltip="#_Toc197636615" w:anchor="_Toc197636615" w:history="1">
        <w:r>
          <w:rPr>
            <w:rStyle w:val="1162"/>
            <w:rFonts w:hint="eastAsia" w:ascii="宋体" w:hAnsi="宋体"/>
            <w:b/>
            <w:color w:val="auto"/>
            <w:sz w:val="24"/>
            <w:szCs w:val="32"/>
          </w:rPr>
          <w:t xml:space="preserve">第三章  资格审查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_Toc197636615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22</w:t>
        </w:r>
        <w:r>
          <w:rPr>
            <w:rFonts w:hint="eastAsia" w:ascii="宋体" w:hAnsi="宋体"/>
            <w:sz w:val="24"/>
            <w:szCs w:val="32"/>
          </w:rPr>
          <w:fldChar w:fldCharType="end"/>
        </w:r>
      </w:hyperlink>
      <w:r/>
      <w:r/>
    </w:p>
    <w:p>
      <w:pPr>
        <w:pStyle w:val="1344"/>
        <w:spacing w:line="480" w:lineRule="auto"/>
        <w:tabs>
          <w:tab w:val="right" w:pos="9062" w:leader="dot"/>
        </w:tabs>
        <w:rPr>
          <w:rFonts w:hint="eastAsia" w:ascii="宋体" w:hAnsi="宋体" w:cstheme="minorBidi"/>
          <w:sz w:val="28"/>
          <w:szCs w:val="32"/>
          <w14:ligatures w14:val="standardContextual"/>
        </w:rPr>
      </w:pPr>
      <w:r/>
      <w:hyperlink w:tooltip="#_Toc197636622" w:anchor="_Toc197636622" w:history="1">
        <w:r>
          <w:rPr>
            <w:rStyle w:val="1162"/>
            <w:rFonts w:hint="eastAsia" w:ascii="宋体" w:hAnsi="宋体"/>
            <w:b/>
            <w:color w:val="auto"/>
            <w:sz w:val="24"/>
            <w:szCs w:val="32"/>
          </w:rPr>
          <w:t xml:space="preserve">第四章   评标程序、评标方法和评标标准</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_Toc197636622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24</w:t>
        </w:r>
        <w:r>
          <w:rPr>
            <w:rFonts w:hint="eastAsia" w:ascii="宋体" w:hAnsi="宋体"/>
            <w:sz w:val="24"/>
            <w:szCs w:val="32"/>
          </w:rPr>
          <w:fldChar w:fldCharType="end"/>
        </w:r>
      </w:hyperlink>
      <w:r/>
      <w:r/>
    </w:p>
    <w:p>
      <w:pPr>
        <w:pStyle w:val="1344"/>
        <w:spacing w:line="480" w:lineRule="auto"/>
        <w:tabs>
          <w:tab w:val="right" w:pos="9062" w:leader="dot"/>
        </w:tabs>
        <w:rPr>
          <w:rFonts w:hint="eastAsia" w:ascii="宋体" w:hAnsi="宋体" w:cstheme="minorBidi"/>
          <w:sz w:val="28"/>
          <w:szCs w:val="32"/>
          <w14:ligatures w14:val="standardContextual"/>
        </w:rPr>
      </w:pPr>
      <w:r/>
      <w:hyperlink w:tooltip="#_Toc197636631" w:anchor="_Toc197636631" w:history="1">
        <w:r>
          <w:rPr>
            <w:rStyle w:val="1162"/>
            <w:rFonts w:hint="eastAsia" w:ascii="宋体" w:hAnsi="宋体"/>
            <w:b/>
            <w:color w:val="auto"/>
            <w:sz w:val="24"/>
            <w:szCs w:val="32"/>
          </w:rPr>
          <w:t xml:space="preserve">第五章   采购需求</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_Toc197636631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36</w:t>
        </w:r>
        <w:r>
          <w:rPr>
            <w:rFonts w:hint="eastAsia" w:ascii="宋体" w:hAnsi="宋体"/>
            <w:sz w:val="24"/>
            <w:szCs w:val="32"/>
          </w:rPr>
          <w:fldChar w:fldCharType="end"/>
        </w:r>
      </w:hyperlink>
      <w:r/>
      <w:r/>
    </w:p>
    <w:p>
      <w:pPr>
        <w:pStyle w:val="1344"/>
        <w:spacing w:line="480" w:lineRule="auto"/>
        <w:tabs>
          <w:tab w:val="right" w:pos="9062" w:leader="dot"/>
        </w:tabs>
        <w:rPr>
          <w:rFonts w:hint="eastAsia" w:ascii="宋体" w:hAnsi="宋体" w:cstheme="minorBidi"/>
          <w:sz w:val="28"/>
          <w:szCs w:val="32"/>
          <w14:ligatures w14:val="standardContextual"/>
        </w:rPr>
      </w:pPr>
      <w:r/>
      <w:hyperlink w:tooltip="#_Toc197636632" w:anchor="_Toc197636632" w:history="1">
        <w:r>
          <w:rPr>
            <w:rStyle w:val="1162"/>
            <w:rFonts w:hint="eastAsia" w:ascii="宋体" w:hAnsi="宋体"/>
            <w:b/>
            <w:color w:val="auto"/>
            <w:sz w:val="24"/>
            <w:szCs w:val="32"/>
          </w:rPr>
          <w:t xml:space="preserve">第六章   拟签订的合同文本</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_Toc197636632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60</w:t>
        </w:r>
        <w:r>
          <w:rPr>
            <w:rFonts w:hint="eastAsia" w:ascii="宋体" w:hAnsi="宋体"/>
            <w:sz w:val="24"/>
            <w:szCs w:val="32"/>
          </w:rPr>
          <w:fldChar w:fldCharType="end"/>
        </w:r>
      </w:hyperlink>
      <w:r/>
      <w:r/>
    </w:p>
    <w:p>
      <w:pPr>
        <w:pStyle w:val="1344"/>
        <w:spacing w:line="480" w:lineRule="auto"/>
        <w:tabs>
          <w:tab w:val="right" w:pos="9062" w:leader="dot"/>
        </w:tabs>
        <w:rPr>
          <w:rFonts w:hint="eastAsia" w:ascii="宋体" w:hAnsi="宋体" w:cstheme="minorBidi"/>
          <w:sz w:val="28"/>
          <w:szCs w:val="32"/>
          <w14:ligatures w14:val="standardContextual"/>
        </w:rPr>
      </w:pPr>
      <w:r/>
      <w:hyperlink w:tooltip="#_Toc197636633" w:anchor="_Toc197636633" w:history="1">
        <w:r>
          <w:rPr>
            <w:rStyle w:val="1162"/>
            <w:rFonts w:hint="eastAsia" w:ascii="宋体" w:hAnsi="宋体"/>
            <w:b/>
            <w:color w:val="auto"/>
            <w:sz w:val="24"/>
            <w:szCs w:val="32"/>
          </w:rPr>
          <w:t xml:space="preserve">第七章   投标文件的组成及提交须知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_Toc197636633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65</w:t>
        </w:r>
        <w:r>
          <w:rPr>
            <w:rFonts w:hint="eastAsia" w:ascii="宋体" w:hAnsi="宋体"/>
            <w:sz w:val="24"/>
            <w:szCs w:val="32"/>
          </w:rPr>
          <w:fldChar w:fldCharType="end"/>
        </w:r>
      </w:hyperlink>
      <w:r/>
      <w:r/>
    </w:p>
    <w:p>
      <w:pPr>
        <w:pStyle w:val="1344"/>
        <w:spacing w:line="480" w:lineRule="auto"/>
        <w:tabs>
          <w:tab w:val="right" w:pos="9062" w:leader="dot"/>
        </w:tabs>
        <w:rPr>
          <w:rFonts w:hint="eastAsia" w:ascii="宋体" w:hAnsi="宋体" w:cstheme="minorBidi"/>
          <w:sz w:val="28"/>
          <w:szCs w:val="32"/>
          <w14:ligatures w14:val="standardContextual"/>
        </w:rPr>
      </w:pPr>
      <w:r/>
      <w:hyperlink w:tooltip="#_Toc197636639" w:anchor="_Toc197636639" w:history="1">
        <w:r>
          <w:rPr>
            <w:rStyle w:val="1162"/>
            <w:rFonts w:hint="eastAsia" w:ascii="宋体" w:hAnsi="宋体"/>
            <w:b/>
            <w:color w:val="auto"/>
            <w:sz w:val="24"/>
            <w:szCs w:val="32"/>
          </w:rPr>
          <w:t xml:space="preserve">第八章   投标文件格式</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_Toc197636639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66</w:t>
        </w:r>
        <w:r>
          <w:rPr>
            <w:rFonts w:hint="eastAsia" w:ascii="宋体" w:hAnsi="宋体"/>
            <w:sz w:val="24"/>
            <w:szCs w:val="32"/>
          </w:rPr>
          <w:fldChar w:fldCharType="end"/>
        </w:r>
      </w:hyperlink>
      <w:r/>
      <w:r/>
    </w:p>
    <w:p>
      <w:pPr>
        <w:pStyle w:val="1346"/>
        <w:ind w:left="0"/>
        <w:spacing w:line="480" w:lineRule="auto"/>
        <w:tabs>
          <w:tab w:val="right" w:pos="9062" w:leader="dot"/>
        </w:tabs>
        <w:rPr>
          <w:rFonts w:hint="eastAsia" w:ascii="宋体" w:hAnsi="宋体" w:cstheme="minorBidi"/>
          <w:sz w:val="28"/>
          <w:szCs w:val="32"/>
          <w14:ligatures w14:val="standardContextual"/>
        </w:rPr>
      </w:pPr>
      <w:r>
        <w:rPr>
          <w:rFonts w:hint="eastAsia" w:ascii="宋体" w:hAnsi="宋体" w:cstheme="minorBidi"/>
          <w:sz w:val="28"/>
          <w:szCs w:val="32"/>
          <w14:ligatures w14:val="standardContextual"/>
        </w:rPr>
      </w:r>
      <w:r/>
    </w:p>
    <w:p>
      <w:pPr>
        <w:rPr>
          <w:rFonts w:hint="eastAsia" w:ascii="宋体" w:hAnsi="宋体"/>
        </w:rPr>
      </w:pPr>
      <w:r>
        <w:rPr>
          <w:rFonts w:ascii="宋体" w:hAnsi="宋体"/>
          <w:b/>
          <w:bCs/>
          <w:lang w:val="zh-CN"/>
        </w:rPr>
        <w:fldChar w:fldCharType="end"/>
      </w:r>
      <w:r/>
    </w:p>
    <w:p>
      <w:pPr>
        <w:pStyle w:val="1137"/>
        <w:spacing w:line="360" w:lineRule="auto"/>
        <w:rPr>
          <w:rFonts w:hint="eastAsia"/>
          <w:b w:val="0"/>
          <w:sz w:val="21"/>
          <w:szCs w:val="22"/>
        </w:rPr>
      </w:pPr>
      <w:r>
        <w:rPr>
          <w:rFonts w:hint="eastAsia"/>
          <w:b w:val="0"/>
          <w:sz w:val="21"/>
          <w:szCs w:val="22"/>
        </w:rPr>
      </w:r>
      <w:r/>
    </w:p>
    <w:p>
      <w:pPr>
        <w:rPr>
          <w:rFonts w:hint="eastAsia" w:ascii="宋体" w:hAnsi="宋体"/>
        </w:rPr>
      </w:pPr>
      <w:r>
        <w:rPr>
          <w:rFonts w:hint="eastAsia" w:ascii="宋体" w:hAnsi="宋体"/>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jc w:val="center"/>
        <w:spacing w:line="360" w:lineRule="auto"/>
        <w:rPr>
          <w:rFonts w:hint="eastAsia" w:ascii="宋体" w:hAnsi="宋体"/>
          <w:b/>
          <w:sz w:val="36"/>
          <w:szCs w:val="36"/>
        </w:rPr>
        <w:sectPr>
          <w:headerReference w:type="default" r:id="rId9"/>
          <w:headerReference w:type="first" r:id="rId10"/>
          <w:footerReference w:type="default" r:id="rId16"/>
          <w:footerReference w:type="first" r:id="rId17"/>
          <w:footnotePr/>
          <w:endnotePr/>
          <w:type w:val="nextPage"/>
          <w:pgSz w:w="11907" w:h="16840" w:orient="portrait"/>
          <w:pgMar w:top="1417" w:right="1134" w:bottom="1417" w:left="1701" w:header="851" w:footer="850" w:gutter="0"/>
          <w:pgNumType w:start="1"/>
          <w:cols w:num="1" w:sep="0" w:space="720" w:equalWidth="1"/>
          <w:docGrid w:linePitch="360"/>
        </w:sectPr>
        <w:outlineLvl w:val="0"/>
      </w:pPr>
      <w:r/>
      <w:bookmarkStart w:id="2" w:name="_Toc99301419"/>
      <w:r/>
      <w:bookmarkStart w:id="3" w:name="_Toc152683373"/>
      <w:r/>
      <w:r/>
    </w:p>
    <w:p>
      <w:pPr>
        <w:jc w:val="center"/>
        <w:spacing w:line="360" w:lineRule="auto"/>
        <w:rPr>
          <w:rFonts w:hint="eastAsia" w:ascii="宋体" w:hAnsi="宋体"/>
          <w:b/>
          <w:sz w:val="36"/>
          <w:szCs w:val="36"/>
        </w:rPr>
        <w:outlineLvl w:val="0"/>
      </w:pPr>
      <w:r/>
      <w:bookmarkStart w:id="4" w:name="_Toc197636598"/>
      <w:r>
        <w:rPr>
          <w:rFonts w:ascii="宋体" w:hAnsi="宋体"/>
          <w:b/>
          <w:sz w:val="36"/>
          <w:szCs w:val="36"/>
        </w:rPr>
        <w:t xml:space="preserve">第一章   投标邀请</w:t>
      </w:r>
      <w:bookmarkEnd w:id="2"/>
      <w:r/>
      <w:bookmarkEnd w:id="3"/>
      <w:r/>
      <w:bookmarkEnd w:id="4"/>
      <w:r/>
      <w:r/>
    </w:p>
    <w:p>
      <w:pPr>
        <w:ind w:firstLine="480"/>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bookmarkStart w:id="5" w:name="_Toc28359079"/>
      <w:r/>
      <w:bookmarkStart w:id="6" w:name="_Toc35393790"/>
      <w:r/>
      <w:bookmarkStart w:id="7" w:name="_Toc28359002"/>
      <w:r/>
      <w:bookmarkStart w:id="8" w:name="_Toc35393621"/>
      <w:r/>
      <w:bookmarkStart w:id="9" w:name="_Hlk24379207"/>
      <w:r>
        <w:rPr>
          <w:rFonts w:hint="eastAsia" w:ascii="宋体" w:hAnsi="宋体"/>
          <w:sz w:val="24"/>
        </w:rPr>
        <w:t xml:space="preserve">项目概况</w:t>
      </w:r>
      <w:r/>
    </w:p>
    <w:p>
      <w:pPr>
        <w:ind w:firstLine="480"/>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u w:val="single"/>
        </w:rPr>
        <w:t xml:space="preserve">江苏理工学院武进绿建区协同创新园新建工程图书馆智能立体书库项目</w:t>
      </w:r>
      <w:r>
        <w:rPr>
          <w:rFonts w:hint="eastAsia" w:ascii="宋体" w:hAnsi="宋体"/>
          <w:sz w:val="24"/>
        </w:rPr>
        <w:t xml:space="preserve">招标项目的潜在投标人可在</w:t>
      </w:r>
      <w:r>
        <w:rPr>
          <w:rFonts w:hint="eastAsia" w:ascii="宋体" w:hAnsi="宋体"/>
          <w:sz w:val="24"/>
          <w:u w:val="single"/>
        </w:rPr>
        <w:t xml:space="preserve">“</w:t>
      </w:r>
      <w:r>
        <w:rPr>
          <w:rFonts w:hint="eastAsia" w:ascii="宋体" w:hAnsi="宋体"/>
          <w:sz w:val="24"/>
          <w:u w:val="single"/>
        </w:rPr>
        <w:t xml:space="preserve">苏</w:t>
      </w:r>
      <w:r>
        <w:rPr>
          <w:rFonts w:hint="eastAsia" w:ascii="宋体" w:hAnsi="宋体"/>
          <w:sz w:val="24"/>
          <w:u w:val="single"/>
        </w:rPr>
        <w:t xml:space="preserve">采云</w:t>
      </w:r>
      <w:r>
        <w:rPr>
          <w:rFonts w:hint="eastAsia" w:ascii="宋体" w:hAnsi="宋体"/>
          <w:sz w:val="24"/>
          <w:u w:val="single"/>
        </w:rPr>
        <w:t xml:space="preserve">”</w:t>
      </w:r>
      <w:r>
        <w:rPr>
          <w:rFonts w:hint="eastAsia" w:ascii="宋体" w:hAnsi="宋体"/>
          <w:sz w:val="24"/>
          <w:u w:val="single"/>
        </w:rPr>
        <w:t xml:space="preserve">平台</w:t>
      </w:r>
      <w:r>
        <w:rPr>
          <w:rFonts w:hint="eastAsia" w:ascii="宋体" w:hAnsi="宋体"/>
          <w:sz w:val="24"/>
          <w:u w:val="single"/>
        </w:rPr>
        <w:t xml:space="preserve">自行免费下载</w:t>
      </w:r>
      <w:r>
        <w:rPr>
          <w:rFonts w:hint="eastAsia" w:ascii="宋体" w:hAnsi="宋体"/>
          <w:sz w:val="24"/>
        </w:rPr>
        <w:t xml:space="preserve">招标文件，并于</w:t>
      </w:r>
      <w:r>
        <w:rPr>
          <w:rFonts w:ascii="宋体" w:hAnsi="宋体"/>
          <w:sz w:val="24"/>
          <w:u w:val="single"/>
        </w:rPr>
        <w:t xml:space="preserve">202</w:t>
      </w:r>
      <w:r>
        <w:rPr>
          <w:rFonts w:hint="eastAsia" w:ascii="宋体" w:hAnsi="宋体"/>
          <w:sz w:val="24"/>
          <w:u w:val="single"/>
        </w:rPr>
        <w:t xml:space="preserve">6</w:t>
      </w:r>
      <w:r>
        <w:rPr>
          <w:rFonts w:hint="eastAsia" w:ascii="宋体" w:hAnsi="宋体"/>
          <w:bCs/>
          <w:sz w:val="24"/>
          <w:u w:val="single"/>
        </w:rPr>
        <w:t xml:space="preserve">年</w:t>
      </w:r>
      <w:r>
        <w:rPr>
          <w:rFonts w:hint="eastAsia" w:ascii="宋体" w:hAnsi="宋体"/>
          <w:bCs/>
          <w:color w:val="ee0000"/>
          <w:sz w:val="24"/>
          <w:u w:val="single"/>
        </w:rPr>
        <w:t xml:space="preserve">6月</w:t>
      </w:r>
      <w:r>
        <w:rPr>
          <w:rFonts w:hint="eastAsia" w:ascii="宋体" w:hAnsi="宋体"/>
          <w:bCs/>
          <w:color w:val="ee0000"/>
          <w:sz w:val="24"/>
          <w:u w:val="single"/>
        </w:rPr>
        <w:t xml:space="preserve">8日</w:t>
      </w:r>
      <w:r>
        <w:rPr>
          <w:rFonts w:hint="eastAsia" w:ascii="宋体" w:hAnsi="宋体"/>
          <w:bCs/>
          <w:sz w:val="24"/>
          <w:u w:val="single"/>
        </w:rPr>
        <w:t xml:space="preserve">0</w:t>
      </w:r>
      <w:r>
        <w:rPr>
          <w:rFonts w:ascii="宋体" w:hAnsi="宋体"/>
          <w:bCs/>
          <w:sz w:val="24"/>
          <w:u w:val="single"/>
        </w:rPr>
        <w:t xml:space="preserve">9</w:t>
      </w:r>
      <w:r>
        <w:rPr>
          <w:rFonts w:hint="eastAsia" w:ascii="宋体" w:hAnsi="宋体"/>
          <w:bCs/>
          <w:sz w:val="24"/>
          <w:u w:val="single"/>
        </w:rPr>
        <w:t xml:space="preserve">点</w:t>
      </w:r>
      <w:r>
        <w:rPr>
          <w:rFonts w:hint="eastAsia" w:ascii="宋体" w:hAnsi="宋体"/>
          <w:bCs/>
          <w:sz w:val="24"/>
          <w:u w:val="single"/>
        </w:rPr>
        <w:t xml:space="preserve">00</w:t>
      </w:r>
      <w:r>
        <w:rPr>
          <w:rFonts w:hint="eastAsia" w:ascii="宋体" w:hAnsi="宋体"/>
          <w:bCs/>
          <w:sz w:val="24"/>
          <w:u w:val="single"/>
        </w:rPr>
        <w:t xml:space="preserve">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p>
    <w:p>
      <w:pPr>
        <w:pStyle w:val="1085"/>
        <w:ind w:firstLine="482"/>
        <w:jc w:val="left"/>
        <w:spacing w:before="0" w:line="360" w:lineRule="auto"/>
        <w:rPr>
          <w:rFonts w:hint="eastAsia" w:ascii="宋体" w:hAnsi="宋体" w:eastAsia="宋体"/>
          <w:sz w:val="24"/>
          <w:szCs w:val="24"/>
        </w:rPr>
      </w:pPr>
      <w:r/>
      <w:bookmarkStart w:id="10" w:name="_Toc152683015"/>
      <w:r/>
      <w:bookmarkStart w:id="11" w:name="_Toc152683374"/>
      <w:r/>
      <w:bookmarkStart w:id="12" w:name="_Toc152683534"/>
      <w:r/>
      <w:bookmarkStart w:id="13" w:name="_Toc197636548"/>
      <w:r/>
      <w:bookmarkStart w:id="14" w:name="_Toc197636599"/>
      <w:r>
        <w:rPr>
          <w:rFonts w:ascii="宋体" w:hAnsi="宋体" w:eastAsia="宋体"/>
          <w:sz w:val="24"/>
          <w:szCs w:val="24"/>
        </w:rPr>
        <w:t xml:space="preserve">一、项目基本情况</w:t>
      </w:r>
      <w:bookmarkEnd w:id="5"/>
      <w:r/>
      <w:bookmarkEnd w:id="6"/>
      <w:r/>
      <w:bookmarkEnd w:id="7"/>
      <w:r/>
      <w:bookmarkEnd w:id="8"/>
      <w:r/>
      <w:bookmarkEnd w:id="10"/>
      <w:r/>
      <w:bookmarkEnd w:id="11"/>
      <w:r/>
      <w:bookmarkEnd w:id="12"/>
      <w:r/>
      <w:bookmarkEnd w:id="13"/>
      <w:r/>
      <w:bookmarkEnd w:id="14"/>
      <w:r/>
      <w:r/>
    </w:p>
    <w:p>
      <w:pPr>
        <w:ind w:firstLine="480"/>
        <w:spacing w:line="360" w:lineRule="auto"/>
        <w:rPr>
          <w:rFonts w:hint="eastAsia" w:ascii="宋体" w:hAnsi="宋体"/>
          <w:sz w:val="24"/>
        </w:rPr>
      </w:pPr>
      <w:r>
        <w:rPr>
          <w:rFonts w:ascii="宋体" w:hAnsi="宋体"/>
          <w:sz w:val="24"/>
        </w:rPr>
        <w:t xml:space="preserve">1.项目编号</w:t>
      </w:r>
      <w:r>
        <w:rPr>
          <w:rFonts w:hint="eastAsia" w:ascii="宋体" w:hAnsi="宋体"/>
          <w:sz w:val="24"/>
        </w:rPr>
        <w:t xml:space="preserve">：</w:t>
      </w:r>
      <w:r>
        <w:rPr>
          <w:rFonts w:ascii="宋体" w:hAnsi="宋体"/>
          <w:sz w:val="24"/>
        </w:rPr>
        <w:t xml:space="preserve">JSZC-320412-XYCX-G2026-0015</w:t>
      </w:r>
      <w:r>
        <w:rPr>
          <w:rFonts w:hint="eastAsia" w:ascii="宋体" w:hAnsi="宋体"/>
          <w:sz w:val="24"/>
        </w:rPr>
        <w:t xml:space="preserve"> </w:t>
      </w:r>
      <w:r/>
    </w:p>
    <w:p>
      <w:pPr>
        <w:ind w:firstLine="480"/>
        <w:spacing w:line="360" w:lineRule="auto"/>
        <w:rPr>
          <w:rFonts w:hint="eastAsia" w:ascii="宋体" w:hAnsi="宋体"/>
          <w:sz w:val="24"/>
        </w:rPr>
      </w:pPr>
      <w:r>
        <w:rPr>
          <w:rFonts w:ascii="宋体" w:hAnsi="宋体"/>
          <w:sz w:val="24"/>
        </w:rPr>
        <w:t xml:space="preserve">2.项目名称</w:t>
      </w:r>
      <w:bookmarkStart w:id="15" w:name="OLE_LINK9"/>
      <w:r/>
      <w:bookmarkEnd w:id="9"/>
      <w:r>
        <w:rPr>
          <w:rFonts w:hint="eastAsia" w:ascii="宋体" w:hAnsi="宋体"/>
          <w:sz w:val="24"/>
        </w:rPr>
        <w:t xml:space="preserve">：</w:t>
      </w:r>
      <w:r>
        <w:rPr>
          <w:rFonts w:hint="eastAsia" w:ascii="宋体" w:hAnsi="宋体"/>
          <w:sz w:val="24"/>
        </w:rPr>
        <w:t xml:space="preserve">江苏理工学院武进绿建区协同创新园新建工程图书馆智能立体书库项目</w:t>
      </w:r>
      <w:bookmarkEnd w:id="15"/>
      <w:r/>
      <w:r/>
    </w:p>
    <w:p>
      <w:pPr>
        <w:ind w:firstLine="480"/>
        <w:spacing w:line="360" w:lineRule="auto"/>
        <w:rPr>
          <w:rFonts w:hint="eastAsia" w:ascii="宋体" w:hAnsi="宋体"/>
          <w:sz w:val="24"/>
        </w:rPr>
      </w:pPr>
      <w:r>
        <w:rPr>
          <w:rFonts w:ascii="宋体" w:hAnsi="宋体"/>
          <w:sz w:val="24"/>
        </w:rPr>
        <w:t xml:space="preserve">3.项目预算金额：</w:t>
      </w:r>
      <w:r>
        <w:rPr>
          <w:rFonts w:hint="eastAsia" w:ascii="宋体" w:hAnsi="宋体"/>
          <w:sz w:val="24"/>
        </w:rPr>
        <w:t xml:space="preserve">920</w:t>
      </w:r>
      <w:r>
        <w:rPr>
          <w:rFonts w:hint="eastAsia" w:ascii="宋体" w:hAnsi="宋体"/>
          <w:sz w:val="24"/>
        </w:rPr>
        <w:t xml:space="preserve">万元</w:t>
      </w:r>
      <w:r/>
    </w:p>
    <w:p>
      <w:pPr>
        <w:ind w:firstLine="480"/>
        <w:spacing w:line="360" w:lineRule="auto"/>
        <w:rPr>
          <w:rFonts w:hint="eastAsia" w:ascii="宋体" w:hAnsi="宋体"/>
          <w:sz w:val="24"/>
        </w:rPr>
      </w:pPr>
      <w:r>
        <w:rPr>
          <w:rFonts w:hint="eastAsia" w:ascii="宋体" w:hAnsi="宋体"/>
          <w:sz w:val="24"/>
        </w:rPr>
        <w:t xml:space="preserve">4.</w:t>
      </w:r>
      <w:bookmarkStart w:id="16" w:name="OLE_LINK26"/>
      <w:r>
        <w:rPr>
          <w:rFonts w:ascii="宋体" w:hAnsi="宋体"/>
          <w:sz w:val="24"/>
        </w:rPr>
        <w:t xml:space="preserve">项目最高限价：</w:t>
      </w:r>
      <w:r>
        <w:rPr>
          <w:rFonts w:hint="eastAsia" w:ascii="宋体" w:hAnsi="宋体"/>
          <w:sz w:val="24"/>
        </w:rPr>
        <w:t xml:space="preserve">920</w:t>
      </w:r>
      <w:r>
        <w:rPr>
          <w:rFonts w:hint="eastAsia" w:ascii="宋体" w:hAnsi="宋体"/>
          <w:sz w:val="24"/>
        </w:rPr>
        <w:t xml:space="preserve">万元</w:t>
      </w:r>
      <w:bookmarkEnd w:id="16"/>
      <w:r/>
      <w:r/>
    </w:p>
    <w:p>
      <w:pPr>
        <w:ind w:firstLine="480"/>
        <w:spacing w:line="360" w:lineRule="auto"/>
        <w:rPr>
          <w:rFonts w:hint="eastAsia" w:ascii="宋体" w:hAnsi="宋体"/>
          <w:bCs/>
          <w:sz w:val="24"/>
        </w:rPr>
      </w:pPr>
      <w:r>
        <w:rPr>
          <w:rFonts w:hint="eastAsia" w:ascii="宋体" w:hAnsi="宋体"/>
          <w:sz w:val="24"/>
        </w:rPr>
        <w:t xml:space="preserve">5</w:t>
      </w:r>
      <w:r>
        <w:rPr>
          <w:rFonts w:ascii="宋体" w:hAnsi="宋体"/>
          <w:sz w:val="24"/>
        </w:rPr>
        <w:t xml:space="preserve">.采购需求：</w:t>
      </w:r>
      <w:bookmarkStart w:id="17" w:name="OLE_LINK10"/>
      <w:r>
        <w:rPr>
          <w:rFonts w:hint="eastAsia" w:ascii="宋体" w:hAnsi="宋体"/>
          <w:bCs/>
          <w:sz w:val="24"/>
        </w:rPr>
        <w:t xml:space="preserve">为满足现有校区已有200余万册图书流通使用，需要在新馆建设智能立体书库（一期），并为二期扩建预留场地扩容图书存储。实现图书的高密度存储及全自动出入库管理，并与现有的图书馆管理系统对接。同时完成老校区100万册图书的下架、除尘、消杀、装箱、运输、校验编码、入箱初始化、入库及定位，并生成入库交割清单。具体内容包括：设备的制造（采购）、运输、装卸、安装、调试、测试、售后服务、技术培训等，直至通过采购单位及其他相关部门的验收以及质量保修、</w:t>
      </w:r>
      <w:r>
        <w:rPr>
          <w:rFonts w:hint="eastAsia" w:ascii="宋体" w:hAnsi="宋体"/>
          <w:bCs/>
          <w:sz w:val="24"/>
        </w:rPr>
        <w:t xml:space="preserve">免费维保等</w:t>
      </w:r>
      <w:r>
        <w:rPr>
          <w:rFonts w:hint="eastAsia" w:ascii="宋体" w:hAnsi="宋体"/>
          <w:bCs/>
          <w:sz w:val="24"/>
        </w:rPr>
        <w:t xml:space="preserve">全部工作。</w:t>
      </w:r>
      <w:bookmarkEnd w:id="17"/>
      <w:r/>
      <w:r/>
    </w:p>
    <w:p>
      <w:pPr>
        <w:ind w:firstLine="480"/>
        <w:jc w:val="left"/>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.合同履行期限：</w:t>
      </w:r>
      <w:bookmarkStart w:id="18" w:name="OLE_LINK35"/>
      <w:r/>
      <w:bookmarkStart w:id="19" w:name="OLE_LINK15"/>
      <w:r>
        <w:rPr>
          <w:rFonts w:ascii="宋体" w:hAnsi="宋体"/>
          <w:sz w:val="24"/>
        </w:rPr>
        <w:t xml:space="preserve">合同签订后60天内完成供货，设备到现场后75天内完成安装调试并初验合格，试运行90天后完成终验。</w:t>
      </w:r>
      <w:bookmarkEnd w:id="18"/>
      <w:r/>
      <w:bookmarkEnd w:id="19"/>
      <w:r/>
      <w:r/>
    </w:p>
    <w:p>
      <w:pPr>
        <w:ind w:firstLine="480"/>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.本项目是否接受联合体投标：否</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本项目是否接受</w:t>
      </w:r>
      <w:r>
        <w:rPr>
          <w:rFonts w:hint="eastAsia" w:ascii="宋体" w:hAnsi="宋体"/>
          <w:sz w:val="24"/>
        </w:rPr>
        <w:t xml:space="preserve">进口产品</w:t>
      </w:r>
      <w:r>
        <w:rPr>
          <w:rFonts w:ascii="宋体" w:hAnsi="宋体"/>
          <w:sz w:val="24"/>
        </w:rPr>
        <w:t xml:space="preserve">投标：否</w:t>
      </w:r>
      <w:r>
        <w:rPr>
          <w:rFonts w:hint="eastAsia" w:ascii="宋体" w:hAnsi="宋体"/>
          <w:sz w:val="24"/>
        </w:rPr>
        <w:t xml:space="preserve">。</w:t>
      </w:r>
      <w:r/>
    </w:p>
    <w:p>
      <w:pPr>
        <w:pStyle w:val="1085"/>
        <w:ind w:firstLine="482"/>
        <w:jc w:val="left"/>
        <w:spacing w:before="0" w:line="360" w:lineRule="auto"/>
        <w:rPr>
          <w:rFonts w:hint="eastAsia" w:ascii="宋体" w:hAnsi="宋体" w:eastAsia="宋体"/>
          <w:sz w:val="24"/>
          <w:szCs w:val="24"/>
        </w:rPr>
      </w:pPr>
      <w:r/>
      <w:bookmarkStart w:id="20" w:name="_Toc35393622"/>
      <w:r/>
      <w:bookmarkStart w:id="21" w:name="_Toc35393791"/>
      <w:r/>
      <w:bookmarkStart w:id="22" w:name="_Toc28359080"/>
      <w:r/>
      <w:bookmarkStart w:id="23" w:name="_Toc28359003"/>
      <w:r/>
      <w:bookmarkStart w:id="24" w:name="_Toc152683016"/>
      <w:r/>
      <w:bookmarkStart w:id="25" w:name="_Toc152683375"/>
      <w:r/>
      <w:bookmarkStart w:id="26" w:name="_Toc152683535"/>
      <w:r/>
      <w:bookmarkStart w:id="27" w:name="_Toc197636549"/>
      <w:r/>
      <w:bookmarkStart w:id="28" w:name="_Toc197636600"/>
      <w:r>
        <w:rPr>
          <w:rFonts w:ascii="宋体" w:hAnsi="宋体" w:eastAsia="宋体"/>
          <w:sz w:val="24"/>
          <w:szCs w:val="24"/>
        </w:rPr>
        <w:t xml:space="preserve">二、申请人的资格要求</w:t>
      </w:r>
      <w:bookmarkEnd w:id="20"/>
      <w:r/>
      <w:bookmarkEnd w:id="21"/>
      <w:r/>
      <w:bookmarkEnd w:id="22"/>
      <w:r/>
      <w:bookmarkEnd w:id="23"/>
      <w:r>
        <w:rPr>
          <w:rFonts w:ascii="宋体" w:hAnsi="宋体" w:eastAsia="宋体"/>
          <w:sz w:val="24"/>
          <w:szCs w:val="24"/>
        </w:rPr>
        <w:t xml:space="preserve">（须同时满足）</w:t>
      </w:r>
      <w:bookmarkEnd w:id="24"/>
      <w:r/>
      <w:bookmarkEnd w:id="25"/>
      <w:r/>
      <w:bookmarkEnd w:id="26"/>
      <w:r/>
      <w:bookmarkEnd w:id="27"/>
      <w:r/>
      <w:bookmarkEnd w:id="28"/>
      <w:r/>
      <w:r/>
    </w:p>
    <w:p>
      <w:pPr>
        <w:ind w:firstLine="480"/>
        <w:spacing w:line="360" w:lineRule="auto"/>
        <w:rPr>
          <w:rFonts w:hint="eastAsia" w:ascii="宋体" w:hAnsi="宋体"/>
          <w:sz w:val="24"/>
        </w:rPr>
      </w:pPr>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t>
      </w:r>
      <w:r>
        <w:rPr>
          <w:rFonts w:hint="eastAsia" w:ascii="宋体" w:hAnsi="宋体"/>
          <w:sz w:val="24"/>
        </w:rPr>
        <w:t xml:space="preserve">www</w:t>
      </w:r>
      <w:r>
        <w:rPr>
          <w:rFonts w:hint="eastAsia" w:ascii="宋体" w:hAnsi="宋体"/>
          <w:sz w:val="24"/>
        </w:rPr>
        <w:t xml:space="preserve">.creditchina.gov.cn）或“中国政府采购网”网站（</w:t>
      </w:r>
      <w:bookmarkStart w:id="29" w:name="OLE_LINK2"/>
      <w:r>
        <w:rPr>
          <w:rFonts w:hint="eastAsia" w:ascii="宋体" w:hAnsi="宋体"/>
          <w:sz w:val="24"/>
        </w:rPr>
        <w:t xml:space="preserve">www</w:t>
      </w:r>
      <w:bookmarkEnd w:id="29"/>
      <w:r>
        <w:rPr>
          <w:rFonts w:hint="eastAsia" w:ascii="宋体" w:hAnsi="宋体"/>
          <w:sz w:val="24"/>
        </w:rPr>
        <w:t xml:space="preserve">.ccgp.gov.cn）列入失信被执行人、</w:t>
      </w:r>
      <w:bookmarkStart w:id="30" w:name="OLE_LINK47"/>
      <w:r>
        <w:rPr>
          <w:rFonts w:hint="eastAsia" w:ascii="宋体" w:hAnsi="宋体"/>
          <w:sz w:val="24"/>
        </w:rPr>
        <w:t xml:space="preserve">重大税收违法案件当事人名单</w:t>
      </w:r>
      <w:bookmarkEnd w:id="30"/>
      <w:r>
        <w:rPr>
          <w:rFonts w:hint="eastAsia" w:ascii="宋体" w:hAnsi="宋体"/>
          <w:sz w:val="24"/>
        </w:rPr>
        <w:t xml:space="preserve">、政府采购严重失信行为记录名单；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w:t>
      </w:r>
      <w:r>
        <w:rPr>
          <w:rFonts w:hint="eastAsia" w:ascii="宋体" w:hAnsi="宋体"/>
          <w:sz w:val="24"/>
        </w:rPr>
        <w:t xml:space="preserve">加同一合同项下的政府采购活动。</w:t>
      </w:r>
      <w:r/>
    </w:p>
    <w:p>
      <w:pPr>
        <w:ind w:firstLine="480"/>
        <w:spacing w:line="360" w:lineRule="auto"/>
        <w:rPr>
          <w:rFonts w:hint="eastAsia" w:ascii="宋体" w:hAnsi="宋体"/>
          <w:sz w:val="24"/>
        </w:rPr>
      </w:pPr>
      <w:r/>
      <w:bookmarkStart w:id="31" w:name="_Toc28359004"/>
      <w:r/>
      <w:bookmarkStart w:id="32" w:name="_Toc28359081"/>
      <w:r>
        <w:rPr>
          <w:rFonts w:ascii="宋体" w:hAnsi="宋体"/>
          <w:sz w:val="24"/>
        </w:rPr>
        <w:t xml:space="preserve">2.落实政府采购政策需满足的资格要求：</w:t>
      </w:r>
      <w:r/>
    </w:p>
    <w:p>
      <w:pPr>
        <w:ind w:firstLine="480"/>
        <w:spacing w:line="360" w:lineRule="auto"/>
        <w:rPr>
          <w:rFonts w:hint="eastAsia" w:ascii="宋体" w:hAnsi="宋体"/>
          <w:sz w:val="24"/>
        </w:rPr>
      </w:pPr>
      <w:r/>
      <w:bookmarkStart w:id="33" w:name="OLE_LINK25"/>
      <w:r>
        <w:rPr>
          <w:rFonts w:ascii="宋体" w:hAnsi="宋体"/>
          <w:sz w:val="24"/>
        </w:rPr>
        <w:t xml:space="preserve">2.1 中小企业政策</w:t>
      </w:r>
      <w:r>
        <w:rPr>
          <w:rFonts w:hint="eastAsia" w:ascii="宋体" w:hAnsi="宋体"/>
          <w:sz w:val="24"/>
        </w:rPr>
        <w:t xml:space="preserve">：</w:t>
      </w:r>
      <w:r>
        <w:rPr>
          <w:rFonts w:ascii="宋体" w:hAnsi="宋体"/>
          <w:sz w:val="24"/>
        </w:rPr>
        <w:t xml:space="preserve">本项目</w:t>
      </w:r>
      <w:r>
        <w:rPr>
          <w:rFonts w:hint="eastAsia" w:ascii="宋体" w:hAnsi="宋体"/>
          <w:sz w:val="24"/>
        </w:rPr>
        <w:t xml:space="preserve">不</w:t>
      </w:r>
      <w:r>
        <w:rPr>
          <w:rFonts w:ascii="宋体" w:hAnsi="宋体"/>
          <w:sz w:val="24"/>
        </w:rPr>
        <w:t xml:space="preserve">专门面向中小企业采购。</w:t>
      </w:r>
      <w:bookmarkEnd w:id="33"/>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bookmarkStart w:id="34" w:name="OLE_LINK20"/>
      <w:r>
        <w:rPr>
          <w:rFonts w:ascii="宋体" w:hAnsi="宋体"/>
          <w:sz w:val="24"/>
        </w:rPr>
        <w:t xml:space="preserve">3.1本项目是否接受分支机构参与投标：</w:t>
      </w:r>
      <w:r>
        <w:rPr>
          <w:rFonts w:ascii="宋体" w:hAnsi="宋体"/>
          <w:sz w:val="24"/>
        </w:rPr>
        <w:t xml:space="preserve">否</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hint="eastAsia" w:ascii="宋体" w:hAnsi="宋体"/>
          <w:sz w:val="24"/>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ascii="宋体" w:hAnsi="宋体"/>
          <w:sz w:val="24"/>
        </w:rPr>
        <w:t xml:space="preserve">3.3其他特定资格要求：</w:t>
      </w:r>
      <w:bookmarkStart w:id="35" w:name="_Toc35393792"/>
      <w:r/>
      <w:bookmarkStart w:id="36" w:name="_Toc35393623"/>
      <w:r/>
      <w:bookmarkStart w:id="37" w:name="_Toc152683017"/>
      <w:r/>
      <w:bookmarkStart w:id="38" w:name="_Toc152683376"/>
      <w:r/>
      <w:bookmarkStart w:id="39" w:name="_Toc152683536"/>
      <w:r/>
      <w:bookmarkEnd w:id="31"/>
      <w:r/>
      <w:bookmarkEnd w:id="32"/>
      <w:r>
        <w:rPr>
          <w:rFonts w:hint="eastAsia" w:ascii="宋体" w:hAnsi="宋体"/>
          <w:sz w:val="24"/>
        </w:rPr>
        <w:t xml:space="preserve">无</w:t>
      </w:r>
      <w:r>
        <w:rPr>
          <w:rFonts w:ascii="宋体" w:hAnsi="宋体"/>
          <w:sz w:val="24"/>
        </w:rPr>
        <w:t xml:space="preserve">。</w:t>
      </w:r>
      <w:bookmarkEnd w:id="34"/>
      <w:r/>
      <w:r/>
    </w:p>
    <w:p>
      <w:pPr>
        <w:pStyle w:val="1085"/>
        <w:ind w:firstLine="482"/>
        <w:jc w:val="left"/>
        <w:spacing w:before="0" w:line="360" w:lineRule="auto"/>
        <w:widowControl/>
        <w:rPr>
          <w:rFonts w:hint="eastAsia" w:ascii="宋体" w:hAnsi="宋体" w:eastAsia="宋体"/>
          <w:sz w:val="24"/>
          <w:szCs w:val="24"/>
        </w:rPr>
      </w:pPr>
      <w:r>
        <w:rPr>
          <w:rFonts w:ascii="宋体" w:hAnsi="宋体" w:eastAsia="宋体"/>
          <w:sz w:val="24"/>
          <w:szCs w:val="24"/>
        </w:rPr>
        <w:t xml:space="preserve">三、获取招标文件</w:t>
      </w:r>
      <w:bookmarkEnd w:id="35"/>
      <w:r/>
      <w:bookmarkEnd w:id="36"/>
      <w:r/>
      <w:bookmarkEnd w:id="37"/>
      <w:r/>
      <w:bookmarkEnd w:id="38"/>
      <w:r/>
      <w:bookmarkEnd w:id="39"/>
      <w:r/>
      <w:r/>
    </w:p>
    <w:p>
      <w:pPr>
        <w:ind w:firstLine="480"/>
        <w:spacing w:line="360" w:lineRule="auto"/>
        <w:rPr>
          <w:rFonts w:hint="eastAsia" w:ascii="宋体" w:hAnsi="宋体"/>
          <w:sz w:val="24"/>
        </w:rPr>
      </w:pPr>
      <w:r/>
      <w:bookmarkStart w:id="40" w:name="_Toc28359005"/>
      <w:r/>
      <w:bookmarkStart w:id="41" w:name="_Toc28359082"/>
      <w:r/>
      <w:bookmarkStart w:id="42" w:name="_Toc35393793"/>
      <w:r/>
      <w:bookmarkStart w:id="43" w:name="_Toc35393624"/>
      <w:r>
        <w:rPr>
          <w:rFonts w:hint="eastAsia" w:ascii="宋体" w:hAnsi="宋体"/>
          <w:sz w:val="24"/>
        </w:rPr>
        <w:t xml:space="preserve">1.时间：</w:t>
      </w:r>
      <w:r>
        <w:rPr>
          <w:rFonts w:hint="eastAsia" w:ascii="宋体" w:hAnsi="宋体"/>
          <w:sz w:val="24"/>
          <w:lang w:bidi="ar"/>
        </w:rPr>
        <w:t xml:space="preserve">自</w:t>
      </w:r>
      <w:r>
        <w:rPr>
          <w:rFonts w:hint="eastAsia" w:ascii="宋体" w:hAnsi="宋体"/>
          <w:sz w:val="24"/>
          <w:lang w:bidi="ar"/>
        </w:rPr>
        <w:t xml:space="preserve">招标</w:t>
      </w:r>
      <w:r>
        <w:rPr>
          <w:rFonts w:hint="eastAsia" w:ascii="宋体" w:hAnsi="宋体"/>
          <w:sz w:val="24"/>
          <w:lang w:bidi="ar"/>
        </w:rPr>
        <w:t xml:space="preserve">文件公告发布之日起5个工作日</w:t>
      </w:r>
      <w:r/>
    </w:p>
    <w:p>
      <w:pPr>
        <w:ind w:firstLine="480"/>
        <w:spacing w:line="360" w:lineRule="auto"/>
        <w:rPr>
          <w:rFonts w:hint="eastAsia" w:ascii="宋体" w:hAnsi="宋体"/>
          <w:sz w:val="24"/>
        </w:rPr>
      </w:pPr>
      <w:r>
        <w:rPr>
          <w:rFonts w:hint="eastAsia" w:ascii="宋体" w:hAnsi="宋体"/>
          <w:sz w:val="24"/>
        </w:rPr>
        <w:t xml:space="preserve">2.方式：在“苏</w:t>
      </w:r>
      <w:r>
        <w:rPr>
          <w:rFonts w:hint="eastAsia" w:ascii="宋体" w:hAnsi="宋体"/>
          <w:sz w:val="24"/>
        </w:rPr>
        <w:t xml:space="preserve">采云</w:t>
      </w:r>
      <w:r>
        <w:rPr>
          <w:rFonts w:hint="eastAsia" w:ascii="宋体" w:hAnsi="宋体"/>
          <w:sz w:val="24"/>
        </w:rPr>
        <w:t xml:space="preserve">”系统自行免费下载招标文件</w:t>
      </w:r>
      <w:r/>
    </w:p>
    <w:p>
      <w:pPr>
        <w:ind w:firstLine="480"/>
        <w:spacing w:line="360" w:lineRule="auto"/>
        <w:rPr>
          <w:rFonts w:hint="eastAsia" w:ascii="宋体" w:hAnsi="宋体"/>
          <w:sz w:val="24"/>
        </w:rPr>
      </w:pPr>
      <w:r>
        <w:rPr>
          <w:rFonts w:hint="eastAsia" w:ascii="宋体" w:hAnsi="宋体"/>
          <w:sz w:val="24"/>
        </w:rPr>
        <w:t xml:space="preserve">3.投标保证金：本项目不收取投标保证金</w:t>
      </w:r>
      <w:r/>
    </w:p>
    <w:p>
      <w:pPr>
        <w:pStyle w:val="1085"/>
        <w:ind w:firstLine="482"/>
        <w:jc w:val="left"/>
        <w:spacing w:before="0" w:line="360" w:lineRule="auto"/>
        <w:widowControl/>
        <w:rPr>
          <w:rFonts w:hint="eastAsia" w:ascii="宋体" w:hAnsi="宋体" w:eastAsia="宋体"/>
          <w:sz w:val="24"/>
          <w:szCs w:val="24"/>
        </w:rPr>
      </w:pPr>
      <w:r/>
      <w:bookmarkStart w:id="44" w:name="_Toc152683018"/>
      <w:r/>
      <w:bookmarkStart w:id="45" w:name="_Toc152683377"/>
      <w:r/>
      <w:bookmarkStart w:id="46" w:name="_Toc152683537"/>
      <w:r/>
      <w:bookmarkStart w:id="47" w:name="_Toc197636550"/>
      <w:r/>
      <w:bookmarkStart w:id="48" w:name="_Toc197636601"/>
      <w:r>
        <w:rPr>
          <w:rFonts w:ascii="宋体" w:hAnsi="宋体" w:eastAsia="宋体"/>
          <w:sz w:val="24"/>
          <w:szCs w:val="24"/>
        </w:rPr>
        <w:t xml:space="preserve">四、投标文件</w:t>
      </w:r>
      <w:bookmarkEnd w:id="40"/>
      <w:r/>
      <w:bookmarkEnd w:id="41"/>
      <w:r/>
      <w:bookmarkEnd w:id="42"/>
      <w:r/>
      <w:bookmarkEnd w:id="43"/>
      <w:r>
        <w:rPr>
          <w:rFonts w:hint="eastAsia" w:ascii="宋体" w:hAnsi="宋体" w:eastAsia="宋体"/>
          <w:sz w:val="24"/>
          <w:szCs w:val="24"/>
        </w:rPr>
        <w:t xml:space="preserve">提交</w:t>
      </w:r>
      <w:bookmarkEnd w:id="44"/>
      <w:r/>
      <w:bookmarkEnd w:id="45"/>
      <w:r/>
      <w:bookmarkEnd w:id="46"/>
      <w:r/>
      <w:bookmarkEnd w:id="47"/>
      <w:r/>
      <w:bookmarkEnd w:id="48"/>
      <w:r/>
      <w:r/>
    </w:p>
    <w:p>
      <w:pPr>
        <w:ind w:firstLine="480"/>
        <w:spacing w:line="360" w:lineRule="auto"/>
        <w:rPr>
          <w:rFonts w:hint="eastAsia" w:ascii="宋体" w:hAnsi="宋体"/>
          <w:bCs/>
          <w:sz w:val="24"/>
          <w:u w:val="single"/>
        </w:rPr>
      </w:pPr>
      <w:r/>
      <w:bookmarkStart w:id="49" w:name="_Toc28359084"/>
      <w:r/>
      <w:bookmarkStart w:id="50" w:name="_Toc35393794"/>
      <w:r/>
      <w:bookmarkStart w:id="51" w:name="_Toc28359007"/>
      <w:r/>
      <w:bookmarkStart w:id="52" w:name="_Toc35393625"/>
      <w:r>
        <w:rPr>
          <w:rFonts w:hint="eastAsia" w:ascii="宋体" w:hAnsi="宋体"/>
          <w:sz w:val="24"/>
          <w:lang w:bidi="ar"/>
        </w:rPr>
        <w:t xml:space="preserve">1</w:t>
      </w:r>
      <w:r>
        <w:rPr>
          <w:rFonts w:hint="eastAsia" w:ascii="宋体" w:hAnsi="宋体"/>
          <w:sz w:val="24"/>
          <w:lang w:bidi="ar"/>
        </w:rPr>
        <w:t xml:space="preserve">.</w:t>
      </w:r>
      <w:r>
        <w:rPr>
          <w:rFonts w:ascii="宋体" w:hAnsi="宋体"/>
          <w:sz w:val="24"/>
          <w:lang w:bidi="ar"/>
        </w:rPr>
        <w:t xml:space="preserve">截止时间：202</w:t>
      </w:r>
      <w:r>
        <w:rPr>
          <w:rFonts w:hint="eastAsia" w:ascii="宋体" w:hAnsi="宋体"/>
          <w:sz w:val="24"/>
          <w:lang w:bidi="ar"/>
        </w:rPr>
        <w:t xml:space="preserve">6</w:t>
      </w:r>
      <w:r>
        <w:rPr>
          <w:rFonts w:ascii="宋体" w:hAnsi="宋体"/>
          <w:sz w:val="24"/>
          <w:lang w:bidi="ar"/>
        </w:rPr>
        <w:t xml:space="preserve">年</w:t>
      </w:r>
      <w:r>
        <w:rPr>
          <w:rFonts w:ascii="宋体" w:hAnsi="宋体"/>
          <w:color w:val="ee0000"/>
          <w:sz w:val="24"/>
          <w:lang w:bidi="ar"/>
        </w:rPr>
        <w:t xml:space="preserve">6月8</w:t>
      </w:r>
      <w:r>
        <w:rPr>
          <w:rFonts w:ascii="宋体" w:hAnsi="宋体"/>
          <w:sz w:val="24"/>
          <w:lang w:bidi="ar"/>
        </w:rPr>
        <w:t xml:space="preserve">日</w:t>
      </w:r>
      <w:r>
        <w:rPr>
          <w:rFonts w:ascii="宋体" w:hAnsi="宋体"/>
          <w:sz w:val="24"/>
          <w:lang w:bidi="ar"/>
        </w:rPr>
        <w:t xml:space="preserve">09</w:t>
      </w:r>
      <w:r>
        <w:rPr>
          <w:rFonts w:hint="eastAsia" w:ascii="宋体" w:hAnsi="宋体"/>
          <w:sz w:val="24"/>
          <w:lang w:bidi="ar"/>
        </w:rPr>
        <w:t xml:space="preserve">：</w:t>
      </w:r>
      <w:r>
        <w:rPr>
          <w:rFonts w:hint="eastAsia" w:ascii="宋体" w:hAnsi="宋体"/>
          <w:sz w:val="24"/>
          <w:lang w:bidi="ar"/>
        </w:rPr>
        <w:t xml:space="preserve">00</w:t>
      </w:r>
      <w:r>
        <w:rPr>
          <w:rFonts w:ascii="宋体" w:hAnsi="宋体"/>
          <w:bCs/>
          <w:sz w:val="24"/>
          <w:lang w:bidi="ar"/>
        </w:rPr>
        <w:t xml:space="preserve">（北京时间）</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p>
    <w:p>
      <w:pPr>
        <w:pStyle w:val="1085"/>
        <w:ind w:firstLine="482"/>
        <w:jc w:val="left"/>
        <w:spacing w:before="0" w:line="360" w:lineRule="auto"/>
        <w:widowControl/>
        <w:rPr>
          <w:rFonts w:hint="eastAsia" w:ascii="宋体" w:hAnsi="宋体" w:eastAsia="宋体"/>
          <w:sz w:val="24"/>
          <w:szCs w:val="24"/>
        </w:rPr>
      </w:pPr>
      <w:r>
        <w:rPr>
          <w:rFonts w:hint="eastAsia" w:ascii="宋体" w:hAnsi="宋体" w:eastAsia="宋体"/>
          <w:sz w:val="24"/>
          <w:szCs w:val="24"/>
        </w:rPr>
        <w:t xml:space="preserve">五、开启</w:t>
      </w:r>
      <w:r/>
    </w:p>
    <w:p>
      <w:pPr>
        <w:ind w:firstLine="480"/>
        <w:spacing w:line="360" w:lineRule="auto"/>
        <w:rPr>
          <w:rFonts w:hint="eastAsia" w:ascii="宋体" w:hAnsi="宋体"/>
          <w:bCs/>
          <w:sz w:val="24"/>
          <w:u w:val="single"/>
        </w:rPr>
      </w:pPr>
      <w:r>
        <w:rPr>
          <w:rFonts w:hint="eastAsia" w:ascii="宋体" w:hAnsi="宋体"/>
          <w:sz w:val="24"/>
          <w:lang w:bidi="ar"/>
        </w:rPr>
        <w:t xml:space="preserve">1</w:t>
      </w:r>
      <w:r>
        <w:rPr>
          <w:rFonts w:hint="eastAsia" w:ascii="宋体" w:hAnsi="宋体"/>
          <w:sz w:val="24"/>
          <w:lang w:bidi="ar"/>
        </w:rPr>
        <w:t xml:space="preserve">.</w:t>
      </w:r>
      <w:r>
        <w:rPr>
          <w:rFonts w:hint="eastAsia" w:ascii="宋体" w:hAnsi="宋体"/>
          <w:sz w:val="24"/>
          <w:lang w:bidi="ar"/>
        </w:rPr>
        <w:t xml:space="preserve">开标</w:t>
      </w:r>
      <w:r>
        <w:rPr>
          <w:rFonts w:ascii="宋体" w:hAnsi="宋体"/>
          <w:sz w:val="24"/>
          <w:lang w:bidi="ar"/>
        </w:rPr>
        <w:t xml:space="preserve">时间：</w:t>
      </w:r>
      <w:r>
        <w:rPr>
          <w:rFonts w:ascii="宋体" w:hAnsi="宋体"/>
          <w:sz w:val="24"/>
          <w:lang w:bidi="ar"/>
        </w:rPr>
        <w:t xml:space="preserve">202</w:t>
      </w:r>
      <w:r>
        <w:rPr>
          <w:rFonts w:hint="eastAsia" w:ascii="宋体" w:hAnsi="宋体"/>
          <w:sz w:val="24"/>
          <w:lang w:bidi="ar"/>
        </w:rPr>
        <w:t xml:space="preserve">6</w:t>
      </w:r>
      <w:r>
        <w:rPr>
          <w:rFonts w:ascii="宋体" w:hAnsi="宋体"/>
          <w:sz w:val="24"/>
          <w:lang w:bidi="ar"/>
        </w:rPr>
        <w:t xml:space="preserve">年</w:t>
      </w:r>
      <w:r>
        <w:rPr>
          <w:rFonts w:ascii="宋体" w:hAnsi="宋体"/>
          <w:color w:val="ee0000"/>
          <w:sz w:val="24"/>
          <w:lang w:bidi="ar"/>
        </w:rPr>
        <w:t xml:space="preserve">6月</w:t>
      </w:r>
      <w:r>
        <w:rPr>
          <w:rFonts w:ascii="宋体" w:hAnsi="宋体"/>
          <w:color w:val="ff0000"/>
          <w:sz w:val="24"/>
          <w:lang w:bidi="ar"/>
        </w:rPr>
        <w:t xml:space="preserve">8</w:t>
      </w:r>
      <w:r>
        <w:rPr>
          <w:rFonts w:ascii="宋体" w:hAnsi="宋体"/>
          <w:sz w:val="24"/>
          <w:lang w:bidi="ar"/>
        </w:rPr>
        <w:t xml:space="preserve">日09</w:t>
      </w:r>
      <w:r>
        <w:rPr>
          <w:rFonts w:hint="eastAsia" w:ascii="宋体" w:hAnsi="宋体"/>
          <w:sz w:val="24"/>
          <w:lang w:bidi="ar"/>
        </w:rPr>
        <w:t xml:space="preserve">：</w:t>
      </w:r>
      <w:r>
        <w:rPr>
          <w:rFonts w:hint="eastAsia" w:ascii="宋体" w:hAnsi="宋体"/>
          <w:sz w:val="24"/>
          <w:lang w:bidi="ar"/>
        </w:rPr>
        <w:t xml:space="preserve">0</w:t>
      </w:r>
      <w:r>
        <w:rPr>
          <w:rFonts w:ascii="宋体" w:hAnsi="宋体"/>
          <w:sz w:val="24"/>
          <w:lang w:bidi="ar"/>
        </w:rPr>
        <w:t xml:space="preserve">0</w:t>
      </w:r>
      <w:r>
        <w:rPr>
          <w:rFonts w:ascii="宋体" w:hAnsi="宋体"/>
          <w:bCs/>
          <w:sz w:val="24"/>
          <w:lang w:bidi="ar"/>
        </w:rPr>
        <w:t xml:space="preserve">（北京时间）</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p>
    <w:p>
      <w:pPr>
        <w:pStyle w:val="1085"/>
        <w:ind w:firstLine="482"/>
        <w:jc w:val="left"/>
        <w:spacing w:before="0" w:line="360" w:lineRule="auto"/>
        <w:rPr>
          <w:rFonts w:hint="eastAsia" w:ascii="宋体" w:hAnsi="宋体" w:eastAsia="宋体"/>
          <w:sz w:val="24"/>
          <w:szCs w:val="24"/>
        </w:rPr>
      </w:pPr>
      <w:r/>
      <w:bookmarkStart w:id="53" w:name="_Toc152683019"/>
      <w:r/>
      <w:bookmarkStart w:id="54" w:name="_Toc152683378"/>
      <w:r/>
      <w:bookmarkStart w:id="55" w:name="_Toc152683538"/>
      <w:r/>
      <w:bookmarkStart w:id="56" w:name="_Toc197636551"/>
      <w:r/>
      <w:bookmarkStart w:id="57" w:name="_Toc197636602"/>
      <w:r>
        <w:rPr>
          <w:rFonts w:hint="eastAsia" w:ascii="宋体" w:hAnsi="宋体" w:eastAsia="宋体"/>
          <w:sz w:val="24"/>
          <w:szCs w:val="24"/>
        </w:rPr>
        <w:t xml:space="preserve">六</w:t>
      </w:r>
      <w:r>
        <w:rPr>
          <w:rFonts w:ascii="宋体" w:hAnsi="宋体" w:eastAsia="宋体"/>
          <w:sz w:val="24"/>
          <w:szCs w:val="24"/>
        </w:rPr>
        <w:t xml:space="preserve">、公告期限</w:t>
      </w:r>
      <w:bookmarkEnd w:id="49"/>
      <w:r/>
      <w:bookmarkEnd w:id="50"/>
      <w:r/>
      <w:bookmarkEnd w:id="51"/>
      <w:r/>
      <w:bookmarkEnd w:id="52"/>
      <w:r/>
      <w:bookmarkEnd w:id="53"/>
      <w:r/>
      <w:bookmarkEnd w:id="54"/>
      <w:r/>
      <w:bookmarkEnd w:id="55"/>
      <w:r/>
      <w:bookmarkEnd w:id="56"/>
      <w:r/>
      <w:bookmarkEnd w:id="57"/>
      <w:r/>
      <w:r/>
    </w:p>
    <w:p>
      <w:pPr>
        <w:ind w:firstLine="480"/>
        <w:spacing w:line="360" w:lineRule="auto"/>
        <w:rPr>
          <w:rFonts w:hint="eastAsia" w:ascii="宋体" w:hAnsi="宋体"/>
          <w:sz w:val="24"/>
        </w:rPr>
      </w:pPr>
      <w:r>
        <w:rPr>
          <w:rFonts w:ascii="宋体" w:hAnsi="宋体"/>
          <w:sz w:val="24"/>
        </w:rPr>
        <w:t xml:space="preserve">自本公告发布之日起5个工作日</w:t>
      </w:r>
      <w:r/>
    </w:p>
    <w:p>
      <w:pPr>
        <w:pStyle w:val="1085"/>
        <w:ind w:firstLine="482"/>
        <w:jc w:val="left"/>
        <w:spacing w:before="0" w:line="360" w:lineRule="auto"/>
        <w:rPr>
          <w:rFonts w:hint="eastAsia" w:ascii="宋体" w:hAnsi="宋体" w:eastAsia="宋体"/>
          <w:sz w:val="24"/>
          <w:szCs w:val="24"/>
        </w:rPr>
      </w:pPr>
      <w:r/>
      <w:bookmarkStart w:id="58" w:name="_Toc35393626"/>
      <w:r/>
      <w:bookmarkStart w:id="59" w:name="_Toc35393795"/>
      <w:r/>
      <w:bookmarkStart w:id="60" w:name="_Toc152683020"/>
      <w:r/>
      <w:bookmarkStart w:id="61" w:name="_Toc152683379"/>
      <w:r/>
      <w:bookmarkStart w:id="62" w:name="_Toc152683539"/>
      <w:r/>
      <w:bookmarkStart w:id="63" w:name="_Toc197636552"/>
      <w:r/>
      <w:bookmarkStart w:id="64" w:name="_Toc197636603"/>
      <w:r>
        <w:rPr>
          <w:rFonts w:hint="eastAsia" w:ascii="宋体" w:hAnsi="宋体" w:eastAsia="宋体"/>
          <w:sz w:val="24"/>
          <w:szCs w:val="24"/>
        </w:rPr>
        <w:t xml:space="preserve">七</w:t>
      </w:r>
      <w:r>
        <w:rPr>
          <w:rFonts w:ascii="宋体" w:hAnsi="宋体" w:eastAsia="宋体"/>
          <w:sz w:val="24"/>
          <w:szCs w:val="24"/>
        </w:rPr>
        <w:t xml:space="preserve">、其他补充事宜</w:t>
      </w:r>
      <w:bookmarkEnd w:id="58"/>
      <w:r/>
      <w:bookmarkEnd w:id="59"/>
      <w:r/>
      <w:bookmarkEnd w:id="60"/>
      <w:r/>
      <w:bookmarkEnd w:id="61"/>
      <w:r/>
      <w:bookmarkEnd w:id="62"/>
      <w:r/>
      <w:bookmarkEnd w:id="63"/>
      <w:r/>
      <w:bookmarkEnd w:id="64"/>
      <w:r/>
      <w:r/>
    </w:p>
    <w:p>
      <w:pPr>
        <w:ind w:firstLine="482"/>
        <w:spacing w:line="360" w:lineRule="auto"/>
        <w:rPr>
          <w:rFonts w:hint="eastAsia" w:ascii="宋体" w:hAnsi="宋体"/>
          <w:sz w:val="24"/>
        </w:rPr>
      </w:pPr>
      <w:r/>
      <w:bookmarkStart w:id="65" w:name="_Toc35393627"/>
      <w:r/>
      <w:bookmarkStart w:id="66" w:name="_Toc28359008"/>
      <w:r/>
      <w:bookmarkStart w:id="67" w:name="_Toc35393796"/>
      <w:r/>
      <w:bookmarkStart w:id="68" w:name="_Toc28359085"/>
      <w:r/>
      <w:bookmarkStart w:id="69" w:name="_Toc152683021"/>
      <w:r/>
      <w:bookmarkStart w:id="70" w:name="_Toc152683380"/>
      <w:r/>
      <w:bookmarkStart w:id="71" w:name="_Toc152683540"/>
      <w:r>
        <w:rPr>
          <w:rFonts w:hint="eastAsia" w:ascii="宋体" w:hAnsi="宋体"/>
          <w:b/>
          <w:bCs/>
          <w:sz w:val="24"/>
        </w:rPr>
        <w:t xml:space="preserve">1</w:t>
      </w:r>
      <w:r>
        <w:rPr>
          <w:rFonts w:hint="eastAsia" w:ascii="宋体" w:hAnsi="宋体"/>
          <w:b/>
          <w:bCs/>
          <w:sz w:val="24"/>
        </w:rPr>
        <w:t xml:space="preserve">.</w:t>
      </w:r>
      <w:r>
        <w:rPr>
          <w:rFonts w:hint="eastAsia" w:ascii="宋体" w:hAnsi="宋体"/>
          <w:b/>
          <w:bCs/>
          <w:sz w:val="24"/>
        </w:rPr>
        <w:t xml:space="preserve">投标保证金：</w:t>
      </w:r>
      <w:r>
        <w:rPr>
          <w:rFonts w:hint="eastAsia" w:ascii="宋体" w:hAnsi="宋体"/>
          <w:sz w:val="24"/>
        </w:rPr>
        <w:t xml:space="preserve">无需缴纳</w:t>
      </w:r>
      <w:r/>
    </w:p>
    <w:p>
      <w:pPr>
        <w:ind w:firstLine="482"/>
        <w:spacing w:line="360" w:lineRule="auto"/>
        <w:rPr>
          <w:rFonts w:hint="eastAsia" w:ascii="宋体" w:hAnsi="宋体"/>
          <w:sz w:val="24"/>
        </w:rPr>
      </w:pPr>
      <w:r>
        <w:rPr>
          <w:rFonts w:hint="eastAsia" w:ascii="宋体" w:hAnsi="宋体"/>
          <w:b/>
          <w:bCs/>
          <w:sz w:val="24"/>
        </w:rPr>
        <w:t xml:space="preserve">2</w:t>
      </w:r>
      <w:bookmarkStart w:id="72" w:name="_Hlk150161828"/>
      <w:r>
        <w:rPr>
          <w:rFonts w:hint="eastAsia" w:ascii="宋体" w:hAnsi="宋体"/>
          <w:b/>
          <w:bCs/>
          <w:sz w:val="24"/>
        </w:rPr>
        <w:t xml:space="preserve">.</w:t>
      </w:r>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w:t>
      </w:r>
      <w:r>
        <w:rPr>
          <w:rFonts w:hint="eastAsia" w:ascii="宋体" w:hAnsi="宋体"/>
          <w:sz w:val="24"/>
        </w:rPr>
        <w:t xml:space="preserve">苏财购〔2023〕</w:t>
      </w:r>
      <w:r>
        <w:rPr>
          <w:rFonts w:hint="eastAsia" w:ascii="宋体" w:hAnsi="宋体"/>
          <w:sz w:val="24"/>
        </w:rPr>
        <w:t xml:space="preserve">101号），“苏</w:t>
      </w:r>
      <w:r>
        <w:rPr>
          <w:rFonts w:hint="eastAsia" w:ascii="宋体" w:hAnsi="宋体"/>
          <w:sz w:val="24"/>
        </w:rPr>
        <w:t xml:space="preserve">采云</w:t>
      </w:r>
      <w:r>
        <w:rPr>
          <w:rFonts w:hint="eastAsia" w:ascii="宋体" w:hAnsi="宋体"/>
          <w:sz w:val="24"/>
        </w:rPr>
        <w:t xml:space="preserve">”政府采购交易系统的CA数字证书、电子签章已更换为江苏省电子政务证书认证中心CA和方正国际软件（北京）有限公司电子签章。如果投标人通过“苏</w:t>
      </w:r>
      <w:r>
        <w:rPr>
          <w:rFonts w:hint="eastAsia" w:ascii="宋体" w:hAnsi="宋体"/>
          <w:sz w:val="24"/>
        </w:rPr>
        <w:t xml:space="preserve">采云</w:t>
      </w:r>
      <w:r>
        <w:rPr>
          <w:rFonts w:hint="eastAsia" w:ascii="宋体" w:hAnsi="宋体"/>
          <w:sz w:val="24"/>
        </w:rPr>
        <w:t xml:space="preserve">”系统参与政府采购项目，需要更换CA数字证书和电子签章。领取CA和办理电子签章请至常州市政务服务中心1-1号四楼大厅CA办理窗口办理，或者登录常州市政府采购网“下载中心”，下载并查阅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w:t>
      </w:r>
      <w:r>
        <w:rPr>
          <w:rFonts w:hint="eastAsia" w:ascii="宋体" w:hAnsi="宋体"/>
          <w:sz w:val="24"/>
        </w:rPr>
        <w:t xml:space="preserve">采云</w:t>
      </w:r>
      <w:r>
        <w:rPr>
          <w:rFonts w:hint="eastAsia" w:ascii="宋体" w:hAnsi="宋体"/>
          <w:sz w:val="24"/>
        </w:rPr>
        <w:t xml:space="preserve">”系统供应商操作手册》（以下简称《操作手册》），请根据办理指南进行注册并按《操作手册》要求制作、上传电子投标文件</w:t>
      </w:r>
      <w:bookmarkEnd w:id="72"/>
      <w:r>
        <w:rPr>
          <w:rFonts w:hint="eastAsia" w:ascii="宋体" w:hAnsi="宋体"/>
          <w:sz w:val="24"/>
        </w:rPr>
        <w:t xml:space="preserve">。</w:t>
      </w:r>
      <w:r/>
    </w:p>
    <w:p>
      <w:pPr>
        <w:ind w:firstLine="482"/>
        <w:spacing w:line="360" w:lineRule="auto"/>
        <w:rPr>
          <w:rFonts w:hint="eastAsia" w:ascii="宋体" w:hAnsi="宋体"/>
          <w:sz w:val="24"/>
        </w:rPr>
      </w:pPr>
      <w:r>
        <w:rPr>
          <w:rFonts w:hint="eastAsia" w:ascii="宋体" w:hAnsi="宋体"/>
          <w:b/>
          <w:bCs/>
          <w:sz w:val="24"/>
        </w:rPr>
        <w:t xml:space="preserve">3</w:t>
      </w:r>
      <w:r>
        <w:rPr>
          <w:rFonts w:hint="eastAsia" w:ascii="宋体" w:hAnsi="宋体"/>
          <w:b/>
          <w:bCs/>
          <w:sz w:val="24"/>
        </w:rPr>
        <w:t xml:space="preserve">.</w:t>
      </w:r>
      <w:r>
        <w:rPr>
          <w:rFonts w:hint="eastAsia" w:ascii="宋体" w:hAnsi="宋体"/>
          <w:b/>
          <w:bCs/>
          <w:sz w:val="24"/>
        </w:rPr>
        <w:t xml:space="preserve">采购文件获取注意事项：</w:t>
      </w:r>
      <w:r>
        <w:rPr>
          <w:rFonts w:hint="eastAsia" w:ascii="宋体" w:hAnsi="宋体"/>
          <w:sz w:val="24"/>
        </w:rPr>
        <w:t xml:space="preserve">本项目通过“苏</w:t>
      </w:r>
      <w:r>
        <w:rPr>
          <w:rFonts w:hint="eastAsia" w:ascii="宋体" w:hAnsi="宋体"/>
          <w:sz w:val="24"/>
        </w:rPr>
        <w:t xml:space="preserve">采云</w:t>
      </w:r>
      <w:r>
        <w:rPr>
          <w:rFonts w:hint="eastAsia" w:ascii="宋体" w:hAnsi="宋体"/>
          <w:sz w:val="24"/>
        </w:rPr>
        <w:t xml:space="preserve">”系统采用电子化不见面交易的模式，供应商通过“江苏政府采购网”、“常州市政府采购网”下载采购文件后，还必须登录“苏</w:t>
      </w:r>
      <w:r>
        <w:rPr>
          <w:rFonts w:hint="eastAsia" w:ascii="宋体" w:hAnsi="宋体"/>
          <w:sz w:val="24"/>
        </w:rPr>
        <w:t xml:space="preserve">采云</w:t>
      </w:r>
      <w:r>
        <w:rPr>
          <w:rFonts w:hint="eastAsia" w:ascii="宋体" w:hAnsi="宋体"/>
          <w:sz w:val="24"/>
        </w:rPr>
        <w:t xml:space="preserve">”系统下载电子采购文件方可通过系统进行响应文件的编制和提交。供应商登录江苏政府采购网，在网站首页点击“苏</w:t>
      </w:r>
      <w:r>
        <w:rPr>
          <w:rFonts w:hint="eastAsia" w:ascii="宋体" w:hAnsi="宋体"/>
          <w:sz w:val="24"/>
        </w:rPr>
        <w:t xml:space="preserve">采云</w:t>
      </w:r>
      <w:r>
        <w:rPr>
          <w:rFonts w:hint="eastAsia" w:ascii="宋体" w:hAnsi="宋体"/>
          <w:sz w:val="24"/>
        </w:rPr>
        <w:t xml:space="preserve">”→使用CA锁登录系统（新用户需进行“平台用户注册”）→“项目参与”进行登记，在“可参与项目”中选择“我要参与”，参与成功后到“已参与项目”界面中找到该项目下载文件并进行操作。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ascii="宋体" w:hAnsi="宋体"/>
          <w:sz w:val="24"/>
        </w:rPr>
      </w:pPr>
      <w:r>
        <w:rPr>
          <w:rFonts w:hint="eastAsia" w:ascii="宋体" w:hAnsi="宋体"/>
          <w:b/>
          <w:bCs/>
          <w:sz w:val="24"/>
        </w:rPr>
        <w:t xml:space="preserve">4</w:t>
      </w:r>
      <w:r>
        <w:rPr>
          <w:rFonts w:hint="eastAsia" w:ascii="宋体" w:hAnsi="宋体"/>
          <w:b/>
          <w:bCs/>
          <w:sz w:val="24"/>
        </w:rPr>
        <w:t xml:space="preserve">.</w:t>
      </w:r>
      <w:r>
        <w:rPr>
          <w:rFonts w:hint="eastAsia" w:ascii="宋体" w:hAnsi="宋体"/>
          <w:b/>
          <w:bCs/>
          <w:sz w:val="24"/>
        </w:rPr>
        <w:t xml:space="preserve">关于常州市中小企业政府采购信用融资：</w:t>
      </w:r>
      <w:r>
        <w:rPr>
          <w:rFonts w:hint="eastAsia" w:ascii="宋体" w:hAnsi="宋体"/>
          <w:sz w:val="24"/>
        </w:rPr>
        <w:t xml:space="preserve">根据《常州市财政局 中国人民银行常州市中心支行关于进一步推进政府采购信用融资工作的通知》（</w:t>
      </w:r>
      <w:r>
        <w:rPr>
          <w:rFonts w:hint="eastAsia" w:ascii="宋体" w:hAnsi="宋体"/>
          <w:sz w:val="24"/>
        </w:rPr>
        <w:t xml:space="preserve">常财购</w:t>
      </w:r>
      <w:r>
        <w:rPr>
          <w:rFonts w:hint="eastAsia" w:ascii="宋体" w:hAnsi="宋体"/>
          <w:sz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sz w:val="24"/>
        </w:rPr>
        <w:t xml:space="preserve">政采融资</w:t>
      </w:r>
      <w:r>
        <w:rPr>
          <w:rFonts w:hint="eastAsia" w:ascii="宋体" w:hAnsi="宋体"/>
          <w:sz w:val="24"/>
        </w:rPr>
        <w:t xml:space="preserve">平台栏目。</w:t>
      </w:r>
      <w:r/>
    </w:p>
    <w:p>
      <w:pPr>
        <w:ind w:firstLine="482"/>
        <w:spacing w:line="360" w:lineRule="auto"/>
        <w:rPr>
          <w:rFonts w:hint="eastAsia" w:ascii="宋体" w:hAnsi="宋体"/>
          <w:b/>
          <w:bCs/>
          <w:sz w:val="24"/>
        </w:rPr>
      </w:pPr>
      <w:r>
        <w:rPr>
          <w:rFonts w:hint="eastAsia" w:ascii="宋体" w:hAnsi="宋体"/>
          <w:b/>
          <w:bCs/>
          <w:sz w:val="24"/>
        </w:rPr>
        <w:t xml:space="preserve">5</w:t>
      </w:r>
      <w:r>
        <w:rPr>
          <w:rFonts w:hint="eastAsia" w:ascii="宋体" w:hAnsi="宋体"/>
          <w:b/>
          <w:bCs/>
          <w:sz w:val="24"/>
        </w:rPr>
        <w:t xml:space="preserve">.</w:t>
      </w:r>
      <w:r>
        <w:rPr>
          <w:rFonts w:hint="eastAsia" w:ascii="宋体" w:hAnsi="宋体"/>
          <w:b/>
          <w:bCs/>
          <w:sz w:val="24"/>
        </w:rPr>
        <w:t xml:space="preserve">采购公告内容与采购文件不一致的，以采购文件为准。</w:t>
      </w:r>
      <w:r/>
    </w:p>
    <w:p>
      <w:pPr>
        <w:pStyle w:val="1085"/>
        <w:ind w:firstLine="482"/>
        <w:jc w:val="left"/>
        <w:spacing w:before="0" w:line="360" w:lineRule="auto"/>
        <w:rPr>
          <w:rFonts w:hint="eastAsia" w:ascii="宋体" w:hAnsi="宋体" w:eastAsia="宋体"/>
          <w:sz w:val="24"/>
          <w:szCs w:val="24"/>
        </w:rPr>
      </w:pPr>
      <w:r/>
      <w:bookmarkStart w:id="73" w:name="_Toc197636553"/>
      <w:r/>
      <w:bookmarkStart w:id="74" w:name="_Toc197636604"/>
      <w:r>
        <w:rPr>
          <w:rFonts w:hint="eastAsia" w:ascii="宋体" w:hAnsi="宋体" w:eastAsia="宋体"/>
          <w:sz w:val="24"/>
          <w:szCs w:val="24"/>
        </w:rPr>
        <w:t xml:space="preserve">八</w:t>
      </w:r>
      <w:r>
        <w:rPr>
          <w:rFonts w:ascii="宋体" w:hAnsi="宋体" w:eastAsia="宋体"/>
          <w:sz w:val="24"/>
          <w:szCs w:val="24"/>
        </w:rPr>
        <w:t xml:space="preserve">、对本次招标提出询问，请按以下方式联系。</w:t>
      </w:r>
      <w:bookmarkEnd w:id="65"/>
      <w:r/>
      <w:bookmarkEnd w:id="66"/>
      <w:r/>
      <w:bookmarkEnd w:id="67"/>
      <w:r/>
      <w:bookmarkEnd w:id="68"/>
      <w:r/>
      <w:bookmarkEnd w:id="69"/>
      <w:r/>
      <w:bookmarkEnd w:id="70"/>
      <w:r/>
      <w:bookmarkEnd w:id="71"/>
      <w:r/>
      <w:bookmarkEnd w:id="73"/>
      <w:r/>
      <w:bookmarkEnd w:id="74"/>
      <w:r/>
      <w:r/>
    </w:p>
    <w:p>
      <w:pPr>
        <w:ind w:firstLine="566"/>
        <w:jc w:val="left"/>
        <w:spacing w:line="360" w:lineRule="auto"/>
        <w:widowControl/>
        <w:rPr>
          <w:rFonts w:hint="eastAsia" w:ascii="宋体" w:hAnsi="宋体"/>
          <w:sz w:val="24"/>
        </w:rPr>
      </w:pPr>
      <w:r>
        <w:rPr>
          <w:rFonts w:ascii="宋体" w:hAnsi="宋体"/>
          <w:sz w:val="24"/>
        </w:rPr>
        <w:t xml:space="preserve">1.采购人信息</w:t>
      </w:r>
      <w:bookmarkStart w:id="75" w:name="_Toc28359086"/>
      <w:r/>
      <w:bookmarkStart w:id="76" w:name="_Toc28359009"/>
      <w:r/>
      <w:r/>
    </w:p>
    <w:p>
      <w:pPr>
        <w:ind w:firstLine="708"/>
        <w:jc w:val="left"/>
        <w:spacing w:line="360" w:lineRule="auto"/>
        <w:widowControl/>
        <w:rPr>
          <w:rFonts w:hint="eastAsia" w:ascii="宋体" w:hAnsi="宋体"/>
          <w:sz w:val="24"/>
        </w:rPr>
      </w:pPr>
      <w:r>
        <w:rPr>
          <w:rFonts w:ascii="宋体" w:hAnsi="宋体"/>
          <w:sz w:val="24"/>
        </w:rPr>
        <w:t xml:space="preserve">名称：</w:t>
      </w:r>
      <w:r>
        <w:rPr>
          <w:rFonts w:hint="eastAsia" w:ascii="宋体" w:hAnsi="宋体"/>
          <w:sz w:val="24"/>
        </w:rPr>
        <w:t xml:space="preserve">常州市武进绿色建筑产业集聚示范区管理委员会</w:t>
      </w:r>
      <w:r/>
    </w:p>
    <w:p>
      <w:pPr>
        <w:ind w:firstLine="708"/>
        <w:jc w:val="left"/>
        <w:spacing w:line="360" w:lineRule="auto"/>
        <w:widowControl/>
        <w:rPr>
          <w:rFonts w:hint="eastAsia" w:ascii="宋体" w:hAnsi="宋体"/>
          <w:sz w:val="24"/>
        </w:rPr>
      </w:pPr>
      <w:r>
        <w:rPr>
          <w:rFonts w:ascii="宋体" w:hAnsi="宋体"/>
          <w:sz w:val="24"/>
        </w:rPr>
        <w:t xml:space="preserve">地址：</w:t>
      </w:r>
      <w:r>
        <w:rPr>
          <w:rFonts w:hint="eastAsia" w:ascii="宋体" w:hAnsi="宋体"/>
          <w:sz w:val="24"/>
        </w:rPr>
        <w:t xml:space="preserve">常州市武进区</w:t>
      </w:r>
      <w:r>
        <w:rPr>
          <w:rFonts w:hint="eastAsia" w:ascii="宋体" w:hAnsi="宋体"/>
          <w:sz w:val="24"/>
        </w:rPr>
        <w:t xml:space="preserve">牛塘镇延政西</w:t>
      </w:r>
      <w:r>
        <w:rPr>
          <w:rFonts w:hint="eastAsia" w:ascii="宋体" w:hAnsi="宋体"/>
          <w:sz w:val="24"/>
        </w:rPr>
        <w:t xml:space="preserve">大道</w:t>
      </w:r>
      <w:r>
        <w:rPr>
          <w:rFonts w:hint="eastAsia" w:ascii="宋体" w:hAnsi="宋体"/>
          <w:sz w:val="24"/>
        </w:rPr>
        <w:t xml:space="preserve">8号维绿大厦</w:t>
      </w:r>
      <w:r/>
    </w:p>
    <w:p>
      <w:pPr>
        <w:ind w:firstLine="708"/>
        <w:jc w:val="left"/>
        <w:spacing w:line="360" w:lineRule="auto"/>
        <w:widowControl/>
        <w:rPr>
          <w:rFonts w:hint="eastAsia" w:ascii="宋体" w:hAnsi="宋体"/>
          <w:sz w:val="24"/>
        </w:rPr>
      </w:pPr>
      <w:r>
        <w:rPr>
          <w:rFonts w:hint="eastAsia" w:ascii="宋体" w:hAnsi="宋体"/>
          <w:sz w:val="24"/>
        </w:rPr>
        <w:t xml:space="preserve">联系人：</w:t>
      </w:r>
      <w:r>
        <w:rPr>
          <w:rFonts w:hint="eastAsia" w:ascii="宋体" w:hAnsi="宋体"/>
          <w:sz w:val="24"/>
        </w:rPr>
        <w:t xml:space="preserve">周先生</w:t>
      </w:r>
      <w:r/>
    </w:p>
    <w:p>
      <w:pPr>
        <w:ind w:firstLine="708"/>
        <w:jc w:val="left"/>
        <w:spacing w:line="360" w:lineRule="auto"/>
        <w:widowControl/>
        <w:rPr>
          <w:rFonts w:hint="eastAsia" w:ascii="宋体" w:hAnsi="宋体"/>
          <w:sz w:val="24"/>
        </w:rPr>
      </w:pPr>
      <w:r>
        <w:rPr>
          <w:rFonts w:ascii="宋体" w:hAnsi="宋体"/>
          <w:sz w:val="24"/>
        </w:rPr>
        <w:t xml:space="preserve">联系方式：</w:t>
      </w:r>
      <w:bookmarkStart w:id="77" w:name="_Toc28359010"/>
      <w:r/>
      <w:bookmarkStart w:id="78" w:name="_Toc28359087"/>
      <w:r/>
      <w:bookmarkEnd w:id="75"/>
      <w:r/>
      <w:bookmarkEnd w:id="76"/>
      <w:r>
        <w:rPr>
          <w:rFonts w:ascii="宋体" w:hAnsi="宋体"/>
          <w:sz w:val="24"/>
        </w:rPr>
        <w:t xml:space="preserve">0519-88655009</w:t>
      </w:r>
      <w:r/>
    </w:p>
    <w:p>
      <w:pPr>
        <w:ind w:firstLine="708"/>
        <w:jc w:val="left"/>
        <w:spacing w:line="360" w:lineRule="auto"/>
        <w:widowControl/>
        <w:rPr>
          <w:rFonts w:hint="eastAsia" w:ascii="宋体" w:hAnsi="宋体"/>
          <w:sz w:val="24"/>
        </w:rPr>
      </w:pPr>
      <w:r>
        <w:rPr>
          <w:rFonts w:ascii="宋体" w:hAnsi="宋体"/>
          <w:sz w:val="24"/>
        </w:rPr>
        <w:t xml:space="preserve">2.采购代理机构信息</w:t>
      </w:r>
      <w:r/>
    </w:p>
    <w:p>
      <w:pPr>
        <w:ind w:left="1077" w:hanging="298"/>
        <w:jc w:val="left"/>
        <w:spacing w:line="360" w:lineRule="auto"/>
        <w:rPr>
          <w:rFonts w:hint="eastAsia" w:ascii="宋体" w:hAnsi="宋体"/>
          <w:sz w:val="24"/>
        </w:rPr>
      </w:pPr>
      <w:r/>
      <w:bookmarkStart w:id="79" w:name="_Hlk152661833"/>
      <w:r>
        <w:rPr>
          <w:rFonts w:ascii="宋体" w:hAnsi="宋体"/>
          <w:sz w:val="24"/>
        </w:rPr>
        <w:t xml:space="preserve">名称：</w:t>
      </w:r>
      <w:r>
        <w:rPr>
          <w:rFonts w:hint="eastAsia" w:ascii="宋体" w:hAnsi="宋体"/>
          <w:sz w:val="24"/>
        </w:rPr>
        <w:t xml:space="preserve">常州新</w:t>
      </w:r>
      <w:r>
        <w:rPr>
          <w:rFonts w:hint="eastAsia" w:ascii="宋体" w:hAnsi="宋体"/>
          <w:sz w:val="24"/>
        </w:rPr>
        <w:t xml:space="preserve">一</w:t>
      </w:r>
      <w:r>
        <w:rPr>
          <w:rFonts w:hint="eastAsia" w:ascii="宋体" w:hAnsi="宋体"/>
          <w:sz w:val="24"/>
        </w:rPr>
        <w:t xml:space="preserve">诚项目管理有限公司</w:t>
      </w:r>
      <w:r/>
    </w:p>
    <w:p>
      <w:pPr>
        <w:ind w:left="1077" w:hanging="298"/>
        <w:jc w:val="left"/>
        <w:spacing w:line="360" w:lineRule="auto"/>
        <w:rPr>
          <w:rFonts w:hint="eastAsia" w:ascii="宋体" w:hAnsi="宋体"/>
          <w:sz w:val="24"/>
        </w:rPr>
      </w:pPr>
      <w:r>
        <w:rPr>
          <w:rFonts w:ascii="宋体" w:hAnsi="宋体"/>
          <w:sz w:val="24"/>
        </w:rPr>
        <w:t xml:space="preserve">地址：</w:t>
      </w:r>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(阳湖名城北门进小区往东28米上3楼)</w:t>
      </w:r>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钱</w:t>
      </w:r>
      <w:r>
        <w:rPr>
          <w:rFonts w:hint="eastAsia" w:ascii="宋体" w:hAnsi="宋体"/>
          <w:sz w:val="24"/>
        </w:rPr>
        <w:t xml:space="preserve">工</w:t>
      </w:r>
      <w:r>
        <w:rPr>
          <w:rFonts w:hint="eastAsia" w:ascii="宋体" w:hAnsi="宋体"/>
          <w:sz w:val="24"/>
        </w:rPr>
        <w:t xml:space="preserve"> </w:t>
      </w:r>
      <w:r>
        <w:rPr>
          <w:rFonts w:ascii="宋体" w:hAnsi="宋体"/>
          <w:sz w:val="24"/>
        </w:rPr>
        <w:t xml:space="preserve">  0519-88865352</w:t>
      </w:r>
      <w:r/>
    </w:p>
    <w:p>
      <w:pPr>
        <w:ind w:left="1077" w:hanging="298"/>
        <w:spacing w:line="360" w:lineRule="auto"/>
        <w:rPr>
          <w:rFonts w:hint="eastAsia" w:ascii="宋体" w:hAnsi="宋体"/>
          <w:bCs/>
          <w:sz w:val="24"/>
          <w:u w:val="single"/>
        </w:rPr>
      </w:pPr>
      <w:r/>
      <w:bookmarkStart w:id="80" w:name="_Hlk152662625"/>
      <w:r/>
      <w:bookmarkEnd w:id="79"/>
      <w:r>
        <w:rPr>
          <w:rFonts w:ascii="宋体" w:hAnsi="宋体"/>
          <w:bCs/>
          <w:sz w:val="24"/>
        </w:rPr>
        <w:t xml:space="preserve">3.项目联系方式</w:t>
      </w:r>
      <w:r/>
    </w:p>
    <w:p>
      <w:pPr>
        <w:pStyle w:val="1124"/>
        <w:ind w:left="1077" w:hanging="298"/>
        <w:spacing w:line="360" w:lineRule="auto"/>
        <w:rPr>
          <w:rFonts w:hAnsi="宋体"/>
          <w:sz w:val="24"/>
          <w:szCs w:val="24"/>
          <w:u w:val="single"/>
          <w:lang w:bidi="ar"/>
        </w:rPr>
      </w:pPr>
      <w:r>
        <w:rPr>
          <w:rFonts w:hAnsi="宋体"/>
          <w:sz w:val="24"/>
          <w:szCs w:val="24"/>
        </w:rPr>
        <w:t xml:space="preserve">项目联系人：</w:t>
      </w:r>
      <w:r>
        <w:rPr>
          <w:rFonts w:hAnsi="宋体"/>
          <w:sz w:val="24"/>
          <w:szCs w:val="24"/>
        </w:rPr>
        <w:t xml:space="preserve">钱</w:t>
      </w:r>
      <w:r>
        <w:rPr>
          <w:rFonts w:hAnsi="宋体"/>
          <w:sz w:val="24"/>
          <w:szCs w:val="24"/>
        </w:rPr>
        <w:t xml:space="preserve">工</w:t>
      </w:r>
      <w:r/>
    </w:p>
    <w:p>
      <w:pPr>
        <w:pStyle w:val="1124"/>
        <w:ind w:left="1077" w:hanging="298"/>
        <w:spacing w:line="360" w:lineRule="auto"/>
        <w:rPr>
          <w:rFonts w:hAnsi="宋体"/>
          <w:sz w:val="24"/>
        </w:rPr>
      </w:pPr>
      <w:r>
        <w:rPr>
          <w:rFonts w:hAnsi="宋体"/>
          <w:sz w:val="24"/>
          <w:szCs w:val="24"/>
        </w:rPr>
        <w:t xml:space="preserve">电话：0519-88865352</w:t>
      </w:r>
      <w:bookmarkEnd w:id="77"/>
      <w:r/>
      <w:bookmarkEnd w:id="78"/>
      <w:r/>
      <w:bookmarkEnd w:id="80"/>
      <w:r/>
      <w:r/>
    </w:p>
    <w:p>
      <w:pPr>
        <w:jc w:val="center"/>
        <w:spacing w:line="360" w:lineRule="auto"/>
        <w:rPr>
          <w:rFonts w:hint="eastAsia" w:ascii="宋体" w:hAnsi="宋体"/>
          <w:b/>
          <w:sz w:val="32"/>
          <w:szCs w:val="32"/>
        </w:rPr>
        <w:outlineLvl w:val="0"/>
      </w:pPr>
      <w:r>
        <w:rPr>
          <w:rFonts w:ascii="宋体" w:hAnsi="宋体"/>
          <w:sz w:val="24"/>
        </w:rPr>
        <w:br w:type="page" w:clear="all"/>
      </w:r>
      <w:bookmarkStart w:id="81" w:name="_Toc226965856"/>
      <w:r/>
      <w:bookmarkStart w:id="82" w:name="_Toc305158928"/>
      <w:r/>
      <w:bookmarkStart w:id="83" w:name="_Toc99301420"/>
      <w:r/>
      <w:bookmarkStart w:id="84" w:name="_Toc305158854"/>
      <w:r/>
      <w:bookmarkStart w:id="85" w:name="_Toc353873938"/>
      <w:r/>
      <w:bookmarkStart w:id="86" w:name="_Toc195842950"/>
      <w:r/>
      <w:bookmarkStart w:id="87" w:name="_Toc150774783"/>
      <w:r/>
      <w:bookmarkStart w:id="88" w:name="_Toc127161488"/>
      <w:r/>
      <w:bookmarkStart w:id="89" w:name="_Toc353825548"/>
      <w:r/>
      <w:bookmarkStart w:id="90" w:name="_Toc264969275"/>
      <w:r/>
      <w:bookmarkStart w:id="91" w:name="_Toc512937850"/>
      <w:r/>
      <w:bookmarkStart w:id="92" w:name="_Toc127151777"/>
      <w:r/>
      <w:bookmarkStart w:id="93" w:name="_Toc265228423"/>
      <w:r/>
      <w:bookmarkStart w:id="94" w:name="_Toc152683381"/>
      <w:r/>
      <w:bookmarkStart w:id="95" w:name="_Toc197636605"/>
      <w:r>
        <w:rPr>
          <w:rFonts w:ascii="宋体" w:hAnsi="宋体"/>
          <w:b/>
          <w:sz w:val="36"/>
          <w:szCs w:val="36"/>
        </w:rPr>
        <w:t xml:space="preserve">第二章   投标人须知</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
    </w:p>
    <w:p>
      <w:pPr>
        <w:pStyle w:val="1085"/>
        <w:spacing w:before="0" w:line="360" w:lineRule="auto"/>
        <w:tabs>
          <w:tab w:val="center" w:pos="4592" w:leader="none"/>
          <w:tab w:val="left" w:pos="7860" w:leader="none"/>
        </w:tabs>
        <w:rPr>
          <w:rFonts w:hint="eastAsia" w:ascii="宋体" w:hAnsi="宋体" w:eastAsia="宋体"/>
          <w:sz w:val="32"/>
          <w:szCs w:val="32"/>
        </w:rPr>
      </w:pPr>
      <w:r/>
      <w:bookmarkStart w:id="96" w:name="_Toc152683023"/>
      <w:r/>
      <w:bookmarkStart w:id="97" w:name="_Toc152683382"/>
      <w:r/>
      <w:bookmarkStart w:id="98" w:name="_Toc152683542"/>
      <w:r/>
      <w:bookmarkStart w:id="99" w:name="_Toc197636555"/>
      <w:r/>
      <w:bookmarkStart w:id="100" w:name="_Toc197636606"/>
      <w:r/>
      <w:bookmarkStart w:id="101" w:name="OLE_LINK42"/>
      <w:r/>
      <w:bookmarkStart w:id="102" w:name="_Toc520356144"/>
      <w:r/>
      <w:bookmarkStart w:id="103" w:name="_Toc164229360"/>
      <w:r/>
      <w:bookmarkStart w:id="104" w:name="_Toc127151519"/>
      <w:r/>
      <w:bookmarkStart w:id="105" w:name="_Toc151193617"/>
      <w:r/>
      <w:bookmarkStart w:id="106" w:name="_Toc150509270"/>
      <w:r/>
      <w:bookmarkStart w:id="107" w:name="_Toc150480757"/>
      <w:r/>
      <w:bookmarkStart w:id="108" w:name="_Toc149720812"/>
      <w:r/>
      <w:bookmarkStart w:id="109" w:name="_Toc195842884"/>
      <w:r/>
      <w:bookmarkStart w:id="110" w:name="_Toc142311021"/>
      <w:r/>
      <w:bookmarkStart w:id="111" w:name="_Toc164608788"/>
      <w:r/>
      <w:bookmarkStart w:id="112" w:name="_Toc226337215"/>
      <w:r/>
      <w:bookmarkStart w:id="113" w:name="_Toc127161433"/>
      <w:r/>
      <w:bookmarkStart w:id="114" w:name="_Toc127151720"/>
      <w:r/>
      <w:bookmarkStart w:id="115" w:name="_Toc151193833"/>
      <w:r/>
      <w:bookmarkStart w:id="116" w:name="_Toc164351613"/>
      <w:r/>
      <w:bookmarkStart w:id="117" w:name="_Toc151190146"/>
      <w:r/>
      <w:bookmarkStart w:id="118" w:name="_Toc150774619"/>
      <w:r/>
      <w:bookmarkStart w:id="119" w:name="_Toc151193761"/>
      <w:r/>
      <w:bookmarkStart w:id="120" w:name="_Toc226965792"/>
      <w:r/>
      <w:bookmarkStart w:id="121" w:name="_Toc226309763"/>
      <w:r/>
      <w:bookmarkStart w:id="122" w:name="_Toc150774724"/>
      <w:r/>
      <w:bookmarkStart w:id="123" w:name="_Toc164608633"/>
      <w:r/>
      <w:bookmarkStart w:id="124" w:name="_Toc151193907"/>
      <w:r/>
      <w:bookmarkStart w:id="125" w:name="_Toc151193689"/>
      <w:r/>
      <w:bookmarkStart w:id="126" w:name="_Toc164229214"/>
      <w:r/>
      <w:bookmarkStart w:id="127" w:name="_Toc226965709"/>
      <w:r>
        <w:rPr>
          <w:rFonts w:ascii="宋体" w:hAnsi="宋体" w:eastAsia="宋体"/>
          <w:sz w:val="32"/>
          <w:szCs w:val="32"/>
        </w:rPr>
        <w:t xml:space="preserve">第一节</w:t>
      </w:r>
      <w:r>
        <w:rPr>
          <w:rFonts w:hint="eastAsia" w:ascii="宋体" w:hAnsi="宋体" w:eastAsia="宋体"/>
          <w:sz w:val="32"/>
          <w:szCs w:val="32"/>
        </w:rPr>
        <w:t xml:space="preserve"> </w:t>
      </w:r>
      <w:bookmarkStart w:id="128" w:name="_Hlk202794778"/>
      <w:r>
        <w:rPr>
          <w:rFonts w:ascii="宋体" w:hAnsi="宋体" w:eastAsia="宋体"/>
          <w:sz w:val="32"/>
          <w:szCs w:val="32"/>
        </w:rPr>
        <w:t xml:space="preserve">投标人须知资料表</w:t>
      </w:r>
      <w:bookmarkEnd w:id="96"/>
      <w:r/>
      <w:bookmarkEnd w:id="97"/>
      <w:r/>
      <w:bookmarkEnd w:id="98"/>
      <w:r/>
      <w:bookmarkEnd w:id="99"/>
      <w:r/>
      <w:bookmarkEnd w:id="100"/>
      <w:r/>
      <w:r/>
    </w:p>
    <w:p>
      <w:pPr>
        <w:ind w:firstLine="480"/>
        <w:spacing w:line="360" w:lineRule="auto"/>
        <w:rPr>
          <w:rFonts w:hint="eastAsia" w:ascii="宋体" w:hAnsi="宋体"/>
          <w:sz w:val="24"/>
        </w:rPr>
      </w:pPr>
      <w:r/>
      <w:bookmarkStart w:id="129" w:name="_Hlk160541853"/>
      <w:r>
        <w:rPr>
          <w:rFonts w:ascii="宋体" w:hAnsi="宋体"/>
          <w:sz w:val="24"/>
        </w:rPr>
        <w:t xml:space="preserve">本表是对投标人须知的具体补充和修改，如有矛盾，均以本资料表为准。标记“■”的选项意为适用于本项目，标记“□”的选项意为不适用于本项目。</w:t>
      </w:r>
      <w:bookmarkEnd w:id="129"/>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124"/>
              <w:jc w:val="center"/>
              <w:spacing w:line="360" w:lineRule="exact"/>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sz w:val="24"/>
              </w:rPr>
              <w:t xml:space="preserve">■</w:t>
            </w:r>
            <w:r>
              <w:rPr>
                <w:rFonts w:ascii="宋体" w:hAnsi="宋体"/>
                <w:sz w:val="24"/>
              </w:rPr>
              <w:t xml:space="preserve">货物</w:t>
            </w:r>
            <w:r/>
          </w:p>
        </w:tc>
      </w:tr>
      <w:tr>
        <w:trPr>
          <w:jc w:val="center"/>
          <w:trHeight w:val="401"/>
        </w:trPr>
        <w:tc>
          <w:tcPr>
            <w:tcW w:w="988" w:type="dxa"/>
            <w:vAlign w:val="center"/>
            <w:textDirection w:val="lrTb"/>
            <w:noWrap w:val="false"/>
          </w:tcPr>
          <w:p>
            <w:pPr>
              <w:pStyle w:val="1124"/>
              <w:jc w:val="center"/>
              <w:spacing w:line="360" w:lineRule="exact"/>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ascii="宋体" w:hAnsi="宋体"/>
                <w:b/>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124"/>
              <w:jc w:val="center"/>
              <w:spacing w:line="360" w:lineRule="exact"/>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1124"/>
              <w:spacing w:line="360" w:lineRule="exact"/>
              <w:rPr>
                <w:rFonts w:hAnsi="宋体"/>
                <w:sz w:val="24"/>
                <w:szCs w:val="24"/>
              </w:rPr>
            </w:pPr>
            <w:r>
              <w:rPr>
                <w:rFonts w:hint="default" w:hAnsi="宋体"/>
                <w:sz w:val="24"/>
                <w:szCs w:val="24"/>
              </w:rPr>
              <w:t xml:space="preserve">关于核心产品本项目</w:t>
            </w:r>
            <w:r>
              <w:rPr>
                <w:rFonts w:hAnsi="宋体"/>
                <w:b/>
                <w:sz w:val="24"/>
              </w:rPr>
              <w:t xml:space="preserve">■</w:t>
            </w:r>
            <w:r>
              <w:rPr>
                <w:rFonts w:hint="default" w:hAnsi="宋体"/>
                <w:sz w:val="24"/>
                <w:szCs w:val="24"/>
              </w:rPr>
              <w:t xml:space="preserve">适用</w:t>
            </w:r>
            <w:r>
              <w:rPr>
                <w:rFonts w:ascii="Wingdings 2" w:hAnsi="Wingdings 2" w:eastAsia="Wingdings 2" w:cs="Wingdings 2"/>
                <w:sz w:val="24"/>
                <w:szCs w:val="24"/>
              </w:rPr>
              <w:t xml:space="preserve">£</w:t>
            </w:r>
            <w:r>
              <w:rPr>
                <w:rFonts w:hint="default" w:hAnsi="宋体"/>
                <w:sz w:val="24"/>
                <w:szCs w:val="24"/>
              </w:rPr>
              <w:t xml:space="preserve">不适用。</w:t>
            </w:r>
            <w:r/>
          </w:p>
          <w:p>
            <w:pPr>
              <w:pStyle w:val="1124"/>
              <w:spacing w:line="360" w:lineRule="exact"/>
              <w:rPr>
                <w:rFonts w:hAnsi="宋体"/>
                <w:sz w:val="24"/>
                <w:szCs w:val="24"/>
              </w:rPr>
            </w:pPr>
            <w:r>
              <w:rPr>
                <w:rFonts w:ascii="Wingdings 2" w:hAnsi="Wingdings 2" w:eastAsia="Wingdings 2" w:cs="Wingdings 2"/>
                <w:sz w:val="24"/>
                <w:szCs w:val="24"/>
              </w:rPr>
              <w:t xml:space="preserve">£</w:t>
            </w:r>
            <w:r>
              <w:rPr>
                <w:rFonts w:hint="default" w:hAnsi="宋体"/>
                <w:sz w:val="24"/>
                <w:szCs w:val="24"/>
              </w:rPr>
              <w:t xml:space="preserve">本项目为单一产品采购项目。</w:t>
            </w:r>
            <w:r/>
          </w:p>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本项目为非单一产品采购项目，核心产品为：</w:t>
            </w:r>
            <w:r>
              <w:rPr>
                <w:rFonts w:hint="eastAsia" w:ascii="宋体" w:hAnsi="宋体"/>
                <w:b/>
                <w:bCs/>
                <w:sz w:val="24"/>
                <w:u w:val="single"/>
              </w:rPr>
              <w:t xml:space="preserve">清单序号3储存货架</w:t>
            </w:r>
            <w:r>
              <w:rPr>
                <w:rFonts w:ascii="宋体" w:hAnsi="宋体"/>
                <w:b/>
                <w:bCs/>
                <w:sz w:val="24"/>
                <w:u w:val="single"/>
              </w:rPr>
              <w:t xml:space="preserve">。</w:t>
            </w:r>
            <w:r/>
          </w:p>
        </w:tc>
      </w:tr>
      <w:tr>
        <w:trPr>
          <w:jc w:val="center"/>
          <w:trHeight w:val="20"/>
        </w:trPr>
        <w:tc>
          <w:tcPr>
            <w:tcW w:w="988" w:type="dxa"/>
            <w:vAlign w:val="center"/>
            <w:textDirection w:val="lrTb"/>
            <w:noWrap w:val="false"/>
          </w:tcPr>
          <w:p>
            <w:pPr>
              <w:pStyle w:val="1124"/>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rPr>
                <w:rFonts w:hint="eastAsia" w:ascii="宋体" w:hAnsi="宋体"/>
                <w:sz w:val="24"/>
              </w:rPr>
              <w:t xml:space="preserve">（</w:t>
            </w:r>
            <w:r>
              <w:rPr>
                <w:rFonts w:ascii="宋体" w:hAnsi="宋体"/>
                <w:sz w:val="24"/>
              </w:rPr>
              <w:t xml:space="preserve">考察时间：__年_月_日_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考察地点：____________。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124"/>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124"/>
              <w:jc w:val="center"/>
              <w:spacing w:line="360" w:lineRule="exact"/>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投标样品递交：</w:t>
            </w:r>
            <w:r/>
          </w:p>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不需要</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tc>
      </w:tr>
      <w:tr>
        <w:trPr>
          <w:jc w:val="center"/>
          <w:trHeight w:val="1200"/>
        </w:trPr>
        <w:tc>
          <w:tcPr>
            <w:tcW w:w="988" w:type="dxa"/>
            <w:vAlign w:val="center"/>
            <w:textDirection w:val="lrTb"/>
            <w:noWrap w:val="false"/>
          </w:tcPr>
          <w:p>
            <w:pPr>
              <w:pStyle w:val="1124"/>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spacing w:line="360" w:lineRule="exac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w:t>
            </w:r>
            <w:r>
              <w:rPr>
                <w:rFonts w:hint="eastAsia" w:ascii="宋体" w:hAnsi="宋体"/>
                <w:sz w:val="24"/>
              </w:rPr>
              <w:t xml:space="preserve">，在评审时不再对小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ascii="宋体" w:hAnsi="宋体"/>
                <w:b/>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1200"/>
        </w:trPr>
        <w:tc>
          <w:tcPr>
            <w:tcW w:w="988" w:type="dxa"/>
            <w:vAlign w:val="center"/>
            <w:textDirection w:val="lrTb"/>
            <w:noWrap w:val="false"/>
          </w:tcPr>
          <w:p>
            <w:pPr>
              <w:pStyle w:val="1124"/>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bookmarkStart w:id="130" w:name="OLE_LINK6"/>
            <w:r>
              <w:rPr>
                <w:rFonts w:hint="eastAsia" w:ascii="宋体" w:hAnsi="宋体"/>
                <w:sz w:val="24"/>
              </w:rPr>
              <w:t xml:space="preserve">本国产品政策支持</w:t>
            </w:r>
            <w:bookmarkEnd w:id="130"/>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color w:val="ee0000"/>
                <w:sz w:val="24"/>
              </w:rPr>
              <w:t xml:space="preserve">本项目适用本国产品政策功能。具体要求详见第四章“评标方法”—“政府采购中实施本国产品标准及相关政策”。</w:t>
            </w:r>
            <w:r/>
          </w:p>
        </w:tc>
      </w:tr>
      <w:tr>
        <w:trPr>
          <w:jc w:val="center"/>
          <w:trHeight w:val="1535"/>
        </w:trPr>
        <w:tc>
          <w:tcPr>
            <w:tcW w:w="988" w:type="dxa"/>
            <w:vAlign w:val="center"/>
            <w:textDirection w:val="lrTb"/>
            <w:noWrap w:val="false"/>
          </w:tcPr>
          <w:p>
            <w:pPr>
              <w:pStyle w:val="1124"/>
              <w:jc w:val="center"/>
              <w:spacing w:line="360" w:lineRule="exact"/>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b/>
                <w:bCs/>
                <w:sz w:val="24"/>
                <w:u w:val="single"/>
              </w:rPr>
              <w:t xml:space="preserve">货物类</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124"/>
              <w:jc w:val="center"/>
              <w:spacing w:line="360" w:lineRule="exact"/>
              <w:rPr>
                <w:rFonts w:hAnsi="宋体"/>
                <w:sz w:val="24"/>
                <w:szCs w:val="24"/>
              </w:rPr>
            </w:pPr>
            <w:r>
              <w:rPr>
                <w:rFonts w:hAnsi="宋体"/>
              </w:rPr>
              <w:br w:type="page" w:clear="all"/>
            </w:r>
            <w:r>
              <w:rPr>
                <w:rFonts w:hAnsi="宋体"/>
                <w:sz w:val="24"/>
                <w:szCs w:val="24"/>
              </w:rPr>
              <w:t xml:space="preserve">10</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投标有效期</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自提交投标文件的截止之日起算</w:t>
            </w:r>
            <w:r>
              <w:rPr>
                <w:rFonts w:ascii="宋体" w:hAnsi="宋体"/>
                <w:sz w:val="24"/>
                <w:u w:val="single"/>
              </w:rPr>
              <w:t xml:space="preserve">60</w:t>
            </w:r>
            <w:r>
              <w:rPr>
                <w:rFonts w:ascii="宋体" w:hAnsi="宋体"/>
                <w:sz w:val="24"/>
              </w:rPr>
              <w:t xml:space="preserve">日历天。</w:t>
            </w:r>
            <w:r/>
          </w:p>
        </w:tc>
      </w:tr>
      <w:tr>
        <w:trPr>
          <w:jc w:val="center"/>
          <w:trHeight w:val="5338"/>
        </w:trPr>
        <w:tc>
          <w:tcPr>
            <w:tcW w:w="988" w:type="dxa"/>
            <w:vAlign w:val="center"/>
            <w:textDirection w:val="lrTb"/>
            <w:noWrap w:val="false"/>
          </w:tcPr>
          <w:p>
            <w:pPr>
              <w:pStyle w:val="1124"/>
              <w:jc w:val="center"/>
              <w:spacing w:line="360" w:lineRule="exact"/>
              <w:rPr>
                <w:rFonts w:hAnsi="宋体"/>
              </w:rPr>
            </w:pPr>
            <w:r>
              <w:rPr>
                <w:rFonts w:hint="default" w:hAnsi="宋体"/>
                <w:sz w:val="24"/>
                <w:szCs w:val="24"/>
              </w:rPr>
              <w:t xml:space="preserve">1</w:t>
            </w: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lang w:val="zh-CN"/>
              </w:rPr>
            </w:pPr>
            <w:r>
              <w:rPr>
                <w:rFonts w:hint="eastAsia" w:ascii="宋体" w:hAnsi="宋体"/>
                <w:sz w:val="24"/>
                <w:lang w:val="zh-CN"/>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履约保证金：合同金额的5%。按照苏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履约保证金退还时间：采购人应在货物验收合格后退还剩余的履约保证金（无息）。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rFonts w:hint="eastAsia" w:ascii="宋体" w:hAnsi="宋体"/>
                <w:sz w:val="24"/>
                <w:lang w:val="zh-CN"/>
              </w:rPr>
            </w:pPr>
            <w:r>
              <w:rPr>
                <w:rFonts w:hint="eastAsia" w:ascii="宋体" w:hAnsi="宋体"/>
                <w:sz w:val="24"/>
                <w:lang w:val="zh-CN"/>
              </w:rPr>
              <w:t xml:space="preserve">履约保证金不予退还的情形：如果中标人不履行合同，履约保证金不予退还；如果中标人未能按合同约定全面履行义务，那么采购人有权从履约保证金中取得补偿或赔偿，同时不影响采购人要求中标人承担合同约定的超过履约保证金的违约责任的权利。</w:t>
            </w:r>
            <w:r/>
          </w:p>
        </w:tc>
      </w:tr>
      <w:tr>
        <w:trPr>
          <w:jc w:val="center"/>
          <w:trHeight w:val="625"/>
        </w:trPr>
        <w:tc>
          <w:tcPr>
            <w:tcW w:w="988" w:type="dxa"/>
            <w:vAlign w:val="center"/>
            <w:textDirection w:val="lrTb"/>
            <w:noWrap w:val="false"/>
          </w:tcPr>
          <w:p>
            <w:pPr>
              <w:pStyle w:val="1124"/>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本项目的非主体、非关键性工作是否允许分包：不允许</w:t>
            </w:r>
            <w:bookmarkEnd w:id="101"/>
            <w:r/>
            <w:r/>
          </w:p>
        </w:tc>
      </w:tr>
      <w:tr>
        <w:trPr>
          <w:jc w:val="center"/>
          <w:trHeight w:val="20"/>
        </w:trPr>
        <w:tc>
          <w:tcPr>
            <w:tcW w:w="988" w:type="dxa"/>
            <w:vAlign w:val="center"/>
            <w:textDirection w:val="lrTb"/>
            <w:noWrap w:val="false"/>
          </w:tcPr>
          <w:p>
            <w:pPr>
              <w:pStyle w:val="1124"/>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询问</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5</w:t>
            </w:r>
            <w:r>
              <w:rPr>
                <w:rFonts w:ascii="宋体" w:hAnsi="宋体"/>
                <w:sz w:val="24"/>
              </w:rPr>
              <w:t xml:space="preserve">月</w:t>
            </w:r>
            <w:r>
              <w:rPr>
                <w:rFonts w:hint="eastAsia" w:ascii="宋体" w:hAnsi="宋体"/>
                <w:sz w:val="24"/>
              </w:rPr>
              <w:t xml:space="preserve">12</w:t>
            </w:r>
            <w:r>
              <w:rPr>
                <w:rFonts w:ascii="宋体" w:hAnsi="宋体"/>
                <w:sz w:val="24"/>
              </w:rPr>
              <w:t xml:space="preserve">日10</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w:t>
            </w:r>
            <w:r>
              <w:rPr>
                <w:rFonts w:ascii="宋体" w:hAnsi="宋体"/>
                <w:sz w:val="24"/>
              </w:rPr>
              <w:t xml:space="preserve">czxycxm</w:t>
            </w:r>
            <w:r>
              <w:rPr>
                <w:rFonts w:hint="eastAsia" w:ascii="宋体" w:hAnsi="宋体"/>
                <w:sz w:val="24"/>
              </w:rPr>
              <w:t xml:space="preserve">@1</w:t>
            </w:r>
            <w:r>
              <w:rPr>
                <w:rFonts w:ascii="宋体" w:hAnsi="宋体"/>
                <w:sz w:val="24"/>
              </w:rPr>
              <w:t xml:space="preserve">26</w:t>
            </w:r>
            <w:r>
              <w:rPr>
                <w:rFonts w:hint="eastAsia" w:ascii="宋体" w:hAnsi="宋体"/>
                <w:sz w:val="24"/>
              </w:rPr>
              <w:t xml:space="preserve">.com）进行咨询，如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1124"/>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）采购人联系电话、通讯地址详见《第一章</w:t>
            </w:r>
            <w:r>
              <w:rPr>
                <w:rFonts w:ascii="宋体" w:hAnsi="宋体"/>
                <w:sz w:val="24"/>
              </w:rPr>
              <w:t xml:space="preserve"></w:t>
            </w:r>
            <w:r>
              <w:rPr>
                <w:rFonts w:hint="eastAsia" w:ascii="宋体" w:hAnsi="宋体"/>
                <w:sz w:val="24"/>
              </w:rPr>
              <w:t xml:space="preserve">采购邀请》。</w:t>
            </w:r>
            <w:r/>
          </w:p>
          <w:p>
            <w:pPr>
              <w:jc w:val="left"/>
              <w:spacing w:line="360" w:lineRule="exact"/>
              <w:rPr>
                <w:rFonts w:hint="eastAsia" w:ascii="宋体" w:hAnsi="宋体"/>
                <w:sz w:val="24"/>
              </w:rPr>
            </w:pPr>
            <w:r>
              <w:rPr>
                <w:rFonts w:hint="eastAsia" w:ascii="宋体" w:hAnsi="宋体"/>
                <w:sz w:val="24"/>
              </w:rPr>
              <w:t xml:space="preserve">（2）代理机构：常州新</w:t>
            </w:r>
            <w:r>
              <w:rPr>
                <w:rFonts w:hint="eastAsia" w:ascii="宋体" w:hAnsi="宋体"/>
                <w:sz w:val="24"/>
              </w:rPr>
              <w:t xml:space="preserve">一</w:t>
            </w:r>
            <w:r>
              <w:rPr>
                <w:rFonts w:hint="eastAsia" w:ascii="宋体" w:hAnsi="宋体"/>
                <w:sz w:val="24"/>
              </w:rPr>
              <w:t xml:space="preserve">诚项目管理有限公司</w:t>
            </w:r>
            <w:r/>
          </w:p>
          <w:p>
            <w:pPr>
              <w:jc w:val="left"/>
              <w:spacing w:line="360" w:lineRule="exact"/>
              <w:rPr>
                <w:rFonts w:hint="eastAsia" w:ascii="宋体" w:hAnsi="宋体"/>
                <w:sz w:val="24"/>
              </w:rPr>
            </w:pPr>
            <w:r>
              <w:rPr>
                <w:rFonts w:hint="eastAsia" w:ascii="宋体" w:hAnsi="宋体"/>
                <w:sz w:val="24"/>
              </w:rPr>
              <w:t xml:space="preserve">联系部门：综合办公室；</w:t>
            </w:r>
            <w:r/>
          </w:p>
          <w:p>
            <w:pPr>
              <w:jc w:val="left"/>
              <w:spacing w:line="360" w:lineRule="exact"/>
              <w:rPr>
                <w:rFonts w:hint="eastAsia" w:ascii="宋体" w:hAnsi="宋体"/>
                <w:sz w:val="24"/>
              </w:rPr>
            </w:pPr>
            <w:r>
              <w:rPr>
                <w:rFonts w:hint="eastAsia" w:ascii="宋体" w:hAnsi="宋体"/>
                <w:sz w:val="24"/>
              </w:rPr>
              <w:t xml:space="preserve">联系电话：0519-88865352；</w:t>
            </w:r>
            <w:r/>
          </w:p>
          <w:p>
            <w:pPr>
              <w:jc w:val="left"/>
              <w:spacing w:line="360" w:lineRule="exact"/>
              <w:rPr>
                <w:rFonts w:hint="eastAsia" w:ascii="宋体" w:hAnsi="宋体"/>
                <w:sz w:val="24"/>
              </w:rPr>
            </w:pPr>
            <w:r>
              <w:rPr>
                <w:rFonts w:hint="eastAsia" w:ascii="宋体" w:hAnsi="宋体"/>
                <w:sz w:val="24"/>
              </w:rPr>
              <w:t xml:space="preserve">通讯地址：常州市武进区湖塘镇长安路9-33号(阳湖名城北门进小区往东28米上3楼)。</w:t>
            </w:r>
            <w:r/>
          </w:p>
        </w:tc>
      </w:tr>
      <w:tr>
        <w:trPr>
          <w:jc w:val="center"/>
          <w:trHeight w:val="1232"/>
        </w:trPr>
        <w:tc>
          <w:tcPr>
            <w:tcW w:w="988" w:type="dxa"/>
            <w:vAlign w:val="center"/>
            <w:textDirection w:val="lrTb"/>
            <w:noWrap w:val="false"/>
          </w:tcPr>
          <w:p>
            <w:pPr>
              <w:pStyle w:val="1124"/>
              <w:jc w:val="center"/>
              <w:spacing w:line="360" w:lineRule="exact"/>
              <w:rPr>
                <w:rFonts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377"/>
        </w:trPr>
        <w:tc>
          <w:tcPr>
            <w:tcW w:w="988" w:type="dxa"/>
            <w:vAlign w:val="center"/>
            <w:textDirection w:val="lrTb"/>
            <w:noWrap w:val="false"/>
          </w:tcPr>
          <w:p>
            <w:pPr>
              <w:pStyle w:val="1124"/>
              <w:jc w:val="center"/>
              <w:spacing w:line="360" w:lineRule="exact"/>
              <w:rPr>
                <w:rFonts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hint="eastAsia" w:ascii="宋体" w:hAnsi="宋体"/>
                <w:sz w:val="24"/>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p>
          <w:p>
            <w:pPr>
              <w:jc w:val="left"/>
              <w:spacing w:line="276" w:lineRule="auto"/>
              <w:rPr>
                <w:rFonts w:hint="eastAsia" w:ascii="宋体" w:hAnsi="宋体"/>
                <w:sz w:val="24"/>
              </w:rPr>
            </w:pPr>
            <w:r>
              <w:rPr>
                <w:rFonts w:ascii="宋体" w:hAnsi="宋体"/>
                <w:sz w:val="24"/>
              </w:rPr>
              <w:t xml:space="preserve">收费标准：</w:t>
            </w:r>
            <w:bookmarkStart w:id="131" w:name="OLE_LINK1"/>
            <w:r>
              <w:rPr>
                <w:rFonts w:hint="eastAsia" w:ascii="宋体" w:hAnsi="宋体"/>
                <w:sz w:val="24"/>
              </w:rPr>
              <w:t xml:space="preserve">以中标金额为基数，收费比例按差额定率累进法计算：100</w:t>
            </w:r>
            <w:r>
              <w:rPr>
                <w:rFonts w:hint="eastAsia" w:ascii="宋体" w:hAnsi="宋体"/>
                <w:sz w:val="24"/>
              </w:rPr>
              <w:t xml:space="preserve">万元以下1.5%，100万元（含）―500万元1.1%，500万元（含）―1000万元0.8%，1000万元（含）―5000万元0.5%，以上略。按上述标准*50%计算；如按上述方法计算的金额低于人民币2000元整，则服务费按人民币2000元整计取。</w:t>
            </w:r>
            <w:bookmarkEnd w:id="131"/>
            <w:r/>
            <w:r/>
          </w:p>
          <w:p>
            <w:pPr>
              <w:jc w:val="left"/>
              <w:spacing w:line="276"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pStyle w:val="1096"/>
              <w:rPr>
                <w:rFonts w:hint="eastAsia" w:ascii="宋体" w:hAnsi="宋体"/>
                <w:color w:val="auto"/>
              </w:rPr>
            </w:pPr>
            <w:r>
              <w:rPr>
                <w:rFonts w:hint="eastAsia" w:ascii="宋体" w:hAnsi="宋体"/>
                <w:color w:val="auto"/>
              </w:rPr>
              <w:t xml:space="preserve">代理费收款账号：</w:t>
            </w:r>
            <w:r/>
          </w:p>
          <w:p>
            <w:pPr>
              <w:pStyle w:val="1146"/>
              <w:spacing w:before="0" w:beforeAutospacing="0" w:after="0" w:afterAutospacing="0"/>
              <w:rPr>
                <w:rFonts w:hint="eastAsia" w:cs="Times New Roman"/>
              </w:rPr>
            </w:pPr>
            <w:r>
              <w:rPr>
                <w:rFonts w:cs="Times New Roman"/>
              </w:rPr>
              <w:t xml:space="preserve">账户名称：常州新</w:t>
            </w:r>
            <w:r>
              <w:rPr>
                <w:rFonts w:cs="Times New Roman"/>
              </w:rPr>
              <w:t xml:space="preserve">一</w:t>
            </w:r>
            <w:r>
              <w:rPr>
                <w:rFonts w:cs="Times New Roman"/>
              </w:rPr>
              <w:t xml:space="preserve">诚项目管理有限公司</w:t>
            </w:r>
            <w:r/>
          </w:p>
          <w:p>
            <w:pPr>
              <w:pStyle w:val="1146"/>
              <w:spacing w:before="0" w:beforeAutospacing="0" w:after="0" w:afterAutospacing="0"/>
              <w:rPr>
                <w:rFonts w:hint="eastAsia" w:cs="Times New Roman"/>
              </w:rPr>
            </w:pPr>
            <w:r>
              <w:rPr>
                <w:rFonts w:cs="Times New Roman"/>
              </w:rPr>
              <w:t xml:space="preserve">账户号码：471574992008</w:t>
            </w:r>
            <w:r/>
          </w:p>
          <w:p>
            <w:pPr>
              <w:jc w:val="left"/>
              <w:spacing w:line="360" w:lineRule="exact"/>
              <w:rPr>
                <w:rFonts w:hint="eastAsia" w:ascii="宋体" w:hAnsi="宋体"/>
                <w:sz w:val="24"/>
              </w:rPr>
            </w:pPr>
            <w:r>
              <w:rPr>
                <w:rFonts w:ascii="宋体" w:hAnsi="宋体"/>
                <w:sz w:val="24"/>
              </w:rPr>
              <w:t xml:space="preserve">开户银行：中国银行股份有限公司常州湖塘支行</w:t>
            </w:r>
            <w:bookmarkEnd w:id="128"/>
            <w:r/>
            <w:r/>
          </w:p>
        </w:tc>
      </w:tr>
    </w:tbl>
    <w:p>
      <w:pPr>
        <w:jc w:val="both"/>
        <w:spacing w:line="360" w:lineRule="auto"/>
        <w:tabs>
          <w:tab w:val="left" w:pos="5580" w:leader="none"/>
        </w:tabs>
        <w:rPr>
          <w:rFonts w:hint="eastAsia" w:ascii="宋体" w:hAnsi="宋体"/>
          <w:sz w:val="24"/>
        </w:rPr>
        <w:sectPr>
          <w:footnotePr/>
          <w:endnotePr/>
          <w:type w:val="nextPage"/>
          <w:pgSz w:w="11907" w:h="16840" w:orient="portrait"/>
          <w:pgMar w:top="1417" w:right="1134" w:bottom="1417" w:left="1701" w:header="851" w:footer="850" w:gutter="0"/>
          <w:pgNumType w:start="1"/>
          <w:cols w:num="1" w:sep="0" w:space="720" w:equalWidth="1"/>
          <w:docGrid w:linePitch="360"/>
        </w:sectPr>
      </w:pPr>
      <w:r>
        <w:rPr>
          <w:rFonts w:hint="eastAsia" w:ascii="宋体" w:hAnsi="宋体"/>
          <w:sz w:val="24"/>
        </w:rPr>
      </w:r>
      <w:r/>
    </w:p>
    <w:p>
      <w:pPr>
        <w:pStyle w:val="1085"/>
        <w:spacing w:before="0" w:line="360" w:lineRule="auto"/>
        <w:tabs>
          <w:tab w:val="center" w:pos="4592" w:leader="none"/>
          <w:tab w:val="left" w:pos="7860" w:leader="none"/>
        </w:tabs>
        <w:rPr>
          <w:rFonts w:hint="eastAsia" w:ascii="宋体" w:hAnsi="宋体" w:eastAsia="宋体"/>
          <w:sz w:val="32"/>
          <w:szCs w:val="32"/>
        </w:rPr>
      </w:pPr>
      <w:r/>
      <w:bookmarkStart w:id="132" w:name="_Toc152683024"/>
      <w:r/>
      <w:bookmarkStart w:id="133" w:name="_Toc152683383"/>
      <w:r/>
      <w:bookmarkStart w:id="134" w:name="_Toc152683543"/>
      <w:r/>
      <w:bookmarkStart w:id="135" w:name="_Toc197636556"/>
      <w:r/>
      <w:bookmarkStart w:id="136" w:name="_Toc197636607"/>
      <w:r/>
      <w:bookmarkStart w:id="137" w:name="_Toc127151518"/>
      <w:r/>
      <w:bookmarkStart w:id="138" w:name="_Toc520356143"/>
      <w:r/>
      <w:bookmarkStart w:id="139" w:name="_Toc142311020"/>
      <w:r/>
      <w:bookmarkStart w:id="140" w:name="_Toc151193616"/>
      <w:r/>
      <w:bookmarkStart w:id="141" w:name="_Toc265228356"/>
      <w:r/>
      <w:bookmarkStart w:id="142" w:name="_Toc150774723"/>
      <w:r/>
      <w:bookmarkStart w:id="143" w:name="_Toc150480756"/>
      <w:r/>
      <w:bookmarkStart w:id="144" w:name="_Toc264969208"/>
      <w:r/>
      <w:bookmarkStart w:id="145" w:name="_Toc150509269"/>
      <w:r/>
      <w:bookmarkStart w:id="146" w:name="_Toc151193906"/>
      <w:r/>
      <w:bookmarkStart w:id="147" w:name="_Toc150774618"/>
      <w:r/>
      <w:bookmarkStart w:id="148" w:name="_Toc305158786"/>
      <w:r/>
      <w:bookmarkStart w:id="149" w:name="_Toc151193688"/>
      <w:r/>
      <w:bookmarkStart w:id="150" w:name="_Toc151193760"/>
      <w:r/>
      <w:bookmarkStart w:id="151" w:name="_Toc195842883"/>
      <w:r/>
      <w:bookmarkStart w:id="152" w:name="_Toc226337214"/>
      <w:r/>
      <w:bookmarkStart w:id="153" w:name="_Toc151190145"/>
      <w:r/>
      <w:bookmarkStart w:id="154" w:name="_Toc226309762"/>
      <w:r/>
      <w:bookmarkStart w:id="155" w:name="_Toc305158860"/>
      <w:r/>
      <w:bookmarkStart w:id="156" w:name="_Toc226965708"/>
      <w:r/>
      <w:bookmarkStart w:id="157" w:name="_Toc151193832"/>
      <w:r/>
      <w:bookmarkStart w:id="158" w:name="_Toc226965791"/>
      <w:r/>
      <w:bookmarkStart w:id="159" w:name="_Toc99301424"/>
      <w:r/>
      <w:bookmarkStart w:id="160" w:name="_Toc265228393"/>
      <w:r/>
      <w:bookmarkStart w:id="161" w:name="_Toc226965828"/>
      <w:r/>
      <w:bookmarkStart w:id="162" w:name="_Toc150774760"/>
      <w:r/>
      <w:bookmarkStart w:id="163" w:name="_Toc353873665"/>
      <w:r/>
      <w:bookmarkStart w:id="164" w:name="_Toc353873935"/>
      <w:r/>
      <w:bookmarkStart w:id="165" w:name="_Toc195842920"/>
      <w:r/>
      <w:bookmarkStart w:id="166" w:name="_Toc305158823"/>
      <w:r/>
      <w:bookmarkStart w:id="167" w:name="_Toc305158897"/>
      <w:r/>
      <w:bookmarkStart w:id="168" w:name="_Toc264969245"/>
      <w:r/>
      <w:bookmarkStart w:id="169" w:name="_Toc150480793"/>
      <w:r/>
      <w:bookmarkStart w:id="170" w:name="_Toc142311057"/>
      <w:r/>
      <w:bookmarkStart w:id="171" w:name="_Toc226337251"/>
      <w:r/>
      <w:bookmarkStart w:id="172" w:name="_Toc353825545"/>
      <w:r/>
      <w:bookmarkStart w:id="173" w:name="_Toc127151555"/>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rFonts w:hint="eastAsia" w:ascii="宋体" w:hAnsi="宋体" w:eastAsia="宋体"/>
          <w:sz w:val="32"/>
          <w:szCs w:val="32"/>
        </w:rPr>
        <w:t xml:space="preserve">第二节 说明</w:t>
      </w:r>
      <w:bookmarkEnd w:id="132"/>
      <w:r/>
      <w:bookmarkEnd w:id="133"/>
      <w:r/>
      <w:bookmarkEnd w:id="134"/>
      <w:r/>
      <w:bookmarkEnd w:id="135"/>
      <w:r/>
      <w:bookmarkEnd w:id="136"/>
      <w:r/>
      <w:r/>
    </w:p>
    <w:p>
      <w:pPr>
        <w:ind w:firstLine="321"/>
        <w:keepLines/>
        <w:keepNext/>
        <w:spacing w:line="500" w:lineRule="exact"/>
        <w:rPr>
          <w:rFonts w:hint="eastAsia" w:ascii="宋体" w:hAnsi="宋体"/>
          <w:b/>
          <w:bCs/>
          <w:sz w:val="32"/>
          <w:szCs w:val="32"/>
        </w:rPr>
        <w:outlineLvl w:val="2"/>
      </w:pPr>
      <w:r/>
      <w:bookmarkStart w:id="174" w:name="_Toc152683025"/>
      <w:r/>
      <w:bookmarkStart w:id="175" w:name="_Toc152683384"/>
      <w:r/>
      <w:bookmarkStart w:id="176" w:name="_Toc152683544"/>
      <w:r/>
      <w:bookmarkStart w:id="177" w:name="_Toc197636557"/>
      <w:r/>
      <w:bookmarkStart w:id="178" w:name="_Toc197636608"/>
      <w:r>
        <w:rPr>
          <w:rFonts w:hint="eastAsia" w:ascii="宋体" w:hAnsi="宋体"/>
          <w:b/>
          <w:bCs/>
          <w:sz w:val="32"/>
          <w:szCs w:val="32"/>
        </w:rPr>
        <w:t xml:space="preserve">一、</w:t>
      </w:r>
      <w:r>
        <w:rPr>
          <w:rFonts w:ascii="宋体" w:hAnsi="宋体"/>
          <w:b/>
          <w:bCs/>
          <w:sz w:val="32"/>
          <w:szCs w:val="32"/>
        </w:rPr>
        <w:t xml:space="preserve"> </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b/>
          <w:bCs/>
          <w:sz w:val="32"/>
          <w:szCs w:val="32"/>
        </w:rPr>
        <w:t xml:space="preserve">总则</w:t>
      </w:r>
      <w:bookmarkEnd w:id="174"/>
      <w:r/>
      <w:bookmarkEnd w:id="175"/>
      <w:r/>
      <w:bookmarkEnd w:id="176"/>
      <w:r/>
      <w:bookmarkEnd w:id="177"/>
      <w:r/>
      <w:bookmarkEnd w:id="178"/>
      <w:r/>
      <w:r/>
    </w:p>
    <w:p>
      <w:pPr>
        <w:ind w:firstLine="420"/>
        <w:keepLines/>
        <w:keepNext/>
        <w:spacing w:line="500" w:lineRule="exact"/>
        <w:rPr>
          <w:rFonts w:hint="eastAsia" w:ascii="宋体" w:hAnsi="宋体" w:cs="Arial"/>
          <w:sz w:val="28"/>
          <w:szCs w:val="28"/>
        </w:rPr>
        <w:outlineLvl w:val="3"/>
      </w:pPr>
      <w:r/>
      <w:bookmarkStart w:id="179" w:name="_Toc458694821"/>
      <w:r/>
      <w:bookmarkStart w:id="180" w:name="_Toc513029204"/>
      <w:r/>
      <w:bookmarkStart w:id="181" w:name="_Toc16938520"/>
      <w:r/>
      <w:bookmarkStart w:id="182" w:name="_Toc20823276"/>
      <w:r/>
      <w:bookmarkStart w:id="183" w:name="_Toc127151554"/>
      <w:r/>
      <w:bookmarkStart w:id="184" w:name="_Toc305158822"/>
      <w:r/>
      <w:bookmarkStart w:id="185" w:name="_Toc353825544"/>
      <w:r/>
      <w:bookmarkStart w:id="186" w:name="_Toc265228392"/>
      <w:r/>
      <w:bookmarkStart w:id="187" w:name="_Toc353873664"/>
      <w:r/>
      <w:bookmarkStart w:id="188" w:name="_Toc305158896"/>
      <w:r/>
      <w:bookmarkStart w:id="189" w:name="_Toc150774759"/>
      <w:r/>
      <w:bookmarkStart w:id="190" w:name="_Toc264969244"/>
      <w:r/>
      <w:bookmarkStart w:id="191" w:name="_Toc226965827"/>
      <w:r/>
      <w:bookmarkStart w:id="192" w:name="_Toc142311056"/>
      <w:r/>
      <w:bookmarkStart w:id="193" w:name="_Toc353873934"/>
      <w:r/>
      <w:bookmarkStart w:id="194" w:name="_Toc226337250"/>
      <w:r/>
      <w:bookmarkStart w:id="195" w:name="_Toc150480792"/>
      <w:r/>
      <w:bookmarkStart w:id="196" w:name="_Toc99301421"/>
      <w:r>
        <w:rPr>
          <w:rFonts w:hint="eastAsia" w:ascii="宋体" w:hAnsi="宋体" w:cs="Arial"/>
          <w:sz w:val="28"/>
          <w:szCs w:val="28"/>
        </w:rPr>
        <w:t xml:space="preserve">1</w:t>
      </w:r>
      <w:bookmarkEnd w:id="179"/>
      <w:r>
        <w:rPr>
          <w:rFonts w:hint="eastAsia" w:ascii="宋体" w:hAnsi="宋体" w:cs="Arial"/>
          <w:sz w:val="28"/>
          <w:szCs w:val="28"/>
        </w:rPr>
        <w:t xml:space="preserve">、</w:t>
      </w:r>
      <w:r>
        <w:rPr>
          <w:rFonts w:hint="eastAsia" w:ascii="宋体" w:hAnsi="宋体" w:cs="Arial"/>
          <w:sz w:val="28"/>
          <w:szCs w:val="28"/>
        </w:rPr>
        <w:t xml:space="preserve">采购</w:t>
      </w:r>
      <w:r>
        <w:rPr>
          <w:rFonts w:hint="eastAsia" w:ascii="宋体" w:hAnsi="宋体" w:cs="Arial"/>
          <w:sz w:val="28"/>
          <w:szCs w:val="28"/>
        </w:rPr>
        <w:t xml:space="preserve">方式</w:t>
      </w:r>
      <w:bookmarkEnd w:id="180"/>
      <w:r/>
      <w:bookmarkEnd w:id="181"/>
      <w:r/>
      <w:bookmarkEnd w:id="182"/>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hint="eastAsia" w:ascii="宋体" w:hAnsi="宋体" w:cs="Arial"/>
          <w:sz w:val="28"/>
          <w:szCs w:val="28"/>
        </w:rPr>
        <w:outlineLvl w:val="3"/>
      </w:pPr>
      <w:r/>
      <w:bookmarkStart w:id="197" w:name="_Toc513029205"/>
      <w:r/>
      <w:bookmarkStart w:id="198" w:name="_Toc16938521"/>
      <w:r/>
      <w:bookmarkStart w:id="199" w:name="_Toc20823277"/>
      <w:r>
        <w:rPr>
          <w:rFonts w:hint="eastAsia" w:ascii="宋体" w:hAnsi="宋体" w:cs="Arial"/>
          <w:sz w:val="28"/>
          <w:szCs w:val="28"/>
        </w:rPr>
        <w:t xml:space="preserve">2、合格的投标人</w:t>
      </w:r>
      <w:bookmarkEnd w:id="197"/>
      <w:r/>
      <w:bookmarkEnd w:id="198"/>
      <w:r/>
      <w:bookmarkEnd w:id="199"/>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hint="eastAsia" w:ascii="宋体" w:hAnsi="宋体" w:cs="Arial"/>
          <w:sz w:val="28"/>
          <w:szCs w:val="28"/>
        </w:rPr>
        <w:outlineLvl w:val="3"/>
      </w:pPr>
      <w:r/>
      <w:bookmarkStart w:id="200" w:name="_Toc513029206"/>
      <w:r/>
      <w:bookmarkStart w:id="201" w:name="_Toc16938522"/>
      <w:r/>
      <w:bookmarkStart w:id="202" w:name="_Toc20823278"/>
      <w:r>
        <w:rPr>
          <w:rFonts w:hint="eastAsia" w:ascii="宋体" w:hAnsi="宋体" w:cs="Arial"/>
          <w:sz w:val="28"/>
          <w:szCs w:val="28"/>
        </w:rPr>
        <w:t xml:space="preserve">3、适用法律</w:t>
      </w:r>
      <w:bookmarkEnd w:id="200"/>
      <w:r/>
      <w:bookmarkEnd w:id="201"/>
      <w:r/>
      <w:bookmarkEnd w:id="202"/>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hint="eastAsia" w:ascii="宋体" w:hAnsi="宋体" w:cs="Arial"/>
          <w:sz w:val="28"/>
          <w:szCs w:val="28"/>
        </w:rPr>
        <w:outlineLvl w:val="3"/>
      </w:pPr>
      <w:r/>
      <w:bookmarkStart w:id="203" w:name="_Toc462564067"/>
      <w:r/>
      <w:bookmarkStart w:id="204" w:name="_Toc513029207"/>
      <w:r/>
      <w:bookmarkStart w:id="205" w:name="_Toc16938523"/>
      <w:r/>
      <w:bookmarkStart w:id="206" w:name="_Toc20823279"/>
      <w:r>
        <w:rPr>
          <w:rFonts w:hint="eastAsia" w:ascii="宋体" w:hAnsi="宋体" w:cs="Arial"/>
          <w:sz w:val="28"/>
          <w:szCs w:val="28"/>
        </w:rPr>
        <w:t xml:space="preserve">4、投标费用</w:t>
      </w:r>
      <w:bookmarkEnd w:id="203"/>
      <w:r/>
      <w:bookmarkEnd w:id="204"/>
      <w:r/>
      <w:bookmarkEnd w:id="205"/>
      <w:r/>
      <w:bookmarkEnd w:id="206"/>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ascii="宋体" w:hAnsi="宋体"/>
          <w:sz w:val="24"/>
          <w:szCs w:val="21"/>
        </w:rPr>
        <w:t xml:space="preserve">常州新</w:t>
      </w:r>
      <w:r>
        <w:rPr>
          <w:rFonts w:hint="eastAsia" w:ascii="宋体" w:hAnsi="宋体"/>
          <w:sz w:val="24"/>
          <w:szCs w:val="21"/>
        </w:rPr>
        <w:t xml:space="preserve">一</w:t>
      </w:r>
      <w:r>
        <w:rPr>
          <w:rFonts w:hint="eastAsia" w:ascii="宋体" w:hAnsi="宋体"/>
          <w:sz w:val="24"/>
          <w:szCs w:val="21"/>
        </w:rPr>
        <w:t xml:space="preserve">诚项目管理有限公司</w:t>
      </w:r>
      <w:r>
        <w:rPr>
          <w:rFonts w:hint="eastAsia" w:ascii="宋体" w:hAnsi="宋体"/>
          <w:sz w:val="24"/>
          <w:szCs w:val="21"/>
        </w:rPr>
        <w:t xml:space="preserve">（以下简称</w:t>
      </w:r>
      <w:r>
        <w:rPr>
          <w:rFonts w:hint="eastAsia" w:ascii="宋体" w:hAnsi="宋体"/>
          <w:sz w:val="24"/>
          <w:szCs w:val="21"/>
        </w:rPr>
        <w:t xml:space="preserve">代理机构</w:t>
      </w:r>
      <w:r>
        <w:rPr>
          <w:rFonts w:hint="eastAsia" w:ascii="宋体" w:hAnsi="宋体"/>
          <w:sz w:val="24"/>
          <w:szCs w:val="21"/>
        </w:rPr>
        <w:t xml:space="preserve">）在任何情况下均无义务和责任承担这些费用。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w:t>
      </w:r>
      <w:r>
        <w:rPr>
          <w:rFonts w:hint="eastAsia" w:ascii="宋体" w:hAnsi="宋体"/>
          <w:sz w:val="24"/>
          <w:szCs w:val="21"/>
        </w:rPr>
        <w:t xml:space="preserve">收费对象、收费标准及缴纳时间见《投标人须知资料表》。由中标单位支付的，中标单位须一次性向采购代理机构缴纳代理费，报价应包含代理费用。</w:t>
      </w:r>
      <w:r/>
    </w:p>
    <w:p>
      <w:pPr>
        <w:ind w:firstLine="425"/>
        <w:keepLines/>
        <w:keepNext/>
        <w:spacing w:line="500" w:lineRule="exact"/>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rFonts w:hint="eastAsia" w:ascii="宋体" w:hAnsi="宋体"/>
          <w:b/>
          <w:bCs/>
          <w:sz w:val="32"/>
          <w:szCs w:val="32"/>
        </w:rPr>
        <w:outlineLvl w:val="2"/>
      </w:pPr>
      <w:r/>
      <w:bookmarkStart w:id="207" w:name="_Toc513029209"/>
      <w:r/>
      <w:bookmarkStart w:id="208" w:name="_Toc16938525"/>
      <w:r/>
      <w:bookmarkStart w:id="209" w:name="_Toc20823281"/>
      <w:r/>
      <w:bookmarkStart w:id="210" w:name="_Toc120614215"/>
      <w:r/>
      <w:bookmarkStart w:id="211" w:name="_Toc152683026"/>
      <w:r/>
      <w:bookmarkStart w:id="212" w:name="_Toc152683385"/>
      <w:r/>
      <w:bookmarkStart w:id="213" w:name="_Toc152683545"/>
      <w:r/>
      <w:bookmarkStart w:id="214" w:name="_Toc197636558"/>
      <w:r/>
      <w:bookmarkStart w:id="215" w:name="_Toc197636609"/>
      <w:r>
        <w:rPr>
          <w:rFonts w:hint="eastAsia" w:ascii="宋体" w:hAnsi="宋体"/>
          <w:b/>
          <w:bCs/>
          <w:sz w:val="32"/>
          <w:szCs w:val="32"/>
        </w:rPr>
        <w:t xml:space="preserve">二、招标文件</w:t>
      </w:r>
      <w:bookmarkEnd w:id="207"/>
      <w:r/>
      <w:bookmarkEnd w:id="208"/>
      <w:r/>
      <w:bookmarkEnd w:id="209"/>
      <w:r/>
      <w:bookmarkEnd w:id="210"/>
      <w:r/>
      <w:bookmarkEnd w:id="211"/>
      <w:r/>
      <w:bookmarkEnd w:id="212"/>
      <w:r/>
      <w:bookmarkEnd w:id="213"/>
      <w:r/>
      <w:bookmarkEnd w:id="214"/>
      <w:r/>
      <w:bookmarkEnd w:id="215"/>
      <w:r/>
      <w:r/>
    </w:p>
    <w:p>
      <w:pPr>
        <w:ind w:firstLine="420"/>
        <w:keepLines/>
        <w:keepNext/>
        <w:spacing w:line="500" w:lineRule="exact"/>
        <w:rPr>
          <w:rFonts w:hint="eastAsia" w:ascii="宋体" w:hAnsi="宋体" w:cs="Arial"/>
          <w:sz w:val="28"/>
          <w:szCs w:val="28"/>
        </w:rPr>
        <w:outlineLvl w:val="3"/>
      </w:pPr>
      <w:r/>
      <w:bookmarkStart w:id="216" w:name="_Toc513029210"/>
      <w:r/>
      <w:bookmarkStart w:id="217" w:name="_Toc16938526"/>
      <w:r/>
      <w:bookmarkStart w:id="218" w:name="_Toc20823282"/>
      <w:r>
        <w:rPr>
          <w:rFonts w:hint="eastAsia" w:ascii="宋体" w:hAnsi="宋体" w:cs="Arial"/>
          <w:sz w:val="28"/>
          <w:szCs w:val="28"/>
        </w:rPr>
        <w:t xml:space="preserve">6、招标文件构成</w:t>
      </w:r>
      <w:bookmarkEnd w:id="216"/>
      <w:r/>
      <w:bookmarkEnd w:id="217"/>
      <w:r/>
      <w:bookmarkEnd w:id="218"/>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w:t>
      </w:r>
      <w:r>
        <w:rPr>
          <w:rFonts w:hint="eastAsia" w:ascii="宋体" w:hAnsi="宋体"/>
          <w:sz w:val="24"/>
        </w:rPr>
        <w:t xml:space="preserve">资格审查</w:t>
      </w:r>
      <w:r/>
    </w:p>
    <w:p>
      <w:pPr>
        <w:ind w:firstLine="360"/>
        <w:spacing w:line="500" w:lineRule="exact"/>
        <w:rPr>
          <w:rFonts w:hint="eastAsia" w:ascii="宋体" w:hAnsi="宋体"/>
          <w:sz w:val="24"/>
        </w:rPr>
      </w:pPr>
      <w:r>
        <w:rPr>
          <w:rFonts w:hint="eastAsia" w:ascii="宋体" w:hAnsi="宋体"/>
          <w:sz w:val="24"/>
        </w:rPr>
        <w:t xml:space="preserve">（4）</w:t>
      </w:r>
      <w:r>
        <w:rPr>
          <w:rFonts w:hint="eastAsia" w:ascii="宋体" w:hAnsi="宋体"/>
          <w:sz w:val="24"/>
        </w:rPr>
        <w:t xml:space="preserve">评标程序、评标方法和评标标准</w:t>
      </w:r>
      <w:r/>
    </w:p>
    <w:p>
      <w:pPr>
        <w:ind w:firstLine="360"/>
        <w:spacing w:line="500" w:lineRule="exact"/>
        <w:rPr>
          <w:rFonts w:hint="eastAsia" w:ascii="宋体" w:hAnsi="宋体"/>
          <w:sz w:val="24"/>
        </w:rPr>
      </w:pPr>
      <w:r>
        <w:rPr>
          <w:rFonts w:hint="eastAsia" w:ascii="宋体" w:hAnsi="宋体"/>
          <w:sz w:val="24"/>
        </w:rPr>
        <w:t xml:space="preserve">（5）</w:t>
      </w:r>
      <w:r>
        <w:rPr>
          <w:rFonts w:hint="eastAsia" w:ascii="宋体"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w:t>
      </w:r>
      <w:r>
        <w:rPr>
          <w:rFonts w:hint="eastAsia" w:ascii="宋体" w:hAnsi="宋体"/>
          <w:sz w:val="24"/>
          <w:szCs w:val="21"/>
        </w:rPr>
        <w:t xml:space="preserve">代理机构</w:t>
      </w:r>
      <w:r>
        <w:rPr>
          <w:rFonts w:hint="eastAsia" w:ascii="宋体" w:hAnsi="宋体"/>
          <w:sz w:val="24"/>
          <w:szCs w:val="21"/>
        </w:rPr>
        <w:t xml:space="preserve">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426"/>
        <w:keepLines/>
        <w:keepNext/>
        <w:spacing w:line="500" w:lineRule="exact"/>
        <w:rPr>
          <w:rFonts w:hint="eastAsia" w:ascii="宋体" w:hAnsi="宋体" w:cs="Arial"/>
          <w:sz w:val="28"/>
          <w:szCs w:val="28"/>
        </w:rPr>
        <w:outlineLvl w:val="3"/>
      </w:pPr>
      <w:r/>
      <w:bookmarkStart w:id="219" w:name="_Toc462564070"/>
      <w:r/>
      <w:bookmarkStart w:id="220" w:name="_Toc513029211"/>
      <w:r/>
      <w:bookmarkStart w:id="221" w:name="_Toc16938527"/>
      <w:r/>
      <w:bookmarkStart w:id="222" w:name="_Toc20823283"/>
      <w:r>
        <w:rPr>
          <w:rFonts w:hint="eastAsia" w:ascii="宋体" w:hAnsi="宋体" w:cs="Arial"/>
          <w:sz w:val="28"/>
          <w:szCs w:val="28"/>
        </w:rPr>
        <w:t xml:space="preserve">7、招标文件的澄清</w:t>
      </w:r>
      <w:bookmarkEnd w:id="219"/>
      <w:r/>
      <w:bookmarkEnd w:id="220"/>
      <w:r/>
      <w:bookmarkEnd w:id="221"/>
      <w:r/>
      <w:bookmarkEnd w:id="222"/>
      <w:r/>
      <w:r/>
    </w:p>
    <w:p>
      <w:pPr>
        <w:ind w:firstLine="480"/>
        <w:jc w:val="left"/>
        <w:spacing w:line="500" w:lineRule="exact"/>
        <w:tabs>
          <w:tab w:val="left" w:pos="1080" w:leader="none"/>
          <w:tab w:val="left" w:pos="1561" w:leader="none"/>
          <w:tab w:val="left" w:pos="1589" w:leader="none"/>
          <w:tab w:val="left" w:pos="2014" w:leader="none"/>
        </w:tabs>
        <w:rPr>
          <w:rFonts w:hint="eastAsia" w:ascii="宋体" w:hAnsi="宋体"/>
          <w:sz w:val="24"/>
        </w:rPr>
      </w:pPr>
      <w:r/>
      <w:bookmarkStart w:id="223" w:name="_Toc462564071"/>
      <w:r/>
      <w:bookmarkStart w:id="224" w:name="_Toc513029212"/>
      <w:r/>
      <w:bookmarkStart w:id="225" w:name="_Toc16938528"/>
      <w:r/>
      <w:bookmarkStart w:id="226" w:name="_Toc20823284"/>
      <w:r>
        <w:rPr>
          <w:rFonts w:hint="eastAsia" w:ascii="宋体" w:hAnsi="宋体"/>
          <w:sz w:val="24"/>
        </w:rPr>
        <w:t xml:space="preserve">7</w:t>
      </w:r>
      <w:r>
        <w:rPr>
          <w:rFonts w:ascii="宋体" w:hAnsi="宋体"/>
          <w:sz w:val="24"/>
        </w:rPr>
        <w:t xml:space="preserve">.1</w:t>
      </w:r>
      <w:r>
        <w:rPr>
          <w:rFonts w:hint="eastAsia" w:ascii="宋体" w:hAnsi="宋体"/>
          <w:sz w:val="24"/>
        </w:rPr>
        <w:t xml:space="preserve">、</w:t>
      </w:r>
      <w:r>
        <w:rPr>
          <w:rFonts w:ascii="宋体" w:hAnsi="宋体"/>
          <w:sz w:val="24"/>
        </w:rPr>
        <w:t xml:space="preserve">采购人或采购代理机构对已发出的招标文件进行必要澄清或者修改的，将在原公告发布媒体上以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形式通知所有获取招标文件的潜在投标人。</w:t>
      </w:r>
      <w:r/>
    </w:p>
    <w:p>
      <w:pPr>
        <w:ind w:firstLine="426"/>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8、招标文件的修改</w:t>
      </w:r>
      <w:bookmarkEnd w:id="223"/>
      <w:r/>
      <w:bookmarkEnd w:id="224"/>
      <w:r/>
      <w:bookmarkEnd w:id="225"/>
      <w:r/>
      <w:bookmarkEnd w:id="226"/>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在投标截止时间前，</w:t>
      </w:r>
      <w:r>
        <w:rPr>
          <w:rFonts w:hint="eastAsia" w:ascii="宋体" w:hAnsi="宋体"/>
          <w:sz w:val="24"/>
          <w:szCs w:val="21"/>
        </w:rPr>
        <w:t xml:space="preserve">代理机构</w:t>
      </w:r>
      <w:r>
        <w:rPr>
          <w:rFonts w:hint="eastAsia" w:ascii="宋体" w:hAnsi="宋体"/>
          <w:sz w:val="24"/>
          <w:szCs w:val="21"/>
        </w:rPr>
        <w:t xml:space="preserve">可以对招标文件进行修改。</w:t>
      </w:r>
      <w:r/>
    </w:p>
    <w:p>
      <w:pPr>
        <w:ind w:firstLine="480"/>
        <w:spacing w:line="500" w:lineRule="exact"/>
        <w:rPr>
          <w:rFonts w:hint="eastAsia" w:ascii="宋体" w:hAnsi="宋体"/>
          <w:sz w:val="28"/>
          <w:szCs w:val="21"/>
        </w:rPr>
      </w:pPr>
      <w:r>
        <w:rPr>
          <w:rFonts w:hint="eastAsia" w:ascii="宋体" w:hAnsi="宋体"/>
          <w:bCs/>
          <w:sz w:val="24"/>
          <w:szCs w:val="21"/>
        </w:rPr>
        <w:t xml:space="preserve">8.2 </w:t>
      </w:r>
      <w:r>
        <w:rPr>
          <w:rFonts w:hint="eastAsia" w:ascii="宋体" w:hAnsi="宋体"/>
          <w:sz w:val="24"/>
          <w:szCs w:val="21"/>
        </w:rPr>
        <w:t xml:space="preserve">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招标文件的修改将在“江苏省政府采购网”、“常州市政府采购网”公布，补充文件将作为招标文件的组成部分，并对投标人具有约束力。</w:t>
      </w:r>
      <w:r/>
    </w:p>
    <w:p>
      <w:pPr>
        <w:ind w:firstLine="482"/>
        <w:keepLines/>
        <w:keepNext/>
        <w:spacing w:line="500" w:lineRule="exact"/>
        <w:rPr>
          <w:rFonts w:hint="eastAsia" w:ascii="宋体" w:hAnsi="宋体"/>
          <w:b/>
          <w:bCs/>
          <w:sz w:val="32"/>
          <w:szCs w:val="32"/>
        </w:rPr>
        <w:outlineLvl w:val="2"/>
      </w:pPr>
      <w:r/>
      <w:bookmarkStart w:id="227" w:name="_Toc462564072"/>
      <w:r/>
      <w:bookmarkStart w:id="228" w:name="_Toc513029213"/>
      <w:r/>
      <w:bookmarkStart w:id="229" w:name="_Toc16938529"/>
      <w:r/>
      <w:bookmarkStart w:id="230" w:name="_Toc20823285"/>
      <w:r/>
      <w:bookmarkStart w:id="231" w:name="_Toc120614216"/>
      <w:r/>
      <w:bookmarkStart w:id="232" w:name="_Toc152683027"/>
      <w:r/>
      <w:bookmarkStart w:id="233" w:name="_Toc152683386"/>
      <w:r/>
      <w:bookmarkStart w:id="234" w:name="_Toc152683546"/>
      <w:r/>
      <w:bookmarkStart w:id="235" w:name="_Toc197636559"/>
      <w:r/>
      <w:bookmarkStart w:id="236" w:name="_Toc197636610"/>
      <w:r>
        <w:rPr>
          <w:rFonts w:hint="eastAsia" w:ascii="宋体" w:hAnsi="宋体"/>
          <w:b/>
          <w:bCs/>
          <w:sz w:val="32"/>
          <w:szCs w:val="32"/>
        </w:rPr>
        <w:t xml:space="preserve">三、投标文件的编制</w:t>
      </w:r>
      <w:bookmarkEnd w:id="227"/>
      <w:r/>
      <w:bookmarkEnd w:id="228"/>
      <w:r/>
      <w:bookmarkEnd w:id="229"/>
      <w:r/>
      <w:bookmarkEnd w:id="230"/>
      <w:r/>
      <w:bookmarkEnd w:id="231"/>
      <w:r/>
      <w:bookmarkEnd w:id="232"/>
      <w:r/>
      <w:bookmarkEnd w:id="233"/>
      <w:r/>
      <w:bookmarkEnd w:id="234"/>
      <w:r/>
      <w:bookmarkEnd w:id="235"/>
      <w:r/>
      <w:bookmarkEnd w:id="236"/>
      <w:r/>
      <w:r/>
    </w:p>
    <w:p>
      <w:pPr>
        <w:ind w:firstLine="426"/>
        <w:keepLines/>
        <w:keepNext/>
        <w:spacing w:line="500" w:lineRule="exact"/>
        <w:rPr>
          <w:rFonts w:hint="eastAsia" w:ascii="宋体" w:hAnsi="宋体" w:cs="Arial"/>
          <w:b/>
          <w:sz w:val="28"/>
          <w:szCs w:val="28"/>
        </w:rPr>
        <w:outlineLvl w:val="3"/>
      </w:pPr>
      <w:r/>
      <w:bookmarkStart w:id="237" w:name="_Toc462564073"/>
      <w:r/>
      <w:bookmarkStart w:id="238" w:name="_Toc513029214"/>
      <w:r/>
      <w:bookmarkStart w:id="239" w:name="_Toc16938530"/>
      <w:r/>
      <w:bookmarkStart w:id="240" w:name="_Toc20823286"/>
      <w:r>
        <w:rPr>
          <w:rFonts w:hint="eastAsia" w:ascii="宋体" w:hAnsi="宋体" w:cs="Arial"/>
          <w:sz w:val="28"/>
          <w:szCs w:val="28"/>
        </w:rPr>
        <w:t xml:space="preserve">9、投标文件的语言及度量衡单位</w:t>
      </w:r>
      <w:bookmarkEnd w:id="237"/>
      <w:r/>
      <w:bookmarkEnd w:id="238"/>
      <w:r/>
      <w:bookmarkEnd w:id="239"/>
      <w:r/>
      <w:bookmarkEnd w:id="240"/>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rFonts w:hint="eastAsia" w:ascii="宋体" w:hAnsi="宋体"/>
          <w:sz w:val="24"/>
          <w:szCs w:val="21"/>
        </w:rPr>
        <w:t xml:space="preserve">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hint="eastAsia" w:ascii="宋体" w:hAnsi="宋体" w:cs="Arial"/>
          <w:sz w:val="28"/>
          <w:szCs w:val="28"/>
        </w:rPr>
        <w:outlineLvl w:val="3"/>
      </w:pPr>
      <w:r/>
      <w:bookmarkStart w:id="241" w:name="_Toc462564074"/>
      <w:r/>
      <w:bookmarkStart w:id="242" w:name="_Toc513029215"/>
      <w:r/>
      <w:bookmarkStart w:id="243" w:name="_Toc16938531"/>
      <w:r/>
      <w:bookmarkStart w:id="244" w:name="_Toc20823287"/>
      <w:r>
        <w:rPr>
          <w:rFonts w:hint="eastAsia" w:ascii="宋体" w:hAnsi="宋体" w:cs="Arial"/>
          <w:sz w:val="28"/>
          <w:szCs w:val="28"/>
        </w:rPr>
        <w:t xml:space="preserve">10、投标文件构成</w:t>
      </w:r>
      <w:bookmarkEnd w:id="241"/>
      <w:r/>
      <w:bookmarkEnd w:id="242"/>
      <w:r/>
      <w:bookmarkEnd w:id="243"/>
      <w:r/>
      <w:bookmarkEnd w:id="244"/>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w:t>
      </w:r>
      <w:r>
        <w:rPr>
          <w:rFonts w:hint="eastAsia" w:ascii="宋体" w:hAnsi="宋体"/>
          <w:sz w:val="24"/>
          <w:szCs w:val="21"/>
        </w:rPr>
        <w:t xml:space="preserve">报价明细</w:t>
      </w:r>
      <w:r>
        <w:rPr>
          <w:rFonts w:hint="eastAsia" w:ascii="宋体" w:hAnsi="宋体"/>
          <w:sz w:val="24"/>
          <w:szCs w:val="21"/>
        </w:rPr>
        <w:t xml:space="preserve">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w:t>
      </w:r>
      <w:r>
        <w:rPr>
          <w:rFonts w:hint="eastAsia" w:ascii="宋体" w:hAnsi="宋体"/>
          <w:sz w:val="24"/>
          <w:szCs w:val="21"/>
        </w:rPr>
        <w:t xml:space="preserve">“江苏省政府采购网”、</w:t>
      </w:r>
      <w:r>
        <w:rPr>
          <w:rFonts w:hint="eastAsia" w:ascii="宋体" w:hAnsi="宋体"/>
          <w:sz w:val="24"/>
          <w:szCs w:val="21"/>
        </w:rPr>
        <w:t xml:space="preserve">“</w:t>
      </w:r>
      <w:r>
        <w:rPr>
          <w:rFonts w:hint="eastAsia" w:ascii="宋体" w:hAnsi="宋体"/>
          <w:sz w:val="24"/>
          <w:szCs w:val="21"/>
        </w:rPr>
        <w:t xml:space="preserve">常州市政</w:t>
      </w:r>
      <w:r>
        <w:rPr>
          <w:rFonts w:hint="eastAsia" w:ascii="宋体" w:hAnsi="宋体"/>
          <w:sz w:val="24"/>
          <w:szCs w:val="21"/>
        </w:rPr>
        <w:t xml:space="preserve">府采购网</w:t>
      </w:r>
      <w:r>
        <w:rPr>
          <w:rFonts w:hint="eastAsia" w:ascii="宋体" w:hAnsi="宋体"/>
          <w:sz w:val="24"/>
          <w:szCs w:val="21"/>
        </w:rPr>
        <w:t xml:space="preserve">”发布的招标文件不一致，请以</w:t>
      </w:r>
      <w:r>
        <w:rPr>
          <w:rFonts w:hint="eastAsia" w:ascii="宋体" w:hAnsi="宋体"/>
          <w:sz w:val="24"/>
          <w:szCs w:val="21"/>
        </w:rPr>
        <w:t xml:space="preserve">“江苏省政府采购网”、</w:t>
      </w:r>
      <w:r>
        <w:rPr>
          <w:rFonts w:hint="eastAsia" w:ascii="宋体" w:hAnsi="宋体"/>
          <w:sz w:val="24"/>
          <w:szCs w:val="21"/>
        </w:rPr>
        <w:t xml:space="preserve">“</w:t>
      </w:r>
      <w:r>
        <w:rPr>
          <w:rFonts w:hint="eastAsia" w:ascii="宋体" w:hAnsi="宋体"/>
          <w:sz w:val="24"/>
          <w:szCs w:val="21"/>
        </w:rPr>
        <w:t xml:space="preserve">常州市政府采购网</w:t>
      </w:r>
      <w:r>
        <w:rPr>
          <w:rFonts w:hint="eastAsia" w:ascii="宋体" w:hAnsi="宋体"/>
          <w:sz w:val="24"/>
          <w:szCs w:val="21"/>
        </w:rPr>
        <w:t xml:space="preserve">”发布的招标文件为准。</w:t>
      </w:r>
      <w:r/>
    </w:p>
    <w:p>
      <w:pPr>
        <w:ind w:firstLine="420"/>
        <w:keepLines/>
        <w:keepNext/>
        <w:spacing w:line="500" w:lineRule="exact"/>
        <w:rPr>
          <w:rFonts w:hint="eastAsia" w:ascii="宋体" w:hAnsi="宋体" w:cs="Arial"/>
          <w:sz w:val="28"/>
          <w:szCs w:val="28"/>
        </w:rPr>
        <w:outlineLvl w:val="3"/>
      </w:pPr>
      <w:r/>
      <w:bookmarkStart w:id="245" w:name="_Hlt26668975"/>
      <w:r/>
      <w:bookmarkStart w:id="246" w:name="_Hlt26670360"/>
      <w:r/>
      <w:bookmarkStart w:id="247" w:name="_Hlt26954838"/>
      <w:r/>
      <w:bookmarkStart w:id="248" w:name="_Toc513029219"/>
      <w:r/>
      <w:bookmarkStart w:id="249" w:name="_Toc14577357"/>
      <w:r/>
      <w:bookmarkStart w:id="250" w:name="_Toc49090509"/>
      <w:r/>
      <w:bookmarkStart w:id="251" w:name="_Toc513029216"/>
      <w:r/>
      <w:bookmarkStart w:id="252" w:name="_Toc14577354"/>
      <w:r/>
      <w:bookmarkStart w:id="253" w:name="_Toc49090507"/>
      <w:r/>
      <w:bookmarkStart w:id="254" w:name="_Toc49090508"/>
      <w:r/>
      <w:bookmarkStart w:id="255" w:name="_Toc14577355"/>
      <w:r/>
      <w:bookmarkEnd w:id="245"/>
      <w:r/>
      <w:bookmarkEnd w:id="246"/>
      <w:r/>
      <w:bookmarkEnd w:id="247"/>
      <w:r>
        <w:rPr>
          <w:rFonts w:hint="eastAsia" w:ascii="宋体" w:hAnsi="宋体" w:cs="Arial"/>
          <w:sz w:val="28"/>
          <w:szCs w:val="28"/>
        </w:rPr>
        <w:t xml:space="preserve">11、证明投标人及投标标的符合招标文件规定的文件</w:t>
      </w:r>
      <w:bookmarkEnd w:id="248"/>
      <w:r/>
      <w:bookmarkEnd w:id="249"/>
      <w:r/>
      <w:bookmarkEnd w:id="250"/>
      <w:r/>
      <w:bookmarkEnd w:id="251"/>
      <w:r/>
      <w:bookmarkEnd w:id="252"/>
      <w:r/>
      <w:bookmarkEnd w:id="253"/>
      <w:r/>
      <w:r/>
    </w:p>
    <w:p>
      <w:pPr>
        <w:ind w:firstLine="480"/>
        <w:spacing w:line="500" w:lineRule="exact"/>
        <w:rPr>
          <w:rFonts w:hint="eastAsia" w:ascii="宋体" w:hAnsi="宋体"/>
          <w:sz w:val="24"/>
        </w:rPr>
      </w:pPr>
      <w:r>
        <w:rPr>
          <w:rFonts w:hint="eastAsia" w:ascii="宋体" w:hAnsi="宋体"/>
          <w:sz w:val="24"/>
        </w:rPr>
        <w:t xml:space="preserve">11.1 投标人应按照招标文件要求提交证明文件，证明其及投标标的符合招标文件规定。</w:t>
      </w:r>
      <w:r/>
    </w:p>
    <w:p>
      <w:pPr>
        <w:ind w:firstLine="480"/>
        <w:spacing w:line="500" w:lineRule="exact"/>
        <w:rPr>
          <w:rFonts w:hint="eastAsia" w:ascii="宋体" w:hAnsi="宋体"/>
          <w:sz w:val="24"/>
        </w:rPr>
      </w:pPr>
      <w:r>
        <w:rPr>
          <w:rFonts w:hint="eastAsia" w:ascii="宋体" w:hAnsi="宋体"/>
          <w:sz w:val="24"/>
        </w:rPr>
        <w:t xml:space="preserve">11.2</w:t>
      </w:r>
      <w:r>
        <w:rPr>
          <w:rFonts w:hint="eastAsia" w:ascii="宋体" w:hAnsi="宋体"/>
          <w:sz w:val="24"/>
        </w:rPr>
        <w:t xml:space="preserve"> </w:t>
      </w:r>
      <w:r>
        <w:rPr>
          <w:rFonts w:hint="eastAsia" w:ascii="宋体" w:hAnsi="宋体"/>
          <w:sz w:val="24"/>
        </w:rPr>
        <w:t xml:space="preserve">招标文件对证明文件无明确形式要求的，证明文件可以以文字资料、图纸和数据等形式提交。</w:t>
      </w:r>
      <w:bookmarkEnd w:id="254"/>
      <w:r/>
      <w:bookmarkEnd w:id="255"/>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12、投标</w:t>
      </w:r>
      <w:r>
        <w:rPr>
          <w:rFonts w:hint="eastAsia" w:ascii="宋体" w:hAnsi="宋体" w:cs="Arial"/>
          <w:sz w:val="28"/>
          <w:szCs w:val="28"/>
        </w:rPr>
        <w:t xml:space="preserve">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w:t>
      </w:r>
      <w:r>
        <w:rPr>
          <w:rFonts w:hint="eastAsia" w:ascii="宋体" w:hAnsi="宋体"/>
          <w:sz w:val="24"/>
          <w:szCs w:val="21"/>
        </w:rPr>
        <w:t xml:space="preserve">报价明细表</w:t>
      </w:r>
      <w:r>
        <w:rPr>
          <w:rFonts w:hint="eastAsia" w:ascii="宋体" w:hAnsi="宋体"/>
          <w:sz w:val="24"/>
          <w:szCs w:val="21"/>
        </w:rPr>
        <w:t xml:space="preserve">。</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sz w:val="24"/>
          <w:szCs w:val="21"/>
        </w:rPr>
        <w:t xml:space="preserve"> </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hint="eastAsia" w:ascii="宋体" w:hAnsi="宋体" w:cs="Arial"/>
          <w:sz w:val="28"/>
          <w:szCs w:val="28"/>
        </w:rPr>
        <w:outlineLvl w:val="3"/>
      </w:pPr>
      <w:r/>
      <w:bookmarkStart w:id="256" w:name="_Hlt26670482"/>
      <w:r/>
      <w:bookmarkStart w:id="257" w:name="_Hlt26954846"/>
      <w:r/>
      <w:bookmarkStart w:id="258" w:name="_Hlt26670486"/>
      <w:r/>
      <w:bookmarkStart w:id="259" w:name="_Hlt26954731"/>
      <w:r/>
      <w:bookmarkStart w:id="260" w:name="_Hlt26954848"/>
      <w:r/>
      <w:bookmarkEnd w:id="256"/>
      <w:r/>
      <w:bookmarkEnd w:id="257"/>
      <w:r/>
      <w:bookmarkEnd w:id="258"/>
      <w:r/>
      <w:bookmarkEnd w:id="259"/>
      <w:r/>
      <w:bookmarkEnd w:id="260"/>
      <w:r>
        <w:rPr>
          <w:rFonts w:hint="eastAsia" w:ascii="宋体" w:hAnsi="宋体" w:cs="Arial"/>
          <w:sz w:val="28"/>
          <w:szCs w:val="28"/>
        </w:rPr>
        <w:t xml:space="preserve">13、技术要求响应及偏离表、商务要求响应及偏离表</w:t>
      </w:r>
      <w:r/>
    </w:p>
    <w:p>
      <w:pPr>
        <w:ind w:firstLine="480"/>
        <w:spacing w:line="500" w:lineRule="exact"/>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bCs/>
          <w:sz w:val="24"/>
          <w:szCs w:val="21"/>
          <w:lang w:val="zh-CN"/>
        </w:rPr>
        <w:t xml:space="preserve"> </w:t>
      </w:r>
      <w:r>
        <w:rPr>
          <w:rFonts w:hint="eastAsia" w:ascii="宋体" w:hAnsi="宋体" w:cs="宋体"/>
          <w:sz w:val="24"/>
          <w:szCs w:val="21"/>
          <w:lang w:val="zh-CN"/>
        </w:rPr>
        <w:t xml:space="preserve">投标人需对招标文件中的技术要求逐项</w:t>
      </w:r>
      <w:r>
        <w:rPr>
          <w:rFonts w:hint="eastAsia" w:ascii="宋体" w:hAnsi="宋体" w:cs="宋体"/>
          <w:sz w:val="24"/>
          <w:szCs w:val="21"/>
          <w:lang w:val="zh-CN"/>
        </w:rPr>
        <w:t xml:space="preserve">作出</w:t>
      </w:r>
      <w:r>
        <w:rPr>
          <w:rFonts w:hint="eastAsia" w:ascii="宋体" w:hAnsi="宋体" w:cs="宋体"/>
          <w:sz w:val="24"/>
          <w:szCs w:val="21"/>
          <w:lang w:val="zh-CN"/>
        </w:rPr>
        <w:t xml:space="preserve">响应或偏离，并说明原因。</w:t>
      </w:r>
      <w:r/>
    </w:p>
    <w:p>
      <w:pPr>
        <w:ind w:firstLine="480"/>
        <w:spacing w:line="500" w:lineRule="exact"/>
        <w:rPr>
          <w:rFonts w:hint="eastAsia" w:ascii="宋体" w:hAnsi="宋体" w:cs="宋体"/>
          <w:sz w:val="24"/>
          <w:szCs w:val="21"/>
          <w:lang w:val="zh-CN"/>
        </w:rPr>
      </w:pPr>
      <w:r>
        <w:rPr>
          <w:rFonts w:hint="eastAsia" w:ascii="宋体" w:hAnsi="宋体" w:cs="宋体"/>
          <w:sz w:val="24"/>
          <w:szCs w:val="21"/>
          <w:lang w:val="zh-CN"/>
        </w:rPr>
        <w:t xml:space="preserve">13.2 投标人可在投标文件中提供认为需要的其他技术文件或说明。</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宋体" w:cs="宋体"/>
          <w:sz w:val="24"/>
          <w:szCs w:val="21"/>
          <w:lang w:val="zh-CN"/>
        </w:rPr>
        <w:t xml:space="preserve">所投标的</w:t>
      </w:r>
      <w:r>
        <w:rPr>
          <w:rFonts w:hint="eastAsia" w:ascii="宋体" w:hAnsi="宋体" w:cs="宋体"/>
          <w:sz w:val="24"/>
          <w:szCs w:val="21"/>
          <w:lang w:val="zh-CN"/>
        </w:rPr>
        <w:t xml:space="preserve">的</w:t>
      </w:r>
      <w:r>
        <w:rPr>
          <w:rFonts w:hint="eastAsia" w:ascii="宋体" w:hAnsi="宋体" w:cs="宋体"/>
          <w:sz w:val="24"/>
          <w:szCs w:val="21"/>
          <w:lang w:val="zh-CN"/>
        </w:rPr>
        <w:t xml:space="preserve">主要组成部分、功能设计、实现思路及关键技术等。</w:t>
      </w:r>
      <w:r/>
    </w:p>
    <w:p>
      <w:pPr>
        <w:ind w:firstLine="420"/>
        <w:keepLines/>
        <w:keepNext/>
        <w:spacing w:line="500" w:lineRule="exact"/>
        <w:rPr>
          <w:rFonts w:hint="eastAsia" w:ascii="宋体" w:hAnsi="宋体" w:cs="Arial"/>
          <w:sz w:val="28"/>
          <w:szCs w:val="28"/>
        </w:rPr>
        <w:outlineLvl w:val="3"/>
      </w:pPr>
      <w:r/>
      <w:bookmarkStart w:id="261" w:name="_Toc14577359"/>
      <w:r/>
      <w:bookmarkStart w:id="262" w:name="_Toc49090510"/>
      <w:r>
        <w:rPr>
          <w:rFonts w:hint="eastAsia" w:ascii="宋体" w:hAnsi="宋体" w:cs="Arial"/>
          <w:sz w:val="28"/>
          <w:szCs w:val="28"/>
        </w:rPr>
        <w:t xml:space="preserve">15、投标函和开标一览表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w:t>
      </w:r>
      <w:r>
        <w:rPr>
          <w:rFonts w:hint="eastAsia" w:ascii="宋体" w:hAnsi="宋体"/>
          <w:sz w:val="24"/>
          <w:szCs w:val="21"/>
        </w:rPr>
        <w:t xml:space="preserve">报价明细</w:t>
      </w:r>
      <w:r>
        <w:rPr>
          <w:rFonts w:hint="eastAsia" w:ascii="宋体" w:hAnsi="宋体"/>
          <w:sz w:val="24"/>
          <w:szCs w:val="21"/>
        </w:rPr>
        <w:t xml:space="preserve">表中的投标总报价一致，如不一致，不作为无效投标处理，但评标时按开标一览表中价格为准。</w:t>
      </w:r>
      <w:r/>
    </w:p>
    <w:p>
      <w:pPr>
        <w:ind w:firstLine="420"/>
        <w:keepLines/>
        <w:keepNext/>
        <w:spacing w:line="500" w:lineRule="exact"/>
        <w:rPr>
          <w:rFonts w:hint="eastAsia" w:ascii="宋体" w:hAnsi="宋体" w:cs="Arial"/>
          <w:sz w:val="28"/>
          <w:szCs w:val="28"/>
        </w:rPr>
        <w:outlineLvl w:val="3"/>
      </w:pPr>
      <w:r/>
      <w:bookmarkStart w:id="263" w:name="_Toc14577360"/>
      <w:r/>
      <w:bookmarkStart w:id="264" w:name="_Toc49090511"/>
      <w:r/>
      <w:bookmarkEnd w:id="261"/>
      <w:r/>
      <w:bookmarkEnd w:id="262"/>
      <w:r>
        <w:rPr>
          <w:rFonts w:hint="eastAsia" w:ascii="宋体" w:hAnsi="宋体" w:cs="Arial"/>
          <w:sz w:val="28"/>
          <w:szCs w:val="28"/>
        </w:rPr>
        <w:t xml:space="preserve">16、投标有效期</w:t>
      </w:r>
      <w:bookmarkEnd w:id="263"/>
      <w:r/>
      <w:bookmarkEnd w:id="264"/>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w:t>
      </w:r>
      <w:r>
        <w:rPr>
          <w:rFonts w:hint="eastAsia" w:ascii="宋体" w:hAnsi="宋体"/>
          <w:sz w:val="24"/>
          <w:szCs w:val="21"/>
        </w:rPr>
        <w:t xml:space="preserve">代理机构</w:t>
      </w:r>
      <w:r>
        <w:rPr>
          <w:rFonts w:hint="eastAsia" w:ascii="宋体" w:hAnsi="宋体"/>
          <w:bCs/>
          <w:sz w:val="24"/>
          <w:szCs w:val="21"/>
        </w:rPr>
        <w:t xml:space="preserve">规定的开标之日后</w:t>
      </w:r>
      <w:r>
        <w:rPr>
          <w:rFonts w:hint="eastAsia" w:ascii="宋体" w:hAnsi="宋体"/>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sz w:val="24"/>
          <w:szCs w:val="21"/>
        </w:rPr>
        <w:t xml:space="preserve">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rFonts w:hint="eastAsia" w:ascii="宋体" w:hAnsi="宋体"/>
          <w:b/>
          <w:bCs/>
          <w:sz w:val="32"/>
          <w:szCs w:val="32"/>
        </w:rPr>
        <w:outlineLvl w:val="2"/>
      </w:pPr>
      <w:r/>
      <w:bookmarkStart w:id="265" w:name="_Hlt26954739"/>
      <w:r/>
      <w:bookmarkStart w:id="266" w:name="_Hlt26954852"/>
      <w:r/>
      <w:bookmarkStart w:id="267" w:name="_Toc513029224"/>
      <w:r/>
      <w:bookmarkStart w:id="268" w:name="_Toc16938540"/>
      <w:r/>
      <w:bookmarkStart w:id="269" w:name="_Toc20823296"/>
      <w:r/>
      <w:bookmarkStart w:id="270" w:name="_Toc120614217"/>
      <w:r/>
      <w:bookmarkStart w:id="271" w:name="_Toc152683028"/>
      <w:r/>
      <w:bookmarkStart w:id="272" w:name="_Toc152683387"/>
      <w:r/>
      <w:bookmarkStart w:id="273" w:name="_Toc152683547"/>
      <w:r/>
      <w:bookmarkStart w:id="274" w:name="_Toc197636560"/>
      <w:r/>
      <w:bookmarkStart w:id="275" w:name="_Toc197636611"/>
      <w:r/>
      <w:bookmarkEnd w:id="265"/>
      <w:r/>
      <w:bookmarkEnd w:id="266"/>
      <w:r>
        <w:rPr>
          <w:rFonts w:hint="eastAsia" w:ascii="宋体" w:hAnsi="宋体"/>
          <w:b/>
          <w:bCs/>
          <w:sz w:val="32"/>
          <w:szCs w:val="32"/>
        </w:rPr>
        <w:t xml:space="preserve">四、投标文件的递交</w:t>
      </w:r>
      <w:bookmarkEnd w:id="267"/>
      <w:r/>
      <w:bookmarkEnd w:id="268"/>
      <w:r/>
      <w:bookmarkEnd w:id="269"/>
      <w:r/>
      <w:bookmarkEnd w:id="270"/>
      <w:r/>
      <w:bookmarkEnd w:id="271"/>
      <w:r/>
      <w:bookmarkEnd w:id="272"/>
      <w:r/>
      <w:bookmarkEnd w:id="273"/>
      <w:r/>
      <w:bookmarkEnd w:id="274"/>
      <w:r/>
      <w:bookmarkEnd w:id="275"/>
      <w:r/>
      <w:r/>
    </w:p>
    <w:p>
      <w:pPr>
        <w:ind w:firstLine="420"/>
        <w:keepLines/>
        <w:keepNext/>
        <w:spacing w:line="500" w:lineRule="exact"/>
        <w:rPr>
          <w:rFonts w:hint="eastAsia" w:ascii="宋体" w:hAnsi="宋体" w:cs="Arial"/>
          <w:sz w:val="28"/>
          <w:szCs w:val="28"/>
        </w:rPr>
        <w:outlineLvl w:val="3"/>
      </w:pPr>
      <w:r/>
      <w:bookmarkStart w:id="276" w:name="_Toc462564084"/>
      <w:r/>
      <w:bookmarkStart w:id="277" w:name="_Toc513029225"/>
      <w:r/>
      <w:bookmarkStart w:id="278" w:name="_Toc16938541"/>
      <w:r/>
      <w:bookmarkStart w:id="279" w:name="_Toc20823297"/>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、电子投标文件</w:t>
      </w:r>
      <w:bookmarkEnd w:id="276"/>
      <w:r/>
      <w:bookmarkEnd w:id="277"/>
      <w:r/>
      <w:bookmarkEnd w:id="278"/>
      <w:r/>
      <w:bookmarkEnd w:id="279"/>
      <w:r>
        <w:rPr>
          <w:rFonts w:hint="eastAsia" w:ascii="宋体" w:hAnsi="宋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w:t>
      </w:r>
      <w:r>
        <w:rPr>
          <w:rFonts w:hint="eastAsia" w:ascii="宋体" w:hAnsi="宋体"/>
          <w:bCs/>
          <w:sz w:val="24"/>
          <w:szCs w:val="21"/>
        </w:rPr>
        <w:t xml:space="preserve"> </w:t>
      </w:r>
      <w:r>
        <w:rPr>
          <w:rFonts w:hint="eastAsia" w:ascii="宋体" w:hAnsi="宋体"/>
          <w:bCs/>
          <w:sz w:val="24"/>
          <w:szCs w:val="21"/>
        </w:rPr>
        <w:t xml:space="preserve">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280" w:name="_Toc513029226"/>
      <w:r/>
      <w:bookmarkStart w:id="281" w:name="_Toc16938542"/>
      <w:r/>
      <w:bookmarkStart w:id="282" w:name="_Toc20823298"/>
      <w:r/>
      <w:r/>
    </w:p>
    <w:p>
      <w:pPr>
        <w:ind w:firstLine="420"/>
        <w:keepLines/>
        <w:keepNext/>
        <w:spacing w:line="500" w:lineRule="exact"/>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、投标截止日期</w:t>
      </w:r>
      <w:bookmarkEnd w:id="280"/>
      <w:r/>
      <w:bookmarkEnd w:id="281"/>
      <w:r/>
      <w:bookmarkEnd w:id="282"/>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sz w:val="24"/>
          <w:szCs w:val="21"/>
        </w:rPr>
        <w:t xml:space="preserve">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宋体" w:hAnsi="宋体" w:cs="Arial"/>
          <w:sz w:val="28"/>
          <w:szCs w:val="28"/>
        </w:rPr>
        <w:outlineLvl w:val="3"/>
      </w:pPr>
      <w:r/>
      <w:bookmarkStart w:id="283" w:name="_Toc513029227"/>
      <w:r/>
      <w:bookmarkStart w:id="284" w:name="_Toc16938543"/>
      <w:r/>
      <w:bookmarkStart w:id="285" w:name="_Toc20823299"/>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、投标文件</w:t>
      </w:r>
      <w:bookmarkEnd w:id="283"/>
      <w:r/>
      <w:bookmarkEnd w:id="284"/>
      <w:r/>
      <w:bookmarkEnd w:id="285"/>
      <w:r>
        <w:rPr>
          <w:rFonts w:hint="eastAsia" w:ascii="宋体" w:hAnsi="宋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w:t>
      </w:r>
      <w:r>
        <w:rPr>
          <w:rFonts w:hint="eastAsia" w:ascii="宋体" w:hAnsi="宋体"/>
          <w:sz w:val="24"/>
          <w:szCs w:val="21"/>
        </w:rPr>
        <w:t xml:space="preserve">代理机构</w:t>
      </w:r>
      <w:r>
        <w:rPr>
          <w:rFonts w:hint="eastAsia" w:ascii="宋体" w:hAnsi="宋体"/>
          <w:bCs/>
          <w:sz w:val="24"/>
          <w:szCs w:val="21"/>
        </w:rPr>
        <w:t xml:space="preserve">拒绝接收在其规定的投标截止时间后上传的任何投标文件。</w:t>
      </w:r>
      <w:r/>
    </w:p>
    <w:p>
      <w:pPr>
        <w:ind w:firstLine="420"/>
        <w:keepLines/>
        <w:keepNext/>
        <w:spacing w:line="500" w:lineRule="exact"/>
        <w:rPr>
          <w:rFonts w:hint="eastAsia" w:ascii="宋体" w:hAnsi="宋体" w:cs="Arial"/>
          <w:sz w:val="28"/>
          <w:szCs w:val="28"/>
        </w:rPr>
        <w:outlineLvl w:val="3"/>
      </w:pPr>
      <w:r/>
      <w:bookmarkStart w:id="286" w:name="_Toc513029228"/>
      <w:r/>
      <w:bookmarkStart w:id="287" w:name="_Toc16938544"/>
      <w:r/>
      <w:bookmarkStart w:id="288"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、投标文件的撤回和修改</w:t>
      </w:r>
      <w:bookmarkEnd w:id="286"/>
      <w:r/>
      <w:bookmarkEnd w:id="287"/>
      <w:r/>
      <w:bookmarkEnd w:id="288"/>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w:t>
      </w:r>
      <w:r>
        <w:rPr>
          <w:rFonts w:hint="eastAsia" w:ascii="宋体" w:hAnsi="宋体"/>
          <w:sz w:val="24"/>
          <w:szCs w:val="21"/>
        </w:rPr>
        <w:t xml:space="preserve"> </w:t>
      </w:r>
      <w:r>
        <w:rPr>
          <w:rFonts w:hint="eastAsia" w:ascii="宋体" w:hAnsi="宋体"/>
          <w:sz w:val="24"/>
          <w:szCs w:val="21"/>
        </w:rPr>
        <w:t xml:space="preserve">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rFonts w:hint="eastAsia" w:ascii="宋体" w:hAnsi="宋体"/>
          <w:b/>
          <w:bCs/>
          <w:sz w:val="32"/>
          <w:szCs w:val="32"/>
        </w:rPr>
        <w:outlineLvl w:val="2"/>
      </w:pPr>
      <w:r/>
      <w:bookmarkStart w:id="289" w:name="_Toc513029229"/>
      <w:r/>
      <w:bookmarkStart w:id="290" w:name="_Toc16938545"/>
      <w:r/>
      <w:bookmarkStart w:id="291" w:name="_Toc20823301"/>
      <w:r/>
      <w:bookmarkStart w:id="292" w:name="_Toc120614218"/>
      <w:r/>
      <w:bookmarkStart w:id="293" w:name="_Toc152683029"/>
      <w:r/>
      <w:bookmarkStart w:id="294" w:name="_Toc152683388"/>
      <w:r/>
      <w:bookmarkStart w:id="295" w:name="_Toc152683548"/>
      <w:r/>
      <w:bookmarkStart w:id="296" w:name="_Toc197636561"/>
      <w:r/>
      <w:bookmarkStart w:id="297" w:name="_Toc197636612"/>
      <w:r>
        <w:rPr>
          <w:rFonts w:hint="eastAsia" w:ascii="宋体" w:hAnsi="宋体"/>
          <w:b/>
          <w:bCs/>
          <w:sz w:val="32"/>
          <w:szCs w:val="32"/>
        </w:rPr>
        <w:t xml:space="preserve">五、开标与评标</w:t>
      </w:r>
      <w:bookmarkEnd w:id="289"/>
      <w:r/>
      <w:bookmarkEnd w:id="290"/>
      <w:r/>
      <w:bookmarkEnd w:id="291"/>
      <w:r/>
      <w:bookmarkEnd w:id="292"/>
      <w:r/>
      <w:bookmarkEnd w:id="293"/>
      <w:r/>
      <w:bookmarkEnd w:id="294"/>
      <w:r/>
      <w:bookmarkEnd w:id="295"/>
      <w:r/>
      <w:bookmarkEnd w:id="296"/>
      <w:r/>
      <w:bookmarkEnd w:id="297"/>
      <w:r/>
      <w:r/>
    </w:p>
    <w:p>
      <w:pPr>
        <w:ind w:firstLine="420"/>
        <w:keepLines/>
        <w:keepNext/>
        <w:spacing w:line="500" w:lineRule="exact"/>
        <w:rPr>
          <w:rFonts w:hint="eastAsia" w:ascii="宋体" w:hAnsi="宋体" w:cs="Arial"/>
          <w:sz w:val="28"/>
          <w:szCs w:val="28"/>
        </w:rPr>
        <w:outlineLvl w:val="3"/>
      </w:pPr>
      <w:r/>
      <w:bookmarkStart w:id="298" w:name="_Toc513029230"/>
      <w:r/>
      <w:bookmarkStart w:id="299" w:name="_Toc16938546"/>
      <w:r/>
      <w:bookmarkStart w:id="300" w:name="_Toc20823302"/>
      <w:r>
        <w:rPr>
          <w:rFonts w:hint="eastAsia" w:ascii="宋体" w:hAnsi="宋体" w:cs="Arial"/>
          <w:sz w:val="28"/>
          <w:szCs w:val="28"/>
        </w:rPr>
        <w:t xml:space="preserve">22、开标</w:t>
      </w:r>
      <w:bookmarkEnd w:id="298"/>
      <w:r/>
      <w:bookmarkEnd w:id="299"/>
      <w:r/>
      <w:bookmarkEnd w:id="300"/>
      <w:r/>
      <w:r/>
    </w:p>
    <w:p>
      <w:pPr>
        <w:ind w:firstLine="360"/>
        <w:spacing w:line="500" w:lineRule="exact"/>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rFonts w:hint="eastAsia" w:ascii="宋体" w:hAnsi="宋体"/>
          <w:sz w:val="24"/>
          <w:szCs w:val="21"/>
        </w:rPr>
        <w:t xml:space="preserve">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系统规定的时间内对投标文件进行解密。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w:t>
      </w:r>
      <w:r>
        <w:rPr>
          <w:rFonts w:hint="eastAsia" w:ascii="宋体" w:hAnsi="宋体"/>
          <w:sz w:val="24"/>
          <w:szCs w:val="21"/>
        </w:rPr>
        <w:t xml:space="preserve">代理机构</w:t>
      </w:r>
      <w:r>
        <w:rPr>
          <w:rFonts w:hint="eastAsia" w:ascii="宋体" w:hAnsi="宋体"/>
          <w:sz w:val="24"/>
        </w:rPr>
        <w:t xml:space="preserve">组织。苏</w:t>
      </w:r>
      <w:r>
        <w:rPr>
          <w:rFonts w:hint="eastAsia" w:ascii="宋体" w:hAnsi="宋体"/>
          <w:sz w:val="24"/>
        </w:rPr>
        <w:t xml:space="preserve">采云</w:t>
      </w:r>
      <w:r>
        <w:rPr>
          <w:rFonts w:hint="eastAsia" w:ascii="宋体" w:hAnsi="宋体"/>
          <w:sz w:val="24"/>
        </w:rPr>
        <w:t xml:space="preserve">系统将自动对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系统中《开标记录表》宣布后5分钟内未提出的，视同认可开标结果。</w:t>
      </w:r>
      <w:r/>
    </w:p>
    <w:p>
      <w:pPr>
        <w:ind w:firstLine="420"/>
        <w:keepLines/>
        <w:keepNext/>
        <w:spacing w:line="500" w:lineRule="exact"/>
        <w:rPr>
          <w:rFonts w:hint="eastAsia" w:ascii="宋体" w:hAnsi="宋体" w:cs="Arial"/>
          <w:sz w:val="28"/>
          <w:szCs w:val="28"/>
        </w:rPr>
        <w:outlineLvl w:val="3"/>
      </w:pPr>
      <w:r/>
      <w:bookmarkStart w:id="301" w:name="_Toc513029231"/>
      <w:r/>
      <w:bookmarkStart w:id="302" w:name="_Toc16938547"/>
      <w:r/>
      <w:bookmarkStart w:id="303" w:name="_Toc20823303"/>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rFonts w:hint="eastAsia" w:ascii="宋体" w:hAnsi="宋体"/>
          <w:sz w:val="24"/>
          <w:szCs w:val="21"/>
        </w:rPr>
        <w:t xml:space="preserve">代理机构</w:t>
      </w:r>
      <w:r>
        <w:rPr>
          <w:rFonts w:hint="eastAsia" w:ascii="宋体" w:hAnsi="宋体"/>
          <w:sz w:val="24"/>
        </w:rPr>
        <w:t xml:space="preserve">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候</w:t>
      </w:r>
      <w:r>
        <w:rPr>
          <w:rFonts w:hint="eastAsia" w:ascii="宋体" w:hAnsi="宋体"/>
          <w:sz w:val="24"/>
        </w:rPr>
        <w:t xml:space="preserve">选人。</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．评标过程的保密与公正</w:t>
      </w:r>
      <w:bookmarkEnd w:id="301"/>
      <w:r/>
      <w:bookmarkEnd w:id="302"/>
      <w:r/>
      <w:bookmarkEnd w:id="303"/>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代理机构</w:t>
      </w:r>
      <w:r>
        <w:rPr>
          <w:rFonts w:hint="eastAsia" w:ascii="宋体" w:hAnsi="宋体"/>
          <w:bCs/>
          <w:sz w:val="24"/>
          <w:szCs w:val="21"/>
        </w:rPr>
        <w:t xml:space="preserve">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rFonts w:hint="eastAsia" w:ascii="宋体" w:hAnsi="宋体"/>
          <w:sz w:val="24"/>
          <w:szCs w:val="21"/>
        </w:rPr>
        <w:t xml:space="preserve">代理机构</w:t>
      </w:r>
      <w:r>
        <w:rPr>
          <w:rFonts w:hint="eastAsia" w:ascii="宋体" w:hAnsi="宋体"/>
          <w:sz w:val="24"/>
        </w:rPr>
        <w:t xml:space="preserve">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系统查看自己的评审得分及排序情况。</w:t>
      </w:r>
      <w:r/>
    </w:p>
    <w:p>
      <w:pPr>
        <w:ind w:firstLine="420"/>
        <w:keepLines/>
        <w:keepNext/>
        <w:spacing w:line="500" w:lineRule="exact"/>
        <w:rPr>
          <w:rFonts w:hint="eastAsia" w:ascii="宋体" w:hAnsi="宋体" w:cs="Arial"/>
          <w:sz w:val="28"/>
          <w:szCs w:val="28"/>
        </w:rPr>
        <w:outlineLvl w:val="3"/>
      </w:pPr>
      <w:r/>
      <w:bookmarkStart w:id="304" w:name="_Toc513029232"/>
      <w:r/>
      <w:bookmarkStart w:id="305" w:name="_Toc16938548"/>
      <w:r/>
      <w:bookmarkStart w:id="306" w:name="_Toc20823304"/>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．投标文件的澄清</w:t>
      </w:r>
      <w:bookmarkEnd w:id="304"/>
      <w:r/>
      <w:bookmarkEnd w:id="305"/>
      <w:r/>
      <w:bookmarkEnd w:id="306"/>
      <w:r/>
      <w:r/>
    </w:p>
    <w:p>
      <w:pPr>
        <w:ind w:firstLine="480"/>
        <w:spacing w:line="500" w:lineRule="exact"/>
        <w:rPr>
          <w:rFonts w:hint="eastAsia" w:ascii="宋体" w:hAnsi="宋体"/>
          <w:sz w:val="24"/>
        </w:rPr>
      </w:pPr>
      <w:r/>
      <w:bookmarkStart w:id="307" w:name="_Toc513029233"/>
      <w:r/>
      <w:bookmarkStart w:id="308" w:name="_Toc16938549"/>
      <w:r/>
      <w:bookmarkStart w:id="309"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系统向供应商发出“澄清要求函”，接到“澄清要求函”的投标人应当按照要求在苏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系统中提交“澄清响应函”并加盖CA电子公章。澄清、说明和补正的内容作为投标文件的补充部分，具体操作方式见《操作手册》。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、对投标文件的初审</w:t>
      </w:r>
      <w:bookmarkEnd w:id="307"/>
      <w:r/>
      <w:bookmarkEnd w:id="308"/>
      <w:r/>
      <w:bookmarkEnd w:id="309"/>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中告知未通过资格审查或符合性审查的原因，评审结束后，</w:t>
      </w:r>
      <w:r>
        <w:rPr>
          <w:rFonts w:hint="eastAsia" w:ascii="宋体" w:hAnsi="宋体"/>
          <w:sz w:val="24"/>
          <w:szCs w:val="21"/>
        </w:rPr>
        <w:t xml:space="preserve">代理机构</w:t>
      </w:r>
      <w:r>
        <w:rPr>
          <w:rFonts w:hint="eastAsia" w:ascii="宋体" w:hAnsi="宋体"/>
          <w:bCs/>
          <w:sz w:val="24"/>
          <w:szCs w:val="21"/>
        </w:rPr>
        <w:t xml:space="preserve">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sz w:val="24"/>
          <w:szCs w:val="21"/>
        </w:rPr>
        <w:t xml:space="preserve">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310" w:name="_Toc513029234"/>
      <w:r/>
      <w:bookmarkStart w:id="311" w:name="_Toc16938550"/>
      <w:r/>
      <w:bookmarkStart w:id="312"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sz w:val="24"/>
          <w:szCs w:val="21"/>
        </w:rPr>
        <w:t xml:space="preserve">代理机构</w:t>
      </w:r>
      <w:r>
        <w:rPr>
          <w:rFonts w:hint="eastAsia" w:ascii="宋体" w:hAnsi="宋体"/>
          <w:sz w:val="24"/>
          <w:szCs w:val="21"/>
        </w:rPr>
        <w:t xml:space="preserve">及评标委员会联系。</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310"/>
      <w:r/>
      <w:bookmarkEnd w:id="311"/>
      <w:r/>
      <w:bookmarkEnd w:id="312"/>
      <w:r>
        <w:rPr>
          <w:rFonts w:hint="eastAsia" w:ascii="宋体" w:hAnsi="宋体" w:cs="Arial"/>
          <w:sz w:val="28"/>
          <w:szCs w:val="28"/>
        </w:rPr>
        <w:t xml:space="preserve">无效投标条款</w:t>
      </w:r>
      <w:r>
        <w:rPr>
          <w:rFonts w:hint="eastAsia" w:ascii="宋体" w:hAnsi="宋体" w:cs="Arial"/>
          <w:sz w:val="28"/>
          <w:szCs w:val="28"/>
        </w:rPr>
        <w:t xml:space="preserve">和废标条款</w:t>
      </w:r>
      <w:r/>
    </w:p>
    <w:p>
      <w:pPr>
        <w:ind w:firstLine="480"/>
        <w:spacing w:line="500" w:lineRule="exact"/>
        <w:rPr>
          <w:rFonts w:hint="eastAsia" w:ascii="宋体" w:hAnsi="宋体"/>
          <w:bCs/>
          <w:sz w:val="24"/>
          <w:szCs w:val="21"/>
        </w:rPr>
      </w:pPr>
      <w:r/>
      <w:bookmarkStart w:id="313" w:name="_Toc513029235"/>
      <w:r/>
      <w:bookmarkStart w:id="314" w:name="_Toc16938551"/>
      <w:r/>
      <w:bookmarkStart w:id="315"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bookmarkStart w:id="316" w:name="_Toc120614219"/>
      <w:r/>
      <w:r/>
    </w:p>
    <w:p>
      <w:pPr>
        <w:ind w:firstLine="482"/>
        <w:keepLines/>
        <w:keepNext/>
        <w:spacing w:line="500" w:lineRule="exact"/>
        <w:rPr>
          <w:rFonts w:hint="eastAsia" w:ascii="宋体" w:hAnsi="宋体"/>
          <w:b/>
          <w:bCs/>
          <w:sz w:val="32"/>
          <w:szCs w:val="32"/>
        </w:rPr>
        <w:outlineLvl w:val="2"/>
      </w:pPr>
      <w:r>
        <w:rPr>
          <w:rFonts w:hint="eastAsia" w:ascii="宋体" w:hAnsi="宋体"/>
          <w:b/>
          <w:bCs/>
          <w:sz w:val="32"/>
          <w:szCs w:val="32"/>
        </w:rPr>
        <w:t xml:space="preserve">六、</w:t>
      </w:r>
      <w:bookmarkEnd w:id="313"/>
      <w:r/>
      <w:bookmarkEnd w:id="314"/>
      <w:r/>
      <w:bookmarkEnd w:id="315"/>
      <w:r>
        <w:rPr>
          <w:rFonts w:hint="eastAsia" w:ascii="宋体" w:hAnsi="宋体"/>
          <w:b/>
          <w:bCs/>
          <w:sz w:val="32"/>
          <w:szCs w:val="32"/>
        </w:rPr>
        <w:t xml:space="preserve">定标</w:t>
      </w:r>
      <w:bookmarkStart w:id="317" w:name="_Toc513029238"/>
      <w:r/>
      <w:bookmarkStart w:id="318" w:name="_Toc16938554"/>
      <w:r/>
      <w:bookmarkStart w:id="319" w:name="_Toc20823310"/>
      <w:r/>
      <w:bookmarkEnd w:id="316"/>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317"/>
      <w:r>
        <w:rPr>
          <w:rFonts w:hint="eastAsia" w:ascii="宋体" w:hAnsi="宋体"/>
          <w:bCs/>
          <w:sz w:val="30"/>
          <w:szCs w:val="30"/>
        </w:rPr>
        <w:t xml:space="preserve">确定</w:t>
      </w:r>
      <w:bookmarkEnd w:id="318"/>
      <w:r/>
      <w:bookmarkEnd w:id="319"/>
      <w:r>
        <w:rPr>
          <w:rFonts w:hint="eastAsia" w:ascii="宋体" w:hAnsi="宋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w:t>
      </w:r>
      <w:r>
        <w:rPr>
          <w:rFonts w:hint="eastAsia" w:ascii="宋体" w:hAnsi="宋体"/>
          <w:bCs/>
          <w:sz w:val="24"/>
          <w:szCs w:val="21"/>
        </w:rPr>
        <w:t xml:space="preserve">四</w:t>
      </w:r>
      <w:r>
        <w:rPr>
          <w:rFonts w:hint="eastAsia" w:ascii="宋体" w:hAnsi="宋体"/>
          <w:bCs/>
          <w:sz w:val="24"/>
          <w:szCs w:val="21"/>
        </w:rPr>
        <w:t xml:space="preserve">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szCs w:val="21"/>
        </w:rPr>
        <w:t xml:space="preserve">代理机构</w:t>
      </w:r>
      <w:r>
        <w:rPr>
          <w:rFonts w:hint="eastAsia" w:ascii="宋体" w:hAnsi="宋体"/>
          <w:sz w:val="24"/>
        </w:rPr>
        <w:t xml:space="preserve">将在</w:t>
      </w:r>
      <w:r>
        <w:rPr>
          <w:rFonts w:hint="eastAsia" w:ascii="宋体" w:hAnsi="宋体"/>
          <w:sz w:val="24"/>
          <w:szCs w:val="21"/>
        </w:rPr>
        <w:t xml:space="preserve">“江苏省政府采购网”、</w:t>
      </w:r>
      <w:r>
        <w:rPr>
          <w:rFonts w:hint="eastAsia" w:ascii="宋体" w:hAnsi="宋体"/>
          <w:sz w:val="24"/>
        </w:rPr>
        <w:t xml:space="preserve">“</w:t>
      </w:r>
      <w:r>
        <w:rPr>
          <w:rFonts w:hint="eastAsia" w:ascii="宋体" w:hAnsi="宋体"/>
          <w:sz w:val="24"/>
        </w:rPr>
        <w:t xml:space="preserve">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rFonts w:hint="eastAsia" w:ascii="宋体" w:hAnsi="宋体"/>
          <w:sz w:val="24"/>
          <w:szCs w:val="21"/>
        </w:rPr>
        <w:t xml:space="preserve">代理机构</w:t>
      </w:r>
      <w:r>
        <w:rPr>
          <w:rFonts w:hint="eastAsia" w:ascii="宋体" w:hAnsi="宋体"/>
          <w:sz w:val="24"/>
        </w:rPr>
        <w:t xml:space="preserve">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320"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ascii="宋体" w:hAnsi="宋体"/>
          <w:szCs w:val="21"/>
        </w:rPr>
        <w:t xml:space="preserve">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宋体" w:hAnsi="宋体"/>
          <w:bCs/>
          <w:sz w:val="30"/>
          <w:szCs w:val="30"/>
        </w:rPr>
        <w:outlineLvl w:val="3"/>
      </w:pPr>
      <w:r>
        <w:rPr>
          <w:rFonts w:ascii="宋体" w:hAnsi="宋体"/>
          <w:bCs/>
          <w:sz w:val="30"/>
          <w:szCs w:val="30"/>
        </w:rPr>
        <w:t xml:space="preserve">29</w:t>
      </w:r>
      <w:r>
        <w:rPr>
          <w:rFonts w:hint="eastAsia" w:ascii="宋体" w:hAnsi="宋体"/>
          <w:bCs/>
          <w:sz w:val="30"/>
          <w:szCs w:val="30"/>
        </w:rPr>
        <w:t xml:space="preserve">、质疑处理</w:t>
      </w:r>
      <w:bookmarkEnd w:id="320"/>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1"/>
        </w:rPr>
        <w:t xml:space="preserve">代理机构</w:t>
      </w:r>
      <w:r>
        <w:rPr>
          <w:rFonts w:hint="eastAsia" w:ascii="宋体" w:hAnsi="宋体"/>
          <w:sz w:val="24"/>
        </w:rPr>
        <w:t xml:space="preserve">或采购人提出质疑。上述应知其权益受到损害之日，是指：</w:t>
      </w:r>
      <w:r/>
    </w:p>
    <w:p>
      <w:pPr>
        <w:ind w:firstLine="480"/>
        <w:spacing w:line="500" w:lineRule="exact"/>
        <w:rPr>
          <w:rFonts w:hint="eastAsia"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r>
      <w:r>
        <w:rPr>
          <w:rFonts w:ascii="宋体" w:hAnsi="宋体" w:cs="宋体"/>
          <w:sz w:val="24"/>
        </w:rPr>
        <w:t xml:space="preserve">　　</w:t>
      </w: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ascii="宋体" w:hAnsi="宋体" w:cs="宋体"/>
          <w:sz w:val="24"/>
        </w:rPr>
        <w:br/>
        <w:t xml:space="preserve">　　</w:t>
      </w:r>
      <w:r>
        <w:rPr>
          <w:rFonts w:ascii="宋体" w:hAnsi="宋体"/>
          <w:sz w:val="24"/>
        </w:rPr>
        <w:t xml:space="preserve">29</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p>
    <w:p>
      <w:pPr>
        <w:ind w:firstLine="480"/>
        <w:spacing w:line="500" w:lineRule="exact"/>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w:t>
      </w:r>
      <w:r>
        <w:rPr>
          <w:rFonts w:hint="eastAsia" w:ascii="宋体" w:hAnsi="宋体" w:cs="宋体"/>
          <w:sz w:val="24"/>
        </w:rPr>
        <w:t xml:space="preserve">作出</w:t>
      </w:r>
      <w:r>
        <w:rPr>
          <w:rFonts w:hint="eastAsia" w:ascii="宋体" w:hAnsi="宋体" w:cs="宋体"/>
          <w:sz w:val="24"/>
        </w:rPr>
        <w:t xml:space="preserve">答复。</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w:t>
      </w:r>
      <w:r>
        <w:rPr>
          <w:rFonts w:hint="eastAsia" w:ascii="宋体" w:hAnsi="宋体"/>
          <w:sz w:val="24"/>
        </w:rPr>
        <w:t xml:space="preserve">财政部</w:t>
      </w:r>
      <w:r>
        <w:rPr>
          <w:rFonts w:hint="eastAsia" w:ascii="宋体" w:hAnsi="宋体"/>
          <w:sz w:val="24"/>
        </w:rPr>
        <w:t xml:space="preserve">《质疑函范本》要求的格式和内容进行填写。供应商如组成联合体参加投标，则《质疑函范本》中要求签字、盖章、加盖公章之处，联合体各方均须按要求签字、盖章、加盖公章。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szCs w:val="21"/>
        </w:rPr>
        <w:t xml:space="preserve">代理机构</w:t>
      </w:r>
      <w:r>
        <w:rPr>
          <w:rFonts w:hint="eastAsia" w:ascii="宋体" w:hAnsi="宋体"/>
          <w:sz w:val="24"/>
        </w:rPr>
        <w:t xml:space="preserve">负责</w:t>
      </w:r>
      <w:r>
        <w:rPr>
          <w:rFonts w:ascii="宋体" w:hAnsi="宋体"/>
          <w:sz w:val="24"/>
        </w:rPr>
        <w:t xml:space="preserve">答复。</w:t>
      </w:r>
      <w:r/>
    </w:p>
    <w:p>
      <w:pPr>
        <w:ind w:firstLine="480"/>
        <w:spacing w:line="500" w:lineRule="exact"/>
        <w:rPr>
          <w:rFonts w:hint="eastAsia" w:ascii="宋体" w:hAnsi="宋体"/>
          <w:sz w:val="24"/>
        </w:rPr>
      </w:pPr>
      <w:r/>
      <w:bookmarkStart w:id="321" w:name="_Hlk149903315"/>
      <w:r>
        <w:rPr>
          <w:rFonts w:hint="eastAsia" w:ascii="宋体" w:hAnsi="宋体"/>
          <w:sz w:val="24"/>
        </w:rPr>
        <w:t xml:space="preserve">采购人及</w:t>
      </w:r>
      <w:r>
        <w:rPr>
          <w:rFonts w:hint="eastAsia" w:ascii="宋体" w:hAnsi="宋体"/>
          <w:sz w:val="24"/>
          <w:szCs w:val="21"/>
        </w:rPr>
        <w:t xml:space="preserve">代理机构</w:t>
      </w:r>
      <w:r>
        <w:rPr>
          <w:rFonts w:hint="eastAsia" w:ascii="宋体" w:hAnsi="宋体"/>
          <w:sz w:val="24"/>
        </w:rPr>
        <w:t xml:space="preserve">只接收以纸质原件形式送达的质疑,建议供应商尽量通过</w:t>
      </w:r>
      <w:r>
        <w:rPr>
          <w:rFonts w:hint="eastAsia" w:ascii="宋体" w:hAnsi="宋体"/>
          <w:sz w:val="24"/>
        </w:rPr>
        <w:t xml:space="preserve">现场递交或</w:t>
      </w:r>
      <w:r>
        <w:rPr>
          <w:rFonts w:hint="eastAsia" w:ascii="宋体" w:hAnsi="宋体"/>
          <w:sz w:val="24"/>
        </w:rPr>
        <w:t xml:space="preserve">邮寄方式提交质疑（采购人和</w:t>
      </w:r>
      <w:r>
        <w:rPr>
          <w:rFonts w:hint="eastAsia" w:ascii="宋体" w:hAnsi="宋体"/>
          <w:sz w:val="24"/>
          <w:szCs w:val="21"/>
        </w:rPr>
        <w:t xml:space="preserve">代理机构</w:t>
      </w:r>
      <w:r>
        <w:rPr>
          <w:rFonts w:hint="eastAsia" w:ascii="宋体" w:hAnsi="宋体"/>
          <w:sz w:val="24"/>
        </w:rPr>
        <w:t xml:space="preserve">不接受未填写快递运单的快件）。</w:t>
      </w:r>
      <w:r/>
    </w:p>
    <w:p>
      <w:pPr>
        <w:ind w:firstLine="480"/>
        <w:jc w:val="left"/>
        <w:spacing w:line="500" w:lineRule="exact"/>
        <w:rPr>
          <w:rFonts w:hint="eastAsia" w:ascii="宋体" w:hAnsi="宋体"/>
          <w:sz w:val="24"/>
        </w:rPr>
      </w:pPr>
      <w:r>
        <w:rPr>
          <w:rFonts w:hint="eastAsia" w:ascii="宋体" w:hAnsi="宋体"/>
          <w:sz w:val="24"/>
          <w:szCs w:val="21"/>
        </w:rPr>
        <w:t xml:space="preserve">代理机构</w:t>
      </w:r>
      <w:r>
        <w:rPr>
          <w:rFonts w:hint="eastAsia" w:ascii="宋体" w:hAnsi="宋体"/>
          <w:sz w:val="24"/>
        </w:rPr>
        <w:t xml:space="preserve">质疑接收部门为</w:t>
      </w:r>
      <w:r>
        <w:rPr>
          <w:rFonts w:hint="eastAsia" w:ascii="宋体" w:hAnsi="宋体"/>
          <w:sz w:val="24"/>
        </w:rPr>
        <w:t xml:space="preserve">：</w:t>
      </w:r>
      <w:r>
        <w:rPr>
          <w:rFonts w:hint="eastAsia" w:ascii="宋体" w:hAnsi="宋体"/>
          <w:sz w:val="24"/>
        </w:rPr>
        <w:t xml:space="preserve">综合办公室</w:t>
      </w:r>
      <w:r/>
    </w:p>
    <w:p>
      <w:pPr>
        <w:ind w:firstLine="480"/>
        <w:jc w:val="left"/>
        <w:spacing w:line="500" w:lineRule="exact"/>
        <w:rPr>
          <w:rFonts w:hint="eastAsia" w:ascii="宋体" w:hAnsi="宋体"/>
          <w:sz w:val="24"/>
          <w:u w:val="single"/>
        </w:rPr>
      </w:pPr>
      <w:r>
        <w:rPr>
          <w:rFonts w:hint="eastAsia" w:ascii="宋体" w:hAnsi="宋体"/>
          <w:sz w:val="24"/>
        </w:rPr>
        <w:t xml:space="preserve">联系地址</w:t>
      </w:r>
      <w:r>
        <w:rPr>
          <w:rFonts w:ascii="宋体" w:hAnsi="宋体"/>
          <w:sz w:val="24"/>
        </w:rPr>
        <w:t xml:space="preserve">：</w:t>
      </w:r>
      <w:r>
        <w:rPr>
          <w:rFonts w:hint="eastAsia" w:ascii="宋体" w:hAnsi="宋体"/>
          <w:sz w:val="24"/>
          <w:u w:val="single"/>
        </w:rPr>
        <w:t xml:space="preserve">常州市武进区湖塘镇长安路9-33号(阳湖名城北门进小区往东28米上3楼)</w:t>
      </w:r>
      <w:r>
        <w:rPr>
          <w:rFonts w:ascii="宋体" w:hAnsi="宋体"/>
          <w:sz w:val="24"/>
          <w:u w:val="single"/>
        </w:rPr>
        <w:t xml:space="preserve">；</w:t>
      </w:r>
      <w:r/>
    </w:p>
    <w:p>
      <w:pPr>
        <w:ind w:firstLine="480"/>
        <w:jc w:val="left"/>
        <w:spacing w:line="500" w:lineRule="exact"/>
        <w:rPr>
          <w:rFonts w:hint="eastAsia" w:ascii="宋体" w:hAnsi="宋体"/>
          <w:sz w:val="24"/>
          <w:u w:val="single"/>
        </w:rPr>
      </w:pPr>
      <w:r>
        <w:rPr>
          <w:rFonts w:ascii="宋体" w:hAnsi="宋体"/>
          <w:sz w:val="24"/>
        </w:rPr>
        <w:t xml:space="preserve">联系电话：</w:t>
      </w:r>
      <w:r>
        <w:rPr>
          <w:rFonts w:hint="eastAsia" w:ascii="宋体" w:hAnsi="宋体"/>
          <w:sz w:val="24"/>
          <w:u w:val="single"/>
        </w:rPr>
        <w:t xml:space="preserve">0519-88</w:t>
      </w:r>
      <w:r>
        <w:rPr>
          <w:rFonts w:ascii="宋体" w:hAnsi="宋体"/>
          <w:sz w:val="24"/>
          <w:u w:val="single"/>
        </w:rPr>
        <w:t xml:space="preserve">865352</w:t>
      </w:r>
      <w:r>
        <w:rPr>
          <w:rFonts w:ascii="宋体" w:hAnsi="宋体"/>
          <w:sz w:val="24"/>
        </w:rPr>
        <w:t xml:space="preserve">；</w:t>
      </w:r>
      <w:bookmarkEnd w:id="321"/>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rPr>
          <w:rFonts w:hint="eastAsia" w:ascii="宋体" w:hAnsi="宋体"/>
          <w:sz w:val="24"/>
        </w:rPr>
        <w:t xml:space="preserve">：</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w:t>
      </w:r>
      <w:r>
        <w:rPr>
          <w:rFonts w:hint="eastAsia" w:ascii="宋体" w:hAnsi="宋体"/>
          <w:sz w:val="24"/>
        </w:rPr>
        <w:t xml:space="preserve">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rFonts w:hint="eastAsia" w:ascii="宋体" w:hAnsi="宋体"/>
          <w:sz w:val="24"/>
        </w:rPr>
        <w:t xml:space="preserve">代理机构</w:t>
      </w:r>
      <w:r>
        <w:rPr>
          <w:rFonts w:hint="eastAsia" w:ascii="宋体" w:hAnsi="宋体"/>
          <w:sz w:val="24"/>
        </w:rPr>
        <w:t xml:space="preserve">将向中标人发出中标通知书。</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w:t>
      </w:r>
      <w:r>
        <w:rPr>
          <w:rFonts w:hint="eastAsia" w:ascii="宋体" w:hAnsi="宋体"/>
          <w:sz w:val="24"/>
        </w:rPr>
        <w:t xml:space="preserve"> </w:t>
      </w:r>
      <w:r>
        <w:rPr>
          <w:rFonts w:hint="eastAsia" w:ascii="宋体" w:hAnsi="宋体"/>
          <w:sz w:val="24"/>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ascii="宋体" w:hAnsi="宋体"/>
          <w:b/>
          <w:bCs/>
          <w:sz w:val="32"/>
          <w:szCs w:val="32"/>
        </w:rPr>
        <w:outlineLvl w:val="2"/>
      </w:pPr>
      <w:r/>
      <w:bookmarkStart w:id="322" w:name="_Toc120614220"/>
      <w:r/>
      <w:bookmarkStart w:id="323" w:name="_Toc152683030"/>
      <w:r/>
      <w:bookmarkStart w:id="324" w:name="_Toc152683389"/>
      <w:r/>
      <w:bookmarkStart w:id="325" w:name="_Toc152683549"/>
      <w:r/>
      <w:bookmarkStart w:id="326" w:name="_Toc197636562"/>
      <w:r/>
      <w:bookmarkStart w:id="327" w:name="_Toc197636613"/>
      <w:r/>
      <w:bookmarkStart w:id="328" w:name="_Toc513029236"/>
      <w:r/>
      <w:bookmarkStart w:id="329" w:name="_Toc16938552"/>
      <w:r/>
      <w:bookmarkStart w:id="330" w:name="_Toc20823308"/>
      <w:r>
        <w:rPr>
          <w:rFonts w:hint="eastAsia" w:ascii="宋体" w:hAnsi="宋体"/>
          <w:b/>
          <w:bCs/>
          <w:sz w:val="32"/>
          <w:szCs w:val="32"/>
        </w:rPr>
        <w:t xml:space="preserve">七、授予合同</w:t>
      </w:r>
      <w:bookmarkEnd w:id="322"/>
      <w:r/>
      <w:bookmarkEnd w:id="323"/>
      <w:r/>
      <w:bookmarkEnd w:id="324"/>
      <w:r/>
      <w:bookmarkEnd w:id="325"/>
      <w:r/>
      <w:bookmarkEnd w:id="326"/>
      <w:r/>
      <w:bookmarkEnd w:id="327"/>
      <w:r/>
      <w:r/>
    </w:p>
    <w:p>
      <w:pPr>
        <w:ind w:firstLine="600"/>
        <w:keepLines/>
        <w:keepNext/>
        <w:spacing w:line="500" w:lineRule="exact"/>
        <w:rPr>
          <w:rFonts w:hint="eastAsia" w:ascii="宋体" w:hAnsi="宋体"/>
          <w:bCs/>
          <w:sz w:val="30"/>
          <w:szCs w:val="30"/>
        </w:rPr>
        <w:outlineLvl w:val="3"/>
      </w:pPr>
      <w:r/>
      <w:bookmarkStart w:id="331" w:name="_Toc513029237"/>
      <w:r/>
      <w:bookmarkStart w:id="332" w:name="_Toc16938553"/>
      <w:r/>
      <w:bookmarkStart w:id="333" w:name="_Toc20823309"/>
      <w:r/>
      <w:bookmarkEnd w:id="328"/>
      <w:r/>
      <w:bookmarkEnd w:id="329"/>
      <w:r/>
      <w:bookmarkEnd w:id="330"/>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w:t>
      </w:r>
      <w:r>
        <w:rPr>
          <w:rFonts w:hint="eastAsia" w:ascii="宋体" w:hAnsi="宋体"/>
          <w:sz w:val="24"/>
        </w:rPr>
        <w:t xml:space="preserve"> </w:t>
      </w:r>
      <w:r>
        <w:rPr>
          <w:rFonts w:hint="eastAsia" w:ascii="宋体" w:hAnsi="宋体"/>
          <w:sz w:val="24"/>
        </w:rPr>
        <w:t xml:space="preserve">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331"/>
      <w:r/>
      <w:bookmarkEnd w:id="332"/>
      <w:r/>
      <w:bookmarkEnd w:id="333"/>
      <w:r/>
      <w:r/>
    </w:p>
    <w:p>
      <w:pPr>
        <w:pStyle w:val="1096"/>
        <w:ind w:firstLine="600"/>
        <w:spacing w:line="500" w:lineRule="exact"/>
        <w:rPr>
          <w:rFonts w:hint="eastAsia" w:ascii="宋体" w:hAnsi="宋体" w:cs="Times New Roman"/>
          <w:bCs/>
          <w:color w:val="auto"/>
          <w:sz w:val="30"/>
          <w:szCs w:val="30"/>
        </w:rPr>
      </w:pPr>
      <w:r>
        <w:rPr>
          <w:rFonts w:ascii="宋体" w:hAnsi="宋体" w:cs="Times New Roman"/>
          <w:bCs/>
          <w:color w:val="auto"/>
          <w:sz w:val="30"/>
          <w:szCs w:val="30"/>
        </w:rPr>
        <w:t xml:space="preserve">33</w:t>
      </w:r>
      <w:r>
        <w:rPr>
          <w:rFonts w:hint="eastAsia" w:ascii="宋体" w:hAnsi="宋体" w:cs="Times New Roman"/>
          <w:bCs/>
          <w:color w:val="auto"/>
          <w:sz w:val="30"/>
          <w:szCs w:val="30"/>
        </w:rPr>
        <w:t xml:space="preserve">、政府采购政策：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w:t>
      </w:r>
      <w:r>
        <w:rPr>
          <w:rFonts w:ascii="宋体" w:hAnsi="宋体"/>
          <w:b/>
          <w:sz w:val="24"/>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b/>
          <w:sz w:val="24"/>
        </w:rPr>
        <w:t xml:space="preserve">否则投标无效</w:t>
      </w:r>
      <w:r>
        <w:rPr>
          <w:rFonts w:ascii="宋体" w:hAnsi="宋体"/>
          <w:b/>
          <w:sz w:val="24"/>
        </w:rPr>
        <w:t xml:space="preserve">；</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w:t>
      </w:r>
      <w:r>
        <w:rPr>
          <w:rFonts w:hint="eastAsia" w:ascii="宋体" w:hAnsi="宋体"/>
          <w:sz w:val="24"/>
        </w:rPr>
        <w:t xml:space="preserve">4</w:t>
      </w:r>
      <w:r>
        <w:rPr>
          <w:rFonts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ascii="宋体" w:hAnsi="宋体"/>
          <w:sz w:val="24"/>
        </w:rPr>
        <w:t xml:space="preserve">依据</w:t>
      </w:r>
      <w:r>
        <w:rPr>
          <w:rFonts w:ascii="宋体" w:hAnsi="宋体"/>
          <w:sz w:val="24"/>
        </w:rPr>
        <w:t xml:space="preserve">《关于印发〈商品包装政府采购需求标准（试行）〉、〈快递包装政府采购需求标准（试行）〉的通知》（财办库〔2020〕123号）</w:t>
      </w:r>
      <w:r>
        <w:rPr>
          <w:rFonts w:hint="eastAsia" w:ascii="宋体" w:hAnsi="宋体"/>
          <w:sz w:val="24"/>
        </w:rPr>
        <w:t xml:space="preserve">文件</w:t>
      </w:r>
      <w:r>
        <w:rPr>
          <w:rFonts w:ascii="宋体" w:hAnsi="宋体"/>
          <w:sz w:val="24"/>
        </w:rPr>
        <w:t xml:space="preserve">精神</w:t>
      </w:r>
      <w:r>
        <w:rPr>
          <w:rFonts w:hint="eastAsia" w:ascii="宋体" w:hAnsi="宋体"/>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rFonts w:ascii="宋体" w:hAnsi="宋体"/>
          <w:sz w:val="24"/>
        </w:rPr>
        <w:t xml:space="preserve">为落实《关于运用政府采购政策支持乡村产业振兴的通知》（财库〔2021〕19号）有关要求，做好支持脱贫攻坚工作，本项目采购活动中对于支持乡村振兴管理的相关要求见第五章《采购需求》（如</w:t>
      </w:r>
      <w:r>
        <w:rPr>
          <w:rFonts w:ascii="宋体" w:hAnsi="宋体"/>
          <w:sz w:val="24"/>
        </w:rPr>
        <w:t xml:space="preserve">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hint="eastAsia" w:ascii="宋体" w:hAnsi="宋体"/>
          <w:b/>
          <w:bCs/>
          <w:sz w:val="24"/>
        </w:rPr>
        <w:t xml:space="preserve">：</w:t>
      </w:r>
      <w:r>
        <w:rPr>
          <w:rFonts w:ascii="宋体" w:hAnsi="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ascii="宋体" w:hAnsi="宋体"/>
          <w:sz w:val="24"/>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ascii="宋体" w:hAnsi="宋体"/>
          <w:sz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rPr>
        <w:t xml:space="preserve">首购首</w:t>
      </w:r>
      <w:r>
        <w:rPr>
          <w:rFonts w:hint="eastAsia" w:ascii="宋体" w:hAnsi="宋体"/>
          <w:sz w:val="24"/>
        </w:rPr>
        <w:t xml:space="preserve">用等《目录》的创新产品，上述《目录》</w:t>
      </w:r>
      <w:r>
        <w:rPr>
          <w:rFonts w:hint="eastAsia" w:ascii="宋体" w:hAnsi="宋体"/>
          <w:sz w:val="24"/>
        </w:rPr>
        <w:t xml:space="preserve">内创新</w:t>
      </w:r>
      <w:r>
        <w:rPr>
          <w:rFonts w:hint="eastAsia" w:ascii="宋体" w:hAnsi="宋体"/>
          <w:sz w:val="24"/>
        </w:rPr>
        <w:t xml:space="preserve">产品，</w:t>
      </w:r>
      <w:r>
        <w:rPr>
          <w:rFonts w:hint="eastAsia" w:ascii="宋体" w:hAnsi="宋体"/>
          <w:sz w:val="24"/>
        </w:rPr>
        <w:t xml:space="preserve">自认定</w:t>
      </w:r>
      <w:r>
        <w:rPr>
          <w:rFonts w:hint="eastAsia" w:ascii="宋体" w:hAnsi="宋体"/>
          <w:sz w:val="24"/>
        </w:rPr>
        <w:t xml:space="preserve">之日起2年内视同已具备相应销售业绩，参加政府采购活动</w:t>
      </w:r>
      <w:r>
        <w:rPr>
          <w:rFonts w:hint="eastAsia" w:ascii="宋体" w:hAnsi="宋体"/>
          <w:sz w:val="24"/>
        </w:rPr>
        <w:t xml:space="preserve">时业绩</w:t>
      </w:r>
      <w:r>
        <w:rPr>
          <w:rFonts w:hint="eastAsia" w:ascii="宋体" w:hAnsi="宋体"/>
          <w:sz w:val="24"/>
        </w:rPr>
        <w:t xml:space="preserve">分值为满分。</w:t>
      </w:r>
      <w:r/>
    </w:p>
    <w:p>
      <w:pPr>
        <w:pStyle w:val="1096"/>
        <w:ind w:firstLine="482"/>
        <w:spacing w:line="500" w:lineRule="exact"/>
        <w:rPr>
          <w:rFonts w:hint="eastAsia" w:ascii="宋体" w:hAnsi="宋体" w:cs="Times New Roman"/>
          <w:b/>
          <w:bCs/>
          <w:color w:val="auto"/>
        </w:rPr>
      </w:pPr>
      <w:r>
        <w:rPr>
          <w:rFonts w:hint="eastAsia" w:ascii="宋体" w:hAnsi="宋体" w:cs="Times New Roman"/>
          <w:b/>
          <w:bCs/>
          <w:color w:val="auto"/>
        </w:rPr>
        <w:t xml:space="preserve">3</w:t>
      </w:r>
      <w:r>
        <w:rPr>
          <w:rFonts w:ascii="宋体" w:hAnsi="宋体" w:cs="Times New Roman"/>
          <w:b/>
          <w:bCs/>
          <w:color w:val="auto"/>
        </w:rPr>
        <w:t xml:space="preserve">3.8</w:t>
      </w:r>
      <w:r>
        <w:rPr>
          <w:rFonts w:hint="eastAsia" w:ascii="宋体" w:hAnsi="宋体" w:cs="Times New Roman"/>
          <w:b/>
          <w:bCs/>
          <w:color w:val="auto"/>
        </w:rPr>
        <w:t xml:space="preserve">绿色采购政策：</w:t>
      </w:r>
      <w:r/>
    </w:p>
    <w:p>
      <w:pPr>
        <w:ind w:firstLine="482"/>
        <w:spacing w:line="480" w:lineRule="exact"/>
        <w:rPr>
          <w:rFonts w:hint="eastAsia" w:ascii="宋体" w:hAnsi="宋体"/>
          <w:sz w:val="24"/>
        </w:rPr>
      </w:pPr>
      <w:r>
        <w:rPr>
          <w:rFonts w:hint="eastAsia" w:ascii="宋体" w:hAnsi="宋体"/>
          <w:b/>
          <w:bCs/>
          <w:sz w:val="24"/>
        </w:rPr>
        <w:t xml:space="preserve">3</w:t>
      </w:r>
      <w:r>
        <w:rPr>
          <w:rFonts w:ascii="宋体" w:hAnsi="宋体"/>
          <w:b/>
          <w:bCs/>
          <w:sz w:val="24"/>
        </w:rPr>
        <w:t xml:space="preserve">3.8.1</w:t>
      </w:r>
      <w:r>
        <w:rPr>
          <w:rFonts w:hint="eastAsia" w:ascii="宋体" w:hAnsi="宋体"/>
          <w:b/>
          <w:bCs/>
          <w:sz w:val="24"/>
        </w:rPr>
        <w:t xml:space="preserve">绿色数据中心政策：</w:t>
      </w: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ascii="宋体" w:hAnsi="宋体"/>
          <w:sz w:val="24"/>
        </w:rPr>
      </w:pPr>
      <w:r>
        <w:rPr>
          <w:rFonts w:hint="eastAsia" w:ascii="宋体" w:hAnsi="宋体"/>
          <w:b/>
          <w:bCs/>
          <w:sz w:val="24"/>
        </w:rPr>
        <w:t xml:space="preserve">3</w:t>
      </w:r>
      <w:r>
        <w:rPr>
          <w:rFonts w:ascii="宋体" w:hAnsi="宋体"/>
          <w:b/>
          <w:bCs/>
          <w:sz w:val="24"/>
        </w:rPr>
        <w:t xml:space="preserve">3.8.2</w:t>
      </w:r>
      <w:r>
        <w:rPr>
          <w:rFonts w:hint="eastAsia" w:ascii="宋体" w:hAnsi="宋体"/>
          <w:b/>
          <w:bCs/>
          <w:sz w:val="24"/>
        </w:rPr>
        <w:t xml:space="preserve">推广应用绿色建材：</w:t>
      </w:r>
      <w:r>
        <w:rPr>
          <w:rFonts w:hint="eastAsia" w:ascii="宋体" w:hAnsi="宋体"/>
          <w:sz w:val="24"/>
        </w:rPr>
        <w:t xml:space="preserve">采购人实施政府采购工程项目，要按照《常州市政府采购支持绿色建材促进建筑品质提升试点工作方案》（</w:t>
      </w:r>
      <w:r>
        <w:rPr>
          <w:rFonts w:hint="eastAsia" w:ascii="宋体" w:hAnsi="宋体"/>
          <w:sz w:val="24"/>
        </w:rPr>
        <w:t xml:space="preserve">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firstLine="482"/>
        <w:spacing w:line="480" w:lineRule="exact"/>
        <w:rPr>
          <w:rFonts w:hint="eastAsia" w:ascii="宋体" w:hAnsi="宋体"/>
          <w:sz w:val="24"/>
        </w:rPr>
      </w:pPr>
      <w:r>
        <w:rPr>
          <w:rFonts w:hint="eastAsia" w:ascii="宋体" w:hAnsi="宋体"/>
          <w:b/>
          <w:bCs/>
          <w:sz w:val="24"/>
        </w:rPr>
        <w:t xml:space="preserve">3</w:t>
      </w:r>
      <w:r>
        <w:rPr>
          <w:rFonts w:ascii="宋体" w:hAnsi="宋体"/>
          <w:b/>
          <w:bCs/>
          <w:sz w:val="24"/>
        </w:rPr>
        <w:t xml:space="preserve">3.8.3</w:t>
      </w:r>
      <w:r>
        <w:rPr>
          <w:rFonts w:hint="eastAsia" w:ascii="宋体" w:hAnsi="宋体"/>
          <w:b/>
          <w:bCs/>
          <w:sz w:val="24"/>
        </w:rPr>
        <w:t xml:space="preserve">优先使用低挥发性有机化合物产品：</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hint="eastAsia" w:ascii="宋体" w:hAnsi="宋体"/>
          <w:b/>
          <w:bCs/>
          <w:sz w:val="24"/>
        </w:rPr>
      </w:pPr>
      <w:r>
        <w:rPr>
          <w:rFonts w:hint="eastAsia" w:ascii="宋体" w:hAnsi="宋体"/>
          <w:b/>
          <w:bCs/>
          <w:sz w:val="24"/>
        </w:rPr>
        <w:t xml:space="preserve">33.9</w:t>
      </w:r>
      <w:bookmarkStart w:id="334" w:name="_Hlk216344600"/>
      <w:r>
        <w:rPr>
          <w:rFonts w:hint="eastAsia" w:ascii="宋体" w:hAnsi="宋体"/>
          <w:b/>
          <w:bCs/>
          <w:sz w:val="24"/>
        </w:rPr>
        <w:t xml:space="preserve">电子履约保函政策</w:t>
      </w:r>
      <w:r/>
    </w:p>
    <w:p>
      <w:pPr>
        <w:ind w:firstLine="480"/>
        <w:spacing w:line="500" w:lineRule="exact"/>
        <w:rPr>
          <w:rFonts w:hint="eastAsia" w:ascii="宋体" w:hAnsi="宋体"/>
          <w:sz w:val="24"/>
        </w:rPr>
      </w:pPr>
      <w:r>
        <w:rPr>
          <w:rFonts w:hint="eastAsia" w:ascii="宋体" w:hAnsi="宋体"/>
          <w:sz w:val="24"/>
        </w:rPr>
        <w:t xml:space="preserve">为进一步优化政府采购营商环境，规范我省政府采购履约保证金管理，持续降低供应商参与政府采购成本，根据国家发展改革委、工业和信息化部、财政部等《关于做好</w:t>
      </w:r>
      <w:r>
        <w:rPr>
          <w:rFonts w:ascii="宋体" w:hAnsi="宋体"/>
          <w:sz w:val="24"/>
        </w:rPr>
        <w:t xml:space="preserve">2023</w:t>
      </w:r>
      <w:r>
        <w:rPr>
          <w:rFonts w:hint="eastAsia" w:ascii="宋体" w:hAnsi="宋体"/>
          <w:sz w:val="24"/>
        </w:rPr>
        <w:t xml:space="preserve">年降成本重点工作的通知》（</w:t>
      </w:r>
      <w:r>
        <w:rPr>
          <w:rFonts w:hint="eastAsia" w:ascii="宋体" w:hAnsi="宋体"/>
          <w:sz w:val="24"/>
        </w:rPr>
        <w:t xml:space="preserve">发改运行</w:t>
      </w:r>
      <w:r>
        <w:rPr>
          <w:rFonts w:hint="eastAsia" w:ascii="宋体" w:hAnsi="宋体"/>
          <w:sz w:val="24"/>
        </w:rPr>
        <w:t xml:space="preserve">〔2023〕645号）要求，决定在全省推行政府采购电子履约保函（保险）。政府采购履约保函（保险）是指在政府采购活动中第三方机构向采购人提供的保证政府采购中标、成交供应</w:t>
      </w:r>
      <w:r>
        <w:rPr>
          <w:rFonts w:hint="eastAsia" w:ascii="宋体" w:hAnsi="宋体"/>
          <w:sz w:val="24"/>
        </w:rPr>
        <w:t xml:space="preserve">商履行</w:t>
      </w:r>
      <w:r>
        <w:rPr>
          <w:rFonts w:hint="eastAsia" w:ascii="宋体" w:hAnsi="宋体"/>
          <w:sz w:val="24"/>
        </w:rPr>
        <w:t xml:space="preserve">合同义务的担保或保险。如中标、成交供应</w:t>
      </w:r>
      <w:r>
        <w:rPr>
          <w:rFonts w:hint="eastAsia" w:ascii="宋体" w:hAnsi="宋体"/>
          <w:sz w:val="24"/>
        </w:rPr>
        <w:t xml:space="preserve">商未能</w:t>
      </w:r>
      <w:r>
        <w:rPr>
          <w:rFonts w:hint="eastAsia" w:ascii="宋体" w:hAnsi="宋体"/>
          <w:sz w:val="24"/>
        </w:rPr>
        <w:t xml:space="preserve">按照政府采购合同要求规范履行合同义务，由第三方机构按照采购文件约定的履约保证金数额对采购人承担赔偿责任。具体要求详见《关于在全省政府采购领域推行电子履约保函（保险）的通知》（</w:t>
      </w:r>
      <w:r>
        <w:rPr>
          <w:rFonts w:hint="eastAsia" w:ascii="宋体" w:hAnsi="宋体"/>
          <w:sz w:val="24"/>
        </w:rPr>
        <w:t xml:space="preserve">苏财购〔2023〕</w:t>
      </w:r>
      <w:r>
        <w:rPr>
          <w:rFonts w:hint="eastAsia" w:ascii="宋体" w:hAnsi="宋体"/>
          <w:sz w:val="24"/>
        </w:rPr>
        <w:t xml:space="preserve">150号）。</w:t>
      </w:r>
      <w:bookmarkEnd w:id="334"/>
      <w:r/>
      <w:r/>
    </w:p>
    <w:p>
      <w:pPr>
        <w:ind w:firstLine="420"/>
        <w:spacing w:line="500" w:lineRule="exact"/>
        <w:rPr>
          <w:rFonts w:hint="eastAsia" w:ascii="宋体" w:hAnsi="宋体"/>
          <w:szCs w:val="21"/>
        </w:rPr>
      </w:pPr>
      <w:r>
        <w:rPr>
          <w:rFonts w:hint="eastAsia" w:ascii="宋体" w:hAnsi="宋体"/>
          <w:b/>
          <w:bCs/>
          <w:sz w:val="24"/>
        </w:rPr>
        <w:t xml:space="preserve">33.10政府采购中</w:t>
      </w:r>
      <w:bookmarkStart w:id="335" w:name="OLE_LINK41"/>
      <w:r>
        <w:rPr>
          <w:rFonts w:hint="eastAsia" w:ascii="宋体" w:hAnsi="宋体"/>
          <w:b/>
          <w:bCs/>
          <w:sz w:val="24"/>
        </w:rPr>
        <w:t xml:space="preserve">实施本国产品标准及相关政策</w:t>
      </w:r>
      <w:bookmarkEnd w:id="335"/>
      <w:r/>
      <w:r/>
    </w:p>
    <w:p>
      <w:pPr>
        <w:ind w:firstLine="480"/>
        <w:spacing w:line="500" w:lineRule="exact"/>
        <w:rPr>
          <w:rFonts w:hint="eastAsia" w:ascii="宋体" w:hAnsi="宋体"/>
          <w:sz w:val="24"/>
        </w:rPr>
      </w:pPr>
      <w:r>
        <w:rPr>
          <w:rFonts w:hint="eastAsia" w:ascii="宋体" w:hAnsi="宋体"/>
          <w:sz w:val="24"/>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jc w:val="center"/>
        <w:spacing w:line="360" w:lineRule="auto"/>
        <w:rPr>
          <w:rFonts w:hint="eastAsia" w:ascii="宋体" w:hAnsi="宋体"/>
          <w:b/>
          <w:sz w:val="36"/>
          <w:szCs w:val="36"/>
        </w:rPr>
        <w:outlineLvl w:val="0"/>
      </w:pPr>
      <w:r/>
      <w:bookmarkStart w:id="336" w:name="_Toc152683390"/>
      <w:r/>
      <w:bookmarkStart w:id="337" w:name="_Toc197636615"/>
      <w:r>
        <w:rPr>
          <w:rFonts w:ascii="宋体" w:hAnsi="宋体"/>
          <w:b/>
          <w:sz w:val="36"/>
          <w:szCs w:val="36"/>
        </w:rPr>
        <w:t xml:space="preserve">第三章  </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rFonts w:ascii="宋体" w:hAnsi="宋体"/>
          <w:b/>
          <w:sz w:val="36"/>
          <w:szCs w:val="36"/>
        </w:rPr>
        <w:t xml:space="preserve">资格审查</w:t>
      </w:r>
      <w:bookmarkStart w:id="338" w:name="_Toc487900382"/>
      <w:r/>
      <w:bookmarkEnd w:id="196"/>
      <w:r/>
      <w:bookmarkEnd w:id="336"/>
      <w:r/>
      <w:bookmarkEnd w:id="337"/>
      <w:r/>
      <w:r/>
    </w:p>
    <w:p>
      <w:pPr>
        <w:jc w:val="center"/>
        <w:spacing w:line="360" w:lineRule="auto"/>
        <w:tabs>
          <w:tab w:val="left" w:pos="360" w:leader="none"/>
          <w:tab w:val="left" w:pos="900" w:leader="none"/>
        </w:tabs>
        <w:rPr>
          <w:rFonts w:hint="eastAsia" w:ascii="宋体" w:hAnsi="宋体"/>
          <w:b/>
          <w:sz w:val="32"/>
          <w:szCs w:val="32"/>
        </w:rPr>
        <w:outlineLvl w:val="1"/>
      </w:pPr>
      <w:r/>
      <w:bookmarkStart w:id="339" w:name="_Toc99301422"/>
      <w:r/>
      <w:bookmarkStart w:id="340" w:name="_Toc152683032"/>
      <w:r/>
      <w:bookmarkStart w:id="341" w:name="_Toc152683391"/>
      <w:r/>
      <w:bookmarkStart w:id="342" w:name="_Toc152683551"/>
      <w:r/>
      <w:bookmarkStart w:id="343" w:name="_Toc197636565"/>
      <w:r/>
      <w:bookmarkStart w:id="344" w:name="_Toc197636616"/>
      <w:r>
        <w:rPr>
          <w:rFonts w:hint="eastAsia" w:ascii="宋体" w:hAnsi="宋体"/>
          <w:b/>
          <w:sz w:val="32"/>
          <w:szCs w:val="32"/>
        </w:rPr>
        <w:t xml:space="preserve">第一节 </w:t>
      </w:r>
      <w:r>
        <w:rPr>
          <w:rFonts w:ascii="宋体" w:hAnsi="宋体"/>
          <w:b/>
          <w:sz w:val="32"/>
          <w:szCs w:val="32"/>
        </w:rPr>
        <w:t xml:space="preserve">资格审查程序</w:t>
      </w:r>
      <w:bookmarkEnd w:id="339"/>
      <w:r/>
      <w:bookmarkEnd w:id="340"/>
      <w:r/>
      <w:bookmarkEnd w:id="341"/>
      <w:r/>
      <w:bookmarkEnd w:id="342"/>
      <w:r/>
      <w:bookmarkEnd w:id="343"/>
      <w:r/>
      <w:bookmarkEnd w:id="344"/>
      <w:r/>
      <w:r/>
    </w:p>
    <w:p>
      <w:pPr>
        <w:ind w:firstLine="480"/>
        <w:spacing w:line="360" w:lineRule="auto"/>
        <w:tabs>
          <w:tab w:val="left" w:pos="426" w:leader="none"/>
          <w:tab w:val="left" w:pos="851" w:leader="none"/>
        </w:tabs>
        <w:rPr>
          <w:rFonts w:hint="eastAsia" w:ascii="宋体" w:hAnsi="宋体"/>
          <w:sz w:val="24"/>
        </w:rPr>
      </w:pPr>
      <w:r/>
      <w:bookmarkStart w:id="345" w:name="_Toc152683033"/>
      <w:r/>
      <w:bookmarkStart w:id="346" w:name="_Toc152683392"/>
      <w:r/>
      <w:bookmarkStart w:id="347" w:name="_Toc152683552"/>
      <w:r/>
      <w:bookmarkStart w:id="348" w:name="_Toc197636566"/>
      <w:r/>
      <w:bookmarkStart w:id="349" w:name="_Toc197636617"/>
      <w:r>
        <w:rPr>
          <w:rFonts w:ascii="宋体" w:hAnsi="宋体" w:cs="Symbol"/>
          <w:sz w:val="24"/>
        </w:rPr>
        <w:t xml:space="preserve">一、</w:t>
      </w:r>
      <w:r>
        <w:rPr>
          <w:rFonts w:ascii="宋体" w:hAnsi="宋体"/>
          <w:sz w:val="24"/>
        </w:rPr>
        <w:t xml:space="preserve">开标结束后，采购人代表将根据《资格审查要求》中的规定，对投标人进行资格审查，并形成资格审查结果。</w:t>
      </w:r>
      <w:bookmarkEnd w:id="345"/>
      <w:r/>
      <w:bookmarkEnd w:id="346"/>
      <w:r/>
      <w:bookmarkEnd w:id="347"/>
      <w:r/>
      <w:bookmarkEnd w:id="348"/>
      <w:r/>
      <w:bookmarkEnd w:id="349"/>
      <w:r/>
      <w:r/>
    </w:p>
    <w:p>
      <w:pPr>
        <w:ind w:firstLine="480"/>
        <w:spacing w:line="360" w:lineRule="auto"/>
        <w:tabs>
          <w:tab w:val="left" w:pos="426" w:leader="none"/>
          <w:tab w:val="left" w:pos="851" w:leader="none"/>
        </w:tabs>
        <w:rPr>
          <w:rFonts w:hint="eastAsia" w:ascii="宋体" w:hAnsi="宋体"/>
          <w:sz w:val="24"/>
        </w:rPr>
      </w:pPr>
      <w:r/>
      <w:bookmarkStart w:id="350" w:name="_Toc152683034"/>
      <w:r/>
      <w:bookmarkStart w:id="351" w:name="_Toc152683393"/>
      <w:r/>
      <w:bookmarkStart w:id="352" w:name="_Toc152683553"/>
      <w:r/>
      <w:bookmarkStart w:id="353" w:name="_Toc197636567"/>
      <w:r/>
      <w:bookmarkStart w:id="354" w:name="_Toc197636618"/>
      <w:r>
        <w:rPr>
          <w:rFonts w:ascii="宋体" w:hAnsi="宋体" w:cs="Symbol"/>
          <w:sz w:val="24"/>
        </w:rPr>
        <w:t xml:space="preserve">二、</w:t>
      </w:r>
      <w:r>
        <w:rPr>
          <w:rFonts w:ascii="宋体" w:hAnsi="宋体"/>
          <w:sz w:val="24"/>
        </w:rPr>
        <w:t xml:space="preserve">《资格审查要求》中对格式有要求的，除招标文件另有规定外，均为“实质性格式”文件。</w:t>
      </w:r>
      <w:bookmarkEnd w:id="350"/>
      <w:r/>
      <w:bookmarkEnd w:id="351"/>
      <w:r/>
      <w:bookmarkEnd w:id="352"/>
      <w:r/>
      <w:bookmarkEnd w:id="353"/>
      <w:r/>
      <w:bookmarkEnd w:id="354"/>
      <w:r/>
      <w:r/>
    </w:p>
    <w:p>
      <w:pPr>
        <w:ind w:firstLine="480"/>
        <w:spacing w:line="360" w:lineRule="auto"/>
        <w:tabs>
          <w:tab w:val="left" w:pos="426" w:leader="none"/>
          <w:tab w:val="left" w:pos="851" w:leader="none"/>
        </w:tabs>
        <w:rPr>
          <w:rFonts w:hint="eastAsia" w:ascii="宋体" w:hAnsi="宋体"/>
          <w:sz w:val="24"/>
        </w:rPr>
      </w:pPr>
      <w:r/>
      <w:bookmarkStart w:id="355" w:name="_Toc152683035"/>
      <w:r/>
      <w:bookmarkStart w:id="356" w:name="_Toc152683394"/>
      <w:r/>
      <w:bookmarkStart w:id="357" w:name="_Toc152683554"/>
      <w:r/>
      <w:bookmarkStart w:id="358" w:name="_Toc197636568"/>
      <w:r/>
      <w:bookmarkStart w:id="359" w:name="_Toc197636619"/>
      <w:r>
        <w:rPr>
          <w:rFonts w:ascii="宋体" w:hAnsi="宋体" w:cs="Symbol"/>
          <w:sz w:val="24"/>
        </w:rPr>
        <w:t xml:space="preserve">三、</w:t>
      </w:r>
      <w:r>
        <w:rPr>
          <w:rFonts w:ascii="宋体" w:hAnsi="宋体"/>
          <w:sz w:val="24"/>
        </w:rPr>
        <w:t xml:space="preserve">投标人《资格证明文件》有任何一项不符合《资格审查要求》的，资格审查不合格，其投标无效。</w:t>
      </w:r>
      <w:bookmarkEnd w:id="355"/>
      <w:r/>
      <w:bookmarkEnd w:id="356"/>
      <w:r/>
      <w:bookmarkEnd w:id="357"/>
      <w:r/>
      <w:bookmarkEnd w:id="358"/>
      <w:r/>
      <w:bookmarkEnd w:id="359"/>
      <w:r/>
      <w:r/>
    </w:p>
    <w:p>
      <w:pPr>
        <w:ind w:firstLine="480"/>
        <w:spacing w:line="360" w:lineRule="auto"/>
        <w:tabs>
          <w:tab w:val="left" w:pos="426" w:leader="none"/>
          <w:tab w:val="left" w:pos="851" w:leader="none"/>
        </w:tabs>
        <w:rPr>
          <w:rFonts w:hint="eastAsia" w:ascii="宋体" w:hAnsi="宋体"/>
          <w:sz w:val="24"/>
        </w:rPr>
      </w:pPr>
      <w:r/>
      <w:bookmarkStart w:id="360" w:name="_Toc152683036"/>
      <w:r/>
      <w:bookmarkStart w:id="361" w:name="_Toc152683395"/>
      <w:r/>
      <w:bookmarkStart w:id="362" w:name="_Toc152683555"/>
      <w:r/>
      <w:bookmarkStart w:id="363" w:name="_Toc197636569"/>
      <w:r/>
      <w:bookmarkStart w:id="364" w:name="_Toc197636620"/>
      <w:r>
        <w:rPr>
          <w:rFonts w:ascii="宋体" w:hAnsi="宋体" w:cs="Symbol"/>
          <w:sz w:val="24"/>
        </w:rPr>
        <w:t xml:space="preserve">四、</w:t>
      </w:r>
      <w:r>
        <w:rPr>
          <w:rFonts w:ascii="宋体" w:hAnsi="宋体"/>
          <w:sz w:val="24"/>
        </w:rPr>
        <w:t xml:space="preserve">资格审查合格的投标人不足3家的，不进行评标。</w:t>
      </w:r>
      <w:bookmarkEnd w:id="360"/>
      <w:r/>
      <w:bookmarkEnd w:id="361"/>
      <w:r/>
      <w:bookmarkEnd w:id="362"/>
      <w:r/>
      <w:bookmarkEnd w:id="363"/>
      <w:r/>
      <w:bookmarkEnd w:id="364"/>
      <w:r/>
      <w:r/>
    </w:p>
    <w:p>
      <w:pPr>
        <w:jc w:val="center"/>
        <w:spacing w:line="360" w:lineRule="auto"/>
        <w:tabs>
          <w:tab w:val="left" w:pos="360" w:leader="none"/>
          <w:tab w:val="left" w:pos="900" w:leader="none"/>
        </w:tabs>
        <w:rPr>
          <w:rFonts w:hint="eastAsia" w:ascii="宋体" w:hAnsi="宋体"/>
          <w:b/>
          <w:sz w:val="32"/>
          <w:szCs w:val="32"/>
        </w:rPr>
        <w:outlineLvl w:val="1"/>
      </w:pPr>
      <w:r/>
      <w:bookmarkStart w:id="365" w:name="_Toc152683037"/>
      <w:r/>
      <w:bookmarkStart w:id="366" w:name="_Toc152683396"/>
      <w:r/>
      <w:bookmarkStart w:id="367" w:name="_Toc152683556"/>
      <w:r/>
      <w:bookmarkStart w:id="368" w:name="_Toc197636570"/>
      <w:r/>
      <w:bookmarkStart w:id="369" w:name="_Toc197636621"/>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365"/>
      <w:r/>
      <w:bookmarkEnd w:id="366"/>
      <w:r/>
      <w:bookmarkEnd w:id="367"/>
      <w:r/>
      <w:bookmarkEnd w:id="368"/>
      <w:r/>
      <w:bookmarkEnd w:id="369"/>
      <w:r/>
      <w:r/>
    </w:p>
    <w:tbl>
      <w:tblPr>
        <w:tblW w:w="511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55"/>
        <w:gridCol w:w="1771"/>
        <w:gridCol w:w="4311"/>
        <w:gridCol w:w="1663"/>
      </w:tblGrid>
      <w:tr>
        <w:trPr>
          <w:cantSplit/>
          <w:trHeight w:val="468"/>
          <w:tblHeader/>
        </w:trPr>
        <w:tc>
          <w:tcPr>
            <w:tcW w:w="444" w:type="pct"/>
            <w:vAlign w:val="center"/>
            <w:textDirection w:val="lrTb"/>
            <w:noWrap w:val="false"/>
          </w:tcPr>
          <w:p>
            <w:pPr>
              <w:jc w:val="center"/>
              <w:tabs>
                <w:tab w:val="left" w:pos="1080" w:leader="none"/>
              </w:tabs>
              <w:rPr>
                <w:rFonts w:hint="eastAsia" w:ascii="宋体" w:hAnsi="宋体"/>
                <w:b/>
                <w:sz w:val="24"/>
              </w:rPr>
            </w:pPr>
            <w:r/>
            <w:bookmarkStart w:id="370" w:name="_Hlt487972895"/>
            <w:r/>
            <w:bookmarkEnd w:id="370"/>
            <w:r>
              <w:rPr>
                <w:rFonts w:ascii="宋体" w:hAnsi="宋体"/>
                <w:b/>
                <w:sz w:val="24"/>
              </w:rPr>
              <w:t xml:space="preserve">序号</w:t>
            </w:r>
            <w:r/>
          </w:p>
        </w:tc>
        <w:tc>
          <w:tcPr>
            <w:tcW w:w="1042"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审查因素</w:t>
            </w:r>
            <w:r/>
          </w:p>
        </w:tc>
        <w:tc>
          <w:tcPr>
            <w:tcW w:w="2536"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审查内容</w:t>
            </w:r>
            <w:r/>
          </w:p>
        </w:tc>
        <w:tc>
          <w:tcPr>
            <w:tcW w:w="978"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1</w:t>
            </w:r>
            <w:r/>
          </w:p>
        </w:tc>
        <w:tc>
          <w:tcPr>
            <w:tcW w:w="1042" w:type="pct"/>
            <w:vAlign w:val="center"/>
            <w:textDirection w:val="lrTb"/>
            <w:noWrap w:val="false"/>
          </w:tcPr>
          <w:p>
            <w:pPr>
              <w:tabs>
                <w:tab w:val="left" w:pos="1080" w:leader="none"/>
              </w:tabs>
              <w:rPr>
                <w:rFonts w:hint="eastAsia" w:ascii="宋体" w:hAnsi="宋体"/>
                <w:sz w:val="24"/>
              </w:rPr>
            </w:pPr>
            <w:r>
              <w:rPr>
                <w:rFonts w:hint="eastAsia" w:ascii="宋体" w:hAnsi="宋体"/>
                <w:bCs/>
                <w:sz w:val="24"/>
              </w:rPr>
              <w:t xml:space="preserve">营业执照副本（事业单位法人证书）</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bCs/>
                <w:sz w:val="24"/>
              </w:rPr>
              <w:t xml:space="preserve">营业执照副本和税务登记证副本(或“三证合一”的营业执照副本）或事业单位法人证书</w:t>
            </w:r>
            <w:r/>
          </w:p>
        </w:tc>
        <w:tc>
          <w:tcPr>
            <w:tcW w:w="978" w:type="pct"/>
            <w:vAlign w:val="center"/>
            <w:textDirection w:val="lrTb"/>
            <w:noWrap w:val="false"/>
          </w:tcPr>
          <w:p>
            <w:pPr>
              <w:ind w:firstLine="720"/>
              <w:tabs>
                <w:tab w:val="left" w:pos="1080" w:leader="none"/>
              </w:tabs>
              <w:rPr>
                <w:rFonts w:hint="eastAsia" w:ascii="宋体" w:hAnsi="宋体"/>
                <w:sz w:val="24"/>
              </w:rPr>
            </w:pPr>
            <w:r>
              <w:rPr>
                <w:rFonts w:hint="eastAsia" w:ascii="宋体" w:hAnsi="宋体"/>
                <w:sz w:val="24"/>
              </w:rPr>
              <w:t xml:space="preserve">/</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2</w:t>
            </w:r>
            <w:r/>
          </w:p>
        </w:tc>
        <w:tc>
          <w:tcPr>
            <w:tcW w:w="1042" w:type="pct"/>
            <w:vAlign w:val="center"/>
            <w:textDirection w:val="lrTb"/>
            <w:noWrap w:val="false"/>
          </w:tcPr>
          <w:p>
            <w:pPr>
              <w:jc w:val="center"/>
              <w:tabs>
                <w:tab w:val="left" w:pos="1080" w:leader="none"/>
              </w:tabs>
              <w:rPr>
                <w:rFonts w:hint="eastAsia" w:ascii="宋体" w:hAnsi="宋体"/>
                <w:bCs/>
                <w:sz w:val="24"/>
              </w:rPr>
            </w:pPr>
            <w:r>
              <w:rPr>
                <w:rFonts w:hint="eastAsia" w:ascii="宋体" w:hAnsi="宋体"/>
                <w:bCs/>
                <w:sz w:val="24"/>
              </w:rPr>
              <w:t xml:space="preserve">法人授权书</w:t>
            </w:r>
            <w:r/>
          </w:p>
        </w:tc>
        <w:tc>
          <w:tcPr>
            <w:tcW w:w="2536" w:type="pct"/>
            <w:vAlign w:val="center"/>
            <w:textDirection w:val="lrTb"/>
            <w:noWrap w:val="false"/>
          </w:tcPr>
          <w:p>
            <w:pPr>
              <w:spacing w:line="360" w:lineRule="auto"/>
              <w:widowControl/>
              <w:rPr>
                <w:rFonts w:hint="eastAsia" w:ascii="宋体" w:hAnsi="宋体"/>
                <w:bCs/>
                <w:sz w:val="24"/>
              </w:rPr>
            </w:pPr>
            <w:r>
              <w:rPr>
                <w:rFonts w:hint="eastAsia" w:ascii="宋体" w:hAnsi="宋体"/>
                <w:bCs/>
                <w:sz w:val="24"/>
              </w:rPr>
              <w:t xml:space="preserve">法人授权书、法定代表人身份证及被授权人身份证</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3</w:t>
            </w:r>
            <w:r/>
          </w:p>
        </w:tc>
        <w:tc>
          <w:tcPr>
            <w:tcW w:w="1042"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投标人资格声明</w:t>
            </w:r>
            <w:r/>
          </w:p>
        </w:tc>
        <w:tc>
          <w:tcPr>
            <w:tcW w:w="2536" w:type="pct"/>
            <w:vAlign w:val="center"/>
            <w:textDirection w:val="lrTb"/>
            <w:noWrap w:val="false"/>
          </w:tcPr>
          <w:p>
            <w:pPr>
              <w:spacing w:line="570" w:lineRule="exact"/>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4</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投标人信用记录</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截止时点：投标截止时间以后、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无须投标人提供，由采购人查询。</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5</w:t>
            </w:r>
            <w:r/>
          </w:p>
        </w:tc>
        <w:tc>
          <w:tcPr>
            <w:tcW w:w="1042" w:type="pct"/>
            <w:vAlign w:val="center"/>
            <w:textDirection w:val="lrTb"/>
            <w:noWrap w:val="false"/>
          </w:tcPr>
          <w:p>
            <w:pPr>
              <w:ind w:firstLine="240"/>
              <w:tabs>
                <w:tab w:val="left" w:pos="1080" w:leader="none"/>
              </w:tabs>
              <w:rPr>
                <w:rFonts w:hint="eastAsia" w:ascii="宋体" w:hAnsi="宋体"/>
                <w:sz w:val="24"/>
              </w:rPr>
            </w:pPr>
            <w:r>
              <w:rPr>
                <w:rFonts w:hint="eastAsia" w:ascii="宋体" w:hAnsi="宋体"/>
                <w:sz w:val="24"/>
              </w:rPr>
              <w:t xml:space="preserve">信用承诺</w:t>
            </w:r>
            <w:r/>
          </w:p>
        </w:tc>
        <w:tc>
          <w:tcPr>
            <w:tcW w:w="2536" w:type="pct"/>
            <w:vAlign w:val="center"/>
            <w:textDirection w:val="lrTb"/>
            <w:noWrap w:val="false"/>
          </w:tcPr>
          <w:p>
            <w:pPr>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6</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如采购公告中明确专门面向中小/小</w:t>
            </w:r>
            <w:r>
              <w:rPr>
                <w:rFonts w:hint="eastAsia" w:ascii="宋体" w:hAnsi="宋体"/>
                <w:sz w:val="24"/>
              </w:rPr>
              <w:t xml:space="preserve">微企业</w:t>
            </w:r>
            <w:r>
              <w:rPr>
                <w:rFonts w:hint="eastAsia" w:ascii="宋体" w:hAnsi="宋体"/>
                <w:sz w:val="24"/>
              </w:rPr>
              <w:t xml:space="preserve">采购，须按要求提供中小企业声明函；未专门面向中小/小</w:t>
            </w:r>
            <w:r>
              <w:rPr>
                <w:rFonts w:hint="eastAsia" w:ascii="宋体" w:hAnsi="宋体"/>
                <w:sz w:val="24"/>
              </w:rPr>
              <w:t xml:space="preserve">微企业</w:t>
            </w:r>
            <w:r>
              <w:rPr>
                <w:rFonts w:hint="eastAsia" w:ascii="宋体" w:hAnsi="宋体"/>
                <w:sz w:val="24"/>
              </w:rPr>
              <w:t xml:space="preserve">采购，此项无需提供。</w:t>
            </w:r>
            <w:r/>
          </w:p>
          <w:p>
            <w:pPr>
              <w:pStyle w:val="1096"/>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w:t>
            </w:r>
            <w:r>
              <w:rPr>
                <w:rFonts w:ascii="宋体" w:hAnsi="宋体"/>
                <w:b/>
                <w:bCs/>
                <w:sz w:val="24"/>
              </w:rPr>
              <w:t xml:space="preserve">常州市含教育</w:t>
            </w:r>
            <w:r>
              <w:rPr>
                <w:rFonts w:ascii="宋体" w:hAnsi="宋体"/>
                <w:b/>
                <w:bCs/>
                <w:sz w:val="24"/>
              </w:rPr>
              <w:t xml:space="preserve">矫治局）、戒毒管理局（含新疆生产建设兵团）出具的属于监狱企业的证明文件。</w:t>
            </w:r>
            <w:r/>
          </w:p>
          <w:p>
            <w:pPr>
              <w:pStyle w:val="1096"/>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残疾人福利性单位须按招标文件要求提供《残疾人福利性单位声明函》</w:t>
            </w:r>
            <w:r/>
          </w:p>
        </w:tc>
        <w:tc>
          <w:tcPr>
            <w:tcW w:w="978"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b/>
                <w:sz w:val="24"/>
              </w:rPr>
            </w:pPr>
            <w:r>
              <w:rPr>
                <w:rFonts w:hint="eastAsia" w:ascii="宋体" w:hAnsi="宋体"/>
                <w:b/>
                <w:sz w:val="24"/>
              </w:rPr>
              <w:t xml:space="preserve">7</w:t>
            </w:r>
            <w:r/>
          </w:p>
        </w:tc>
        <w:tc>
          <w:tcPr>
            <w:tcW w:w="1042" w:type="pct"/>
            <w:vAlign w:val="center"/>
            <w:textDirection w:val="lrTb"/>
            <w:noWrap w:val="false"/>
          </w:tcPr>
          <w:p>
            <w:pPr>
              <w:tabs>
                <w:tab w:val="left" w:pos="1080" w:leader="none"/>
              </w:tabs>
              <w:rPr>
                <w:rFonts w:hint="eastAsia" w:ascii="宋体" w:hAnsi="宋体"/>
                <w:b/>
                <w:sz w:val="24"/>
              </w:rPr>
            </w:pPr>
            <w:r>
              <w:rPr>
                <w:rFonts w:ascii="宋体" w:hAnsi="宋体"/>
                <w:b/>
                <w:sz w:val="24"/>
              </w:rPr>
              <w:t xml:space="preserve">本项目的特定资格要求</w:t>
            </w:r>
            <w:r/>
          </w:p>
        </w:tc>
        <w:tc>
          <w:tcPr>
            <w:tcW w:w="2536" w:type="pct"/>
            <w:vAlign w:val="center"/>
            <w:textDirection w:val="lrTb"/>
            <w:noWrap w:val="false"/>
          </w:tcPr>
          <w:p>
            <w:pPr>
              <w:jc w:val="left"/>
              <w:spacing w:line="360" w:lineRule="auto"/>
              <w:widowControl/>
              <w:rPr>
                <w:rFonts w:hint="eastAsia" w:ascii="宋体" w:hAnsi="宋体"/>
                <w:b/>
                <w:bCs/>
                <w:sz w:val="24"/>
              </w:rPr>
            </w:pPr>
            <w:r>
              <w:rPr>
                <w:rFonts w:hint="eastAsia" w:ascii="宋体" w:hAnsi="宋体"/>
                <w:b/>
                <w:bCs/>
                <w:sz w:val="24"/>
              </w:rPr>
              <w:t xml:space="preserve">无</w:t>
            </w:r>
            <w:r/>
          </w:p>
        </w:tc>
        <w:tc>
          <w:tcPr>
            <w:tcW w:w="978" w:type="pct"/>
            <w:vAlign w:val="center"/>
            <w:textDirection w:val="lrTb"/>
            <w:noWrap w:val="false"/>
          </w:tcPr>
          <w:p>
            <w:pPr>
              <w:tabs>
                <w:tab w:val="left" w:pos="1080" w:leader="none"/>
              </w:tabs>
              <w:rPr>
                <w:rFonts w:hint="eastAsia" w:ascii="宋体" w:hAnsi="宋体"/>
                <w:sz w:val="24"/>
              </w:rPr>
            </w:pPr>
            <w:r>
              <w:rPr>
                <w:rFonts w:hint="eastAsia" w:ascii="宋体" w:hAnsi="宋体"/>
                <w:sz w:val="24"/>
              </w:rPr>
            </w:r>
            <w:r/>
          </w:p>
        </w:tc>
      </w:tr>
      <w:tr>
        <w:trPr>
          <w:cantSplit/>
          <w:trHeight w:val="454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8</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536"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sz w:val="24"/>
              </w:rPr>
              <w:t xml:space="preserve">牵头</w:t>
            </w:r>
            <w:r>
              <w:rPr>
                <w:rFonts w:ascii="宋体" w:hAnsi="宋体"/>
                <w:sz w:val="24"/>
              </w:rPr>
              <w:t xml:space="preserve">、协调工作。该联合协议应当作为投标文件的组成部分，与投标文件其他内容同时递交。</w:t>
            </w:r>
            <w:r/>
          </w:p>
          <w:p>
            <w:pPr>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w:t>
            </w:r>
            <w:r>
              <w:rPr>
                <w:rFonts w:ascii="宋体" w:hAnsi="宋体"/>
                <w:sz w:val="24"/>
              </w:rPr>
              <w:t xml:space="preserve">商按照</w:t>
            </w:r>
            <w:r>
              <w:rPr>
                <w:rFonts w:ascii="宋体" w:hAnsi="宋体"/>
                <w:sz w:val="24"/>
              </w:rPr>
              <w:t xml:space="preserve">联合体分工承担相同工作的，应当按照资质等级较低的供应商确定资质等级。</w:t>
            </w:r>
            <w:r/>
          </w:p>
          <w:p>
            <w:pPr>
              <w:tabs>
                <w:tab w:val="left" w:pos="1080" w:leader="none"/>
              </w:tabs>
              <w:rPr>
                <w:rFonts w:hint="eastAsia" w:ascii="宋体" w:hAnsi="宋体"/>
                <w:sz w:val="24"/>
              </w:rPr>
            </w:pPr>
            <w:r>
              <w:rPr>
                <w:rFonts w:ascii="宋体" w:hAnsi="宋体"/>
                <w:sz w:val="24"/>
              </w:rPr>
              <w:t xml:space="preserve">5、以联合体形</w:t>
            </w:r>
            <w:r>
              <w:rPr>
                <w:rFonts w:ascii="宋体" w:hAnsi="宋体"/>
                <w:sz w:val="24"/>
              </w:rPr>
              <w:t xml:space="preserve">式参加</w:t>
            </w:r>
            <w:r>
              <w:rPr>
                <w:rFonts w:ascii="宋体" w:hAnsi="宋体"/>
                <w:sz w:val="24"/>
              </w:rPr>
              <w:t xml:space="preserve">政府采购活动的，联合体各方不得再单独参加或者与其</w:t>
            </w:r>
            <w:r>
              <w:rPr>
                <w:rFonts w:ascii="宋体" w:hAnsi="宋体"/>
                <w:sz w:val="24"/>
              </w:rPr>
              <w:t xml:space="preserve">他供应</w:t>
            </w:r>
            <w:r>
              <w:rPr>
                <w:rFonts w:ascii="宋体" w:hAnsi="宋体"/>
                <w:sz w:val="24"/>
              </w:rPr>
              <w:t xml:space="preserve">商另外组成联合体参加同一合同项下的政府采购活动。</w:t>
            </w:r>
            <w:r/>
          </w:p>
          <w:p>
            <w:pPr>
              <w:tabs>
                <w:tab w:val="left" w:pos="1080" w:leader="none"/>
              </w:tabs>
              <w:rPr>
                <w:rFonts w:hint="eastAsia" w:ascii="宋体" w:hAnsi="宋体"/>
                <w:sz w:val="24"/>
              </w:rPr>
            </w:pPr>
            <w:r>
              <w:rPr>
                <w:rFonts w:ascii="宋体" w:hAnsi="宋体"/>
                <w:sz w:val="24"/>
              </w:rPr>
              <w:t xml:space="preserve">6、若联合体中任</w:t>
            </w:r>
            <w:r>
              <w:rPr>
                <w:rFonts w:ascii="宋体" w:hAnsi="宋体"/>
                <w:sz w:val="24"/>
              </w:rPr>
              <w:t xml:space="preserve">一</w:t>
            </w:r>
            <w:r>
              <w:rPr>
                <w:rFonts w:ascii="宋体" w:hAnsi="宋体"/>
                <w:sz w:val="24"/>
              </w:rPr>
              <w:t xml:space="preserve">成员单位中途退出，则该联合体的投标无效。</w:t>
            </w:r>
            <w:r/>
          </w:p>
          <w:p>
            <w:pPr>
              <w:tabs>
                <w:tab w:val="left" w:pos="1080" w:leader="none"/>
              </w:tabs>
              <w:rPr>
                <w:rFonts w:hint="eastAsia" w:ascii="宋体" w:hAnsi="宋体"/>
                <w:sz w:val="24"/>
              </w:rPr>
            </w:pPr>
            <w:r>
              <w:rPr>
                <w:rFonts w:ascii="宋体" w:hAnsi="宋体"/>
                <w:sz w:val="24"/>
              </w:rPr>
              <w:t xml:space="preserve">7、本项目不接受联合体投标</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投标人不得为联合体</w:t>
            </w:r>
            <w:r>
              <w:rPr>
                <w:rFonts w:ascii="宋体" w:hAnsi="宋体"/>
                <w:sz w:val="24"/>
              </w:rPr>
              <w:t xml:space="preserve">。</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 </w:t>
            </w:r>
            <w:r/>
          </w:p>
        </w:tc>
      </w:tr>
    </w:tbl>
    <w:p>
      <w:pPr>
        <w:jc w:val="left"/>
        <w:widowControl/>
        <w:rPr>
          <w:rFonts w:hint="eastAsia" w:ascii="宋体" w:hAnsi="宋体"/>
          <w:sz w:val="24"/>
        </w:rPr>
      </w:pPr>
      <w:r/>
      <w:bookmarkStart w:id="371" w:name="_Toc127151779"/>
      <w:r/>
      <w:bookmarkStart w:id="372" w:name="_Toc353825550"/>
      <w:r/>
      <w:bookmarkStart w:id="373" w:name="_Toc353873940"/>
      <w:r/>
      <w:bookmarkStart w:id="374" w:name="_Toc127161490"/>
      <w:r/>
      <w:bookmarkStart w:id="375" w:name="_Toc226965858"/>
      <w:r/>
      <w:bookmarkEnd w:id="338"/>
      <w:r>
        <w:rPr>
          <w:rFonts w:ascii="宋体" w:hAnsi="宋体"/>
          <w:sz w:val="24"/>
        </w:rPr>
        <w:br w:type="page" w:clear="all"/>
      </w:r>
      <w:r/>
    </w:p>
    <w:p>
      <w:pPr>
        <w:jc w:val="center"/>
        <w:spacing w:line="360" w:lineRule="auto"/>
        <w:rPr>
          <w:rFonts w:hint="eastAsia" w:ascii="宋体" w:hAnsi="宋体"/>
          <w:b/>
          <w:sz w:val="36"/>
          <w:szCs w:val="36"/>
        </w:rPr>
        <w:outlineLvl w:val="0"/>
      </w:pPr>
      <w:r/>
      <w:bookmarkStart w:id="376" w:name="_Toc99301423"/>
      <w:r/>
      <w:bookmarkStart w:id="377" w:name="_Toc152683397"/>
      <w:r/>
      <w:bookmarkStart w:id="378" w:name="_Toc197636622"/>
      <w:r>
        <w:rPr>
          <w:rFonts w:ascii="宋体" w:hAnsi="宋体"/>
          <w:b/>
          <w:sz w:val="36"/>
          <w:szCs w:val="36"/>
        </w:rPr>
        <w:t xml:space="preserve">第四章  </w:t>
      </w:r>
      <w:bookmarkStart w:id="379" w:name="_Hlt164229061"/>
      <w:r/>
      <w:bookmarkEnd w:id="371"/>
      <w:r/>
      <w:bookmarkEnd w:id="372"/>
      <w:r/>
      <w:bookmarkEnd w:id="373"/>
      <w:r/>
      <w:bookmarkEnd w:id="374"/>
      <w:r/>
      <w:bookmarkEnd w:id="375"/>
      <w:r/>
      <w:bookmarkEnd w:id="379"/>
      <w:r>
        <w:rPr>
          <w:rFonts w:ascii="宋体" w:hAnsi="宋体"/>
          <w:b/>
          <w:sz w:val="36"/>
          <w:szCs w:val="36"/>
        </w:rPr>
        <w:t xml:space="preserve">评标程序、评标方法和评标标准</w:t>
      </w:r>
      <w:bookmarkEnd w:id="376"/>
      <w:r/>
      <w:bookmarkEnd w:id="377"/>
      <w:r/>
      <w:bookmarkEnd w:id="378"/>
      <w:r/>
      <w:r/>
    </w:p>
    <w:p>
      <w:pPr>
        <w:jc w:val="center"/>
        <w:spacing w:line="360" w:lineRule="auto"/>
        <w:tabs>
          <w:tab w:val="left" w:pos="360" w:leader="none"/>
          <w:tab w:val="left" w:pos="900" w:leader="none"/>
        </w:tabs>
        <w:rPr>
          <w:rFonts w:hint="eastAsia" w:ascii="宋体" w:hAnsi="宋体"/>
          <w:b/>
          <w:sz w:val="32"/>
          <w:szCs w:val="32"/>
        </w:rPr>
        <w:outlineLvl w:val="1"/>
      </w:pPr>
      <w:r/>
      <w:bookmarkStart w:id="380" w:name="_Toc152683039"/>
      <w:r/>
      <w:bookmarkStart w:id="381" w:name="_Toc152683398"/>
      <w:r/>
      <w:bookmarkStart w:id="382" w:name="_Toc152683558"/>
      <w:r/>
      <w:bookmarkStart w:id="383" w:name="_Toc197636572"/>
      <w:r/>
      <w:bookmarkStart w:id="384" w:name="_Toc197636623"/>
      <w:r>
        <w:rPr>
          <w:rFonts w:hint="eastAsia" w:ascii="宋体" w:hAnsi="宋体"/>
          <w:b/>
          <w:sz w:val="32"/>
          <w:szCs w:val="32"/>
        </w:rPr>
        <w:t xml:space="preserve">第一节 符合性审查程序</w:t>
      </w:r>
      <w:bookmarkEnd w:id="380"/>
      <w:r/>
      <w:bookmarkEnd w:id="381"/>
      <w:r/>
      <w:bookmarkEnd w:id="382"/>
      <w:r/>
      <w:bookmarkEnd w:id="383"/>
      <w:r/>
      <w:bookmarkEnd w:id="384"/>
      <w:r/>
      <w:r/>
    </w:p>
    <w:p>
      <w:pPr>
        <w:ind w:firstLine="480"/>
        <w:spacing w:line="360" w:lineRule="auto"/>
        <w:tabs>
          <w:tab w:val="left" w:pos="360" w:leader="none"/>
        </w:tabs>
        <w:rPr>
          <w:rFonts w:hint="eastAsia" w:ascii="宋体" w:hAnsi="宋体" w:cs="Symbol"/>
          <w:sz w:val="24"/>
        </w:rPr>
      </w:pPr>
      <w:r/>
      <w:bookmarkStart w:id="385" w:name="_Toc152683040"/>
      <w:r/>
      <w:bookmarkStart w:id="386" w:name="_Toc152683399"/>
      <w:r/>
      <w:bookmarkStart w:id="387" w:name="_Toc152683559"/>
      <w:r/>
      <w:bookmarkStart w:id="388" w:name="_Toc197636573"/>
      <w:r/>
      <w:bookmarkStart w:id="389" w:name="_Toc197636624"/>
      <w:r/>
      <w:bookmarkStart w:id="390" w:name="_Toc353825551"/>
      <w:r/>
      <w:bookmarkStart w:id="391" w:name="_Toc353873941"/>
      <w:r>
        <w:rPr>
          <w:rFonts w:ascii="宋体" w:hAnsi="宋体" w:cs="Symbol"/>
          <w:sz w:val="24"/>
        </w:rPr>
        <w:t xml:space="preserve">一、评标委员会对资格审查合格的投标人的投标文件进行符合性审查，以确定其是否满足招标文件的实质性要求。</w:t>
      </w:r>
      <w:bookmarkStart w:id="392" w:name="_Toc520356167"/>
      <w:r/>
      <w:bookmarkEnd w:id="385"/>
      <w:r/>
      <w:bookmarkEnd w:id="386"/>
      <w:r/>
      <w:bookmarkEnd w:id="387"/>
      <w:r/>
      <w:bookmarkEnd w:id="388"/>
      <w:r/>
      <w:bookmarkEnd w:id="389"/>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评标委员会根据《符合性审查</w:t>
      </w:r>
      <w:r>
        <w:rPr>
          <w:rFonts w:hint="eastAsia" w:ascii="宋体" w:hAnsi="宋体"/>
          <w:sz w:val="24"/>
        </w:rPr>
        <w:t xml:space="preserve">要求</w:t>
      </w:r>
      <w:r>
        <w:rPr>
          <w:rFonts w:ascii="宋体" w:hAnsi="宋体"/>
          <w:sz w:val="24"/>
        </w:rPr>
        <w:t xml:space="preserve">》中规定的审查因素和审查内容，对投标人的投标文件是否实质上响应招标文件进行符合性审查，并形成符合性审查评审结果。</w:t>
      </w:r>
      <w:r>
        <w:rPr>
          <w:rFonts w:hint="eastAsia" w:ascii="宋体" w:hAnsi="宋体"/>
          <w:sz w:val="24"/>
        </w:rPr>
        <w:t xml:space="preserve">投标文件不符合《</w:t>
      </w:r>
      <w:r>
        <w:rPr>
          <w:rFonts w:ascii="宋体" w:hAnsi="宋体"/>
          <w:sz w:val="24"/>
        </w:rPr>
        <w:t xml:space="preserve">符合性审查</w:t>
      </w:r>
      <w:r>
        <w:rPr>
          <w:rFonts w:hint="eastAsia" w:ascii="宋体" w:hAnsi="宋体"/>
          <w:sz w:val="24"/>
        </w:rPr>
        <w:t xml:space="preserve">要求》</w:t>
      </w:r>
      <w:bookmarkEnd w:id="392"/>
      <w:r>
        <w:rPr>
          <w:rFonts w:hint="eastAsia" w:ascii="宋体" w:hAnsi="宋体"/>
          <w:sz w:val="24"/>
        </w:rPr>
        <w:t xml:space="preserve">的，投标无效。</w:t>
      </w:r>
      <w:r/>
    </w:p>
    <w:p>
      <w:pPr>
        <w:pStyle w:val="1096"/>
        <w:rPr>
          <w:rFonts w:hint="eastAsia" w:ascii="宋体" w:hAnsi="宋体"/>
          <w:color w:val="auto"/>
        </w:rPr>
      </w:pPr>
      <w:r>
        <w:rPr>
          <w:rFonts w:hint="eastAsia" w:ascii="宋体" w:hAnsi="宋体"/>
          <w:color w:val="auto"/>
        </w:rPr>
      </w:r>
      <w:r/>
    </w:p>
    <w:p>
      <w:pPr>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r/>
    </w:p>
    <w:p>
      <w:pPr>
        <w:pStyle w:val="1096"/>
        <w:ind w:firstLine="602"/>
        <w:rPr>
          <w:rFonts w:hint="eastAsia" w:ascii="宋体" w:hAnsi="宋体"/>
          <w:color w:val="auto"/>
        </w:rPr>
      </w:pPr>
      <w:r>
        <w:rPr>
          <w:rFonts w:ascii="宋体" w:hAnsi="宋体"/>
          <w:b/>
          <w:color w:val="auto"/>
          <w:sz w:val="30"/>
          <w:szCs w:val="30"/>
        </w:rPr>
        <w:t xml:space="preserve">一、符合性审查要求</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99"/>
        <w:gridCol w:w="1570"/>
        <w:gridCol w:w="3988"/>
        <w:gridCol w:w="1938"/>
      </w:tblGrid>
      <w:tr>
        <w:trPr>
          <w:jc w:val="center"/>
          <w:trHeight w:val="300"/>
        </w:trPr>
        <w:tc>
          <w:tcPr>
            <w:tcW w:w="481" w:type="pct"/>
            <w:vAlign w:val="center"/>
            <w:textDirection w:val="lrTb"/>
            <w:noWrap w:val="false"/>
          </w:tcPr>
          <w:p>
            <w:pPr>
              <w:jc w:val="center"/>
              <w:widowControl/>
              <w:rPr>
                <w:rFonts w:hint="eastAsia" w:ascii="宋体" w:hAnsi="宋体"/>
                <w:b/>
                <w:sz w:val="24"/>
              </w:rPr>
            </w:pPr>
            <w:r>
              <w:rPr>
                <w:rFonts w:ascii="宋体" w:hAnsi="宋体"/>
                <w:b/>
                <w:sz w:val="24"/>
              </w:rPr>
              <w:t xml:space="preserve">序号</w:t>
            </w:r>
            <w:r/>
          </w:p>
        </w:tc>
        <w:tc>
          <w:tcPr>
            <w:tcW w:w="946" w:type="pct"/>
            <w:vAlign w:val="center"/>
            <w:textDirection w:val="lrTb"/>
            <w:noWrap w:val="false"/>
          </w:tcPr>
          <w:p>
            <w:pPr>
              <w:jc w:val="center"/>
              <w:widowControl/>
              <w:rPr>
                <w:rFonts w:hint="eastAsia" w:ascii="宋体" w:hAnsi="宋体"/>
                <w:b/>
                <w:sz w:val="24"/>
              </w:rPr>
            </w:pPr>
            <w:r>
              <w:rPr>
                <w:rFonts w:ascii="宋体" w:hAnsi="宋体"/>
                <w:b/>
                <w:sz w:val="24"/>
              </w:rPr>
              <w:t xml:space="preserve">审查因素</w:t>
            </w:r>
            <w:r/>
          </w:p>
        </w:tc>
        <w:tc>
          <w:tcPr>
            <w:tcW w:w="2403" w:type="pct"/>
            <w:vAlign w:val="center"/>
            <w:textDirection w:val="lrTb"/>
            <w:noWrap w:val="false"/>
          </w:tcPr>
          <w:p>
            <w:pPr>
              <w:jc w:val="center"/>
              <w:widowControl/>
              <w:rPr>
                <w:rFonts w:hint="eastAsia" w:ascii="宋体" w:hAnsi="宋体"/>
                <w:b/>
                <w:sz w:val="24"/>
              </w:rPr>
            </w:pPr>
            <w:r>
              <w:rPr>
                <w:rFonts w:ascii="宋体" w:hAnsi="宋体"/>
                <w:b/>
                <w:sz w:val="24"/>
              </w:rPr>
              <w:t xml:space="preserve">审查内容</w:t>
            </w:r>
            <w:r/>
          </w:p>
        </w:tc>
        <w:tc>
          <w:tcPr>
            <w:tcW w:w="1168" w:type="pct"/>
            <w:vAlign w:val="center"/>
            <w:textDirection w:val="lrTb"/>
            <w:noWrap w:val="false"/>
          </w:tcPr>
          <w:p>
            <w:pPr>
              <w:jc w:val="center"/>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w:t>
            </w:r>
            <w:r/>
          </w:p>
        </w:tc>
        <w:tc>
          <w:tcPr>
            <w:tcW w:w="946"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投标函</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投标函</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ascii="宋体" w:hAnsi="宋体"/>
                <w:sz w:val="24"/>
              </w:rPr>
              <w:t xml:space="preserve">格式见《投标文件格式》</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2</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投标完整性</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报价明细表未有缺项、漏项；</w:t>
            </w:r>
            <w:r/>
          </w:p>
        </w:tc>
        <w:tc>
          <w:tcPr>
            <w:tcW w:w="1168" w:type="pct"/>
            <w:vAlign w:val="center"/>
            <w:textDirection w:val="lrTb"/>
            <w:noWrap w:val="false"/>
          </w:tcPr>
          <w:p>
            <w:pPr>
              <w:jc w:val="left"/>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3</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投标报价</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投标报价未超过最高限价（总价最高限价及单价最高限价）或预算价的</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4</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报价唯一性</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w:t>
            </w:r>
            <w:r>
              <w:rPr>
                <w:rFonts w:hint="eastAsia" w:ascii="宋体" w:hAnsi="宋体"/>
                <w:sz w:val="24"/>
              </w:rPr>
              <w:t xml:space="preserve">未</w:t>
            </w:r>
            <w:r>
              <w:rPr>
                <w:rFonts w:hint="eastAsia" w:ascii="宋体" w:hAnsi="宋体"/>
                <w:sz w:val="24"/>
              </w:rPr>
              <w:t xml:space="preserve">出现可选择性或可调整的报价（招标文件另有规定的除外）</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5</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投标有效期</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投标文件中承诺的投标有效期</w:t>
            </w:r>
            <w:r>
              <w:rPr>
                <w:rFonts w:hint="eastAsia" w:ascii="宋体" w:hAnsi="宋体"/>
                <w:sz w:val="24"/>
              </w:rPr>
              <w:t xml:space="preserve">满足</w:t>
            </w:r>
            <w:r>
              <w:rPr>
                <w:rFonts w:ascii="宋体" w:hAnsi="宋体"/>
                <w:sz w:val="24"/>
              </w:rPr>
              <w:t xml:space="preserve">招标文件中载明的投标有效期的；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6</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签署、加盖公章</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按照招标文件要求签署、加盖公章的；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hint="eastAsia" w:ascii="宋体" w:hAnsi="宋体"/>
                <w:sz w:val="24"/>
              </w:rPr>
              <w:t xml:space="preserve">7</w:t>
            </w:r>
            <w:r/>
          </w:p>
        </w:tc>
        <w:tc>
          <w:tcPr>
            <w:tcW w:w="946" w:type="pct"/>
            <w:vAlign w:val="center"/>
            <w:textDirection w:val="lrTb"/>
            <w:noWrap w:val="false"/>
          </w:tcPr>
          <w:p>
            <w:pPr>
              <w:jc w:val="left"/>
              <w:widowControl/>
              <w:rPr>
                <w:rFonts w:hint="eastAsia" w:ascii="宋体" w:hAnsi="宋体"/>
                <w:sz w:val="24"/>
              </w:rPr>
            </w:pPr>
            <w:r>
              <w:rPr>
                <w:rFonts w:hint="eastAsia" w:ascii="宋体" w:hAnsi="宋体"/>
                <w:sz w:val="24"/>
              </w:rPr>
              <w:t xml:space="preserve">实质性格式</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ascii="宋体" w:hAnsi="宋体"/>
                <w:sz w:val="24"/>
              </w:rPr>
              <w:t xml:space="preserve">招标文件</w:t>
            </w:r>
            <w:r>
              <w:rPr>
                <w:rFonts w:hint="eastAsia" w:ascii="宋体" w:hAnsi="宋体"/>
                <w:sz w:val="24"/>
              </w:rPr>
              <w:t xml:space="preserve">要求提供；</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8</w:t>
            </w:r>
            <w:r/>
          </w:p>
        </w:tc>
        <w:tc>
          <w:tcPr>
            <w:tcW w:w="946" w:type="pct"/>
            <w:vAlign w:val="center"/>
            <w:textDirection w:val="lrTb"/>
            <w:noWrap w:val="false"/>
          </w:tcPr>
          <w:p>
            <w:pPr>
              <w:jc w:val="left"/>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投标文件满足招标文件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9</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分包承担主体资质（如有）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分包承担主体具备《投标人须知资料表》载明的资质条件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10</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分包意向协议（如有）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按招标文件规定签订并提供分包意向协议原件的电子件的；</w:t>
            </w:r>
            <w:r>
              <w:rPr>
                <w:rFonts w:hint="eastAsia" w:ascii="宋体" w:hAnsi="宋体"/>
                <w:sz w:val="24"/>
              </w:rPr>
              <w:t xml:space="preserve">（如有）</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11</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报价的修正（如有）</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，或投标文件报价出现前后不一致</w:t>
            </w:r>
            <w:r>
              <w:rPr>
                <w:rFonts w:hint="eastAsia" w:ascii="宋体" w:hAnsi="宋体"/>
                <w:sz w:val="24"/>
              </w:rPr>
              <w:t xml:space="preserve">时</w:t>
            </w:r>
            <w:r>
              <w:rPr>
                <w:rFonts w:ascii="宋体" w:hAnsi="宋体"/>
                <w:sz w:val="24"/>
              </w:rPr>
              <w:t xml:space="preserve">，投标人对修正后的报价予</w:t>
            </w:r>
            <w:r>
              <w:rPr>
                <w:rFonts w:hint="eastAsia" w:ascii="宋体" w:hAnsi="宋体"/>
                <w:sz w:val="24"/>
              </w:rPr>
              <w:t xml:space="preserve">以</w:t>
            </w:r>
            <w:r>
              <w:rPr>
                <w:rFonts w:ascii="宋体" w:hAnsi="宋体"/>
                <w:sz w:val="24"/>
              </w:rPr>
              <w:t xml:space="preserve">确认；（如有）</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12</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报价合理性</w:t>
            </w:r>
            <w:r/>
          </w:p>
        </w:tc>
        <w:tc>
          <w:tcPr>
            <w:tcW w:w="2403" w:type="pct"/>
            <w:vAlign w:val="center"/>
            <w:textDirection w:val="lrTb"/>
            <w:noWrap w:val="false"/>
          </w:tcPr>
          <w:p>
            <w:pPr>
              <w:jc w:val="left"/>
              <w:spacing w:line="276" w:lineRule="auto"/>
              <w:widowControl/>
              <w:rPr>
                <w:rFonts w:hint="eastAsia" w:ascii="宋体" w:hAnsi="宋体"/>
                <w:sz w:val="24"/>
              </w:rPr>
            </w:pPr>
            <w:r>
              <w:rPr>
                <w:rFonts w:hint="eastAsia" w:ascii="宋体" w:hAnsi="宋体"/>
                <w:sz w:val="24"/>
              </w:rPr>
              <w:t xml:space="preserve">根据财政部《关于推动解决政府采购异常低价问题的通知》财库〔2026〕2号文件之规定：当评审过程中出现下列情形之一的，评审委员会应当启动异常低价投标（响应）审查程序：</w:t>
            </w:r>
            <w:r/>
          </w:p>
          <w:p>
            <w:pPr>
              <w:jc w:val="left"/>
              <w:spacing w:line="276" w:lineRule="auto"/>
              <w:widowControl/>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 ＜ 全部通过符合性审查供应商投标（响应）报价平均值×50%；</w:t>
            </w:r>
            <w:r/>
          </w:p>
          <w:p>
            <w:pPr>
              <w:jc w:val="left"/>
              <w:spacing w:line="276" w:lineRule="auto"/>
              <w:widowControl/>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 通过符合性审查的次低报价供应商投标（响应）报价×50%；</w:t>
            </w:r>
            <w:r/>
          </w:p>
          <w:p>
            <w:pPr>
              <w:jc w:val="left"/>
              <w:spacing w:line="276" w:lineRule="auto"/>
              <w:widowControl/>
              <w:rPr>
                <w:rFonts w:hint="eastAsia" w:ascii="宋体" w:hAnsi="宋体"/>
                <w:sz w:val="24"/>
              </w:rPr>
            </w:pPr>
            <w:r>
              <w:rPr>
                <w:rFonts w:hint="eastAsia" w:ascii="宋体" w:hAnsi="宋体"/>
                <w:sz w:val="24"/>
              </w:rPr>
              <w:t xml:space="preserve">3.投标（响应）报价低于采购项目最高限价45%的，即投标（响应）报价＜ 采购项目最高限价×45%；</w:t>
            </w:r>
            <w:r/>
          </w:p>
          <w:p>
            <w:pPr>
              <w:jc w:val="left"/>
              <w:spacing w:line="276" w:lineRule="auto"/>
              <w:widowControl/>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jc w:val="left"/>
              <w:spacing w:line="276" w:lineRule="auto"/>
              <w:widowControl/>
              <w:rPr>
                <w:rFonts w:hint="eastAsia" w:ascii="宋体" w:hAnsi="宋体"/>
                <w:sz w:val="24"/>
              </w:rPr>
            </w:pPr>
            <w:r>
              <w:rPr>
                <w:rFonts w:hint="eastAsia" w:ascii="宋体" w:hAnsi="宋体"/>
                <w:sz w:val="24"/>
              </w:rPr>
              <w:t xml:space="preserve">评审委员会启动异常低价投标（响应）审查后，属于前述第1项至第4项情形的，应当要求相关供应商在评审现场合理的时间内对投标（响应）价格</w:t>
            </w:r>
            <w:r>
              <w:rPr>
                <w:rFonts w:hint="eastAsia" w:ascii="宋体" w:hAnsi="宋体"/>
                <w:sz w:val="24"/>
              </w:rPr>
              <w:t xml:space="preserve">作出</w:t>
            </w:r>
            <w:r>
              <w:rPr>
                <w:rFonts w:hint="eastAsia" w:ascii="宋体" w:hAnsi="宋体"/>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w:t>
            </w:r>
            <w:r>
              <w:rPr>
                <w:rFonts w:hint="eastAsia" w:ascii="宋体" w:hAnsi="宋体"/>
                <w:sz w:val="24"/>
              </w:rPr>
              <w:t xml:space="preserve">面说明及必要的证明材料的，在评审现场可不再重复提交。</w:t>
            </w:r>
            <w:r/>
          </w:p>
          <w:p>
            <w:pPr>
              <w:jc w:val="left"/>
              <w:spacing w:line="276" w:lineRule="auto"/>
              <w:widowControl/>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276" w:lineRule="auto"/>
              <w:widowControl/>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13</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进口产品</w:t>
            </w:r>
            <w:r/>
          </w:p>
          <w:p>
            <w:pPr>
              <w:jc w:val="left"/>
              <w:widowControl/>
              <w:rPr>
                <w:rFonts w:hint="eastAsia" w:ascii="宋体" w:hAnsi="宋体"/>
                <w:sz w:val="24"/>
              </w:rPr>
            </w:pPr>
            <w:r>
              <w:rPr>
                <w:rFonts w:ascii="宋体" w:hAnsi="宋体"/>
                <w:sz w:val="24"/>
              </w:rPr>
              <w:t xml:space="preserve">（如有）</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14</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国家有关部门对投标人的投标产品有强制性规定或要求的</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国家有关部门对投标人的投标产品有强制性规定或要求的（</w:t>
            </w:r>
            <w:r>
              <w:rPr>
                <w:rFonts w:ascii="宋体" w:hAnsi="宋体"/>
                <w:sz w:val="24"/>
              </w:rPr>
              <w:t xml:space="preserve">如相应</w:t>
            </w:r>
            <w:r>
              <w:rPr>
                <w:rFonts w:ascii="宋体" w:hAnsi="宋体"/>
                <w:sz w:val="24"/>
              </w:rPr>
              <w:t xml:space="preserve">技术、安全、节能和环保等），投标人的投标产品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p>
          <w:p>
            <w:pPr>
              <w:jc w:val="left"/>
              <w:widowControl/>
              <w:rPr>
                <w:rFonts w:hint="eastAsia" w:ascii="宋体" w:hAnsi="宋体"/>
                <w:sz w:val="24"/>
              </w:rPr>
            </w:pPr>
            <w:r>
              <w:rPr>
                <w:rFonts w:ascii="宋体" w:hAnsi="宋体"/>
                <w:sz w:val="24"/>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15</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公平竞争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投标人遵循公平竞争的原则，不存在恶意串通，妨碍其他投标人的竞争行为，不存在损害采购人或者其他投标人的合法权益情形的；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16</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串通投标</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17</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附加条件</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w:t>
            </w:r>
            <w:r>
              <w:rPr>
                <w:rFonts w:hint="eastAsia" w:ascii="宋体" w:hAnsi="宋体"/>
                <w:sz w:val="24"/>
              </w:rPr>
              <w:t xml:space="preserve">未</w:t>
            </w:r>
            <w:r>
              <w:rPr>
                <w:rFonts w:ascii="宋体" w:hAnsi="宋体"/>
                <w:sz w:val="24"/>
              </w:rPr>
              <w:t xml:space="preserve">含有采购人不能接受的附加条件的；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w:t>
            </w:r>
            <w:r>
              <w:rPr>
                <w:rFonts w:ascii="宋体" w:hAnsi="宋体"/>
                <w:sz w:val="24"/>
              </w:rPr>
              <w:t xml:space="preserve">8</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其他无效情形</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投标人、投标文件</w:t>
            </w:r>
            <w:r>
              <w:rPr>
                <w:rFonts w:hint="eastAsia" w:ascii="宋体" w:hAnsi="宋体"/>
                <w:sz w:val="24"/>
              </w:rPr>
              <w:t xml:space="preserve">不存在</w:t>
            </w:r>
            <w:r>
              <w:rPr>
                <w:rFonts w:ascii="宋体" w:hAnsi="宋体"/>
                <w:sz w:val="24"/>
              </w:rPr>
              <w:t xml:space="preserve">不符合法律、法规和招标文件规定的其他无效情形。</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bl>
    <w:p>
      <w:pPr>
        <w:ind w:firstLine="602"/>
        <w:spacing w:line="360" w:lineRule="auto"/>
        <w:tabs>
          <w:tab w:val="left" w:pos="360" w:leader="none"/>
        </w:tabs>
        <w:rPr>
          <w:rFonts w:hint="eastAsia" w:ascii="宋体" w:hAnsi="宋体"/>
          <w:b/>
          <w:sz w:val="30"/>
          <w:szCs w:val="30"/>
        </w:rPr>
      </w:pPr>
      <w:r/>
      <w:bookmarkStart w:id="393" w:name="_Toc152683041"/>
      <w:r/>
      <w:bookmarkStart w:id="394" w:name="_Toc152683400"/>
      <w:r/>
      <w:bookmarkStart w:id="395" w:name="_Toc152683560"/>
      <w:r/>
      <w:bookmarkStart w:id="396" w:name="_Toc197636574"/>
      <w:r/>
      <w:bookmarkStart w:id="397" w:name="_Toc197636625"/>
      <w:r>
        <w:rPr>
          <w:rFonts w:hint="eastAsia" w:ascii="宋体" w:hAnsi="宋体"/>
          <w:b/>
          <w:sz w:val="30"/>
          <w:szCs w:val="30"/>
        </w:rPr>
        <w:t xml:space="preserve">二、</w:t>
      </w:r>
      <w:r>
        <w:rPr>
          <w:rFonts w:ascii="宋体" w:hAnsi="宋体"/>
          <w:b/>
          <w:sz w:val="30"/>
          <w:szCs w:val="30"/>
        </w:rPr>
        <w:t xml:space="preserve">投标文件有关事项的澄清或者说明</w:t>
      </w:r>
      <w:bookmarkEnd w:id="393"/>
      <w:r/>
      <w:bookmarkEnd w:id="394"/>
      <w:r/>
      <w:bookmarkEnd w:id="395"/>
      <w:r/>
      <w:bookmarkEnd w:id="396"/>
      <w:r/>
      <w:bookmarkEnd w:id="397"/>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评标过程中，评标委员会将</w:t>
      </w:r>
      <w:r>
        <w:rPr>
          <w:rFonts w:hint="eastAsia" w:ascii="宋体" w:hAnsi="宋体"/>
          <w:sz w:val="24"/>
        </w:rPr>
        <w:t xml:space="preserve">通过</w:t>
      </w:r>
      <w:r>
        <w:rPr>
          <w:rFonts w:hint="eastAsia" w:ascii="宋体" w:hAnsi="宋体"/>
          <w:sz w:val="24"/>
        </w:rPr>
        <w:t xml:space="preserve">苏</w:t>
      </w:r>
      <w:r>
        <w:rPr>
          <w:rFonts w:hint="eastAsia" w:ascii="宋体" w:hAnsi="宋体"/>
          <w:sz w:val="24"/>
        </w:rPr>
        <w:t xml:space="preserve">采</w:t>
      </w:r>
      <w:r>
        <w:rPr>
          <w:rFonts w:hint="eastAsia" w:ascii="宋体" w:hAnsi="宋体"/>
          <w:sz w:val="24"/>
        </w:rPr>
        <w:t xml:space="preserve">云</w:t>
      </w:r>
      <w:r>
        <w:rPr>
          <w:rFonts w:hint="eastAsia" w:ascii="宋体" w:hAnsi="宋体"/>
          <w:sz w:val="24"/>
        </w:rPr>
        <w:t xml:space="preserve">系统</w:t>
      </w:r>
      <w:r>
        <w:rPr>
          <w:rFonts w:ascii="宋体" w:hAnsi="宋体"/>
          <w:sz w:val="24"/>
        </w:rPr>
        <w:t xml:space="preserve">以书面形式要求投标人对其投标文件中含义不明确、同类问题表述不一致或者有明显文字和计算错误的内容，</w:t>
      </w:r>
      <w:r>
        <w:rPr>
          <w:rFonts w:ascii="宋体" w:hAnsi="宋体"/>
          <w:sz w:val="24"/>
        </w:rPr>
        <w:t xml:space="preserve">作出</w:t>
      </w:r>
      <w:r>
        <w:rPr>
          <w:rFonts w:ascii="宋体" w:hAnsi="宋体"/>
          <w:sz w:val="24"/>
        </w:rPr>
        <w:t xml:space="preserve">必要的澄清、说明或者补正。投标人的澄清、说明或者补正应当采用书面形式，并加盖</w:t>
      </w:r>
      <w:r>
        <w:rPr>
          <w:rFonts w:hint="eastAsia" w:ascii="宋体" w:hAnsi="宋体"/>
          <w:sz w:val="24"/>
        </w:rPr>
        <w:t xml:space="preserve">电子</w:t>
      </w:r>
      <w:r>
        <w:rPr>
          <w:rFonts w:ascii="宋体" w:hAnsi="宋体"/>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评标委员会认为投标人的报价明显低于其他通过符合性审查投标人的报价，有可能影响产品质量或者不能诚信履约的，有权要求该投标人在</w:t>
      </w:r>
      <w:r>
        <w:rPr>
          <w:rFonts w:hint="eastAsia" w:ascii="宋体" w:hAnsi="宋体"/>
          <w:sz w:val="24"/>
        </w:rPr>
        <w:t xml:space="preserve">规定</w:t>
      </w:r>
      <w:r>
        <w:rPr>
          <w:rFonts w:ascii="宋体" w:hAnsi="宋体"/>
          <w:sz w:val="24"/>
        </w:rPr>
        <w:t xml:space="preserve">的时间内提供书面说明，必要时提交相关证明材料；若投标人不能证明其报价合理性，评标委员会将其作为</w:t>
      </w:r>
      <w:r>
        <w:rPr>
          <w:rFonts w:ascii="宋体" w:hAnsi="宋体"/>
          <w:b/>
          <w:sz w:val="24"/>
        </w:rPr>
        <w:t xml:space="preserve">无效投标处理</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（三）</w:t>
      </w:r>
      <w:r>
        <w:rPr>
          <w:rFonts w:ascii="宋体" w:hAnsi="宋体"/>
          <w:sz w:val="24"/>
        </w:rPr>
        <w:t xml:space="preserve">投标报价须包含招标文件全部内容，如</w:t>
      </w:r>
      <w:r>
        <w:rPr>
          <w:rFonts w:ascii="宋体" w:hAnsi="宋体"/>
          <w:sz w:val="24"/>
        </w:rPr>
        <w:t xml:space="preserve">报价明细表</w:t>
      </w:r>
      <w:r>
        <w:rPr>
          <w:rFonts w:ascii="宋体" w:hAnsi="宋体"/>
          <w:sz w:val="24"/>
        </w:rPr>
        <w:t xml:space="preserve">有缺漏视为已含在其他各项报价中，将不对投标总价进行调整。评标委员会有权要求投标人在</w:t>
      </w:r>
      <w:r>
        <w:rPr>
          <w:rFonts w:hint="eastAsia" w:ascii="宋体" w:hAnsi="宋体"/>
          <w:sz w:val="24"/>
        </w:rPr>
        <w:t xml:space="preserve">规定</w:t>
      </w:r>
      <w:r>
        <w:rPr>
          <w:rFonts w:ascii="宋体" w:hAnsi="宋体"/>
          <w:sz w:val="24"/>
        </w:rPr>
        <w:t xml:space="preserve">的时间内对此进行书面确认，投标人不确认的，视为将一个采购包中的内容拆开投标，其</w:t>
      </w:r>
      <w:r>
        <w:rPr>
          <w:rFonts w:ascii="宋体" w:hAnsi="宋体"/>
          <w:b/>
          <w:sz w:val="24"/>
        </w:rPr>
        <w:t xml:space="preserve">投标无效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（四）</w:t>
      </w:r>
      <w:r>
        <w:rPr>
          <w:rFonts w:ascii="宋体" w:hAnsi="宋体"/>
          <w:sz w:val="24"/>
        </w:rPr>
        <w:t xml:space="preserve">投标文件报价出现前后不一致的，按照</w:t>
      </w:r>
      <w:r>
        <w:rPr>
          <w:rFonts w:hint="eastAsia" w:ascii="宋体" w:hAnsi="宋体"/>
          <w:sz w:val="24"/>
        </w:rPr>
        <w:t xml:space="preserve">第二章2</w:t>
      </w:r>
      <w:r>
        <w:rPr>
          <w:rFonts w:ascii="宋体" w:hAnsi="宋体"/>
          <w:sz w:val="24"/>
        </w:rPr>
        <w:t xml:space="preserve">6.4</w:t>
      </w:r>
      <w:r>
        <w:rPr>
          <w:rFonts w:hint="eastAsia" w:ascii="宋体" w:hAnsi="宋体"/>
          <w:sz w:val="24"/>
        </w:rPr>
        <w:t xml:space="preserve">之</w:t>
      </w:r>
      <w:r>
        <w:rPr>
          <w:rFonts w:ascii="宋体" w:hAnsi="宋体"/>
          <w:sz w:val="24"/>
        </w:rPr>
        <w:t xml:space="preserve">规定</w:t>
      </w:r>
      <w:r>
        <w:rPr>
          <w:rFonts w:hint="eastAsia" w:ascii="宋体" w:hAnsi="宋体"/>
          <w:sz w:val="24"/>
        </w:rPr>
        <w:t xml:space="preserve">处理，</w:t>
      </w:r>
      <w:r>
        <w:rPr>
          <w:rFonts w:ascii="宋体" w:hAnsi="宋体"/>
          <w:sz w:val="24"/>
        </w:rPr>
        <w:t xml:space="preserve">修正后的报价经投标人书面确认后产生约束力，投标人不确认的，其</w:t>
      </w:r>
      <w:r>
        <w:rPr>
          <w:rFonts w:ascii="宋体" w:hAnsi="宋体"/>
          <w:b/>
          <w:sz w:val="24"/>
        </w:rPr>
        <w:t xml:space="preserve">投标无效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（五）</w:t>
      </w:r>
      <w:r>
        <w:rPr>
          <w:rFonts w:ascii="宋体" w:hAnsi="宋体"/>
          <w:sz w:val="24"/>
        </w:rPr>
        <w:t xml:space="preserve">落实政府采购政策的价格调整：</w:t>
      </w:r>
      <w:bookmarkStart w:id="398" w:name="_Hlk149904856"/>
      <w:r>
        <w:rPr>
          <w:rFonts w:hint="eastAsia" w:ascii="宋体" w:hAnsi="宋体"/>
          <w:sz w:val="24"/>
        </w:rPr>
        <w:t xml:space="preserve">详见第三节评标办法中的</w:t>
      </w:r>
      <w:r>
        <w:rPr>
          <w:rFonts w:hint="eastAsia" w:ascii="宋体" w:hAnsi="宋体"/>
          <w:b/>
          <w:sz w:val="24"/>
        </w:rPr>
        <w:t xml:space="preserve">政府采购政</w:t>
      </w:r>
      <w:r>
        <w:rPr>
          <w:rFonts w:hint="eastAsia" w:ascii="宋体" w:hAnsi="宋体"/>
          <w:b/>
          <w:sz w:val="24"/>
        </w:rPr>
        <w:t xml:space="preserve">策功能落实。</w:t>
      </w:r>
      <w:r/>
    </w:p>
    <w:p>
      <w:pPr>
        <w:ind w:firstLine="602"/>
        <w:spacing w:line="360" w:lineRule="auto"/>
        <w:tabs>
          <w:tab w:val="left" w:pos="360" w:leader="none"/>
        </w:tabs>
        <w:rPr>
          <w:rFonts w:hint="eastAsia" w:ascii="宋体" w:hAnsi="宋体"/>
          <w:b/>
          <w:sz w:val="30"/>
          <w:szCs w:val="30"/>
        </w:rPr>
      </w:pPr>
      <w:r/>
      <w:bookmarkStart w:id="399" w:name="_Toc152683042"/>
      <w:r/>
      <w:bookmarkStart w:id="400" w:name="_Toc152683401"/>
      <w:r/>
      <w:bookmarkStart w:id="401" w:name="_Toc152683561"/>
      <w:r/>
      <w:bookmarkStart w:id="402" w:name="_Toc197636575"/>
      <w:r/>
      <w:bookmarkStart w:id="403" w:name="_Toc197636626"/>
      <w:r/>
      <w:bookmarkEnd w:id="398"/>
      <w:r>
        <w:rPr>
          <w:rFonts w:hint="eastAsia" w:ascii="宋体" w:hAnsi="宋体"/>
          <w:b/>
          <w:sz w:val="30"/>
          <w:szCs w:val="30"/>
        </w:rPr>
        <w:t xml:space="preserve">三、</w:t>
      </w:r>
      <w:r>
        <w:rPr>
          <w:rFonts w:ascii="宋体" w:hAnsi="宋体"/>
          <w:b/>
          <w:sz w:val="30"/>
          <w:szCs w:val="30"/>
        </w:rPr>
        <w:t xml:space="preserve">投标文件的比较和评价</w:t>
      </w:r>
      <w:bookmarkEnd w:id="399"/>
      <w:r/>
      <w:bookmarkEnd w:id="400"/>
      <w:r/>
      <w:bookmarkEnd w:id="401"/>
      <w:r/>
      <w:bookmarkEnd w:id="402"/>
      <w:r/>
      <w:bookmarkEnd w:id="403"/>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评标方法和评标标准</w:t>
      </w:r>
      <w:r/>
    </w:p>
    <w:p>
      <w:pPr>
        <w:ind w:firstLine="480"/>
        <w:jc w:val="left"/>
        <w:spacing w:line="360" w:lineRule="auto"/>
        <w:widowControl/>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spacing w:line="360" w:lineRule="auto"/>
        <w:tabs>
          <w:tab w:val="left" w:pos="360" w:leader="none"/>
        </w:tabs>
        <w:rPr>
          <w:rFonts w:hint="eastAsia" w:ascii="宋体" w:hAnsi="宋体"/>
          <w:b/>
          <w:sz w:val="30"/>
          <w:szCs w:val="30"/>
        </w:rPr>
      </w:pPr>
      <w:r/>
      <w:bookmarkStart w:id="404" w:name="_Toc152683043"/>
      <w:r/>
      <w:bookmarkStart w:id="405" w:name="_Toc152683402"/>
      <w:r/>
      <w:bookmarkStart w:id="406" w:name="_Toc152683562"/>
      <w:r/>
      <w:bookmarkStart w:id="407" w:name="_Toc197636576"/>
      <w:r/>
      <w:bookmarkStart w:id="408" w:name="_Toc197636627"/>
      <w:r>
        <w:rPr>
          <w:rFonts w:hint="eastAsia" w:ascii="宋体" w:hAnsi="宋体"/>
          <w:b/>
          <w:sz w:val="30"/>
          <w:szCs w:val="30"/>
        </w:rPr>
        <w:t xml:space="preserve">四、</w:t>
      </w:r>
      <w:r>
        <w:rPr>
          <w:rFonts w:ascii="宋体" w:hAnsi="宋体"/>
          <w:b/>
          <w:sz w:val="30"/>
          <w:szCs w:val="30"/>
        </w:rPr>
        <w:t xml:space="preserve">确定</w:t>
      </w:r>
      <w:bookmarkStart w:id="409" w:name="_Toc149720839"/>
      <w:r/>
      <w:bookmarkStart w:id="410" w:name="_Toc127151747"/>
      <w:r/>
      <w:bookmarkStart w:id="411" w:name="_Toc164229387"/>
      <w:r/>
      <w:bookmarkStart w:id="412" w:name="_Toc127161460"/>
      <w:r/>
      <w:bookmarkStart w:id="413" w:name="_Toc520356170"/>
      <w:r/>
      <w:bookmarkStart w:id="414" w:name="_Toc150774646"/>
      <w:r/>
      <w:bookmarkStart w:id="415" w:name="_Toc150480784"/>
      <w:r/>
      <w:bookmarkStart w:id="416" w:name="_Toc226965819"/>
      <w:r/>
      <w:bookmarkStart w:id="417" w:name="_Toc164608660"/>
      <w:r/>
      <w:bookmarkStart w:id="418" w:name="_Toc127151546"/>
      <w:r/>
      <w:bookmarkStart w:id="419" w:name="_Toc151193644"/>
      <w:r/>
      <w:bookmarkStart w:id="420" w:name="_Toc305158814"/>
      <w:r/>
      <w:bookmarkStart w:id="421" w:name="_Toc226965736"/>
      <w:r/>
      <w:bookmarkStart w:id="422" w:name="_Toc151193788"/>
      <w:r/>
      <w:bookmarkStart w:id="423" w:name="_Toc305158888"/>
      <w:r/>
      <w:bookmarkStart w:id="424" w:name="_Toc151190173"/>
      <w:r/>
      <w:bookmarkStart w:id="425" w:name="_Toc164351640"/>
      <w:r/>
      <w:bookmarkStart w:id="426" w:name="_Toc226309790"/>
      <w:r/>
      <w:bookmarkStart w:id="427" w:name="_Toc265228384"/>
      <w:r/>
      <w:bookmarkStart w:id="428" w:name="_Toc195842911"/>
      <w:r/>
      <w:bookmarkStart w:id="429" w:name="_Toc151193716"/>
      <w:r/>
      <w:bookmarkStart w:id="430" w:name="_Toc164229241"/>
      <w:r/>
      <w:bookmarkStart w:id="431" w:name="_Toc164608815"/>
      <w:r/>
      <w:bookmarkStart w:id="432" w:name="_Toc226337242"/>
      <w:r/>
      <w:bookmarkStart w:id="433" w:name="_Toc151193860"/>
      <w:r/>
      <w:bookmarkStart w:id="434" w:name="_Toc150774751"/>
      <w:r/>
      <w:bookmarkStart w:id="435" w:name="_Toc142311048"/>
      <w:r/>
      <w:bookmarkStart w:id="436" w:name="_Toc264969236"/>
      <w:r/>
      <w:bookmarkStart w:id="437" w:name="_Toc150509297"/>
      <w:r/>
      <w:bookmarkStart w:id="438" w:name="_Toc151193934"/>
      <w:r/>
      <w:bookmarkStart w:id="439" w:name="_Ref467307010"/>
      <w:r>
        <w:rPr>
          <w:rFonts w:ascii="宋体" w:hAnsi="宋体"/>
          <w:b/>
          <w:sz w:val="30"/>
          <w:szCs w:val="30"/>
        </w:rPr>
        <w:t xml:space="preserve">中标候选人名单</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评标委员会要对评分汇总情况进行复核，特别是对排名第一的、报价最低的、投标或</w:t>
      </w:r>
      <w:r>
        <w:rPr>
          <w:rFonts w:hint="eastAsia" w:ascii="宋体" w:hAnsi="宋体"/>
          <w:sz w:val="24"/>
        </w:rPr>
        <w:t xml:space="preserve">响应</w:t>
      </w:r>
      <w:r>
        <w:rPr>
          <w:rFonts w:ascii="宋体" w:hAnsi="宋体"/>
          <w:sz w:val="24"/>
        </w:rPr>
        <w:t xml:space="preserve">文件被认定为无效的情形进行重点复核。</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评标委员会将根据各投标人的评标排序，依次推荐本项目（</w:t>
      </w:r>
      <w:r>
        <w:rPr>
          <w:rFonts w:hint="eastAsia" w:ascii="宋体" w:hAnsi="宋体"/>
          <w:sz w:val="24"/>
        </w:rPr>
        <w:t xml:space="preserve">各</w:t>
      </w:r>
      <w:r>
        <w:rPr>
          <w:rFonts w:ascii="宋体" w:hAnsi="宋体"/>
          <w:sz w:val="24"/>
        </w:rPr>
        <w:t xml:space="preserve">采购包）的中标候选人，起草并签署评标报告。本项目（</w:t>
      </w:r>
      <w:r>
        <w:rPr>
          <w:rFonts w:hint="eastAsia" w:ascii="宋体" w:hAnsi="宋体"/>
          <w:sz w:val="24"/>
        </w:rPr>
        <w:t xml:space="preserve">各标段或</w:t>
      </w:r>
      <w:r>
        <w:rPr>
          <w:rFonts w:ascii="宋体" w:hAnsi="宋体"/>
          <w:sz w:val="24"/>
        </w:rPr>
        <w:t xml:space="preserve">采购包）评标委员会共（各）推荐</w:t>
      </w:r>
      <w:r>
        <w:rPr>
          <w:rFonts w:hint="eastAsia" w:ascii="宋体" w:hAnsi="宋体"/>
          <w:sz w:val="24"/>
        </w:rPr>
        <w:t xml:space="preserve">不少于3</w:t>
      </w:r>
      <w:r>
        <w:rPr>
          <w:rFonts w:ascii="宋体" w:hAnsi="宋体"/>
          <w:sz w:val="24"/>
        </w:rPr>
        <w:t xml:space="preserve">名中标候选人。</w:t>
      </w:r>
      <w:r/>
    </w:p>
    <w:p>
      <w:pPr>
        <w:ind w:firstLine="602"/>
        <w:spacing w:line="360" w:lineRule="auto"/>
        <w:tabs>
          <w:tab w:val="left" w:pos="360" w:leader="none"/>
        </w:tabs>
        <w:rPr>
          <w:rFonts w:hint="eastAsia" w:ascii="宋体" w:hAnsi="宋体"/>
          <w:b/>
          <w:sz w:val="30"/>
          <w:szCs w:val="30"/>
        </w:rPr>
      </w:pPr>
      <w:r/>
      <w:bookmarkStart w:id="440" w:name="_Toc152683044"/>
      <w:r/>
      <w:bookmarkStart w:id="441" w:name="_Toc152683403"/>
      <w:r/>
      <w:bookmarkStart w:id="442" w:name="_Toc152683563"/>
      <w:r/>
      <w:bookmarkStart w:id="443" w:name="_Toc197636577"/>
      <w:r/>
      <w:bookmarkStart w:id="444" w:name="_Toc197636628"/>
      <w:r>
        <w:rPr>
          <w:rFonts w:hint="eastAsia" w:ascii="宋体" w:hAnsi="宋体"/>
          <w:b/>
          <w:sz w:val="30"/>
          <w:szCs w:val="30"/>
        </w:rPr>
        <w:t xml:space="preserve">五、</w:t>
      </w:r>
      <w:r>
        <w:rPr>
          <w:rFonts w:ascii="宋体" w:hAnsi="宋体"/>
          <w:b/>
          <w:sz w:val="30"/>
          <w:szCs w:val="30"/>
        </w:rPr>
        <w:t xml:space="preserve">报告违法行为</w:t>
      </w:r>
      <w:bookmarkEnd w:id="440"/>
      <w:r/>
      <w:bookmarkEnd w:id="441"/>
      <w:r/>
      <w:bookmarkEnd w:id="442"/>
      <w:r/>
      <w:bookmarkEnd w:id="443"/>
      <w:r/>
      <w:bookmarkEnd w:id="444"/>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评标委员会在评标过程中发现投标人有行贿、提供虚假材料或者串通等违法行为时，有向采购人、采购代理机构或者有关部门报告的职责。</w:t>
      </w:r>
      <w:r/>
    </w:p>
    <w:p>
      <w:pPr>
        <w:pStyle w:val="1096"/>
        <w:rPr>
          <w:rFonts w:hint="eastAsia" w:ascii="宋体" w:hAnsi="宋体"/>
          <w:color w:val="auto"/>
        </w:rPr>
      </w:pPr>
      <w:r>
        <w:rPr>
          <w:rFonts w:hint="eastAsia" w:ascii="宋体" w:hAnsi="宋体"/>
          <w:color w:val="auto"/>
        </w:rPr>
      </w:r>
      <w:r/>
    </w:p>
    <w:p>
      <w:pPr>
        <w:jc w:val="center"/>
        <w:spacing w:line="360" w:lineRule="auto"/>
        <w:tabs>
          <w:tab w:val="left" w:pos="360" w:leader="none"/>
          <w:tab w:val="left" w:pos="900" w:leader="none"/>
        </w:tabs>
        <w:rPr>
          <w:rFonts w:hint="eastAsia" w:ascii="宋体" w:hAnsi="宋体"/>
          <w:b/>
          <w:sz w:val="32"/>
          <w:szCs w:val="32"/>
        </w:rPr>
        <w:outlineLvl w:val="1"/>
      </w:pPr>
      <w:r>
        <w:rPr>
          <w:rFonts w:hint="eastAsia" w:ascii="宋体" w:hAnsi="宋体"/>
          <w:b/>
          <w:sz w:val="32"/>
          <w:szCs w:val="32"/>
        </w:rPr>
        <w:t xml:space="preserve">第三节 </w:t>
      </w:r>
      <w:bookmarkStart w:id="445" w:name="OLE_LINK43"/>
      <w:r>
        <w:rPr>
          <w:rFonts w:hint="eastAsia" w:ascii="宋体" w:hAnsi="宋体"/>
          <w:b/>
          <w:sz w:val="32"/>
          <w:szCs w:val="32"/>
        </w:rPr>
        <w:t xml:space="preserve">评标方法</w:t>
      </w:r>
      <w:r/>
    </w:p>
    <w:p>
      <w:pPr>
        <w:ind w:firstLine="480"/>
        <w:spacing w:line="360" w:lineRule="auto"/>
        <w:tabs>
          <w:tab w:val="left" w:pos="360" w:leader="none"/>
        </w:tabs>
        <w:rPr>
          <w:rFonts w:hint="eastAsia" w:ascii="宋体" w:hAnsi="宋体"/>
          <w:sz w:val="24"/>
        </w:rPr>
      </w:pPr>
      <w:r/>
      <w:bookmarkStart w:id="446" w:name="_Toc197636579"/>
      <w:r/>
      <w:bookmarkStart w:id="447" w:name="_Toc197636630"/>
      <w:r/>
      <w:bookmarkStart w:id="448" w:name="_Hlk149904248"/>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三、每部分的得分保留小数点后两位，合计得分保留小数点后两位，第三位</w:t>
      </w:r>
      <w:r>
        <w:rPr>
          <w:rFonts w:hint="eastAsia" w:ascii="宋体" w:hAnsi="宋体"/>
          <w:sz w:val="24"/>
        </w:rPr>
        <w:t xml:space="preserve">四舍五入。</w:t>
      </w:r>
      <w:r/>
    </w:p>
    <w:p>
      <w:pPr>
        <w:ind w:firstLine="482"/>
        <w:spacing w:line="360" w:lineRule="auto"/>
        <w:tabs>
          <w:tab w:val="left" w:pos="360" w:leader="none"/>
        </w:tabs>
        <w:rPr>
          <w:rFonts w:hint="eastAsia" w:ascii="宋体" w:hAnsi="宋体"/>
          <w:b/>
          <w:sz w:val="24"/>
        </w:rPr>
      </w:pPr>
      <w:r>
        <w:rPr>
          <w:rFonts w:hint="eastAsia" w:ascii="宋体" w:hAnsi="宋体"/>
          <w:b/>
          <w:sz w:val="24"/>
        </w:rPr>
        <w:t xml:space="preserve">四</w:t>
      </w:r>
      <w:r>
        <w:rPr>
          <w:rFonts w:hint="eastAsia" w:ascii="宋体" w:hAnsi="宋体"/>
          <w:b/>
          <w:sz w:val="24"/>
        </w:rPr>
        <w:t xml:space="preserve">、政府采购政策功能落实</w:t>
      </w:r>
      <w:bookmarkEnd w:id="446"/>
      <w:r/>
      <w:bookmarkEnd w:id="447"/>
      <w:r/>
      <w:bookmarkEnd w:id="448"/>
      <w:r/>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24"/>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rPr>
        <w:t xml:space="preserve">1</w:t>
      </w:r>
      <w:r>
        <w:rPr>
          <w:rFonts w:hint="eastAsia" w:ascii="宋体" w:hAnsi="宋体"/>
          <w:sz w:val="24"/>
        </w:rPr>
        <w:t xml:space="preserve">0%价格扣除，用扣除后的价格参与评审。</w:t>
      </w:r>
      <w:r/>
    </w:p>
    <w:p>
      <w:pPr>
        <w:ind w:firstLine="480"/>
        <w:jc w:val="left"/>
        <w:spacing w:line="360" w:lineRule="auto"/>
        <w:rPr>
          <w:rFonts w:hint="eastAsia" w:ascii="宋体" w:hAnsi="宋体"/>
          <w:color w:val="ee0000"/>
          <w:sz w:val="24"/>
        </w:rPr>
      </w:pPr>
      <w:r>
        <w:rPr>
          <w:rFonts w:hint="eastAsia" w:ascii="宋体" w:hAnsi="宋体"/>
          <w:color w:val="ee0000"/>
          <w:sz w:val="24"/>
        </w:rPr>
        <w:t xml:space="preserve">7、政府采购中实施本国产品标准及相关政策：</w:t>
      </w:r>
      <w:r/>
    </w:p>
    <w:p>
      <w:pPr>
        <w:ind w:firstLine="480"/>
        <w:jc w:val="left"/>
        <w:spacing w:line="360" w:lineRule="auto"/>
        <w:rPr>
          <w:rFonts w:hint="eastAsia" w:ascii="宋体" w:hAnsi="宋体"/>
          <w:color w:val="ee0000"/>
          <w:sz w:val="24"/>
        </w:rPr>
      </w:pPr>
      <w:r>
        <w:rPr>
          <w:rFonts w:hint="eastAsia" w:ascii="宋体" w:hAnsi="宋体"/>
          <w:color w:val="ee0000"/>
          <w:sz w:val="24"/>
        </w:rPr>
        <w:t xml:space="preserve">7.1本国产品标准适用于货物，包括政府采购货物项目和服务项目中涉及</w:t>
      </w:r>
      <w:r>
        <w:rPr>
          <w:rFonts w:hint="eastAsia" w:ascii="宋体" w:hAnsi="宋体"/>
          <w:color w:val="ee0000"/>
          <w:sz w:val="24"/>
        </w:rPr>
        <w:t xml:space="preserve">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color w:val="ee0000"/>
          <w:sz w:val="24"/>
        </w:rPr>
      </w:pPr>
      <w:r>
        <w:rPr>
          <w:rFonts w:hint="eastAsia" w:ascii="宋体" w:hAnsi="宋体"/>
          <w:color w:val="ee0000"/>
          <w:sz w:val="24"/>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color w:val="ee0000"/>
          <w:sz w:val="24"/>
        </w:rPr>
      </w:pPr>
      <w:r>
        <w:rPr>
          <w:rFonts w:hint="eastAsia" w:ascii="宋体" w:hAnsi="宋体"/>
          <w:color w:val="ee0000"/>
          <w:sz w:val="24"/>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p>
    <w:p>
      <w:pPr>
        <w:ind w:firstLine="480"/>
        <w:jc w:val="left"/>
        <w:spacing w:line="360" w:lineRule="auto"/>
        <w:rPr>
          <w:rFonts w:hint="eastAsia" w:ascii="宋体" w:hAnsi="宋体"/>
          <w:color w:val="ee0000"/>
          <w:sz w:val="24"/>
        </w:rPr>
      </w:pPr>
      <w:r>
        <w:rPr>
          <w:rFonts w:hint="eastAsia" w:ascii="宋体" w:hAnsi="宋体"/>
          <w:color w:val="ee0000"/>
          <w:sz w:val="24"/>
        </w:rPr>
        <w:t xml:space="preserve">7.4当采购项目或者采购包中含有多种产品，供应商为该采购项目或者采购包提供的符合本国产品标准的产品成本之和占该供应商提供的全部产品成本之和的比例达到80%以上时（供应商需在“第八章 投标文件格式”的“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color w:val="ee0000"/>
          <w:sz w:val="24"/>
        </w:rPr>
      </w:pPr>
      <w:r>
        <w:rPr>
          <w:rFonts w:hint="eastAsia" w:ascii="宋体" w:hAnsi="宋体"/>
          <w:color w:val="ee0000"/>
          <w:sz w:val="24"/>
        </w:rPr>
        <w:t xml:space="preserve">7.5 供应商需按照招标文件的要求提供《关于符合本国产品标准的声明函》（以下简称《声明函》），如不提供将不享受本国产品价格评审优惠。【《声明函》上传至至交易执行系统“价格折扣文件格式”——“关于符合本国产品标准的声明函”模块】</w:t>
      </w:r>
      <w:r/>
    </w:p>
    <w:p>
      <w:pPr>
        <w:ind w:firstLine="480"/>
        <w:jc w:val="left"/>
        <w:spacing w:line="360" w:lineRule="auto"/>
        <w:rPr>
          <w:rFonts w:hint="eastAsia" w:ascii="宋体" w:hAnsi="宋体"/>
          <w:color w:val="ee0000"/>
          <w:sz w:val="24"/>
        </w:rPr>
      </w:pPr>
      <w:r>
        <w:rPr>
          <w:rFonts w:hint="eastAsia" w:ascii="宋体" w:hAnsi="宋体"/>
          <w:color w:val="ee0000"/>
          <w:sz w:val="24"/>
        </w:rPr>
        <w:t xml:space="preserve">7.6 供应商需在《声明函》中逐一、准确填写产品名称、厂名、生产厂址三项信息（《声明函》中用</w:t>
      </w:r>
      <w:r>
        <w:rPr>
          <w:rFonts w:hint="eastAsia" w:ascii="宋体" w:hAnsi="宋体"/>
          <w:color w:val="ee0000"/>
          <w:sz w:val="24"/>
        </w:rPr>
        <w:t xml:space="preserve">斜线划除的</w:t>
      </w:r>
      <w:r>
        <w:rPr>
          <w:rFonts w:hint="eastAsia" w:ascii="宋体" w:hAnsi="宋体"/>
          <w:color w:val="ee0000"/>
          <w:sz w:val="24"/>
        </w:rPr>
        <w:t xml:space="preserve">地方无需填写），三项信息中任意一项未填写的视为该项产品不符合本国产品标准，不享受本国产品价格评审优惠。</w:t>
      </w:r>
      <w:r/>
    </w:p>
    <w:p>
      <w:pPr>
        <w:ind w:firstLine="480"/>
        <w:jc w:val="left"/>
        <w:spacing w:line="360" w:lineRule="auto"/>
        <w:rPr>
          <w:color w:val="ff0000"/>
          <w:sz w:val="24"/>
        </w:rPr>
      </w:pPr>
      <w:r>
        <w:rPr>
          <w:rFonts w:hint="eastAsia" w:ascii="宋体" w:hAnsi="宋体"/>
          <w:color w:val="ee0000"/>
          <w:sz w:val="24"/>
        </w:rPr>
        <w:t xml:space="preserve">7.7评标过程中，如发现供应商在《声明函》内容含义不明确、同类事项与投标（响应）文件表述不一致或者有明显文字错误等情况的，评标委员会应</w:t>
      </w:r>
      <w:r>
        <w:rPr>
          <w:rFonts w:hint="eastAsia" w:ascii="宋体" w:hAnsi="宋体"/>
          <w:color w:val="ee0000"/>
          <w:sz w:val="24"/>
        </w:rPr>
        <w:t xml:space="preserve">当以书面形式要求供应商</w:t>
      </w:r>
      <w:r>
        <w:rPr>
          <w:rFonts w:hint="eastAsia" w:ascii="宋体" w:hAnsi="宋体"/>
          <w:color w:val="ee0000"/>
          <w:sz w:val="24"/>
        </w:rPr>
        <w:t xml:space="preserve">作出</w:t>
      </w:r>
      <w:r>
        <w:rPr>
          <w:rFonts w:hint="eastAsia" w:ascii="宋体" w:hAnsi="宋体"/>
          <w:color w:val="ee0000"/>
          <w:sz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ff0000"/>
          <w:sz w:val="24"/>
        </w:rPr>
        <w:br w:type="page" w:clear="all"/>
      </w:r>
      <w:r/>
    </w:p>
    <w:p>
      <w:pPr>
        <w:jc w:val="center"/>
        <w:spacing w:line="360" w:lineRule="auto"/>
        <w:tabs>
          <w:tab w:val="left" w:pos="360" w:leader="none"/>
          <w:tab w:val="left" w:pos="900" w:leader="none"/>
        </w:tabs>
        <w:rPr>
          <w:rFonts w:hint="eastAsia" w:ascii="宋体" w:hAnsi="宋体"/>
          <w:b/>
          <w:sz w:val="32"/>
          <w:szCs w:val="32"/>
        </w:rPr>
        <w:outlineLvl w:val="1"/>
      </w:pPr>
      <w:r>
        <w:rPr>
          <w:rFonts w:hint="eastAsia" w:ascii="宋体" w:hAnsi="宋体"/>
          <w:b/>
          <w:sz w:val="32"/>
          <w:szCs w:val="32"/>
        </w:rPr>
        <w:t xml:space="preserve">第四节 </w:t>
      </w:r>
      <w:bookmarkStart w:id="449" w:name="_Hlk202794792"/>
      <w:r>
        <w:rPr>
          <w:rFonts w:hint="eastAsia" w:ascii="宋体" w:hAnsi="宋体"/>
          <w:b/>
          <w:sz w:val="32"/>
          <w:szCs w:val="32"/>
        </w:rPr>
        <w:t xml:space="preserve">评标标准</w:t>
      </w:r>
      <w:bookmarkEnd w:id="449"/>
      <w:r/>
      <w: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5"/>
        <w:gridCol w:w="1462"/>
        <w:gridCol w:w="913"/>
        <w:gridCol w:w="4440"/>
        <w:gridCol w:w="2551"/>
      </w:tblGrid>
      <w:tr>
        <w:trPr>
          <w:jc w:val="center"/>
        </w:trPr>
        <w:tc>
          <w:tcPr>
            <w:tcW w:w="835" w:type="dxa"/>
            <w:vAlign w:val="center"/>
            <w:textDirection w:val="lrTb"/>
            <w:noWrap w:val="false"/>
          </w:tcPr>
          <w:p>
            <w:pPr>
              <w:ind w:firstLine="28"/>
              <w:jc w:val="center"/>
              <w:rPr>
                <w:rFonts w:hint="eastAsia" w:ascii="宋体" w:hAnsi="宋体"/>
                <w:b/>
                <w:sz w:val="24"/>
              </w:rPr>
            </w:pPr>
            <w:r>
              <w:rPr>
                <w:rFonts w:ascii="宋体" w:hAnsi="宋体"/>
                <w:b/>
                <w:sz w:val="24"/>
              </w:rPr>
              <w:t xml:space="preserve">序号</w:t>
            </w:r>
            <w:r/>
          </w:p>
        </w:tc>
        <w:tc>
          <w:tcPr>
            <w:tcW w:w="1462" w:type="dxa"/>
            <w:vAlign w:val="center"/>
            <w:textDirection w:val="lrTb"/>
            <w:noWrap w:val="false"/>
          </w:tcPr>
          <w:p>
            <w:pPr>
              <w:ind w:firstLine="28"/>
              <w:jc w:val="center"/>
              <w:rPr>
                <w:rFonts w:hint="eastAsia" w:ascii="宋体" w:hAnsi="宋体"/>
                <w:b/>
                <w:sz w:val="24"/>
              </w:rPr>
            </w:pPr>
            <w:r>
              <w:rPr>
                <w:rFonts w:ascii="宋体" w:hAnsi="宋体"/>
                <w:b/>
                <w:sz w:val="24"/>
              </w:rPr>
              <w:t xml:space="preserve">评分因素</w:t>
            </w:r>
            <w:r/>
          </w:p>
        </w:tc>
        <w:tc>
          <w:tcPr>
            <w:tcW w:w="913" w:type="dxa"/>
            <w:vAlign w:val="center"/>
            <w:textDirection w:val="lrTb"/>
            <w:noWrap w:val="false"/>
          </w:tcPr>
          <w:p>
            <w:pPr>
              <w:ind w:firstLine="28"/>
              <w:jc w:val="center"/>
              <w:rPr>
                <w:rFonts w:hint="eastAsia" w:ascii="宋体" w:hAnsi="宋体"/>
                <w:b/>
                <w:sz w:val="24"/>
              </w:rPr>
            </w:pPr>
            <w:r>
              <w:rPr>
                <w:rFonts w:ascii="宋体" w:hAnsi="宋体"/>
                <w:b/>
                <w:sz w:val="24"/>
              </w:rPr>
              <w:t xml:space="preserve">分值</w:t>
            </w:r>
            <w:r/>
          </w:p>
        </w:tc>
        <w:tc>
          <w:tcPr>
            <w:tcW w:w="4440" w:type="dxa"/>
            <w:vAlign w:val="center"/>
            <w:textDirection w:val="lrTb"/>
            <w:noWrap w:val="false"/>
          </w:tcPr>
          <w:p>
            <w:pPr>
              <w:ind w:firstLine="28"/>
              <w:jc w:val="center"/>
              <w:rPr>
                <w:rFonts w:hint="eastAsia" w:ascii="宋体" w:hAnsi="宋体"/>
                <w:b/>
                <w:sz w:val="24"/>
              </w:rPr>
            </w:pPr>
            <w:r>
              <w:rPr>
                <w:rFonts w:ascii="宋体" w:hAnsi="宋体"/>
                <w:b/>
                <w:sz w:val="24"/>
              </w:rPr>
              <w:t xml:space="preserve">评分标准</w:t>
            </w:r>
            <w:r/>
          </w:p>
        </w:tc>
        <w:tc>
          <w:tcPr>
            <w:tcW w:w="2551" w:type="dxa"/>
            <w:vAlign w:val="center"/>
            <w:textDirection w:val="lrTb"/>
            <w:noWrap w:val="false"/>
          </w:tcPr>
          <w:p>
            <w:pPr>
              <w:jc w:val="center"/>
              <w:rPr>
                <w:rFonts w:hint="eastAsia" w:ascii="宋体" w:hAnsi="宋体"/>
                <w:b/>
                <w:sz w:val="24"/>
              </w:rPr>
            </w:pPr>
            <w:r>
              <w:rPr>
                <w:rFonts w:ascii="宋体" w:hAnsi="宋体"/>
                <w:b/>
                <w:sz w:val="24"/>
              </w:rPr>
              <w:t xml:space="preserve">说明</w:t>
            </w:r>
            <w:r/>
          </w:p>
        </w:tc>
      </w:tr>
      <w:tr>
        <w:trPr>
          <w:jc w:val="center"/>
          <w:trHeight w:val="631"/>
        </w:trPr>
        <w:tc>
          <w:tcPr>
            <w:tcW w:w="835" w:type="dxa"/>
            <w:vAlign w:val="center"/>
            <w:textDirection w:val="lrTb"/>
            <w:noWrap w:val="false"/>
          </w:tcPr>
          <w:p>
            <w:pPr>
              <w:ind w:firstLine="28"/>
              <w:jc w:val="center"/>
              <w:rPr>
                <w:rFonts w:hint="eastAsia" w:ascii="宋体" w:hAnsi="宋体"/>
                <w:b/>
                <w:sz w:val="24"/>
              </w:rPr>
            </w:pPr>
            <w:r>
              <w:rPr>
                <w:rFonts w:hint="eastAsia" w:ascii="宋体" w:hAnsi="宋体"/>
                <w:b/>
                <w:sz w:val="24"/>
              </w:rPr>
              <w:t xml:space="preserve">1</w:t>
            </w:r>
            <w:r/>
          </w:p>
        </w:tc>
        <w:tc>
          <w:tcPr>
            <w:tcW w:w="1462"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价格分</w:t>
            </w:r>
            <w:r/>
          </w:p>
        </w:tc>
        <w:tc>
          <w:tcPr>
            <w:tcW w:w="91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30</w:t>
            </w:r>
            <w:r/>
          </w:p>
        </w:tc>
        <w:tc>
          <w:tcPr>
            <w:tcW w:w="4440" w:type="dxa"/>
            <w:vAlign w:val="center"/>
            <w:textDirection w:val="lrTb"/>
            <w:noWrap w:val="false"/>
          </w:tcPr>
          <w:p>
            <w:pPr>
              <w:rPr>
                <w:rFonts w:hint="eastAsia" w:ascii="宋体" w:hAnsi="宋体"/>
                <w:sz w:val="24"/>
              </w:rPr>
            </w:pPr>
            <w:r/>
            <w:bookmarkStart w:id="450" w:name="OLE_LINK48"/>
            <w:r>
              <w:rPr>
                <w:rFonts w:ascii="宋体" w:hAnsi="宋体"/>
                <w:sz w:val="24"/>
              </w:rPr>
              <w:t xml:space="preserve">满足</w:t>
            </w:r>
            <w:r>
              <w:rPr>
                <w:rFonts w:hint="eastAsia" w:ascii="宋体" w:hAnsi="宋体"/>
                <w:sz w:val="24"/>
              </w:rPr>
              <w:t xml:space="preserve">采购</w:t>
            </w:r>
            <w:r>
              <w:rPr>
                <w:rFonts w:ascii="宋体" w:hAnsi="宋体"/>
                <w:sz w:val="24"/>
              </w:rPr>
              <w:t xml:space="preserve">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w:t>
            </w:r>
            <w:r>
              <w:rPr>
                <w:rFonts w:ascii="宋体" w:hAnsi="宋体"/>
                <w:sz w:val="24"/>
              </w:rPr>
              <w:t xml:space="preserve">分统一</w:t>
            </w:r>
            <w:r>
              <w:rPr>
                <w:rFonts w:ascii="宋体" w:hAnsi="宋体"/>
                <w:sz w:val="24"/>
              </w:rPr>
              <w:t xml:space="preserve">按照下列公式计算：</w:t>
            </w:r>
            <w:r/>
          </w:p>
          <w:p>
            <w:pPr>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w:t>
            </w:r>
            <w:r>
              <w:rPr>
                <w:rFonts w:hint="eastAsia" w:ascii="宋体" w:hAnsi="宋体"/>
                <w:sz w:val="24"/>
              </w:rPr>
              <w:t xml:space="preserve">30</w:t>
            </w:r>
            <w:r>
              <w:rPr>
                <w:rFonts w:hint="eastAsia" w:ascii="宋体" w:hAnsi="宋体"/>
                <w:sz w:val="24"/>
              </w:rPr>
              <w:t xml:space="preserve">分</w:t>
            </w:r>
            <w:r>
              <w:rPr>
                <w:rFonts w:ascii="宋体" w:hAnsi="宋体"/>
                <w:sz w:val="24"/>
              </w:rPr>
              <w:t xml:space="preserve">。</w:t>
            </w:r>
            <w:bookmarkEnd w:id="450"/>
            <w:r/>
            <w:r/>
          </w:p>
        </w:tc>
        <w:tc>
          <w:tcPr>
            <w:tcW w:w="2551" w:type="dxa"/>
            <w:vAlign w:val="center"/>
            <w:textDirection w:val="lrTb"/>
            <w:noWrap w:val="false"/>
          </w:tcPr>
          <w:p>
            <w:pPr>
              <w:ind w:firstLine="28"/>
              <w:jc w:val="left"/>
              <w:rPr>
                <w:rFonts w:hint="eastAsia" w:ascii="宋体" w:hAnsi="宋体"/>
                <w:sz w:val="24"/>
              </w:rPr>
            </w:pPr>
            <w:r>
              <w:rPr>
                <w:rFonts w:hint="eastAsia" w:ascii="宋体" w:hAnsi="宋体"/>
                <w:sz w:val="24"/>
              </w:rPr>
              <w:t xml:space="preserve">此处最终</w:t>
            </w:r>
            <w:r>
              <w:rPr>
                <w:rFonts w:hint="eastAsia" w:ascii="宋体" w:hAnsi="宋体"/>
                <w:sz w:val="24"/>
              </w:rPr>
              <w:t xml:space="preserve">报价指</w:t>
            </w:r>
            <w:r>
              <w:rPr>
                <w:rFonts w:hint="eastAsia" w:ascii="宋体" w:hAnsi="宋体"/>
                <w:sz w:val="24"/>
              </w:rPr>
              <w:t xml:space="preserve">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最终报价</w:t>
            </w:r>
            <w:r>
              <w:rPr>
                <w:rFonts w:ascii="宋体" w:hAnsi="宋体"/>
                <w:sz w:val="24"/>
              </w:rPr>
              <w:t xml:space="preserve">。</w:t>
            </w:r>
            <w:r/>
          </w:p>
        </w:tc>
      </w:tr>
      <w:tr>
        <w:trPr>
          <w:jc w:val="center"/>
          <w:trHeight w:val="516"/>
        </w:trPr>
        <w:tc>
          <w:tcPr>
            <w:tcW w:w="835"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w:t>
            </w:r>
            <w:r/>
          </w:p>
        </w:tc>
        <w:tc>
          <w:tcPr>
            <w:tcW w:w="1462"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主观分</w:t>
            </w:r>
            <w:r/>
          </w:p>
        </w:tc>
        <w:tc>
          <w:tcPr>
            <w:tcW w:w="91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20</w:t>
            </w:r>
            <w:r/>
          </w:p>
        </w:tc>
        <w:tc>
          <w:tcPr>
            <w:tcW w:w="4440" w:type="dxa"/>
            <w:vAlign w:val="center"/>
            <w:textDirection w:val="lrTb"/>
            <w:noWrap w:val="false"/>
          </w:tcPr>
          <w:p>
            <w:pPr>
              <w:rPr>
                <w:rFonts w:hint="eastAsia" w:ascii="宋体" w:hAnsi="宋体"/>
                <w:b/>
                <w:bCs/>
                <w:sz w:val="24"/>
              </w:rPr>
            </w:pPr>
            <w:r>
              <w:rPr>
                <w:rFonts w:hint="eastAsia" w:ascii="宋体" w:hAnsi="宋体"/>
                <w:b/>
                <w:bCs/>
                <w:sz w:val="24"/>
              </w:rPr>
            </w:r>
            <w:r/>
          </w:p>
        </w:tc>
        <w:tc>
          <w:tcPr>
            <w:tcW w:w="2551" w:type="dxa"/>
            <w:vAlign w:val="center"/>
            <w:textDirection w:val="lrTb"/>
            <w:noWrap w:val="false"/>
          </w:tcPr>
          <w:p>
            <w:pPr>
              <w:ind w:left="-38"/>
              <w:rPr>
                <w:rFonts w:hint="eastAsia" w:ascii="宋体" w:hAnsi="宋体"/>
                <w:b/>
                <w:bCs/>
                <w:sz w:val="24"/>
              </w:rPr>
            </w:pPr>
            <w:r>
              <w:rPr>
                <w:rFonts w:hint="eastAsia" w:ascii="宋体" w:hAnsi="宋体"/>
                <w:b/>
                <w:bCs/>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2.1</w:t>
            </w:r>
            <w:r/>
          </w:p>
        </w:tc>
        <w:tc>
          <w:tcPr>
            <w:tcW w:w="1462" w:type="dxa"/>
            <w:vAlign w:val="center"/>
            <w:textDirection w:val="lrTb"/>
            <w:noWrap w:val="false"/>
          </w:tcPr>
          <w:p>
            <w:pPr>
              <w:ind w:firstLine="28"/>
              <w:jc w:val="center"/>
              <w:rPr>
                <w:rFonts w:hint="eastAsia" w:ascii="宋体" w:hAnsi="宋体"/>
                <w:bCs/>
                <w:sz w:val="24"/>
              </w:rPr>
            </w:pPr>
            <w:r>
              <w:rPr>
                <w:rFonts w:hint="eastAsia" w:ascii="宋体" w:hAnsi="宋体" w:cs="宋体"/>
                <w:sz w:val="24"/>
              </w:rPr>
              <w:t xml:space="preserve">对项目需求的整体理解与分析及设计</w:t>
            </w:r>
            <w:r/>
          </w:p>
        </w:tc>
        <w:tc>
          <w:tcPr>
            <w:tcW w:w="913" w:type="dxa"/>
            <w:vAlign w:val="center"/>
            <w:textDirection w:val="lrTb"/>
            <w:noWrap w:val="false"/>
          </w:tcPr>
          <w:p>
            <w:pPr>
              <w:ind w:firstLine="28"/>
              <w:jc w:val="center"/>
              <w:rPr>
                <w:rFonts w:hint="eastAsia" w:ascii="宋体" w:hAnsi="宋体"/>
                <w:bCs/>
                <w:sz w:val="24"/>
              </w:rPr>
            </w:pPr>
            <w:r>
              <w:rPr>
                <w:rFonts w:hint="eastAsia" w:ascii="宋体" w:hAnsi="宋体" w:cs="宋体"/>
                <w:sz w:val="24"/>
              </w:rPr>
              <w:t xml:space="preserve">5</w:t>
            </w:r>
            <w:r/>
          </w:p>
        </w:tc>
        <w:tc>
          <w:tcPr>
            <w:tcW w:w="4440" w:type="dxa"/>
            <w:vAlign w:val="center"/>
            <w:textDirection w:val="lrTb"/>
            <w:noWrap w:val="false"/>
          </w:tcPr>
          <w:p>
            <w:pPr>
              <w:rPr>
                <w:rFonts w:hint="eastAsia" w:ascii="宋体" w:hAnsi="宋体" w:cs="宋体"/>
                <w:sz w:val="24"/>
              </w:rPr>
            </w:pPr>
            <w:r>
              <w:rPr>
                <w:rFonts w:hint="eastAsia" w:ascii="宋体" w:hAnsi="宋体" w:cs="宋体"/>
                <w:sz w:val="24"/>
              </w:rPr>
              <w:t xml:space="preserve">投标人对项目需求的整体理解与分析（包括但不限于方案的合理性、系统的稳定性、设备选型配置的合理性、可维护性和兼容适应性、系统功能设计、各项技术性能指标完备、整体性强等情况）进行评价。</w:t>
            </w:r>
            <w:r/>
          </w:p>
          <w:p>
            <w:pPr>
              <w:contextualSpacing/>
              <w:rPr>
                <w:rFonts w:hint="eastAsia" w:ascii="宋体" w:hAnsi="宋体"/>
                <w:sz w:val="24"/>
              </w:rPr>
            </w:pPr>
            <w:r>
              <w:rPr>
                <w:rFonts w:hint="eastAsia" w:ascii="宋体" w:hAnsi="宋体"/>
                <w:sz w:val="24"/>
              </w:rPr>
              <w:t xml:space="preserve">1.</w:t>
            </w:r>
            <w:r>
              <w:rPr>
                <w:rFonts w:hint="eastAsia" w:ascii="宋体" w:hAnsi="宋体"/>
                <w:sz w:val="24"/>
              </w:rPr>
              <w:t xml:space="preserve">整体方案全面详细、完善，且具有可行性的得</w:t>
            </w:r>
            <w:r>
              <w:rPr>
                <w:rFonts w:hint="eastAsia" w:ascii="宋体" w:hAnsi="宋体"/>
                <w:sz w:val="24"/>
              </w:rPr>
              <w:t xml:space="preserve">5</w:t>
            </w:r>
            <w:r>
              <w:rPr>
                <w:rFonts w:hint="eastAsia" w:ascii="宋体" w:hAnsi="宋体"/>
                <w:sz w:val="24"/>
              </w:rPr>
              <w:t xml:space="preserve">分；</w:t>
            </w:r>
            <w:r/>
          </w:p>
          <w:p>
            <w:pPr>
              <w:contextualSpacing/>
              <w:rPr>
                <w:rFonts w:hint="eastAsia" w:ascii="宋体" w:hAnsi="宋体"/>
                <w:sz w:val="24"/>
              </w:rPr>
            </w:pPr>
            <w:r>
              <w:rPr>
                <w:rFonts w:hint="eastAsia" w:ascii="宋体" w:hAnsi="宋体"/>
                <w:sz w:val="24"/>
              </w:rPr>
              <w:t xml:space="preserve">2.</w:t>
            </w:r>
            <w:r>
              <w:rPr>
                <w:rFonts w:hint="eastAsia" w:ascii="宋体" w:hAnsi="宋体"/>
                <w:sz w:val="24"/>
              </w:rPr>
              <w:t xml:space="preserve">整体方案相对完善，基本可行的得</w:t>
            </w:r>
            <w:r>
              <w:rPr>
                <w:rFonts w:hint="eastAsia" w:ascii="宋体" w:hAnsi="宋体"/>
                <w:sz w:val="24"/>
              </w:rPr>
              <w:t xml:space="preserve">3</w:t>
            </w:r>
            <w:r>
              <w:rPr>
                <w:rFonts w:hint="eastAsia" w:ascii="宋体" w:hAnsi="宋体"/>
                <w:sz w:val="24"/>
              </w:rPr>
              <w:t xml:space="preserve">分；</w:t>
            </w:r>
            <w:r/>
          </w:p>
          <w:p>
            <w:pPr>
              <w:contextualSpacing/>
              <w:rPr>
                <w:rFonts w:hint="eastAsia" w:ascii="宋体" w:hAnsi="宋体"/>
                <w:sz w:val="24"/>
              </w:rPr>
            </w:pPr>
            <w:r>
              <w:rPr>
                <w:rFonts w:hint="eastAsia" w:ascii="宋体" w:hAnsi="宋体"/>
                <w:sz w:val="24"/>
              </w:rPr>
              <w:t xml:space="preserve">3.</w:t>
            </w:r>
            <w:r>
              <w:rPr>
                <w:rFonts w:hint="eastAsia" w:ascii="宋体" w:hAnsi="宋体"/>
                <w:sz w:val="24"/>
              </w:rPr>
              <w:t xml:space="preserve">整体方案差、且可行性较差的得</w:t>
            </w:r>
            <w:r>
              <w:rPr>
                <w:rFonts w:hint="eastAsia" w:ascii="宋体" w:hAnsi="宋体"/>
                <w:sz w:val="24"/>
              </w:rPr>
              <w:t xml:space="preserve">1</w:t>
            </w:r>
            <w:r>
              <w:rPr>
                <w:rFonts w:hint="eastAsia" w:ascii="宋体" w:hAnsi="宋体"/>
                <w:sz w:val="24"/>
              </w:rPr>
              <w:t xml:space="preserve">分。</w:t>
            </w:r>
            <w:r/>
          </w:p>
          <w:p>
            <w:pPr>
              <w:contextualSpacing/>
              <w:rPr>
                <w:rFonts w:hint="eastAsia" w:ascii="宋体" w:hAnsi="宋体"/>
                <w:sz w:val="24"/>
              </w:rPr>
            </w:pPr>
            <w:r>
              <w:rPr>
                <w:rFonts w:hint="eastAsia" w:ascii="宋体" w:hAnsi="宋体"/>
                <w:sz w:val="24"/>
              </w:rPr>
              <w:t xml:space="preserve">4.</w:t>
            </w:r>
            <w:r>
              <w:rPr>
                <w:rFonts w:hint="eastAsia" w:ascii="宋体" w:hAnsi="宋体"/>
                <w:sz w:val="24"/>
              </w:rPr>
              <w:t xml:space="preserve">未提供不得分。</w:t>
            </w:r>
            <w:r/>
          </w:p>
        </w:tc>
        <w:tc>
          <w:tcPr>
            <w:tcW w:w="2551"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2.2</w:t>
            </w:r>
            <w:r/>
          </w:p>
        </w:tc>
        <w:tc>
          <w:tcPr>
            <w:tcW w:w="1462" w:type="dxa"/>
            <w:vAlign w:val="center"/>
            <w:textDirection w:val="lrTb"/>
            <w:noWrap w:val="false"/>
          </w:tcPr>
          <w:p>
            <w:pPr>
              <w:ind w:firstLine="28"/>
              <w:jc w:val="center"/>
              <w:rPr>
                <w:rFonts w:hint="eastAsia" w:ascii="宋体" w:hAnsi="宋体"/>
                <w:bCs/>
                <w:sz w:val="24"/>
              </w:rPr>
            </w:pPr>
            <w:r>
              <w:rPr>
                <w:rFonts w:hint="eastAsia" w:ascii="宋体" w:hAnsi="宋体"/>
                <w:bCs/>
                <w:sz w:val="24"/>
              </w:rPr>
              <w:t xml:space="preserve">项目实施进度计划</w:t>
            </w:r>
            <w:r/>
          </w:p>
        </w:tc>
        <w:tc>
          <w:tcPr>
            <w:tcW w:w="913" w:type="dxa"/>
            <w:vAlign w:val="center"/>
            <w:textDirection w:val="lrTb"/>
            <w:noWrap w:val="false"/>
          </w:tcPr>
          <w:p>
            <w:pPr>
              <w:ind w:firstLine="28"/>
              <w:jc w:val="center"/>
              <w:rPr>
                <w:rFonts w:hint="eastAsia" w:ascii="宋体" w:hAnsi="宋体"/>
                <w:bCs/>
                <w:sz w:val="24"/>
              </w:rPr>
            </w:pPr>
            <w:r>
              <w:rPr>
                <w:rFonts w:hint="eastAsia" w:ascii="宋体" w:hAnsi="宋体"/>
                <w:bCs/>
                <w:sz w:val="24"/>
              </w:rPr>
              <w:t xml:space="preserve">3</w:t>
            </w:r>
            <w:r/>
          </w:p>
        </w:tc>
        <w:tc>
          <w:tcPr>
            <w:tcW w:w="4440" w:type="dxa"/>
            <w:vAlign w:val="center"/>
            <w:textDirection w:val="lrTb"/>
            <w:noWrap w:val="false"/>
          </w:tcPr>
          <w:p>
            <w:pPr>
              <w:contextualSpacing/>
              <w:rPr>
                <w:rFonts w:hint="eastAsia" w:ascii="宋体" w:hAnsi="宋体"/>
                <w:sz w:val="24"/>
              </w:rPr>
            </w:pPr>
            <w:r>
              <w:rPr>
                <w:rFonts w:hint="eastAsia" w:ascii="宋体" w:hAnsi="宋体"/>
                <w:sz w:val="24"/>
              </w:rPr>
              <w:t xml:space="preserve">根据投标人提供的针对本项目的</w:t>
            </w:r>
            <w:r>
              <w:rPr>
                <w:rFonts w:hint="eastAsia" w:ascii="宋体" w:hAnsi="宋体"/>
                <w:sz w:val="24"/>
              </w:rPr>
              <w:t xml:space="preserve">进度安排、施工方案及质量保证措施、安全文明安装及环境保护措施、劳动力、机械设备和材料投入计划、配套服务计划</w:t>
            </w:r>
            <w:r>
              <w:rPr>
                <w:rFonts w:hint="eastAsia" w:ascii="宋体" w:hAnsi="宋体"/>
                <w:sz w:val="24"/>
              </w:rPr>
              <w:t xml:space="preserve">等</w:t>
            </w:r>
            <w:r>
              <w:rPr>
                <w:rFonts w:hint="eastAsia" w:ascii="宋体" w:hAnsi="宋体"/>
                <w:sz w:val="24"/>
              </w:rPr>
              <w:t xml:space="preserve">进行评分。</w:t>
            </w:r>
            <w:r/>
          </w:p>
          <w:p>
            <w:pPr>
              <w:contextualSpacing/>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方案完整全面、与本项目实际情况实际完全相符，完全满足采购需求的得</w:t>
            </w:r>
            <w:r>
              <w:rPr>
                <w:rFonts w:hint="eastAsia" w:ascii="宋体" w:hAnsi="宋体" w:cs="宋体"/>
                <w:sz w:val="24"/>
              </w:rPr>
              <w:t xml:space="preserve">3</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方案完整不够全面、与本项目实际情况实际基本相符，基本满足采购需求的得2分；</w:t>
            </w:r>
            <w:r/>
          </w:p>
          <w:p>
            <w:pPr>
              <w:contextualSpacing/>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方案缺失不完整、与本项目实际情况实际不完全相符，方案针对性不强的得1分；</w:t>
            </w:r>
            <w:r/>
          </w:p>
          <w:p>
            <w:pPr>
              <w:contextualSpacing/>
              <w:rPr>
                <w:rFonts w:hint="eastAsia" w:ascii="宋体" w:hAnsi="宋体"/>
                <w:sz w:val="24"/>
              </w:rPr>
            </w:pPr>
            <w:r>
              <w:rPr>
                <w:rFonts w:hint="eastAsia" w:ascii="宋体" w:hAnsi="宋体" w:cs="宋体"/>
                <w:sz w:val="24"/>
              </w:rPr>
              <w:t xml:space="preserve">4.</w:t>
            </w:r>
            <w:r>
              <w:rPr>
                <w:rFonts w:hint="eastAsia" w:ascii="宋体" w:hAnsi="宋体" w:cs="宋体"/>
                <w:sz w:val="24"/>
              </w:rPr>
              <w:t xml:space="preserve">未提供不得分。</w:t>
            </w:r>
            <w:r/>
          </w:p>
        </w:tc>
        <w:tc>
          <w:tcPr>
            <w:tcW w:w="2551"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cs="宋体"/>
                <w:sz w:val="24"/>
              </w:rPr>
              <w:t xml:space="preserve">2.3</w:t>
            </w:r>
            <w:r/>
          </w:p>
        </w:tc>
        <w:tc>
          <w:tcPr>
            <w:tcW w:w="1462" w:type="dxa"/>
            <w:vAlign w:val="center"/>
            <w:textDirection w:val="lrTb"/>
            <w:noWrap w:val="false"/>
          </w:tcPr>
          <w:p>
            <w:pPr>
              <w:ind w:firstLine="28"/>
              <w:jc w:val="center"/>
              <w:rPr>
                <w:rFonts w:hint="eastAsia" w:ascii="宋体" w:hAnsi="宋体"/>
                <w:bCs/>
                <w:sz w:val="24"/>
              </w:rPr>
            </w:pPr>
            <w:r>
              <w:rPr>
                <w:rFonts w:hint="eastAsia" w:ascii="宋体" w:hAnsi="宋体" w:cs="宋体"/>
                <w:sz w:val="24"/>
              </w:rPr>
              <w:t xml:space="preserve">安全保障方案</w:t>
            </w:r>
            <w:r/>
          </w:p>
        </w:tc>
        <w:tc>
          <w:tcPr>
            <w:tcW w:w="913" w:type="dxa"/>
            <w:vAlign w:val="center"/>
            <w:textDirection w:val="lrTb"/>
            <w:noWrap w:val="false"/>
          </w:tcPr>
          <w:p>
            <w:pPr>
              <w:ind w:firstLine="28"/>
              <w:jc w:val="center"/>
              <w:rPr>
                <w:rFonts w:hint="eastAsia" w:ascii="宋体" w:hAnsi="宋体"/>
                <w:bCs/>
                <w:sz w:val="24"/>
              </w:rPr>
            </w:pPr>
            <w:r>
              <w:rPr>
                <w:rFonts w:hint="eastAsia" w:ascii="宋体" w:hAnsi="宋体" w:cs="宋体"/>
                <w:sz w:val="24"/>
              </w:rPr>
              <w:t xml:space="preserve">3</w:t>
            </w:r>
            <w:r/>
          </w:p>
        </w:tc>
        <w:tc>
          <w:tcPr>
            <w:tcW w:w="4440" w:type="dxa"/>
            <w:vAlign w:val="center"/>
            <w:textDirection w:val="lrTb"/>
            <w:noWrap w:val="false"/>
          </w:tcPr>
          <w:p>
            <w:pPr>
              <w:contextualSpacing/>
              <w:rPr>
                <w:rFonts w:hint="eastAsia" w:ascii="宋体" w:hAnsi="宋体" w:cs="宋体"/>
                <w:sz w:val="24"/>
              </w:rPr>
            </w:pPr>
            <w:r/>
            <w:bookmarkStart w:id="451" w:name="OLE_LINK14"/>
            <w:r>
              <w:rPr>
                <w:rFonts w:hint="eastAsia" w:ascii="宋体" w:hAnsi="宋体" w:cs="宋体"/>
                <w:sz w:val="24"/>
              </w:rPr>
              <w:t xml:space="preserve">设计建设的系统需保证运行安全、可靠、稳定，任何时候都不能发生人身意外伤害事故，也不能对文献造成损坏。</w:t>
            </w:r>
            <w:bookmarkEnd w:id="451"/>
            <w:r>
              <w:rPr>
                <w:rFonts w:hint="eastAsia" w:ascii="宋体" w:hAnsi="宋体" w:cs="宋体"/>
                <w:sz w:val="24"/>
              </w:rPr>
              <w:t xml:space="preserve">提供相应的详细设计方案</w:t>
            </w:r>
            <w:r>
              <w:rPr>
                <w:rFonts w:hint="eastAsia" w:ascii="宋体" w:hAnsi="宋体" w:cs="宋体"/>
                <w:sz w:val="24"/>
              </w:rPr>
              <w:t xml:space="preserve">：</w:t>
            </w:r>
            <w:r/>
          </w:p>
          <w:p>
            <w:pPr>
              <w:contextualSpacing/>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方案完整全面、与本项目实际情况实际完全相符，完全满足采购需求的得</w:t>
            </w:r>
            <w:r>
              <w:rPr>
                <w:rFonts w:hint="eastAsia" w:ascii="宋体" w:hAnsi="宋体" w:cs="宋体"/>
                <w:sz w:val="24"/>
              </w:rPr>
              <w:t xml:space="preserve">3</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方案完整不够全面、与本项目实际情况实际基本相符，基本满足采购需求的得2分；</w:t>
            </w:r>
            <w:r/>
          </w:p>
          <w:p>
            <w:pPr>
              <w:contextualSpacing/>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方案缺失不完整、与本项目实际情况实际不完全相符，方案针对性不强的得1分；</w:t>
            </w:r>
            <w:r/>
          </w:p>
          <w:p>
            <w:pPr>
              <w:contextualSpacing/>
              <w:rPr>
                <w:rFonts w:hint="eastAsia" w:ascii="宋体" w:hAnsi="宋体"/>
              </w:rPr>
            </w:pPr>
            <w:r>
              <w:rPr>
                <w:rFonts w:hint="eastAsia" w:ascii="宋体" w:hAnsi="宋体" w:cs="宋体"/>
                <w:sz w:val="24"/>
              </w:rPr>
              <w:t xml:space="preserve">4.</w:t>
            </w:r>
            <w:r>
              <w:rPr>
                <w:rFonts w:hint="eastAsia" w:ascii="宋体" w:hAnsi="宋体" w:cs="宋体"/>
                <w:sz w:val="24"/>
              </w:rPr>
              <w:t xml:space="preserve">未提供不得分。</w:t>
            </w:r>
            <w:r/>
          </w:p>
        </w:tc>
        <w:tc>
          <w:tcPr>
            <w:tcW w:w="2551"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cs="宋体"/>
                <w:sz w:val="24"/>
              </w:rPr>
              <w:t xml:space="preserve">2.4</w:t>
            </w:r>
            <w:r/>
          </w:p>
        </w:tc>
        <w:tc>
          <w:tcPr>
            <w:tcW w:w="1462" w:type="dxa"/>
            <w:vAlign w:val="center"/>
            <w:textDirection w:val="lrTb"/>
            <w:noWrap w:val="false"/>
          </w:tcPr>
          <w:p>
            <w:pPr>
              <w:ind w:firstLine="28"/>
              <w:jc w:val="center"/>
              <w:rPr>
                <w:rFonts w:hint="eastAsia" w:ascii="宋体" w:hAnsi="宋体"/>
                <w:bCs/>
                <w:sz w:val="24"/>
              </w:rPr>
            </w:pPr>
            <w:r>
              <w:rPr>
                <w:rFonts w:hint="eastAsia" w:ascii="宋体" w:hAnsi="宋体"/>
                <w:bCs/>
                <w:sz w:val="24"/>
              </w:rPr>
              <w:t xml:space="preserve">软件系统</w:t>
            </w:r>
            <w:r/>
          </w:p>
        </w:tc>
        <w:tc>
          <w:tcPr>
            <w:tcW w:w="913" w:type="dxa"/>
            <w:vAlign w:val="center"/>
            <w:textDirection w:val="lrTb"/>
            <w:noWrap w:val="false"/>
          </w:tcPr>
          <w:p>
            <w:pPr>
              <w:ind w:firstLine="28"/>
              <w:jc w:val="center"/>
              <w:rPr>
                <w:rFonts w:hint="eastAsia" w:ascii="宋体" w:hAnsi="宋体"/>
                <w:bCs/>
                <w:sz w:val="24"/>
              </w:rPr>
            </w:pPr>
            <w:r>
              <w:rPr>
                <w:rFonts w:hint="eastAsia" w:ascii="宋体" w:hAnsi="宋体" w:cs="宋体"/>
                <w:sz w:val="24"/>
              </w:rPr>
              <w:t xml:space="preserve">3</w:t>
            </w:r>
            <w:r/>
          </w:p>
        </w:tc>
        <w:tc>
          <w:tcPr>
            <w:tcW w:w="4440" w:type="dxa"/>
            <w:vAlign w:val="center"/>
            <w:textDirection w:val="lrTb"/>
            <w:noWrap w:val="false"/>
          </w:tcPr>
          <w:p>
            <w:pPr>
              <w:rPr>
                <w:rFonts w:hint="eastAsia" w:ascii="宋体" w:hAnsi="宋体" w:cs="宋体"/>
                <w:sz w:val="24"/>
              </w:rPr>
            </w:pPr>
            <w:r>
              <w:rPr>
                <w:rFonts w:hint="eastAsia" w:ascii="宋体" w:hAnsi="宋体" w:cs="宋体"/>
                <w:sz w:val="24"/>
              </w:rPr>
              <w:t xml:space="preserve">软性系统符合国产化要求，要求架构科学合理，性能良好，迭代升级方便。有丰富的各</w:t>
            </w:r>
            <w:r>
              <w:rPr>
                <w:rFonts w:hint="eastAsia" w:ascii="宋体" w:hAnsi="宋体" w:cs="宋体"/>
                <w:sz w:val="24"/>
              </w:rPr>
              <w:t xml:space="preserve">类控制</w:t>
            </w:r>
            <w:r>
              <w:rPr>
                <w:rFonts w:hint="eastAsia" w:ascii="宋体" w:hAnsi="宋体" w:cs="宋体"/>
                <w:sz w:val="24"/>
              </w:rPr>
              <w:t xml:space="preserve">和数据接口，能与第三方系统良好集成。软件系统采用成熟、流行、通用的软件系统并支持广泛的部署平台；系统安装方便，在程序中提供数据维护工具；界面友好，操作简单；服务和管理功能完备、相关性能满足使用要求。</w:t>
            </w:r>
            <w:r/>
          </w:p>
          <w:p>
            <w:pPr>
              <w:contextualSpacing/>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方案完整全面、与本项目实际情况实际完全相符，完全满足采购需求的得</w:t>
            </w:r>
            <w:r>
              <w:rPr>
                <w:rFonts w:hint="eastAsia" w:ascii="宋体" w:hAnsi="宋体" w:cs="宋体"/>
                <w:sz w:val="24"/>
              </w:rPr>
              <w:t xml:space="preserve">3</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方案完整不够全面、与本项目实际情况实际基本相符，基本满足采购需求的得</w:t>
            </w:r>
            <w:r>
              <w:rPr>
                <w:rFonts w:hint="eastAsia" w:ascii="宋体" w:hAnsi="宋体" w:cs="宋体"/>
                <w:sz w:val="24"/>
              </w:rPr>
              <w:t xml:space="preserve">2</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方案缺失不完整、与本项目实际情况实际不完全相符，方案针对性不强的得1分；</w:t>
            </w:r>
            <w:r/>
          </w:p>
          <w:p>
            <w:pPr>
              <w:contextualSpacing/>
              <w:rPr>
                <w:rFonts w:hint="eastAsia" w:ascii="宋体" w:hAnsi="宋体"/>
              </w:rPr>
            </w:pPr>
            <w:r>
              <w:rPr>
                <w:rFonts w:hint="eastAsia" w:ascii="宋体" w:hAnsi="宋体" w:cs="宋体"/>
                <w:sz w:val="24"/>
              </w:rPr>
              <w:t xml:space="preserve">4.</w:t>
            </w:r>
            <w:r>
              <w:rPr>
                <w:rFonts w:hint="eastAsia" w:ascii="宋体" w:hAnsi="宋体" w:cs="宋体"/>
                <w:sz w:val="24"/>
              </w:rPr>
              <w:t xml:space="preserve">未提供</w:t>
            </w:r>
            <w:r>
              <w:rPr>
                <w:rFonts w:hint="eastAsia" w:ascii="宋体" w:hAnsi="宋体" w:cs="宋体"/>
                <w:sz w:val="24"/>
              </w:rPr>
              <w:t xml:space="preserve">方案或相关证明材料</w:t>
            </w:r>
            <w:r>
              <w:rPr>
                <w:rFonts w:hint="eastAsia" w:ascii="宋体" w:hAnsi="宋体" w:cs="宋体"/>
                <w:sz w:val="24"/>
              </w:rPr>
              <w:t xml:space="preserve">不得分。</w:t>
            </w:r>
            <w:r/>
          </w:p>
        </w:tc>
        <w:tc>
          <w:tcPr>
            <w:tcW w:w="2551" w:type="dxa"/>
            <w:vAlign w:val="center"/>
            <w:textDirection w:val="lrTb"/>
            <w:noWrap w:val="false"/>
          </w:tcPr>
          <w:p>
            <w:pPr>
              <w:ind w:left="-38"/>
              <w:rPr>
                <w:rFonts w:hint="eastAsia" w:ascii="宋体" w:hAnsi="宋体"/>
                <w:sz w:val="24"/>
              </w:rPr>
            </w:pPr>
            <w:r>
              <w:rPr>
                <w:rFonts w:hint="eastAsia" w:ascii="宋体" w:hAnsi="宋体" w:cs="宋体"/>
                <w:sz w:val="24"/>
              </w:rPr>
              <w:t xml:space="preserve">提供相应的工作视频、图片、资料作为证明材料，不提供证明材料不得分。</w:t>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sz w:val="24"/>
              </w:rPr>
              <w:t xml:space="preserve">2.5</w:t>
            </w:r>
            <w:r/>
          </w:p>
        </w:tc>
        <w:tc>
          <w:tcPr>
            <w:tcW w:w="1462"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售后服务</w:t>
            </w:r>
            <w:r/>
          </w:p>
          <w:p>
            <w:pPr>
              <w:ind w:firstLine="28"/>
              <w:jc w:val="center"/>
              <w:rPr>
                <w:rFonts w:hint="eastAsia" w:ascii="宋体" w:hAnsi="宋体" w:cs="宋体"/>
                <w:sz w:val="24"/>
              </w:rPr>
            </w:pPr>
            <w:r>
              <w:rPr>
                <w:rFonts w:hint="eastAsia" w:ascii="宋体" w:hAnsi="宋体"/>
                <w:sz w:val="24"/>
              </w:rPr>
              <w:t xml:space="preserve">方案</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p>
        </w:tc>
        <w:tc>
          <w:tcPr>
            <w:tcW w:w="4440" w:type="dxa"/>
            <w:vAlign w:val="center"/>
            <w:textDirection w:val="lrTb"/>
            <w:noWrap w:val="false"/>
          </w:tcPr>
          <w:p>
            <w:pPr>
              <w:rPr>
                <w:rFonts w:hint="eastAsia" w:ascii="宋体" w:hAnsi="宋体" w:cs="宋体"/>
                <w:sz w:val="24"/>
              </w:rPr>
            </w:pPr>
            <w:r/>
            <w:bookmarkStart w:id="452" w:name="OLE_LINK49"/>
            <w:r>
              <w:rPr>
                <w:rFonts w:hint="eastAsia" w:ascii="宋体" w:hAnsi="宋体" w:cs="宋体"/>
                <w:sz w:val="24"/>
              </w:rPr>
              <w:t xml:space="preserve">根据整体售后服务体系的健全程度、售后人员配备、响应时间、应急保障方案、售后服务承诺</w:t>
            </w:r>
            <w:r>
              <w:rPr>
                <w:rFonts w:hint="eastAsia" w:ascii="宋体" w:hAnsi="宋体" w:cs="宋体"/>
                <w:sz w:val="24"/>
              </w:rPr>
              <w:t xml:space="preserve">、培训服务</w:t>
            </w:r>
            <w:r>
              <w:rPr>
                <w:rFonts w:hint="eastAsia" w:ascii="宋体" w:hAnsi="宋体" w:cs="宋体"/>
                <w:sz w:val="24"/>
              </w:rPr>
              <w:t xml:space="preserve">等情况进行综合评定。</w:t>
            </w:r>
            <w:r/>
          </w:p>
          <w:p>
            <w:pPr>
              <w:contextualSpacing/>
              <w:rPr>
                <w:rFonts w:hint="eastAsia" w:ascii="宋体" w:hAnsi="宋体" w:cs="宋体"/>
                <w:sz w:val="24"/>
              </w:rPr>
            </w:pPr>
            <w:r/>
            <w:bookmarkStart w:id="453" w:name="OLE_LINK22"/>
            <w:r>
              <w:rPr>
                <w:rFonts w:hint="eastAsia" w:ascii="宋体" w:hAnsi="宋体" w:cs="宋体"/>
                <w:sz w:val="24"/>
              </w:rPr>
              <w:t xml:space="preserve">1.</w:t>
            </w:r>
            <w:r>
              <w:rPr>
                <w:rFonts w:hint="eastAsia" w:ascii="宋体" w:hAnsi="宋体" w:cs="宋体"/>
                <w:sz w:val="24"/>
              </w:rPr>
              <w:t xml:space="preserve">售后服务方案完整、合理的，得</w:t>
            </w:r>
            <w:r>
              <w:rPr>
                <w:rFonts w:hint="eastAsia" w:ascii="宋体" w:hAnsi="宋体" w:cs="宋体"/>
                <w:sz w:val="24"/>
              </w:rPr>
              <w:t xml:space="preserve">3</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售后服务方案比较完整、较合理的，得</w:t>
            </w:r>
            <w:r>
              <w:rPr>
                <w:rFonts w:hint="eastAsia" w:ascii="宋体" w:hAnsi="宋体" w:cs="宋体"/>
                <w:sz w:val="24"/>
              </w:rPr>
              <w:t xml:space="preserve">2</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售后服务方案较差的得1分；</w:t>
            </w:r>
            <w:r/>
          </w:p>
          <w:p>
            <w:pPr>
              <w:contextualSpacing/>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未提供不得分。</w:t>
            </w:r>
            <w:bookmarkEnd w:id="452"/>
            <w:r/>
            <w:bookmarkEnd w:id="453"/>
            <w:r/>
            <w:r/>
          </w:p>
        </w:tc>
        <w:tc>
          <w:tcPr>
            <w:tcW w:w="2551"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2.6</w:t>
            </w:r>
            <w:r/>
          </w:p>
        </w:tc>
        <w:tc>
          <w:tcPr>
            <w:tcW w:w="1462" w:type="dxa"/>
            <w:vAlign w:val="center"/>
            <w:textDirection w:val="lrTb"/>
            <w:noWrap w:val="false"/>
          </w:tcPr>
          <w:p>
            <w:pPr>
              <w:ind w:firstLine="28"/>
              <w:jc w:val="center"/>
              <w:rPr>
                <w:rFonts w:hint="eastAsia" w:ascii="宋体" w:hAnsi="宋体"/>
                <w:sz w:val="24"/>
              </w:rPr>
            </w:pPr>
            <w:r/>
            <w:bookmarkStart w:id="454" w:name="OLE_LINK23"/>
            <w:r>
              <w:rPr>
                <w:rFonts w:hint="eastAsia" w:ascii="宋体" w:hAnsi="宋体"/>
                <w:sz w:val="24"/>
              </w:rPr>
              <w:t xml:space="preserve">备品备件方案</w:t>
            </w:r>
            <w:bookmarkEnd w:id="454"/>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p>
        </w:tc>
        <w:tc>
          <w:tcPr>
            <w:tcW w:w="4440" w:type="dxa"/>
            <w:vAlign w:val="center"/>
            <w:textDirection w:val="lrTb"/>
            <w:noWrap w:val="false"/>
          </w:tcPr>
          <w:p>
            <w:pPr>
              <w:rPr>
                <w:rFonts w:hint="eastAsia" w:ascii="宋体" w:hAnsi="宋体" w:cs="宋体"/>
                <w:sz w:val="24"/>
              </w:rPr>
            </w:pPr>
            <w:r>
              <w:rPr>
                <w:rFonts w:hint="eastAsia" w:ascii="宋体" w:hAnsi="宋体" w:cs="宋体"/>
                <w:sz w:val="24"/>
              </w:rPr>
              <w:t xml:space="preserve">提供</w:t>
            </w:r>
            <w:r>
              <w:rPr>
                <w:rFonts w:hint="eastAsia" w:ascii="宋体" w:hAnsi="宋体" w:cs="宋体"/>
                <w:sz w:val="24"/>
              </w:rPr>
              <w:t xml:space="preserve">质保期外（</w:t>
            </w:r>
            <w:r>
              <w:rPr>
                <w:rFonts w:hint="eastAsia" w:ascii="宋体" w:hAnsi="宋体" w:cs="宋体"/>
                <w:sz w:val="24"/>
              </w:rPr>
              <w:t xml:space="preserve">投标人</w:t>
            </w:r>
            <w:r>
              <w:rPr>
                <w:rFonts w:hint="eastAsia" w:ascii="宋体" w:hAnsi="宋体" w:cs="宋体"/>
                <w:sz w:val="24"/>
              </w:rPr>
              <w:t xml:space="preserve">承诺延长</w:t>
            </w:r>
            <w:r>
              <w:rPr>
                <w:rFonts w:hint="eastAsia" w:ascii="宋体" w:hAnsi="宋体" w:cs="宋体"/>
                <w:sz w:val="24"/>
              </w:rPr>
              <w:t xml:space="preserve">质保</w:t>
            </w:r>
            <w:r>
              <w:rPr>
                <w:rFonts w:hint="eastAsia" w:ascii="宋体" w:hAnsi="宋体" w:cs="宋体"/>
                <w:sz w:val="24"/>
              </w:rPr>
              <w:t xml:space="preserve">的，以延长后的质保期为准）</w:t>
            </w:r>
            <w:r>
              <w:rPr>
                <w:rFonts w:hint="eastAsia" w:ascii="宋体" w:hAnsi="宋体" w:cs="宋体"/>
                <w:sz w:val="24"/>
              </w:rPr>
              <w:t xml:space="preserve">常规的备品备件方案</w:t>
            </w:r>
            <w:r>
              <w:rPr>
                <w:rFonts w:hint="eastAsia" w:ascii="宋体" w:hAnsi="宋体" w:cs="宋体"/>
                <w:sz w:val="24"/>
              </w:rPr>
              <w:t xml:space="preserve">和维保方案</w:t>
            </w:r>
            <w:r>
              <w:rPr>
                <w:rFonts w:hint="eastAsia" w:ascii="宋体" w:hAnsi="宋体" w:cs="宋体"/>
                <w:sz w:val="24"/>
              </w:rPr>
              <w:t xml:space="preserve">，</w:t>
            </w:r>
            <w:r>
              <w:rPr>
                <w:rFonts w:hint="eastAsia" w:ascii="宋体" w:hAnsi="宋体" w:cs="宋体"/>
                <w:sz w:val="24"/>
              </w:rPr>
              <w:t xml:space="preserve">根据硬件部分和软件部分分别</w:t>
            </w:r>
            <w:r>
              <w:rPr>
                <w:rFonts w:hint="eastAsia" w:ascii="宋体" w:hAnsi="宋体" w:cs="宋体"/>
                <w:sz w:val="24"/>
              </w:rPr>
              <w:t xml:space="preserve">提供</w:t>
            </w:r>
            <w:r>
              <w:rPr>
                <w:rFonts w:hint="eastAsia" w:ascii="宋体" w:hAnsi="宋体" w:cs="宋体"/>
                <w:sz w:val="24"/>
              </w:rPr>
              <w:t xml:space="preserve">。</w:t>
            </w:r>
            <w:r/>
          </w:p>
          <w:p>
            <w:pPr>
              <w:contextualSpacing/>
              <w:rPr>
                <w:rFonts w:hint="eastAsia" w:ascii="宋体" w:hAnsi="宋体" w:cs="宋体"/>
                <w:sz w:val="24"/>
              </w:rPr>
            </w:pPr>
            <w:r>
              <w:rPr>
                <w:rFonts w:hint="eastAsia" w:ascii="宋体" w:hAnsi="宋体" w:cs="宋体"/>
                <w:sz w:val="24"/>
              </w:rPr>
              <w:t xml:space="preserve">1.</w:t>
            </w:r>
            <w:r>
              <w:rPr>
                <w:rFonts w:hint="eastAsia" w:ascii="宋体" w:hAnsi="宋体"/>
              </w:rPr>
              <w:t xml:space="preserve"> </w:t>
            </w:r>
            <w:r>
              <w:rPr>
                <w:rFonts w:ascii="宋体" w:hAnsi="宋体" w:cs="宋体"/>
                <w:sz w:val="24"/>
              </w:rPr>
              <w:t xml:space="preserve">备品备件</w:t>
            </w:r>
            <w:r>
              <w:rPr>
                <w:rFonts w:ascii="宋体" w:hAnsi="宋体" w:cs="宋体"/>
                <w:sz w:val="24"/>
              </w:rPr>
              <w:t xml:space="preserve">方案</w:t>
            </w:r>
            <w:r>
              <w:rPr>
                <w:rFonts w:hint="eastAsia" w:ascii="宋体" w:hAnsi="宋体" w:cs="宋体"/>
                <w:sz w:val="24"/>
              </w:rPr>
              <w:t xml:space="preserve">方案</w:t>
            </w:r>
            <w:r>
              <w:rPr>
                <w:rFonts w:hint="eastAsia" w:ascii="宋体" w:hAnsi="宋体" w:cs="宋体"/>
                <w:sz w:val="24"/>
              </w:rPr>
              <w:t xml:space="preserve">完整、合理的，得</w:t>
            </w:r>
            <w:r>
              <w:rPr>
                <w:rFonts w:hint="eastAsia" w:ascii="宋体" w:hAnsi="宋体" w:cs="宋体"/>
                <w:sz w:val="24"/>
              </w:rPr>
              <w:t xml:space="preserve">3</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2.</w:t>
            </w:r>
            <w:r>
              <w:rPr>
                <w:rFonts w:hint="eastAsia" w:ascii="宋体" w:hAnsi="宋体"/>
              </w:rPr>
              <w:t xml:space="preserve"> </w:t>
            </w:r>
            <w:r>
              <w:rPr>
                <w:rFonts w:ascii="宋体" w:hAnsi="宋体" w:cs="宋体"/>
                <w:sz w:val="24"/>
              </w:rPr>
              <w:t xml:space="preserve">备品备件方案</w:t>
            </w:r>
            <w:r>
              <w:rPr>
                <w:rFonts w:hint="eastAsia" w:ascii="宋体" w:hAnsi="宋体" w:cs="宋体"/>
                <w:sz w:val="24"/>
              </w:rPr>
              <w:t xml:space="preserve">比较完整、较合理的，得</w:t>
            </w:r>
            <w:r>
              <w:rPr>
                <w:rFonts w:hint="eastAsia" w:ascii="宋体" w:hAnsi="宋体" w:cs="宋体"/>
                <w:sz w:val="24"/>
              </w:rPr>
              <w:t xml:space="preserve">2</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3.</w:t>
            </w:r>
            <w:r>
              <w:rPr>
                <w:rFonts w:hint="eastAsia" w:ascii="宋体" w:hAnsi="宋体"/>
              </w:rPr>
              <w:t xml:space="preserve"> </w:t>
            </w:r>
            <w:r>
              <w:rPr>
                <w:rFonts w:ascii="宋体" w:hAnsi="宋体" w:cs="宋体"/>
                <w:sz w:val="24"/>
              </w:rPr>
              <w:t xml:space="preserve">备品备件方案</w:t>
            </w:r>
            <w:r>
              <w:rPr>
                <w:rFonts w:hint="eastAsia" w:ascii="宋体" w:hAnsi="宋体" w:cs="宋体"/>
                <w:sz w:val="24"/>
              </w:rPr>
              <w:t xml:space="preserve">较差的得1分；</w:t>
            </w:r>
            <w:r/>
          </w:p>
          <w:p>
            <w:pPr>
              <w:pStyle w:val="1096"/>
              <w:rPr>
                <w:rFonts w:hint="eastAsia" w:ascii="宋体" w:hAnsi="宋体"/>
                <w:color w:val="auto"/>
              </w:rPr>
            </w:pPr>
            <w:r>
              <w:rPr>
                <w:rFonts w:hint="eastAsia" w:ascii="宋体" w:hAnsi="宋体" w:cs="宋体"/>
                <w:color w:val="auto"/>
              </w:rPr>
              <w:t xml:space="preserve">4.未提供不得分。</w:t>
            </w:r>
            <w:r/>
          </w:p>
        </w:tc>
        <w:tc>
          <w:tcPr>
            <w:tcW w:w="2551"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1462"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客观分</w:t>
            </w:r>
            <w:r/>
          </w:p>
        </w:tc>
        <w:tc>
          <w:tcPr>
            <w:tcW w:w="91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50</w:t>
            </w:r>
            <w:r/>
          </w:p>
        </w:tc>
        <w:tc>
          <w:tcPr>
            <w:tcW w:w="4440" w:type="dxa"/>
            <w:vAlign w:val="center"/>
            <w:textDirection w:val="lrTb"/>
            <w:noWrap w:val="false"/>
          </w:tcPr>
          <w:p>
            <w:pPr>
              <w:rPr>
                <w:rFonts w:hint="eastAsia" w:ascii="宋体" w:hAnsi="宋体"/>
                <w:b/>
                <w:bCs/>
                <w:sz w:val="24"/>
              </w:rPr>
            </w:pPr>
            <w:r>
              <w:rPr>
                <w:rFonts w:hint="eastAsia" w:ascii="宋体" w:hAnsi="宋体"/>
                <w:b/>
                <w:bCs/>
                <w:sz w:val="24"/>
              </w:rPr>
            </w:r>
            <w:r/>
          </w:p>
        </w:tc>
        <w:tc>
          <w:tcPr>
            <w:tcW w:w="2551" w:type="dxa"/>
            <w:vAlign w:val="center"/>
            <w:textDirection w:val="lrTb"/>
            <w:noWrap w:val="false"/>
          </w:tcPr>
          <w:p>
            <w:pPr>
              <w:ind w:left="-38"/>
              <w:rPr>
                <w:rFonts w:hint="eastAsia" w:ascii="宋体" w:hAnsi="宋体"/>
                <w:b/>
                <w:bCs/>
                <w:sz w:val="24"/>
              </w:rPr>
            </w:pPr>
            <w:r>
              <w:rPr>
                <w:rFonts w:hint="eastAsia" w:ascii="宋体" w:hAnsi="宋体"/>
                <w:b/>
                <w:bCs/>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cs="宋体"/>
                <w:sz w:val="24"/>
              </w:rPr>
              <w:t xml:space="preserve"> 3.1</w:t>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技术要求</w:t>
            </w:r>
            <w:r/>
          </w:p>
        </w:tc>
        <w:tc>
          <w:tcPr>
            <w:tcW w:w="913" w:type="dxa"/>
            <w:vAlign w:val="center"/>
            <w:textDirection w:val="lrTb"/>
            <w:noWrap w:val="false"/>
          </w:tcPr>
          <w:p>
            <w:pPr>
              <w:ind w:firstLine="28"/>
              <w:jc w:val="center"/>
              <w:rPr>
                <w:rFonts w:hint="eastAsia" w:ascii="宋体" w:hAnsi="宋体"/>
                <w:sz w:val="24"/>
              </w:rPr>
            </w:pPr>
            <w:r>
              <w:rPr>
                <w:rFonts w:hint="eastAsia" w:ascii="宋体" w:hAnsi="宋体" w:cs="宋体"/>
                <w:sz w:val="24"/>
              </w:rPr>
              <w:t xml:space="preserve">15</w:t>
            </w:r>
            <w:r/>
          </w:p>
        </w:tc>
        <w:tc>
          <w:tcPr>
            <w:tcW w:w="4440" w:type="dxa"/>
            <w:vAlign w:val="center"/>
            <w:textDirection w:val="lrTb"/>
            <w:noWrap w:val="false"/>
          </w:tcPr>
          <w:p>
            <w:pPr>
              <w:ind w:left="11" w:firstLine="1"/>
              <w:spacing w:before="29"/>
              <w:rPr>
                <w:rFonts w:hint="eastAsia" w:ascii="宋体" w:hAnsi="宋体"/>
                <w:sz w:val="24"/>
              </w:rPr>
            </w:pPr>
            <w:r>
              <w:rPr>
                <w:rFonts w:hint="eastAsia" w:ascii="宋体" w:hAnsi="宋体"/>
                <w:sz w:val="24"/>
              </w:rPr>
              <w:t xml:space="preserve">全部满足采购需求中所有技术要求的得</w:t>
            </w:r>
            <w:r>
              <w:rPr>
                <w:rFonts w:hint="eastAsia" w:ascii="宋体" w:hAnsi="宋体"/>
                <w:sz w:val="24"/>
              </w:rPr>
              <w:t xml:space="preserve">15</w:t>
            </w:r>
            <w:r>
              <w:rPr>
                <w:rFonts w:hint="eastAsia" w:ascii="宋体" w:hAnsi="宋体"/>
                <w:sz w:val="24"/>
              </w:rPr>
              <w:t xml:space="preserve">分，带“▲”项为重要技术参数，</w:t>
            </w:r>
            <w:r>
              <w:rPr>
                <w:rFonts w:hint="eastAsia" w:ascii="宋体" w:hAnsi="宋体"/>
                <w:sz w:val="24"/>
              </w:rPr>
              <w:t xml:space="preserve">每负偏离</w:t>
            </w:r>
            <w:r>
              <w:rPr>
                <w:rFonts w:hint="eastAsia" w:ascii="宋体" w:hAnsi="宋体"/>
                <w:sz w:val="24"/>
              </w:rPr>
              <w:t xml:space="preserve">一项扣0.5分，其他项（未标注▲的</w:t>
            </w:r>
            <w:r>
              <w:rPr>
                <w:rFonts w:hint="eastAsia" w:ascii="宋体" w:hAnsi="宋体"/>
                <w:sz w:val="24"/>
              </w:rPr>
              <w:t xml:space="preserve">技术参数）负偏离一项扣0.2分；总分</w:t>
            </w:r>
            <w:r>
              <w:rPr>
                <w:rFonts w:hint="eastAsia" w:ascii="宋体" w:hAnsi="宋体"/>
                <w:sz w:val="24"/>
              </w:rPr>
              <w:t xml:space="preserve">15</w:t>
            </w:r>
            <w:r>
              <w:rPr>
                <w:rFonts w:hint="eastAsia" w:ascii="宋体" w:hAnsi="宋体"/>
                <w:sz w:val="24"/>
              </w:rPr>
              <w:t xml:space="preserve">分扣完为止。</w:t>
            </w:r>
            <w:r/>
          </w:p>
        </w:tc>
        <w:tc>
          <w:tcPr>
            <w:tcW w:w="2551" w:type="dxa"/>
            <w:vAlign w:val="center"/>
            <w:textDirection w:val="lrTb"/>
            <w:noWrap w:val="false"/>
          </w:tcPr>
          <w:p>
            <w:pPr>
              <w:ind w:left="11"/>
              <w:spacing w:before="29"/>
              <w:rPr>
                <w:rFonts w:hint="eastAsia" w:ascii="宋体" w:hAnsi="宋体" w:cs="宋体"/>
                <w:sz w:val="24"/>
              </w:rPr>
            </w:pPr>
            <w:r>
              <w:rPr>
                <w:rFonts w:hint="eastAsia" w:ascii="宋体" w:hAnsi="宋体"/>
                <w:sz w:val="24"/>
              </w:rPr>
              <w:t xml:space="preserve">标注▲号的参数为重要技术参数， 技术要求中注明需要提供证</w:t>
            </w:r>
            <w:r>
              <w:rPr>
                <w:rFonts w:hint="eastAsia" w:ascii="宋体" w:hAnsi="宋体"/>
                <w:sz w:val="24"/>
              </w:rPr>
              <w:t xml:space="preserve">明材料的，须按要求提供证明材料，证明材料须加盖供应商公章</w:t>
            </w:r>
            <w:r>
              <w:rPr>
                <w:rFonts w:hint="eastAsia" w:ascii="宋体" w:hAnsi="宋体"/>
                <w:sz w:val="24"/>
              </w:rPr>
              <w:t xml:space="preserve">。不提供证明材料或证明材料不符合招标文件要求的不作为评审依据；未标注▲号的参数以“技术偏离表”中响应情况为评审依据。验收时逐条验证技术指标，如发现投标人虚假响应，采购人将无条件退货并上报相关政府采购监督部门处理。</w:t>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sz w:val="24"/>
              </w:rPr>
              <w:t xml:space="preserve">3.2</w:t>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软件功能</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5</w:t>
            </w:r>
            <w:r/>
          </w:p>
        </w:tc>
        <w:tc>
          <w:tcPr>
            <w:tcW w:w="4440" w:type="dxa"/>
            <w:vAlign w:val="center"/>
            <w:textDirection w:val="lrTb"/>
            <w:noWrap w:val="false"/>
          </w:tcPr>
          <w:p>
            <w:pPr>
              <w:rPr>
                <w:rFonts w:hint="eastAsia" w:ascii="宋体" w:hAnsi="宋体" w:cs="宋体"/>
                <w:sz w:val="24"/>
              </w:rPr>
            </w:pPr>
            <w:r>
              <w:rPr>
                <w:rFonts w:ascii="宋体" w:hAnsi="宋体" w:cs="宋体"/>
                <w:sz w:val="24"/>
              </w:rPr>
              <w:t xml:space="preserve">投标人针对</w:t>
            </w:r>
            <w:r>
              <w:rPr>
                <w:rFonts w:hint="eastAsia" w:ascii="宋体" w:hAnsi="宋体" w:cs="宋体"/>
                <w:sz w:val="24"/>
              </w:rPr>
              <w:t xml:space="preserve">技术参数</w:t>
            </w:r>
            <w:r>
              <w:rPr>
                <w:rFonts w:ascii="宋体" w:hAnsi="宋体" w:cs="宋体"/>
                <w:sz w:val="24"/>
              </w:rPr>
              <w:t xml:space="preserve">中</w:t>
            </w:r>
            <w:r>
              <w:rPr>
                <w:rFonts w:hint="eastAsia" w:ascii="宋体" w:hAnsi="宋体" w:cs="宋体"/>
                <w:sz w:val="24"/>
              </w:rPr>
              <w:t xml:space="preserve">标“</w:t>
            </w:r>
            <w:r>
              <w:rPr>
                <w:rFonts w:hint="eastAsia" w:ascii="宋体" w:hAnsi="宋体" w:cs="宋体"/>
                <w:b/>
                <w:bCs/>
                <w:sz w:val="24"/>
              </w:rPr>
              <w:t xml:space="preserve">☆</w:t>
            </w:r>
            <w:r>
              <w:rPr>
                <w:rFonts w:hint="eastAsia" w:ascii="宋体" w:hAnsi="宋体" w:cs="宋体"/>
                <w:sz w:val="24"/>
              </w:rPr>
              <w:t xml:space="preserve">”</w:t>
            </w:r>
            <w:r>
              <w:rPr>
                <w:rFonts w:ascii="宋体" w:hAnsi="宋体" w:cs="宋体"/>
                <w:sz w:val="24"/>
              </w:rPr>
              <w:t xml:space="preserve">的</w:t>
            </w:r>
            <w:r>
              <w:rPr>
                <w:rFonts w:hint="eastAsia" w:ascii="宋体" w:hAnsi="宋体" w:cs="宋体"/>
                <w:sz w:val="24"/>
              </w:rPr>
              <w:t xml:space="preserve">软件</w:t>
            </w:r>
            <w:r>
              <w:rPr>
                <w:rFonts w:ascii="宋体" w:hAnsi="宋体" w:cs="宋体"/>
                <w:sz w:val="24"/>
              </w:rPr>
              <w:t xml:space="preserve">功能进行</w:t>
            </w:r>
            <w:r>
              <w:rPr>
                <w:rFonts w:hint="eastAsia" w:ascii="宋体" w:hAnsi="宋体" w:cs="宋体"/>
                <w:sz w:val="24"/>
              </w:rPr>
              <w:t xml:space="preserve">视频</w:t>
            </w:r>
            <w:r>
              <w:rPr>
                <w:rFonts w:ascii="宋体" w:hAnsi="宋体" w:cs="宋体"/>
                <w:sz w:val="24"/>
              </w:rPr>
              <w:t xml:space="preserve">演示</w:t>
            </w:r>
            <w:r>
              <w:rPr>
                <w:rFonts w:hint="eastAsia" w:ascii="宋体" w:hAnsi="宋体" w:cs="宋体"/>
                <w:sz w:val="24"/>
              </w:rPr>
              <w:t xml:space="preserve">，每一个标“</w:t>
            </w:r>
            <w:r>
              <w:rPr>
                <w:rFonts w:hint="eastAsia" w:ascii="宋体" w:hAnsi="宋体" w:cs="宋体"/>
                <w:b/>
                <w:bCs/>
                <w:sz w:val="24"/>
              </w:rPr>
              <w:t xml:space="preserve">☆</w:t>
            </w:r>
            <w:r>
              <w:rPr>
                <w:rFonts w:hint="eastAsia" w:ascii="宋体" w:hAnsi="宋体" w:cs="宋体"/>
                <w:sz w:val="24"/>
              </w:rPr>
              <w:t xml:space="preserve">”</w:t>
            </w:r>
            <w:r>
              <w:rPr>
                <w:rFonts w:ascii="宋体" w:hAnsi="宋体" w:cs="宋体"/>
                <w:sz w:val="24"/>
              </w:rPr>
              <w:t xml:space="preserve">的功能</w:t>
            </w:r>
            <w:r>
              <w:rPr>
                <w:rFonts w:hint="eastAsia" w:ascii="宋体" w:hAnsi="宋体" w:cs="宋体"/>
                <w:sz w:val="24"/>
              </w:rPr>
              <w:t xml:space="preserve">演示完整，符合要求得0.5分，未演示</w:t>
            </w:r>
            <w:r>
              <w:rPr>
                <w:rFonts w:hint="eastAsia" w:ascii="宋体" w:hAnsi="宋体" w:cs="宋体"/>
                <w:sz w:val="24"/>
              </w:rPr>
              <w:t xml:space="preserve">或演示功能不完整、不符合要求</w:t>
            </w:r>
            <w:r>
              <w:rPr>
                <w:rFonts w:hint="eastAsia" w:ascii="宋体" w:hAnsi="宋体" w:cs="宋体"/>
                <w:sz w:val="24"/>
              </w:rPr>
              <w:t xml:space="preserve">不得分。本项最高得</w:t>
            </w:r>
            <w:r>
              <w:rPr>
                <w:rFonts w:hint="eastAsia" w:ascii="宋体" w:hAnsi="宋体" w:cs="宋体"/>
                <w:sz w:val="24"/>
              </w:rPr>
              <w:t xml:space="preserve">5</w:t>
            </w:r>
            <w:r>
              <w:rPr>
                <w:rFonts w:hint="eastAsia" w:ascii="宋体" w:hAnsi="宋体" w:cs="宋体"/>
                <w:sz w:val="24"/>
              </w:rPr>
              <w:t xml:space="preserve">分。</w:t>
            </w:r>
            <w:r/>
          </w:p>
        </w:tc>
        <w:tc>
          <w:tcPr>
            <w:tcW w:w="2551" w:type="dxa"/>
            <w:vAlign w:val="center"/>
            <w:textDirection w:val="lrTb"/>
            <w:noWrap w:val="false"/>
          </w:tcPr>
          <w:p>
            <w:pPr>
              <w:ind w:left="11"/>
              <w:spacing w:before="29"/>
              <w:rPr>
                <w:rFonts w:hint="eastAsia" w:ascii="宋体" w:hAnsi="宋体"/>
                <w:sz w:val="24"/>
              </w:rPr>
            </w:pPr>
            <w:r>
              <w:rPr>
                <w:rFonts w:ascii="宋体" w:hAnsi="宋体"/>
                <w:sz w:val="24"/>
              </w:rPr>
              <w:t xml:space="preserve">投标人须按采购文件</w:t>
            </w:r>
            <w:r>
              <w:rPr>
                <w:rFonts w:hint="eastAsia" w:ascii="宋体" w:hAnsi="宋体"/>
                <w:sz w:val="24"/>
              </w:rPr>
              <w:t xml:space="preserve">技术参数要求制作</w:t>
            </w:r>
            <w:r>
              <w:rPr>
                <w:rFonts w:ascii="宋体" w:hAnsi="宋体"/>
                <w:sz w:val="24"/>
              </w:rPr>
              <w:t xml:space="preserve"> </w:t>
            </w:r>
            <w:r>
              <w:rPr>
                <w:rFonts w:ascii="宋体" w:hAnsi="宋体"/>
                <w:sz w:val="24"/>
              </w:rPr>
              <w:t xml:space="preserve">“视频演示”</w:t>
            </w:r>
            <w:r>
              <w:rPr>
                <w:rFonts w:hint="eastAsia" w:ascii="宋体" w:hAnsi="宋体"/>
                <w:sz w:val="24"/>
              </w:rPr>
              <w:t xml:space="preserve">，</w:t>
            </w:r>
            <w:r>
              <w:rPr>
                <w:rFonts w:ascii="宋体" w:hAnsi="宋体"/>
                <w:sz w:val="24"/>
              </w:rPr>
              <w:t xml:space="preserve">要求录制好演示视频(需配置声音讲解,视频时长不超过20分钟,视频格式为MP4，清晰度达720P或以上，大小不超过系统要求,如有疑问可拨打咨询技术支持电话)，并按要求将视频压缩包上传至系统指定模块中。</w:t>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3.3</w:t>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企业实力</w:t>
            </w:r>
            <w:r/>
          </w:p>
        </w:tc>
        <w:tc>
          <w:tcPr>
            <w:tcW w:w="91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w:t>
            </w:r>
            <w:r/>
          </w:p>
        </w:tc>
        <w:tc>
          <w:tcPr>
            <w:tcW w:w="4440" w:type="dxa"/>
            <w:vAlign w:val="center"/>
            <w:textDirection w:val="lrTb"/>
            <w:noWrap w:val="false"/>
          </w:tcPr>
          <w:p>
            <w:pPr>
              <w:spacing w:before="29"/>
              <w:rPr>
                <w:rFonts w:hint="eastAsia" w:ascii="宋体" w:hAnsi="宋体"/>
                <w:sz w:val="24"/>
              </w:rPr>
            </w:pPr>
            <w:r/>
            <w:bookmarkStart w:id="455" w:name="OLE_LINK19"/>
            <w:r>
              <w:rPr>
                <w:rFonts w:ascii="宋体" w:hAnsi="宋体"/>
                <w:sz w:val="24"/>
              </w:rPr>
              <w:t xml:space="preserve">投标人具有</w:t>
            </w:r>
            <w:bookmarkStart w:id="456" w:name="OLE_LINK21"/>
            <w:r>
              <w:rPr>
                <w:rFonts w:ascii="宋体" w:hAnsi="宋体"/>
                <w:sz w:val="24"/>
              </w:rPr>
              <w:t xml:space="preserve">信息安全服务资质认证证书</w:t>
            </w:r>
            <w:bookmarkEnd w:id="455"/>
            <w:r/>
            <w:bookmarkEnd w:id="456"/>
            <w:r>
              <w:rPr>
                <w:rFonts w:hint="eastAsia" w:ascii="宋体" w:hAnsi="宋体"/>
                <w:sz w:val="24"/>
              </w:rPr>
              <w:t xml:space="preserve">（安全集成）得2分</w:t>
            </w:r>
            <w:r>
              <w:rPr>
                <w:rFonts w:ascii="宋体" w:hAnsi="宋体"/>
                <w:sz w:val="24"/>
              </w:rPr>
              <w:t xml:space="preserve">。</w:t>
            </w:r>
            <w:r/>
          </w:p>
        </w:tc>
        <w:tc>
          <w:tcPr>
            <w:tcW w:w="2551" w:type="dxa"/>
            <w:vAlign w:val="center"/>
            <w:textDirection w:val="lrTb"/>
            <w:noWrap w:val="false"/>
          </w:tcPr>
          <w:p>
            <w:pPr>
              <w:ind w:left="11"/>
              <w:spacing w:before="29"/>
              <w:rPr>
                <w:rFonts w:hint="eastAsia" w:ascii="宋体" w:hAnsi="宋体"/>
                <w:sz w:val="24"/>
              </w:rPr>
            </w:pPr>
            <w:r>
              <w:rPr>
                <w:rFonts w:hint="eastAsia" w:ascii="宋体" w:hAnsi="宋体"/>
                <w:sz w:val="24"/>
              </w:rPr>
              <w:t xml:space="preserve">提供证书扫描件。</w:t>
            </w:r>
            <w:r/>
          </w:p>
        </w:tc>
      </w:tr>
      <w:tr>
        <w:trPr>
          <w:jc w:val="center"/>
          <w:trHeight w:val="2421"/>
        </w:trPr>
        <w:tc>
          <w:tcPr>
            <w:tcW w:w="835" w:type="dxa"/>
            <w:vAlign w:val="center"/>
            <w:vMerge w:val="restart"/>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4</w:t>
            </w:r>
            <w:r/>
          </w:p>
        </w:tc>
        <w:tc>
          <w:tcPr>
            <w:tcW w:w="1462" w:type="dxa"/>
            <w:vAlign w:val="center"/>
            <w:vMerge w:val="restart"/>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类似</w:t>
            </w:r>
            <w:r>
              <w:rPr>
                <w:rFonts w:hint="eastAsia" w:ascii="宋体" w:hAnsi="宋体" w:cs="宋体"/>
                <w:sz w:val="24"/>
              </w:rPr>
              <w:t xml:space="preserve">业绩</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6</w:t>
            </w:r>
            <w:r/>
          </w:p>
        </w:tc>
        <w:tc>
          <w:tcPr>
            <w:tcW w:w="4440" w:type="dxa"/>
            <w:vAlign w:val="center"/>
            <w:textDirection w:val="lrTb"/>
            <w:noWrap w:val="false"/>
          </w:tcPr>
          <w:p>
            <w:pPr>
              <w:ind w:left="11" w:firstLine="1"/>
              <w:spacing w:before="29"/>
              <w:rPr>
                <w:rFonts w:hint="eastAsia" w:ascii="宋体" w:hAnsi="宋体"/>
                <w:sz w:val="24"/>
              </w:rPr>
            </w:pPr>
            <w:r>
              <w:rPr>
                <w:rFonts w:hint="eastAsia" w:ascii="宋体" w:hAnsi="宋体"/>
                <w:color w:val="ee0000"/>
                <w:sz w:val="24"/>
              </w:rPr>
              <w:t xml:space="preserve">投标人</w:t>
            </w:r>
            <w:bookmarkStart w:id="457" w:name="OLE_LINK29"/>
            <w:r>
              <w:rPr>
                <w:rFonts w:hint="eastAsia" w:ascii="宋体" w:hAnsi="宋体"/>
                <w:color w:val="ee0000"/>
                <w:sz w:val="24"/>
              </w:rPr>
              <w:t xml:space="preserve">自</w:t>
            </w:r>
            <w:r>
              <w:rPr>
                <w:rFonts w:hint="eastAsia" w:ascii="宋体" w:hAnsi="宋体"/>
                <w:color w:val="ee0000"/>
                <w:sz w:val="24"/>
              </w:rPr>
              <w:t xml:space="preserve">2021</w:t>
            </w:r>
            <w:r>
              <w:rPr>
                <w:rFonts w:hint="eastAsia" w:ascii="宋体" w:hAnsi="宋体"/>
                <w:color w:val="ee0000"/>
                <w:sz w:val="24"/>
              </w:rPr>
              <w:t xml:space="preserve">年4月1日以来具有图书馆智能立体书库业绩的，每有1个得</w:t>
            </w:r>
            <w:r>
              <w:rPr>
                <w:rFonts w:hint="eastAsia" w:ascii="宋体" w:hAnsi="宋体"/>
                <w:color w:val="ee0000"/>
                <w:sz w:val="24"/>
              </w:rPr>
              <w:t xml:space="preserve">2</w:t>
            </w:r>
            <w:r>
              <w:rPr>
                <w:rFonts w:hint="eastAsia" w:ascii="宋体" w:hAnsi="宋体"/>
                <w:color w:val="ee0000"/>
                <w:sz w:val="24"/>
              </w:rPr>
              <w:t xml:space="preserve">分，本项最高得</w:t>
            </w:r>
            <w:r>
              <w:rPr>
                <w:rFonts w:hint="eastAsia" w:ascii="宋体" w:hAnsi="宋体"/>
                <w:color w:val="ee0000"/>
                <w:sz w:val="24"/>
              </w:rPr>
              <w:t xml:space="preserve">6</w:t>
            </w:r>
            <w:r>
              <w:rPr>
                <w:rFonts w:hint="eastAsia" w:ascii="宋体" w:hAnsi="宋体"/>
                <w:color w:val="ee0000"/>
                <w:sz w:val="24"/>
              </w:rPr>
              <w:t xml:space="preserve">分。</w:t>
            </w:r>
            <w:bookmarkEnd w:id="457"/>
            <w:r/>
            <w:r/>
          </w:p>
        </w:tc>
        <w:tc>
          <w:tcPr>
            <w:tcW w:w="2551" w:type="dxa"/>
            <w:vAlign w:val="center"/>
            <w:vMerge w:val="restart"/>
            <w:textDirection w:val="lrTb"/>
            <w:noWrap w:val="false"/>
          </w:tcPr>
          <w:p>
            <w:pPr>
              <w:ind w:left="11"/>
              <w:spacing w:before="29"/>
              <w:rPr>
                <w:rFonts w:hint="eastAsia" w:ascii="宋体" w:hAnsi="宋体"/>
                <w:sz w:val="24"/>
              </w:rPr>
            </w:pPr>
            <w:r>
              <w:rPr>
                <w:rFonts w:hint="eastAsia" w:ascii="宋体" w:hAnsi="宋体"/>
                <w:sz w:val="24"/>
              </w:rPr>
              <w:t xml:space="preserve">1、</w:t>
            </w:r>
            <w:r>
              <w:rPr>
                <w:rFonts w:hint="eastAsia" w:ascii="宋体" w:hAnsi="宋体"/>
                <w:sz w:val="24"/>
              </w:rPr>
              <w:t xml:space="preserve">提供</w:t>
            </w:r>
            <w:r>
              <w:rPr>
                <w:rFonts w:hint="eastAsia" w:ascii="宋体" w:hAnsi="宋体"/>
                <w:sz w:val="24"/>
              </w:rPr>
              <w:t xml:space="preserve">合同、项目竣工验收合格证明电子扫描件（如分期实施的项目，已经进行阶段性验收，在已验收内容中包含上述业绩内容，提供阶段性验收报告可认定为有效）</w:t>
            </w:r>
            <w:r>
              <w:rPr>
                <w:rFonts w:hint="eastAsia" w:ascii="宋体" w:hAnsi="宋体"/>
                <w:sz w:val="24"/>
              </w:rPr>
              <w:t xml:space="preserve">。</w:t>
            </w:r>
            <w:r/>
          </w:p>
          <w:p>
            <w:pPr>
              <w:spacing w:before="29"/>
              <w:rPr>
                <w:rFonts w:hint="eastAsia" w:ascii="宋体" w:hAnsi="宋体"/>
                <w:sz w:val="24"/>
              </w:rPr>
            </w:pPr>
            <w:r>
              <w:rPr>
                <w:rFonts w:hint="eastAsia" w:ascii="宋体" w:hAnsi="宋体"/>
                <w:sz w:val="24"/>
              </w:rPr>
              <w:t xml:space="preserve">2、</w:t>
            </w:r>
            <w:r>
              <w:rPr>
                <w:rFonts w:hint="eastAsia" w:ascii="宋体" w:hAnsi="宋体"/>
                <w:sz w:val="24"/>
              </w:rPr>
              <w:t xml:space="preserve">时间以</w:t>
            </w:r>
            <w:r>
              <w:rPr>
                <w:rFonts w:hint="eastAsia" w:ascii="宋体" w:hAnsi="宋体"/>
                <w:sz w:val="24"/>
              </w:rPr>
              <w:t xml:space="preserve">竣工验收证明材料</w:t>
            </w:r>
            <w:r>
              <w:rPr>
                <w:rFonts w:hint="eastAsia" w:ascii="宋体" w:hAnsi="宋体"/>
                <w:sz w:val="24"/>
              </w:rPr>
              <w:t xml:space="preserve">时间为准。</w:t>
            </w:r>
            <w:r/>
          </w:p>
          <w:p>
            <w:pPr>
              <w:pStyle w:val="1096"/>
              <w:rPr>
                <w:rFonts w:hint="eastAsia" w:ascii="宋体" w:hAnsi="宋体"/>
                <w:color w:val="auto"/>
              </w:rPr>
            </w:pPr>
            <w:r>
              <w:rPr>
                <w:rFonts w:hint="eastAsia" w:ascii="宋体" w:hAnsi="宋体"/>
                <w:color w:val="auto"/>
              </w:rPr>
              <w:t xml:space="preserve">3、</w:t>
            </w:r>
            <w:r>
              <w:rPr>
                <w:rFonts w:hint="eastAsia" w:ascii="宋体" w:hAnsi="宋体"/>
                <w:color w:val="ee0000"/>
              </w:rPr>
              <w:t xml:space="preserve">如合同中无法</w:t>
            </w:r>
            <w:r>
              <w:rPr>
                <w:rFonts w:hint="eastAsia" w:ascii="宋体" w:hAnsi="宋体"/>
                <w:color w:val="ee0000"/>
              </w:rPr>
              <w:t xml:space="preserve">体现</w:t>
            </w:r>
            <w:r>
              <w:rPr>
                <w:rFonts w:hint="eastAsia" w:ascii="宋体" w:hAnsi="宋体"/>
                <w:color w:val="ee0000"/>
              </w:rPr>
              <w:t xml:space="preserve">项目负责人信息</w:t>
            </w:r>
            <w:r>
              <w:rPr>
                <w:rFonts w:hint="eastAsia" w:ascii="宋体" w:hAnsi="宋体"/>
                <w:color w:val="ee0000"/>
              </w:rPr>
              <w:t xml:space="preserve">的</w:t>
            </w:r>
            <w:r>
              <w:rPr>
                <w:rFonts w:hint="eastAsia" w:ascii="宋体" w:hAnsi="宋体"/>
                <w:color w:val="ee0000"/>
              </w:rPr>
              <w:t xml:space="preserve">，还需另外提供合同甲方出具的证明材料。</w:t>
            </w:r>
            <w:r/>
          </w:p>
          <w:p>
            <w:pPr>
              <w:pStyle w:val="1096"/>
              <w:rPr>
                <w:rFonts w:hint="eastAsia" w:ascii="宋体" w:hAnsi="宋体"/>
                <w:color w:val="auto"/>
              </w:rPr>
            </w:pPr>
            <w:r>
              <w:rPr>
                <w:rFonts w:hint="eastAsia" w:ascii="宋体" w:hAnsi="宋体"/>
                <w:color w:val="auto"/>
              </w:rPr>
              <w:t xml:space="preserve">4、</w:t>
            </w:r>
            <w:r>
              <w:rPr>
                <w:rFonts w:hint="eastAsia" w:ascii="宋体" w:hAnsi="宋体"/>
                <w:color w:val="auto"/>
              </w:rPr>
              <w:t xml:space="preserve">投标人业绩与项目</w:t>
            </w:r>
            <w:r>
              <w:rPr>
                <w:rFonts w:hint="eastAsia" w:ascii="宋体" w:hAnsi="宋体"/>
                <w:color w:val="auto"/>
              </w:rPr>
              <w:t xml:space="preserve">负责人业绩可重复得分。</w:t>
            </w:r>
            <w:r/>
          </w:p>
        </w:tc>
      </w:tr>
      <w:tr>
        <w:trPr>
          <w:jc w:val="center"/>
        </w:trPr>
        <w:tc>
          <w:tcPr>
            <w:tcW w:w="835" w:type="dxa"/>
            <w:vAlign w:val="center"/>
            <w:vMerge w:val="continue"/>
            <w:textDirection w:val="lrTb"/>
            <w:noWrap w:val="false"/>
          </w:tcPr>
          <w:p>
            <w:pPr>
              <w:ind w:firstLine="28"/>
              <w:jc w:val="center"/>
              <w:rPr>
                <w:rFonts w:hint="eastAsia" w:ascii="宋体" w:hAnsi="宋体" w:cs="宋体"/>
                <w:sz w:val="24"/>
              </w:rPr>
            </w:pPr>
            <w:r>
              <w:rPr>
                <w:rFonts w:hint="eastAsia" w:ascii="宋体" w:hAnsi="宋体" w:cs="宋体"/>
                <w:sz w:val="24"/>
              </w:rPr>
            </w:r>
            <w:r/>
          </w:p>
        </w:tc>
        <w:tc>
          <w:tcPr>
            <w:tcW w:w="1462" w:type="dxa"/>
            <w:vAlign w:val="center"/>
            <w:vMerge w:val="continue"/>
            <w:textDirection w:val="lrTb"/>
            <w:noWrap w:val="false"/>
          </w:tcPr>
          <w:p>
            <w:pPr>
              <w:jc w:val="center"/>
              <w:spacing w:before="60" w:after="60"/>
              <w:rPr>
                <w:rFonts w:hint="eastAsia" w:ascii="宋体" w:hAnsi="宋体" w:cs="宋体"/>
                <w:sz w:val="24"/>
              </w:rPr>
            </w:pPr>
            <w:r>
              <w:rPr>
                <w:rFonts w:hint="eastAsia" w:ascii="宋体" w:hAnsi="宋体" w:cs="宋体"/>
                <w:sz w:val="24"/>
              </w:rPr>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4440" w:type="dxa"/>
            <w:vAlign w:val="center"/>
            <w:textDirection w:val="lrTb"/>
            <w:noWrap w:val="false"/>
          </w:tcPr>
          <w:p>
            <w:pPr>
              <w:ind w:left="11" w:firstLine="1"/>
              <w:spacing w:before="29"/>
              <w:rPr>
                <w:rFonts w:hint="eastAsia" w:ascii="宋体" w:hAnsi="宋体"/>
                <w:sz w:val="24"/>
              </w:rPr>
            </w:pPr>
            <w:r>
              <w:rPr>
                <w:rFonts w:hint="eastAsia" w:ascii="宋体" w:hAnsi="宋体"/>
                <w:color w:val="ee0000"/>
                <w:sz w:val="24"/>
              </w:rPr>
              <w:t xml:space="preserve">项目负责人</w:t>
            </w:r>
            <w:r>
              <w:rPr>
                <w:rFonts w:hint="eastAsia" w:ascii="宋体" w:hAnsi="宋体"/>
                <w:color w:val="ee0000"/>
                <w:sz w:val="24"/>
              </w:rPr>
              <w:t xml:space="preserve">自</w:t>
            </w:r>
            <w:r>
              <w:rPr>
                <w:rFonts w:hint="eastAsia" w:ascii="宋体" w:hAnsi="宋体"/>
                <w:color w:val="ee0000"/>
                <w:sz w:val="24"/>
              </w:rPr>
              <w:t xml:space="preserve">2021</w:t>
            </w:r>
            <w:r>
              <w:rPr>
                <w:rFonts w:hint="eastAsia" w:ascii="宋体" w:hAnsi="宋体"/>
                <w:color w:val="ee0000"/>
                <w:sz w:val="24"/>
              </w:rPr>
              <w:t xml:space="preserve">年4月1日以来具有图书馆智能立体书库业绩的，每有1个得2分，本项最高得2分。</w:t>
            </w:r>
            <w:r/>
          </w:p>
        </w:tc>
        <w:tc>
          <w:tcPr>
            <w:tcW w:w="2551" w:type="dxa"/>
            <w:vAlign w:val="center"/>
            <w:vMerge w:val="continue"/>
            <w:textDirection w:val="lrTb"/>
            <w:noWrap w:val="false"/>
          </w:tcPr>
          <w:p>
            <w:pPr>
              <w:ind w:left="11"/>
              <w:spacing w:before="29"/>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5</w:t>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项目负责人</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4440" w:type="dxa"/>
            <w:vAlign w:val="center"/>
            <w:textDirection w:val="lrTb"/>
            <w:noWrap w:val="false"/>
          </w:tcPr>
          <w:p>
            <w:pPr>
              <w:ind w:left="11" w:firstLine="1"/>
              <w:spacing w:before="29"/>
              <w:rPr>
                <w:rFonts w:hint="eastAsia" w:ascii="宋体" w:hAnsi="宋体"/>
                <w:sz w:val="24"/>
              </w:rPr>
            </w:pPr>
            <w:r/>
            <w:bookmarkStart w:id="458" w:name="OLE_LINK50"/>
            <w:r>
              <w:rPr>
                <w:rFonts w:hint="eastAsia" w:ascii="宋体" w:hAnsi="宋体"/>
                <w:sz w:val="24"/>
              </w:rPr>
              <w:t xml:space="preserve">项目负责人（1人）</w:t>
            </w:r>
            <w:r>
              <w:rPr>
                <w:rFonts w:hint="eastAsia" w:ascii="宋体" w:hAnsi="宋体"/>
                <w:sz w:val="24"/>
              </w:rPr>
              <w:t xml:space="preserve">：</w:t>
            </w:r>
            <w:r/>
          </w:p>
          <w:p>
            <w:pPr>
              <w:ind w:left="11" w:firstLine="1"/>
              <w:spacing w:before="29"/>
              <w:rPr>
                <w:rFonts w:hint="eastAsia" w:ascii="宋体" w:hAnsi="宋体"/>
                <w:sz w:val="24"/>
              </w:rPr>
            </w:pPr>
            <w:r>
              <w:rPr>
                <w:rFonts w:hint="eastAsia" w:ascii="宋体" w:hAnsi="宋体"/>
                <w:sz w:val="24"/>
              </w:rPr>
              <w:t xml:space="preserve">（1）</w:t>
            </w:r>
            <w:r>
              <w:rPr>
                <w:rFonts w:hint="eastAsia" w:ascii="宋体" w:hAnsi="宋体"/>
                <w:sz w:val="24"/>
              </w:rPr>
              <w:t xml:space="preserve">具</w:t>
            </w:r>
            <w:r>
              <w:rPr>
                <w:rFonts w:hint="eastAsia" w:ascii="宋体" w:hAnsi="宋体"/>
                <w:sz w:val="24"/>
              </w:rPr>
              <w:t xml:space="preserve">有以下</w:t>
            </w:r>
            <w:r>
              <w:rPr>
                <w:rFonts w:hint="eastAsia" w:ascii="宋体" w:hAnsi="宋体"/>
                <w:sz w:val="24"/>
              </w:rPr>
              <w:t xml:space="preserve">国家计算机技术与软件专业技术资格（水平）考试认定的证书：信息系统项目管理师、系统分析师、系统架构设计师、网络规划设计师、系统规划与管理师中的</w:t>
            </w:r>
            <w:r>
              <w:rPr>
                <w:rFonts w:hint="eastAsia" w:ascii="宋体" w:hAnsi="宋体"/>
                <w:sz w:val="24"/>
              </w:rPr>
              <w:t xml:space="preserve">任意</w:t>
            </w:r>
            <w:r>
              <w:rPr>
                <w:rFonts w:hint="eastAsia" w:ascii="宋体" w:hAnsi="宋体"/>
                <w:sz w:val="24"/>
              </w:rPr>
              <w:t xml:space="preserve">1项得1分，最高得1分。</w:t>
            </w:r>
            <w:r/>
          </w:p>
          <w:p>
            <w:pPr>
              <w:pStyle w:val="1096"/>
              <w:rPr>
                <w:rFonts w:hint="eastAsia" w:ascii="宋体" w:hAnsi="宋体"/>
                <w:color w:val="auto"/>
              </w:rPr>
            </w:pPr>
            <w:r>
              <w:rPr>
                <w:rFonts w:hint="eastAsia" w:ascii="宋体" w:hAnsi="宋体"/>
                <w:color w:val="auto"/>
              </w:rPr>
              <w:t xml:space="preserve">（2）</w:t>
            </w:r>
            <w:r>
              <w:rPr>
                <w:rFonts w:hint="eastAsia" w:ascii="宋体" w:hAnsi="宋体"/>
                <w:color w:val="auto"/>
              </w:rPr>
              <w:t xml:space="preserve">具有工程师及以上职称（专业为信息技术或建筑电气（建筑智能化）或电子信息等相关专业）得1分；</w:t>
            </w:r>
            <w:r/>
          </w:p>
          <w:p>
            <w:pPr>
              <w:pStyle w:val="1096"/>
              <w:rPr>
                <w:rFonts w:hint="eastAsia" w:ascii="宋体" w:hAnsi="宋体"/>
                <w:color w:val="auto"/>
              </w:rPr>
            </w:pPr>
            <w:r>
              <w:rPr>
                <w:rFonts w:hint="eastAsia" w:ascii="宋体" w:hAnsi="宋体"/>
                <w:color w:val="auto"/>
              </w:rPr>
              <w:t xml:space="preserve">本项最高得2分。</w:t>
            </w:r>
            <w:bookmarkEnd w:id="458"/>
            <w:r/>
            <w:r/>
          </w:p>
        </w:tc>
        <w:tc>
          <w:tcPr>
            <w:tcW w:w="2551" w:type="dxa"/>
            <w:vAlign w:val="center"/>
            <w:vMerge w:val="restart"/>
            <w:textDirection w:val="lrTb"/>
            <w:noWrap w:val="false"/>
          </w:tcPr>
          <w:p>
            <w:pPr>
              <w:ind w:left="11"/>
              <w:spacing w:before="29"/>
              <w:rPr>
                <w:rFonts w:hint="eastAsia" w:ascii="宋体" w:hAnsi="宋体"/>
                <w:sz w:val="24"/>
              </w:rPr>
            </w:pPr>
            <w:r>
              <w:rPr>
                <w:rFonts w:hint="eastAsia" w:ascii="宋体" w:hAnsi="宋体"/>
                <w:sz w:val="24"/>
              </w:rPr>
              <w:t xml:space="preserve">提供相关证书及投标人为其缴纳的2026年1月至3月中任意一个月的</w:t>
            </w:r>
            <w:r>
              <w:rPr>
                <w:rFonts w:ascii="宋体" w:hAnsi="宋体"/>
                <w:sz w:val="24"/>
              </w:rPr>
              <w:t xml:space="preserve">人社部门社保证明</w:t>
            </w:r>
            <w:r>
              <w:rPr>
                <w:rFonts w:hint="eastAsia" w:ascii="宋体" w:hAnsi="宋体"/>
                <w:sz w:val="24"/>
              </w:rPr>
              <w:t xml:space="preserve">扫描件。</w:t>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6</w:t>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项目组成员（项目负责人除外）</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6</w:t>
            </w:r>
            <w:r/>
          </w:p>
        </w:tc>
        <w:tc>
          <w:tcPr>
            <w:tcW w:w="4440" w:type="dxa"/>
            <w:vAlign w:val="center"/>
            <w:textDirection w:val="lrTb"/>
            <w:noWrap w:val="false"/>
          </w:tcPr>
          <w:p>
            <w:pPr>
              <w:ind w:left="11" w:firstLine="1"/>
              <w:spacing w:before="29"/>
              <w:rPr>
                <w:rFonts w:hint="eastAsia" w:ascii="宋体" w:hAnsi="宋体"/>
                <w:sz w:val="24"/>
              </w:rPr>
            </w:pPr>
            <w:r>
              <w:rPr>
                <w:rFonts w:hint="eastAsia" w:ascii="宋体" w:hAnsi="宋体"/>
                <w:sz w:val="24"/>
              </w:rPr>
              <w:t xml:space="preserve">项目组成员（项目负责人除外）</w:t>
            </w:r>
            <w:r>
              <w:rPr>
                <w:rFonts w:hint="eastAsia" w:ascii="宋体" w:hAnsi="宋体"/>
                <w:sz w:val="24"/>
              </w:rPr>
              <w:t xml:space="preserve">：</w:t>
            </w:r>
            <w:r/>
          </w:p>
          <w:p>
            <w:pPr>
              <w:ind w:left="11" w:firstLine="1"/>
              <w:spacing w:before="29"/>
              <w:rPr>
                <w:rFonts w:hint="eastAsia" w:ascii="宋体" w:hAnsi="宋体"/>
                <w:sz w:val="24"/>
              </w:rPr>
            </w:pPr>
            <w:r>
              <w:rPr>
                <w:rFonts w:hint="eastAsia" w:ascii="宋体" w:hAnsi="宋体"/>
                <w:sz w:val="24"/>
              </w:rPr>
              <w:t xml:space="preserve">（1）</w:t>
            </w:r>
            <w:r>
              <w:rPr>
                <w:rFonts w:hint="eastAsia" w:ascii="宋体" w:hAnsi="宋体"/>
                <w:sz w:val="24"/>
              </w:rPr>
              <w:t xml:space="preserve">具</w:t>
            </w:r>
            <w:r>
              <w:rPr>
                <w:rFonts w:hint="eastAsia" w:ascii="宋体" w:hAnsi="宋体"/>
                <w:sz w:val="24"/>
              </w:rPr>
              <w:t xml:space="preserve">有</w:t>
            </w:r>
            <w:bookmarkStart w:id="459" w:name="OLE_LINK24"/>
            <w:r>
              <w:rPr>
                <w:rFonts w:hint="eastAsia" w:ascii="宋体" w:hAnsi="宋体"/>
                <w:sz w:val="24"/>
              </w:rPr>
              <w:t xml:space="preserve">以下</w:t>
            </w:r>
            <w:bookmarkEnd w:id="459"/>
            <w:r>
              <w:rPr>
                <w:rFonts w:hint="eastAsia" w:ascii="宋体" w:hAnsi="宋体"/>
                <w:sz w:val="24"/>
              </w:rPr>
              <w:t xml:space="preserve">国家计算机技术与软件专业技术资格（水平）考试认定的证书：软件设计师、网络工程师、系统集成项目管理工程师、信息安全工程师、数据库系统工程师、信息系统管理工程师，每有1项得</w:t>
            </w:r>
            <w:r>
              <w:rPr>
                <w:rFonts w:hint="eastAsia" w:ascii="宋体" w:hAnsi="宋体"/>
                <w:sz w:val="24"/>
              </w:rPr>
              <w:t xml:space="preserve">1</w:t>
            </w:r>
            <w:r>
              <w:rPr>
                <w:rFonts w:hint="eastAsia" w:ascii="宋体" w:hAnsi="宋体"/>
                <w:sz w:val="24"/>
              </w:rPr>
              <w:t xml:space="preserve">分，最高得3分。</w:t>
            </w:r>
            <w:r/>
          </w:p>
          <w:p>
            <w:pPr>
              <w:pStyle w:val="1096"/>
              <w:rPr>
                <w:rFonts w:hint="eastAsia" w:ascii="宋体" w:hAnsi="宋体"/>
                <w:color w:val="auto"/>
              </w:rPr>
            </w:pPr>
            <w:r>
              <w:rPr>
                <w:rFonts w:hint="eastAsia" w:ascii="宋体" w:hAnsi="宋体"/>
                <w:color w:val="auto"/>
              </w:rPr>
              <w:t xml:space="preserve">（1）</w:t>
            </w:r>
            <w:r>
              <w:rPr>
                <w:rFonts w:hint="eastAsia" w:ascii="宋体" w:hAnsi="宋体"/>
                <w:color w:val="auto"/>
              </w:rPr>
              <w:t xml:space="preserve">具有</w:t>
            </w:r>
            <w:r>
              <w:rPr>
                <w:rFonts w:hint="eastAsia" w:ascii="宋体" w:hAnsi="宋体"/>
                <w:color w:val="auto"/>
              </w:rPr>
              <w:t xml:space="preserve">工程师及以上职称（</w:t>
            </w:r>
            <w:bookmarkStart w:id="460" w:name="OLE_LINK27"/>
            <w:r>
              <w:rPr>
                <w:rFonts w:hint="eastAsia" w:ascii="宋体" w:hAnsi="宋体"/>
                <w:color w:val="auto"/>
              </w:rPr>
              <w:t xml:space="preserve">专业为</w:t>
            </w:r>
            <w:bookmarkEnd w:id="460"/>
            <w:r>
              <w:rPr>
                <w:rFonts w:hint="eastAsia" w:ascii="宋体" w:hAnsi="宋体"/>
                <w:color w:val="auto"/>
              </w:rPr>
              <w:t xml:space="preserve">信息技术或建筑电气（建筑智能化）或电子信息等相关专业）</w:t>
            </w:r>
            <w:r>
              <w:rPr>
                <w:rFonts w:hint="eastAsia" w:ascii="宋体" w:hAnsi="宋体"/>
                <w:color w:val="auto"/>
              </w:rPr>
              <w:t xml:space="preserve">，每有1个得</w:t>
            </w:r>
            <w:r>
              <w:rPr>
                <w:rFonts w:ascii="宋体" w:hAnsi="宋体"/>
                <w:color w:val="auto"/>
              </w:rPr>
              <w:t xml:space="preserve"></w:t>
            </w:r>
            <w:r>
              <w:rPr>
                <w:rFonts w:hint="eastAsia" w:ascii="宋体" w:hAnsi="宋体"/>
                <w:color w:val="auto"/>
              </w:rPr>
              <w:t xml:space="preserve">分，最高得3分。</w:t>
            </w:r>
            <w:r/>
          </w:p>
          <w:p>
            <w:pPr>
              <w:pStyle w:val="1096"/>
              <w:rPr>
                <w:rFonts w:hint="eastAsia" w:ascii="宋体" w:hAnsi="宋体"/>
                <w:color w:val="auto"/>
              </w:rPr>
            </w:pPr>
            <w:r>
              <w:rPr>
                <w:rFonts w:hint="eastAsia" w:ascii="宋体" w:hAnsi="宋体"/>
                <w:color w:val="auto"/>
              </w:rPr>
              <w:t xml:space="preserve">一人多证不重复得分， </w:t>
            </w:r>
            <w:r>
              <w:rPr>
                <w:rFonts w:hint="eastAsia" w:ascii="宋体" w:hAnsi="宋体"/>
                <w:color w:val="auto"/>
              </w:rPr>
              <w:t xml:space="preserve">本项最高得6分。</w:t>
            </w:r>
            <w:r/>
          </w:p>
        </w:tc>
        <w:tc>
          <w:tcPr>
            <w:tcW w:w="2551" w:type="dxa"/>
            <w:vAlign w:val="center"/>
            <w:vMerge w:val="continue"/>
            <w:textDirection w:val="lrTb"/>
            <w:noWrap w:val="false"/>
          </w:tcPr>
          <w:p>
            <w:pPr>
              <w:ind w:left="11"/>
              <w:spacing w:before="29"/>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7</w:t>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藏书容量</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4440" w:type="dxa"/>
            <w:vAlign w:val="center"/>
            <w:textDirection w:val="lrTb"/>
            <w:noWrap w:val="false"/>
          </w:tcPr>
          <w:p>
            <w:pPr>
              <w:ind w:left="11" w:firstLine="1"/>
              <w:spacing w:before="29"/>
              <w:rPr>
                <w:rFonts w:hint="eastAsia" w:ascii="宋体" w:hAnsi="宋体"/>
                <w:sz w:val="24"/>
              </w:rPr>
            </w:pPr>
            <w:r>
              <w:rPr>
                <w:rFonts w:hint="eastAsia" w:ascii="宋体" w:hAnsi="宋体"/>
                <w:sz w:val="24"/>
              </w:rPr>
              <w:t xml:space="preserve">立体书库</w:t>
            </w:r>
            <w:r>
              <w:rPr>
                <w:rFonts w:hint="eastAsia" w:ascii="宋体" w:hAnsi="宋体"/>
                <w:sz w:val="24"/>
              </w:rPr>
              <w:t xml:space="preserve">设计藏书容量在符合本</w:t>
            </w:r>
            <w:r>
              <w:rPr>
                <w:rFonts w:hint="eastAsia" w:ascii="宋体" w:hAnsi="宋体"/>
                <w:sz w:val="24"/>
              </w:rPr>
              <w:t xml:space="preserve">项目</w:t>
            </w:r>
            <w:r>
              <w:rPr>
                <w:rFonts w:hint="eastAsia" w:ascii="宋体" w:hAnsi="宋体"/>
                <w:sz w:val="24"/>
              </w:rPr>
              <w:t xml:space="preserve">需求和各类相关设计规范的前提下，</w:t>
            </w:r>
            <w:r>
              <w:rPr>
                <w:rFonts w:hint="eastAsia" w:ascii="宋体" w:hAnsi="宋体"/>
                <w:sz w:val="24"/>
              </w:rPr>
              <w:t xml:space="preserve">在</w:t>
            </w:r>
            <w:r>
              <w:rPr>
                <w:rFonts w:hint="eastAsia" w:ascii="宋体" w:hAnsi="宋体"/>
                <w:sz w:val="24"/>
              </w:rPr>
              <w:t xml:space="preserve">满足150万册</w:t>
            </w:r>
            <w:r>
              <w:rPr>
                <w:rFonts w:hint="eastAsia" w:ascii="宋体" w:hAnsi="宋体"/>
                <w:sz w:val="24"/>
              </w:rPr>
              <w:t xml:space="preserve">的基础上</w:t>
            </w:r>
            <w:r>
              <w:rPr>
                <w:rFonts w:hint="eastAsia" w:ascii="宋体" w:hAnsi="宋体"/>
                <w:sz w:val="24"/>
              </w:rPr>
              <w:t xml:space="preserve">，每增加5万册</w:t>
            </w:r>
            <w:r>
              <w:rPr>
                <w:rFonts w:hint="eastAsia" w:ascii="宋体" w:hAnsi="宋体"/>
                <w:sz w:val="24"/>
              </w:rPr>
              <w:t xml:space="preserve">得</w:t>
            </w:r>
            <w:r>
              <w:rPr>
                <w:rFonts w:hint="eastAsia" w:ascii="宋体" w:hAnsi="宋体"/>
                <w:sz w:val="24"/>
              </w:rPr>
              <w:t xml:space="preserve">0.</w:t>
            </w:r>
            <w:r>
              <w:rPr>
                <w:rFonts w:hint="eastAsia" w:ascii="宋体" w:hAnsi="宋体"/>
                <w:sz w:val="24"/>
              </w:rPr>
              <w:t xml:space="preserve">4</w:t>
            </w:r>
            <w:r>
              <w:rPr>
                <w:rFonts w:hint="eastAsia" w:ascii="宋体" w:hAnsi="宋体"/>
                <w:sz w:val="24"/>
              </w:rPr>
              <w:t xml:space="preserve">分,最</w:t>
            </w:r>
            <w:r>
              <w:rPr>
                <w:rFonts w:hint="eastAsia" w:ascii="宋体" w:hAnsi="宋体"/>
                <w:sz w:val="24"/>
              </w:rPr>
              <w:t xml:space="preserve">高得</w:t>
            </w:r>
            <w:r>
              <w:rPr>
                <w:rFonts w:hint="eastAsia" w:ascii="宋体" w:hAnsi="宋体"/>
                <w:sz w:val="24"/>
              </w:rPr>
              <w:t xml:space="preserve">2</w:t>
            </w:r>
            <w:r>
              <w:rPr>
                <w:rFonts w:hint="eastAsia" w:ascii="宋体" w:hAnsi="宋体"/>
                <w:sz w:val="24"/>
              </w:rPr>
              <w:t xml:space="preserve">分。</w:t>
            </w:r>
            <w:r/>
          </w:p>
          <w:p>
            <w:pPr>
              <w:ind w:left="11" w:firstLine="1"/>
              <w:spacing w:before="29"/>
              <w:rPr>
                <w:rFonts w:hint="eastAsia" w:ascii="宋体" w:hAnsi="宋体"/>
                <w:sz w:val="24"/>
              </w:rPr>
            </w:pPr>
            <w:r>
              <w:rPr>
                <w:rFonts w:hint="eastAsia" w:ascii="宋体" w:hAnsi="宋体"/>
                <w:sz w:val="24"/>
              </w:rPr>
              <w:t xml:space="preserve">注：单箱容量计算条件：以单册图书厚度20mm，其中 32K 50%，16K 50%为测算依据。</w:t>
            </w:r>
            <w:r/>
          </w:p>
        </w:tc>
        <w:tc>
          <w:tcPr>
            <w:tcW w:w="2551" w:type="dxa"/>
            <w:vAlign w:val="center"/>
            <w:textDirection w:val="lrTb"/>
            <w:noWrap w:val="false"/>
          </w:tcPr>
          <w:p>
            <w:pPr>
              <w:ind w:left="11"/>
              <w:spacing w:before="29"/>
              <w:rPr>
                <w:rFonts w:hint="eastAsia" w:ascii="宋体" w:hAnsi="宋体"/>
                <w:sz w:val="24"/>
              </w:rPr>
            </w:pPr>
            <w:r>
              <w:rPr>
                <w:rFonts w:hint="eastAsia" w:ascii="宋体" w:hAnsi="宋体"/>
                <w:sz w:val="24"/>
              </w:rPr>
              <w:t xml:space="preserve">需附详细计算说明书及现场布置图，不提供说明书及现场布置图或存在</w:t>
            </w:r>
            <w:r>
              <w:rPr>
                <w:rFonts w:hint="eastAsia" w:ascii="宋体" w:hAnsi="宋体"/>
                <w:sz w:val="24"/>
              </w:rPr>
              <w:t xml:space="preserve">计算</w:t>
            </w:r>
            <w:r>
              <w:rPr>
                <w:rFonts w:hint="eastAsia" w:ascii="宋体" w:hAnsi="宋体"/>
                <w:sz w:val="24"/>
              </w:rPr>
              <w:t xml:space="preserve">错误不得分。</w:t>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8</w:t>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空间利用</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4440" w:type="dxa"/>
            <w:vAlign w:val="center"/>
            <w:textDirection w:val="lrTb"/>
            <w:noWrap w:val="false"/>
          </w:tcPr>
          <w:p>
            <w:pPr>
              <w:ind w:left="11" w:firstLine="1"/>
              <w:spacing w:before="29"/>
              <w:rPr>
                <w:rFonts w:hint="eastAsia" w:ascii="宋体" w:hAnsi="宋体"/>
              </w:rPr>
            </w:pPr>
            <w:r>
              <w:rPr>
                <w:rFonts w:hint="eastAsia" w:ascii="宋体" w:hAnsi="宋体"/>
                <w:sz w:val="24"/>
              </w:rPr>
              <w:t xml:space="preserve">为</w:t>
            </w:r>
            <w:r>
              <w:rPr>
                <w:rFonts w:hint="eastAsia" w:ascii="宋体" w:hAnsi="宋体"/>
                <w:sz w:val="24"/>
              </w:rPr>
              <w:t xml:space="preserve">二期</w:t>
            </w:r>
            <w:r>
              <w:rPr>
                <w:rFonts w:hint="eastAsia" w:ascii="宋体" w:hAnsi="宋体"/>
                <w:sz w:val="24"/>
              </w:rPr>
              <w:t xml:space="preserve">书库预留空间，在符合</w:t>
            </w:r>
            <w:r>
              <w:rPr>
                <w:rFonts w:hint="eastAsia" w:ascii="宋体" w:hAnsi="宋体"/>
                <w:sz w:val="24"/>
              </w:rPr>
              <w:t xml:space="preserve">本需求</w:t>
            </w:r>
            <w:r>
              <w:rPr>
                <w:rFonts w:hint="eastAsia" w:ascii="宋体" w:hAnsi="宋体"/>
                <w:sz w:val="24"/>
              </w:rPr>
              <w:t xml:space="preserve">和各类相关设计规范的前提下，在满足</w:t>
            </w:r>
            <w:r>
              <w:rPr>
                <w:rFonts w:hint="eastAsia" w:ascii="宋体" w:hAnsi="宋体"/>
                <w:sz w:val="24"/>
              </w:rPr>
              <w:t xml:space="preserve">3.</w:t>
            </w:r>
            <w:r>
              <w:rPr>
                <w:rFonts w:hint="eastAsia" w:ascii="宋体" w:hAnsi="宋体"/>
                <w:sz w:val="24"/>
              </w:rPr>
              <w:t xml:space="preserve">7</w:t>
            </w:r>
            <w:r>
              <w:rPr>
                <w:rFonts w:hint="eastAsia" w:ascii="宋体" w:hAnsi="宋体"/>
                <w:sz w:val="24"/>
              </w:rPr>
              <w:t xml:space="preserve">藏书容量</w:t>
            </w:r>
            <w:r>
              <w:rPr>
                <w:rFonts w:hint="eastAsia" w:ascii="宋体" w:hAnsi="宋体"/>
                <w:sz w:val="24"/>
              </w:rPr>
              <w:t xml:space="preserve">的基础上，一期</w:t>
            </w:r>
            <w:r>
              <w:rPr>
                <w:rFonts w:hint="eastAsia" w:ascii="宋体" w:hAnsi="宋体"/>
                <w:sz w:val="24"/>
              </w:rPr>
              <w:t xml:space="preserve">占地面积≤</w:t>
            </w:r>
            <w:r>
              <w:rPr>
                <w:rFonts w:hint="eastAsia" w:ascii="宋体" w:hAnsi="宋体"/>
                <w:sz w:val="24"/>
              </w:rPr>
              <w:t xml:space="preserve">700平方米，得</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ascii="宋体" w:hAnsi="宋体"/>
                <w:sz w:val="24"/>
              </w:rPr>
              <w:t xml:space="preserve">700</w:t>
            </w:r>
            <w:r>
              <w:rPr>
                <w:rFonts w:ascii="宋体" w:hAnsi="宋体"/>
                <w:sz w:val="24"/>
              </w:rPr>
              <w:t xml:space="preserve">平方米</w:t>
            </w:r>
            <w:r>
              <w:rPr>
                <w:rFonts w:hint="eastAsia" w:ascii="宋体" w:hAnsi="宋体"/>
                <w:sz w:val="24"/>
              </w:rPr>
              <w:t xml:space="preserve">＜一期占地面积</w:t>
            </w:r>
            <w:r>
              <w:rPr>
                <w:rFonts w:hint="eastAsia" w:ascii="宋体" w:hAnsi="宋体"/>
                <w:sz w:val="24"/>
              </w:rPr>
              <w:t xml:space="preserve">≤</w:t>
            </w:r>
            <w:r>
              <w:rPr>
                <w:rFonts w:ascii="宋体" w:hAnsi="宋体"/>
                <w:sz w:val="24"/>
              </w:rPr>
              <w:t xml:space="preserve">800</w:t>
            </w:r>
            <w:r>
              <w:rPr>
                <w:rFonts w:hint="eastAsia" w:ascii="宋体" w:hAnsi="宋体"/>
                <w:sz w:val="24"/>
              </w:rPr>
              <w:t xml:space="preserve">平方米，得</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ascii="宋体" w:hAnsi="宋体"/>
                <w:sz w:val="24"/>
              </w:rPr>
              <w:t xml:space="preserve">一期占地面积</w:t>
            </w:r>
            <w:r>
              <w:rPr>
                <w:rFonts w:hint="eastAsia" w:ascii="宋体" w:hAnsi="宋体"/>
                <w:sz w:val="24"/>
              </w:rPr>
              <w:t xml:space="preserve">＞</w:t>
            </w:r>
            <w:r>
              <w:rPr>
                <w:rFonts w:hint="eastAsia" w:ascii="宋体" w:hAnsi="宋体"/>
                <w:sz w:val="24"/>
              </w:rPr>
              <w:t xml:space="preserve">800平方米，不得分。</w:t>
            </w:r>
            <w:r/>
          </w:p>
        </w:tc>
        <w:tc>
          <w:tcPr>
            <w:tcW w:w="2551" w:type="dxa"/>
            <w:vAlign w:val="center"/>
            <w:textDirection w:val="lrTb"/>
            <w:noWrap w:val="false"/>
          </w:tcPr>
          <w:p>
            <w:pPr>
              <w:ind w:left="11"/>
              <w:spacing w:before="29"/>
              <w:rPr>
                <w:rFonts w:hint="eastAsia" w:ascii="宋体" w:hAnsi="宋体"/>
                <w:sz w:val="24"/>
              </w:rPr>
            </w:pPr>
            <w:r>
              <w:rPr>
                <w:rFonts w:hint="eastAsia" w:ascii="宋体" w:hAnsi="宋体"/>
                <w:sz w:val="24"/>
              </w:rPr>
              <w:t xml:space="preserve">同时</w:t>
            </w:r>
            <w:r>
              <w:rPr>
                <w:rFonts w:hint="eastAsia" w:ascii="宋体" w:hAnsi="宋体"/>
                <w:sz w:val="24"/>
              </w:rPr>
              <w:t xml:space="preserve">提供</w:t>
            </w:r>
            <w:r>
              <w:rPr>
                <w:rFonts w:hint="eastAsia" w:ascii="宋体" w:hAnsi="宋体"/>
                <w:sz w:val="24"/>
              </w:rPr>
              <w:t xml:space="preserve">标注尺寸的</w:t>
            </w:r>
            <w:r>
              <w:rPr>
                <w:rFonts w:hint="eastAsia" w:ascii="宋体" w:hAnsi="宋体"/>
                <w:sz w:val="24"/>
              </w:rPr>
              <w:t xml:space="preserve">平面</w:t>
            </w:r>
            <w:r>
              <w:rPr>
                <w:rFonts w:hint="eastAsia" w:ascii="宋体" w:hAnsi="宋体"/>
                <w:sz w:val="24"/>
              </w:rPr>
              <w:t xml:space="preserve">布置</w:t>
            </w:r>
            <w:r>
              <w:rPr>
                <w:rFonts w:hint="eastAsia" w:ascii="宋体" w:hAnsi="宋体"/>
                <w:sz w:val="24"/>
              </w:rPr>
              <w:t xml:space="preserve">图</w:t>
            </w:r>
            <w:r>
              <w:rPr>
                <w:rFonts w:hint="eastAsia" w:ascii="宋体" w:hAnsi="宋体"/>
                <w:sz w:val="24"/>
              </w:rPr>
              <w:t xml:space="preserve">和平面布置面积计算说明书。</w:t>
            </w:r>
            <w:r/>
          </w:p>
        </w:tc>
      </w:tr>
      <w:tr>
        <w:trPr>
          <w:jc w:val="center"/>
        </w:trPr>
        <w:tc>
          <w:tcPr>
            <w:tcW w:w="83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9</w:t>
            </w:r>
            <w:r/>
          </w:p>
        </w:tc>
        <w:tc>
          <w:tcPr>
            <w:tcW w:w="14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软件著作权</w:t>
            </w:r>
            <w:r/>
          </w:p>
        </w:tc>
        <w:tc>
          <w:tcPr>
            <w:tcW w:w="913"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4440" w:type="dxa"/>
            <w:vAlign w:val="center"/>
            <w:textDirection w:val="lrTb"/>
            <w:noWrap w:val="false"/>
          </w:tcPr>
          <w:p>
            <w:pPr>
              <w:jc w:val="left"/>
              <w:spacing w:line="276" w:lineRule="auto"/>
              <w:rPr>
                <w:rFonts w:hint="eastAsia" w:ascii="宋体" w:hAnsi="宋体" w:cs="宋体"/>
                <w:sz w:val="24"/>
              </w:rPr>
            </w:pPr>
            <w:r>
              <w:rPr>
                <w:rFonts w:hint="eastAsia" w:ascii="宋体" w:hAnsi="宋体" w:cs="宋体"/>
                <w:sz w:val="24"/>
              </w:rPr>
              <w:t xml:space="preserve">投标人具有图书馆书库全流程管理系统、书库借阅系统、书库WMS、书库WCS、物流管理平台、图书入库初始化加工或图书盘点类别相关软件的著作权证</w:t>
            </w:r>
            <w:r>
              <w:rPr>
                <w:rFonts w:hint="eastAsia" w:ascii="宋体" w:hAnsi="宋体" w:cs="宋体"/>
                <w:sz w:val="24"/>
              </w:rPr>
              <w:t xml:space="preserve">书，每提供一个得</w:t>
            </w:r>
            <w:r>
              <w:rPr>
                <w:rFonts w:hint="eastAsia" w:ascii="宋体" w:hAnsi="宋体" w:cs="宋体"/>
                <w:sz w:val="24"/>
              </w:rPr>
              <w:t xml:space="preserve">0.5</w:t>
            </w:r>
            <w:r>
              <w:rPr>
                <w:rFonts w:hint="eastAsia" w:ascii="宋体" w:hAnsi="宋体" w:cs="宋体"/>
                <w:sz w:val="24"/>
              </w:rPr>
              <w:t xml:space="preserve">分，最高得</w:t>
            </w:r>
            <w:r>
              <w:rPr>
                <w:rFonts w:hint="eastAsia" w:ascii="宋体" w:hAnsi="宋体" w:cs="宋体"/>
                <w:sz w:val="24"/>
              </w:rPr>
              <w:t xml:space="preserve">2</w:t>
            </w:r>
            <w:r>
              <w:rPr>
                <w:rFonts w:hint="eastAsia" w:ascii="宋体" w:hAnsi="宋体" w:cs="宋体"/>
                <w:sz w:val="24"/>
              </w:rPr>
              <w:t xml:space="preserve">分。</w:t>
            </w:r>
            <w:r/>
          </w:p>
        </w:tc>
        <w:tc>
          <w:tcPr>
            <w:tcW w:w="2551" w:type="dxa"/>
            <w:vAlign w:val="center"/>
            <w:textDirection w:val="lrTb"/>
            <w:noWrap w:val="false"/>
          </w:tcPr>
          <w:p>
            <w:pPr>
              <w:spacing w:before="29"/>
              <w:rPr>
                <w:rFonts w:hint="eastAsia" w:ascii="宋体" w:hAnsi="宋体" w:cs="宋体"/>
                <w:sz w:val="24"/>
              </w:rPr>
            </w:pPr>
            <w:r>
              <w:rPr>
                <w:rFonts w:hint="eastAsia" w:ascii="宋体" w:hAnsi="宋体" w:cs="宋体"/>
                <w:sz w:val="24"/>
              </w:rPr>
              <w:t xml:space="preserve">提供证书扫描件，</w:t>
            </w:r>
            <w:r>
              <w:rPr>
                <w:rFonts w:hint="eastAsia" w:ascii="宋体" w:hAnsi="宋体" w:cs="宋体"/>
                <w:sz w:val="24"/>
              </w:rPr>
              <w:t xml:space="preserve">著作权人需为投标人，取得方式为原始取得，否则不得分。</w:t>
            </w:r>
            <w:r/>
          </w:p>
        </w:tc>
      </w:tr>
      <w:tr>
        <w:trPr>
          <w:jc w:val="center"/>
        </w:trPr>
        <w:tc>
          <w:tcPr>
            <w:tcW w:w="83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10</w:t>
            </w:r>
            <w:r/>
          </w:p>
        </w:tc>
        <w:tc>
          <w:tcPr>
            <w:tcW w:w="14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售后服务</w:t>
            </w:r>
            <w:r/>
          </w:p>
        </w:tc>
        <w:tc>
          <w:tcPr>
            <w:tcW w:w="913"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6</w:t>
            </w:r>
            <w:r/>
          </w:p>
        </w:tc>
        <w:tc>
          <w:tcPr>
            <w:tcW w:w="4440" w:type="dxa"/>
            <w:vAlign w:val="center"/>
            <w:textDirection w:val="lrTb"/>
            <w:noWrap w:val="false"/>
          </w:tcPr>
          <w:p>
            <w:pPr>
              <w:jc w:val="left"/>
              <w:spacing w:line="276" w:lineRule="auto"/>
              <w:rPr>
                <w:rFonts w:hint="eastAsia" w:ascii="宋体" w:hAnsi="宋体"/>
                <w:sz w:val="24"/>
              </w:rPr>
            </w:pPr>
            <w:r>
              <w:rPr>
                <w:rFonts w:hint="eastAsia" w:ascii="宋体" w:hAnsi="宋体"/>
                <w:sz w:val="24"/>
              </w:rPr>
              <w:t xml:space="preserve">（1）硬件售后服务：在硬件整体设备3年的基础上，承诺每延长1年，得1分，最高得</w:t>
            </w:r>
            <w:r>
              <w:rPr>
                <w:rFonts w:hint="eastAsia" w:ascii="宋体" w:hAnsi="宋体"/>
                <w:sz w:val="24"/>
              </w:rPr>
              <w:t xml:space="preserve">2</w:t>
            </w:r>
            <w:r>
              <w:rPr>
                <w:rFonts w:hint="eastAsia" w:ascii="宋体" w:hAnsi="宋体"/>
                <w:sz w:val="24"/>
              </w:rPr>
              <w:t xml:space="preserve">分；</w:t>
            </w:r>
            <w:r/>
          </w:p>
          <w:p>
            <w:pPr>
              <w:jc w:val="left"/>
              <w:spacing w:line="276" w:lineRule="auto"/>
              <w:rPr>
                <w:rFonts w:hint="eastAsia" w:ascii="宋体" w:hAnsi="宋体"/>
                <w:sz w:val="24"/>
              </w:rPr>
            </w:pPr>
            <w:r>
              <w:rPr>
                <w:rFonts w:hint="eastAsia" w:ascii="宋体" w:hAnsi="宋体" w:cs="宋体"/>
                <w:sz w:val="24"/>
              </w:rPr>
              <w:t xml:space="preserve">（2）</w:t>
            </w:r>
            <w:r>
              <w:rPr>
                <w:rFonts w:hint="eastAsia" w:ascii="宋体" w:hAnsi="宋体"/>
                <w:sz w:val="24"/>
              </w:rPr>
              <w:t xml:space="preserve">管理软件售后服务：在管理软件5年的基础上，承诺每延长1年，得1分，最高得</w:t>
            </w:r>
            <w:r>
              <w:rPr>
                <w:rFonts w:hint="eastAsia" w:ascii="宋体" w:hAnsi="宋体"/>
                <w:sz w:val="24"/>
              </w:rPr>
              <w:t xml:space="preserve">2</w:t>
            </w:r>
            <w:r>
              <w:rPr>
                <w:rFonts w:hint="eastAsia" w:ascii="宋体" w:hAnsi="宋体"/>
                <w:sz w:val="24"/>
              </w:rPr>
              <w:t xml:space="preserve">分；</w:t>
            </w:r>
            <w:r/>
          </w:p>
          <w:p>
            <w:pPr>
              <w:jc w:val="left"/>
              <w:spacing w:line="276" w:lineRule="auto"/>
              <w:rPr>
                <w:rFonts w:hint="eastAsia" w:ascii="宋体" w:hAnsi="宋体" w:cs="宋体"/>
                <w:sz w:val="24"/>
              </w:rPr>
            </w:pPr>
            <w:r>
              <w:rPr>
                <w:rFonts w:hint="eastAsia" w:ascii="宋体" w:hAnsi="宋体" w:cs="宋体"/>
                <w:sz w:val="24"/>
              </w:rPr>
              <w:t xml:space="preserve">（3）承诺中标后，</w:t>
            </w:r>
            <w:r>
              <w:rPr>
                <w:rFonts w:hint="eastAsia" w:ascii="宋体" w:hAnsi="宋体"/>
                <w:sz w:val="24"/>
              </w:rPr>
              <w:t xml:space="preserve">提供</w:t>
            </w:r>
            <w:r>
              <w:rPr>
                <w:rFonts w:hint="eastAsia" w:ascii="宋体" w:hAnsi="宋体" w:cs="宋体"/>
                <w:sz w:val="24"/>
                <w:szCs w:val="21"/>
              </w:rPr>
              <w:t xml:space="preserve">人员</w:t>
            </w:r>
            <w:r>
              <w:rPr>
                <w:rFonts w:hint="eastAsia" w:ascii="宋体" w:hAnsi="宋体"/>
                <w:sz w:val="24"/>
              </w:rPr>
              <w:t xml:space="preserve">驻场服务，</w:t>
            </w:r>
            <w:r>
              <w:rPr>
                <w:rFonts w:hint="eastAsia" w:ascii="宋体" w:hAnsi="宋体"/>
                <w:sz w:val="24"/>
              </w:rPr>
              <w:t xml:space="preserve">驻场人员在1人基础上每多1人得1分，最高得2分。</w:t>
            </w:r>
            <w:r/>
          </w:p>
        </w:tc>
        <w:tc>
          <w:tcPr>
            <w:tcW w:w="2551" w:type="dxa"/>
            <w:vAlign w:val="center"/>
            <w:textDirection w:val="lrTb"/>
            <w:noWrap w:val="false"/>
          </w:tcPr>
          <w:p>
            <w:pPr>
              <w:spacing w:before="29"/>
              <w:rPr>
                <w:rFonts w:hint="eastAsia" w:ascii="宋体" w:hAnsi="宋体" w:cs="宋体"/>
                <w:sz w:val="24"/>
              </w:rPr>
            </w:pPr>
            <w:r>
              <w:rPr>
                <w:rFonts w:hint="eastAsia" w:ascii="宋体" w:hAnsi="宋体" w:cs="宋体"/>
                <w:sz w:val="24"/>
              </w:rPr>
              <w:t xml:space="preserve">提供相关承诺及</w:t>
            </w:r>
            <w:r>
              <w:rPr>
                <w:rFonts w:hint="eastAsia" w:ascii="宋体" w:hAnsi="宋体" w:cs="宋体"/>
                <w:sz w:val="24"/>
              </w:rPr>
              <w:t xml:space="preserve">驻场人员名单。</w:t>
            </w:r>
            <w:r/>
          </w:p>
        </w:tc>
      </w:tr>
      <w:tr>
        <w:trPr>
          <w:jc w:val="center"/>
        </w:trPr>
        <w:tc>
          <w:tcPr>
            <w:gridSpan w:val="2"/>
            <w:tcW w:w="2297" w:type="dxa"/>
            <w:vAlign w:val="center"/>
            <w:textDirection w:val="lrTb"/>
            <w:noWrap w:val="false"/>
          </w:tcPr>
          <w:p>
            <w:pPr>
              <w:ind w:firstLine="28"/>
              <w:jc w:val="center"/>
              <w:rPr>
                <w:rFonts w:hint="eastAsia" w:ascii="宋体" w:hAnsi="宋体"/>
                <w:sz w:val="24"/>
              </w:rPr>
            </w:pPr>
            <w:r>
              <w:rPr>
                <w:rFonts w:ascii="宋体" w:hAnsi="宋体"/>
                <w:sz w:val="24"/>
              </w:rPr>
              <w:t xml:space="preserve">合计</w:t>
            </w:r>
            <w:r/>
          </w:p>
        </w:tc>
        <w:tc>
          <w:tcPr>
            <w:tcW w:w="913" w:type="dxa"/>
            <w:vAlign w:val="center"/>
            <w:textDirection w:val="lrTb"/>
            <w:noWrap w:val="false"/>
          </w:tcPr>
          <w:p>
            <w:pPr>
              <w:ind w:firstLine="28"/>
              <w:jc w:val="center"/>
              <w:rPr>
                <w:rFonts w:hint="eastAsia" w:ascii="宋体" w:hAnsi="宋体"/>
                <w:sz w:val="24"/>
              </w:rPr>
            </w:pPr>
            <w:r>
              <w:rPr>
                <w:rFonts w:ascii="宋体" w:hAnsi="宋体"/>
                <w:sz w:val="24"/>
              </w:rPr>
              <w:t xml:space="preserve">100</w:t>
            </w:r>
            <w:r/>
          </w:p>
        </w:tc>
        <w:tc>
          <w:tcPr>
            <w:gridSpan w:val="2"/>
            <w:tcW w:w="6991" w:type="dxa"/>
            <w:vAlign w:val="center"/>
            <w:textDirection w:val="lrTb"/>
            <w:noWrap w:val="false"/>
          </w:tcPr>
          <w:p>
            <w:pPr>
              <w:rPr>
                <w:rFonts w:hint="eastAsia" w:ascii="宋体" w:hAnsi="宋体"/>
                <w:sz w:val="24"/>
              </w:rPr>
            </w:pPr>
            <w:r>
              <w:rPr>
                <w:rFonts w:hint="eastAsia" w:ascii="宋体" w:hAnsi="宋体"/>
                <w:sz w:val="24"/>
              </w:rPr>
            </w:r>
            <w:r/>
          </w:p>
        </w:tc>
      </w:tr>
    </w:tbl>
    <w:p>
      <w:pPr>
        <w:pStyle w:val="1335"/>
        <w:ind w:firstLine="482"/>
        <w:spacing w:line="360" w:lineRule="auto"/>
        <w:rPr>
          <w:rFonts w:hint="eastAsia" w:ascii="宋体" w:hAnsi="宋体" w:eastAsia="宋体"/>
          <w:b/>
          <w:bCs/>
          <w:sz w:val="24"/>
          <w:szCs w:val="28"/>
        </w:rPr>
      </w:pPr>
      <w:r>
        <w:rPr>
          <w:rFonts w:hint="eastAsia" w:ascii="宋体" w:hAnsi="宋体" w:eastAsia="宋体"/>
          <w:b/>
          <w:bCs/>
          <w:sz w:val="24"/>
          <w:szCs w:val="28"/>
        </w:rPr>
        <w:t xml:space="preserve">注意事项：评审标准中要求提供的证明文件及资料通过“苏</w:t>
      </w:r>
      <w:r>
        <w:rPr>
          <w:rFonts w:hint="eastAsia" w:ascii="宋体" w:hAnsi="宋体" w:eastAsia="宋体"/>
          <w:b/>
          <w:bCs/>
          <w:sz w:val="24"/>
          <w:szCs w:val="28"/>
        </w:rPr>
        <w:t xml:space="preserve">采云</w:t>
      </w:r>
      <w:r>
        <w:rPr>
          <w:rFonts w:hint="eastAsia" w:ascii="宋体" w:hAnsi="宋体" w:eastAsia="宋体"/>
          <w:b/>
          <w:bCs/>
          <w:sz w:val="24"/>
          <w:szCs w:val="28"/>
        </w:rPr>
        <w:t xml:space="preserve">系统”按对应评分项目（或数字编号）分别制作上传，必须保证内容具体、印章完整、清晰可辨。未按以上要求制作上传的，经评标委员会成员半数以上认定后作不得分处理。</w:t>
      </w:r>
      <w:r/>
    </w:p>
    <w:p>
      <w:pPr>
        <w:pStyle w:val="1096"/>
        <w:rPr>
          <w:rFonts w:hint="eastAsia" w:ascii="宋体" w:hAnsi="宋体"/>
          <w:color w:val="auto"/>
        </w:rPr>
      </w:pPr>
      <w:r>
        <w:rPr>
          <w:rFonts w:hint="eastAsia" w:ascii="宋体" w:hAnsi="宋体"/>
          <w:color w:val="auto"/>
        </w:rPr>
        <w:br w:type="page" w:clear="all"/>
      </w:r>
      <w:r/>
    </w:p>
    <w:p>
      <w:pPr>
        <w:jc w:val="center"/>
        <w:spacing w:line="360" w:lineRule="auto"/>
        <w:rPr>
          <w:rFonts w:hint="eastAsia" w:ascii="宋体" w:hAnsi="宋体"/>
          <w:b/>
          <w:sz w:val="36"/>
          <w:szCs w:val="36"/>
        </w:rPr>
        <w:outlineLvl w:val="0"/>
      </w:pPr>
      <w:r/>
      <w:bookmarkStart w:id="461" w:name="_Toc152683407"/>
      <w:r/>
      <w:bookmarkStart w:id="462" w:name="_Toc197636631"/>
      <w:r/>
      <w:bookmarkEnd w:id="390"/>
      <w:r/>
      <w:bookmarkEnd w:id="391"/>
      <w:r>
        <w:rPr>
          <w:rFonts w:ascii="宋体" w:hAnsi="宋体"/>
          <w:b/>
          <w:sz w:val="36"/>
          <w:szCs w:val="36"/>
        </w:rPr>
        <w:t xml:space="preserve">第五章   </w:t>
      </w:r>
      <w:bookmarkStart w:id="463" w:name="_Hlk202794814"/>
      <w:r>
        <w:rPr>
          <w:rFonts w:ascii="宋体" w:hAnsi="宋体"/>
          <w:b/>
          <w:sz w:val="36"/>
          <w:szCs w:val="36"/>
        </w:rPr>
        <w:t xml:space="preserve">采购需求</w:t>
      </w:r>
      <w:bookmarkEnd w:id="159"/>
      <w:r/>
      <w:bookmarkEnd w:id="461"/>
      <w:r/>
      <w:bookmarkEnd w:id="462"/>
      <w:r/>
      <w:r/>
    </w:p>
    <w:p>
      <w:pPr>
        <w:pStyle w:val="1343"/>
        <w:ind w:firstLine="482"/>
        <w:spacing w:line="360" w:lineRule="auto"/>
        <w:rPr>
          <w:rFonts w:hint="eastAsia" w:ascii="宋体" w:hAnsi="宋体"/>
          <w:b/>
          <w:sz w:val="24"/>
          <w:szCs w:val="24"/>
        </w:rPr>
      </w:pPr>
      <w:r/>
      <w:bookmarkStart w:id="464" w:name="_Toc99301425"/>
      <w:r>
        <w:rPr>
          <w:rFonts w:ascii="宋体" w:hAnsi="宋体"/>
          <w:b/>
          <w:sz w:val="24"/>
          <w:szCs w:val="24"/>
        </w:rPr>
        <w:t xml:space="preserve">一</w:t>
      </w:r>
      <w:r>
        <w:rPr>
          <w:rFonts w:hint="eastAsia" w:ascii="宋体" w:hAnsi="宋体"/>
          <w:b/>
          <w:sz w:val="24"/>
          <w:szCs w:val="24"/>
        </w:rPr>
        <w:t xml:space="preserve">、</w:t>
      </w:r>
      <w:r>
        <w:rPr>
          <w:rFonts w:ascii="宋体" w:hAnsi="宋体"/>
          <w:b/>
          <w:sz w:val="24"/>
          <w:szCs w:val="24"/>
        </w:rPr>
        <w:t xml:space="preserve">采购标的</w:t>
      </w:r>
      <w:r/>
    </w:p>
    <w:p>
      <w:pPr>
        <w:ind w:firstLine="480"/>
        <w:spacing w:line="360" w:lineRule="auto"/>
        <w:rPr>
          <w:rFonts w:hint="eastAsia" w:ascii="宋体" w:hAnsi="宋体"/>
          <w:bCs/>
          <w:sz w:val="24"/>
        </w:rPr>
      </w:pPr>
      <w:r/>
      <w:bookmarkStart w:id="465" w:name="OLE_LINK4"/>
      <w:r>
        <w:rPr>
          <w:rFonts w:hint="eastAsia" w:ascii="宋体" w:hAnsi="宋体"/>
          <w:bCs/>
          <w:sz w:val="24"/>
        </w:rPr>
        <w:t xml:space="preserve">为满足现有校区已有200余万册图书流通使用，需要在新馆建设智能立体书库（一期），并为二期扩建预留场地扩容图书存储。实现图书的高密度存储及全自动出入库管理，并与现有的图书馆管理系统对接。同时完成老校区100万册图书的下架、除尘、消杀、装箱、运输、校验编码、入箱初始化、入库及定位，并生成入库交割清单。具体内容包括：设备的制造（采购）、运输、装卸、安装、调试、测试、售后服务、技术培训等，直至通过采购单位及其他相关部门的验收以及质量保修、</w:t>
      </w:r>
      <w:r>
        <w:rPr>
          <w:rFonts w:hint="eastAsia" w:ascii="宋体" w:hAnsi="宋体"/>
          <w:bCs/>
          <w:sz w:val="24"/>
        </w:rPr>
        <w:t xml:space="preserve">免费维保等</w:t>
      </w:r>
      <w:r>
        <w:rPr>
          <w:rFonts w:hint="eastAsia" w:ascii="宋体" w:hAnsi="宋体"/>
          <w:bCs/>
          <w:sz w:val="24"/>
        </w:rPr>
        <w:t xml:space="preserve">全部工作。</w:t>
      </w:r>
      <w:bookmarkEnd w:id="465"/>
      <w:r/>
      <w:r/>
    </w:p>
    <w:p>
      <w:pPr>
        <w:pStyle w:val="1343"/>
        <w:ind w:firstLine="482"/>
        <w:spacing w:line="360" w:lineRule="auto"/>
        <w:rPr>
          <w:rFonts w:hint="eastAsia" w:ascii="宋体" w:hAnsi="宋体"/>
          <w:b/>
          <w:sz w:val="24"/>
          <w:szCs w:val="24"/>
        </w:rPr>
      </w:pPr>
      <w:r>
        <w:rPr>
          <w:rFonts w:hint="eastAsia" w:ascii="宋体" w:hAnsi="宋体"/>
          <w:b/>
          <w:sz w:val="24"/>
          <w:szCs w:val="24"/>
        </w:rPr>
        <w:t xml:space="preserve">二</w:t>
      </w:r>
      <w:r>
        <w:rPr>
          <w:rFonts w:ascii="宋体" w:hAnsi="宋体"/>
          <w:b/>
          <w:sz w:val="24"/>
          <w:szCs w:val="24"/>
        </w:rPr>
        <w:t xml:space="preserve">、商务要求</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w:t>
      </w:r>
      <w:r>
        <w:rPr>
          <w:rFonts w:hint="eastAsia" w:ascii="宋体" w:hAnsi="宋体"/>
          <w:sz w:val="24"/>
        </w:rPr>
        <w:t xml:space="preserve">合同履行</w:t>
      </w:r>
      <w:r>
        <w:rPr>
          <w:rFonts w:hint="eastAsia" w:ascii="宋体" w:hAnsi="宋体"/>
          <w:sz w:val="24"/>
        </w:rPr>
        <w:t xml:space="preserve">期限：</w:t>
      </w:r>
      <w:r>
        <w:rPr>
          <w:rFonts w:ascii="宋体" w:hAnsi="宋体"/>
          <w:sz w:val="24"/>
        </w:rPr>
        <w:t xml:space="preserve">合同签订后60天内完成供货，设备到现场后75天内完成安装调试并初验合格，试运行90天后完成终验。</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付款</w:t>
      </w:r>
      <w:r>
        <w:rPr>
          <w:rFonts w:hint="eastAsia" w:ascii="宋体" w:hAnsi="宋体"/>
          <w:sz w:val="24"/>
        </w:rPr>
        <w:t xml:space="preserve">方式</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2.1</w:t>
      </w:r>
      <w:r>
        <w:rPr>
          <w:rFonts w:hint="eastAsia" w:ascii="宋体" w:hAnsi="宋体"/>
          <w:sz w:val="24"/>
        </w:rPr>
        <w:t xml:space="preserve">、</w:t>
      </w:r>
      <w:r>
        <w:rPr>
          <w:rFonts w:hint="eastAsia" w:ascii="宋体" w:hAnsi="宋体"/>
          <w:sz w:val="24"/>
        </w:rPr>
        <w:t xml:space="preserve">合同签订生效后，货到现场，经采购人确认后，支付合同价的30%；</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完成</w:t>
      </w:r>
      <w:r>
        <w:rPr>
          <w:rFonts w:hint="eastAsia" w:ascii="宋体" w:hAnsi="宋体"/>
          <w:sz w:val="24"/>
        </w:rPr>
        <w:t xml:space="preserve">硬件和软件</w:t>
      </w:r>
      <w:r>
        <w:rPr>
          <w:rFonts w:hint="eastAsia" w:ascii="宋体" w:hAnsi="宋体"/>
          <w:sz w:val="24"/>
        </w:rPr>
        <w:t xml:space="preserve">安装调试并初验合格，</w:t>
      </w:r>
      <w:r>
        <w:rPr>
          <w:rFonts w:hint="eastAsia" w:ascii="宋体" w:hAnsi="宋体"/>
          <w:sz w:val="24"/>
        </w:rPr>
        <w:t xml:space="preserve">经采购人、使用方共同确认后</w:t>
      </w:r>
      <w:r>
        <w:rPr>
          <w:rFonts w:hint="eastAsia" w:ascii="宋体" w:hAnsi="宋体"/>
          <w:sz w:val="24"/>
        </w:rPr>
        <w:t xml:space="preserve">，支付合同价的</w:t>
      </w:r>
      <w:r>
        <w:rPr>
          <w:rFonts w:hint="eastAsia" w:ascii="宋体" w:hAnsi="宋体"/>
          <w:sz w:val="24"/>
        </w:rPr>
        <w:t xml:space="preserve">2</w:t>
      </w:r>
      <w:r>
        <w:rPr>
          <w:rFonts w:hint="eastAsia" w:ascii="宋体" w:hAnsi="宋体"/>
          <w:sz w:val="24"/>
        </w:rPr>
        <w:t xml:space="preserve">0%；</w:t>
      </w:r>
      <w:r/>
    </w:p>
    <w:p>
      <w:pPr>
        <w:ind w:firstLine="480"/>
        <w:spacing w:line="360" w:lineRule="auto"/>
        <w:rPr>
          <w:rFonts w:hint="eastAsia" w:ascii="宋体" w:hAnsi="宋体"/>
          <w:sz w:val="24"/>
        </w:rPr>
      </w:pPr>
      <w:r>
        <w:rPr>
          <w:rFonts w:hint="eastAsia" w:ascii="宋体" w:hAnsi="宋体"/>
          <w:sz w:val="24"/>
        </w:rPr>
        <w:t xml:space="preserve">2.3</w:t>
      </w:r>
      <w:r>
        <w:rPr>
          <w:rFonts w:hint="eastAsia" w:ascii="宋体" w:hAnsi="宋体"/>
          <w:sz w:val="24"/>
        </w:rPr>
        <w:t xml:space="preserve">、</w:t>
      </w:r>
      <w:r>
        <w:rPr>
          <w:rFonts w:hint="eastAsia" w:ascii="宋体" w:hAnsi="宋体"/>
          <w:sz w:val="24"/>
        </w:rPr>
        <w:t xml:space="preserve">完成不少于100万册书初始化入库</w:t>
      </w:r>
      <w:r>
        <w:rPr>
          <w:rFonts w:hint="eastAsia" w:ascii="宋体" w:hAnsi="宋体"/>
          <w:sz w:val="24"/>
        </w:rPr>
        <w:t xml:space="preserve">并与现有的图书管理系统完成对接</w:t>
      </w:r>
      <w:r>
        <w:rPr>
          <w:rFonts w:hint="eastAsia" w:ascii="宋体" w:hAnsi="宋体"/>
          <w:sz w:val="24"/>
        </w:rPr>
        <w:t xml:space="preserve">，</w:t>
      </w:r>
      <w:r>
        <w:rPr>
          <w:rFonts w:hint="eastAsia" w:ascii="宋体" w:hAnsi="宋体"/>
          <w:sz w:val="24"/>
        </w:rPr>
        <w:t xml:space="preserve">经采购人、使用方共同确认后，支付合同价的</w:t>
      </w:r>
      <w:r>
        <w:rPr>
          <w:rFonts w:hint="eastAsia" w:ascii="宋体" w:hAnsi="宋体"/>
          <w:sz w:val="24"/>
        </w:rPr>
        <w:t xml:space="preserve">2</w:t>
      </w:r>
      <w:r>
        <w:rPr>
          <w:rFonts w:hint="eastAsia" w:ascii="宋体" w:hAnsi="宋体"/>
          <w:sz w:val="24"/>
        </w:rPr>
        <w:t xml:space="preserve">0%；</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w:t>
      </w:r>
      <w:r>
        <w:rPr>
          <w:rFonts w:hint="eastAsia" w:ascii="宋体" w:hAnsi="宋体"/>
          <w:sz w:val="24"/>
        </w:rPr>
        <w:t xml:space="preserve">试运行90天经终验合格后，由采购人、使用方共同确认后，</w:t>
      </w:r>
      <w:r>
        <w:rPr>
          <w:rFonts w:hint="eastAsia" w:ascii="宋体" w:hAnsi="宋体"/>
          <w:sz w:val="24"/>
        </w:rPr>
        <w:t xml:space="preserve">支付至合同价的</w:t>
      </w:r>
      <w:r>
        <w:rPr>
          <w:rFonts w:hint="eastAsia" w:ascii="宋体" w:hAnsi="宋体"/>
          <w:sz w:val="24"/>
        </w:rPr>
        <w:t xml:space="preserve">80</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本项目固定单价，最终按实结算并审计</w:t>
      </w:r>
      <w:r>
        <w:rPr>
          <w:rFonts w:hint="eastAsia" w:ascii="宋体" w:hAnsi="宋体"/>
          <w:sz w:val="24"/>
        </w:rPr>
        <w:t xml:space="preserve">结束后，付清余款（期间不计利息）。</w:t>
      </w:r>
      <w:r/>
    </w:p>
    <w:p>
      <w:pPr>
        <w:ind w:firstLine="482"/>
        <w:spacing w:line="360" w:lineRule="auto"/>
        <w:rPr>
          <w:rFonts w:hint="eastAsia" w:ascii="宋体" w:hAnsi="宋体"/>
          <w:b/>
          <w:bCs/>
          <w:sz w:val="24"/>
        </w:rPr>
      </w:pPr>
      <w:r>
        <w:rPr>
          <w:rFonts w:hint="eastAsia" w:ascii="宋体" w:hAnsi="宋体"/>
          <w:b/>
          <w:bCs/>
          <w:sz w:val="24"/>
        </w:rPr>
        <w:t xml:space="preserve">注：</w:t>
      </w:r>
      <w:r>
        <w:rPr>
          <w:rFonts w:hint="eastAsia" w:ascii="宋体" w:hAnsi="宋体"/>
          <w:b/>
          <w:bCs/>
          <w:sz w:val="24"/>
        </w:rPr>
        <w:t xml:space="preserve">每次付款前</w:t>
      </w:r>
      <w:r>
        <w:rPr>
          <w:rFonts w:hint="eastAsia" w:ascii="宋体" w:hAnsi="宋体"/>
          <w:b/>
          <w:bCs/>
          <w:sz w:val="24"/>
        </w:rPr>
        <w:t xml:space="preserve">中标单位必须提供合法的税务发票，否则采购人有权延期支付。</w:t>
      </w:r>
      <w:r/>
    </w:p>
    <w:p>
      <w:pPr>
        <w:ind w:firstLine="480"/>
        <w:spacing w:line="360" w:lineRule="auto"/>
        <w:rPr>
          <w:rFonts w:hint="eastAsia" w:ascii="宋体" w:hAnsi="宋体"/>
          <w:sz w:val="24"/>
        </w:rPr>
      </w:pPr>
      <w:r>
        <w:rPr>
          <w:rFonts w:hint="eastAsia" w:ascii="宋体" w:hAnsi="宋体" w:cs="宋体"/>
          <w:sz w:val="24"/>
        </w:rPr>
        <w:t xml:space="preserve">3、</w:t>
      </w:r>
      <w:r>
        <w:rPr>
          <w:rFonts w:ascii="宋体" w:hAnsi="宋体"/>
          <w:sz w:val="24"/>
        </w:rPr>
        <w:t xml:space="preserve">包装和运输</w:t>
      </w:r>
      <w:r/>
    </w:p>
    <w:p>
      <w:pPr>
        <w:ind w:firstLine="480"/>
        <w:spacing w:line="360" w:lineRule="auto"/>
        <w:rPr>
          <w:rFonts w:hint="eastAsia" w:ascii="宋体" w:hAnsi="宋体"/>
          <w:sz w:val="24"/>
        </w:rPr>
      </w:pPr>
      <w:r>
        <w:rPr>
          <w:rFonts w:hint="eastAsia" w:ascii="宋体" w:hAnsi="宋体"/>
          <w:sz w:val="24"/>
        </w:rPr>
        <w:t xml:space="preserve">3.1、中标人应保证提供的设备及其附件、备品备件是全新的、先进的、成熟的、完整的和安全可靠的、且设备的性能和技术参数必须符合技术文件的规定。</w:t>
      </w:r>
      <w:r/>
    </w:p>
    <w:p>
      <w:pPr>
        <w:ind w:firstLine="480"/>
        <w:spacing w:line="360" w:lineRule="auto"/>
        <w:rPr>
          <w:rFonts w:hint="eastAsia" w:ascii="宋体" w:hAnsi="宋体"/>
          <w:sz w:val="24"/>
        </w:rPr>
      </w:pPr>
      <w:r>
        <w:rPr>
          <w:rFonts w:hint="eastAsia" w:ascii="宋体" w:hAnsi="宋体"/>
          <w:sz w:val="24"/>
        </w:rPr>
        <w:t xml:space="preserve">3.2、质量保证：必须提供全新的、包装完好、符合国家相关质量标准及规范要求的设备及服务，设备、配件如有国家强制性标准必须符合国家强制性标准。</w:t>
      </w:r>
      <w:r>
        <w:rPr>
          <w:rFonts w:hint="eastAsia" w:ascii="宋体" w:hAnsi="宋体"/>
          <w:sz w:val="24"/>
        </w:rPr>
        <w:t xml:space="preserve">否则，采购人有权要求成交人退货、退场，所发生的一切费用均由中标人承担。</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售后服务</w:t>
      </w:r>
      <w:r>
        <w:rPr>
          <w:rFonts w:hint="eastAsia" w:ascii="宋体" w:hAnsi="宋体"/>
          <w:sz w:val="24"/>
        </w:rPr>
        <w:t xml:space="preserve">及质保期：</w:t>
      </w:r>
      <w:r/>
    </w:p>
    <w:p>
      <w:pPr>
        <w:pStyle w:val="1096"/>
        <w:ind w:firstLine="480"/>
        <w:spacing w:line="360" w:lineRule="auto"/>
        <w:rPr>
          <w:rFonts w:hint="eastAsia" w:ascii="宋体" w:hAnsi="宋体" w:cs="宋体"/>
          <w:color w:val="auto"/>
        </w:rPr>
      </w:pPr>
      <w:r>
        <w:rPr>
          <w:rFonts w:hint="eastAsia" w:ascii="宋体" w:hAnsi="宋体"/>
          <w:color w:val="auto"/>
        </w:rPr>
        <w:t xml:space="preserve">4.1 质保期：</w:t>
      </w:r>
      <w:r>
        <w:rPr>
          <w:rFonts w:hint="eastAsia" w:ascii="宋体" w:hAnsi="宋体" w:cs="宋体"/>
          <w:color w:val="auto"/>
        </w:rPr>
        <w:t xml:space="preserve">硬件设备</w:t>
      </w:r>
      <w:r>
        <w:rPr>
          <w:rFonts w:hint="eastAsia" w:ascii="宋体" w:hAnsi="宋体" w:cs="宋体"/>
          <w:color w:val="auto"/>
        </w:rPr>
        <w:t xml:space="preserve">原厂质保不少于</w:t>
      </w:r>
      <w:r>
        <w:rPr>
          <w:rFonts w:hint="eastAsia" w:ascii="宋体" w:hAnsi="宋体" w:cs="宋体"/>
          <w:color w:val="auto"/>
        </w:rPr>
        <w:t xml:space="preserve">3年，管理软件</w:t>
      </w:r>
      <w:r>
        <w:rPr>
          <w:rFonts w:hint="eastAsia" w:ascii="宋体" w:hAnsi="宋体" w:cs="宋体"/>
          <w:color w:val="auto"/>
        </w:rPr>
        <w:t xml:space="preserve">不少于</w:t>
      </w:r>
      <w:r>
        <w:rPr>
          <w:rFonts w:hint="eastAsia" w:ascii="宋体" w:hAnsi="宋体" w:cs="宋体"/>
          <w:color w:val="auto"/>
        </w:rPr>
        <w:t xml:space="preserve">5年</w:t>
      </w:r>
      <w:r>
        <w:rPr>
          <w:rFonts w:hint="eastAsia" w:ascii="宋体" w:hAnsi="宋体" w:cs="宋体"/>
          <w:color w:val="auto"/>
        </w:rPr>
        <w:t xml:space="preserve">（</w:t>
      </w:r>
      <w:r>
        <w:rPr>
          <w:rFonts w:hint="eastAsia" w:ascii="宋体" w:hAnsi="宋体" w:cs="宋体"/>
          <w:color w:val="auto"/>
        </w:rPr>
        <w:t xml:space="preserve">自</w:t>
      </w:r>
      <w:r>
        <w:rPr>
          <w:rFonts w:hint="eastAsia" w:ascii="宋体" w:hAnsi="宋体" w:cs="宋体"/>
          <w:color w:val="auto"/>
        </w:rPr>
        <w:t xml:space="preserve">终</w:t>
      </w:r>
      <w:r>
        <w:rPr>
          <w:rFonts w:hint="eastAsia" w:ascii="宋体" w:hAnsi="宋体" w:cs="宋体"/>
          <w:color w:val="auto"/>
        </w:rPr>
        <w:t xml:space="preserve">验通过</w:t>
      </w:r>
      <w:r>
        <w:rPr>
          <w:rFonts w:hint="eastAsia" w:ascii="宋体" w:hAnsi="宋体" w:cs="宋体"/>
          <w:color w:val="auto"/>
        </w:rPr>
        <w:t xml:space="preserve">后开始计算）；</w:t>
      </w:r>
      <w:r/>
    </w:p>
    <w:p>
      <w:pPr>
        <w:pStyle w:val="1096"/>
        <w:ind w:firstLine="480"/>
        <w:spacing w:line="360" w:lineRule="auto"/>
        <w:rPr>
          <w:rFonts w:hint="eastAsia" w:ascii="宋体" w:hAnsi="宋体"/>
          <w:color w:val="auto"/>
        </w:rPr>
      </w:pPr>
      <w:r>
        <w:rPr>
          <w:rFonts w:hint="eastAsia" w:ascii="宋体" w:hAnsi="宋体"/>
          <w:color w:val="auto"/>
        </w:rPr>
        <w:t xml:space="preserve">4.2</w:t>
      </w:r>
      <w:r>
        <w:rPr>
          <w:rFonts w:hint="eastAsia" w:ascii="宋体" w:hAnsi="宋体"/>
          <w:color w:val="auto"/>
        </w:rPr>
        <w:t xml:space="preserve"> </w:t>
      </w:r>
      <w:r>
        <w:rPr>
          <w:rFonts w:hint="eastAsia" w:ascii="宋体" w:hAnsi="宋体"/>
          <w:color w:val="auto"/>
        </w:rPr>
        <w:t xml:space="preserve">供应商需制定详细的服务保障体系，包括针对本项目的设备配置、保障制度、分等级故障响应策略、售后服务计划、备品备件库的设置等。包括但不限于下列要求：当</w:t>
      </w:r>
      <w:r>
        <w:rPr>
          <w:rFonts w:hint="eastAsia" w:ascii="宋体" w:hAnsi="宋体"/>
          <w:color w:val="auto"/>
        </w:rPr>
        <w:t xml:space="preserve">采购人</w:t>
      </w:r>
      <w:bookmarkStart w:id="466" w:name="OLE_LINK38"/>
      <w:r>
        <w:rPr>
          <w:rFonts w:hint="eastAsia" w:ascii="宋体" w:hAnsi="宋体"/>
          <w:color w:val="auto"/>
        </w:rPr>
        <w:t xml:space="preserve">（使用单位）</w:t>
      </w:r>
      <w:bookmarkEnd w:id="466"/>
      <w:r>
        <w:rPr>
          <w:rFonts w:hint="eastAsia" w:ascii="宋体" w:hAnsi="宋体"/>
          <w:color w:val="auto"/>
        </w:rPr>
        <w:t xml:space="preserve">需要进行扩充或改造系统设备时，供应商应积极帮助</w:t>
      </w:r>
      <w:r>
        <w:rPr>
          <w:rFonts w:hint="eastAsia" w:ascii="宋体" w:hAnsi="宋体"/>
          <w:color w:val="auto"/>
        </w:rPr>
        <w:t xml:space="preserve">采购人（使用单位）</w:t>
      </w:r>
      <w:r>
        <w:rPr>
          <w:rFonts w:hint="eastAsia" w:ascii="宋体" w:hAnsi="宋体"/>
          <w:color w:val="auto"/>
        </w:rPr>
        <w:t xml:space="preserve">进行系统设计、规划预算、提供技术支持。供应商所提供的系统设备在以后利用新技术对系统硬件、软件进行性能、功能改进或产品更新时，及时书面通知采购人</w:t>
      </w:r>
      <w:r>
        <w:rPr>
          <w:rFonts w:hint="eastAsia" w:ascii="宋体" w:hAnsi="宋体"/>
          <w:color w:val="auto"/>
        </w:rPr>
        <w:t xml:space="preserve">（使用单位）</w:t>
      </w:r>
      <w:r>
        <w:rPr>
          <w:rFonts w:hint="eastAsia" w:ascii="宋体" w:hAnsi="宋体"/>
          <w:color w:val="auto"/>
        </w:rPr>
        <w:t xml:space="preserve">，供</w:t>
      </w:r>
      <w:r>
        <w:rPr>
          <w:rFonts w:hint="eastAsia" w:ascii="宋体" w:hAnsi="宋体"/>
          <w:color w:val="auto"/>
        </w:rPr>
        <w:t xml:space="preserve">采购人（使用单位）</w:t>
      </w:r>
      <w:r>
        <w:rPr>
          <w:rFonts w:hint="eastAsia" w:ascii="宋体" w:hAnsi="宋体"/>
          <w:color w:val="auto"/>
        </w:rPr>
        <w:t xml:space="preserve">选择。</w:t>
      </w:r>
      <w:r/>
    </w:p>
    <w:p>
      <w:pPr>
        <w:pStyle w:val="1096"/>
        <w:ind w:firstLine="480"/>
        <w:spacing w:line="360" w:lineRule="auto"/>
        <w:rPr>
          <w:rFonts w:hint="eastAsia" w:ascii="宋体" w:hAnsi="宋体"/>
          <w:color w:val="auto"/>
        </w:rPr>
      </w:pPr>
      <w:r>
        <w:rPr>
          <w:rFonts w:hint="eastAsia" w:ascii="宋体" w:hAnsi="宋体"/>
          <w:color w:val="auto"/>
        </w:rPr>
        <w:t xml:space="preserve">4.3</w:t>
      </w:r>
      <w:r>
        <w:rPr>
          <w:rFonts w:hint="eastAsia" w:ascii="宋体" w:hAnsi="宋体"/>
          <w:color w:val="auto"/>
        </w:rPr>
        <w:t xml:space="preserve"> 供应商</w:t>
      </w:r>
      <w:r>
        <w:rPr>
          <w:rFonts w:hint="eastAsia" w:ascii="宋体" w:hAnsi="宋体"/>
          <w:color w:val="auto"/>
        </w:rPr>
        <w:t xml:space="preserve">需在投标文件中提供详细的、符合本项目实际需求的售后服务方案，包括项目建成后的应用与系统运行的运</w:t>
      </w:r>
      <w:r>
        <w:rPr>
          <w:rFonts w:hint="eastAsia" w:ascii="宋体" w:hAnsi="宋体"/>
          <w:color w:val="auto"/>
        </w:rPr>
        <w:t xml:space="preserve">维技术</w:t>
      </w:r>
      <w:r>
        <w:rPr>
          <w:rFonts w:hint="eastAsia" w:ascii="宋体" w:hAnsi="宋体"/>
          <w:color w:val="auto"/>
        </w:rPr>
        <w:t xml:space="preserve">保障方案，以及相关的运</w:t>
      </w:r>
      <w:r>
        <w:rPr>
          <w:rFonts w:hint="eastAsia" w:ascii="宋体" w:hAnsi="宋体"/>
          <w:color w:val="auto"/>
        </w:rPr>
        <w:t xml:space="preserve">维技术</w:t>
      </w:r>
      <w:r>
        <w:rPr>
          <w:rFonts w:hint="eastAsia" w:ascii="宋体" w:hAnsi="宋体"/>
          <w:color w:val="auto"/>
        </w:rPr>
        <w:t xml:space="preserve">描述。</w:t>
      </w:r>
      <w:r/>
    </w:p>
    <w:p>
      <w:pPr>
        <w:pStyle w:val="1096"/>
        <w:ind w:firstLine="480"/>
        <w:spacing w:line="360" w:lineRule="auto"/>
        <w:rPr>
          <w:rFonts w:hint="eastAsia" w:ascii="宋体" w:hAnsi="宋体"/>
          <w:color w:val="auto"/>
        </w:rPr>
      </w:pPr>
      <w:r>
        <w:rPr>
          <w:rFonts w:hint="eastAsia" w:ascii="宋体" w:hAnsi="宋体"/>
          <w:color w:val="auto"/>
        </w:rPr>
        <w:t xml:space="preserve">4.4</w:t>
      </w:r>
      <w:r>
        <w:rPr>
          <w:rFonts w:hint="eastAsia" w:ascii="宋体" w:hAnsi="宋体"/>
          <w:color w:val="auto"/>
        </w:rPr>
        <w:t xml:space="preserve"> </w:t>
      </w:r>
      <w:r>
        <w:rPr>
          <w:rFonts w:hint="eastAsia" w:ascii="宋体" w:hAnsi="宋体"/>
          <w:color w:val="auto"/>
        </w:rPr>
        <w:t xml:space="preserve">质保期内在现场设置备件库，放置易损零配件和关键零部件。质保期内要求提供7×24小时服务，收到故障信息后，须半小时内响应，一般故障2小时解决，较大故障在24小时内解决，若故障在48小时内还不能修复，则免费提供替代核心部件保证</w:t>
      </w:r>
      <w:r>
        <w:rPr>
          <w:rFonts w:hint="eastAsia" w:ascii="宋体" w:hAnsi="宋体"/>
          <w:color w:val="auto"/>
        </w:rPr>
        <w:t xml:space="preserve">使用单位</w:t>
      </w:r>
      <w:r>
        <w:rPr>
          <w:rFonts w:hint="eastAsia" w:ascii="宋体" w:hAnsi="宋体"/>
          <w:color w:val="auto"/>
        </w:rPr>
        <w:t xml:space="preserve">的正常工作。项目整体</w:t>
      </w:r>
      <w:r>
        <w:rPr>
          <w:rFonts w:hint="eastAsia" w:ascii="宋体" w:hAnsi="宋体"/>
          <w:color w:val="auto"/>
        </w:rPr>
        <w:t xml:space="preserve">验收通过后</w:t>
      </w:r>
      <w:r>
        <w:rPr>
          <w:rFonts w:hint="eastAsia" w:ascii="宋体" w:hAnsi="宋体"/>
          <w:color w:val="auto"/>
        </w:rPr>
        <w:t xml:space="preserve">需提供</w:t>
      </w:r>
      <w:r>
        <w:rPr>
          <w:rFonts w:hint="eastAsia" w:ascii="宋体" w:hAnsi="宋体"/>
          <w:color w:val="auto"/>
        </w:rPr>
        <w:t xml:space="preserve">一</w:t>
      </w:r>
      <w:r>
        <w:rPr>
          <w:rFonts w:hint="eastAsia" w:ascii="宋体" w:hAnsi="宋体"/>
          <w:color w:val="auto"/>
        </w:rPr>
        <w:t xml:space="preserve">年至少一名工程师（运维人员）驻场服务。中标方需提供服务期内至少每年四次的全系统保养</w:t>
      </w:r>
      <w:r>
        <w:rPr>
          <w:rFonts w:hint="eastAsia" w:ascii="宋体" w:hAnsi="宋体"/>
          <w:color w:val="auto"/>
        </w:rPr>
        <w:t xml:space="preserve">和软件升级</w:t>
      </w:r>
      <w:r>
        <w:rPr>
          <w:rFonts w:hint="eastAsia" w:ascii="宋体" w:hAnsi="宋体"/>
          <w:color w:val="auto"/>
        </w:rPr>
        <w:t xml:space="preserve">服务</w:t>
      </w:r>
      <w:r>
        <w:rPr>
          <w:rFonts w:hint="eastAsia" w:ascii="宋体" w:hAnsi="宋体"/>
          <w:color w:val="auto"/>
        </w:rPr>
        <w:t xml:space="preserve">均含在投标报价中</w:t>
      </w:r>
      <w:r>
        <w:rPr>
          <w:rFonts w:hint="eastAsia" w:ascii="宋体" w:hAnsi="宋体"/>
          <w:color w:val="auto"/>
        </w:rPr>
        <w:t xml:space="preserve">。</w:t>
      </w:r>
      <w:r/>
    </w:p>
    <w:p>
      <w:pPr>
        <w:pStyle w:val="1096"/>
        <w:ind w:firstLine="480"/>
        <w:spacing w:line="360" w:lineRule="auto"/>
        <w:rPr>
          <w:rFonts w:hint="eastAsia" w:ascii="宋体" w:hAnsi="宋体"/>
          <w:color w:val="auto"/>
        </w:rPr>
      </w:pPr>
      <w:r>
        <w:rPr>
          <w:rFonts w:hint="eastAsia" w:ascii="宋体" w:hAnsi="宋体"/>
          <w:color w:val="auto"/>
        </w:rPr>
        <w:t xml:space="preserve">4.5</w:t>
      </w:r>
      <w:r>
        <w:rPr>
          <w:rFonts w:hint="eastAsia" w:ascii="宋体" w:hAnsi="宋体"/>
          <w:color w:val="auto"/>
        </w:rPr>
        <w:t xml:space="preserve"> </w:t>
      </w:r>
      <w:r>
        <w:rPr>
          <w:rFonts w:hint="eastAsia" w:ascii="宋体" w:hAnsi="宋体"/>
          <w:color w:val="auto"/>
        </w:rPr>
        <w:t xml:space="preserve">培训要求：上线试运行和终验前，中标方须对</w:t>
      </w:r>
      <w:bookmarkStart w:id="467" w:name="OLE_LINK39"/>
      <w:r>
        <w:rPr>
          <w:rFonts w:hint="eastAsia" w:ascii="宋体" w:hAnsi="宋体"/>
          <w:color w:val="auto"/>
        </w:rPr>
        <w:t xml:space="preserve">使用单位</w:t>
      </w:r>
      <w:bookmarkEnd w:id="467"/>
      <w:r>
        <w:rPr>
          <w:rFonts w:hint="eastAsia" w:ascii="宋体" w:hAnsi="宋体"/>
          <w:color w:val="auto"/>
        </w:rPr>
        <w:t xml:space="preserve">工作人员（</w:t>
      </w:r>
      <w:r>
        <w:rPr>
          <w:rFonts w:hint="eastAsia" w:ascii="宋体" w:hAnsi="宋体"/>
          <w:color w:val="auto"/>
        </w:rPr>
        <w:t xml:space="preserve">含操作</w:t>
      </w:r>
      <w:r>
        <w:rPr>
          <w:rFonts w:hint="eastAsia" w:ascii="宋体" w:hAnsi="宋体"/>
          <w:color w:val="auto"/>
        </w:rPr>
        <w:t xml:space="preserve">人员、系统管理员等）至少进行二轮培训，以使用单位工作人员能熟练掌握系统操作、运维、系统管理为准。培训采取现场实物培训方式，培训内容应包含：</w:t>
      </w:r>
      <w:r/>
    </w:p>
    <w:p>
      <w:pPr>
        <w:pStyle w:val="1096"/>
        <w:ind w:firstLine="480"/>
        <w:spacing w:line="360" w:lineRule="auto"/>
        <w:rPr>
          <w:rFonts w:hint="eastAsia" w:ascii="宋体" w:hAnsi="宋体"/>
          <w:color w:val="auto"/>
        </w:rPr>
      </w:pPr>
      <w:r>
        <w:rPr>
          <w:rFonts w:hint="eastAsia" w:ascii="宋体" w:hAnsi="宋体"/>
          <w:color w:val="auto"/>
        </w:rPr>
        <w:t xml:space="preserve">机械部分：功能说明、单机操作、异常排除、保养事项等</w:t>
      </w:r>
      <w:r/>
    </w:p>
    <w:p>
      <w:pPr>
        <w:pStyle w:val="1096"/>
        <w:ind w:firstLine="480"/>
        <w:spacing w:line="360" w:lineRule="auto"/>
        <w:rPr>
          <w:rFonts w:hint="eastAsia" w:ascii="宋体" w:hAnsi="宋体"/>
          <w:color w:val="auto"/>
        </w:rPr>
      </w:pPr>
      <w:r>
        <w:rPr>
          <w:rFonts w:hint="eastAsia" w:ascii="宋体" w:hAnsi="宋体"/>
          <w:color w:val="auto"/>
        </w:rPr>
        <w:t xml:space="preserve">控制部分：系统说明、手动操作、异常排除、保养事项等</w:t>
      </w:r>
      <w:r/>
    </w:p>
    <w:p>
      <w:pPr>
        <w:pStyle w:val="1096"/>
        <w:ind w:firstLine="480"/>
        <w:spacing w:line="360" w:lineRule="auto"/>
        <w:rPr>
          <w:rFonts w:hint="eastAsia" w:ascii="宋体" w:hAnsi="宋体"/>
          <w:color w:val="auto"/>
        </w:rPr>
      </w:pPr>
      <w:r>
        <w:rPr>
          <w:rFonts w:hint="eastAsia" w:ascii="宋体" w:hAnsi="宋体"/>
          <w:color w:val="auto"/>
        </w:rPr>
        <w:t xml:space="preserve">计算机</w:t>
      </w:r>
      <w:r>
        <w:rPr>
          <w:rFonts w:hint="eastAsia" w:ascii="宋体" w:hAnsi="宋体"/>
          <w:color w:val="auto"/>
        </w:rPr>
        <w:t xml:space="preserve">及机器人</w:t>
      </w:r>
      <w:r>
        <w:rPr>
          <w:rFonts w:hint="eastAsia" w:ascii="宋体" w:hAnsi="宋体"/>
          <w:color w:val="auto"/>
        </w:rPr>
        <w:t xml:space="preserve">部分：软件说明、网络连接、操作说明、数据维护、备份、异常处理等。</w:t>
      </w:r>
      <w:r/>
    </w:p>
    <w:p>
      <w:pPr>
        <w:ind w:firstLine="482"/>
        <w:spacing w:line="360" w:lineRule="auto"/>
        <w:rPr>
          <w:rFonts w:hint="eastAsia" w:ascii="宋体" w:hAnsi="宋体"/>
          <w:b/>
          <w:sz w:val="24"/>
        </w:rPr>
      </w:pPr>
      <w:r>
        <w:rPr>
          <w:rFonts w:hint="eastAsia" w:ascii="宋体" w:hAnsi="宋体"/>
          <w:b/>
          <w:sz w:val="24"/>
        </w:rPr>
        <w:t xml:space="preserve">三、技术要求</w:t>
      </w:r>
      <w:r/>
    </w:p>
    <w:p>
      <w:pPr>
        <w:pStyle w:val="1096"/>
        <w:ind w:firstLine="480"/>
        <w:spacing w:line="360" w:lineRule="auto"/>
        <w:rPr>
          <w:rFonts w:hint="eastAsia" w:ascii="宋体" w:hAnsi="宋体"/>
          <w:color w:val="auto"/>
        </w:rPr>
      </w:pPr>
      <w:r>
        <w:rPr>
          <w:rFonts w:hint="eastAsia" w:ascii="宋体" w:hAnsi="宋体"/>
          <w:color w:val="auto"/>
        </w:rPr>
        <w:t xml:space="preserve">（一）总说明</w:t>
      </w:r>
      <w:r/>
    </w:p>
    <w:p>
      <w:pPr>
        <w:ind w:firstLine="480"/>
        <w:spacing w:line="360" w:lineRule="auto"/>
        <w:rPr>
          <w:rFonts w:hint="eastAsia" w:ascii="宋体" w:hAnsi="宋体"/>
          <w:sz w:val="24"/>
        </w:rPr>
      </w:pPr>
      <w:r>
        <w:rPr>
          <w:rFonts w:hint="eastAsia" w:ascii="宋体" w:hAnsi="宋体"/>
          <w:sz w:val="24"/>
        </w:rPr>
        <w:t xml:space="preserve">1、本章节提出了最低限度的技术要求，并未规定所有的技术要求和适用标准；</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投标人</w:t>
      </w:r>
      <w:r>
        <w:rPr>
          <w:rFonts w:hint="eastAsia" w:ascii="宋体" w:hAnsi="宋体"/>
          <w:sz w:val="24"/>
        </w:rPr>
        <w:t xml:space="preserve">应结合其过往的专业经验和技术水平提供整套符合本章节和所列标准要求的产品及服务；如</w:t>
      </w:r>
      <w:r>
        <w:rPr>
          <w:rFonts w:hint="eastAsia" w:ascii="宋体" w:hAnsi="宋体"/>
          <w:sz w:val="24"/>
        </w:rPr>
        <w:t xml:space="preserve">投标人</w:t>
      </w:r>
      <w:r>
        <w:rPr>
          <w:rFonts w:hint="eastAsia" w:ascii="宋体" w:hAnsi="宋体"/>
          <w:sz w:val="24"/>
        </w:rPr>
        <w:t xml:space="preserve">在执行本章节所列标准与其它标准或规范有矛盾时，按较高标准执行。</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投标人</w:t>
      </w:r>
      <w:r>
        <w:rPr>
          <w:rFonts w:hint="eastAsia" w:ascii="宋体" w:hAnsi="宋体"/>
          <w:sz w:val="24"/>
        </w:rPr>
        <w:t xml:space="preserve">在中标后</w:t>
      </w:r>
      <w:r>
        <w:rPr>
          <w:rFonts w:hint="eastAsia" w:ascii="宋体" w:hAnsi="宋体"/>
          <w:sz w:val="24"/>
        </w:rPr>
        <w:t xml:space="preserve">15日内向采购人</w:t>
      </w:r>
      <w:r>
        <w:rPr>
          <w:rFonts w:hint="eastAsia" w:ascii="宋体" w:hAnsi="宋体"/>
          <w:sz w:val="24"/>
        </w:rPr>
        <w:t xml:space="preserve">和使用方</w:t>
      </w:r>
      <w:r>
        <w:rPr>
          <w:rFonts w:hint="eastAsia" w:ascii="宋体" w:hAnsi="宋体"/>
          <w:sz w:val="24"/>
        </w:rPr>
        <w:t xml:space="preserve">提交项目深化设计方案、实施方案和运维方案，深化设计不得更改原设计总体思路、业务功能、主要业务参数等，且不得擅自改变设计文件中货架、堆垛机、分拣系统等主要设备、材料的规格、型号、技术参数等。深化设计方案、实施方案、运</w:t>
      </w:r>
      <w:r>
        <w:rPr>
          <w:rFonts w:hint="eastAsia" w:ascii="宋体" w:hAnsi="宋体"/>
          <w:sz w:val="24"/>
        </w:rPr>
        <w:t xml:space="preserve">维方案</w:t>
      </w:r>
      <w:r>
        <w:rPr>
          <w:rFonts w:hint="eastAsia" w:ascii="宋体" w:hAnsi="宋体"/>
          <w:sz w:val="24"/>
        </w:rPr>
        <w:t xml:space="preserve">必须通过采购人</w:t>
      </w:r>
      <w:r>
        <w:rPr>
          <w:rFonts w:hint="eastAsia" w:ascii="宋体" w:hAnsi="宋体"/>
          <w:sz w:val="24"/>
        </w:rPr>
        <w:t xml:space="preserve">和使用方</w:t>
      </w:r>
      <w:r>
        <w:rPr>
          <w:rFonts w:hint="eastAsia" w:ascii="宋体" w:hAnsi="宋体"/>
          <w:sz w:val="24"/>
        </w:rPr>
        <w:t xml:space="preserve">审核同意后，签订合同，项目建设方可开始实施。即使深化设计方案、实施方案、运</w:t>
      </w:r>
      <w:r>
        <w:rPr>
          <w:rFonts w:hint="eastAsia" w:ascii="宋体" w:hAnsi="宋体"/>
          <w:sz w:val="24"/>
        </w:rPr>
        <w:t xml:space="preserve">维方案</w:t>
      </w:r>
      <w:r>
        <w:rPr>
          <w:rFonts w:hint="eastAsia" w:ascii="宋体" w:hAnsi="宋体"/>
          <w:sz w:val="24"/>
        </w:rPr>
        <w:t xml:space="preserve">通过</w:t>
      </w:r>
      <w:bookmarkStart w:id="468" w:name="OLE_LINK40"/>
      <w:r>
        <w:rPr>
          <w:rFonts w:hint="eastAsia" w:ascii="宋体" w:hAnsi="宋体"/>
          <w:sz w:val="24"/>
        </w:rPr>
        <w:t xml:space="preserve">采购人</w:t>
      </w:r>
      <w:bookmarkEnd w:id="468"/>
      <w:r>
        <w:rPr>
          <w:rFonts w:hint="eastAsia" w:ascii="宋体" w:hAnsi="宋体"/>
          <w:sz w:val="24"/>
        </w:rPr>
        <w:t xml:space="preserve">和使用方</w:t>
      </w:r>
      <w:r>
        <w:rPr>
          <w:rFonts w:hint="eastAsia" w:ascii="宋体" w:hAnsi="宋体"/>
          <w:sz w:val="24"/>
        </w:rPr>
        <w:t xml:space="preserve">审核同意，也不能免除中标方设计、实施工程和系统运</w:t>
      </w:r>
      <w:r>
        <w:rPr>
          <w:rFonts w:hint="eastAsia" w:ascii="宋体" w:hAnsi="宋体"/>
          <w:sz w:val="24"/>
        </w:rPr>
        <w:t xml:space="preserve">维满足本需求</w:t>
      </w:r>
      <w:r>
        <w:rPr>
          <w:rFonts w:hint="eastAsia" w:ascii="宋体" w:hAnsi="宋体"/>
          <w:sz w:val="24"/>
        </w:rPr>
        <w:t xml:space="preserve">和采购人使用要求的责任。因中标</w:t>
      </w:r>
      <w:r>
        <w:rPr>
          <w:rFonts w:hint="eastAsia" w:ascii="宋体" w:hAnsi="宋体"/>
          <w:sz w:val="24"/>
        </w:rPr>
        <w:t xml:space="preserve">方深化</w:t>
      </w:r>
      <w:r>
        <w:rPr>
          <w:rFonts w:hint="eastAsia" w:ascii="宋体" w:hAnsi="宋体"/>
          <w:sz w:val="24"/>
        </w:rPr>
        <w:t xml:space="preserve">设计不力，导致深化设计方案无法按期通过审核，签订合同时间相应顺延，所导致的施工时间延误，其一切后果由</w:t>
      </w:r>
      <w:r>
        <w:rPr>
          <w:rFonts w:hint="eastAsia" w:ascii="宋体" w:hAnsi="宋体"/>
          <w:sz w:val="24"/>
        </w:rPr>
        <w:t xml:space="preserve">中标方</w:t>
      </w:r>
      <w:r>
        <w:rPr>
          <w:rFonts w:hint="eastAsia" w:ascii="宋体" w:hAnsi="宋体"/>
          <w:sz w:val="24"/>
        </w:rPr>
        <w:t xml:space="preserve">承担。</w:t>
      </w:r>
      <w:r/>
    </w:p>
    <w:p>
      <w:pPr>
        <w:ind w:firstLine="480"/>
        <w:spacing w:line="360" w:lineRule="auto"/>
        <w:rPr>
          <w:rFonts w:hint="eastAsia" w:ascii="宋体" w:hAnsi="宋体"/>
          <w:sz w:val="24"/>
        </w:rPr>
      </w:pPr>
      <w:r>
        <w:rPr>
          <w:rFonts w:hint="eastAsia" w:ascii="宋体" w:hAnsi="宋体"/>
          <w:sz w:val="24"/>
        </w:rPr>
        <w:t xml:space="preserve">4、因本项目建设内容复杂，涉及到的设备、零配件、耗材众多，本章节设备清单及技术参数仅列出系统主要或关键的设备，其它系统建设和运行需要而未在清单中列出的设备、零配件、耗材、工具等，由投标单位补足，并在投标总价中包含。</w:t>
      </w:r>
      <w:r/>
    </w:p>
    <w:p>
      <w:pPr>
        <w:ind w:firstLine="480"/>
        <w:spacing w:line="360" w:lineRule="auto"/>
        <w:rPr>
          <w:rFonts w:hint="eastAsia" w:ascii="宋体" w:hAnsi="宋体"/>
          <w:sz w:val="24"/>
        </w:rPr>
      </w:pPr>
      <w:r>
        <w:rPr>
          <w:rFonts w:hint="eastAsia" w:ascii="宋体" w:hAnsi="宋体"/>
          <w:sz w:val="24"/>
        </w:rPr>
        <w:t xml:space="preserve">5、在签订合同前，</w:t>
      </w:r>
      <w:r>
        <w:rPr>
          <w:rFonts w:hint="eastAsia" w:ascii="宋体" w:hAnsi="宋体"/>
          <w:sz w:val="24"/>
        </w:rPr>
        <w:t xml:space="preserve">中标</w:t>
      </w:r>
      <w:r>
        <w:rPr>
          <w:rFonts w:hint="eastAsia" w:ascii="宋体" w:hAnsi="宋体"/>
          <w:sz w:val="24"/>
        </w:rPr>
        <w:t xml:space="preserve">单位需提供</w:t>
      </w:r>
      <w:r>
        <w:rPr>
          <w:rFonts w:hint="eastAsia" w:ascii="宋体" w:hAnsi="宋体"/>
          <w:sz w:val="24"/>
        </w:rPr>
        <w:t xml:space="preserve">堆垛机原厂商</w:t>
      </w:r>
      <w:r>
        <w:rPr>
          <w:rFonts w:hint="eastAsia" w:ascii="宋体" w:hAnsi="宋体"/>
          <w:sz w:val="24"/>
        </w:rPr>
        <w:t xml:space="preserve">出具的针对投标文件中立体书库设计方案通过论证的证明材料，以证明该立体书库设计方案符合该堆垛</w:t>
      </w:r>
      <w:r>
        <w:rPr>
          <w:rFonts w:hint="eastAsia" w:ascii="宋体" w:hAnsi="宋体"/>
          <w:sz w:val="24"/>
        </w:rPr>
        <w:t xml:space="preserve">机正常</w:t>
      </w:r>
      <w:r>
        <w:rPr>
          <w:rFonts w:hint="eastAsia" w:ascii="宋体" w:hAnsi="宋体"/>
          <w:sz w:val="24"/>
        </w:rPr>
        <w:t xml:space="preserve">运行的设计要求，无法提供证明材料，</w:t>
      </w:r>
      <w:r>
        <w:rPr>
          <w:rFonts w:hint="eastAsia" w:ascii="宋体" w:hAnsi="宋体"/>
          <w:sz w:val="24"/>
        </w:rPr>
        <w:t xml:space="preserve">采购单位有权取消中标资格，同时</w:t>
      </w:r>
      <w:r>
        <w:rPr>
          <w:rFonts w:hint="eastAsia" w:ascii="宋体" w:hAnsi="宋体"/>
          <w:sz w:val="24"/>
        </w:rPr>
        <w:t xml:space="preserve">向政府采购监管部门反映，提请政府采购监管部门处置。</w:t>
      </w:r>
      <w:r/>
    </w:p>
    <w:p>
      <w:pPr>
        <w:ind w:firstLine="480"/>
        <w:spacing w:line="360" w:lineRule="auto"/>
        <w:rPr>
          <w:rFonts w:hint="eastAsia" w:ascii="宋体" w:hAnsi="宋体"/>
          <w:sz w:val="24"/>
        </w:rPr>
      </w:pPr>
      <w:r>
        <w:rPr>
          <w:rFonts w:hint="eastAsia" w:ascii="宋体" w:hAnsi="宋体"/>
          <w:sz w:val="24"/>
        </w:rPr>
        <w:t xml:space="preserve">6、知识产权：</w:t>
      </w:r>
      <w:r>
        <w:rPr>
          <w:rFonts w:hint="eastAsia" w:ascii="宋体" w:hAnsi="宋体"/>
          <w:sz w:val="24"/>
        </w:rPr>
        <w:t xml:space="preserve">投标人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sz w:val="24"/>
        </w:rPr>
      </w:pPr>
      <w:r>
        <w:rPr>
          <w:rFonts w:hint="eastAsia" w:ascii="宋体" w:hAnsi="宋体"/>
          <w:sz w:val="24"/>
        </w:rPr>
        <w:t xml:space="preserve">7、安全保密要求</w:t>
      </w:r>
      <w:r/>
    </w:p>
    <w:p>
      <w:pPr>
        <w:ind w:firstLine="480"/>
        <w:spacing w:line="360" w:lineRule="auto"/>
        <w:rPr>
          <w:rFonts w:hint="eastAsia" w:ascii="宋体" w:hAnsi="宋体"/>
          <w:sz w:val="24"/>
        </w:rPr>
      </w:pPr>
      <w:r>
        <w:rPr>
          <w:rFonts w:hint="eastAsia" w:ascii="宋体" w:hAnsi="宋体"/>
          <w:sz w:val="24"/>
        </w:rPr>
        <w:t xml:space="preserve">投标人须承诺且不限于以下保密条款要求：</w:t>
      </w:r>
      <w:r/>
    </w:p>
    <w:p>
      <w:pPr>
        <w:ind w:firstLine="480"/>
        <w:spacing w:line="360" w:lineRule="auto"/>
        <w:rPr>
          <w:rFonts w:hint="eastAsia" w:ascii="宋体" w:hAnsi="宋体"/>
          <w:sz w:val="24"/>
        </w:rPr>
      </w:pPr>
      <w:r>
        <w:rPr>
          <w:rFonts w:hint="eastAsia" w:ascii="宋体" w:hAnsi="宋体"/>
          <w:sz w:val="24"/>
        </w:rPr>
        <w:t xml:space="preserve">7.1投标人</w:t>
      </w:r>
      <w:r>
        <w:rPr>
          <w:rFonts w:hint="eastAsia" w:ascii="宋体" w:hAnsi="宋体"/>
          <w:sz w:val="24"/>
        </w:rPr>
        <w:t xml:space="preserve">对本项目所产生的业务资料、技术信息等负有保密责任，未经采购人</w:t>
      </w:r>
      <w:r>
        <w:rPr>
          <w:rFonts w:hint="eastAsia" w:ascii="宋体" w:hAnsi="宋体"/>
          <w:sz w:val="24"/>
        </w:rPr>
        <w:t xml:space="preserve">或使用方</w:t>
      </w:r>
      <w:r>
        <w:rPr>
          <w:rFonts w:hint="eastAsia" w:ascii="宋体" w:hAnsi="宋体"/>
          <w:sz w:val="24"/>
        </w:rPr>
        <w:t xml:space="preserve">同意不得提供给任何第三方，包括供应商的分支机构、子公司、委</w:t>
      </w:r>
      <w:r>
        <w:rPr>
          <w:rFonts w:hint="eastAsia" w:ascii="宋体" w:hAnsi="宋体"/>
          <w:sz w:val="24"/>
        </w:rPr>
        <w:t xml:space="preserve">托顾问方或接受咨询方；</w:t>
      </w:r>
      <w:r/>
    </w:p>
    <w:p>
      <w:pPr>
        <w:ind w:firstLine="480"/>
        <w:spacing w:line="360" w:lineRule="auto"/>
        <w:rPr>
          <w:rFonts w:hint="eastAsia" w:ascii="宋体" w:hAnsi="宋体"/>
          <w:sz w:val="24"/>
        </w:rPr>
      </w:pPr>
      <w:r>
        <w:rPr>
          <w:rFonts w:hint="eastAsia" w:ascii="宋体" w:hAnsi="宋体"/>
          <w:sz w:val="24"/>
        </w:rPr>
        <w:t xml:space="preserve">7.2投标人</w:t>
      </w:r>
      <w:r>
        <w:rPr>
          <w:rFonts w:hint="eastAsia" w:ascii="宋体" w:hAnsi="宋体"/>
          <w:sz w:val="24"/>
        </w:rPr>
        <w:t xml:space="preserve">应妥善保管有关的文件和资料，未经采购人许可，不对其复制、仿造等；</w:t>
      </w:r>
      <w:r/>
    </w:p>
    <w:p>
      <w:pPr>
        <w:ind w:firstLine="480"/>
        <w:spacing w:line="360" w:lineRule="auto"/>
        <w:rPr>
          <w:rFonts w:hint="eastAsia" w:ascii="宋体" w:hAnsi="宋体"/>
          <w:sz w:val="24"/>
        </w:rPr>
      </w:pPr>
      <w:r>
        <w:rPr>
          <w:rFonts w:hint="eastAsia" w:ascii="宋体" w:hAnsi="宋体"/>
          <w:sz w:val="24"/>
        </w:rPr>
        <w:t xml:space="preserve">7.3投标人</w:t>
      </w:r>
      <w:r>
        <w:rPr>
          <w:rFonts w:hint="eastAsia" w:ascii="宋体" w:hAnsi="宋体"/>
          <w:sz w:val="24"/>
        </w:rPr>
        <w:t xml:space="preserve">应对有关人员进行有效管理，包括制定规章制度，以确保</w:t>
      </w:r>
      <w:r>
        <w:rPr>
          <w:rFonts w:hint="eastAsia" w:ascii="宋体" w:hAnsi="宋体"/>
          <w:sz w:val="24"/>
        </w:rPr>
        <w:t xml:space="preserve">本承诺</w:t>
      </w:r>
      <w:r>
        <w:rPr>
          <w:rFonts w:hint="eastAsia" w:ascii="宋体" w:hAnsi="宋体"/>
          <w:sz w:val="24"/>
        </w:rPr>
        <w:t xml:space="preserve">书的履行；</w:t>
      </w:r>
      <w:r/>
    </w:p>
    <w:p>
      <w:pPr>
        <w:ind w:firstLine="480"/>
        <w:spacing w:line="360" w:lineRule="auto"/>
        <w:rPr>
          <w:rFonts w:hint="eastAsia" w:ascii="宋体" w:hAnsi="宋体"/>
          <w:sz w:val="24"/>
        </w:rPr>
      </w:pPr>
      <w:r>
        <w:rPr>
          <w:rFonts w:hint="eastAsia" w:ascii="宋体" w:hAnsi="宋体"/>
          <w:sz w:val="24"/>
        </w:rPr>
        <w:t xml:space="preserve">7.4投标人</w:t>
      </w:r>
      <w:r>
        <w:rPr>
          <w:rFonts w:hint="eastAsia" w:ascii="宋体" w:hAnsi="宋体"/>
          <w:sz w:val="24"/>
        </w:rPr>
        <w:t xml:space="preserve">若违反</w:t>
      </w:r>
      <w:r>
        <w:rPr>
          <w:rFonts w:hint="eastAsia" w:ascii="宋体" w:hAnsi="宋体"/>
          <w:sz w:val="24"/>
        </w:rPr>
        <w:t xml:space="preserve">本承诺</w:t>
      </w:r>
      <w:r>
        <w:rPr>
          <w:rFonts w:hint="eastAsia" w:ascii="宋体" w:hAnsi="宋体"/>
          <w:sz w:val="24"/>
        </w:rPr>
        <w:t xml:space="preserve">的约定，应赔偿采购人由此遭受的一切损失；</w:t>
      </w:r>
      <w:r/>
    </w:p>
    <w:p>
      <w:pPr>
        <w:ind w:firstLine="480"/>
        <w:spacing w:line="360" w:lineRule="auto"/>
        <w:rPr>
          <w:rFonts w:hint="eastAsia" w:ascii="宋体" w:hAnsi="宋体"/>
          <w:sz w:val="24"/>
        </w:rPr>
      </w:pPr>
      <w:r>
        <w:rPr>
          <w:rFonts w:hint="eastAsia" w:ascii="宋体" w:hAnsi="宋体"/>
          <w:sz w:val="24"/>
        </w:rPr>
        <w:t xml:space="preserve">7.5</w:t>
      </w:r>
      <w:r>
        <w:rPr>
          <w:rFonts w:hint="eastAsia" w:ascii="宋体" w:hAnsi="宋体"/>
          <w:sz w:val="24"/>
        </w:rPr>
        <w:t xml:space="preserve">保密期限：供应商需对本项目的业务资料、技术信息等在软件生命周期内一直保密，直至采购人同意或该业务资料、技术信息在同行业中已成为公开信息后方可解除保密义务。</w:t>
      </w:r>
      <w:r/>
    </w:p>
    <w:p>
      <w:pPr>
        <w:ind w:firstLine="480"/>
        <w:spacing w:line="360" w:lineRule="auto"/>
        <w:rPr>
          <w:rFonts w:hint="eastAsia" w:ascii="宋体" w:hAnsi="宋体"/>
          <w:sz w:val="24"/>
        </w:rPr>
      </w:pPr>
      <w:r>
        <w:rPr>
          <w:rFonts w:hint="eastAsia" w:ascii="宋体" w:hAnsi="宋体"/>
          <w:sz w:val="24"/>
        </w:rPr>
        <w:t xml:space="preserve">8</w:t>
      </w:r>
      <w:r>
        <w:rPr>
          <w:rFonts w:hint="eastAsia" w:ascii="宋体" w:hAnsi="宋体"/>
          <w:sz w:val="24"/>
        </w:rPr>
        <w:t xml:space="preserve">、施工安全和管理：本项目实施过程中的施工安全和施工现场管理，包括材料、货物保存（保管），设备安装、调试、施工人员人身安全、疫情防控等均由中标单位负责，且必须符合建设总包单位和监理方的相关要求，甲方在施工现场提供施工管理人员开展工作和材料、货物保存的必要条件。</w:t>
      </w:r>
      <w:r/>
    </w:p>
    <w:p>
      <w:pPr>
        <w:ind w:firstLine="480"/>
        <w:spacing w:line="360" w:lineRule="auto"/>
        <w:rPr>
          <w:rFonts w:hint="eastAsia" w:ascii="宋体" w:hAnsi="宋体"/>
          <w:sz w:val="24"/>
        </w:rPr>
      </w:pPr>
      <w:r>
        <w:rPr>
          <w:rFonts w:hint="eastAsia" w:ascii="宋体" w:hAnsi="宋体"/>
          <w:sz w:val="24"/>
        </w:rPr>
        <w:t xml:space="preserve">9</w:t>
      </w:r>
      <w:r>
        <w:rPr>
          <w:rFonts w:hint="eastAsia" w:ascii="宋体" w:hAnsi="宋体"/>
          <w:sz w:val="24"/>
        </w:rPr>
        <w:t xml:space="preserve">、本项目为交钥匙工程，投标人应根据项目现场的情况进行深化设计以确保供货设备及方案与现有设备和系统进行衔接并实现系统一体化运行。所有软、硬件设备要求与现有库房管理模块（</w:t>
      </w:r>
      <w:r>
        <w:rPr>
          <w:rFonts w:hint="eastAsia" w:ascii="宋体" w:hAnsi="宋体"/>
          <w:sz w:val="24"/>
        </w:rPr>
        <w:t xml:space="preserve">采购人</w:t>
      </w:r>
      <w:r>
        <w:rPr>
          <w:rFonts w:hint="eastAsia" w:ascii="宋体" w:hAnsi="宋体"/>
          <w:sz w:val="24"/>
        </w:rPr>
        <w:t xml:space="preserve">将开放端口并提供接口参数）和现有设备进行衔接实现互联互通，且使用方便、安全，易于检修、维护。</w:t>
      </w:r>
      <w:r/>
    </w:p>
    <w:p>
      <w:pPr>
        <w:pStyle w:val="1096"/>
        <w:ind w:firstLine="480"/>
        <w:spacing w:line="360" w:lineRule="auto"/>
        <w:rPr>
          <w:rFonts w:hint="eastAsia" w:ascii="宋体" w:hAnsi="宋体"/>
          <w:color w:val="auto"/>
        </w:rPr>
      </w:pPr>
      <w:r>
        <w:rPr>
          <w:rFonts w:hint="eastAsia" w:ascii="宋体" w:hAnsi="宋体"/>
          <w:color w:val="auto"/>
        </w:rPr>
        <w:t xml:space="preserve">（二）</w:t>
      </w:r>
      <w:r>
        <w:rPr>
          <w:rFonts w:hint="eastAsia" w:ascii="宋体" w:hAnsi="宋体"/>
          <w:color w:val="auto"/>
        </w:rPr>
        <w:t xml:space="preserve">与本项目相关的其它工程界面划分和要求</w:t>
      </w:r>
      <w:r/>
    </w:p>
    <w:p>
      <w:pPr>
        <w:pStyle w:val="1096"/>
        <w:ind w:firstLine="480"/>
        <w:spacing w:line="360" w:lineRule="auto"/>
        <w:rPr>
          <w:rFonts w:hint="eastAsia" w:ascii="宋体" w:hAnsi="宋体"/>
          <w:color w:val="auto"/>
        </w:rPr>
      </w:pPr>
      <w:r>
        <w:rPr>
          <w:rFonts w:hint="eastAsia" w:ascii="宋体" w:hAnsi="宋体"/>
          <w:color w:val="auto"/>
        </w:rPr>
        <w:t xml:space="preserve">1、电气动力系统界面</w:t>
      </w:r>
      <w:r/>
    </w:p>
    <w:p>
      <w:pPr>
        <w:pStyle w:val="1096"/>
        <w:ind w:firstLine="480"/>
        <w:spacing w:line="360" w:lineRule="auto"/>
        <w:rPr>
          <w:rFonts w:hint="eastAsia" w:ascii="宋体" w:hAnsi="宋体"/>
          <w:color w:val="auto"/>
        </w:rPr>
      </w:pPr>
      <w:r>
        <w:rPr>
          <w:rFonts w:hint="eastAsia" w:ascii="宋体" w:hAnsi="宋体"/>
          <w:color w:val="auto"/>
        </w:rPr>
        <w:t xml:space="preserve">本项目动力电源界面为动力配电柜，所需动力配电柜设计由中标单位提出需求，基建工程设计单位设计，基建总承包单位完成动力配电柜和动力输入</w:t>
      </w:r>
      <w:r>
        <w:rPr>
          <w:rFonts w:hint="eastAsia" w:ascii="宋体" w:hAnsi="宋体"/>
          <w:color w:val="auto"/>
        </w:rPr>
        <w:t xml:space="preserve">端安</w:t>
      </w:r>
      <w:r>
        <w:rPr>
          <w:rFonts w:hint="eastAsia" w:ascii="宋体" w:hAnsi="宋体"/>
          <w:color w:val="auto"/>
        </w:rPr>
        <w:t xml:space="preserve">装，动力电缆由基建总承包单位负责安装到位（包括进线电缆头制作安装及与总开的联接），动力配电柜出线</w:t>
      </w:r>
      <w:r>
        <w:rPr>
          <w:rFonts w:hint="eastAsia" w:ascii="宋体" w:hAnsi="宋体"/>
          <w:color w:val="auto"/>
        </w:rPr>
        <w:t xml:space="preserve">端以后</w:t>
      </w:r>
      <w:r>
        <w:rPr>
          <w:rFonts w:hint="eastAsia" w:ascii="宋体" w:hAnsi="宋体"/>
          <w:color w:val="auto"/>
        </w:rPr>
        <w:t xml:space="preserve">所有本工程所需的动力电源，均由本项目中标单位负责深化设计、采购、施工安装，包括所需工程零配件和材料。</w:t>
      </w:r>
      <w:r/>
    </w:p>
    <w:p>
      <w:pPr>
        <w:pStyle w:val="1096"/>
        <w:ind w:firstLine="480"/>
        <w:spacing w:line="360" w:lineRule="auto"/>
        <w:rPr>
          <w:rFonts w:hint="eastAsia" w:ascii="宋体" w:hAnsi="宋体"/>
          <w:color w:val="auto"/>
        </w:rPr>
      </w:pPr>
      <w:r>
        <w:rPr>
          <w:rFonts w:hint="eastAsia" w:ascii="宋体" w:hAnsi="宋体"/>
          <w:color w:val="auto"/>
        </w:rPr>
        <w:t xml:space="preserve">2、消防系统界面</w:t>
      </w:r>
      <w:r/>
    </w:p>
    <w:p>
      <w:pPr>
        <w:pStyle w:val="1096"/>
        <w:ind w:firstLine="480"/>
        <w:spacing w:line="360" w:lineRule="auto"/>
        <w:rPr>
          <w:rFonts w:hint="eastAsia" w:ascii="宋体" w:hAnsi="宋体"/>
          <w:color w:val="auto"/>
        </w:rPr>
      </w:pPr>
      <w:r>
        <w:rPr>
          <w:rFonts w:hint="eastAsia" w:ascii="宋体" w:hAnsi="宋体"/>
          <w:color w:val="auto"/>
        </w:rPr>
        <w:t xml:space="preserve">本项目中标单位需尽早与建设设计消防系统设计人员沟通，提交需求，配合消防系统设计，并</w:t>
      </w:r>
      <w:r>
        <w:rPr>
          <w:rFonts w:hint="eastAsia" w:ascii="宋体" w:hAnsi="宋体"/>
          <w:color w:val="auto"/>
        </w:rPr>
        <w:t xml:space="preserve">配合总</w:t>
      </w:r>
      <w:r>
        <w:rPr>
          <w:rFonts w:hint="eastAsia" w:ascii="宋体" w:hAnsi="宋体"/>
          <w:color w:val="auto"/>
        </w:rPr>
        <w:t xml:space="preserve">承包单位进行有关消防系统联动调试、验收工作。本项目建设方案和内容通过消防验收，是本项目终</w:t>
      </w:r>
      <w:r>
        <w:rPr>
          <w:rFonts w:hint="eastAsia" w:ascii="宋体" w:hAnsi="宋体"/>
          <w:color w:val="auto"/>
        </w:rPr>
        <w:t xml:space="preserve">验通过</w:t>
      </w:r>
      <w:r>
        <w:rPr>
          <w:rFonts w:hint="eastAsia" w:ascii="宋体" w:hAnsi="宋体"/>
          <w:color w:val="auto"/>
        </w:rPr>
        <w:t xml:space="preserve">的基础条件之一。</w:t>
      </w:r>
      <w:r/>
    </w:p>
    <w:p>
      <w:pPr>
        <w:pStyle w:val="1096"/>
        <w:ind w:firstLine="480"/>
        <w:spacing w:line="360" w:lineRule="auto"/>
        <w:rPr>
          <w:rFonts w:hint="eastAsia" w:ascii="宋体" w:hAnsi="宋体"/>
          <w:color w:val="auto"/>
        </w:rPr>
      </w:pPr>
      <w:r>
        <w:rPr>
          <w:rFonts w:hint="eastAsia" w:ascii="宋体" w:hAnsi="宋体"/>
          <w:color w:val="auto"/>
        </w:rPr>
        <w:t xml:space="preserve">3、建筑、结构孔洞预留、封堵</w:t>
      </w:r>
      <w:r/>
    </w:p>
    <w:p>
      <w:pPr>
        <w:pStyle w:val="1096"/>
        <w:ind w:firstLine="480"/>
        <w:spacing w:line="360" w:lineRule="auto"/>
        <w:rPr>
          <w:rFonts w:hint="eastAsia" w:ascii="宋体" w:hAnsi="宋体"/>
          <w:color w:val="auto"/>
        </w:rPr>
      </w:pPr>
      <w:r>
        <w:rPr>
          <w:rFonts w:hint="eastAsia" w:ascii="宋体" w:hAnsi="宋体"/>
          <w:color w:val="auto"/>
        </w:rPr>
        <w:t xml:space="preserve">本项目自身建设所需的管线、线槽、输送带等穿越建筑结构墙体时，由中</w:t>
      </w:r>
      <w:r>
        <w:rPr>
          <w:rFonts w:hint="eastAsia" w:ascii="宋体" w:hAnsi="宋体"/>
          <w:color w:val="auto"/>
        </w:rPr>
        <w:t xml:space="preserve">标单位出具详细的施工图，交</w:t>
      </w:r>
      <w:r>
        <w:rPr>
          <w:rFonts w:hint="eastAsia" w:ascii="宋体" w:hAnsi="宋体"/>
          <w:color w:val="auto"/>
        </w:rPr>
        <w:t xml:space="preserve">采购人</w:t>
      </w:r>
      <w:r>
        <w:rPr>
          <w:rFonts w:hint="eastAsia" w:ascii="宋体" w:hAnsi="宋体"/>
          <w:color w:val="auto"/>
        </w:rPr>
        <w:t xml:space="preserve">审核同意后，</w:t>
      </w:r>
      <w:r>
        <w:rPr>
          <w:rFonts w:ascii="宋体" w:hAnsi="宋体"/>
          <w:color w:val="auto"/>
        </w:rPr>
        <w:t xml:space="preserve">中标单位</w:t>
      </w:r>
      <w:r>
        <w:rPr>
          <w:rFonts w:hint="eastAsia" w:ascii="宋体" w:hAnsi="宋体"/>
          <w:color w:val="auto"/>
        </w:rPr>
        <w:t xml:space="preserve">自行组织施工。设备安装完成后，孔洞的收边收口、防火封堵等工作由本项目中标单位负责。</w:t>
      </w:r>
      <w:r>
        <w:rPr>
          <w:rFonts w:hint="eastAsia" w:ascii="宋体" w:hAnsi="宋体"/>
          <w:b/>
          <w:bCs/>
          <w:color w:val="auto"/>
        </w:rPr>
        <w:t xml:space="preserve">项目</w:t>
      </w:r>
      <w:r>
        <w:rPr>
          <w:rFonts w:hint="eastAsia" w:ascii="宋体" w:hAnsi="宋体"/>
          <w:b/>
          <w:bCs/>
          <w:color w:val="auto"/>
        </w:rPr>
        <w:t xml:space="preserve">所需材料进场运输及</w:t>
      </w:r>
      <w:r>
        <w:rPr>
          <w:rFonts w:hint="eastAsia" w:ascii="宋体" w:hAnsi="宋体"/>
          <w:b/>
          <w:bCs/>
          <w:color w:val="auto"/>
        </w:rPr>
        <w:t xml:space="preserve">实施</w:t>
      </w:r>
      <w:r>
        <w:rPr>
          <w:rFonts w:hint="eastAsia" w:ascii="宋体" w:hAnsi="宋体"/>
          <w:b/>
          <w:bCs/>
          <w:color w:val="auto"/>
        </w:rPr>
        <w:t xml:space="preserve">过程</w:t>
      </w:r>
      <w:r>
        <w:rPr>
          <w:rFonts w:hint="eastAsia" w:ascii="宋体" w:hAnsi="宋体"/>
          <w:b/>
          <w:bCs/>
          <w:color w:val="auto"/>
        </w:rPr>
        <w:t xml:space="preserve">所需工作中包含破墙面、开孔、</w:t>
      </w:r>
      <w:r>
        <w:rPr>
          <w:rFonts w:hint="eastAsia" w:ascii="宋体" w:hAnsi="宋体"/>
          <w:b/>
          <w:bCs/>
          <w:color w:val="auto"/>
        </w:rPr>
        <w:t xml:space="preserve">软装复原</w:t>
      </w:r>
      <w:r>
        <w:rPr>
          <w:rFonts w:hint="eastAsia" w:ascii="宋体" w:hAnsi="宋体"/>
          <w:b/>
          <w:bCs/>
          <w:color w:val="auto"/>
        </w:rPr>
        <w:t xml:space="preserve">等由中标单位负责施工。上述所有施工所需费用在投标总价中包含。</w:t>
      </w:r>
      <w:r/>
    </w:p>
    <w:p>
      <w:pPr>
        <w:pStyle w:val="1096"/>
        <w:ind w:firstLine="480"/>
        <w:spacing w:line="360" w:lineRule="auto"/>
        <w:rPr>
          <w:rFonts w:hint="eastAsia" w:ascii="宋体" w:hAnsi="宋体"/>
          <w:color w:val="auto"/>
        </w:rPr>
      </w:pPr>
      <w:r>
        <w:rPr>
          <w:rFonts w:hint="eastAsia" w:ascii="宋体" w:hAnsi="宋体"/>
          <w:color w:val="auto"/>
        </w:rPr>
        <w:t xml:space="preserve">4、施工场地管理、建筑垃圾清运等关系</w:t>
      </w:r>
      <w:r/>
    </w:p>
    <w:p>
      <w:pPr>
        <w:pStyle w:val="1096"/>
        <w:ind w:firstLine="480"/>
        <w:spacing w:line="360" w:lineRule="auto"/>
        <w:rPr>
          <w:rFonts w:hint="eastAsia" w:ascii="宋体" w:hAnsi="宋体"/>
          <w:color w:val="auto"/>
        </w:rPr>
      </w:pPr>
      <w:r>
        <w:rPr>
          <w:rFonts w:hint="eastAsia" w:ascii="宋体" w:hAnsi="宋体"/>
          <w:color w:val="auto"/>
        </w:rPr>
        <w:t xml:space="preserve">本项目中标单位进场施工须完全服从基建总承包单位有关安全、文明施工管理，签订配合协议、安全管理协议，自行清运本项目施工中所产生的建筑垃圾、废料。</w:t>
      </w:r>
      <w:r/>
    </w:p>
    <w:p>
      <w:pPr>
        <w:pStyle w:val="1096"/>
        <w:ind w:firstLine="480"/>
        <w:spacing w:line="360" w:lineRule="auto"/>
        <w:rPr>
          <w:rFonts w:hint="eastAsia" w:ascii="宋体" w:hAnsi="宋体"/>
          <w:color w:val="auto"/>
        </w:rPr>
      </w:pPr>
      <w:r>
        <w:rPr>
          <w:rFonts w:hint="eastAsia" w:ascii="宋体" w:hAnsi="宋体"/>
          <w:color w:val="auto"/>
        </w:rPr>
        <w:t xml:space="preserve">总包单</w:t>
      </w:r>
      <w:r>
        <w:rPr>
          <w:rFonts w:hint="eastAsia" w:ascii="宋体" w:hAnsi="宋体"/>
          <w:color w:val="auto"/>
        </w:rPr>
        <w:t xml:space="preserve">位配合</w:t>
      </w:r>
      <w:r>
        <w:rPr>
          <w:rFonts w:hint="eastAsia" w:ascii="宋体" w:hAnsi="宋体"/>
          <w:color w:val="auto"/>
        </w:rPr>
        <w:t xml:space="preserve">包括（但不限于）下列主要内容：</w:t>
      </w:r>
      <w:r/>
    </w:p>
    <w:p>
      <w:pPr>
        <w:pStyle w:val="1096"/>
        <w:ind w:firstLine="480"/>
        <w:spacing w:line="360" w:lineRule="auto"/>
        <w:rPr>
          <w:rFonts w:hint="eastAsia" w:ascii="宋体" w:hAnsi="宋体"/>
          <w:color w:val="auto"/>
        </w:rPr>
      </w:pPr>
      <w:r>
        <w:rPr>
          <w:rFonts w:hint="eastAsia" w:ascii="宋体" w:hAnsi="宋体"/>
          <w:color w:val="auto"/>
        </w:rPr>
        <w:t xml:space="preserve">1）提供通道与场地、协调安排作业面及作业时间；</w:t>
      </w:r>
      <w:r/>
    </w:p>
    <w:p>
      <w:pPr>
        <w:pStyle w:val="1096"/>
        <w:ind w:firstLine="480"/>
        <w:spacing w:line="360" w:lineRule="auto"/>
        <w:rPr>
          <w:rFonts w:hint="eastAsia" w:ascii="宋体" w:hAnsi="宋体"/>
          <w:color w:val="auto"/>
        </w:rPr>
      </w:pPr>
      <w:r>
        <w:rPr>
          <w:rFonts w:hint="eastAsia" w:ascii="宋体" w:hAnsi="宋体"/>
          <w:color w:val="auto"/>
        </w:rPr>
        <w:t xml:space="preserve">2）为本项目中标单位提供仓储地点、卸货地点等；</w:t>
      </w:r>
      <w:r/>
    </w:p>
    <w:p>
      <w:pPr>
        <w:pStyle w:val="1096"/>
        <w:ind w:firstLine="480"/>
        <w:spacing w:line="360" w:lineRule="auto"/>
        <w:rPr>
          <w:rFonts w:hint="eastAsia" w:ascii="宋体" w:hAnsi="宋体"/>
          <w:color w:val="auto"/>
        </w:rPr>
      </w:pPr>
      <w:r>
        <w:rPr>
          <w:rFonts w:hint="eastAsia" w:ascii="宋体" w:hAnsi="宋体"/>
          <w:color w:val="auto"/>
        </w:rPr>
        <w:t xml:space="preserve">3）总包单位负责及时向本项目中标单位提供施工及生活用水、用电所需合理的水电接口；所需水电费由中标单位按时向总包单位支付；</w:t>
      </w:r>
      <w:r/>
    </w:p>
    <w:p>
      <w:pPr>
        <w:pStyle w:val="1096"/>
        <w:ind w:firstLine="480"/>
        <w:spacing w:line="360" w:lineRule="auto"/>
        <w:rPr>
          <w:rFonts w:hint="eastAsia" w:ascii="宋体" w:hAnsi="宋体"/>
          <w:color w:val="auto"/>
        </w:rPr>
      </w:pPr>
      <w:r>
        <w:rPr>
          <w:rFonts w:hint="eastAsia" w:ascii="宋体" w:hAnsi="宋体"/>
          <w:color w:val="auto"/>
        </w:rPr>
        <w:t xml:space="preserve">4）总包单位负责及时向中标单位提供标高、定位点线等；</w:t>
      </w:r>
      <w:r/>
    </w:p>
    <w:p>
      <w:pPr>
        <w:pStyle w:val="1096"/>
        <w:ind w:firstLine="480"/>
        <w:spacing w:line="360" w:lineRule="auto"/>
        <w:rPr>
          <w:rFonts w:hint="eastAsia" w:ascii="宋体" w:hAnsi="宋体"/>
          <w:color w:val="auto"/>
        </w:rPr>
      </w:pPr>
      <w:r>
        <w:rPr>
          <w:rFonts w:hint="eastAsia" w:ascii="宋体" w:hAnsi="宋体"/>
          <w:color w:val="auto"/>
        </w:rPr>
        <w:t xml:space="preserve">5、与弱电智能化施工单位界面划分</w:t>
      </w:r>
      <w:r/>
    </w:p>
    <w:p>
      <w:pPr>
        <w:pStyle w:val="1096"/>
        <w:ind w:firstLine="480"/>
        <w:spacing w:line="360" w:lineRule="auto"/>
        <w:rPr>
          <w:rFonts w:hint="eastAsia" w:ascii="宋体" w:hAnsi="宋体"/>
          <w:color w:val="auto"/>
        </w:rPr>
      </w:pPr>
      <w:r>
        <w:rPr>
          <w:rFonts w:hint="eastAsia" w:ascii="宋体" w:hAnsi="宋体"/>
          <w:color w:val="auto"/>
        </w:rPr>
        <w:t xml:space="preserve">1）工程建设范围内的设备监控系统由本项目中标单位负责设计、采购、安装、调试。</w:t>
      </w:r>
      <w:r/>
    </w:p>
    <w:p>
      <w:pPr>
        <w:pStyle w:val="1096"/>
        <w:ind w:firstLine="480"/>
        <w:spacing w:line="360" w:lineRule="auto"/>
        <w:rPr>
          <w:rFonts w:hint="eastAsia" w:ascii="宋体" w:hAnsi="宋体"/>
          <w:color w:val="auto"/>
        </w:rPr>
      </w:pPr>
      <w:r>
        <w:rPr>
          <w:rFonts w:hint="eastAsia" w:ascii="宋体" w:hAnsi="宋体"/>
          <w:color w:val="auto"/>
        </w:rPr>
        <w:t xml:space="preserve">2）工作现场所需的信息化设备，如系统的控制设备、服务器、客户端等需在现场合适地点安装，其设计、采购、安装、调试等均由本项目中标单位负责完成，其它系统级的控制设备、服务器、客户端等设备可安装在甲方数据机房，设备采购、安装、调试由中标单位负责，由甲方提供符合要求的数据机房。</w:t>
      </w:r>
      <w:r/>
    </w:p>
    <w:p>
      <w:pPr>
        <w:pStyle w:val="1096"/>
        <w:ind w:firstLine="480"/>
        <w:spacing w:line="360" w:lineRule="auto"/>
        <w:rPr>
          <w:rFonts w:hint="eastAsia" w:ascii="宋体" w:hAnsi="宋体"/>
          <w:color w:val="auto"/>
        </w:rPr>
      </w:pPr>
      <w:r>
        <w:rPr>
          <w:rFonts w:hint="eastAsia" w:ascii="宋体" w:hAnsi="宋体"/>
          <w:color w:val="auto"/>
        </w:rPr>
        <w:t xml:space="preserve">3）本项目所需的网络设备（包括无线网络设备）和数据网设备柜后端的综合布线系统（包括桥架、配线架、模块、网线、光纤、网络面板、跳接线等），由中标单位负责设计、采购、安装。中标单位需在深化设计阶段完成网络设计，并与甲方及时沟通需求和网络设计方案。</w:t>
      </w:r>
      <w:r/>
    </w:p>
    <w:p>
      <w:pPr>
        <w:pStyle w:val="1096"/>
        <w:ind w:firstLine="480"/>
        <w:spacing w:line="360" w:lineRule="auto"/>
        <w:rPr>
          <w:rFonts w:hint="eastAsia" w:ascii="宋体" w:hAnsi="宋体"/>
          <w:color w:val="auto"/>
        </w:rPr>
      </w:pPr>
      <w:r>
        <w:rPr>
          <w:rFonts w:hint="eastAsia" w:ascii="宋体" w:hAnsi="宋体"/>
          <w:color w:val="auto"/>
        </w:rPr>
        <w:t xml:space="preserve">4）本项目建设涉及部分的信息网络安全，由中标单位在深化设计阶段完成安全设计，系统自身所需的网络安全设备和实施由中标单位负责设计、采购、安装调试，并与甲方及时沟通需求和设计方案。</w:t>
      </w:r>
      <w:r/>
    </w:p>
    <w:p>
      <w:pPr>
        <w:pStyle w:val="1096"/>
        <w:ind w:firstLine="480"/>
        <w:spacing w:line="360" w:lineRule="auto"/>
        <w:rPr>
          <w:rFonts w:hint="eastAsia" w:ascii="宋体" w:hAnsi="宋体"/>
          <w:color w:val="auto"/>
        </w:rPr>
      </w:pPr>
      <w:r>
        <w:rPr>
          <w:rFonts w:hint="eastAsia" w:ascii="宋体" w:hAnsi="宋体"/>
          <w:color w:val="auto"/>
        </w:rPr>
        <w:t xml:space="preserve">5）本项目运行所需的互联网接入，由甲方提供。中标单位需在深化设计阶</w:t>
      </w:r>
      <w:r>
        <w:rPr>
          <w:rFonts w:hint="eastAsia" w:ascii="宋体" w:hAnsi="宋体"/>
          <w:color w:val="auto"/>
        </w:rPr>
        <w:t xml:space="preserve">段完成互联网接入设计，并与甲方及时沟通需求和设计方案。</w:t>
      </w:r>
      <w:r/>
    </w:p>
    <w:p>
      <w:pPr>
        <w:pStyle w:val="1096"/>
        <w:ind w:firstLine="480"/>
        <w:spacing w:line="360" w:lineRule="auto"/>
        <w:rPr>
          <w:rFonts w:hint="eastAsia" w:ascii="宋体" w:hAnsi="宋体"/>
          <w:color w:val="auto"/>
        </w:rPr>
      </w:pPr>
      <w:r>
        <w:rPr>
          <w:rFonts w:hint="eastAsia" w:ascii="宋体" w:hAnsi="宋体"/>
          <w:color w:val="auto"/>
        </w:rPr>
        <w:t xml:space="preserve">6、与精装</w:t>
      </w:r>
      <w:r>
        <w:rPr>
          <w:rFonts w:hint="eastAsia" w:ascii="宋体" w:hAnsi="宋体"/>
          <w:color w:val="auto"/>
        </w:rPr>
        <w:t xml:space="preserve">修施工</w:t>
      </w:r>
      <w:r>
        <w:rPr>
          <w:rFonts w:hint="eastAsia" w:ascii="宋体" w:hAnsi="宋体"/>
          <w:color w:val="auto"/>
        </w:rPr>
        <w:t xml:space="preserve">单位界面划分</w:t>
      </w:r>
      <w:r/>
    </w:p>
    <w:p>
      <w:pPr>
        <w:pStyle w:val="1096"/>
        <w:ind w:firstLine="480"/>
        <w:spacing w:line="360" w:lineRule="auto"/>
        <w:rPr>
          <w:rFonts w:hint="eastAsia" w:ascii="宋体" w:hAnsi="宋体"/>
          <w:color w:val="auto"/>
        </w:rPr>
      </w:pPr>
      <w:r>
        <w:rPr>
          <w:rFonts w:hint="eastAsia" w:ascii="宋体" w:hAnsi="宋体"/>
          <w:color w:val="auto"/>
        </w:rPr>
        <w:t xml:space="preserve">1）中标单位根据项目装修设计图纸平立面图纸及拟安装的设备形式、尺寸等条件，向项目建筑设计单位提供技术条件图纸，提出需装修设计配合预留的设备安装位置、尺寸、电源位置等设计要求。</w:t>
      </w:r>
      <w:r/>
    </w:p>
    <w:p>
      <w:pPr>
        <w:pStyle w:val="1096"/>
        <w:ind w:firstLine="480"/>
        <w:spacing w:line="360" w:lineRule="auto"/>
        <w:rPr>
          <w:rFonts w:hint="eastAsia" w:ascii="宋体" w:hAnsi="宋体"/>
          <w:color w:val="auto"/>
        </w:rPr>
      </w:pPr>
      <w:r>
        <w:rPr>
          <w:rFonts w:hint="eastAsia" w:ascii="宋体" w:hAnsi="宋体"/>
          <w:color w:val="auto"/>
        </w:rPr>
        <w:t xml:space="preserve">2）设备电源线路的连接、安装由中标单位负责。</w:t>
      </w:r>
      <w:r/>
    </w:p>
    <w:p>
      <w:pPr>
        <w:pStyle w:val="1096"/>
        <w:ind w:firstLine="480"/>
        <w:spacing w:line="360" w:lineRule="auto"/>
        <w:rPr>
          <w:rFonts w:hint="eastAsia" w:ascii="宋体" w:hAnsi="宋体"/>
          <w:color w:val="auto"/>
        </w:rPr>
      </w:pPr>
      <w:r>
        <w:rPr>
          <w:rFonts w:hint="eastAsia" w:ascii="宋体" w:hAnsi="宋体"/>
          <w:color w:val="auto"/>
        </w:rPr>
        <w:t xml:space="preserve">3</w:t>
      </w:r>
      <w:r>
        <w:rPr>
          <w:rFonts w:hint="eastAsia" w:ascii="宋体" w:hAnsi="宋体"/>
          <w:color w:val="auto"/>
        </w:rPr>
        <w:t xml:space="preserve">）中标单位负责设备安装后的洞口封堵工作，以及表面装饰工程。</w:t>
      </w:r>
      <w:r/>
    </w:p>
    <w:p>
      <w:pPr>
        <w:ind w:firstLine="480"/>
        <w:spacing w:line="360" w:lineRule="auto"/>
        <w:rPr>
          <w:rFonts w:hint="eastAsia" w:ascii="宋体" w:hAnsi="宋体" w:cs="宋体"/>
          <w:sz w:val="24"/>
        </w:rPr>
      </w:pPr>
      <w:r>
        <w:rPr>
          <w:rFonts w:hint="eastAsia" w:ascii="宋体" w:hAnsi="宋体"/>
          <w:sz w:val="24"/>
        </w:rPr>
        <w:t xml:space="preserve">（</w:t>
      </w:r>
      <w:r>
        <w:rPr>
          <w:rFonts w:hint="eastAsia" w:ascii="宋体" w:hAnsi="宋体"/>
          <w:sz w:val="24"/>
        </w:rPr>
        <w:t xml:space="preserve">三</w:t>
      </w:r>
      <w:r>
        <w:rPr>
          <w:rFonts w:hint="eastAsia" w:ascii="宋体" w:hAnsi="宋体"/>
          <w:sz w:val="24"/>
        </w:rPr>
        <w:t xml:space="preserve">）</w:t>
      </w:r>
      <w:r>
        <w:rPr>
          <w:rFonts w:hint="eastAsia" w:ascii="宋体" w:hAnsi="宋体" w:cs="宋体"/>
          <w:sz w:val="24"/>
        </w:rPr>
        <w:t xml:space="preserve">智能立体书库库区地面</w:t>
      </w:r>
      <w:r>
        <w:rPr>
          <w:rFonts w:hint="eastAsia" w:ascii="宋体" w:hAnsi="宋体" w:cs="宋体"/>
          <w:sz w:val="24"/>
        </w:rPr>
        <w:t xml:space="preserve">活</w:t>
      </w:r>
      <w:r>
        <w:rPr>
          <w:rFonts w:hint="eastAsia" w:ascii="宋体" w:hAnsi="宋体" w:cs="宋体"/>
          <w:sz w:val="24"/>
        </w:rPr>
        <w:t xml:space="preserve">载荷</w:t>
      </w:r>
      <w:r>
        <w:rPr>
          <w:rFonts w:hint="eastAsia" w:ascii="宋体" w:hAnsi="宋体" w:cs="宋体"/>
          <w:sz w:val="24"/>
        </w:rPr>
        <w:t xml:space="preserve">4</w:t>
      </w:r>
      <w:r>
        <w:rPr>
          <w:rFonts w:hint="eastAsia" w:ascii="宋体" w:hAnsi="宋体" w:cs="宋体"/>
          <w:sz w:val="24"/>
        </w:rPr>
        <w:t xml:space="preserve">5KN/</w:t>
      </w:r>
      <w:r>
        <w:rPr>
          <w:rFonts w:hint="eastAsia" w:ascii="宋体" w:hAnsi="宋体" w:cs="宋体"/>
          <w:sz w:val="24"/>
        </w:rPr>
        <w:t xml:space="preserve">㎡</w:t>
      </w:r>
      <w:r>
        <w:rPr>
          <w:rFonts w:hint="eastAsia" w:ascii="宋体" w:hAnsi="宋体" w:cs="宋体"/>
          <w:sz w:val="24"/>
        </w:rPr>
        <w:t xml:space="preserve">，净高约</w:t>
      </w:r>
      <w:r>
        <w:rPr>
          <w:rFonts w:hint="eastAsia" w:ascii="宋体" w:hAnsi="宋体" w:cs="宋体"/>
          <w:sz w:val="24"/>
        </w:rPr>
        <w:t xml:space="preserve">12</w:t>
      </w:r>
      <w:r>
        <w:rPr>
          <w:rFonts w:hint="eastAsia" w:ascii="宋体" w:hAnsi="宋体" w:cs="宋体"/>
          <w:sz w:val="24"/>
        </w:rPr>
        <w:t xml:space="preserve">米。</w:t>
      </w:r>
      <w:r>
        <w:rPr>
          <w:rFonts w:hint="eastAsia" w:ascii="宋体" w:hAnsi="宋体" w:cs="宋体"/>
          <w:sz w:val="24"/>
        </w:rPr>
        <w:t xml:space="preserve">图书馆图纸</w:t>
      </w:r>
      <w:r>
        <w:rPr>
          <w:rFonts w:hint="eastAsia" w:ascii="宋体" w:hAnsi="宋体" w:cs="宋体"/>
          <w:sz w:val="24"/>
        </w:rPr>
        <w:t xml:space="preserve">下载链接</w:t>
      </w:r>
      <w:r>
        <w:rPr>
          <w:rFonts w:hint="eastAsia" w:ascii="宋体" w:hAnsi="宋体" w:cs="宋体"/>
          <w:sz w:val="24"/>
        </w:rPr>
        <w:t xml:space="preserve">如下：</w:t>
      </w:r>
      <w:hyperlink r:id="rId22" w:tooltip="https://www.jsxycxm.com:23118/sharing/aluajGOfW" w:history="1">
        <w:r>
          <w:rPr>
            <w:rStyle w:val="1162"/>
            <w:rFonts w:ascii="宋体" w:hAnsi="宋体" w:cs="宋体"/>
            <w:color w:val="auto"/>
            <w:sz w:val="24"/>
          </w:rPr>
          <w:t xml:space="preserve">https://www.jsxycxm.com:23118/sharing/aluajGOfW</w:t>
        </w:r>
      </w:hyperlink>
      <w:r/>
      <w:r/>
    </w:p>
    <w:p>
      <w:pPr>
        <w:ind w:firstLine="480"/>
        <w:spacing w:line="360" w:lineRule="auto"/>
        <w:rPr>
          <w:rFonts w:hint="eastAsia" w:ascii="宋体" w:hAnsi="宋体" w:cs="宋体"/>
          <w:sz w:val="24"/>
        </w:rPr>
      </w:pPr>
      <w:r>
        <w:rPr>
          <w:rFonts w:hint="eastAsia" w:ascii="宋体" w:hAnsi="宋体" w:cs="宋体"/>
          <w:sz w:val="24"/>
        </w:rPr>
        <w:t xml:space="preserve">下载二维码：</w:t>
      </w:r>
      <w:r/>
    </w:p>
    <w:p>
      <w:pPr>
        <w:pStyle w:val="1146"/>
        <w:ind w:firstLine="708"/>
        <w:rPr>
          <w:rFonts w:hint="eastAsia"/>
        </w:rPr>
      </w:pPr>
      <w:r>
        <w:rPr>
          <w:rFonts w:hint="eastAsia"/>
        </w:rPr>
        <mc:AlternateContent>
          <mc:Choice Requires="wpg">
            <w:drawing>
              <wp:inline xmlns:wp="http://schemas.openxmlformats.org/drawingml/2006/wordprocessingDrawing" distT="0" distB="0" distL="0" distR="0">
                <wp:extent cx="1403985" cy="1403985"/>
                <wp:effectExtent l="0" t="0" r="5715" b="57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23"/>
                        <a:stretch/>
                      </pic:blipFill>
                      <pic:spPr bwMode="auto">
                        <a:xfrm>
                          <a:off x="0" y="0"/>
                          <a:ext cx="1403985" cy="1403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0.5pt;height:110.5pt;mso-wrap-distance-left:0.0pt;mso-wrap-distance-top:0.0pt;mso-wrap-distance-right:0.0pt;mso-wrap-distance-bottom:0.0pt;" stroked="f">
                <v:path textboxrect="0,0,0,0"/>
                <v:imagedata r:id="rId23" o:title=""/>
              </v:shape>
            </w:pict>
          </mc:Fallback>
        </mc:AlternateContent>
      </w:r>
      <w:r/>
    </w:p>
    <w:p>
      <w:pPr>
        <w:pStyle w:val="1096"/>
        <w:ind w:firstLine="480"/>
        <w:spacing w:line="360" w:lineRule="auto"/>
        <w:rPr>
          <w:rFonts w:hint="eastAsia" w:ascii="宋体" w:hAnsi="宋体"/>
          <w:color w:val="auto"/>
        </w:rPr>
      </w:pPr>
      <w:r>
        <w:rPr>
          <w:rFonts w:hint="eastAsia" w:ascii="宋体" w:hAnsi="宋体"/>
          <w:color w:val="auto"/>
        </w:rPr>
        <w:t xml:space="preserve">（</w:t>
      </w:r>
      <w:r>
        <w:rPr>
          <w:rFonts w:hint="eastAsia" w:ascii="宋体" w:hAnsi="宋体"/>
          <w:color w:val="auto"/>
        </w:rPr>
        <w:t xml:space="preserve">四</w:t>
      </w:r>
      <w:r>
        <w:rPr>
          <w:rFonts w:hint="eastAsia" w:ascii="宋体" w:hAnsi="宋体"/>
          <w:color w:val="auto"/>
        </w:rPr>
        <w:t xml:space="preserve">）智能立体书库建设原则和策略</w:t>
      </w:r>
      <w:r/>
    </w:p>
    <w:p>
      <w:pPr>
        <w:pStyle w:val="1096"/>
        <w:ind w:firstLine="480"/>
        <w:spacing w:line="360" w:lineRule="auto"/>
        <w:rPr>
          <w:rFonts w:hint="eastAsia" w:ascii="宋体" w:hAnsi="宋体"/>
          <w:color w:val="auto"/>
        </w:rPr>
      </w:pPr>
      <w:r>
        <w:rPr>
          <w:rFonts w:hint="eastAsia" w:ascii="宋体" w:hAnsi="宋体"/>
          <w:color w:val="auto"/>
        </w:rPr>
        <w:t xml:space="preserve">1、</w:t>
      </w:r>
      <w:r>
        <w:rPr>
          <w:rFonts w:hint="eastAsia" w:ascii="宋体" w:hAnsi="宋体"/>
          <w:color w:val="auto"/>
        </w:rPr>
        <w:t xml:space="preserve">保障原则</w:t>
      </w:r>
      <w:r/>
    </w:p>
    <w:p>
      <w:pPr>
        <w:pStyle w:val="1096"/>
        <w:ind w:firstLine="480"/>
        <w:spacing w:line="360" w:lineRule="auto"/>
        <w:rPr>
          <w:rFonts w:hint="eastAsia" w:ascii="宋体" w:hAnsi="宋体"/>
          <w:color w:val="auto"/>
        </w:rPr>
      </w:pPr>
      <w:r>
        <w:rPr>
          <w:rFonts w:hint="eastAsia" w:ascii="宋体" w:hAnsi="宋体"/>
          <w:color w:val="auto"/>
        </w:rPr>
        <w:t xml:space="preserve">满足图书馆图书集中保存、图书分拣、入库自动分配存书容器、出库自动登记、库内自动定位等。</w:t>
      </w:r>
      <w:r/>
    </w:p>
    <w:p>
      <w:pPr>
        <w:pStyle w:val="1096"/>
        <w:ind w:firstLine="480"/>
        <w:spacing w:line="360" w:lineRule="auto"/>
        <w:rPr>
          <w:rFonts w:hint="eastAsia" w:ascii="宋体" w:hAnsi="宋体"/>
          <w:color w:val="auto"/>
        </w:rPr>
      </w:pPr>
      <w:r>
        <w:rPr>
          <w:rFonts w:hint="eastAsia" w:ascii="宋体" w:hAnsi="宋体"/>
          <w:color w:val="auto"/>
        </w:rPr>
        <w:t xml:space="preserve">2、</w:t>
      </w:r>
      <w:r>
        <w:rPr>
          <w:rFonts w:hint="eastAsia" w:ascii="宋体" w:hAnsi="宋体"/>
          <w:color w:val="auto"/>
        </w:rPr>
        <w:t xml:space="preserve">安全原则</w:t>
      </w:r>
      <w:r/>
    </w:p>
    <w:p>
      <w:pPr>
        <w:pStyle w:val="1096"/>
        <w:ind w:firstLine="480"/>
        <w:spacing w:line="360" w:lineRule="auto"/>
        <w:rPr>
          <w:rFonts w:hint="eastAsia" w:ascii="宋体" w:hAnsi="宋体"/>
          <w:color w:val="auto"/>
        </w:rPr>
      </w:pPr>
      <w:r>
        <w:rPr>
          <w:rFonts w:hint="eastAsia" w:ascii="宋体" w:hAnsi="宋体"/>
          <w:color w:val="auto"/>
        </w:rPr>
        <w:t xml:space="preserve">图书安全指图书本体的有效保护，图书流通的科学合理，图书的状态准确清晰。在整个智能立体书库管理过程中，图书馆、智能立体书库与分拣管理可能是不同的系统，要实行图书交接，尤其是出入库环节。需要与图书馆后台管理系统对接，如应存在“在库中”、“在借阅”状态。在技术方案中要注重保护图书。</w:t>
      </w:r>
      <w:r/>
    </w:p>
    <w:p>
      <w:pPr>
        <w:pStyle w:val="1096"/>
        <w:ind w:firstLine="480"/>
        <w:spacing w:line="360" w:lineRule="auto"/>
        <w:rPr>
          <w:rFonts w:hint="eastAsia" w:ascii="宋体" w:hAnsi="宋体"/>
          <w:color w:val="auto"/>
        </w:rPr>
      </w:pPr>
      <w:r>
        <w:rPr>
          <w:rFonts w:hint="eastAsia" w:ascii="宋体" w:hAnsi="宋体"/>
          <w:color w:val="auto"/>
        </w:rPr>
        <w:t xml:space="preserve">3、</w:t>
      </w:r>
      <w:r>
        <w:rPr>
          <w:rFonts w:hint="eastAsia" w:ascii="宋体" w:hAnsi="宋体"/>
          <w:color w:val="auto"/>
        </w:rPr>
        <w:t xml:space="preserve">效率原则</w:t>
      </w:r>
      <w:r/>
    </w:p>
    <w:p>
      <w:pPr>
        <w:pStyle w:val="1096"/>
        <w:ind w:firstLine="480"/>
        <w:spacing w:line="360" w:lineRule="auto"/>
        <w:rPr>
          <w:rFonts w:hint="eastAsia" w:ascii="宋体" w:hAnsi="宋体"/>
          <w:color w:val="auto"/>
        </w:rPr>
      </w:pPr>
      <w:r>
        <w:rPr>
          <w:rFonts w:hint="eastAsia" w:ascii="宋体" w:hAnsi="宋体"/>
          <w:color w:val="auto"/>
        </w:rPr>
        <w:t xml:space="preserve">3.1</w:t>
      </w:r>
      <w:r>
        <w:rPr>
          <w:rFonts w:hint="eastAsia" w:ascii="宋体" w:hAnsi="宋体"/>
          <w:color w:val="auto"/>
        </w:rPr>
        <w:t xml:space="preserve">节省人工：在实现智能立体书库和自动分拣后，应在较大程度上取代传统人工作业，处于智能库和自动分拣区域的工作人员应尽量减少。</w:t>
      </w:r>
      <w:r/>
    </w:p>
    <w:p>
      <w:pPr>
        <w:pStyle w:val="1096"/>
        <w:ind w:firstLine="480"/>
        <w:spacing w:line="360" w:lineRule="auto"/>
        <w:rPr>
          <w:rFonts w:hint="eastAsia" w:ascii="宋体" w:hAnsi="宋体"/>
          <w:color w:val="auto"/>
        </w:rPr>
      </w:pPr>
      <w:r>
        <w:rPr>
          <w:rFonts w:hint="eastAsia" w:ascii="宋体" w:hAnsi="宋体"/>
          <w:color w:val="auto"/>
        </w:rPr>
        <w:t xml:space="preserve">3.2</w:t>
      </w:r>
      <w:r>
        <w:rPr>
          <w:rFonts w:hint="eastAsia" w:ascii="宋体" w:hAnsi="宋体"/>
          <w:color w:val="auto"/>
        </w:rPr>
        <w:t xml:space="preserve">操作便利性：由于流通区域和书库区域存在交接环节，应从操作便利性方面考虑具体的交接模式和配套的操作流程，既能够保障所交接图书的完整性，又要能够做到高效率。</w:t>
      </w:r>
      <w:r/>
    </w:p>
    <w:p>
      <w:pPr>
        <w:pStyle w:val="1096"/>
        <w:ind w:firstLine="480"/>
        <w:spacing w:line="360" w:lineRule="auto"/>
        <w:rPr>
          <w:rFonts w:hint="eastAsia" w:ascii="宋体" w:hAnsi="宋体"/>
          <w:color w:val="auto"/>
        </w:rPr>
      </w:pPr>
      <w:r>
        <w:rPr>
          <w:rFonts w:hint="eastAsia" w:ascii="宋体" w:hAnsi="宋体"/>
          <w:color w:val="auto"/>
        </w:rPr>
        <w:t xml:space="preserve">3.3</w:t>
      </w:r>
      <w:r>
        <w:rPr>
          <w:rFonts w:hint="eastAsia" w:ascii="宋体" w:hAnsi="宋体"/>
          <w:color w:val="auto"/>
        </w:rPr>
        <w:t xml:space="preserve">提高设备利用率：智能库管理、分拣采取自动化方式，应能通过设计、实现高效率的业务模式，提高作业效能。如：利用大量数据分析进行科学配送，合理控制品种与复本的投放，促进图书流转。智能库管理应考虑多模式，单册取/整箱取/存书容器整理等。 </w:t>
      </w:r>
      <w:r/>
    </w:p>
    <w:p>
      <w:pPr>
        <w:pStyle w:val="1096"/>
        <w:ind w:firstLine="480"/>
        <w:spacing w:line="360" w:lineRule="auto"/>
        <w:rPr>
          <w:rFonts w:hint="eastAsia" w:ascii="宋体" w:hAnsi="宋体"/>
          <w:color w:val="auto"/>
        </w:rPr>
      </w:pPr>
      <w:r>
        <w:rPr>
          <w:rFonts w:hint="eastAsia" w:ascii="宋体" w:hAnsi="宋体"/>
          <w:color w:val="auto"/>
        </w:rPr>
        <w:t xml:space="preserve">3.4</w:t>
      </w:r>
      <w:r>
        <w:rPr>
          <w:rFonts w:hint="eastAsia" w:ascii="宋体" w:hAnsi="宋体"/>
          <w:color w:val="auto"/>
        </w:rPr>
        <w:t xml:space="preserve">最大化图书利用率：除了保障本是以保障图书为目的外，其他的图书应尽可能提高其利用率，系统</w:t>
      </w:r>
      <w:r>
        <w:rPr>
          <w:rFonts w:hint="eastAsia" w:ascii="宋体" w:hAnsi="宋体"/>
          <w:color w:val="auto"/>
        </w:rPr>
        <w:t xml:space="preserve">需支持</w:t>
      </w:r>
      <w:r>
        <w:rPr>
          <w:rFonts w:hint="eastAsia" w:ascii="宋体" w:hAnsi="宋体"/>
          <w:color w:val="auto"/>
        </w:rPr>
        <w:t xml:space="preserve">各种类型图书调阅。</w:t>
      </w:r>
      <w:r/>
    </w:p>
    <w:p>
      <w:pPr>
        <w:pStyle w:val="1096"/>
        <w:ind w:firstLine="480"/>
        <w:spacing w:line="360" w:lineRule="auto"/>
        <w:rPr>
          <w:rFonts w:hint="eastAsia" w:ascii="宋体" w:hAnsi="宋体"/>
          <w:color w:val="auto"/>
        </w:rPr>
      </w:pPr>
      <w:r>
        <w:rPr>
          <w:rFonts w:hint="eastAsia" w:ascii="宋体" w:hAnsi="宋体"/>
          <w:color w:val="auto"/>
        </w:rPr>
        <w:t xml:space="preserve">3.5</w:t>
      </w:r>
      <w:r>
        <w:rPr>
          <w:rFonts w:hint="eastAsia" w:ascii="宋体" w:hAnsi="宋体"/>
          <w:color w:val="auto"/>
        </w:rPr>
        <w:t xml:space="preserve">匹配原则：智能立体书库的设计规模、功能实现程度要与预估动量基本匹配，避免设备闲置与浪费。如：可考虑分区运转方式，在闲置时关闭其他区域的系统；也可考虑分时运转，将一天分为若干工作时段，通过有序的工作组织提高系统运转效率，控制整体投入规模。</w:t>
      </w:r>
      <w:r/>
    </w:p>
    <w:p>
      <w:pPr>
        <w:pStyle w:val="1096"/>
        <w:ind w:firstLine="480"/>
        <w:spacing w:line="360" w:lineRule="auto"/>
        <w:rPr>
          <w:rFonts w:hint="eastAsia" w:ascii="宋体" w:hAnsi="宋体"/>
          <w:color w:val="auto"/>
        </w:rPr>
      </w:pPr>
      <w:r>
        <w:rPr>
          <w:rFonts w:hint="eastAsia" w:ascii="宋体" w:hAnsi="宋体"/>
          <w:color w:val="auto"/>
        </w:rPr>
        <w:t xml:space="preserve">（五）设计依据及标准</w:t>
      </w:r>
      <w:r/>
    </w:p>
    <w:p>
      <w:pPr>
        <w:pStyle w:val="1096"/>
        <w:ind w:firstLine="480"/>
        <w:spacing w:line="360" w:lineRule="auto"/>
        <w:rPr>
          <w:rFonts w:hint="eastAsia" w:ascii="宋体" w:hAnsi="宋体"/>
          <w:color w:val="auto"/>
        </w:rPr>
      </w:pPr>
      <w:r>
        <w:rPr>
          <w:rFonts w:hint="eastAsia" w:ascii="宋体" w:hAnsi="宋体"/>
          <w:color w:val="auto"/>
        </w:rPr>
        <w:t xml:space="preserve">1、</w:t>
      </w:r>
      <w:r>
        <w:rPr>
          <w:rFonts w:hint="eastAsia" w:ascii="宋体" w:hAnsi="宋体"/>
          <w:color w:val="auto"/>
        </w:rPr>
        <w:t xml:space="preserve">货架：</w:t>
      </w:r>
      <w:r/>
    </w:p>
    <w:p>
      <w:pPr>
        <w:pStyle w:val="1096"/>
        <w:ind w:firstLine="480"/>
        <w:spacing w:line="360" w:lineRule="auto"/>
        <w:rPr>
          <w:rFonts w:hint="eastAsia" w:ascii="宋体" w:hAnsi="宋体"/>
          <w:color w:val="auto"/>
        </w:rPr>
      </w:pPr>
      <w:r>
        <w:rPr>
          <w:rFonts w:hint="eastAsia" w:ascii="宋体" w:hAnsi="宋体"/>
          <w:color w:val="auto"/>
        </w:rPr>
        <w:t xml:space="preserve">（1）CECS23：90：</w:t>
      </w:r>
      <w:r>
        <w:rPr>
          <w:rFonts w:hint="eastAsia" w:ascii="宋体" w:hAnsi="宋体"/>
          <w:color w:val="auto"/>
        </w:rPr>
        <w:t xml:space="preserve">《钢货架结构设计规范》</w:t>
      </w:r>
      <w:r/>
    </w:p>
    <w:p>
      <w:pPr>
        <w:pStyle w:val="1096"/>
        <w:ind w:firstLine="480"/>
        <w:spacing w:line="360" w:lineRule="auto"/>
        <w:rPr>
          <w:rFonts w:hint="eastAsia" w:ascii="宋体" w:hAnsi="宋体"/>
          <w:color w:val="auto"/>
        </w:rPr>
      </w:pPr>
      <w:r>
        <w:rPr>
          <w:rFonts w:hint="eastAsia" w:ascii="宋体" w:hAnsi="宋体"/>
          <w:color w:val="auto"/>
        </w:rPr>
        <w:t xml:space="preserve">（2）GBJ17-88：</w:t>
      </w:r>
      <w:r>
        <w:rPr>
          <w:rFonts w:hint="eastAsia" w:ascii="宋体" w:hAnsi="宋体"/>
          <w:color w:val="auto"/>
        </w:rPr>
        <w:t xml:space="preserve">《钢结构设计手册》</w:t>
      </w:r>
      <w:r/>
    </w:p>
    <w:p>
      <w:pPr>
        <w:pStyle w:val="1096"/>
        <w:ind w:firstLine="480"/>
        <w:spacing w:line="360" w:lineRule="auto"/>
        <w:rPr>
          <w:rFonts w:hint="eastAsia" w:ascii="宋体" w:hAnsi="宋体"/>
          <w:color w:val="auto"/>
        </w:rPr>
      </w:pPr>
      <w:r>
        <w:rPr>
          <w:rFonts w:hint="eastAsia" w:ascii="宋体" w:hAnsi="宋体"/>
          <w:color w:val="auto"/>
        </w:rPr>
        <w:t xml:space="preserve">（3）JB/T9018-2011：</w:t>
      </w:r>
      <w:r>
        <w:rPr>
          <w:rFonts w:hint="eastAsia" w:ascii="宋体" w:hAnsi="宋体"/>
          <w:color w:val="auto"/>
        </w:rPr>
        <w:t xml:space="preserve">《自动化立体仓库设计规范》</w:t>
      </w:r>
      <w:r/>
    </w:p>
    <w:p>
      <w:pPr>
        <w:pStyle w:val="1096"/>
        <w:ind w:firstLine="480"/>
        <w:spacing w:line="360" w:lineRule="auto"/>
        <w:rPr>
          <w:rFonts w:hint="eastAsia" w:ascii="宋体" w:hAnsi="宋体"/>
          <w:color w:val="auto"/>
        </w:rPr>
      </w:pPr>
      <w:r>
        <w:rPr>
          <w:rFonts w:hint="eastAsia" w:ascii="宋体" w:hAnsi="宋体"/>
          <w:color w:val="auto"/>
        </w:rPr>
        <w:t xml:space="preserve">2、</w:t>
      </w:r>
      <w:r>
        <w:rPr>
          <w:rFonts w:hint="eastAsia" w:ascii="宋体" w:hAnsi="宋体"/>
          <w:color w:val="auto"/>
        </w:rPr>
        <w:t xml:space="preserve">电控系统：</w:t>
      </w:r>
      <w:r/>
    </w:p>
    <w:p>
      <w:pPr>
        <w:pStyle w:val="1096"/>
        <w:ind w:firstLine="480"/>
        <w:spacing w:line="360" w:lineRule="auto"/>
        <w:rPr>
          <w:rFonts w:hint="eastAsia" w:ascii="宋体" w:hAnsi="宋体"/>
          <w:color w:val="auto"/>
        </w:rPr>
      </w:pPr>
      <w:r>
        <w:rPr>
          <w:rFonts w:hint="eastAsia" w:ascii="宋体" w:hAnsi="宋体"/>
          <w:color w:val="auto"/>
        </w:rPr>
        <w:t xml:space="preserve">（1）</w:t>
      </w:r>
      <w:r>
        <w:rPr>
          <w:rFonts w:ascii="宋体" w:hAnsi="宋体"/>
          <w:color w:val="auto"/>
        </w:rPr>
        <w:t xml:space="preserve">GB/T 7251《低压成套开关设备和控制设备》</w:t>
      </w:r>
      <w:r/>
    </w:p>
    <w:p>
      <w:pPr>
        <w:pStyle w:val="1096"/>
        <w:ind w:firstLine="480"/>
        <w:spacing w:line="360" w:lineRule="auto"/>
        <w:rPr>
          <w:rFonts w:hint="eastAsia" w:ascii="宋体" w:hAnsi="宋体"/>
          <w:color w:val="auto"/>
        </w:rPr>
      </w:pPr>
      <w:r>
        <w:rPr>
          <w:rFonts w:hint="eastAsia" w:ascii="宋体" w:hAnsi="宋体"/>
          <w:color w:val="auto"/>
        </w:rPr>
        <w:t xml:space="preserve">（2）</w:t>
      </w:r>
      <w:r>
        <w:rPr>
          <w:rFonts w:ascii="宋体" w:hAnsi="宋体"/>
          <w:color w:val="auto"/>
        </w:rPr>
        <w:t xml:space="preserve">JB/T 9666-1999《JK 型交流低压电控设备》</w:t>
      </w:r>
      <w:r/>
    </w:p>
    <w:p>
      <w:pPr>
        <w:pStyle w:val="1096"/>
        <w:ind w:firstLine="480"/>
        <w:spacing w:line="360" w:lineRule="auto"/>
        <w:rPr>
          <w:rFonts w:hint="eastAsia" w:ascii="宋体" w:hAnsi="宋体"/>
          <w:color w:val="auto"/>
        </w:rPr>
      </w:pPr>
      <w:r>
        <w:rPr>
          <w:rFonts w:hint="eastAsia" w:ascii="宋体" w:hAnsi="宋体"/>
          <w:color w:val="auto"/>
        </w:rPr>
        <w:t xml:space="preserve">（3）</w:t>
      </w:r>
      <w:r>
        <w:rPr>
          <w:rFonts w:ascii="宋体" w:hAnsi="宋体"/>
          <w:color w:val="auto"/>
        </w:rPr>
        <w:t xml:space="preserve">GB/T 14048</w:t>
      </w:r>
      <w:r>
        <w:rPr>
          <w:rFonts w:hint="eastAsia" w:ascii="宋体" w:hAnsi="宋体"/>
          <w:color w:val="auto"/>
        </w:rPr>
        <w:t xml:space="preserve">《</w:t>
      </w:r>
      <w:r>
        <w:rPr>
          <w:rFonts w:ascii="宋体" w:hAnsi="宋体"/>
          <w:color w:val="auto"/>
        </w:rPr>
        <w:t xml:space="preserve">低压开关设备和控制设备</w:t>
      </w:r>
      <w:r>
        <w:rPr>
          <w:rFonts w:hint="eastAsia" w:ascii="宋体" w:hAnsi="宋体"/>
          <w:color w:val="auto"/>
        </w:rPr>
        <w:t xml:space="preserve">》</w:t>
      </w:r>
      <w:r/>
    </w:p>
    <w:p>
      <w:pPr>
        <w:pStyle w:val="1096"/>
        <w:ind w:firstLine="480"/>
        <w:spacing w:line="360" w:lineRule="auto"/>
        <w:rPr>
          <w:rFonts w:hint="eastAsia" w:ascii="宋体" w:hAnsi="宋体"/>
          <w:color w:val="auto"/>
        </w:rPr>
      </w:pPr>
      <w:r>
        <w:rPr>
          <w:rFonts w:hint="eastAsia" w:ascii="宋体" w:hAnsi="宋体"/>
          <w:color w:val="auto"/>
        </w:rPr>
        <w:t xml:space="preserve">（4）</w:t>
      </w:r>
      <w:r>
        <w:rPr>
          <w:rFonts w:ascii="宋体" w:hAnsi="宋体"/>
          <w:color w:val="auto"/>
        </w:rPr>
        <w:t xml:space="preserve">JB/T 9659.1</w:t>
      </w:r>
      <w:r>
        <w:rPr>
          <w:rFonts w:ascii="Cambria Math" w:hAnsi="Cambria Math" w:cs="Cambria Math"/>
          <w:color w:val="auto"/>
        </w:rPr>
        <w:t xml:space="preserve">‑</w:t>
      </w:r>
      <w:r>
        <w:rPr>
          <w:rFonts w:ascii="宋体" w:hAnsi="宋体"/>
          <w:color w:val="auto"/>
        </w:rPr>
        <w:t xml:space="preserve">1999 </w:t>
      </w:r>
      <w:r>
        <w:rPr>
          <w:rFonts w:hint="eastAsia" w:ascii="宋体" w:hAnsi="宋体"/>
          <w:color w:val="auto"/>
        </w:rPr>
        <w:t xml:space="preserve">《</w:t>
      </w:r>
      <w:r>
        <w:rPr>
          <w:rFonts w:ascii="宋体" w:hAnsi="宋体"/>
          <w:color w:val="auto"/>
        </w:rPr>
        <w:t xml:space="preserve">第 1 部分：组合型和底座封闭型接线端子排</w:t>
      </w:r>
      <w:r>
        <w:rPr>
          <w:rFonts w:hint="eastAsia" w:ascii="宋体" w:hAnsi="宋体"/>
          <w:color w:val="auto"/>
        </w:rPr>
        <w:t xml:space="preserve">》</w:t>
      </w:r>
      <w:r/>
    </w:p>
    <w:p>
      <w:pPr>
        <w:pStyle w:val="1096"/>
        <w:ind w:firstLine="480"/>
        <w:spacing w:line="360" w:lineRule="auto"/>
        <w:rPr>
          <w:rFonts w:hint="eastAsia" w:ascii="宋体" w:hAnsi="宋体"/>
          <w:color w:val="auto"/>
        </w:rPr>
      </w:pPr>
      <w:r>
        <w:rPr>
          <w:rFonts w:hint="eastAsia" w:ascii="宋体" w:hAnsi="宋体"/>
          <w:color w:val="auto"/>
        </w:rPr>
        <w:t xml:space="preserve">3、</w:t>
      </w:r>
      <w:r>
        <w:rPr>
          <w:rFonts w:ascii="宋体" w:hAnsi="宋体"/>
          <w:color w:val="auto"/>
        </w:rPr>
        <w:t xml:space="preserve">如有最新的国家相关标准、行业标准、地方标准或者其他标准、规范按最新的执行。</w:t>
      </w:r>
      <w:r/>
    </w:p>
    <w:p>
      <w:pPr>
        <w:pStyle w:val="1096"/>
        <w:ind w:firstLine="480"/>
        <w:spacing w:line="360" w:lineRule="auto"/>
        <w:rPr>
          <w:rFonts w:hint="eastAsia" w:ascii="宋体" w:hAnsi="宋体"/>
          <w:color w:val="auto"/>
        </w:rPr>
      </w:pPr>
      <w:r>
        <w:rPr>
          <w:rFonts w:hint="eastAsia" w:ascii="宋体" w:hAnsi="宋体"/>
          <w:color w:val="auto"/>
        </w:rPr>
        <w:t xml:space="preserve">4、</w:t>
      </w:r>
      <w:r>
        <w:rPr>
          <w:rFonts w:ascii="宋体" w:hAnsi="宋体"/>
          <w:color w:val="auto"/>
        </w:rPr>
        <w:t xml:space="preserve">由于法规或规范适时变更所需而需要使设备之标准高于采购规范内的标准时，中标人不得向定做方索取额外费用。</w:t>
      </w:r>
      <w:r/>
    </w:p>
    <w:p>
      <w:pPr>
        <w:pStyle w:val="1096"/>
        <w:ind w:firstLine="480"/>
        <w:spacing w:line="360" w:lineRule="auto"/>
        <w:rPr>
          <w:rFonts w:hint="eastAsia" w:ascii="宋体" w:hAnsi="宋体"/>
          <w:color w:val="auto"/>
        </w:rPr>
      </w:pPr>
      <w:r>
        <w:rPr>
          <w:rFonts w:hint="eastAsia" w:ascii="宋体" w:hAnsi="宋体"/>
          <w:color w:val="auto"/>
        </w:rPr>
        <w:t xml:space="preserve">（</w:t>
      </w:r>
      <w:r>
        <w:rPr>
          <w:rFonts w:hint="eastAsia" w:ascii="宋体" w:hAnsi="宋体"/>
          <w:color w:val="auto"/>
        </w:rPr>
        <w:t xml:space="preserve">六</w:t>
      </w:r>
      <w:r>
        <w:rPr>
          <w:rFonts w:hint="eastAsia" w:ascii="宋体" w:hAnsi="宋体"/>
          <w:color w:val="auto"/>
        </w:rPr>
        <w:t xml:space="preserve">）</w:t>
      </w:r>
      <w:bookmarkStart w:id="469" w:name="OLE_LINK36"/>
      <w:r>
        <w:rPr>
          <w:rFonts w:hint="eastAsia" w:ascii="宋体" w:hAnsi="宋体"/>
          <w:color w:val="auto"/>
        </w:rPr>
        <w:t xml:space="preserve">设备清单</w:t>
      </w:r>
      <w:bookmarkEnd w:id="469"/>
      <w:r>
        <w:rPr>
          <w:rFonts w:hint="eastAsia" w:ascii="宋体" w:hAnsi="宋体"/>
          <w:color w:val="auto"/>
        </w:rPr>
        <w:t xml:space="preserve">及</w:t>
      </w:r>
      <w:r>
        <w:rPr>
          <w:rFonts w:hint="eastAsia" w:ascii="宋体" w:hAnsi="宋体"/>
          <w:color w:val="auto"/>
        </w:rPr>
        <w:t xml:space="preserve">参数要求</w:t>
      </w:r>
      <w:r/>
    </w:p>
    <w:p>
      <w:pPr>
        <w:pStyle w:val="1096"/>
        <w:ind w:firstLine="482"/>
        <w:spacing w:line="360" w:lineRule="auto"/>
        <w:rPr>
          <w:rFonts w:hint="eastAsia" w:ascii="宋体" w:hAnsi="宋体"/>
          <w:b/>
          <w:bCs/>
          <w:color w:val="auto"/>
        </w:rPr>
      </w:pPr>
      <w:r>
        <w:rPr>
          <w:rFonts w:hint="eastAsia" w:ascii="宋体" w:hAnsi="宋体"/>
          <w:b/>
          <w:bCs/>
          <w:color w:val="auto"/>
        </w:rPr>
        <w:t xml:space="preserve">★</w:t>
      </w:r>
      <w:r>
        <w:rPr>
          <w:rFonts w:hint="eastAsia" w:ascii="宋体" w:hAnsi="宋体"/>
          <w:b/>
          <w:bCs/>
          <w:color w:val="auto"/>
        </w:rPr>
        <w:t xml:space="preserve">在符合</w:t>
      </w:r>
      <w:r>
        <w:rPr>
          <w:rFonts w:hint="eastAsia" w:ascii="宋体" w:hAnsi="宋体"/>
          <w:b/>
          <w:bCs/>
          <w:color w:val="auto"/>
        </w:rPr>
        <w:t xml:space="preserve">本需求</w:t>
      </w:r>
      <w:r>
        <w:rPr>
          <w:rFonts w:hint="eastAsia" w:ascii="宋体" w:hAnsi="宋体"/>
          <w:b/>
          <w:bCs/>
          <w:color w:val="auto"/>
        </w:rPr>
        <w:t xml:space="preserve">和各类相关设计规范的前提下，满足150万册</w:t>
      </w:r>
      <w:r>
        <w:rPr>
          <w:rFonts w:hint="eastAsia" w:ascii="宋体" w:hAnsi="宋体"/>
          <w:b/>
          <w:bCs/>
          <w:color w:val="auto"/>
        </w:rPr>
        <w:t xml:space="preserve">图书的存储</w:t>
      </w:r>
      <w:r>
        <w:rPr>
          <w:rFonts w:hint="eastAsia" w:ascii="宋体" w:hAnsi="宋体"/>
          <w:b/>
          <w:bCs/>
          <w:color w:val="auto"/>
        </w:rPr>
        <w:t xml:space="preserve">（单箱容量计算条件：以单册图书厚度20mm，其中 32K 50%，16K 50%为测算</w:t>
      </w:r>
      <w:r>
        <w:rPr>
          <w:rFonts w:hint="eastAsia" w:ascii="宋体" w:hAnsi="宋体"/>
          <w:b/>
          <w:bCs/>
          <w:color w:val="auto"/>
        </w:rPr>
        <w:t xml:space="preserve">依据）</w:t>
      </w:r>
      <w:r>
        <w:rPr>
          <w:rFonts w:hint="eastAsia" w:ascii="宋体" w:hAnsi="宋体"/>
          <w:b/>
          <w:bCs/>
          <w:color w:val="auto"/>
        </w:rPr>
        <w:t xml:space="preserve">，</w:t>
      </w:r>
      <w:r>
        <w:rPr>
          <w:rFonts w:hint="eastAsia" w:ascii="宋体" w:hAnsi="宋体"/>
          <w:b/>
          <w:bCs/>
          <w:color w:val="auto"/>
        </w:rPr>
        <w:t xml:space="preserve">需附详细计算说明书及现场布置图，若不提供详细计算说明书</w:t>
      </w:r>
      <w:r>
        <w:rPr>
          <w:rFonts w:hint="eastAsia" w:ascii="宋体" w:hAnsi="宋体"/>
          <w:b/>
          <w:bCs/>
          <w:color w:val="auto"/>
        </w:rPr>
        <w:t xml:space="preserve">及现场布置图或计算错误，</w:t>
      </w:r>
      <w:r>
        <w:rPr>
          <w:rFonts w:hint="eastAsia" w:ascii="宋体" w:hAnsi="宋体"/>
          <w:b/>
          <w:bCs/>
          <w:color w:val="auto"/>
        </w:rPr>
        <w:t xml:space="preserve">符合性审查不通过。</w:t>
      </w:r>
      <w:r/>
    </w:p>
    <w:tbl>
      <w:tblPr>
        <w:tblW w:w="11353" w:type="dxa"/>
        <w:jc w:val="center"/>
        <w:tblLook w:val="04A0" w:firstRow="1" w:lastRow="0" w:firstColumn="1" w:lastColumn="0" w:noHBand="0" w:noVBand="1"/>
      </w:tblPr>
      <w:tblGrid>
        <w:gridCol w:w="816"/>
        <w:gridCol w:w="1284"/>
        <w:gridCol w:w="7676"/>
        <w:gridCol w:w="958"/>
        <w:gridCol w:w="619"/>
      </w:tblGrid>
      <w:tr>
        <w:trPr>
          <w:jc w:val="center"/>
          <w:trHeight w:val="510"/>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设备</w:t>
            </w:r>
            <w:r/>
          </w:p>
          <w:p>
            <w:pPr>
              <w:jc w:val="center"/>
              <w:widowControl/>
              <w:rPr>
                <w:rFonts w:hint="eastAsia" w:ascii="宋体" w:hAnsi="宋体" w:cs="宋体"/>
                <w:b/>
                <w:bCs/>
                <w:sz w:val="24"/>
              </w:rPr>
            </w:pPr>
            <w:r>
              <w:rPr>
                <w:rFonts w:hint="eastAsia" w:ascii="宋体" w:hAnsi="宋体" w:cs="宋体"/>
                <w:b/>
                <w:bCs/>
                <w:sz w:val="24"/>
              </w:rPr>
              <w:t xml:space="preserve">名称</w:t>
            </w:r>
            <w:r/>
          </w:p>
        </w:tc>
        <w:tc>
          <w:tcPr>
            <w:tcBorders>
              <w:top w:val="single" w:color="auto" w:sz="4" w:space="0"/>
              <w:left w:val="none" w:color="000000" w:sz="4" w:space="0"/>
              <w:bottom w:val="single" w:color="auto" w:sz="4" w:space="0"/>
              <w:right w:val="single" w:color="auto" w:sz="4" w:space="0"/>
            </w:tcBorders>
            <w:tcW w:w="767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技术参数</w:t>
            </w:r>
            <w:r/>
          </w:p>
        </w:tc>
        <w:tc>
          <w:tcPr>
            <w:tcBorders>
              <w:top w:val="single" w:color="auto" w:sz="4" w:space="0"/>
              <w:left w:val="none" w:color="000000" w:sz="4" w:space="0"/>
              <w:bottom w:val="single" w:color="auto" w:sz="4" w:space="0"/>
              <w:right w:val="single" w:color="auto" w:sz="4" w:space="0"/>
            </w:tcBorders>
            <w:tcW w:w="958" w:type="dxa"/>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数量</w:t>
            </w:r>
            <w:r/>
          </w:p>
        </w:tc>
        <w:tc>
          <w:tcPr>
            <w:tcBorders>
              <w:top w:val="single" w:color="auto"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单位</w:t>
            </w:r>
            <w:r/>
          </w:p>
        </w:tc>
      </w:tr>
      <w:tr>
        <w:trPr>
          <w:jc w:val="center"/>
          <w:trHeight w:val="510"/>
        </w:trPr>
        <w:tc>
          <w:tcPr>
            <w:tcBorders>
              <w:top w:val="single" w:color="auto" w:sz="4" w:space="0"/>
              <w:left w:val="single" w:color="auto" w:sz="4" w:space="0"/>
              <w:bottom w:val="single" w:color="auto" w:sz="4" w:space="0"/>
              <w:right w:val="single" w:color="auto" w:sz="4" w:space="0"/>
            </w:tcBorders>
            <w:tcW w:w="816" w:type="dxa"/>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gridSpan w:val="4"/>
            <w:tcBorders>
              <w:top w:val="single" w:color="auto" w:sz="4" w:space="0"/>
              <w:left w:val="single" w:color="auto" w:sz="4" w:space="0"/>
              <w:bottom w:val="single" w:color="auto" w:sz="4" w:space="0"/>
              <w:right w:val="single" w:color="auto" w:sz="4" w:space="0"/>
            </w:tcBorders>
            <w:tcW w:w="10537"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一、硬件部分</w:t>
            </w:r>
            <w:r/>
          </w:p>
        </w:tc>
      </w:tr>
      <w:tr>
        <w:trPr>
          <w:jc w:val="center"/>
          <w:trHeight w:val="490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1</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堆垛机</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1.额定负载：≥50kg/箱</w:t>
            </w:r>
            <w:r>
              <w:rPr>
                <w:rFonts w:hint="eastAsia" w:ascii="宋体" w:hAnsi="宋体" w:cs="宋体"/>
                <w:sz w:val="24"/>
              </w:rPr>
              <w:br/>
              <w:t xml:space="preserve">2.货物尺寸：长（550-600）mm*宽（380-430）mm*高（260-310）mm </w:t>
            </w:r>
            <w:r>
              <w:rPr>
                <w:rFonts w:hint="eastAsia" w:ascii="宋体" w:hAnsi="宋体" w:cs="宋体"/>
                <w:sz w:val="24"/>
              </w:rPr>
              <w:br/>
              <w:t xml:space="preserve">3.作业高度(mm) ：≤12000mm。</w:t>
            </w:r>
            <w:r>
              <w:rPr>
                <w:rFonts w:hint="eastAsia" w:ascii="宋体" w:hAnsi="宋体" w:cs="宋体"/>
                <w:sz w:val="24"/>
              </w:rPr>
              <w:br/>
              <w:t xml:space="preserve">4.最低取货高度：≤550mm</w:t>
            </w:r>
            <w:r>
              <w:rPr>
                <w:rFonts w:hint="eastAsia" w:ascii="宋体" w:hAnsi="宋体" w:cs="宋体"/>
                <w:sz w:val="24"/>
              </w:rPr>
              <w:br/>
              <w:t xml:space="preserve">5.取货执行机构类型：</w:t>
            </w:r>
            <w:r>
              <w:rPr>
                <w:rFonts w:hint="eastAsia" w:ascii="宋体" w:hAnsi="宋体" w:cs="宋体"/>
                <w:sz w:val="24"/>
              </w:rPr>
              <w:t xml:space="preserve">夹抱式</w:t>
            </w:r>
            <w:r>
              <w:rPr>
                <w:rFonts w:hint="eastAsia" w:ascii="宋体" w:hAnsi="宋体" w:cs="宋体"/>
                <w:sz w:val="24"/>
              </w:rPr>
              <w:t xml:space="preserve">（支持</w:t>
            </w:r>
            <w:r>
              <w:rPr>
                <w:rFonts w:hint="eastAsia" w:ascii="宋体" w:hAnsi="宋体" w:cs="宋体"/>
                <w:sz w:val="24"/>
              </w:rPr>
              <w:t xml:space="preserve">单深位及双深位</w:t>
            </w:r>
            <w:r>
              <w:rPr>
                <w:rFonts w:hint="eastAsia" w:ascii="宋体" w:hAnsi="宋体" w:cs="宋体"/>
                <w:sz w:val="24"/>
              </w:rPr>
              <w:t xml:space="preserve">）；</w:t>
            </w:r>
            <w:r>
              <w:rPr>
                <w:rFonts w:hint="eastAsia" w:ascii="宋体" w:hAnsi="宋体" w:cs="宋体"/>
                <w:sz w:val="24"/>
              </w:rPr>
              <w:br/>
              <w:t xml:space="preserve">6.定位精度及运动性能：</w:t>
            </w:r>
            <w:r>
              <w:rPr>
                <w:rFonts w:hint="eastAsia" w:ascii="宋体" w:hAnsi="宋体" w:cs="宋体"/>
                <w:sz w:val="24"/>
              </w:rPr>
              <w:br/>
              <w:t xml:space="preserve">水平方向±5mm，垂直方向：±3mm；</w:t>
            </w:r>
            <w:r>
              <w:rPr>
                <w:rFonts w:hint="eastAsia" w:ascii="宋体" w:hAnsi="宋体" w:cs="宋体"/>
                <w:sz w:val="24"/>
              </w:rPr>
              <w:br/>
              <w:t xml:space="preserve">水平方向：速度≥180m/min 加速度≥2m/s²；</w:t>
            </w:r>
            <w:r>
              <w:rPr>
                <w:rFonts w:hint="eastAsia" w:ascii="宋体" w:hAnsi="宋体" w:cs="宋体"/>
                <w:sz w:val="24"/>
              </w:rPr>
              <w:br/>
              <w:t xml:space="preserve">垂直方向：速度≥80m/min 加速度≥2m/s²；</w:t>
            </w:r>
            <w:r>
              <w:rPr>
                <w:rFonts w:hint="eastAsia" w:ascii="宋体" w:hAnsi="宋体" w:cs="宋体"/>
                <w:sz w:val="24"/>
              </w:rPr>
              <w:br/>
              <w:t xml:space="preserve">7.安全检测：放货前</w:t>
            </w:r>
            <w:r>
              <w:rPr>
                <w:rFonts w:hint="eastAsia" w:ascii="宋体" w:hAnsi="宋体" w:cs="宋体"/>
                <w:sz w:val="24"/>
              </w:rPr>
              <w:t xml:space="preserve">防呆检测</w:t>
            </w:r>
            <w:r>
              <w:rPr>
                <w:rFonts w:hint="eastAsia" w:ascii="宋体" w:hAnsi="宋体" w:cs="宋体"/>
                <w:sz w:val="24"/>
              </w:rPr>
              <w:br/>
              <w:t xml:space="preserve">8.避障方式：避障激光</w:t>
            </w:r>
            <w:r>
              <w:rPr>
                <w:rFonts w:hint="eastAsia" w:ascii="宋体" w:hAnsi="宋体" w:cs="宋体"/>
                <w:sz w:val="24"/>
              </w:rPr>
              <w:br/>
              <w:t xml:space="preserve">9.安全防护：采用激光避障，具备巷道安全联动、升降抱闸、行走</w:t>
            </w:r>
            <w:r>
              <w:rPr>
                <w:rFonts w:hint="eastAsia" w:ascii="宋体" w:hAnsi="宋体" w:cs="宋体"/>
                <w:sz w:val="24"/>
              </w:rPr>
              <w:t xml:space="preserve">抱闸及声光</w:t>
            </w:r>
            <w:r>
              <w:rPr>
                <w:rFonts w:hint="eastAsia" w:ascii="宋体" w:hAnsi="宋体" w:cs="宋体"/>
                <w:sz w:val="24"/>
              </w:rPr>
              <w:t xml:space="preserve">告警、升降防坠；</w:t>
            </w:r>
            <w:r>
              <w:rPr>
                <w:rFonts w:hint="eastAsia" w:ascii="宋体" w:hAnsi="宋体" w:cs="宋体"/>
                <w:sz w:val="24"/>
              </w:rPr>
              <w:br/>
              <w:t xml:space="preserve">10.行走定位方式：视觉定位/编码器</w:t>
            </w:r>
            <w:r>
              <w:rPr>
                <w:rFonts w:hint="eastAsia" w:ascii="宋体" w:hAnsi="宋体" w:cs="宋体"/>
                <w:sz w:val="24"/>
              </w:rPr>
              <w:br/>
              <w:t xml:space="preserve">11.供电方式：</w:t>
            </w:r>
            <w:r>
              <w:rPr>
                <w:rFonts w:hint="eastAsia" w:ascii="宋体" w:hAnsi="宋体" w:cs="宋体"/>
                <w:sz w:val="24"/>
              </w:rPr>
              <w:t xml:space="preserve">滑触低压</w:t>
            </w:r>
            <w:r>
              <w:rPr>
                <w:rFonts w:hint="eastAsia" w:ascii="宋体" w:hAnsi="宋体" w:cs="宋体"/>
                <w:sz w:val="24"/>
              </w:rPr>
              <w:t xml:space="preserve">48V安全取电</w:t>
            </w:r>
            <w:r>
              <w:rPr>
                <w:rFonts w:hint="eastAsia" w:ascii="宋体" w:hAnsi="宋体" w:cs="宋体"/>
                <w:sz w:val="24"/>
              </w:rPr>
              <w:br/>
              <w:t xml:space="preserve">12.设备功率：≤10KW</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490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配套功能及组件</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1.支持故障报警功能；</w:t>
            </w:r>
            <w:r>
              <w:rPr>
                <w:rFonts w:hint="eastAsia" w:ascii="宋体" w:hAnsi="宋体" w:cs="宋体"/>
                <w:sz w:val="24"/>
              </w:rPr>
              <w:br/>
              <w:t xml:space="preserve">2.支持故障自诊断功能；</w:t>
            </w:r>
            <w:r>
              <w:rPr>
                <w:rFonts w:hint="eastAsia" w:ascii="宋体" w:hAnsi="宋体" w:cs="宋体"/>
                <w:sz w:val="24"/>
              </w:rPr>
              <w:br/>
              <w:t xml:space="preserve">3.支持运行停车减速功能；</w:t>
            </w:r>
            <w:r>
              <w:rPr>
                <w:rFonts w:hint="eastAsia" w:ascii="宋体" w:hAnsi="宋体" w:cs="宋体"/>
                <w:sz w:val="24"/>
              </w:rPr>
              <w:br/>
              <w:t xml:space="preserve">4.支持运行</w:t>
            </w:r>
            <w:r>
              <w:rPr>
                <w:rFonts w:hint="eastAsia" w:ascii="宋体" w:hAnsi="宋体" w:cs="宋体"/>
                <w:sz w:val="24"/>
              </w:rPr>
              <w:t xml:space="preserve">停车止挡装置</w:t>
            </w:r>
            <w:r>
              <w:rPr>
                <w:rFonts w:hint="eastAsia" w:ascii="宋体" w:hAnsi="宋体" w:cs="宋体"/>
                <w:sz w:val="24"/>
              </w:rPr>
              <w:t xml:space="preserve">；</w:t>
            </w:r>
            <w:r>
              <w:rPr>
                <w:rFonts w:hint="eastAsia" w:ascii="宋体" w:hAnsi="宋体" w:cs="宋体"/>
                <w:sz w:val="24"/>
              </w:rPr>
              <w:br/>
              <w:t xml:space="preserve">5.支持运行安全刹车系统；</w:t>
            </w:r>
            <w:r>
              <w:rPr>
                <w:rFonts w:hint="eastAsia" w:ascii="宋体" w:hAnsi="宋体" w:cs="宋体"/>
                <w:sz w:val="24"/>
              </w:rPr>
              <w:br/>
              <w:t xml:space="preserve">6.支持起升停车减速功能；</w:t>
            </w:r>
            <w:r>
              <w:rPr>
                <w:rFonts w:hint="eastAsia" w:ascii="宋体" w:hAnsi="宋体" w:cs="宋体"/>
                <w:sz w:val="24"/>
              </w:rPr>
              <w:br/>
              <w:t xml:space="preserve">7.支持起升</w:t>
            </w:r>
            <w:r>
              <w:rPr>
                <w:rFonts w:hint="eastAsia" w:ascii="宋体" w:hAnsi="宋体" w:cs="宋体"/>
                <w:sz w:val="24"/>
              </w:rPr>
              <w:t xml:space="preserve">停车止挡装置</w:t>
            </w:r>
            <w:r>
              <w:rPr>
                <w:rFonts w:hint="eastAsia" w:ascii="宋体" w:hAnsi="宋体" w:cs="宋体"/>
                <w:sz w:val="24"/>
              </w:rPr>
              <w:t xml:space="preserve">；</w:t>
            </w:r>
            <w:r>
              <w:rPr>
                <w:rFonts w:hint="eastAsia" w:ascii="宋体" w:hAnsi="宋体" w:cs="宋体"/>
                <w:sz w:val="24"/>
              </w:rPr>
              <w:br/>
              <w:t xml:space="preserve">8.支持设备防冲出装置；</w:t>
            </w:r>
            <w:r>
              <w:rPr>
                <w:rFonts w:hint="eastAsia" w:ascii="宋体" w:hAnsi="宋体" w:cs="宋体"/>
                <w:sz w:val="24"/>
              </w:rPr>
              <w:br/>
              <w:t xml:space="preserve">9.支持</w:t>
            </w:r>
            <w:r>
              <w:rPr>
                <w:rFonts w:hint="eastAsia" w:ascii="宋体" w:hAnsi="宋体" w:cs="宋体"/>
                <w:sz w:val="24"/>
              </w:rPr>
              <w:t xml:space="preserve">防人员</w:t>
            </w:r>
            <w:r>
              <w:rPr>
                <w:rFonts w:hint="eastAsia" w:ascii="宋体" w:hAnsi="宋体" w:cs="宋体"/>
                <w:sz w:val="24"/>
              </w:rPr>
              <w:t xml:space="preserve">误入装置（栅栏）；</w:t>
            </w:r>
            <w:r>
              <w:rPr>
                <w:rFonts w:hint="eastAsia" w:ascii="宋体" w:hAnsi="宋体" w:cs="宋体"/>
                <w:sz w:val="24"/>
              </w:rPr>
              <w:br/>
              <w:t xml:space="preserve">10.支持机上控制急停装置；</w:t>
            </w:r>
            <w:r>
              <w:rPr>
                <w:rFonts w:hint="eastAsia" w:ascii="宋体" w:hAnsi="宋体" w:cs="宋体"/>
                <w:sz w:val="24"/>
              </w:rPr>
              <w:br/>
              <w:t xml:space="preserve">11.支持上位、终端急停；</w:t>
            </w:r>
            <w:r>
              <w:rPr>
                <w:rFonts w:hint="eastAsia" w:ascii="宋体" w:hAnsi="宋体" w:cs="宋体"/>
                <w:sz w:val="24"/>
              </w:rPr>
              <w:br/>
              <w:t xml:space="preserve">12.支持巷道设备运行固定轨道；</w:t>
            </w:r>
            <w:r>
              <w:rPr>
                <w:rFonts w:hint="eastAsia" w:ascii="宋体" w:hAnsi="宋体" w:cs="宋体"/>
                <w:sz w:val="24"/>
              </w:rPr>
              <w:br/>
              <w:t xml:space="preserve">13.支持每巷道设备配备独立电控柜；</w:t>
            </w:r>
            <w:r>
              <w:rPr>
                <w:rFonts w:hint="eastAsia" w:ascii="宋体" w:hAnsi="宋体" w:cs="宋体"/>
                <w:sz w:val="24"/>
              </w:rPr>
              <w:br/>
              <w:t xml:space="preserve">14.支持电压过载保护功能。</w:t>
            </w:r>
            <w:r>
              <w:rPr>
                <w:rFonts w:hint="eastAsia" w:ascii="宋体" w:hAnsi="宋体" w:cs="宋体"/>
                <w:sz w:val="24"/>
              </w:rPr>
              <w:br/>
              <w:t xml:space="preserve">15.操作方式：</w:t>
            </w:r>
            <w:r>
              <w:rPr>
                <w:rFonts w:hint="eastAsia" w:ascii="宋体" w:hAnsi="宋体" w:cs="宋体"/>
                <w:sz w:val="24"/>
              </w:rPr>
              <w:t xml:space="preserve">须支持</w:t>
            </w:r>
            <w:r>
              <w:rPr>
                <w:rFonts w:hint="eastAsia" w:ascii="宋体" w:hAnsi="宋体" w:cs="宋体"/>
                <w:sz w:val="24"/>
              </w:rPr>
              <w:t xml:space="preserve">手动、单机、联机自动；</w:t>
            </w:r>
            <w:r>
              <w:rPr>
                <w:rFonts w:hint="eastAsia" w:ascii="宋体" w:hAnsi="宋体" w:cs="宋体"/>
                <w:sz w:val="24"/>
              </w:rPr>
              <w:br/>
              <w:t xml:space="preserve">16.作业方式：</w:t>
            </w:r>
            <w:r>
              <w:rPr>
                <w:rFonts w:hint="eastAsia" w:ascii="宋体" w:hAnsi="宋体" w:cs="宋体"/>
                <w:sz w:val="24"/>
              </w:rPr>
              <w:t xml:space="preserve">须支持</w:t>
            </w:r>
            <w:r>
              <w:rPr>
                <w:rFonts w:hint="eastAsia" w:ascii="宋体" w:hAnsi="宋体" w:cs="宋体"/>
                <w:sz w:val="24"/>
              </w:rPr>
              <w:t xml:space="preserve">单一作业与复合作业；</w:t>
            </w:r>
            <w:r>
              <w:rPr>
                <w:rFonts w:hint="eastAsia" w:ascii="宋体" w:hAnsi="宋体" w:cs="宋体"/>
                <w:sz w:val="24"/>
              </w:rPr>
              <w:br/>
              <w:t xml:space="preserve">17.供电方式：</w:t>
            </w:r>
            <w:r>
              <w:rPr>
                <w:rFonts w:hint="eastAsia" w:ascii="宋体" w:hAnsi="宋体" w:cs="宋体"/>
                <w:sz w:val="24"/>
              </w:rPr>
              <w:t xml:space="preserve">刷电轨</w:t>
            </w:r>
            <w:r>
              <w:rPr>
                <w:rFonts w:hint="eastAsia" w:ascii="宋体" w:hAnsi="宋体" w:cs="宋体"/>
                <w:sz w:val="24"/>
              </w:rPr>
              <w:t xml:space="preserve">低压安全供电；</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1077"/>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3</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储存货架（核心产品）</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b/>
                <w:bCs/>
                <w:sz w:val="24"/>
              </w:rPr>
            </w:pPr>
            <w:r>
              <w:rPr>
                <w:rFonts w:hint="eastAsia" w:ascii="宋体" w:hAnsi="宋体" w:cs="宋体"/>
                <w:sz w:val="24"/>
              </w:rPr>
              <w:t xml:space="preserve">1.货位单元尺寸：长（550-600）mm*宽（380-430）mm*高（260-310）mm </w:t>
            </w:r>
            <w:r>
              <w:rPr>
                <w:rFonts w:hint="eastAsia" w:ascii="宋体" w:hAnsi="宋体" w:cs="宋体"/>
                <w:sz w:val="24"/>
              </w:rPr>
              <w:br/>
            </w:r>
            <w:r>
              <w:rPr>
                <w:rFonts w:hint="eastAsia" w:ascii="宋体" w:hAnsi="宋体" w:cs="宋体"/>
                <w:b/>
                <w:bCs/>
                <w:sz w:val="24"/>
              </w:rPr>
              <w:t xml:space="preserve">▲</w:t>
            </w:r>
            <w:r>
              <w:rPr>
                <w:rFonts w:hint="eastAsia" w:ascii="宋体" w:hAnsi="宋体" w:cs="宋体"/>
                <w:b/>
                <w:bCs/>
                <w:sz w:val="24"/>
              </w:rPr>
              <w:t xml:space="preserve">2.额定载重：≥ 50kg/货位</w:t>
            </w:r>
            <w:r>
              <w:rPr>
                <w:rFonts w:hint="eastAsia" w:ascii="宋体" w:hAnsi="宋体" w:cs="宋体"/>
                <w:b/>
                <w:bCs/>
                <w:sz w:val="24"/>
              </w:rPr>
              <w:t xml:space="preserve">（提供生产厂家出具的证明材料并加盖</w:t>
            </w:r>
            <w:r>
              <w:rPr>
                <w:rFonts w:hint="eastAsia" w:ascii="宋体" w:hAnsi="宋体" w:cs="宋体"/>
                <w:b/>
                <w:bCs/>
                <w:sz w:val="24"/>
              </w:rPr>
              <w:t xml:space="preserve">厂家公章，包括但不限于产品说明书、检测报告、承诺函等）</w:t>
            </w:r>
            <w:r>
              <w:rPr>
                <w:rFonts w:hint="eastAsia" w:ascii="宋体" w:hAnsi="宋体" w:cs="宋体"/>
                <w:b/>
                <w:bCs/>
                <w:sz w:val="24"/>
              </w:rPr>
              <w:br/>
            </w:r>
            <w:r>
              <w:rPr>
                <w:rFonts w:hint="eastAsia" w:ascii="宋体" w:hAnsi="宋体" w:cs="宋体"/>
                <w:sz w:val="24"/>
              </w:rPr>
              <w:t xml:space="preserve">3.保管藏书量：不低于150万册</w:t>
            </w:r>
            <w:r/>
          </w:p>
          <w:p>
            <w:pPr>
              <w:jc w:val="left"/>
              <w:widowControl/>
              <w:rPr>
                <w:rFonts w:hint="eastAsia" w:ascii="宋体" w:hAnsi="宋体" w:cs="宋体"/>
                <w:sz w:val="24"/>
              </w:rPr>
            </w:pPr>
            <w:r>
              <w:rPr>
                <w:rFonts w:hint="eastAsia" w:ascii="宋体" w:hAnsi="宋体" w:cs="宋体"/>
                <w:sz w:val="24"/>
              </w:rPr>
              <w:t xml:space="preserve">4.货架设计考虑到冲孔对立柱强度的影响,设计整体寿命不低于20年；</w:t>
            </w:r>
            <w:r>
              <w:rPr>
                <w:rFonts w:hint="eastAsia" w:ascii="宋体" w:hAnsi="宋体" w:cs="宋体"/>
                <w:sz w:val="24"/>
              </w:rPr>
              <w:br/>
              <w:t xml:space="preserve">5.货架设计时考虑货物之间、货物货架之间以及货物同消防之间的安全距离；</w:t>
            </w:r>
            <w:r>
              <w:rPr>
                <w:rFonts w:hint="eastAsia" w:ascii="宋体" w:hAnsi="宋体" w:cs="宋体"/>
                <w:sz w:val="24"/>
              </w:rPr>
              <w:br/>
              <w:t xml:space="preserve">6.立库区货架设计时考虑留出消防管道的空间，支管道安装在货架上，库区采用顶喷配合层喷的做法；</w:t>
            </w:r>
            <w:r>
              <w:rPr>
                <w:rFonts w:hint="eastAsia" w:ascii="宋体" w:hAnsi="宋体" w:cs="宋体"/>
                <w:sz w:val="24"/>
              </w:rPr>
              <w:br/>
              <w:t xml:space="preserve">7.货架系统在不破坏框架结构和改变受力结构等土建条件的情况下进行设计、施工；</w:t>
            </w:r>
            <w:r>
              <w:rPr>
                <w:rFonts w:hint="eastAsia" w:ascii="宋体" w:hAnsi="宋体" w:cs="宋体"/>
                <w:sz w:val="24"/>
              </w:rPr>
              <w:br/>
              <w:t xml:space="preserve">8.货架严格按照有关标准及规范设计，保证足够的强度、刚度和稳定性；</w:t>
            </w:r>
            <w:r>
              <w:rPr>
                <w:rFonts w:hint="eastAsia" w:ascii="宋体" w:hAnsi="宋体" w:cs="宋体"/>
                <w:sz w:val="24"/>
              </w:rPr>
              <w:br/>
              <w:t xml:space="preserve">9.所有货架构件采用薄板冷弯扎制而成，组合结构为拆装式，便于安装、运输和包装；</w:t>
            </w:r>
            <w:r>
              <w:rPr>
                <w:rFonts w:hint="eastAsia" w:ascii="宋体" w:hAnsi="宋体" w:cs="宋体"/>
                <w:sz w:val="24"/>
              </w:rPr>
              <w:br/>
            </w:r>
            <w:r>
              <w:rPr>
                <w:rFonts w:hint="eastAsia" w:ascii="宋体" w:hAnsi="宋体" w:cs="宋体"/>
                <w:b/>
                <w:bCs/>
                <w:sz w:val="24"/>
              </w:rPr>
              <w:t xml:space="preserve">▲</w:t>
            </w:r>
            <w:r>
              <w:rPr>
                <w:rFonts w:hint="eastAsia" w:ascii="宋体" w:hAnsi="宋体" w:cs="宋体"/>
                <w:b/>
                <w:bCs/>
                <w:sz w:val="24"/>
              </w:rPr>
              <w:t xml:space="preserve">10.核心部件钢材选型：货架主要材料采用国产优质钢材Q235B及以上，保证优质的生产加工精度和良好的防锈和防腐功能；</w:t>
            </w:r>
            <w:r>
              <w:rPr>
                <w:rFonts w:hint="eastAsia" w:ascii="宋体" w:hAnsi="宋体" w:cs="宋体"/>
                <w:b/>
                <w:bCs/>
                <w:sz w:val="24"/>
              </w:rPr>
              <w:t xml:space="preserve">（提供生产厂家出具的证明材料并加盖厂家公章，包括但不限于产品说明书、检测报告、承诺函等）</w:t>
            </w:r>
            <w:r>
              <w:rPr>
                <w:rFonts w:hint="eastAsia" w:ascii="宋体" w:hAnsi="宋体" w:cs="宋体"/>
                <w:b/>
                <w:bCs/>
                <w:sz w:val="24"/>
              </w:rPr>
              <w:br/>
            </w:r>
            <w:r>
              <w:rPr>
                <w:rFonts w:hint="eastAsia" w:ascii="宋体" w:hAnsi="宋体" w:cs="宋体"/>
                <w:sz w:val="24"/>
              </w:rPr>
              <w:t xml:space="preserve">11.货架片：货架连接的紧固件，按国标GB50017-2003第7.2节规定选定。货架的设计和安装考虑足够的安全系数并符合相关国标。货架有能力承受由货物重量分布不均所造成的变形；货架片是整个货架系统的主支撑结构，主要由立柱和支撑构成。</w:t>
            </w:r>
            <w:r>
              <w:rPr>
                <w:rFonts w:hint="eastAsia" w:ascii="宋体" w:hAnsi="宋体" w:cs="宋体"/>
                <w:sz w:val="24"/>
              </w:rPr>
              <w:br/>
              <w:t xml:space="preserve">12.立柱采用轧机轧制；立柱轧制后具有复杂的多个折面，使立柱拥有更强的刚性和强度；</w:t>
            </w:r>
            <w:r>
              <w:rPr>
                <w:rFonts w:hint="eastAsia" w:ascii="宋体" w:hAnsi="宋体" w:cs="宋体"/>
                <w:sz w:val="24"/>
              </w:rPr>
              <w:br/>
              <w:t xml:space="preserve">13.</w:t>
            </w:r>
            <w:r>
              <w:rPr>
                <w:rFonts w:hint="eastAsia" w:ascii="宋体" w:hAnsi="宋体" w:cs="宋体"/>
                <w:sz w:val="24"/>
              </w:rPr>
              <w:t xml:space="preserve">柱片全长</w:t>
            </w:r>
            <w:r>
              <w:rPr>
                <w:rFonts w:hint="eastAsia" w:ascii="宋体" w:hAnsi="宋体" w:cs="宋体"/>
                <w:sz w:val="24"/>
              </w:rPr>
              <w:t xml:space="preserve">连接</w:t>
            </w:r>
            <w:r>
              <w:rPr>
                <w:rFonts w:hint="eastAsia" w:ascii="宋体" w:hAnsi="宋体" w:cs="宋体"/>
                <w:sz w:val="24"/>
              </w:rPr>
              <w:t xml:space="preserve">孔之间</w:t>
            </w:r>
            <w:r>
              <w:rPr>
                <w:rFonts w:hint="eastAsia" w:ascii="宋体" w:hAnsi="宋体" w:cs="宋体"/>
                <w:sz w:val="24"/>
              </w:rPr>
              <w:t xml:space="preserve">累积误差：±3mm，相邻孔距误差：±0.25mm；</w:t>
            </w:r>
            <w:r>
              <w:rPr>
                <w:rFonts w:hint="eastAsia" w:ascii="宋体" w:hAnsi="宋体" w:cs="宋体"/>
                <w:sz w:val="24"/>
              </w:rPr>
              <w:br/>
              <w:t xml:space="preserve">14.</w:t>
            </w:r>
            <w:r>
              <w:rPr>
                <w:rFonts w:hint="eastAsia" w:ascii="宋体" w:hAnsi="宋体" w:cs="宋体"/>
                <w:sz w:val="24"/>
              </w:rPr>
              <w:t xml:space="preserve">柱片沿</w:t>
            </w:r>
            <w:r>
              <w:rPr>
                <w:rFonts w:hint="eastAsia" w:ascii="宋体" w:hAnsi="宋体" w:cs="宋体"/>
                <w:sz w:val="24"/>
              </w:rPr>
              <w:t xml:space="preserve">巷道长度和宽度方向的</w:t>
            </w:r>
            <w:r>
              <w:rPr>
                <w:rFonts w:hint="eastAsia" w:ascii="宋体" w:hAnsi="宋体" w:cs="宋体"/>
                <w:sz w:val="24"/>
              </w:rPr>
              <w:t xml:space="preserve">垂直度允差</w:t>
            </w:r>
            <w:r>
              <w:rPr>
                <w:rFonts w:hint="eastAsia" w:ascii="宋体" w:hAnsi="宋体" w:cs="宋体"/>
                <w:sz w:val="24"/>
              </w:rPr>
              <w:t xml:space="preserve">：≤10mm；立柱片全高极限偏差：±2mm；</w:t>
            </w:r>
            <w:r>
              <w:rPr>
                <w:rFonts w:hint="eastAsia" w:ascii="宋体" w:hAnsi="宋体" w:cs="宋体"/>
                <w:sz w:val="24"/>
              </w:rPr>
              <w:br/>
              <w:t xml:space="preserve">15.立柱片底板垂直度在500mm高度范围内为±0.5mm；</w:t>
            </w:r>
            <w:r>
              <w:rPr>
                <w:rFonts w:hint="eastAsia" w:ascii="宋体" w:hAnsi="宋体" w:cs="宋体"/>
                <w:sz w:val="24"/>
              </w:rPr>
              <w:br/>
              <w:t xml:space="preserve">16.立柱弯曲度≤L/1000，总长度范围内弯曲度≤10mm。</w:t>
            </w:r>
            <w:r>
              <w:rPr>
                <w:rFonts w:hint="eastAsia" w:ascii="宋体" w:hAnsi="宋体" w:cs="宋体"/>
                <w:sz w:val="24"/>
              </w:rPr>
              <w:br/>
              <w:t xml:space="preserve">17.水平拉杆装置：水平拉杆装置是保证货架整体稳定性的重要构件；水平拉杆装置同垂直拉杆装置一起组成了一个牢固稳定的塔状钢结构；水平拉杆装置通过</w:t>
            </w:r>
            <w:r>
              <w:rPr>
                <w:rFonts w:hint="eastAsia" w:ascii="宋体" w:hAnsi="宋体" w:cs="宋体"/>
                <w:sz w:val="24"/>
              </w:rPr>
              <w:t xml:space="preserve">拉板固定</w:t>
            </w:r>
            <w:r>
              <w:rPr>
                <w:rFonts w:hint="eastAsia" w:ascii="宋体" w:hAnsi="宋体" w:cs="宋体"/>
                <w:sz w:val="24"/>
              </w:rPr>
              <w:t xml:space="preserve">在横梁上。</w:t>
            </w:r>
            <w:r>
              <w:rPr>
                <w:rFonts w:hint="eastAsia" w:ascii="宋体" w:hAnsi="宋体" w:cs="宋体"/>
                <w:sz w:val="24"/>
              </w:rPr>
              <w:br/>
              <w:t xml:space="preserve">18.垂直拉杆装置：垂直拉杆装置同水平拉杆一样是保证整个货架系统稳定的装置；垂直拉杆装置同水平拉杆装置一起组成了一个牢固稳定的塔状钢结构；垂直拉杆装置分为单排垂直拉杆装置和双排垂直拉杆装置，主要由连接件和垂直拉杆组成。</w:t>
            </w:r>
            <w:r>
              <w:rPr>
                <w:rFonts w:hint="eastAsia" w:ascii="宋体" w:hAnsi="宋体" w:cs="宋体"/>
                <w:sz w:val="24"/>
              </w:rPr>
              <w:br/>
              <w:t xml:space="preserve">19.设备制造表面工艺处理最低要求：货架部件均为环氧树脂静电喷涂处理；货架表面处理采用环氧树脂粉末静电喷涂工艺，涂层平均厚度60微米-80微米；静电喷粉附着力达到GB92865-88标准中0级要求；</w:t>
            </w:r>
            <w:r>
              <w:rPr>
                <w:rFonts w:hint="eastAsia" w:ascii="宋体" w:hAnsi="宋体" w:cs="宋体"/>
                <w:sz w:val="24"/>
              </w:rPr>
              <w:br/>
              <w:t xml:space="preserve">20.货架安装底座固定方式</w:t>
            </w:r>
            <w:r>
              <w:rPr>
                <w:rFonts w:hint="eastAsia" w:ascii="宋体" w:hAnsi="宋体" w:cs="宋体"/>
                <w:sz w:val="24"/>
              </w:rPr>
              <w:t xml:space="preserve">须支持</w:t>
            </w:r>
            <w:r>
              <w:rPr>
                <w:rFonts w:hint="eastAsia" w:ascii="宋体" w:hAnsi="宋体" w:cs="宋体"/>
                <w:sz w:val="24"/>
              </w:rPr>
              <w:t xml:space="preserve">化学锚栓或膨胀螺栓。</w:t>
            </w:r>
            <w:r>
              <w:rPr>
                <w:rFonts w:hint="eastAsia" w:ascii="宋体" w:hAnsi="宋体" w:cs="宋体"/>
                <w:sz w:val="24"/>
              </w:rPr>
              <w:br/>
            </w:r>
            <w:r>
              <w:rPr>
                <w:rFonts w:hint="eastAsia" w:ascii="宋体" w:hAnsi="宋体" w:cs="宋体"/>
                <w:b/>
                <w:bCs/>
                <w:sz w:val="24"/>
              </w:rPr>
              <w:t xml:space="preserve">▲</w:t>
            </w:r>
            <w:r>
              <w:rPr>
                <w:rFonts w:hint="eastAsia" w:ascii="宋体" w:hAnsi="宋体" w:cs="宋体"/>
                <w:b/>
                <w:bCs/>
                <w:sz w:val="24"/>
              </w:rPr>
              <w:t xml:space="preserve">21.为确保货架品质，设备厂商在设备出厂前需提供横梁变形量检测报告。</w:t>
            </w:r>
            <w:r>
              <w:rPr>
                <w:rFonts w:hint="eastAsia" w:ascii="宋体" w:hAnsi="宋体" w:cs="宋体"/>
                <w:b/>
                <w:bCs/>
                <w:sz w:val="24"/>
              </w:rPr>
              <w:t xml:space="preserve">（提供生产厂家出具的证明材料并加盖厂家公章，包括但不限于产品说明书、检测报告、承诺函等）</w:t>
            </w:r>
            <w:r/>
          </w:p>
        </w:tc>
        <w:tc>
          <w:tcPr>
            <w:tcBorders>
              <w:top w:val="none" w:color="000000" w:sz="4" w:space="0"/>
              <w:left w:val="none" w:color="000000" w:sz="4" w:space="0"/>
              <w:bottom w:val="single" w:color="auto" w:sz="4" w:space="0"/>
              <w:right w:val="single" w:color="auto" w:sz="4" w:space="0"/>
            </w:tcBorders>
            <w:tcW w:w="958" w:type="dxa"/>
            <w:textDirection w:val="lrTb"/>
            <w:noWrap w:val="false"/>
          </w:tcPr>
          <w:p>
            <w:pPr>
              <w:jc w:val="center"/>
              <w:widowControl/>
              <w:rPr>
                <w:rFonts w:hint="eastAsia" w:ascii="宋体" w:hAnsi="宋体" w:cs="宋体"/>
                <w:sz w:val="24"/>
              </w:rPr>
            </w:pPr>
            <w:r>
              <w:rPr>
                <w:rFonts w:hint="eastAsia" w:ascii="宋体" w:hAnsi="宋体" w:cs="宋体"/>
                <w:sz w:val="24"/>
              </w:rPr>
              <w:t xml:space="preserve">25000</w:t>
            </w:r>
            <w:r/>
          </w:p>
          <w:p>
            <w:pPr>
              <w:pStyle w:val="1096"/>
              <w:rPr>
                <w:rFonts w:hint="eastAsia" w:ascii="宋体" w:hAnsi="宋体"/>
                <w:color w:val="auto"/>
              </w:rPr>
            </w:pPr>
            <w:r>
              <w:rPr>
                <w:rFonts w:hint="eastAsia" w:ascii="宋体" w:hAnsi="宋体"/>
                <w:color w:val="auto"/>
              </w:rPr>
              <w:t xml:space="preserve">（</w:t>
            </w:r>
            <w:r>
              <w:rPr>
                <w:rFonts w:hint="eastAsia" w:ascii="宋体" w:hAnsi="宋体"/>
                <w:color w:val="auto"/>
              </w:rPr>
              <w:t xml:space="preserve">数量仅供参考</w:t>
            </w:r>
            <w:r>
              <w:rPr>
                <w:rFonts w:hint="eastAsia" w:ascii="宋体" w:hAnsi="宋体"/>
                <w:color w:val="auto"/>
              </w:rPr>
              <w:t xml:space="preserve">，投</w:t>
            </w:r>
            <w:r>
              <w:rPr>
                <w:rFonts w:hint="eastAsia" w:ascii="宋体" w:hAnsi="宋体"/>
                <w:color w:val="auto"/>
              </w:rPr>
              <w:t xml:space="preserve">标单位可根据所投产品尺寸配置数量）</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个</w:t>
            </w:r>
            <w:r/>
          </w:p>
        </w:tc>
      </w:tr>
      <w:tr>
        <w:trPr>
          <w:jc w:val="center"/>
          <w:trHeight w:val="841"/>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color w:val="ee0000"/>
                <w:sz w:val="24"/>
              </w:rPr>
            </w:pPr>
            <w:r>
              <w:rPr>
                <w:rFonts w:hint="eastAsia" w:ascii="宋体" w:hAnsi="宋体" w:cs="宋体"/>
                <w:b/>
                <w:bCs/>
                <w:color w:val="ee0000"/>
                <w:sz w:val="24"/>
              </w:rPr>
              <w:t xml:space="preserve">4</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color w:val="ee0000"/>
                <w:sz w:val="24"/>
              </w:rPr>
            </w:pPr>
            <w:r/>
            <w:bookmarkStart w:id="470" w:name="OLE_LINK31"/>
            <w:r>
              <w:rPr>
                <w:rFonts w:hint="eastAsia" w:ascii="宋体" w:hAnsi="宋体" w:cs="宋体"/>
                <w:color w:val="ee0000"/>
                <w:sz w:val="24"/>
              </w:rPr>
              <w:t xml:space="preserve">书箱（料箱）</w:t>
            </w:r>
            <w:bookmarkEnd w:id="470"/>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1.材质：全新工程塑料；PP材质。</w:t>
            </w:r>
            <w:r>
              <w:rPr>
                <w:rFonts w:hint="eastAsia" w:ascii="宋体" w:hAnsi="宋体" w:cs="宋体"/>
                <w:sz w:val="24"/>
              </w:rPr>
              <w:br/>
              <w:t xml:space="preserve">2.外形尺寸：长（550-600）mm*宽（380-430）mm*高（260-310）mm </w:t>
            </w:r>
            <w:r>
              <w:rPr>
                <w:rFonts w:hint="eastAsia" w:ascii="宋体" w:hAnsi="宋体" w:cs="宋体"/>
                <w:sz w:val="24"/>
              </w:rPr>
              <w:br/>
              <w:t xml:space="preserve">3.额定承载能力：≥50kg；自重：≤5kg。</w:t>
            </w:r>
            <w:r>
              <w:rPr>
                <w:rFonts w:hint="eastAsia" w:ascii="宋体" w:hAnsi="宋体" w:cs="宋体"/>
                <w:sz w:val="24"/>
              </w:rPr>
              <w:br/>
            </w:r>
            <w:r>
              <w:rPr>
                <w:rFonts w:hint="eastAsia" w:ascii="宋体" w:hAnsi="宋体" w:cs="宋体"/>
                <w:color w:val="ee0000"/>
                <w:sz w:val="24"/>
              </w:rPr>
              <w:t xml:space="preserve">4.负载50 kg料箱底部变形量≤2mm；</w:t>
            </w:r>
            <w:r>
              <w:rPr>
                <w:rFonts w:hint="eastAsia" w:ascii="宋体" w:hAnsi="宋体" w:cs="宋体"/>
                <w:sz w:val="24"/>
              </w:rPr>
              <w:br/>
              <w:t xml:space="preserve">5.保管藏书量：不低于150万册</w:t>
            </w:r>
            <w:r/>
          </w:p>
          <w:p>
            <w:pPr>
              <w:jc w:val="left"/>
              <w:widowControl/>
              <w:rPr>
                <w:rFonts w:hint="eastAsia" w:ascii="宋体" w:hAnsi="宋体" w:cs="宋体"/>
                <w:sz w:val="24"/>
              </w:rPr>
            </w:pPr>
            <w:r>
              <w:rPr>
                <w:rFonts w:hint="eastAsia" w:ascii="宋体" w:hAnsi="宋体" w:cs="宋体"/>
                <w:sz w:val="24"/>
              </w:rPr>
              <w:t xml:space="preserve">6.底部制作工艺：双层底。</w:t>
            </w:r>
            <w:r>
              <w:rPr>
                <w:rFonts w:hint="eastAsia" w:ascii="宋体" w:hAnsi="宋体" w:cs="宋体"/>
                <w:sz w:val="24"/>
              </w:rPr>
              <w:br/>
            </w:r>
            <w:r>
              <w:rPr>
                <w:rFonts w:hint="eastAsia" w:ascii="宋体" w:hAnsi="宋体" w:cs="宋体"/>
                <w:b/>
                <w:bCs/>
                <w:sz w:val="24"/>
              </w:rPr>
              <w:t xml:space="preserve">7.（1）▲竖放料箱功能（提供产品图片或照片）：</w:t>
            </w:r>
            <w:r>
              <w:rPr>
                <w:rFonts w:hint="eastAsia" w:ascii="宋体" w:hAnsi="宋体" w:cs="宋体"/>
                <w:b/>
                <w:bCs/>
                <w:sz w:val="24"/>
              </w:rPr>
              <w:br/>
              <w:t xml:space="preserve">1）内部带有活动隔板，配备横竖独立隔板（书箱须</w:t>
            </w:r>
            <w:r>
              <w:rPr>
                <w:rFonts w:hint="eastAsia" w:ascii="宋体" w:hAnsi="宋体" w:cs="宋体"/>
                <w:b/>
                <w:bCs/>
                <w:sz w:val="24"/>
              </w:rPr>
              <w:t xml:space="preserve">满足长</w:t>
            </w:r>
            <w:r>
              <w:rPr>
                <w:rFonts w:hint="eastAsia" w:ascii="宋体" w:hAnsi="宋体" w:cs="宋体"/>
                <w:b/>
                <w:bCs/>
                <w:sz w:val="24"/>
              </w:rPr>
              <w:t xml:space="preserve">隔板两侧能同时放置正度16K的图书标准。书箱图书不满箱时，活动隔板扶持图书竖立排放，以方便查看书脊及保护图书；当遇到大尺寸图书或密集存储时，可平躺/横竖密集摆放）起到保护书籍密集藏书，同时方便挑选图书；</w:t>
            </w:r>
            <w:r>
              <w:rPr>
                <w:rFonts w:hint="eastAsia" w:ascii="宋体" w:hAnsi="宋体" w:cs="宋体"/>
                <w:b/>
                <w:bCs/>
                <w:sz w:val="24"/>
              </w:rPr>
              <w:br/>
              <w:t xml:space="preserve">2）书箱长侧板镂空设计，须满足馆员查看图书书目或索书编码。</w:t>
            </w:r>
            <w:r>
              <w:rPr>
                <w:rFonts w:hint="eastAsia" w:ascii="宋体" w:hAnsi="宋体" w:cs="宋体"/>
                <w:sz w:val="24"/>
              </w:rPr>
              <w:br/>
            </w:r>
            <w:r>
              <w:rPr>
                <w:rFonts w:hint="eastAsia" w:ascii="宋体" w:hAnsi="宋体" w:cs="宋体"/>
                <w:b/>
                <w:bCs/>
                <w:sz w:val="24"/>
              </w:rPr>
              <w:t xml:space="preserve">（2）▲书脊朝上摆放料箱（提供产品图片或照片）：内部带有活动隔板，配备横竖独立隔板（书箱须</w:t>
            </w:r>
            <w:r>
              <w:rPr>
                <w:rFonts w:hint="eastAsia" w:ascii="宋体" w:hAnsi="宋体" w:cs="宋体"/>
                <w:b/>
                <w:bCs/>
                <w:sz w:val="24"/>
              </w:rPr>
              <w:t xml:space="preserve">满足长</w:t>
            </w:r>
            <w:r>
              <w:rPr>
                <w:rFonts w:hint="eastAsia" w:ascii="宋体" w:hAnsi="宋体" w:cs="宋体"/>
                <w:b/>
                <w:bCs/>
                <w:sz w:val="24"/>
              </w:rPr>
              <w:t xml:space="preserve">隔板两侧能同时放置正度16K的图书标准。书箱图书不满箱时，活动隔板扶持图书书脊朝上摆放，以方便查看书脊及保护图书）；</w:t>
            </w:r>
            <w:r/>
          </w:p>
          <w:p>
            <w:pPr>
              <w:jc w:val="left"/>
              <w:widowControl/>
              <w:rPr>
                <w:rFonts w:hint="eastAsia" w:ascii="宋体" w:hAnsi="宋体" w:cs="宋体"/>
                <w:sz w:val="24"/>
              </w:rPr>
            </w:pPr>
            <w:r>
              <w:rPr>
                <w:rFonts w:hint="eastAsia" w:ascii="宋体" w:hAnsi="宋体" w:cs="宋体"/>
                <w:b/>
                <w:bCs/>
                <w:sz w:val="24"/>
              </w:rPr>
              <w:t xml:space="preserve">▲8. 单箱存储容量：40本≤存储容量≤65本（单箱容量计算条件：以单册图书厚度20mm，其中 32K 50%，16K 50%为测算依据，图书垂直料箱底部竖立摆放或书脊朝上摆放，方便图书密集存储保护和挑选）。</w:t>
            </w:r>
            <w:r>
              <w:rPr>
                <w:rFonts w:hint="eastAsia" w:ascii="宋体" w:hAnsi="宋体" w:cs="宋体"/>
                <w:b/>
                <w:bCs/>
                <w:sz w:val="24"/>
              </w:rPr>
              <w:t xml:space="preserve">（提供单箱存储容量计算书）</w:t>
            </w:r>
            <w:r>
              <w:rPr>
                <w:rFonts w:hint="eastAsia" w:ascii="宋体" w:hAnsi="宋体" w:cs="宋体"/>
                <w:sz w:val="24"/>
              </w:rPr>
              <w:br/>
              <w:t xml:space="preserve">9.制作要求：</w:t>
            </w:r>
            <w:r>
              <w:rPr>
                <w:rFonts w:hint="eastAsia" w:ascii="宋体" w:hAnsi="宋体" w:cs="宋体"/>
                <w:sz w:val="24"/>
              </w:rPr>
              <w:br/>
              <w:t xml:space="preserve">（1）</w:t>
            </w:r>
            <w:r>
              <w:rPr>
                <w:rFonts w:hint="eastAsia" w:ascii="宋体" w:hAnsi="宋体" w:cs="宋体"/>
                <w:sz w:val="24"/>
              </w:rPr>
              <w:t xml:space="preserve">料箱必须</w:t>
            </w:r>
            <w:r>
              <w:rPr>
                <w:rFonts w:hint="eastAsia" w:ascii="宋体" w:hAnsi="宋体" w:cs="宋体"/>
                <w:sz w:val="24"/>
              </w:rPr>
              <w:t xml:space="preserve">具有保护图书、料箱底部具有通风防潮孔洞等设计工艺；</w:t>
            </w:r>
            <w:r>
              <w:rPr>
                <w:rFonts w:hint="eastAsia" w:ascii="宋体" w:hAnsi="宋体" w:cs="宋体"/>
                <w:sz w:val="24"/>
              </w:rPr>
              <w:br/>
              <w:t xml:space="preserve">（2）料箱底面平整，适合运输操作；</w:t>
            </w:r>
            <w:r>
              <w:rPr>
                <w:rFonts w:hint="eastAsia" w:ascii="宋体" w:hAnsi="宋体" w:cs="宋体"/>
                <w:sz w:val="24"/>
              </w:rPr>
              <w:t xml:space="preserve">浇口应修平，不影响周转箱使用；表面完整，无残缺变形，光滑平整，边角</w:t>
            </w:r>
            <w:r>
              <w:rPr>
                <w:rFonts w:hint="eastAsia" w:ascii="宋体" w:hAnsi="宋体" w:cs="宋体"/>
                <w:sz w:val="24"/>
              </w:rPr>
              <w:t xml:space="preserve">及端手部位</w:t>
            </w:r>
            <w:r>
              <w:rPr>
                <w:rFonts w:hint="eastAsia" w:ascii="宋体" w:hAnsi="宋体" w:cs="宋体"/>
                <w:sz w:val="24"/>
              </w:rPr>
              <w:t xml:space="preserve">无毛刺，无飞边，无气泡。</w:t>
            </w:r>
            <w:r>
              <w:rPr>
                <w:rFonts w:hint="eastAsia" w:ascii="宋体" w:hAnsi="宋体" w:cs="宋体"/>
                <w:sz w:val="24"/>
              </w:rPr>
              <w:br/>
              <w:t xml:space="preserve">（3）</w:t>
            </w:r>
            <w:r>
              <w:rPr>
                <w:rFonts w:hint="eastAsia" w:ascii="宋体" w:hAnsi="宋体" w:cs="宋体"/>
                <w:sz w:val="24"/>
              </w:rPr>
              <w:t xml:space="preserve">料箱设计</w:t>
            </w:r>
            <w:r>
              <w:rPr>
                <w:rFonts w:hint="eastAsia" w:ascii="宋体" w:hAnsi="宋体" w:cs="宋体"/>
                <w:sz w:val="24"/>
              </w:rPr>
              <w:t xml:space="preserve">合理便于人员查看书脊，拣选图书。</w:t>
            </w:r>
            <w:r>
              <w:rPr>
                <w:rFonts w:hint="eastAsia" w:ascii="宋体" w:hAnsi="宋体" w:cs="宋体"/>
                <w:sz w:val="24"/>
              </w:rPr>
              <w:br/>
              <w:t xml:space="preserve">（4）</w:t>
            </w:r>
            <w:r>
              <w:rPr>
                <w:rFonts w:hint="eastAsia" w:ascii="宋体" w:hAnsi="宋体" w:cs="宋体"/>
                <w:sz w:val="24"/>
              </w:rPr>
              <w:t xml:space="preserve">料箱设计</w:t>
            </w:r>
            <w:r>
              <w:rPr>
                <w:rFonts w:hint="eastAsia" w:ascii="宋体" w:hAnsi="宋体" w:cs="宋体"/>
                <w:sz w:val="24"/>
              </w:rPr>
              <w:t xml:space="preserve">寿命不低于20年。</w:t>
            </w:r>
            <w:r>
              <w:rPr>
                <w:rFonts w:hint="eastAsia" w:ascii="宋体" w:hAnsi="宋体" w:cs="宋体"/>
                <w:sz w:val="24"/>
              </w:rPr>
              <w:br/>
            </w:r>
            <w:r>
              <w:rPr>
                <w:rFonts w:hint="eastAsia" w:ascii="宋体" w:hAnsi="宋体" w:cs="宋体"/>
                <w:b/>
                <w:bCs/>
                <w:sz w:val="24"/>
              </w:rPr>
              <w:t xml:space="preserve">▲（5）</w:t>
            </w:r>
            <w:r>
              <w:rPr>
                <w:rFonts w:hint="eastAsia" w:ascii="宋体" w:hAnsi="宋体" w:cs="宋体"/>
                <w:b/>
                <w:bCs/>
                <w:sz w:val="24"/>
              </w:rPr>
              <w:t xml:space="preserve">料箱侧壁</w:t>
            </w:r>
            <w:r>
              <w:rPr>
                <w:rFonts w:hint="eastAsia" w:ascii="宋体" w:hAnsi="宋体" w:cs="宋体"/>
                <w:b/>
                <w:bCs/>
                <w:sz w:val="24"/>
              </w:rPr>
              <w:t xml:space="preserve">变形率≤0.3%，符合国家BB/T 0043-2007《塑料物流周转箱》标准。（提供具有CMA标记的第三方检测机构出具的检测报告</w:t>
            </w:r>
            <w:r>
              <w:rPr>
                <w:rFonts w:hint="eastAsia" w:ascii="宋体" w:hAnsi="宋体" w:cs="宋体"/>
                <w:b/>
                <w:bCs/>
                <w:sz w:val="24"/>
              </w:rPr>
              <w:t xml:space="preserve">扫描件并加盖</w:t>
            </w:r>
            <w:r>
              <w:rPr>
                <w:rFonts w:hint="eastAsia" w:ascii="宋体" w:hAnsi="宋体" w:cs="宋体"/>
                <w:b/>
                <w:bCs/>
                <w:sz w:val="24"/>
              </w:rPr>
              <w:t xml:space="preserve">投标人</w:t>
            </w:r>
            <w:r>
              <w:rPr>
                <w:rFonts w:hint="eastAsia" w:ascii="宋体" w:hAnsi="宋体" w:cs="宋体"/>
                <w:b/>
                <w:bCs/>
                <w:sz w:val="24"/>
              </w:rPr>
              <w:t xml:space="preserve">公章）</w:t>
            </w:r>
            <w:r>
              <w:rPr>
                <w:rFonts w:hint="eastAsia" w:ascii="宋体" w:hAnsi="宋体" w:cs="宋体"/>
                <w:b/>
                <w:bCs/>
                <w:sz w:val="24"/>
              </w:rPr>
              <w:br/>
              <w:t xml:space="preserve">▲（6）</w:t>
            </w:r>
            <w:r>
              <w:rPr>
                <w:rFonts w:hint="eastAsia" w:ascii="宋体" w:hAnsi="宋体" w:cs="宋体"/>
                <w:b/>
                <w:bCs/>
                <w:sz w:val="24"/>
              </w:rPr>
              <w:t xml:space="preserve">料箱跌落</w:t>
            </w:r>
            <w:r>
              <w:rPr>
                <w:rFonts w:hint="eastAsia" w:ascii="宋体" w:hAnsi="宋体" w:cs="宋体"/>
                <w:b/>
                <w:bCs/>
                <w:sz w:val="24"/>
              </w:rPr>
              <w:t xml:space="preserve">、悬挂、空箱压力性能，符合国家BB/T 0043-2007《</w:t>
            </w:r>
            <w:bookmarkStart w:id="471" w:name="OLE_LINK3"/>
            <w:r>
              <w:rPr>
                <w:rFonts w:hint="eastAsia" w:ascii="宋体" w:hAnsi="宋体" w:cs="宋体"/>
                <w:b/>
                <w:bCs/>
                <w:sz w:val="24"/>
              </w:rPr>
              <w:t xml:space="preserve">塑料物流周转箱</w:t>
            </w:r>
            <w:bookmarkEnd w:id="471"/>
            <w:r>
              <w:rPr>
                <w:rFonts w:hint="eastAsia" w:ascii="宋体" w:hAnsi="宋体" w:cs="宋体"/>
                <w:b/>
                <w:bCs/>
                <w:sz w:val="24"/>
              </w:rPr>
              <w:t xml:space="preserve">》标准。（提供具有CMA标记的第三方检测机构出具的检测报告</w:t>
            </w:r>
            <w:r>
              <w:rPr>
                <w:rFonts w:hint="eastAsia" w:ascii="宋体" w:hAnsi="宋体" w:cs="宋体"/>
                <w:b/>
                <w:bCs/>
                <w:sz w:val="24"/>
              </w:rPr>
              <w:t xml:space="preserve">扫描件并加盖</w:t>
            </w:r>
            <w:r>
              <w:rPr>
                <w:rFonts w:hint="eastAsia" w:ascii="宋体" w:hAnsi="宋体" w:cs="宋体"/>
                <w:b/>
                <w:bCs/>
                <w:sz w:val="24"/>
              </w:rPr>
              <w:t xml:space="preserve">投标人</w:t>
            </w:r>
            <w:r>
              <w:rPr>
                <w:rFonts w:hint="eastAsia" w:ascii="宋体" w:hAnsi="宋体" w:cs="宋体"/>
                <w:b/>
                <w:bCs/>
                <w:sz w:val="24"/>
              </w:rPr>
              <w:t xml:space="preserve">公章）</w:t>
            </w:r>
            <w:r>
              <w:rPr>
                <w:rFonts w:hint="eastAsia" w:ascii="宋体" w:hAnsi="宋体" w:cs="宋体"/>
                <w:sz w:val="24"/>
              </w:rPr>
              <w:br/>
            </w:r>
            <w:r>
              <w:rPr>
                <w:rFonts w:hint="eastAsia" w:ascii="宋体" w:hAnsi="宋体" w:cs="宋体"/>
                <w:sz w:val="24"/>
              </w:rPr>
              <w:t xml:space="preserve">（7）</w:t>
            </w:r>
            <w:r>
              <w:rPr>
                <w:rFonts w:hint="eastAsia" w:ascii="宋体" w:hAnsi="宋体" w:cs="宋体"/>
                <w:sz w:val="24"/>
              </w:rPr>
              <w:t xml:space="preserve">标识区：外壁预留射频识别(RFID)电子标签或芯片等载体标识的位置;</w:t>
            </w:r>
            <w:r>
              <w:rPr>
                <w:rFonts w:hint="eastAsia" w:ascii="宋体" w:hAnsi="宋体" w:cs="宋体"/>
                <w:sz w:val="24"/>
              </w:rPr>
              <w:t xml:space="preserve">标签架应牢固</w:t>
            </w:r>
            <w:r>
              <w:rPr>
                <w:rFonts w:hint="eastAsia" w:ascii="宋体" w:hAnsi="宋体" w:cs="宋体"/>
                <w:sz w:val="24"/>
              </w:rPr>
              <w:t xml:space="preserve">。</w:t>
            </w:r>
            <w:r/>
          </w:p>
        </w:tc>
        <w:tc>
          <w:tcPr>
            <w:tcBorders>
              <w:top w:val="none" w:color="000000" w:sz="4" w:space="0"/>
              <w:left w:val="none" w:color="000000" w:sz="4" w:space="0"/>
              <w:bottom w:val="single" w:color="auto" w:sz="4" w:space="0"/>
              <w:right w:val="single" w:color="auto" w:sz="4" w:space="0"/>
            </w:tcBorders>
            <w:tcW w:w="958" w:type="dxa"/>
            <w:textDirection w:val="lrTb"/>
            <w:noWrap w:val="false"/>
          </w:tcPr>
          <w:p>
            <w:pPr>
              <w:jc w:val="left"/>
              <w:widowControl/>
              <w:rPr>
                <w:rFonts w:hint="eastAsia" w:ascii="宋体" w:hAnsi="宋体" w:cs="宋体"/>
                <w:sz w:val="24"/>
              </w:rPr>
            </w:pPr>
            <w:r>
              <w:rPr>
                <w:rFonts w:hint="eastAsia" w:ascii="宋体" w:hAnsi="宋体" w:cs="宋体"/>
                <w:sz w:val="24"/>
              </w:rPr>
              <w:t xml:space="preserve">25000</w:t>
            </w:r>
            <w:r>
              <w:rPr>
                <w:rFonts w:hint="eastAsia" w:ascii="宋体" w:hAnsi="宋体"/>
              </w:rPr>
              <w:t xml:space="preserve">（</w:t>
            </w:r>
            <w:r>
              <w:rPr>
                <w:rFonts w:ascii="宋体" w:hAnsi="宋体"/>
              </w:rPr>
              <w:t xml:space="preserve">数量仅供参考</w:t>
            </w:r>
            <w:r>
              <w:rPr>
                <w:rFonts w:hint="eastAsia" w:ascii="宋体" w:hAnsi="宋体"/>
              </w:rPr>
              <w:t xml:space="preserve">，投标单位可根据所投产品尺寸配置数量）</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个</w:t>
            </w:r>
            <w:r/>
          </w:p>
        </w:tc>
      </w:tr>
      <w:tr>
        <w:trPr>
          <w:jc w:val="center"/>
          <w:trHeight w:val="155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5</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安全围网</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1.满足书库运行安全需求，围网设计与安装需采购人确认；</w:t>
            </w:r>
            <w:r>
              <w:rPr>
                <w:rFonts w:hint="eastAsia" w:ascii="宋体" w:hAnsi="宋体" w:cs="宋体"/>
                <w:sz w:val="24"/>
              </w:rPr>
              <w:br/>
              <w:t xml:space="preserve">2.主要材料采用不低于国产优质钢材Q235B及以上的钢板网（1.5mm 厚，40×40mm 菱形孔）；</w:t>
            </w:r>
            <w:r>
              <w:rPr>
                <w:rFonts w:hint="eastAsia" w:ascii="宋体" w:hAnsi="宋体" w:cs="宋体"/>
                <w:sz w:val="24"/>
              </w:rPr>
              <w:br/>
              <w:t xml:space="preserve">3.保证优质生产加工精度和良好的防锈和防腐功能；</w:t>
            </w:r>
            <w:r>
              <w:rPr>
                <w:rFonts w:hint="eastAsia" w:ascii="宋体" w:hAnsi="宋体" w:cs="宋体"/>
                <w:sz w:val="24"/>
              </w:rPr>
              <w:br/>
              <w:t xml:space="preserve">4.围网安全门</w:t>
            </w:r>
            <w:r>
              <w:rPr>
                <w:rFonts w:hint="eastAsia" w:ascii="宋体" w:hAnsi="宋体" w:cs="宋体"/>
                <w:sz w:val="24"/>
              </w:rPr>
              <w:t xml:space="preserve">需支持</w:t>
            </w:r>
            <w:r>
              <w:rPr>
                <w:rFonts w:hint="eastAsia" w:ascii="宋体" w:hAnsi="宋体" w:cs="宋体"/>
                <w:sz w:val="24"/>
              </w:rPr>
              <w:t xml:space="preserve">与堆垛机控制系统联动，确保安全。</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2494"/>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6</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出入库接驳传送设备</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1.形式：自动接驳输送出入库；</w:t>
            </w:r>
            <w:r>
              <w:rPr>
                <w:rFonts w:hint="eastAsia" w:ascii="宋体" w:hAnsi="宋体" w:cs="宋体"/>
                <w:sz w:val="24"/>
              </w:rPr>
              <w:br/>
              <w:t xml:space="preserve">2.接驳重量（kg）：</w:t>
            </w:r>
            <w:r>
              <w:rPr>
                <w:rFonts w:hint="eastAsia" w:ascii="宋体" w:hAnsi="宋体" w:cs="宋体"/>
                <w:sz w:val="24"/>
              </w:rPr>
              <w:t xml:space="preserve">≥</w:t>
            </w:r>
            <w:r>
              <w:rPr>
                <w:rFonts w:hint="eastAsia" w:ascii="宋体" w:hAnsi="宋体" w:cs="宋体"/>
                <w:sz w:val="24"/>
              </w:rPr>
              <w:t xml:space="preserve">50KG/箱；</w:t>
            </w:r>
            <w:r>
              <w:rPr>
                <w:rFonts w:hint="eastAsia" w:ascii="宋体" w:hAnsi="宋体" w:cs="宋体"/>
                <w:sz w:val="24"/>
              </w:rPr>
              <w:br/>
              <w:t xml:space="preserve">3.接驳速度（m/min)：≥30m/min（按需配置）；</w:t>
            </w:r>
            <w:r>
              <w:rPr>
                <w:rFonts w:hint="eastAsia" w:ascii="宋体" w:hAnsi="宋体" w:cs="宋体"/>
                <w:sz w:val="24"/>
              </w:rPr>
              <w:br/>
              <w:t xml:space="preserve">4.货物定位方式：光电控制；</w:t>
            </w:r>
            <w:r>
              <w:rPr>
                <w:rFonts w:hint="eastAsia" w:ascii="宋体" w:hAnsi="宋体" w:cs="宋体"/>
                <w:sz w:val="24"/>
              </w:rPr>
              <w:br/>
              <w:t xml:space="preserve">5.防货物冲出装置：护栏和阻挡装置；</w:t>
            </w:r>
            <w:r>
              <w:rPr>
                <w:rFonts w:hint="eastAsia" w:ascii="宋体" w:hAnsi="宋体" w:cs="宋体"/>
                <w:sz w:val="24"/>
              </w:rPr>
              <w:br/>
              <w:t xml:space="preserve">6.设备宽度和高度根据项目需要定制；</w:t>
            </w:r>
            <w:r>
              <w:rPr>
                <w:rFonts w:hint="eastAsia" w:ascii="宋体" w:hAnsi="宋体" w:cs="宋体"/>
                <w:sz w:val="24"/>
              </w:rPr>
              <w:br/>
              <w:t xml:space="preserve">7.机架/支腿材质：碳钢喷塑；</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841"/>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7</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搬运机器人</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1.载荷重量：</w:t>
            </w:r>
            <w:r>
              <w:rPr>
                <w:rFonts w:ascii="宋体" w:hAnsi="宋体" w:cs="宋体"/>
                <w:sz w:val="24"/>
              </w:rPr>
              <w:t xml:space="preserve">≥50KG</w:t>
            </w:r>
            <w:r>
              <w:rPr>
                <w:rFonts w:hint="eastAsia" w:ascii="宋体" w:hAnsi="宋体" w:cs="宋体"/>
                <w:sz w:val="24"/>
              </w:rPr>
              <w:t xml:space="preserve">；</w:t>
            </w:r>
            <w:r>
              <w:rPr>
                <w:rFonts w:hint="eastAsia" w:ascii="宋体" w:hAnsi="宋体" w:cs="宋体"/>
                <w:sz w:val="24"/>
              </w:rPr>
              <w:br/>
              <w:t xml:space="preserve">2.导航方式： 惯性/SLAM 导航、二维码；</w:t>
            </w:r>
            <w:r>
              <w:rPr>
                <w:rFonts w:hint="eastAsia" w:ascii="宋体" w:hAnsi="宋体" w:cs="宋体"/>
                <w:sz w:val="24"/>
              </w:rPr>
              <w:br/>
              <w:t xml:space="preserve">3.控制精度： ≤±10mm ；</w:t>
            </w:r>
            <w:r>
              <w:rPr>
                <w:rFonts w:hint="eastAsia" w:ascii="宋体" w:hAnsi="宋体" w:cs="宋体"/>
                <w:sz w:val="24"/>
              </w:rPr>
              <w:br/>
              <w:t xml:space="preserve">4.底盘离地间隙：≤30mm；</w:t>
            </w:r>
            <w:r>
              <w:rPr>
                <w:rFonts w:hint="eastAsia" w:ascii="宋体" w:hAnsi="宋体" w:cs="宋体"/>
                <w:sz w:val="24"/>
              </w:rPr>
              <w:br/>
              <w:t xml:space="preserve">5.运行速度：≥2.0m/s,加速度：1m/s²；</w:t>
            </w:r>
            <w:r>
              <w:rPr>
                <w:rFonts w:hint="eastAsia" w:ascii="宋体" w:hAnsi="宋体" w:cs="宋体"/>
                <w:sz w:val="24"/>
              </w:rPr>
              <w:br/>
              <w:t xml:space="preserve">6.额定电压：48V；</w:t>
            </w:r>
            <w:r>
              <w:rPr>
                <w:rFonts w:hint="eastAsia" w:ascii="宋体" w:hAnsi="宋体" w:cs="宋体"/>
                <w:sz w:val="24"/>
              </w:rPr>
              <w:br/>
            </w:r>
            <w:r>
              <w:rPr>
                <w:rFonts w:hint="eastAsia" w:ascii="宋体" w:hAnsi="宋体" w:cs="宋体"/>
                <w:b/>
                <w:bCs/>
                <w:sz w:val="24"/>
              </w:rPr>
              <w:t xml:space="preserve">▲7.电池类型：</w:t>
            </w:r>
            <w:bookmarkStart w:id="472" w:name="OLE_LINK5"/>
            <w:r>
              <w:rPr>
                <w:rFonts w:hint="eastAsia" w:ascii="宋体" w:hAnsi="宋体" w:cs="宋体"/>
                <w:b/>
                <w:bCs/>
                <w:sz w:val="24"/>
              </w:rPr>
              <w:t xml:space="preserve">磷酸铁锂</w:t>
            </w:r>
            <w:bookmarkEnd w:id="472"/>
            <w:r>
              <w:rPr>
                <w:rFonts w:hint="eastAsia" w:ascii="宋体" w:hAnsi="宋体" w:cs="宋体"/>
                <w:b/>
                <w:bCs/>
                <w:sz w:val="24"/>
              </w:rPr>
              <w:t xml:space="preserve">；</w:t>
            </w:r>
            <w:r>
              <w:rPr>
                <w:rFonts w:hint="eastAsia" w:ascii="宋体" w:hAnsi="宋体" w:cs="宋体"/>
                <w:b/>
                <w:bCs/>
                <w:sz w:val="24"/>
              </w:rPr>
              <w:t xml:space="preserve">（提供产品说明书、</w:t>
            </w:r>
            <w:r>
              <w:rPr>
                <w:rFonts w:hint="eastAsia" w:ascii="宋体" w:hAnsi="宋体" w:cs="宋体"/>
                <w:b/>
                <w:bCs/>
                <w:sz w:val="24"/>
              </w:rPr>
              <w:t xml:space="preserve">官网截</w:t>
            </w:r>
            <w:r>
              <w:rPr>
                <w:rFonts w:hint="eastAsia" w:ascii="宋体" w:hAnsi="宋体" w:cs="宋体"/>
                <w:b/>
                <w:bCs/>
                <w:sz w:val="24"/>
              </w:rPr>
              <w:t xml:space="preserve">图等能证明其性能的证明材料并加盖投标人公章）</w:t>
            </w:r>
            <w:r>
              <w:rPr>
                <w:rFonts w:hint="eastAsia" w:ascii="宋体" w:hAnsi="宋体" w:cs="宋体"/>
                <w:sz w:val="24"/>
              </w:rPr>
              <w:br/>
              <w:t xml:space="preserve">8.续航</w:t>
            </w:r>
            <w:r>
              <w:rPr>
                <w:rFonts w:hint="eastAsia" w:ascii="宋体" w:hAnsi="宋体" w:cs="宋体"/>
                <w:sz w:val="24"/>
              </w:rPr>
              <w:t xml:space="preserve">：</w:t>
            </w:r>
            <w:r>
              <w:rPr>
                <w:rFonts w:hint="eastAsia" w:ascii="宋体" w:hAnsi="宋体" w:cs="宋体"/>
                <w:sz w:val="24"/>
              </w:rPr>
              <w:t xml:space="preserve">单机续航 ≥8h（给出空载时间），多机可连续作业。</w:t>
            </w:r>
            <w:r>
              <w:rPr>
                <w:rFonts w:hint="eastAsia" w:ascii="宋体" w:hAnsi="宋体" w:cs="宋体"/>
                <w:sz w:val="24"/>
              </w:rPr>
              <w:t xml:space="preserve">满充满放</w:t>
            </w:r>
            <w:r>
              <w:rPr>
                <w:rFonts w:hint="eastAsia" w:ascii="宋体" w:hAnsi="宋体" w:cs="宋体"/>
                <w:sz w:val="24"/>
              </w:rPr>
              <w:t xml:space="preserve">＞1500 循环；</w:t>
            </w:r>
            <w:r>
              <w:rPr>
                <w:rFonts w:hint="eastAsia" w:ascii="宋体" w:hAnsi="宋体" w:cs="宋体"/>
                <w:sz w:val="24"/>
              </w:rPr>
              <w:br/>
              <w:t xml:space="preserve">9.核心设备防护等级不低于IP54；取货高度：400-650mm；</w:t>
            </w:r>
            <w:r>
              <w:rPr>
                <w:rFonts w:hint="eastAsia" w:ascii="宋体" w:hAnsi="宋体" w:cs="宋体"/>
                <w:sz w:val="24"/>
              </w:rPr>
              <w:br/>
              <w:t xml:space="preserve">10.坡面最大角度：1.5°（坡度 3%）安全防护功能：激光避障功能（设备原地旋转 防撞人检测）、碰撞条检测功能、执行结构伸缩，避障检测功能；</w:t>
            </w:r>
            <w:r>
              <w:rPr>
                <w:rFonts w:hint="eastAsia" w:ascii="宋体" w:hAnsi="宋体" w:cs="宋体"/>
                <w:sz w:val="24"/>
              </w:rPr>
              <w:br/>
              <w:t xml:space="preserve">11.充电过流保护：当电池充电电流超过规定值时，可以自动断开电源，以防止电池过充而损坏；</w:t>
            </w:r>
            <w:r>
              <w:rPr>
                <w:rFonts w:hint="eastAsia" w:ascii="宋体" w:hAnsi="宋体" w:cs="宋体"/>
                <w:sz w:val="24"/>
              </w:rPr>
              <w:br/>
              <w:t xml:space="preserve">12.充电过压保护：当电池充电电压超过规定值时，可以自动断开电源，以防止电池过充而损坏；</w:t>
            </w:r>
            <w:r>
              <w:rPr>
                <w:rFonts w:hint="eastAsia" w:ascii="宋体" w:hAnsi="宋体" w:cs="宋体"/>
                <w:sz w:val="24"/>
              </w:rPr>
              <w:br/>
              <w:t xml:space="preserve">13.温度保护：当电池充电温度超过规定值时，可以自动断开电源，以防止电池过热而损坏；</w:t>
            </w:r>
            <w:r>
              <w:rPr>
                <w:rFonts w:hint="eastAsia" w:ascii="宋体" w:hAnsi="宋体" w:cs="宋体"/>
                <w:sz w:val="24"/>
              </w:rPr>
              <w:br/>
              <w:t xml:space="preserve">14.放电过流保护：当电池放电电流超过规定值时，可以自动断开电源，以防止电池过放而损坏；</w:t>
            </w:r>
            <w:r>
              <w:rPr>
                <w:rFonts w:hint="eastAsia" w:ascii="宋体" w:hAnsi="宋体" w:cs="宋体"/>
                <w:sz w:val="24"/>
              </w:rPr>
              <w:br/>
              <w:t xml:space="preserve">15.放电过压保护：当电池放电电压超过规定值时，可以自动断开电源，以防止电池过放而损坏。</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490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8</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搬运机器人充电桩</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b/>
                <w:bCs/>
                <w:sz w:val="24"/>
              </w:rPr>
              <w:t xml:space="preserve">▲1.符合磷酸铁锂电池充电技术要求，为自动化 24 小时连续运行提供可靠的充电供应，充电效率高，输出功率大，充电状态稳定可靠，并能通过无线网络在后台系统进行实时监控。</w:t>
            </w:r>
            <w:r>
              <w:rPr>
                <w:rFonts w:hint="eastAsia" w:ascii="宋体" w:hAnsi="宋体" w:cs="宋体"/>
                <w:b/>
                <w:bCs/>
                <w:sz w:val="24"/>
              </w:rPr>
              <w:t xml:space="preserve">（提供产品说明书、</w:t>
            </w:r>
            <w:r>
              <w:rPr>
                <w:rFonts w:hint="eastAsia" w:ascii="宋体" w:hAnsi="宋体" w:cs="宋体"/>
                <w:b/>
                <w:bCs/>
                <w:sz w:val="24"/>
              </w:rPr>
              <w:t xml:space="preserve">官网截</w:t>
            </w:r>
            <w:r>
              <w:rPr>
                <w:rFonts w:hint="eastAsia" w:ascii="宋体" w:hAnsi="宋体" w:cs="宋体"/>
                <w:b/>
                <w:bCs/>
                <w:sz w:val="24"/>
              </w:rPr>
              <w:t xml:space="preserve">图等能证明其性能的证明材料并加盖投标人公章）</w:t>
            </w:r>
            <w:r>
              <w:rPr>
                <w:rFonts w:hint="eastAsia" w:ascii="宋体" w:hAnsi="宋体" w:cs="宋体"/>
                <w:sz w:val="24"/>
              </w:rPr>
              <w:br/>
              <w:t xml:space="preserve">2.充电接口输出可控，非充电状态下，接口处于断电状态。在服务器控制下进行自动充电工作，特殊情况下，须支持人工打开充电接口，进行人工为自动化充电。</w:t>
            </w:r>
            <w:r>
              <w:rPr>
                <w:rFonts w:hint="eastAsia" w:ascii="宋体" w:hAnsi="宋体" w:cs="宋体"/>
                <w:sz w:val="24"/>
              </w:rPr>
              <w:br/>
              <w:t xml:space="preserve">3.充电站须具备可靠的状态监控和保护功能，能够检测温度、充电电流、充电电压，根据监控信息，实现过温保护、过流保护、短路保护、过压和漏电保护等功能。</w:t>
            </w:r>
            <w:r>
              <w:rPr>
                <w:rFonts w:hint="eastAsia" w:ascii="宋体" w:hAnsi="宋体" w:cs="宋体"/>
                <w:sz w:val="24"/>
              </w:rPr>
              <w:br/>
              <w:t xml:space="preserve">4.充电站须配备相应等级的消防设施设备以及具备相应的消防防护功能，如使用耐火材料防护、配备灭火系统等。</w:t>
            </w:r>
            <w:r/>
          </w:p>
          <w:p>
            <w:pPr>
              <w:jc w:val="left"/>
              <w:widowControl/>
              <w:rPr>
                <w:rFonts w:hint="eastAsia" w:ascii="宋体" w:hAnsi="宋体" w:cs="宋体"/>
                <w:b/>
                <w:bCs/>
                <w:sz w:val="24"/>
              </w:rPr>
            </w:pPr>
            <w:r>
              <w:rPr>
                <w:rFonts w:hint="eastAsia" w:ascii="宋体" w:hAnsi="宋体" w:cs="宋体"/>
                <w:b/>
                <w:bCs/>
                <w:sz w:val="24"/>
              </w:rPr>
              <w:t xml:space="preserve">5.▲电力检测：</w:t>
            </w:r>
            <w:r>
              <w:rPr>
                <w:rFonts w:hint="eastAsia" w:ascii="宋体" w:hAnsi="宋体" w:cs="宋体"/>
                <w:b/>
                <w:bCs/>
                <w:sz w:val="24"/>
              </w:rPr>
              <w:t xml:space="preserve">充电桩须配备</w:t>
            </w:r>
            <w:r>
              <w:rPr>
                <w:rFonts w:hint="eastAsia" w:ascii="宋体" w:hAnsi="宋体" w:cs="宋体"/>
                <w:b/>
                <w:bCs/>
                <w:sz w:val="24"/>
              </w:rPr>
              <w:t xml:space="preserve">电路监控系统平台，能实时检测设备线路是否漏电、过载、老化、监测设备是否短路。监控报警处理：若检测到短路、漏电、过载、老化等，报警装置通过平台发出警报通知相关人员。（须提供电力检测功能截图并加盖投标人公章）</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4243"/>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color w:val="ee0000"/>
                <w:sz w:val="24"/>
              </w:rPr>
            </w:pPr>
            <w:r>
              <w:rPr>
                <w:rFonts w:hint="eastAsia" w:ascii="宋体" w:hAnsi="宋体" w:cs="宋体"/>
                <w:b/>
                <w:bCs/>
                <w:color w:val="ee0000"/>
                <w:sz w:val="24"/>
              </w:rPr>
              <w:t xml:space="preserve">9</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color w:val="ee0000"/>
                <w:sz w:val="24"/>
              </w:rPr>
            </w:pPr>
            <w:r/>
            <w:bookmarkStart w:id="473" w:name="OLE_LINK30"/>
            <w:r>
              <w:rPr>
                <w:rFonts w:hint="eastAsia" w:ascii="宋体" w:hAnsi="宋体" w:cs="宋体"/>
                <w:color w:val="ee0000"/>
                <w:sz w:val="24"/>
              </w:rPr>
              <w:t xml:space="preserve">接驳机器人(可将立体库图书跨楼层送达读者预约位置 ）</w:t>
            </w:r>
            <w:bookmarkEnd w:id="473"/>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1.屏幕尺寸：≥10.1英寸；</w:t>
            </w:r>
            <w:r>
              <w:rPr>
                <w:rFonts w:hint="eastAsia" w:ascii="宋体" w:hAnsi="宋体" w:cs="宋体"/>
                <w:sz w:val="24"/>
              </w:rPr>
              <w:br/>
            </w:r>
            <w:r>
              <w:rPr>
                <w:rFonts w:hint="eastAsia" w:ascii="宋体" w:hAnsi="宋体" w:cs="宋体"/>
                <w:color w:val="ee0000"/>
                <w:sz w:val="24"/>
              </w:rPr>
              <w:t xml:space="preserve">2.额定最大载重：</w:t>
            </w:r>
            <w:r>
              <w:rPr>
                <w:rFonts w:ascii="宋体" w:hAnsi="宋体" w:cs="宋体"/>
                <w:color w:val="ee0000"/>
                <w:sz w:val="24"/>
              </w:rPr>
              <w:t xml:space="preserve">100KG≤载重≤150KG</w:t>
            </w:r>
            <w:r>
              <w:rPr>
                <w:rFonts w:hint="eastAsia" w:ascii="宋体" w:hAnsi="宋体" w:cs="宋体"/>
                <w:color w:val="ee0000"/>
                <w:sz w:val="24"/>
              </w:rPr>
              <w:t xml:space="preserve">;</w:t>
            </w:r>
            <w:r>
              <w:rPr>
                <w:rFonts w:hint="eastAsia" w:ascii="宋体" w:hAnsi="宋体" w:cs="宋体"/>
                <w:sz w:val="24"/>
              </w:rPr>
              <w:br/>
              <w:t xml:space="preserve">3.激光雷达： 探测范围：360º，探测距离：0.02～25m; </w:t>
            </w:r>
            <w:r>
              <w:rPr>
                <w:rFonts w:hint="eastAsia" w:ascii="宋体" w:hAnsi="宋体" w:cs="宋体"/>
                <w:sz w:val="24"/>
              </w:rPr>
              <w:br/>
              <w:t xml:space="preserve">4.深度相机：FOV：H 72°(±3°)  V 50.5°(±3°) ，探测距离：0.4～2m; RGB相机：215°FOV，分辨率≥1280*720；IMU：6DOF；速率动态范围：±2000dps；精度：0.01度; 轮速仪：odometer； </w:t>
            </w:r>
            <w:r>
              <w:rPr>
                <w:rFonts w:hint="eastAsia" w:ascii="宋体" w:hAnsi="宋体" w:cs="宋体"/>
                <w:sz w:val="24"/>
              </w:rPr>
              <w:br/>
              <w:t xml:space="preserve">5.电池：容量：≥30000mAh,续航能力：≥10小时,充满电所需时间：≤5.5小时；</w:t>
            </w:r>
            <w:r>
              <w:rPr>
                <w:rFonts w:hint="eastAsia" w:ascii="宋体" w:hAnsi="宋体" w:cs="宋体"/>
                <w:sz w:val="24"/>
              </w:rPr>
              <w:br/>
              <w:t xml:space="preserve">6.行进速度：0.3-1.2m/s 可调； 最大越障：20mm; 最大爬坡角度：8度；</w:t>
            </w:r>
            <w:r>
              <w:rPr>
                <w:rFonts w:hint="eastAsia" w:ascii="宋体" w:hAnsi="宋体" w:cs="宋体"/>
                <w:sz w:val="24"/>
              </w:rPr>
              <w:br/>
              <w:t xml:space="preserve">7.地面缝隙最大宽度：40mm；通行宽度：机器人行进路径中最窄宽度需要不小于70cm；</w:t>
            </w:r>
            <w:r>
              <w:rPr>
                <w:rFonts w:hint="eastAsia" w:ascii="宋体" w:hAnsi="宋体" w:cs="宋体"/>
                <w:sz w:val="24"/>
              </w:rPr>
              <w:br/>
              <w:t xml:space="preserve">8.电梯通行宽度：70cm以上</w:t>
            </w:r>
            <w:r>
              <w:rPr>
                <w:rFonts w:hint="eastAsia" w:ascii="宋体" w:hAnsi="宋体" w:cs="宋体"/>
                <w:sz w:val="24"/>
              </w:rPr>
              <w:t xml:space="preserve">；</w:t>
            </w:r>
            <w:r/>
          </w:p>
          <w:p>
            <w:pPr>
              <w:jc w:val="left"/>
              <w:widowControl/>
              <w:rPr>
                <w:rFonts w:hint="eastAsia" w:ascii="宋体" w:hAnsi="宋体" w:cs="宋体"/>
                <w:color w:val="ee0000"/>
                <w:sz w:val="24"/>
              </w:rPr>
            </w:pPr>
            <w:r>
              <w:rPr>
                <w:rFonts w:hint="eastAsia" w:ascii="宋体" w:hAnsi="宋体" w:cs="宋体"/>
                <w:color w:val="ee0000"/>
                <w:sz w:val="24"/>
              </w:rPr>
              <w:t xml:space="preserve">9. 机器人整机外形尺寸：560mm(L)x530mm(W)x1375mm(H)（±5%）。</w:t>
            </w:r>
            <w:r/>
          </w:p>
          <w:p>
            <w:pPr>
              <w:jc w:val="left"/>
              <w:widowControl/>
              <w:rPr>
                <w:rFonts w:hint="eastAsia" w:ascii="宋体" w:hAnsi="宋体" w:cs="宋体"/>
                <w:color w:val="ee0000"/>
                <w:sz w:val="24"/>
              </w:rPr>
            </w:pPr>
            <w:r>
              <w:rPr>
                <w:rFonts w:hint="eastAsia" w:ascii="宋体" w:hAnsi="宋体" w:cs="宋体"/>
                <w:color w:val="ee0000"/>
                <w:sz w:val="24"/>
              </w:rPr>
              <w:t xml:space="preserve">10.书柜格子数：≥4个</w:t>
            </w:r>
            <w:r>
              <w:rPr>
                <w:rFonts w:hint="eastAsia" w:ascii="宋体" w:hAnsi="宋体" w:cs="宋体"/>
                <w:color w:val="ee0000"/>
                <w:sz w:val="24"/>
              </w:rPr>
              <w:t xml:space="preserve">独立格</w:t>
            </w:r>
            <w:r>
              <w:rPr>
                <w:rFonts w:hint="eastAsia" w:ascii="宋体" w:hAnsi="宋体" w:cs="宋体"/>
                <w:color w:val="ee0000"/>
                <w:sz w:val="24"/>
              </w:rPr>
              <w:t xml:space="preserve">口，支持单格口多本图书，每个格口可容纳≥4册</w:t>
            </w:r>
            <w:r/>
          </w:p>
          <w:p>
            <w:pPr>
              <w:jc w:val="left"/>
              <w:widowControl/>
              <w:rPr>
                <w:rFonts w:hint="eastAsia" w:ascii="宋体" w:hAnsi="宋体" w:cs="宋体"/>
                <w:color w:val="ee0000"/>
                <w:sz w:val="24"/>
              </w:rPr>
            </w:pPr>
            <w:r>
              <w:rPr>
                <w:rFonts w:hint="eastAsia" w:ascii="宋体" w:hAnsi="宋体" w:cs="宋体"/>
                <w:color w:val="ee0000"/>
                <w:sz w:val="24"/>
              </w:rPr>
              <w:t xml:space="preserve">11.格口内径尺寸深250*宽195*高315mm（±5%）</w:t>
            </w:r>
            <w:r/>
          </w:p>
          <w:p>
            <w:pPr>
              <w:jc w:val="left"/>
              <w:widowControl/>
              <w:rPr>
                <w:rFonts w:hint="eastAsia" w:ascii="宋体" w:hAnsi="宋体" w:cs="宋体"/>
                <w:color w:val="ee0000"/>
                <w:sz w:val="24"/>
              </w:rPr>
            </w:pPr>
            <w:r>
              <w:rPr>
                <w:rFonts w:hint="eastAsia" w:ascii="宋体" w:hAnsi="宋体" w:cs="宋体"/>
                <w:color w:val="ee0000"/>
                <w:sz w:val="24"/>
              </w:rPr>
              <w:t xml:space="preserve">12.具有语音导</w:t>
            </w:r>
            <w:r>
              <w:rPr>
                <w:rFonts w:hint="eastAsia" w:ascii="宋体" w:hAnsi="宋体" w:cs="宋体"/>
                <w:color w:val="ee0000"/>
                <w:sz w:val="24"/>
              </w:rPr>
              <w:t xml:space="preserve">览</w:t>
            </w:r>
            <w:r>
              <w:rPr>
                <w:rFonts w:hint="eastAsia" w:ascii="宋体" w:hAnsi="宋体" w:cs="宋体"/>
                <w:color w:val="ee0000"/>
                <w:sz w:val="24"/>
              </w:rPr>
              <w:t xml:space="preserve">功能：机器人通过对图书馆地图建模后，可为不熟悉图书馆的读者，导航到功能区域，如终端设备自助服务区、阅读室、人工服务台、洗手间等（支持同一平面内，无台阶环境）</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490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10</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接驳机器人充电桩</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▲1.符合磷酸铁锂电池充电技术要求，为自动化 24 小时连续运行提供可靠的充电供应，充电效率高，输出功率大，充电状态稳定可靠，并能通过无线网络在后台系统进行实时监控；</w:t>
            </w:r>
            <w:bookmarkStart w:id="474" w:name="OLE_LINK51"/>
            <w:r>
              <w:rPr>
                <w:rFonts w:hint="eastAsia" w:ascii="宋体" w:hAnsi="宋体" w:cs="宋体"/>
                <w:b/>
                <w:bCs/>
                <w:sz w:val="24"/>
              </w:rPr>
              <w:t xml:space="preserve">（提供产品说明书、</w:t>
            </w:r>
            <w:r>
              <w:rPr>
                <w:rFonts w:hint="eastAsia" w:ascii="宋体" w:hAnsi="宋体" w:cs="宋体"/>
                <w:b/>
                <w:bCs/>
                <w:sz w:val="24"/>
              </w:rPr>
              <w:t xml:space="preserve">官网截</w:t>
            </w:r>
            <w:r>
              <w:rPr>
                <w:rFonts w:hint="eastAsia" w:ascii="宋体" w:hAnsi="宋体" w:cs="宋体"/>
                <w:b/>
                <w:bCs/>
                <w:sz w:val="24"/>
              </w:rPr>
              <w:t xml:space="preserve">图等能证明其性能的证明材料并加盖投标人公章）</w:t>
            </w:r>
            <w:r>
              <w:rPr>
                <w:rFonts w:hint="eastAsia" w:ascii="宋体" w:hAnsi="宋体" w:cs="宋体"/>
                <w:sz w:val="24"/>
              </w:rPr>
              <w:br/>
            </w:r>
            <w:bookmarkEnd w:id="474"/>
            <w:r>
              <w:rPr>
                <w:rFonts w:hint="eastAsia" w:ascii="宋体" w:hAnsi="宋体" w:cs="宋体"/>
                <w:sz w:val="24"/>
              </w:rPr>
              <w:t xml:space="preserve">2.充电接口输出可控，非充电状态下，接口处于断电状态。在服务器控制下进行自动充电工作，特殊情况下，</w:t>
            </w:r>
            <w:r>
              <w:rPr>
                <w:rFonts w:hint="eastAsia" w:ascii="宋体" w:hAnsi="宋体" w:cs="宋体"/>
                <w:sz w:val="24"/>
              </w:rPr>
              <w:t xml:space="preserve">须支持</w:t>
            </w:r>
            <w:r>
              <w:rPr>
                <w:rFonts w:hint="eastAsia" w:ascii="宋体" w:hAnsi="宋体" w:cs="宋体"/>
                <w:sz w:val="24"/>
              </w:rPr>
              <w:t xml:space="preserve">人工打开充电接口，进行人工为自动化充电；</w:t>
            </w:r>
            <w:r>
              <w:rPr>
                <w:rFonts w:hint="eastAsia" w:ascii="宋体" w:hAnsi="宋体" w:cs="宋体"/>
                <w:sz w:val="24"/>
              </w:rPr>
              <w:br/>
              <w:t xml:space="preserve">3.充电站须具备可靠的状态监控和保护功能，能够检测温度、充电电流、充电电压，根据监控信息，实现过温保护、过流保护、短路保护、过压和漏电保护等功能；</w:t>
            </w:r>
            <w:r>
              <w:rPr>
                <w:rFonts w:hint="eastAsia" w:ascii="宋体" w:hAnsi="宋体" w:cs="宋体"/>
                <w:sz w:val="24"/>
              </w:rPr>
              <w:br/>
              <w:t xml:space="preserve">4.充电站须配备相应等级的消防设施设备以及具备相应的消防防护功能，如使用耐火材料防护、配备灭火系统等；                                                                                                                                                                           </w:t>
            </w:r>
            <w:r>
              <w:rPr>
                <w:rFonts w:hint="eastAsia" w:ascii="宋体" w:hAnsi="宋体" w:cs="宋体"/>
                <w:b/>
                <w:bCs/>
                <w:sz w:val="24"/>
              </w:rPr>
              <w:t xml:space="preserve">5.▲电力检测：</w:t>
            </w:r>
            <w:r>
              <w:rPr>
                <w:rFonts w:hint="eastAsia" w:ascii="宋体" w:hAnsi="宋体" w:cs="宋体"/>
                <w:b/>
                <w:bCs/>
                <w:sz w:val="24"/>
              </w:rPr>
              <w:t xml:space="preserve">充电桩须配备</w:t>
            </w:r>
            <w:r>
              <w:rPr>
                <w:rFonts w:hint="eastAsia" w:ascii="宋体" w:hAnsi="宋体" w:cs="宋体"/>
                <w:b/>
                <w:bCs/>
                <w:sz w:val="24"/>
              </w:rPr>
              <w:t xml:space="preserve">电路监控系统平台，能实时检测设备线路是否漏电、过载、老化、监测设备是否短路。监控报警处理：若检测到短路、漏电、过载、老化等，报警装置通过平台发出警报通知相关人员。（须提供电力检测功能截图并加盖投标人公章）</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2953"/>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11</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拣选工作台</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1.书箱在线拣选工作站、书箱辅助识别系统、馆员出入库图书操作台、辅助作业 IT 设备等。</w:t>
            </w:r>
            <w:r>
              <w:rPr>
                <w:rFonts w:hint="eastAsia" w:ascii="宋体" w:hAnsi="宋体" w:cs="宋体"/>
                <w:sz w:val="24"/>
              </w:rPr>
              <w:br/>
              <w:t xml:space="preserve">2.设计须合理化，方便工作人员拣选图书；</w:t>
            </w:r>
            <w:r>
              <w:rPr>
                <w:rFonts w:hint="eastAsia" w:ascii="宋体" w:hAnsi="宋体" w:cs="宋体"/>
                <w:sz w:val="24"/>
              </w:rPr>
              <w:br/>
              <w:t xml:space="preserve">3.拣选工作台须具备图书无线识别、拣选、暂存等操作业务功能。</w:t>
            </w:r>
            <w:r>
              <w:rPr>
                <w:rFonts w:hint="eastAsia" w:ascii="宋体" w:hAnsi="宋体" w:cs="宋体"/>
                <w:sz w:val="24"/>
              </w:rPr>
              <w:br/>
              <w:t xml:space="preserve">4.拣选工作台须具备图书RFID/条码识别系统。</w:t>
            </w:r>
            <w:r>
              <w:rPr>
                <w:rFonts w:hint="eastAsia" w:ascii="宋体" w:hAnsi="宋体" w:cs="宋体"/>
                <w:sz w:val="24"/>
              </w:rPr>
              <w:br/>
              <w:t xml:space="preserve">5.材质：304不锈钢+碳钢；</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241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12</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bookmarkStart w:id="475" w:name="OLE_LINK17"/>
            <w:r>
              <w:rPr>
                <w:rFonts w:hint="eastAsia" w:ascii="宋体" w:hAnsi="宋体" w:cs="宋体"/>
                <w:sz w:val="24"/>
              </w:rPr>
              <w:t xml:space="preserve">图书预约柜</w:t>
            </w:r>
            <w:bookmarkEnd w:id="475"/>
            <w:r>
              <w:rPr>
                <w:rFonts w:hint="eastAsia" w:ascii="宋体" w:hAnsi="宋体" w:cs="宋体"/>
                <w:sz w:val="24"/>
              </w:rPr>
              <w:t xml:space="preserve">（主柜+</w:t>
            </w:r>
            <w:r>
              <w:rPr>
                <w:rFonts w:hint="eastAsia" w:ascii="宋体" w:hAnsi="宋体" w:cs="宋体"/>
                <w:sz w:val="24"/>
              </w:rPr>
              <w:t xml:space="preserve">副柜</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功能要求：</w:t>
            </w:r>
            <w:r/>
          </w:p>
          <w:p>
            <w:pPr>
              <w:jc w:val="left"/>
              <w:widowControl/>
              <w:rPr>
                <w:rFonts w:hint="eastAsia" w:ascii="宋体" w:hAnsi="宋体" w:cs="宋体"/>
                <w:sz w:val="24"/>
              </w:rPr>
            </w:pPr>
            <w:r>
              <w:rPr>
                <w:rFonts w:hint="eastAsia" w:ascii="宋体" w:hAnsi="宋体" w:cs="宋体"/>
                <w:sz w:val="24"/>
              </w:rPr>
              <w:t xml:space="preserve">1.自助借阅：系统须能做到图书自动识别下架（外借），以及归还图书的再次自动识别上架（归还），从而实现图书的自循环借还服务，即可做到自助上下架；</w:t>
            </w:r>
            <w:r/>
          </w:p>
          <w:p>
            <w:pPr>
              <w:jc w:val="left"/>
              <w:widowControl/>
              <w:rPr>
                <w:rFonts w:hint="eastAsia" w:ascii="宋体" w:hAnsi="宋体" w:cs="宋体"/>
                <w:sz w:val="24"/>
              </w:rPr>
            </w:pPr>
            <w:r>
              <w:rPr>
                <w:rFonts w:hint="eastAsia" w:ascii="宋体" w:hAnsi="宋体" w:cs="宋体"/>
                <w:sz w:val="24"/>
              </w:rPr>
              <w:t xml:space="preserve">2.应用系统软件须与图书馆后台管理系统通过SIP2/NCIP实现无缝对接；</w:t>
            </w:r>
            <w:r/>
          </w:p>
          <w:p>
            <w:pPr>
              <w:jc w:val="left"/>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须实现</w:t>
            </w:r>
            <w:r>
              <w:rPr>
                <w:rFonts w:hint="eastAsia" w:ascii="宋体" w:hAnsi="宋体" w:cs="宋体"/>
                <w:sz w:val="24"/>
              </w:rPr>
              <w:t xml:space="preserve">读者证、身份证、人脸、</w:t>
            </w:r>
            <w:r>
              <w:rPr>
                <w:rFonts w:hint="eastAsia" w:ascii="宋体" w:hAnsi="宋体" w:cs="宋体"/>
                <w:sz w:val="24"/>
              </w:rPr>
              <w:t xml:space="preserve">二维码等</w:t>
            </w:r>
            <w:r>
              <w:rPr>
                <w:rFonts w:hint="eastAsia" w:ascii="宋体" w:hAnsi="宋体" w:cs="宋体"/>
                <w:sz w:val="24"/>
              </w:rPr>
              <w:t xml:space="preserve">验证方式办理业务。</w:t>
            </w:r>
            <w:r/>
          </w:p>
          <w:p>
            <w:pPr>
              <w:jc w:val="left"/>
              <w:widowControl/>
              <w:rPr>
                <w:rFonts w:hint="eastAsia" w:ascii="宋体" w:hAnsi="宋体" w:cs="宋体"/>
                <w:sz w:val="24"/>
              </w:rPr>
            </w:pPr>
            <w:r>
              <w:rPr>
                <w:rFonts w:hint="eastAsia" w:ascii="宋体" w:hAnsi="宋体" w:cs="宋体"/>
                <w:sz w:val="24"/>
              </w:rPr>
              <w:t xml:space="preserve">4.系统</w:t>
            </w:r>
            <w:r>
              <w:rPr>
                <w:rFonts w:hint="eastAsia" w:ascii="宋体" w:hAnsi="宋体" w:cs="宋体"/>
                <w:sz w:val="24"/>
              </w:rPr>
              <w:t xml:space="preserve">须支持</w:t>
            </w:r>
            <w:r>
              <w:rPr>
                <w:rFonts w:hint="eastAsia" w:ascii="宋体" w:hAnsi="宋体" w:cs="宋体"/>
                <w:sz w:val="24"/>
              </w:rPr>
              <w:t xml:space="preserve">读者可选择的取书、借阅查询等功能，可以按照实际需要增添部分功能。</w:t>
            </w:r>
            <w:r/>
          </w:p>
          <w:p>
            <w:pPr>
              <w:jc w:val="left"/>
              <w:widowControl/>
              <w:rPr>
                <w:rFonts w:hint="eastAsia" w:ascii="宋体" w:hAnsi="宋体" w:cs="宋体"/>
                <w:sz w:val="24"/>
              </w:rPr>
            </w:pPr>
            <w:r>
              <w:rPr>
                <w:rFonts w:hint="eastAsia" w:ascii="宋体" w:hAnsi="宋体" w:cs="宋体"/>
                <w:sz w:val="24"/>
              </w:rPr>
              <w:t xml:space="preserve">5.须具备安全设计，杜绝借还过程中出现漏读、误读现象。</w:t>
            </w:r>
            <w:r/>
          </w:p>
          <w:p>
            <w:pPr>
              <w:pStyle w:val="1096"/>
              <w:rPr>
                <w:rFonts w:hint="eastAsia" w:ascii="宋体" w:hAnsi="宋体"/>
                <w:color w:val="auto"/>
              </w:rPr>
            </w:pPr>
            <w:r>
              <w:rPr>
                <w:rFonts w:hint="eastAsia" w:ascii="宋体" w:hAnsi="宋体"/>
                <w:color w:val="auto"/>
              </w:rPr>
              <w:t xml:space="preserve">设备个性化设置：系统</w:t>
            </w:r>
            <w:r>
              <w:rPr>
                <w:rFonts w:hint="eastAsia" w:ascii="宋体" w:hAnsi="宋体"/>
                <w:color w:val="auto"/>
              </w:rPr>
              <w:t xml:space="preserve">须支持</w:t>
            </w:r>
            <w:r>
              <w:rPr>
                <w:rFonts w:hint="eastAsia" w:ascii="宋体" w:hAnsi="宋体"/>
                <w:color w:val="auto"/>
              </w:rPr>
              <w:t xml:space="preserve">具有设备远程更换LOGO，自定义登录界面语音和</w:t>
            </w:r>
            <w:r>
              <w:rPr>
                <w:rFonts w:hint="eastAsia" w:ascii="宋体" w:hAnsi="宋体"/>
                <w:color w:val="auto"/>
              </w:rPr>
              <w:t xml:space="preserve">自定义屏保等</w:t>
            </w:r>
            <w:r>
              <w:rPr>
                <w:rFonts w:hint="eastAsia" w:ascii="宋体" w:hAnsi="宋体"/>
                <w:color w:val="auto"/>
              </w:rPr>
              <w:t xml:space="preserve">功能，</w:t>
            </w:r>
            <w:r>
              <w:rPr>
                <w:rFonts w:hint="eastAsia" w:ascii="宋体" w:hAnsi="宋体"/>
                <w:color w:val="auto"/>
              </w:rPr>
              <w:t xml:space="preserve">屏保文件</w:t>
            </w:r>
            <w:r>
              <w:rPr>
                <w:rFonts w:hint="eastAsia" w:ascii="宋体" w:hAnsi="宋体"/>
                <w:color w:val="auto"/>
              </w:rPr>
              <w:t xml:space="preserve">须采用常规图片和视频格式；</w:t>
            </w:r>
            <w:r/>
          </w:p>
          <w:p>
            <w:pPr>
              <w:pStyle w:val="1096"/>
              <w:rPr>
                <w:rFonts w:hint="eastAsia" w:ascii="宋体" w:hAnsi="宋体"/>
                <w:color w:val="auto"/>
              </w:rPr>
            </w:pPr>
            <w:r>
              <w:rPr>
                <w:rFonts w:hint="eastAsia" w:ascii="宋体" w:hAnsi="宋体"/>
                <w:color w:val="auto"/>
              </w:rPr>
              <w:t xml:space="preserve">6.固件升级：系统要求具有通过后台远程批量控制设备和固件的统一升级功能；</w:t>
            </w:r>
            <w:r/>
          </w:p>
          <w:p>
            <w:pPr>
              <w:pStyle w:val="1096"/>
              <w:rPr>
                <w:rFonts w:hint="eastAsia" w:ascii="宋体" w:hAnsi="宋体"/>
                <w:color w:val="auto"/>
              </w:rPr>
            </w:pPr>
            <w:r>
              <w:rPr>
                <w:rFonts w:hint="eastAsia" w:ascii="宋体" w:hAnsi="宋体"/>
                <w:color w:val="auto"/>
              </w:rPr>
              <w:t xml:space="preserve">7.独立多门：要求采用独立柜门设计，方便读者查找、借阅书刊，同时可有效保护其他藏书安全；</w:t>
            </w:r>
            <w:r/>
          </w:p>
          <w:p>
            <w:pPr>
              <w:pStyle w:val="1096"/>
              <w:rPr>
                <w:rFonts w:hint="eastAsia" w:ascii="宋体" w:hAnsi="宋体"/>
                <w:color w:val="auto"/>
              </w:rPr>
            </w:pPr>
            <w:r>
              <w:rPr>
                <w:rFonts w:hint="eastAsia" w:ascii="宋体" w:hAnsi="宋体"/>
                <w:color w:val="auto"/>
              </w:rPr>
              <w:t xml:space="preserve">技术要求：</w:t>
            </w:r>
            <w:r/>
          </w:p>
          <w:p>
            <w:pPr>
              <w:pStyle w:val="1096"/>
              <w:rPr>
                <w:rFonts w:hint="eastAsia" w:ascii="宋体" w:hAnsi="宋体"/>
                <w:color w:val="auto"/>
              </w:rPr>
            </w:pPr>
            <w:r>
              <w:rPr>
                <w:rFonts w:hint="eastAsia" w:ascii="宋体" w:hAnsi="宋体"/>
                <w:color w:val="auto"/>
              </w:rPr>
              <w:t xml:space="preserve">1.主机配置：采用15.6英寸及以上，电容触控一体机，具有多点触控，RAM ≥4G,</w:t>
            </w:r>
            <w:bookmarkStart w:id="476" w:name="OLE_LINK18"/>
            <w:r>
              <w:rPr>
                <w:rFonts w:hint="eastAsia" w:ascii="宋体" w:hAnsi="宋体"/>
                <w:color w:val="auto"/>
              </w:rPr>
              <w:t xml:space="preserve">SSD</w:t>
            </w:r>
            <w:bookmarkEnd w:id="476"/>
            <w:r>
              <w:rPr>
                <w:rFonts w:hint="eastAsia" w:ascii="宋体" w:hAnsi="宋体"/>
                <w:color w:val="auto"/>
              </w:rPr>
              <w:t xml:space="preserve"> ≥64G,分辨率≥1080P；</w:t>
            </w:r>
            <w:r/>
          </w:p>
          <w:p>
            <w:pPr>
              <w:pStyle w:val="1096"/>
              <w:rPr>
                <w:rFonts w:hint="eastAsia" w:ascii="宋体" w:hAnsi="宋体"/>
                <w:b/>
                <w:bCs/>
                <w:color w:val="auto"/>
              </w:rPr>
            </w:pPr>
            <w:r>
              <w:rPr>
                <w:rFonts w:hint="eastAsia" w:ascii="宋体" w:hAnsi="宋体"/>
                <w:b/>
                <w:bCs/>
                <w:color w:val="auto"/>
              </w:rPr>
              <w:t xml:space="preserve">2. ▲格口数：不低于48格口；</w:t>
            </w:r>
            <w:r>
              <w:rPr>
                <w:rFonts w:ascii="宋体" w:hAnsi="宋体"/>
                <w:b/>
                <w:bCs/>
                <w:color w:val="auto"/>
              </w:rPr>
              <w:t xml:space="preserve">（提供产品说明书、</w:t>
            </w:r>
            <w:r>
              <w:rPr>
                <w:rFonts w:ascii="宋体" w:hAnsi="宋体"/>
                <w:b/>
                <w:bCs/>
                <w:color w:val="auto"/>
              </w:rPr>
              <w:t xml:space="preserve">官网截</w:t>
            </w:r>
            <w:r>
              <w:rPr>
                <w:rFonts w:ascii="宋体" w:hAnsi="宋体"/>
                <w:b/>
                <w:bCs/>
                <w:color w:val="auto"/>
              </w:rPr>
              <w:t xml:space="preserve">图等能证明其性能的证明材料并加盖投标人公章）</w:t>
            </w:r>
            <w:r/>
          </w:p>
          <w:p>
            <w:pPr>
              <w:pStyle w:val="1096"/>
              <w:rPr>
                <w:rFonts w:hint="eastAsia" w:ascii="宋体" w:hAnsi="宋体"/>
                <w:color w:val="auto"/>
              </w:rPr>
            </w:pPr>
            <w:r>
              <w:rPr>
                <w:rFonts w:hint="eastAsia" w:ascii="宋体" w:hAnsi="宋体"/>
                <w:color w:val="auto"/>
              </w:rPr>
              <w:t xml:space="preserve">3.连接方式：</w:t>
            </w:r>
            <w:r>
              <w:rPr>
                <w:rFonts w:hint="eastAsia" w:ascii="宋体" w:hAnsi="宋体"/>
                <w:color w:val="auto"/>
              </w:rPr>
              <w:t xml:space="preserve">须支持</w:t>
            </w:r>
            <w:r>
              <w:rPr>
                <w:rFonts w:hint="eastAsia" w:ascii="宋体" w:hAnsi="宋体"/>
                <w:color w:val="auto"/>
              </w:rPr>
              <w:t xml:space="preserve">有线连接、</w:t>
            </w:r>
            <w:r>
              <w:rPr>
                <w:rFonts w:hint="eastAsia" w:ascii="宋体" w:hAnsi="宋体"/>
                <w:color w:val="auto"/>
              </w:rPr>
              <w:t xml:space="preserve">WiFi</w:t>
            </w:r>
            <w:r>
              <w:rPr>
                <w:rFonts w:hint="eastAsia" w:ascii="宋体" w:hAnsi="宋体"/>
                <w:color w:val="auto"/>
              </w:rPr>
              <w:t xml:space="preserve">连接多种连接方式；</w:t>
            </w:r>
            <w:r/>
          </w:p>
          <w:p>
            <w:pPr>
              <w:pStyle w:val="1096"/>
              <w:rPr>
                <w:rFonts w:hint="eastAsia" w:ascii="宋体" w:hAnsi="宋体"/>
                <w:color w:val="auto"/>
              </w:rPr>
            </w:pPr>
            <w:r>
              <w:rPr>
                <w:rFonts w:hint="eastAsia" w:ascii="宋体" w:hAnsi="宋体"/>
                <w:color w:val="auto"/>
              </w:rPr>
              <w:t xml:space="preserve">4.材料结构：整机须采用冷扎钢板机身；</w:t>
            </w:r>
            <w:r/>
          </w:p>
          <w:p>
            <w:pPr>
              <w:pStyle w:val="1096"/>
              <w:rPr>
                <w:rFonts w:hint="eastAsia" w:ascii="宋体" w:hAnsi="宋体"/>
                <w:color w:val="auto"/>
              </w:rPr>
            </w:pPr>
            <w:r>
              <w:rPr>
                <w:rFonts w:hint="eastAsia" w:ascii="宋体" w:hAnsi="宋体"/>
                <w:color w:val="auto"/>
              </w:rPr>
              <w:t xml:space="preserve">5.维护方式：前开门设计，方便拆机维护；</w:t>
            </w:r>
            <w:r/>
          </w:p>
          <w:p>
            <w:pPr>
              <w:pStyle w:val="1096"/>
              <w:rPr>
                <w:rFonts w:hint="eastAsia" w:ascii="宋体" w:hAnsi="宋体"/>
                <w:b/>
                <w:bCs/>
                <w:color w:val="auto"/>
              </w:rPr>
            </w:pPr>
            <w:r>
              <w:rPr>
                <w:rFonts w:hint="eastAsia" w:ascii="宋体" w:hAnsi="宋体"/>
                <w:b/>
                <w:bCs/>
                <w:color w:val="auto"/>
              </w:rPr>
              <w:t xml:space="preserve">6. ▲设备尺寸：主柜：≥900mm *450mm *2050mm(长*宽*高)</w:t>
            </w:r>
            <w:r/>
          </w:p>
          <w:p>
            <w:pPr>
              <w:pStyle w:val="1096"/>
              <w:rPr>
                <w:rFonts w:hint="eastAsia" w:ascii="宋体" w:hAnsi="宋体"/>
                <w:b/>
                <w:bCs/>
                <w:color w:val="auto"/>
              </w:rPr>
            </w:pPr>
            <w:r>
              <w:rPr>
                <w:rFonts w:hint="eastAsia" w:ascii="宋体" w:hAnsi="宋体"/>
                <w:b/>
                <w:bCs/>
                <w:color w:val="auto"/>
              </w:rPr>
              <w:t xml:space="preserve">不含监控件及加固件，主柜+副柜：≥1800mm*450mm *2050mm(长*宽*高)；</w:t>
            </w:r>
            <w:r>
              <w:rPr>
                <w:rFonts w:ascii="宋体" w:hAnsi="宋体"/>
                <w:b/>
                <w:bCs/>
                <w:color w:val="auto"/>
              </w:rPr>
              <w:t xml:space="preserve">（提供产品说明书、</w:t>
            </w:r>
            <w:r>
              <w:rPr>
                <w:rFonts w:ascii="宋体" w:hAnsi="宋体"/>
                <w:b/>
                <w:bCs/>
                <w:color w:val="auto"/>
              </w:rPr>
              <w:t xml:space="preserve">官网截</w:t>
            </w:r>
            <w:r>
              <w:rPr>
                <w:rFonts w:ascii="宋体" w:hAnsi="宋体"/>
                <w:b/>
                <w:bCs/>
                <w:color w:val="auto"/>
              </w:rPr>
              <w:t xml:space="preserve">图等能证明其性能的证明材料并加盖投标人公章）</w:t>
            </w:r>
            <w:r/>
          </w:p>
          <w:p>
            <w:pPr>
              <w:pStyle w:val="1096"/>
              <w:rPr>
                <w:rFonts w:hint="eastAsia" w:ascii="宋体" w:hAnsi="宋体"/>
                <w:color w:val="auto"/>
              </w:rPr>
            </w:pPr>
            <w:r>
              <w:rPr>
                <w:rFonts w:hint="eastAsia" w:ascii="宋体" w:hAnsi="宋体"/>
                <w:color w:val="auto"/>
              </w:rPr>
              <w:t xml:space="preserve">7.摄像头：支持摄像头，方便进行环境监控。</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5661"/>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13</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还书车</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功能要求：</w:t>
            </w:r>
            <w:r/>
          </w:p>
          <w:p>
            <w:pPr>
              <w:jc w:val="left"/>
              <w:widowControl/>
              <w:rPr>
                <w:rFonts w:hint="eastAsia" w:ascii="宋体" w:hAnsi="宋体" w:cs="宋体"/>
                <w:b/>
                <w:bCs/>
                <w:sz w:val="24"/>
              </w:rPr>
            </w:pPr>
            <w:r>
              <w:rPr>
                <w:rFonts w:hint="eastAsia" w:ascii="宋体" w:hAnsi="宋体" w:cs="宋体"/>
                <w:sz w:val="24"/>
              </w:rPr>
              <w:t xml:space="preserve">1、</w:t>
            </w:r>
            <w:r>
              <w:rPr>
                <w:rFonts w:hint="eastAsia" w:ascii="宋体" w:hAnsi="宋体" w:cs="宋体"/>
                <w:sz w:val="24"/>
              </w:rPr>
              <w:t xml:space="preserve">须能够</w:t>
            </w:r>
            <w:r>
              <w:rPr>
                <w:rFonts w:hint="eastAsia" w:ascii="宋体" w:hAnsi="宋体" w:cs="宋体"/>
                <w:sz w:val="24"/>
              </w:rPr>
              <w:t xml:space="preserve">同时支持人手动推送和机器人自动搬运的两种模式</w:t>
            </w:r>
            <w:r>
              <w:rPr>
                <w:rFonts w:hint="eastAsia" w:ascii="宋体" w:hAnsi="宋体" w:cs="宋体"/>
                <w:sz w:val="24"/>
              </w:rPr>
              <w:br/>
              <w:t xml:space="preserve">2、移动轻便，可方便移动，适用不同环境。</w:t>
            </w:r>
            <w:r>
              <w:rPr>
                <w:rFonts w:hint="eastAsia" w:ascii="宋体" w:hAnsi="宋体" w:cs="宋体"/>
                <w:sz w:val="24"/>
              </w:rPr>
              <w:br/>
              <w:t xml:space="preserve">3、中转存放归还图书，支持在图书重力作用下自行适度沉降。</w:t>
            </w:r>
            <w:r>
              <w:rPr>
                <w:rFonts w:hint="eastAsia" w:ascii="宋体" w:hAnsi="宋体" w:cs="宋体"/>
                <w:sz w:val="24"/>
              </w:rPr>
              <w:br/>
              <w:t xml:space="preserve">4、内部须采用升降结构，根据负载自动升降，有效降低书籍滑落的撞击力，减少功能书籍破损。承载板可在图书重力作用下自行适度升降。</w:t>
            </w:r>
            <w:r>
              <w:rPr>
                <w:rFonts w:hint="eastAsia" w:ascii="宋体" w:hAnsi="宋体" w:cs="宋体"/>
                <w:sz w:val="24"/>
              </w:rPr>
              <w:br/>
              <w:t xml:space="preserve">5、书箱内部隔板须铺有毛毯保护书本，还书时，静音效果好。</w:t>
            </w:r>
            <w:r>
              <w:rPr>
                <w:rFonts w:hint="eastAsia" w:ascii="宋体" w:hAnsi="宋体" w:cs="宋体"/>
                <w:sz w:val="24"/>
              </w:rPr>
              <w:br/>
              <w:t xml:space="preserve">6、升降式移动还书箱须采用线性压簧结构，使托架能随图书重量成线性比例升降，减轻上架劳动强度。</w:t>
            </w:r>
            <w:r>
              <w:rPr>
                <w:rFonts w:hint="eastAsia" w:ascii="宋体" w:hAnsi="宋体" w:cs="宋体"/>
                <w:sz w:val="24"/>
              </w:rPr>
              <w:br/>
              <w:t xml:space="preserve">技术要求：                                                                                  </w:t>
            </w:r>
            <w:r>
              <w:rPr>
                <w:rFonts w:hint="eastAsia" w:ascii="宋体" w:hAnsi="宋体" w:cs="宋体"/>
                <w:sz w:val="24"/>
              </w:rPr>
              <w:br/>
            </w:r>
            <w:r>
              <w:rPr>
                <w:rFonts w:hint="eastAsia" w:ascii="宋体" w:hAnsi="宋体" w:cs="宋体"/>
                <w:b/>
                <w:bCs/>
                <w:sz w:val="24"/>
              </w:rPr>
              <w:t xml:space="preserve">1.▲装书容量</w:t>
            </w:r>
            <w:r>
              <w:rPr>
                <w:rFonts w:hint="eastAsia" w:ascii="宋体" w:hAnsi="宋体" w:cs="宋体"/>
                <w:b/>
                <w:bCs/>
                <w:sz w:val="24"/>
              </w:rPr>
              <w:t xml:space="preserve">≥</w:t>
            </w:r>
            <w:r>
              <w:rPr>
                <w:rFonts w:hint="eastAsia" w:ascii="宋体" w:hAnsi="宋体" w:cs="宋体"/>
                <w:b/>
                <w:bCs/>
                <w:sz w:val="24"/>
              </w:rPr>
              <w:t xml:space="preserve">110L。</w:t>
            </w:r>
            <w:r>
              <w:rPr>
                <w:rFonts w:ascii="宋体" w:hAnsi="宋体" w:cs="宋体"/>
                <w:b/>
                <w:bCs/>
                <w:sz w:val="24"/>
              </w:rPr>
              <w:t xml:space="preserve">（提供产品说明书、</w:t>
            </w:r>
            <w:r>
              <w:rPr>
                <w:rFonts w:ascii="宋体" w:hAnsi="宋体" w:cs="宋体"/>
                <w:b/>
                <w:bCs/>
                <w:sz w:val="24"/>
              </w:rPr>
              <w:t xml:space="preserve">官网截</w:t>
            </w:r>
            <w:r>
              <w:rPr>
                <w:rFonts w:ascii="宋体" w:hAnsi="宋体" w:cs="宋体"/>
                <w:b/>
                <w:bCs/>
                <w:sz w:val="24"/>
              </w:rPr>
              <w:t xml:space="preserve">图等能证明其性能的证明材料并加盖投标人公章）</w:t>
            </w:r>
            <w:r>
              <w:rPr>
                <w:rFonts w:hint="eastAsia" w:ascii="宋体" w:hAnsi="宋体" w:cs="宋体"/>
                <w:sz w:val="24"/>
              </w:rPr>
              <w:br/>
              <w:t xml:space="preserve">2.承载板</w:t>
            </w:r>
            <w:r>
              <w:rPr>
                <w:rFonts w:hint="eastAsia" w:ascii="宋体" w:hAnsi="宋体" w:cs="宋体"/>
                <w:sz w:val="24"/>
              </w:rPr>
              <w:t xml:space="preserve">须支持</w:t>
            </w:r>
            <w:r>
              <w:rPr>
                <w:rFonts w:hint="eastAsia" w:ascii="宋体" w:hAnsi="宋体" w:cs="宋体"/>
                <w:sz w:val="24"/>
              </w:rPr>
              <w:t xml:space="preserve">自由升降，侧面封板须采用高强度钣金材板，耐瞬时冲击强度高，有抗变形能力。</w:t>
            </w:r>
            <w:r>
              <w:rPr>
                <w:rFonts w:hint="eastAsia" w:ascii="宋体" w:hAnsi="宋体" w:cs="宋体"/>
                <w:sz w:val="24"/>
              </w:rPr>
              <w:br/>
              <w:t xml:space="preserve">3.最大承重220KG,升降托架有效最大承重100KG。</w:t>
            </w:r>
            <w:r/>
          </w:p>
          <w:p>
            <w:pPr>
              <w:jc w:val="left"/>
              <w:widowControl/>
              <w:rPr>
                <w:rFonts w:hint="eastAsia" w:ascii="宋体" w:hAnsi="宋体" w:cs="宋体"/>
                <w:sz w:val="24"/>
              </w:rPr>
            </w:pPr>
            <w:r>
              <w:rPr>
                <w:rFonts w:hint="eastAsia" w:ascii="宋体" w:hAnsi="宋体" w:cs="宋体"/>
                <w:sz w:val="24"/>
              </w:rPr>
              <w:t xml:space="preserve">4.承重框架</w:t>
            </w:r>
            <w:r>
              <w:rPr>
                <w:rFonts w:hint="eastAsia" w:ascii="宋体" w:hAnsi="宋体" w:cs="宋体"/>
                <w:sz w:val="24"/>
              </w:rPr>
              <w:t xml:space="preserve">主要</w:t>
            </w:r>
            <w:r>
              <w:rPr>
                <w:rFonts w:hint="eastAsia" w:ascii="宋体" w:hAnsi="宋体" w:cs="宋体"/>
                <w:sz w:val="24"/>
              </w:rPr>
              <w:t xml:space="preserve">材料：钢制圆/方管</w:t>
            </w:r>
            <w:r>
              <w:rPr>
                <w:rFonts w:hint="eastAsia" w:ascii="宋体" w:hAnsi="宋体" w:cs="宋体"/>
                <w:sz w:val="24"/>
              </w:rPr>
              <w:br/>
              <w:t xml:space="preserve">5.产品规格尺寸：570*650*770（带轮子不含拉手尺寸）正负偏差≤10mm） </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754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14</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电控系统</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.配电箱、控制箱内元器件须有“3C”认证；</w:t>
            </w:r>
            <w:r>
              <w:rPr>
                <w:rFonts w:hint="eastAsia" w:ascii="宋体" w:hAnsi="宋体" w:cs="宋体"/>
                <w:sz w:val="24"/>
              </w:rPr>
              <w:br/>
            </w:r>
            <w:r>
              <w:rPr>
                <w:rFonts w:hint="eastAsia" w:ascii="宋体" w:hAnsi="宋体" w:cs="宋体"/>
                <w:sz w:val="24"/>
              </w:rPr>
              <w:t xml:space="preserve">2</w:t>
            </w:r>
            <w:r>
              <w:rPr>
                <w:rFonts w:hint="eastAsia" w:ascii="宋体" w:hAnsi="宋体" w:cs="宋体"/>
                <w:sz w:val="24"/>
              </w:rPr>
              <w:t xml:space="preserve">.配电箱、控制箱内一次元器件中断路器和接触器须采用同一品牌；</w:t>
            </w:r>
            <w:r>
              <w:rPr>
                <w:rFonts w:hint="eastAsia" w:ascii="宋体" w:hAnsi="宋体" w:cs="宋体"/>
                <w:sz w:val="24"/>
              </w:rPr>
              <w:br/>
            </w:r>
            <w:r>
              <w:rPr>
                <w:rFonts w:hint="eastAsia" w:ascii="宋体" w:hAnsi="宋体" w:cs="宋体"/>
                <w:sz w:val="24"/>
              </w:rPr>
              <w:t xml:space="preserve">3</w:t>
            </w:r>
            <w:r>
              <w:rPr>
                <w:rFonts w:hint="eastAsia" w:ascii="宋体" w:hAnsi="宋体" w:cs="宋体"/>
                <w:sz w:val="24"/>
              </w:rPr>
              <w:t xml:space="preserve">.浪涌保护器须满足防雷验收要求；</w:t>
            </w:r>
            <w:r>
              <w:rPr>
                <w:rFonts w:hint="eastAsia" w:ascii="宋体" w:hAnsi="宋体" w:cs="宋体"/>
                <w:sz w:val="24"/>
              </w:rPr>
              <w:br/>
            </w:r>
            <w:r>
              <w:rPr>
                <w:rFonts w:hint="eastAsia" w:ascii="宋体" w:hAnsi="宋体" w:cs="宋体"/>
                <w:sz w:val="24"/>
              </w:rPr>
              <w:t xml:space="preserve">4</w:t>
            </w:r>
            <w:r>
              <w:rPr>
                <w:rFonts w:hint="eastAsia" w:ascii="宋体" w:hAnsi="宋体" w:cs="宋体"/>
                <w:sz w:val="24"/>
              </w:rPr>
              <w:t xml:space="preserve">.箱体材料采用国产优质冷轧钢板，箱体板材厚度不小于1.5mm，落地柜板材厚度不小于2.0mm，箱体表面经过除油、除锈、磷化处理、喷粉烘烤或喷塑处理。</w:t>
            </w:r>
            <w:r>
              <w:rPr>
                <w:rFonts w:hint="eastAsia" w:ascii="宋体" w:hAnsi="宋体" w:cs="宋体"/>
                <w:sz w:val="24"/>
              </w:rPr>
              <w:br/>
            </w:r>
            <w:r>
              <w:rPr>
                <w:rFonts w:hint="eastAsia" w:ascii="宋体" w:hAnsi="宋体" w:cs="宋体"/>
                <w:sz w:val="24"/>
              </w:rPr>
              <w:t xml:space="preserve">5</w:t>
            </w:r>
            <w:r>
              <w:rPr>
                <w:rFonts w:hint="eastAsia" w:ascii="宋体" w:hAnsi="宋体" w:cs="宋体"/>
                <w:sz w:val="24"/>
              </w:rPr>
              <w:t xml:space="preserve">.箱体须为全封闭型，箱门上须装防尘垫，装以锁扣或其他相同经批准的锁。整个箱体的防护等级须满足图纸及规范要求。</w:t>
            </w:r>
            <w:r>
              <w:rPr>
                <w:rFonts w:hint="eastAsia" w:ascii="宋体" w:hAnsi="宋体" w:cs="宋体"/>
                <w:sz w:val="24"/>
              </w:rPr>
              <w:br/>
            </w:r>
            <w:r>
              <w:rPr>
                <w:rFonts w:hint="eastAsia" w:ascii="宋体" w:hAnsi="宋体" w:cs="宋体"/>
                <w:sz w:val="24"/>
              </w:rPr>
              <w:t xml:space="preserve">6</w:t>
            </w:r>
            <w:r>
              <w:rPr>
                <w:rFonts w:hint="eastAsia" w:ascii="宋体" w:hAnsi="宋体" w:cs="宋体"/>
                <w:sz w:val="24"/>
              </w:rPr>
              <w:t xml:space="preserve">.箱内设备包括所规定额定电流的镀锡铜母线，以及足够截面的多接线端子的中性线和地线母线。</w:t>
            </w:r>
            <w:r>
              <w:rPr>
                <w:rFonts w:hint="eastAsia" w:ascii="宋体" w:hAnsi="宋体" w:cs="宋体"/>
                <w:sz w:val="24"/>
              </w:rPr>
              <w:br/>
            </w:r>
            <w:r>
              <w:rPr>
                <w:rFonts w:hint="eastAsia" w:ascii="宋体" w:hAnsi="宋体" w:cs="宋体"/>
                <w:sz w:val="24"/>
              </w:rPr>
              <w:t xml:space="preserve">7</w:t>
            </w:r>
            <w:r>
              <w:rPr>
                <w:rFonts w:hint="eastAsia" w:ascii="宋体" w:hAnsi="宋体" w:cs="宋体"/>
                <w:sz w:val="24"/>
              </w:rPr>
              <w:t xml:space="preserve">.为了使带电部分和电线在打开前门板时能够完全屏蔽，所有在箱内的电线、母线等都须加以遮护，并提供一块 1.5mm 厚的阻燃前护板（控制箱可以例外）。只有断路器的操作手把和其周围的绝缘部分可以突出在阻燃前护板上。</w:t>
            </w:r>
            <w:r>
              <w:rPr>
                <w:rFonts w:hint="eastAsia" w:ascii="宋体" w:hAnsi="宋体" w:cs="宋体"/>
                <w:sz w:val="24"/>
              </w:rPr>
              <w:br/>
            </w:r>
            <w:r>
              <w:rPr>
                <w:rFonts w:hint="eastAsia" w:ascii="宋体" w:hAnsi="宋体" w:cs="宋体"/>
                <w:sz w:val="24"/>
              </w:rPr>
              <w:t xml:space="preserve">8</w:t>
            </w:r>
            <w:r>
              <w:rPr>
                <w:rFonts w:hint="eastAsia" w:ascii="宋体" w:hAnsi="宋体" w:cs="宋体"/>
                <w:sz w:val="24"/>
              </w:rPr>
              <w:t xml:space="preserve">.须配置一个接地端子，使箱体可以接地。装有二次元件的箱门应通过软编制铜带与接地端子相连。</w:t>
            </w:r>
            <w:r>
              <w:rPr>
                <w:rFonts w:hint="eastAsia" w:ascii="宋体" w:hAnsi="宋体" w:cs="宋体"/>
                <w:sz w:val="24"/>
              </w:rPr>
              <w:br/>
            </w:r>
            <w:r>
              <w:rPr>
                <w:rFonts w:hint="eastAsia" w:ascii="宋体" w:hAnsi="宋体" w:cs="宋体"/>
                <w:sz w:val="24"/>
              </w:rPr>
              <w:t xml:space="preserve">9</w:t>
            </w:r>
            <w:r>
              <w:rPr>
                <w:rFonts w:hint="eastAsia" w:ascii="宋体" w:hAnsi="宋体" w:cs="宋体"/>
                <w:sz w:val="24"/>
              </w:rPr>
              <w:t xml:space="preserve">.箱内主开关的相线和中性母线的额定电流不应小于设计电流。母线、母线固定支架和母线接线的布置必须能在 1 秒钟内承受 40kA 以上的短路电流的冲击。</w:t>
            </w:r>
            <w:r>
              <w:rPr>
                <w:rFonts w:hint="eastAsia" w:ascii="宋体" w:hAnsi="宋体" w:cs="宋体"/>
                <w:sz w:val="24"/>
              </w:rPr>
              <w:br/>
              <w:t xml:space="preserve">1</w:t>
            </w:r>
            <w:r>
              <w:rPr>
                <w:rFonts w:hint="eastAsia" w:ascii="宋体" w:hAnsi="宋体" w:cs="宋体"/>
                <w:sz w:val="24"/>
              </w:rPr>
              <w:t xml:space="preserve">0</w:t>
            </w:r>
            <w:r>
              <w:rPr>
                <w:rFonts w:hint="eastAsia" w:ascii="宋体" w:hAnsi="宋体" w:cs="宋体"/>
                <w:sz w:val="24"/>
              </w:rPr>
              <w:t xml:space="preserve">.所有箱有清晰的标牌。在每个箱门内必须附有回路记录卡。</w:t>
            </w:r>
            <w:r>
              <w:rPr>
                <w:rFonts w:hint="eastAsia" w:ascii="宋体" w:hAnsi="宋体" w:cs="宋体"/>
                <w:sz w:val="24"/>
              </w:rPr>
              <w:t xml:space="preserve">每个电</w:t>
            </w:r>
            <w:r>
              <w:rPr>
                <w:rFonts w:hint="eastAsia" w:ascii="宋体" w:hAnsi="宋体" w:cs="宋体"/>
                <w:sz w:val="24"/>
              </w:rPr>
              <w:t xml:space="preserve">箱必须给出一次及二次接线图。</w:t>
            </w:r>
            <w:r>
              <w:rPr>
                <w:rFonts w:hint="eastAsia" w:ascii="宋体" w:hAnsi="宋体" w:cs="宋体"/>
                <w:sz w:val="24"/>
              </w:rPr>
              <w:br/>
              <w:t xml:space="preserve">1</w:t>
            </w:r>
            <w:r>
              <w:rPr>
                <w:rFonts w:hint="eastAsia" w:ascii="宋体" w:hAnsi="宋体" w:cs="宋体"/>
                <w:sz w:val="24"/>
              </w:rPr>
              <w:t xml:space="preserve">1</w:t>
            </w:r>
            <w:r>
              <w:rPr>
                <w:rFonts w:hint="eastAsia" w:ascii="宋体" w:hAnsi="宋体" w:cs="宋体"/>
                <w:sz w:val="24"/>
              </w:rPr>
              <w:t xml:space="preserve">.须具有较强耐热性和抗冲击能力，承受120A/mm2 短路冲击电流，绝缘</w:t>
            </w:r>
            <w:r>
              <w:rPr>
                <w:rFonts w:hint="eastAsia" w:ascii="宋体" w:hAnsi="宋体" w:cs="宋体"/>
                <w:sz w:val="24"/>
              </w:rPr>
              <w:t xml:space="preserve">基采用</w:t>
            </w:r>
            <w:r>
              <w:rPr>
                <w:rFonts w:hint="eastAsia" w:ascii="宋体" w:hAnsi="宋体" w:cs="宋体"/>
                <w:sz w:val="24"/>
              </w:rPr>
              <w:t xml:space="preserve">不燃烧材料制作，耐老化性能优良。</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98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15</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平台</w:t>
            </w:r>
            <w:r/>
          </w:p>
          <w:p>
            <w:pPr>
              <w:jc w:val="center"/>
              <w:widowControl/>
              <w:rPr>
                <w:rFonts w:hint="eastAsia" w:ascii="宋体" w:hAnsi="宋体" w:cs="宋体"/>
                <w:sz w:val="24"/>
              </w:rPr>
            </w:pPr>
            <w:r>
              <w:rPr>
                <w:rFonts w:hint="eastAsia" w:ascii="宋体" w:hAnsi="宋体" w:cs="宋体"/>
                <w:sz w:val="24"/>
              </w:rPr>
              <w:t xml:space="preserve">硬件</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不低于：国产CPU(</w:t>
            </w:r>
            <w:r>
              <w:rPr>
                <w:rFonts w:hint="eastAsia" w:ascii="宋体" w:hAnsi="宋体" w:cs="宋体"/>
                <w:sz w:val="24"/>
              </w:rPr>
              <w:t xml:space="preserve">性能不低于</w:t>
            </w:r>
            <w:r>
              <w:rPr>
                <w:rFonts w:hint="eastAsia" w:ascii="宋体" w:hAnsi="宋体" w:cs="宋体"/>
                <w:sz w:val="24"/>
              </w:rPr>
              <w:t xml:space="preserve">16核 32线程)/内存 32GB/960GB SSD SATA3 *2 /2GB缓存含电池/2 ports 1Gb RJ45</w:t>
            </w:r>
            <w:r>
              <w:rPr>
                <w:rFonts w:hint="eastAsia" w:ascii="宋体" w:hAnsi="宋体" w:cs="宋体"/>
                <w:sz w:val="24"/>
              </w:rPr>
              <w:t xml:space="preserve">电口</w:t>
            </w:r>
            <w:r>
              <w:rPr>
                <w:rFonts w:hint="eastAsia" w:ascii="宋体" w:hAnsi="宋体" w:cs="宋体"/>
                <w:sz w:val="24"/>
              </w:rPr>
              <w:t xml:space="preserve"> LOM + 4ports 1Gb RJ45</w:t>
            </w:r>
            <w:r>
              <w:rPr>
                <w:rFonts w:hint="eastAsia" w:ascii="宋体" w:hAnsi="宋体" w:cs="宋体"/>
                <w:sz w:val="24"/>
              </w:rPr>
              <w:t xml:space="preserve">电口</w:t>
            </w:r>
            <w:r>
              <w:rPr>
                <w:rFonts w:hint="eastAsia" w:ascii="宋体" w:hAnsi="宋体" w:cs="宋体"/>
                <w:sz w:val="24"/>
              </w:rPr>
              <w:t xml:space="preserve"> /电源 550w</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149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16</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一体机</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不低于：国产CPU(</w:t>
            </w:r>
            <w:r>
              <w:rPr>
                <w:rFonts w:ascii="宋体" w:hAnsi="宋体" w:cs="宋体"/>
                <w:sz w:val="24"/>
              </w:rPr>
              <w:t xml:space="preserve">性能不低于</w:t>
            </w:r>
            <w:r>
              <w:rPr>
                <w:rFonts w:hint="eastAsia" w:ascii="宋体" w:hAnsi="宋体" w:cs="宋体"/>
                <w:sz w:val="24"/>
              </w:rPr>
              <w:t xml:space="preserve">8核 主频2.1G Hz以上)、内存：8G及以上、硬盘：1TB及以上、显示器：21寸及以上；鼠标键盘</w:t>
            </w:r>
            <w:r/>
          </w:p>
          <w:p>
            <w:pPr>
              <w:pStyle w:val="1096"/>
              <w:rPr>
                <w:rFonts w:hint="eastAsia" w:ascii="宋体" w:hAnsi="宋体"/>
                <w:b/>
                <w:bCs/>
                <w:color w:val="auto"/>
              </w:rPr>
            </w:pPr>
            <w:r>
              <w:rPr>
                <w:rFonts w:hint="eastAsia" w:ascii="宋体" w:hAnsi="宋体"/>
                <w:b/>
                <w:bCs/>
                <w:color w:val="auto"/>
              </w:rPr>
              <w:t xml:space="preserve">★</w:t>
            </w:r>
            <w:r>
              <w:rPr>
                <w:rFonts w:ascii="宋体" w:hAnsi="宋体"/>
                <w:b/>
                <w:bCs/>
                <w:color w:val="auto"/>
              </w:rPr>
              <w:t xml:space="preserve">所投品牌的产品及型号须为“节能产品政府采购品目清单”中的产品及型号（提供所投产品及型号的节能产品认证证书，所投型号在证书中用红框标出）。</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1054"/>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17</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扫描设备</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1.支持用于扫描书箱条码或图书编码。</w:t>
            </w:r>
            <w:r>
              <w:rPr>
                <w:rFonts w:hint="eastAsia" w:ascii="宋体" w:hAnsi="宋体" w:cs="宋体"/>
                <w:sz w:val="24"/>
              </w:rPr>
              <w:br/>
              <w:t xml:space="preserve">2.配备二维有线条码扫描器，USB；（RS232串口可定制）手动模式 ；自感应模式 ；连续扫描模式</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1054"/>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18</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凭证设备</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1.支持打印收货单和发货单，日常办公使用。</w:t>
            </w:r>
            <w:r>
              <w:rPr>
                <w:rFonts w:hint="eastAsia" w:ascii="宋体" w:hAnsi="宋体" w:cs="宋体"/>
                <w:sz w:val="24"/>
              </w:rPr>
              <w:br/>
              <w:t xml:space="preserve">2.支持打印/复印/扫描/有线/无线等一体化功能。</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291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19</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固定式摄像机(电梯轿厢专用)</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1.不低于400</w:t>
            </w:r>
            <w:r>
              <w:rPr>
                <w:rFonts w:hint="eastAsia" w:ascii="宋体" w:hAnsi="宋体" w:cs="宋体"/>
                <w:sz w:val="24"/>
              </w:rPr>
              <w:t xml:space="preserve">万像</w:t>
            </w:r>
            <w:r>
              <w:rPr>
                <w:rFonts w:hint="eastAsia" w:ascii="宋体" w:hAnsi="宋体" w:cs="宋体"/>
                <w:sz w:val="24"/>
              </w:rPr>
              <w:t xml:space="preserve">素电梯专用半球</w:t>
            </w:r>
            <w:r>
              <w:rPr>
                <w:rFonts w:hint="eastAsia" w:ascii="宋体" w:hAnsi="宋体" w:cs="宋体"/>
                <w:sz w:val="24"/>
              </w:rPr>
              <w:br/>
              <w:t xml:space="preserve">2.传感器类型：1/2.8英寸CMOS;最大分辨率：2560X1440;</w:t>
            </w:r>
            <w:r>
              <w:rPr>
                <w:rFonts w:hint="eastAsia" w:ascii="宋体" w:hAnsi="宋体" w:cs="宋体"/>
                <w:sz w:val="24"/>
              </w:rPr>
              <w:br/>
              <w:t xml:space="preserve">3.最</w:t>
            </w:r>
            <w:r>
              <w:rPr>
                <w:rFonts w:hint="eastAsia" w:ascii="宋体" w:hAnsi="宋体" w:cs="宋体"/>
                <w:sz w:val="24"/>
              </w:rPr>
              <w:t xml:space="preserve">大补光</w:t>
            </w:r>
            <w:r>
              <w:rPr>
                <w:rFonts w:hint="eastAsia" w:ascii="宋体" w:hAnsi="宋体" w:cs="宋体"/>
                <w:sz w:val="24"/>
              </w:rPr>
              <w:t xml:space="preserve">距离：20m(红外);</w:t>
            </w:r>
            <w:r>
              <w:rPr>
                <w:rFonts w:hint="eastAsia" w:ascii="宋体" w:hAnsi="宋体" w:cs="宋体"/>
                <w:sz w:val="24"/>
              </w:rPr>
              <w:br/>
              <w:t xml:space="preserve">4.智能分析：绊线入侵;区域入侵;</w:t>
            </w:r>
            <w:r>
              <w:rPr>
                <w:rFonts w:hint="eastAsia" w:ascii="宋体" w:hAnsi="宋体" w:cs="宋体"/>
                <w:sz w:val="24"/>
              </w:rPr>
              <w:br/>
              <w:t xml:space="preserve">5.支持内置MIC;</w:t>
            </w:r>
            <w:r>
              <w:rPr>
                <w:rFonts w:hint="eastAsia" w:ascii="宋体" w:hAnsi="宋体" w:cs="宋体"/>
                <w:sz w:val="24"/>
              </w:rPr>
              <w:br/>
              <w:t xml:space="preserve">6.内置</w:t>
            </w:r>
            <w:r>
              <w:rPr>
                <w:rFonts w:hint="eastAsia" w:ascii="宋体" w:hAnsi="宋体" w:cs="宋体"/>
                <w:sz w:val="24"/>
              </w:rPr>
              <w:t xml:space="preserve">ToF</w:t>
            </w:r>
            <w:r>
              <w:rPr>
                <w:rFonts w:hint="eastAsia" w:ascii="宋体" w:hAnsi="宋体" w:cs="宋体"/>
                <w:sz w:val="24"/>
              </w:rPr>
              <w:t xml:space="preserve">传感器，可对画面中人为手、雨伞等恶意遮挡相机行为进行报警，支持声光报警联动；</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256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20</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半球</w:t>
            </w:r>
            <w:r>
              <w:rPr>
                <w:rFonts w:hint="eastAsia" w:ascii="宋体" w:hAnsi="宋体" w:cs="宋体"/>
                <w:sz w:val="24"/>
              </w:rPr>
              <w:t xml:space="preserve">型固定</w:t>
            </w:r>
            <w:r>
              <w:rPr>
                <w:rFonts w:hint="eastAsia" w:ascii="宋体" w:hAnsi="宋体" w:cs="宋体"/>
                <w:sz w:val="24"/>
              </w:rPr>
              <w:t xml:space="preserve">摄像机</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不低于400</w:t>
            </w:r>
            <w:r>
              <w:rPr>
                <w:rFonts w:hint="eastAsia" w:ascii="宋体" w:hAnsi="宋体" w:cs="宋体"/>
                <w:sz w:val="24"/>
              </w:rPr>
              <w:t xml:space="preserve">万像</w:t>
            </w:r>
            <w:r>
              <w:rPr>
                <w:rFonts w:hint="eastAsia" w:ascii="宋体" w:hAnsi="宋体" w:cs="宋体"/>
                <w:sz w:val="24"/>
              </w:rPr>
              <w:t xml:space="preserve">素红外半球摄像机</w:t>
            </w:r>
            <w:r>
              <w:rPr>
                <w:rFonts w:hint="eastAsia" w:ascii="宋体" w:hAnsi="宋体" w:cs="宋体"/>
                <w:sz w:val="24"/>
              </w:rPr>
              <w:br/>
              <w:t xml:space="preserve">2.传感器类型：1/2.8英寸CMOS;最大分辨率：2560X1440;</w:t>
            </w:r>
            <w:r>
              <w:rPr>
                <w:rFonts w:hint="eastAsia" w:ascii="宋体" w:hAnsi="宋体" w:cs="宋体"/>
                <w:sz w:val="24"/>
              </w:rPr>
              <w:br/>
              <w:t xml:space="preserve">3.最</w:t>
            </w:r>
            <w:r>
              <w:rPr>
                <w:rFonts w:hint="eastAsia" w:ascii="宋体" w:hAnsi="宋体" w:cs="宋体"/>
                <w:sz w:val="24"/>
              </w:rPr>
              <w:t xml:space="preserve">大补光</w:t>
            </w:r>
            <w:r>
              <w:rPr>
                <w:rFonts w:hint="eastAsia" w:ascii="宋体" w:hAnsi="宋体" w:cs="宋体"/>
                <w:sz w:val="24"/>
              </w:rPr>
              <w:t xml:space="preserve">距离：30m(红外);</w:t>
            </w:r>
            <w:r>
              <w:rPr>
                <w:rFonts w:hint="eastAsia" w:ascii="宋体" w:hAnsi="宋体" w:cs="宋体"/>
                <w:sz w:val="24"/>
              </w:rPr>
              <w:br/>
              <w:t xml:space="preserve">4.镜头类型：定焦;</w:t>
            </w:r>
            <w:r>
              <w:rPr>
                <w:rFonts w:hint="eastAsia" w:ascii="宋体" w:hAnsi="宋体" w:cs="宋体"/>
                <w:sz w:val="24"/>
              </w:rPr>
              <w:br/>
              <w:t xml:space="preserve">5.智能分析：绊线入侵;区域入侵;</w:t>
            </w:r>
            <w:r>
              <w:rPr>
                <w:rFonts w:hint="eastAsia" w:ascii="宋体" w:hAnsi="宋体" w:cs="宋体"/>
                <w:sz w:val="24"/>
              </w:rPr>
              <w:br/>
              <w:t xml:space="preserve">6.支持内置MIC;</w:t>
            </w:r>
            <w:r>
              <w:rPr>
                <w:rFonts w:hint="eastAsia" w:ascii="宋体" w:hAnsi="宋体" w:cs="宋体"/>
                <w:sz w:val="24"/>
              </w:rPr>
              <w:br/>
              <w:t xml:space="preserve">7.供电方式：DC12V/POE供电</w:t>
            </w:r>
            <w:r>
              <w:rPr>
                <w:rFonts w:hint="eastAsia" w:ascii="宋体" w:hAnsi="宋体" w:cs="宋体"/>
                <w:sz w:val="24"/>
              </w:rPr>
              <w:br/>
              <w:t xml:space="preserve">8.支持吊装含支架</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165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21</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面板式AP</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1.支持802.11ax标准，支持2.4GHz/5GHz双频段;</w:t>
            </w:r>
            <w:r>
              <w:rPr>
                <w:rFonts w:hint="eastAsia" w:ascii="宋体" w:hAnsi="宋体" w:cs="宋体"/>
                <w:sz w:val="24"/>
              </w:rPr>
              <w:br/>
              <w:t xml:space="preserve">2.整机协商速率≥2.975Gbps，其中5G2射频速率≥2.4Gbps，</w:t>
            </w:r>
            <w:r>
              <w:rPr>
                <w:rFonts w:hint="eastAsia" w:ascii="宋体" w:hAnsi="宋体" w:cs="宋体"/>
                <w:sz w:val="24"/>
              </w:rPr>
              <w:br/>
              <w:t xml:space="preserve">3.4G射频速率≥0.575Gbps;</w:t>
            </w:r>
            <w:r>
              <w:rPr>
                <w:rFonts w:hint="eastAsia" w:ascii="宋体" w:hAnsi="宋体" w:cs="宋体"/>
                <w:sz w:val="24"/>
              </w:rPr>
              <w:t xml:space="preserve">总空间流数</w:t>
            </w:r>
            <w:r>
              <w:rPr>
                <w:rFonts w:hint="eastAsia" w:ascii="宋体" w:hAnsi="宋体" w:cs="宋体"/>
                <w:sz w:val="24"/>
              </w:rPr>
              <w:t xml:space="preserve">≥4;</w:t>
            </w:r>
            <w:r>
              <w:rPr>
                <w:rFonts w:hint="eastAsia" w:ascii="宋体" w:hAnsi="宋体" w:cs="宋体"/>
                <w:sz w:val="24"/>
              </w:rPr>
              <w:br/>
              <w:t xml:space="preserve">4.上行支持GE</w:t>
            </w:r>
            <w:r>
              <w:rPr>
                <w:rFonts w:hint="eastAsia" w:ascii="宋体" w:hAnsi="宋体" w:cs="宋体"/>
                <w:sz w:val="24"/>
              </w:rPr>
              <w:t xml:space="preserve">电口</w:t>
            </w:r>
            <w:r>
              <w:rPr>
                <w:rFonts w:hint="eastAsia" w:ascii="宋体" w:hAnsi="宋体" w:cs="宋体"/>
                <w:sz w:val="24"/>
              </w:rPr>
              <w:t xml:space="preserve">≥1，支持DC供电或POE供电。</w:t>
            </w:r>
            <w:r>
              <w:rPr>
                <w:rFonts w:hint="eastAsia" w:ascii="宋体" w:hAnsi="宋体" w:cs="宋体"/>
                <w:sz w:val="24"/>
              </w:rPr>
              <w:br/>
              <w:t xml:space="preserve">5.支持壁挂、吸顶、86盒安装方式，内置智能天线系统</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个</w:t>
            </w:r>
            <w:r/>
          </w:p>
        </w:tc>
      </w:tr>
      <w:tr>
        <w:trPr>
          <w:jc w:val="center"/>
          <w:trHeight w:val="159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22</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室内吸顶放装式AP</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1.采用整机双频4流设计，可同时工作在802.11a/b/g/n/</w:t>
            </w:r>
            <w:r>
              <w:rPr>
                <w:rFonts w:hint="eastAsia" w:ascii="宋体" w:hAnsi="宋体" w:cs="宋体"/>
                <w:sz w:val="24"/>
              </w:rPr>
              <w:t xml:space="preserve">ac</w:t>
            </w:r>
            <w:r>
              <w:rPr>
                <w:rFonts w:hint="eastAsia" w:ascii="宋体" w:hAnsi="宋体" w:cs="宋体"/>
                <w:sz w:val="24"/>
              </w:rPr>
              <w:t xml:space="preserve">/acwave2/ax模式</w:t>
            </w:r>
            <w:r>
              <w:rPr>
                <w:rFonts w:hint="eastAsia" w:ascii="宋体" w:hAnsi="宋体" w:cs="宋体"/>
                <w:sz w:val="24"/>
              </w:rPr>
              <w:br/>
              <w:t xml:space="preserve">2.整机协商速率≥2.975Gbps</w:t>
            </w:r>
            <w:r>
              <w:rPr>
                <w:rFonts w:hint="eastAsia" w:ascii="宋体" w:hAnsi="宋体" w:cs="宋体"/>
                <w:sz w:val="24"/>
              </w:rPr>
              <w:br/>
              <w:t xml:space="preserve">3.固化≥1个10M/100M/1000M电口，支持poe供电</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个</w:t>
            </w:r>
            <w:r/>
          </w:p>
        </w:tc>
      </w:tr>
      <w:tr>
        <w:trPr>
          <w:jc w:val="center"/>
          <w:trHeight w:val="171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23</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无源光</w:t>
            </w:r>
            <w:r>
              <w:rPr>
                <w:rFonts w:hint="eastAsia" w:ascii="宋体" w:hAnsi="宋体" w:cs="宋体"/>
                <w:sz w:val="24"/>
              </w:rPr>
              <w:t xml:space="preserve">网络单元（4口）</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1.上下行对称</w:t>
            </w:r>
            <w:r>
              <w:rPr>
                <w:rFonts w:hint="eastAsia" w:ascii="宋体" w:hAnsi="宋体" w:cs="宋体"/>
                <w:sz w:val="24"/>
              </w:rPr>
              <w:t xml:space="preserve">无源光</w:t>
            </w:r>
            <w:r>
              <w:rPr>
                <w:rFonts w:hint="eastAsia" w:ascii="宋体" w:hAnsi="宋体" w:cs="宋体"/>
                <w:sz w:val="24"/>
              </w:rPr>
              <w:t xml:space="preserve">网络单元，网络侧接口：万兆PON≥1;用户侧接口：</w:t>
            </w:r>
            <w:r>
              <w:rPr>
                <w:rFonts w:hint="eastAsia" w:ascii="宋体" w:hAnsi="宋体" w:cs="宋体"/>
                <w:sz w:val="24"/>
              </w:rPr>
              <w:t xml:space="preserve">千兆电口</w:t>
            </w:r>
            <w:r>
              <w:rPr>
                <w:rFonts w:hint="eastAsia" w:ascii="宋体" w:hAnsi="宋体" w:cs="宋体"/>
                <w:sz w:val="24"/>
              </w:rPr>
              <w:t xml:space="preserve">≥4;</w:t>
            </w:r>
            <w:r>
              <w:rPr>
                <w:rFonts w:hint="eastAsia" w:ascii="宋体" w:hAnsi="宋体" w:cs="宋体"/>
                <w:sz w:val="24"/>
              </w:rPr>
              <w:br/>
              <w:t xml:space="preserve">支持10/100/1000Mbit/s接口速率自适应，内置POE电源模块支持POE</w:t>
            </w:r>
            <w:r>
              <w:rPr>
                <w:rFonts w:hint="eastAsia" w:ascii="宋体" w:hAnsi="宋体" w:cs="宋体"/>
                <w:sz w:val="24"/>
              </w:rPr>
              <w:br/>
              <w:t xml:space="preserve">2.支持MAC地址过滤</w:t>
            </w:r>
            <w:r>
              <w:rPr>
                <w:rFonts w:hint="eastAsia" w:ascii="宋体" w:hAnsi="宋体" w:cs="宋体"/>
                <w:sz w:val="24"/>
              </w:rPr>
              <w:br/>
              <w:t xml:space="preserve">3.配套提供光模块和电源适配器</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171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24</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无源光</w:t>
            </w:r>
            <w:r>
              <w:rPr>
                <w:rFonts w:hint="eastAsia" w:ascii="宋体" w:hAnsi="宋体" w:cs="宋体"/>
                <w:sz w:val="24"/>
              </w:rPr>
              <w:t xml:space="preserve">网络单元（24口）</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1.上下行对称</w:t>
            </w:r>
            <w:r>
              <w:rPr>
                <w:rFonts w:hint="eastAsia" w:ascii="宋体" w:hAnsi="宋体" w:cs="宋体"/>
                <w:sz w:val="24"/>
              </w:rPr>
              <w:t xml:space="preserve">无源光</w:t>
            </w:r>
            <w:r>
              <w:rPr>
                <w:rFonts w:hint="eastAsia" w:ascii="宋体" w:hAnsi="宋体" w:cs="宋体"/>
                <w:sz w:val="24"/>
              </w:rPr>
              <w:t xml:space="preserve">网络单元，网络侧接口：万兆PON≥1;用户侧接口：</w:t>
            </w:r>
            <w:r>
              <w:rPr>
                <w:rFonts w:hint="eastAsia" w:ascii="宋体" w:hAnsi="宋体" w:cs="宋体"/>
                <w:sz w:val="24"/>
              </w:rPr>
              <w:t xml:space="preserve">千兆电口</w:t>
            </w:r>
            <w:r>
              <w:rPr>
                <w:rFonts w:hint="eastAsia" w:ascii="宋体" w:hAnsi="宋体" w:cs="宋体"/>
                <w:sz w:val="24"/>
              </w:rPr>
              <w:t xml:space="preserve">≥24;支持10/100/1000Mbit/s接口速率自适应;内置POE电源模块支持POE</w:t>
            </w:r>
            <w:r>
              <w:rPr>
                <w:rFonts w:hint="eastAsia" w:ascii="宋体" w:hAnsi="宋体" w:cs="宋体"/>
                <w:sz w:val="24"/>
              </w:rPr>
              <w:br/>
              <w:t xml:space="preserve">2.支持MAC地址过滤;</w:t>
            </w:r>
            <w:r>
              <w:rPr>
                <w:rFonts w:hint="eastAsia" w:ascii="宋体" w:hAnsi="宋体" w:cs="宋体"/>
                <w:sz w:val="24"/>
              </w:rPr>
              <w:br/>
              <w:t xml:space="preserve">3.配套提供光模块和电源适配器。</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171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25</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无源光</w:t>
            </w:r>
            <w:r>
              <w:rPr>
                <w:rFonts w:hint="eastAsia" w:ascii="宋体" w:hAnsi="宋体" w:cs="宋体"/>
                <w:sz w:val="24"/>
              </w:rPr>
              <w:t xml:space="preserve">网络单元（8口）</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1.上下行对称</w:t>
            </w:r>
            <w:r>
              <w:rPr>
                <w:rFonts w:hint="eastAsia" w:ascii="宋体" w:hAnsi="宋体" w:cs="宋体"/>
                <w:sz w:val="24"/>
              </w:rPr>
              <w:t xml:space="preserve">无源光</w:t>
            </w:r>
            <w:r>
              <w:rPr>
                <w:rFonts w:hint="eastAsia" w:ascii="宋体" w:hAnsi="宋体" w:cs="宋体"/>
                <w:sz w:val="24"/>
              </w:rPr>
              <w:t xml:space="preserve">网络单元，网络侧接口：万兆PON≥1;用户侧接口：</w:t>
            </w:r>
            <w:r>
              <w:rPr>
                <w:rFonts w:hint="eastAsia" w:ascii="宋体" w:hAnsi="宋体" w:cs="宋体"/>
                <w:sz w:val="24"/>
              </w:rPr>
              <w:t xml:space="preserve">千兆电口</w:t>
            </w:r>
            <w:r>
              <w:rPr>
                <w:rFonts w:hint="eastAsia" w:ascii="宋体" w:hAnsi="宋体" w:cs="宋体"/>
                <w:sz w:val="24"/>
              </w:rPr>
              <w:t xml:space="preserve">≥8;支持10/100/1000Mbit/s接口速率自适应;</w:t>
            </w:r>
            <w:r>
              <w:rPr>
                <w:rFonts w:hint="eastAsia" w:ascii="宋体" w:hAnsi="宋体" w:cs="宋体"/>
                <w:sz w:val="24"/>
              </w:rPr>
              <w:br/>
              <w:t xml:space="preserve">2.支持MAC地址过滤;</w:t>
            </w:r>
            <w:r>
              <w:rPr>
                <w:rFonts w:hint="eastAsia" w:ascii="宋体" w:hAnsi="宋体" w:cs="宋体"/>
                <w:sz w:val="24"/>
              </w:rPr>
              <w:br/>
              <w:t xml:space="preserve">3.配套提供光模块和电源适配器。</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454"/>
        </w:trPr>
        <w:tc>
          <w:tcPr>
            <w:tcBorders>
              <w:top w:val="none" w:color="000000" w:sz="4" w:space="0"/>
              <w:left w:val="single" w:color="auto" w:sz="4" w:space="0"/>
              <w:bottom w:val="single" w:color="auto" w:sz="4" w:space="0"/>
              <w:right w:val="single" w:color="auto" w:sz="4" w:space="0"/>
            </w:tcBorders>
            <w:tcW w:w="816" w:type="dxa"/>
            <w:textDirection w:val="lrTb"/>
            <w:noWrap w:val="false"/>
          </w:tcPr>
          <w:p>
            <w:pPr>
              <w:jc w:val="center"/>
              <w:widowControl/>
              <w:rPr>
                <w:rFonts w:hint="eastAsia" w:ascii="宋体" w:hAnsi="宋体" w:cs="宋体"/>
                <w:sz w:val="24"/>
              </w:rPr>
            </w:pPr>
            <w:r>
              <w:rPr>
                <w:rFonts w:hint="eastAsia" w:ascii="宋体" w:hAnsi="宋体" w:cs="宋体"/>
                <w:sz w:val="24"/>
              </w:rPr>
            </w:r>
            <w:r/>
          </w:p>
        </w:tc>
        <w:tc>
          <w:tcPr>
            <w:gridSpan w:val="4"/>
            <w:tcBorders>
              <w:top w:val="none" w:color="000000" w:sz="4" w:space="0"/>
              <w:left w:val="single" w:color="auto" w:sz="4" w:space="0"/>
              <w:bottom w:val="single" w:color="auto" w:sz="4" w:space="0"/>
              <w:right w:val="single" w:color="auto" w:sz="4" w:space="0"/>
            </w:tcBorders>
            <w:tcW w:w="1053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二、软件部分</w:t>
            </w:r>
            <w:r/>
          </w:p>
        </w:tc>
      </w:tr>
      <w:tr>
        <w:trPr>
          <w:jc w:val="center"/>
          <w:trHeight w:val="2117"/>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1</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书库控制系统</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堆垛机调度控制系统实现路径最优规划、多任务负载均衡、交通动态调度管理等功能，包括但不限于以下功能：</w:t>
            </w:r>
            <w:r>
              <w:rPr>
                <w:rFonts w:hint="eastAsia" w:ascii="宋体" w:hAnsi="宋体" w:cs="宋体"/>
                <w:sz w:val="24"/>
              </w:rPr>
              <w:br/>
              <w:t xml:space="preserve">1.机器人配置服务：主要完成系统配置、任务配置、控制调度、任务管理、告警管理、日志管理等功能，同时提供对外接口。</w:t>
            </w:r>
            <w:r>
              <w:rPr>
                <w:rFonts w:hint="eastAsia" w:ascii="宋体" w:hAnsi="宋体" w:cs="宋体"/>
                <w:sz w:val="24"/>
              </w:rPr>
              <w:br/>
              <w:t xml:space="preserve">1)系统配置：设备配置、服务配置、用户角色配置等；</w:t>
            </w:r>
            <w:r>
              <w:rPr>
                <w:rFonts w:hint="eastAsia" w:ascii="宋体" w:hAnsi="宋体" w:cs="宋体"/>
                <w:sz w:val="24"/>
              </w:rPr>
              <w:br/>
              <w:t xml:space="preserve">2)任务配置：配置服务，如任务模板、任务组、线路等；</w:t>
            </w:r>
            <w:r>
              <w:rPr>
                <w:rFonts w:hint="eastAsia" w:ascii="宋体" w:hAnsi="宋体" w:cs="宋体"/>
                <w:sz w:val="24"/>
              </w:rPr>
              <w:br/>
              <w:t xml:space="preserve">3)任务管理：对任务运行数据进行管理；</w:t>
            </w:r>
            <w:r>
              <w:rPr>
                <w:rFonts w:hint="eastAsia" w:ascii="宋体" w:hAnsi="宋体" w:cs="宋体"/>
                <w:sz w:val="24"/>
              </w:rPr>
              <w:br/>
              <w:t xml:space="preserve">4)日志管理：用户操作日志管理；</w:t>
            </w:r>
            <w:r>
              <w:rPr>
                <w:rFonts w:hint="eastAsia" w:ascii="宋体" w:hAnsi="宋体" w:cs="宋体"/>
                <w:sz w:val="24"/>
              </w:rPr>
              <w:br/>
              <w:t xml:space="preserve">5)异常管理：处理消息发送与接收的异常；</w:t>
            </w:r>
            <w:r>
              <w:rPr>
                <w:rFonts w:hint="eastAsia" w:ascii="宋体" w:hAnsi="宋体" w:cs="宋体"/>
                <w:sz w:val="24"/>
              </w:rPr>
              <w:br/>
              <w:t xml:space="preserve">2.机器人控制服务：完成机器人的任务分配、路径规划等功能。</w:t>
            </w:r>
            <w:r>
              <w:rPr>
                <w:rFonts w:hint="eastAsia" w:ascii="宋体" w:hAnsi="宋体" w:cs="宋体"/>
                <w:sz w:val="24"/>
              </w:rPr>
              <w:br/>
              <w:t xml:space="preserve">1)设备管理：与设备的通信，收取设备的实时状态、在线/离线管理；</w:t>
            </w:r>
            <w:r>
              <w:rPr>
                <w:rFonts w:hint="eastAsia" w:ascii="宋体" w:hAnsi="宋体" w:cs="宋体"/>
                <w:sz w:val="24"/>
              </w:rPr>
              <w:br/>
              <w:t xml:space="preserve">2)充电管理：自动控制设备充电；</w:t>
            </w:r>
            <w:r>
              <w:rPr>
                <w:rFonts w:hint="eastAsia" w:ascii="宋体" w:hAnsi="宋体" w:cs="宋体"/>
                <w:sz w:val="24"/>
              </w:rPr>
              <w:br/>
              <w:t xml:space="preserve">3)路径规划：包括拓扑/长方形栅格的路径规划；</w:t>
            </w:r>
            <w:r>
              <w:rPr>
                <w:rFonts w:hint="eastAsia" w:ascii="宋体" w:hAnsi="宋体" w:cs="宋体"/>
                <w:sz w:val="24"/>
              </w:rPr>
              <w:br/>
              <w:t xml:space="preserve">4)任务分配：空闲堆垛机任务分配；</w:t>
            </w:r>
            <w:r>
              <w:rPr>
                <w:rFonts w:hint="eastAsia" w:ascii="宋体" w:hAnsi="宋体" w:cs="宋体"/>
                <w:sz w:val="24"/>
              </w:rPr>
              <w:br/>
              <w:t xml:space="preserve">5)维护：系统维护；</w:t>
            </w:r>
            <w:r>
              <w:rPr>
                <w:rFonts w:hint="eastAsia" w:ascii="宋体" w:hAnsi="宋体" w:cs="宋体"/>
                <w:sz w:val="24"/>
              </w:rPr>
              <w:br/>
              <w:t xml:space="preserve">6)任务管理：记录任务执行阶段自动执行</w:t>
            </w:r>
            <w:r>
              <w:rPr>
                <w:rFonts w:hint="eastAsia" w:ascii="宋体" w:hAnsi="宋体" w:cs="宋体"/>
                <w:sz w:val="24"/>
              </w:rPr>
              <w:br/>
              <w:t xml:space="preserve">7)通讯管理：堆垛机控制指令下发；</w:t>
            </w:r>
            <w:r>
              <w:rPr>
                <w:rFonts w:hint="eastAsia" w:ascii="宋体" w:hAnsi="宋体" w:cs="宋体"/>
                <w:sz w:val="24"/>
              </w:rPr>
              <w:br/>
              <w:t xml:space="preserve">3.告警管理服务：查询和统计告警日志、设备运行数据、设备标定数据。</w:t>
            </w:r>
            <w:r>
              <w:rPr>
                <w:rFonts w:hint="eastAsia" w:ascii="宋体" w:hAnsi="宋体" w:cs="宋体"/>
                <w:sz w:val="24"/>
              </w:rPr>
              <w:br/>
              <w:t xml:space="preserve">1)告警信息接收：包括设备告警、服务告警；</w:t>
            </w:r>
            <w:r>
              <w:rPr>
                <w:rFonts w:hint="eastAsia" w:ascii="宋体" w:hAnsi="宋体" w:cs="宋体"/>
                <w:sz w:val="24"/>
              </w:rPr>
              <w:br/>
              <w:t xml:space="preserve">2)告警信息转发：告警信息转发到各个监控客户端；</w:t>
            </w:r>
            <w:r>
              <w:rPr>
                <w:rFonts w:hint="eastAsia" w:ascii="宋体" w:hAnsi="宋体" w:cs="宋体"/>
                <w:sz w:val="24"/>
              </w:rPr>
              <w:br/>
              <w:t xml:space="preserve">4.监控客户端：完成对所有设备的运行监控、控制干预、告警监控、任务监控以及异常时进行人工干预控制。</w:t>
            </w:r>
            <w:r>
              <w:rPr>
                <w:rFonts w:hint="eastAsia" w:ascii="宋体" w:hAnsi="宋体" w:cs="宋体"/>
                <w:sz w:val="24"/>
              </w:rPr>
              <w:br/>
              <w:t xml:space="preserve">1)运行监控：监控 堆垛机 在线/离线状态等；</w:t>
            </w:r>
            <w:r>
              <w:rPr>
                <w:rFonts w:hint="eastAsia" w:ascii="宋体" w:hAnsi="宋体" w:cs="宋体"/>
                <w:sz w:val="24"/>
              </w:rPr>
              <w:br/>
              <w:t xml:space="preserve">2)控制干预：手动控制设备移动、举升等；</w:t>
            </w:r>
            <w:r>
              <w:rPr>
                <w:rFonts w:hint="eastAsia" w:ascii="宋体" w:hAnsi="宋体" w:cs="宋体"/>
                <w:sz w:val="24"/>
              </w:rPr>
              <w:br/>
              <w:t xml:space="preserve">3)任务监控：监控任务执行情况、任务取消、重新下发等；</w:t>
            </w:r>
            <w:r>
              <w:rPr>
                <w:rFonts w:hint="eastAsia" w:ascii="宋体" w:hAnsi="宋体" w:cs="宋体"/>
                <w:sz w:val="24"/>
              </w:rPr>
              <w:br/>
              <w:t xml:space="preserve">4)告警中心：显示实时告警内容</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3628"/>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bookmarkStart w:id="477" w:name="OLE_LINK28"/>
            <w:r>
              <w:rPr>
                <w:rFonts w:hint="eastAsia" w:ascii="宋体" w:hAnsi="宋体" w:cs="宋体"/>
                <w:sz w:val="24"/>
              </w:rPr>
              <w:t xml:space="preserve">资源访问控制系统</w:t>
            </w:r>
            <w:bookmarkEnd w:id="477"/>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一、服务器部署</w:t>
            </w:r>
            <w:r>
              <w:rPr>
                <w:rFonts w:hint="eastAsia" w:ascii="宋体" w:hAnsi="宋体" w:cs="宋体"/>
                <w:sz w:val="24"/>
              </w:rPr>
              <w:br/>
              <w:t xml:space="preserve">1.操作系统支持：支持主流操作系统平台，确保在主流环境下稳定运行。</w:t>
            </w:r>
            <w:r/>
          </w:p>
          <w:p>
            <w:pPr>
              <w:jc w:val="left"/>
              <w:widowControl/>
              <w:rPr>
                <w:rFonts w:hint="eastAsia" w:ascii="宋体" w:hAnsi="宋体" w:cs="宋体"/>
                <w:sz w:val="24"/>
              </w:rPr>
            </w:pPr>
            <w:r>
              <w:rPr>
                <w:rFonts w:hint="eastAsia" w:ascii="宋体" w:hAnsi="宋体" w:cs="宋体"/>
                <w:sz w:val="24"/>
              </w:rPr>
              <w:t xml:space="preserve">二、自动化运维</w:t>
            </w:r>
            <w:r>
              <w:rPr>
                <w:rFonts w:hint="eastAsia" w:ascii="宋体" w:hAnsi="宋体" w:cs="宋体"/>
                <w:sz w:val="24"/>
              </w:rPr>
              <w:br/>
              <w:t xml:space="preserve">1.进程管理：系统应采用进程管理工具实现对系统服务的自动化启动、停止及重启，确保服务进程在异常退出时能够自动恢复。</w:t>
            </w:r>
            <w:r>
              <w:rPr>
                <w:rFonts w:hint="eastAsia" w:ascii="宋体" w:hAnsi="宋体" w:cs="宋体"/>
                <w:sz w:val="24"/>
              </w:rPr>
              <w:br/>
              <w:t xml:space="preserve">2.服务监控与自愈：支持对核心服务状态的实时监控，能够自动检测服务异常（</w:t>
            </w:r>
            <w:r>
              <w:rPr>
                <w:rFonts w:hint="eastAsia" w:ascii="宋体" w:hAnsi="宋体" w:cs="宋体"/>
                <w:sz w:val="24"/>
              </w:rPr>
              <w:t xml:space="preserve">如进程</w:t>
            </w:r>
            <w:r>
              <w:rPr>
                <w:rFonts w:hint="eastAsia" w:ascii="宋体" w:hAnsi="宋体" w:cs="宋体"/>
                <w:sz w:val="24"/>
              </w:rPr>
              <w:t xml:space="preserve">崩溃、端口无响应）并执行预设的恢复策略（如自动重启、切换备用节点），提高系统整体可用性。</w:t>
            </w:r>
            <w:r>
              <w:rPr>
                <w:rFonts w:hint="eastAsia" w:ascii="宋体" w:hAnsi="宋体" w:cs="宋体"/>
                <w:sz w:val="24"/>
              </w:rPr>
              <w:br/>
              <w:t xml:space="preserve">3.配置管理：支持配置文件的集中管理，便于对服务进行统一配置和更新。</w:t>
            </w:r>
            <w:r>
              <w:rPr>
                <w:rFonts w:hint="eastAsia" w:ascii="宋体" w:hAnsi="宋体" w:cs="宋体"/>
                <w:sz w:val="24"/>
              </w:rPr>
              <w:br/>
              <w:t xml:space="preserve">4.日志管理：支持日志管理功能，能够自动收集和管理服务运行日志，便于问题排查和系统维护。</w:t>
            </w:r>
            <w:r/>
          </w:p>
          <w:p>
            <w:pPr>
              <w:jc w:val="left"/>
              <w:widowControl/>
              <w:rPr>
                <w:rFonts w:hint="eastAsia" w:ascii="宋体" w:hAnsi="宋体" w:cs="宋体"/>
                <w:b/>
                <w:bCs/>
                <w:sz w:val="24"/>
              </w:rPr>
            </w:pPr>
            <w:r>
              <w:rPr>
                <w:rFonts w:hint="eastAsia" w:ascii="宋体" w:hAnsi="宋体" w:cs="宋体"/>
                <w:sz w:val="24"/>
              </w:rPr>
              <w:t xml:space="preserve">包括但不限于以下功能：</w:t>
            </w:r>
            <w:r>
              <w:rPr>
                <w:rFonts w:hint="eastAsia" w:ascii="宋体" w:hAnsi="宋体" w:cs="宋体"/>
                <w:sz w:val="24"/>
              </w:rPr>
              <w:br/>
              <w:t xml:space="preserve">一、信息技术特色专业文献全文库</w:t>
            </w:r>
            <w:r>
              <w:rPr>
                <w:rFonts w:hint="eastAsia" w:ascii="宋体" w:hAnsi="宋体" w:cs="宋体"/>
                <w:sz w:val="24"/>
              </w:rPr>
              <w:br/>
              <w:t xml:space="preserve">1.资源内容与版权保障</w:t>
            </w:r>
            <w:r>
              <w:rPr>
                <w:rFonts w:hint="eastAsia" w:ascii="宋体" w:hAnsi="宋体" w:cs="宋体"/>
                <w:sz w:val="24"/>
              </w:rPr>
              <w:br/>
            </w:r>
            <w:r>
              <w:rPr>
                <w:rFonts w:hint="eastAsia" w:ascii="宋体" w:hAnsi="宋体" w:cs="宋体"/>
                <w:sz w:val="24"/>
              </w:rPr>
              <w:t xml:space="preserve">1) 资源总量：提供不少于5万篇技术类全文文献，内容须涵盖软件开发、信息技术、编程实践、算法研究等领域。</w:t>
            </w:r>
            <w:r>
              <w:rPr>
                <w:rFonts w:hint="eastAsia" w:ascii="宋体" w:hAnsi="宋体" w:cs="宋体"/>
                <w:sz w:val="24"/>
              </w:rPr>
              <w:br/>
              <w:t xml:space="preserve">2) 语种要求：资源</w:t>
            </w:r>
            <w:r>
              <w:rPr>
                <w:rFonts w:hint="eastAsia" w:ascii="宋体" w:hAnsi="宋体" w:cs="宋体"/>
                <w:sz w:val="24"/>
              </w:rPr>
              <w:t xml:space="preserve">库至少</w:t>
            </w:r>
            <w:r>
              <w:rPr>
                <w:rFonts w:hint="eastAsia" w:ascii="宋体" w:hAnsi="宋体" w:cs="宋体"/>
                <w:sz w:val="24"/>
              </w:rPr>
              <w:t xml:space="preserve">同时收录中文与英语两种语言的文献，确保资源的国际化覆盖与跨语言学习需求。同一文献的不同语言版本（如中文译本与英文原版）在统计资源总量时分别计数。</w:t>
            </w:r>
            <w:r>
              <w:rPr>
                <w:rFonts w:hint="eastAsia" w:ascii="宋体" w:hAnsi="宋体" w:cs="宋体"/>
                <w:sz w:val="24"/>
              </w:rPr>
              <w:br/>
              <w:t xml:space="preserve">3) 更新原则：资源遵循“只增不减”原则进行持续更新。</w:t>
            </w:r>
            <w:r>
              <w:rPr>
                <w:rFonts w:hint="eastAsia" w:ascii="宋体" w:hAnsi="宋体" w:cs="宋体"/>
                <w:sz w:val="24"/>
              </w:rPr>
              <w:br/>
              <w:t xml:space="preserve">2.文件获取与引文支持</w:t>
            </w:r>
            <w:r>
              <w:rPr>
                <w:rFonts w:hint="eastAsia" w:ascii="宋体" w:hAnsi="宋体" w:cs="宋体"/>
                <w:sz w:val="24"/>
              </w:rPr>
              <w:br/>
              <w:t xml:space="preserve">1) 阅读与下载：支持HTML格式在线阅读及PDF格式全文下载，PDF文件须保持原始版式清晰，无内容缺失。</w:t>
            </w:r>
            <w:r>
              <w:rPr>
                <w:rFonts w:hint="eastAsia" w:ascii="宋体" w:hAnsi="宋体" w:cs="宋体"/>
                <w:sz w:val="24"/>
              </w:rPr>
              <w:br/>
              <w:t xml:space="preserve">2) 引文格式：支持一键生成APA、MLA、IEEE、GB/T 7714</w:t>
            </w:r>
            <w:r>
              <w:rPr>
                <w:rFonts w:hint="eastAsia" w:ascii="宋体" w:hAnsi="宋体" w:cs="宋体"/>
                <w:sz w:val="24"/>
              </w:rPr>
              <w:t xml:space="preserve">四</w:t>
            </w:r>
            <w:r>
              <w:rPr>
                <w:rFonts w:hint="eastAsia" w:ascii="宋体" w:hAnsi="宋体" w:cs="宋体"/>
                <w:sz w:val="24"/>
              </w:rPr>
              <w:t xml:space="preserve">种主流参考文献格式。</w:t>
            </w:r>
            <w:r>
              <w:rPr>
                <w:rFonts w:hint="eastAsia" w:ascii="宋体" w:hAnsi="宋体" w:cs="宋体"/>
                <w:sz w:val="24"/>
              </w:rPr>
              <w:br/>
              <w:t xml:space="preserve">3.访问方式与认证</w:t>
            </w:r>
            <w:r>
              <w:rPr>
                <w:rFonts w:hint="eastAsia" w:ascii="宋体" w:hAnsi="宋体" w:cs="宋体"/>
                <w:sz w:val="24"/>
              </w:rPr>
              <w:br/>
              <w:t xml:space="preserve">1) 部署模式：本地部署。</w:t>
            </w:r>
            <w:r>
              <w:rPr>
                <w:rFonts w:hint="eastAsia" w:ascii="宋体" w:hAnsi="宋体" w:cs="宋体"/>
                <w:sz w:val="24"/>
              </w:rPr>
              <w:br/>
              <w:t xml:space="preserve">2) 认证机制：支持基于IP地址范围的机构认证，读者在授权IP范围内登录后，系统应能自动识别机构权限；在授权IP范围外，可基于用户在馆内登录时留存于浏览器中的未过期Cookie进行识别，无需额外安装VPN或浏览器插件。</w:t>
            </w:r>
            <w:r>
              <w:rPr>
                <w:rFonts w:hint="eastAsia" w:ascii="宋体" w:hAnsi="宋体" w:cs="宋体"/>
                <w:sz w:val="24"/>
              </w:rPr>
              <w:br/>
              <w:t xml:space="preserve">4.系统兼容性</w:t>
            </w:r>
            <w:r>
              <w:rPr>
                <w:rFonts w:hint="eastAsia" w:ascii="宋体" w:hAnsi="宋体" w:cs="宋体"/>
                <w:sz w:val="24"/>
              </w:rPr>
              <w:br/>
              <w:t xml:space="preserve">1) 浏览器支持：支持主流浏览器最新版本及前两个主要版本。</w:t>
            </w:r>
            <w:r>
              <w:rPr>
                <w:rFonts w:hint="eastAsia" w:ascii="宋体" w:hAnsi="宋体" w:cs="宋体"/>
                <w:sz w:val="24"/>
              </w:rPr>
              <w:br/>
              <w:t xml:space="preserve">2) 访问及阅读全文时无需安装专用插件或ActiveX控件。</w:t>
            </w:r>
            <w:r>
              <w:rPr>
                <w:rFonts w:hint="eastAsia" w:ascii="宋体" w:hAnsi="宋体" w:cs="宋体"/>
                <w:sz w:val="24"/>
              </w:rPr>
              <w:br/>
              <w:t xml:space="preserve">5.数据统计与COUNTER标准</w:t>
            </w:r>
            <w:r>
              <w:rPr>
                <w:rFonts w:hint="eastAsia" w:ascii="宋体" w:hAnsi="宋体" w:cs="宋体"/>
                <w:sz w:val="24"/>
              </w:rPr>
              <w:br/>
              <w:t xml:space="preserve">1) 统计标准：参考COUNTER 5.1标准，提供标准的月度及年度使用报告。至少包含平台总浏览量（PR）、数据库总请求量（DR）以及拒绝访问次数（DR_D2）。</w:t>
            </w:r>
            <w:r>
              <w:rPr>
                <w:rFonts w:hint="eastAsia" w:ascii="宋体" w:hAnsi="宋体" w:cs="宋体"/>
                <w:sz w:val="24"/>
              </w:rPr>
              <w:br/>
              <w:t xml:space="preserve">2) 统计口径细化：在统计“篇”时，同一文献的不同语言版本（如中文版与英文版）分别计数为独立条目。</w:t>
            </w:r>
            <w:r>
              <w:rPr>
                <w:rFonts w:hint="eastAsia" w:ascii="宋体" w:hAnsi="宋体" w:cs="宋体"/>
                <w:sz w:val="24"/>
              </w:rPr>
              <w:br/>
              <w:t xml:space="preserve">3) 输出与接口：统计报告支持Web可视化查看，并支持导出为PDF、JSON、TSV等通用格式。系统须提供符合COUNTER规范的API接口，便于馆方通过自动化脚本收割使用数据。</w:t>
            </w:r>
            <w:r>
              <w:rPr>
                <w:rFonts w:hint="eastAsia" w:ascii="宋体" w:hAnsi="宋体" w:cs="宋体"/>
                <w:sz w:val="24"/>
              </w:rPr>
              <w:br/>
              <w:t xml:space="preserve">4) 管理后台：面向馆员提供独立的数据统计分析后台，支持按自然月、自定义时间段进行查询下载相关数据统计报告。</w:t>
            </w:r>
            <w:r>
              <w:rPr>
                <w:rFonts w:hint="eastAsia" w:ascii="宋体" w:hAnsi="宋体" w:cs="宋体"/>
                <w:sz w:val="24"/>
              </w:rPr>
              <w:br/>
              <w:t xml:space="preserve">6.安全与合</w:t>
            </w:r>
            <w:r>
              <w:rPr>
                <w:rFonts w:hint="eastAsia" w:ascii="宋体" w:hAnsi="宋体" w:cs="宋体"/>
                <w:sz w:val="24"/>
              </w:rPr>
              <w:t xml:space="preserve">规</w:t>
            </w:r>
            <w:r>
              <w:rPr>
                <w:rFonts w:hint="eastAsia" w:ascii="宋体" w:hAnsi="宋体" w:cs="宋体"/>
                <w:sz w:val="24"/>
              </w:rPr>
              <w:br/>
              <w:t xml:space="preserve">1) 数据传输：全站采用HTTPS加密传输协议，保障数据传输安全。</w:t>
            </w:r>
            <w:r>
              <w:rPr>
                <w:rFonts w:hint="eastAsia" w:ascii="宋体" w:hAnsi="宋体" w:cs="宋体"/>
                <w:sz w:val="24"/>
              </w:rPr>
              <w:br/>
              <w:t xml:space="preserve">2) 隐私保护：平台无须收集读者个人身份信息，仅统计匿名使用数据。</w:t>
            </w:r>
            <w:r>
              <w:rPr>
                <w:rFonts w:hint="eastAsia" w:ascii="宋体" w:hAnsi="宋体" w:cs="宋体"/>
                <w:sz w:val="24"/>
              </w:rPr>
              <w:br/>
              <w:t xml:space="preserve">二、图书馆资源访问控制系统</w:t>
            </w:r>
            <w:r>
              <w:rPr>
                <w:rFonts w:hint="eastAsia" w:ascii="宋体" w:hAnsi="宋体" w:cs="宋体"/>
                <w:sz w:val="24"/>
              </w:rPr>
              <w:br/>
              <w:t xml:space="preserve">1.远程访问功能</w:t>
            </w:r>
            <w:r>
              <w:rPr>
                <w:rFonts w:hint="eastAsia" w:ascii="宋体" w:hAnsi="宋体" w:cs="宋体"/>
                <w:sz w:val="24"/>
              </w:rPr>
              <w:br/>
              <w:t xml:space="preserve">1) 可以通过</w:t>
            </w:r>
            <w:r>
              <w:rPr>
                <w:rFonts w:hint="eastAsia" w:ascii="宋体" w:hAnsi="宋体" w:cs="宋体"/>
                <w:sz w:val="24"/>
              </w:rPr>
              <w:t xml:space="preserve">WebVPN</w:t>
            </w:r>
            <w:r>
              <w:rPr>
                <w:rFonts w:hint="eastAsia" w:ascii="宋体" w:hAnsi="宋体" w:cs="宋体"/>
                <w:sz w:val="24"/>
              </w:rPr>
              <w:t xml:space="preserve">远程访问数字资源。</w:t>
            </w:r>
            <w:r>
              <w:rPr>
                <w:rFonts w:hint="eastAsia" w:ascii="宋体" w:hAnsi="宋体" w:cs="宋体"/>
                <w:sz w:val="24"/>
              </w:rPr>
              <w:br/>
              <w:t xml:space="preserve">2) 可以跳转到指定数字资源协议认证的页面。</w:t>
            </w:r>
            <w:r>
              <w:rPr>
                <w:rFonts w:hint="eastAsia" w:ascii="宋体" w:hAnsi="宋体" w:cs="宋体"/>
                <w:sz w:val="24"/>
              </w:rPr>
              <w:br/>
              <w:t xml:space="preserve">2.统计分析功能</w:t>
            </w:r>
            <w:r>
              <w:rPr>
                <w:rFonts w:hint="eastAsia" w:ascii="宋体" w:hAnsi="宋体" w:cs="宋体"/>
                <w:sz w:val="24"/>
              </w:rPr>
              <w:br/>
              <w:t xml:space="preserve">1) 可以查看请求次数、网页浏览次数、流量、时间、IP、用户、下载、检索等多维度统计分析信息。</w:t>
            </w:r>
            <w:r>
              <w:rPr>
                <w:rFonts w:hint="eastAsia" w:ascii="宋体" w:hAnsi="宋体" w:cs="宋体"/>
                <w:sz w:val="24"/>
              </w:rPr>
              <w:br/>
              <w:t xml:space="preserve">2)可以根据自定义时间段查询统计分析信息。</w:t>
            </w:r>
            <w:r>
              <w:rPr>
                <w:rFonts w:hint="eastAsia" w:ascii="宋体" w:hAnsi="宋体" w:cs="宋体"/>
                <w:sz w:val="24"/>
              </w:rPr>
              <w:br/>
              <w:t xml:space="preserve">3) 可以进行访客地域分析。</w:t>
            </w:r>
            <w:r>
              <w:rPr>
                <w:rFonts w:hint="eastAsia" w:ascii="宋体" w:hAnsi="宋体" w:cs="宋体"/>
                <w:sz w:val="24"/>
              </w:rPr>
              <w:br/>
            </w:r>
            <w:r>
              <w:rPr>
                <w:rFonts w:hint="eastAsia" w:ascii="宋体" w:hAnsi="宋体" w:cs="宋体"/>
                <w:sz w:val="24"/>
              </w:rPr>
              <w:t xml:space="preserve">4) 可以生成报告，可以下载日志信息。</w:t>
            </w:r>
            <w:r>
              <w:rPr>
                <w:rFonts w:hint="eastAsia" w:ascii="宋体" w:hAnsi="宋体" w:cs="宋体"/>
                <w:sz w:val="24"/>
              </w:rPr>
              <w:br/>
              <w:t xml:space="preserve">3.资源导航功能</w:t>
            </w:r>
            <w:r>
              <w:rPr>
                <w:rFonts w:hint="eastAsia" w:ascii="宋体" w:hAnsi="宋体" w:cs="宋体"/>
                <w:sz w:val="24"/>
              </w:rPr>
              <w:br/>
              <w:t xml:space="preserve">1) 可以根据专业分类、资源类型、首字母、首汉字、标签匹配、关键词等检索资源。</w:t>
            </w:r>
            <w:r>
              <w:rPr>
                <w:rFonts w:hint="eastAsia" w:ascii="宋体" w:hAnsi="宋体" w:cs="宋体"/>
                <w:sz w:val="24"/>
              </w:rPr>
              <w:br/>
              <w:t xml:space="preserve">2) 可以将指定数字资源添加到收藏夹中。</w:t>
            </w:r>
            <w:r>
              <w:rPr>
                <w:rFonts w:hint="eastAsia" w:ascii="宋体" w:hAnsi="宋体" w:cs="宋体"/>
                <w:sz w:val="24"/>
              </w:rPr>
              <w:br/>
              <w:t xml:space="preserve">3) 可以通过API登录后直接跳转到图书馆原有的数字资源导航的Web反向代理页面。</w:t>
            </w:r>
            <w:r>
              <w:rPr>
                <w:rFonts w:hint="eastAsia" w:ascii="宋体" w:hAnsi="宋体" w:cs="宋体"/>
                <w:sz w:val="24"/>
              </w:rPr>
              <w:br/>
              <w:t xml:space="preserve">4.安全防护功能</w:t>
            </w:r>
            <w:r>
              <w:rPr>
                <w:rFonts w:hint="eastAsia" w:ascii="宋体" w:hAnsi="宋体" w:cs="宋体"/>
                <w:sz w:val="24"/>
              </w:rPr>
              <w:br/>
              <w:t xml:space="preserve">1) 可以进行用户行为查询、登录行为审计、风险IP锁定、过量预警、IP行为查询。</w:t>
            </w:r>
            <w:r>
              <w:rPr>
                <w:rFonts w:hint="eastAsia" w:ascii="宋体" w:hAnsi="宋体" w:cs="宋体"/>
                <w:sz w:val="24"/>
              </w:rPr>
              <w:br/>
              <w:t xml:space="preserve">2) 可以管理异常访客黑名单。</w:t>
            </w:r>
            <w:r>
              <w:rPr>
                <w:rFonts w:hint="eastAsia" w:ascii="宋体" w:hAnsi="宋体" w:cs="宋体"/>
                <w:sz w:val="24"/>
              </w:rPr>
              <w:br/>
              <w:t xml:space="preserve">3) 可以以管理员权限设置单IP单次累计请求次数、单IP单次累计流量、单用户单次累计请求次数、单用户单次累计流量等6类全局访问控制参数。</w:t>
            </w:r>
            <w:r>
              <w:rPr>
                <w:rFonts w:hint="eastAsia" w:ascii="宋体" w:hAnsi="宋体" w:cs="宋体"/>
                <w:sz w:val="24"/>
              </w:rPr>
              <w:br/>
            </w:r>
            <w:bookmarkStart w:id="478" w:name="OLE_LINK12"/>
            <w:r>
              <w:rPr>
                <w:rFonts w:hint="eastAsia" w:ascii="宋体" w:hAnsi="宋体" w:cs="宋体"/>
                <w:b/>
                <w:bCs/>
                <w:sz w:val="24"/>
              </w:rPr>
              <w:t xml:space="preserve">☆</w:t>
            </w:r>
            <w:bookmarkEnd w:id="478"/>
            <w:r>
              <w:rPr>
                <w:rFonts w:hint="eastAsia" w:ascii="宋体" w:hAnsi="宋体" w:cs="宋体"/>
                <w:b/>
                <w:bCs/>
                <w:sz w:val="24"/>
              </w:rPr>
              <w:t xml:space="preserve">4) 可以以管理员权限选择</w:t>
            </w:r>
            <w:r>
              <w:rPr>
                <w:rFonts w:hint="eastAsia" w:ascii="宋体" w:hAnsi="宋体" w:cs="宋体"/>
                <w:b/>
                <w:bCs/>
                <w:sz w:val="24"/>
              </w:rPr>
              <w:t xml:space="preserve">单资源</w:t>
            </w:r>
            <w:r>
              <w:rPr>
                <w:rFonts w:hint="eastAsia" w:ascii="宋体" w:hAnsi="宋体" w:cs="宋体"/>
                <w:b/>
                <w:bCs/>
                <w:sz w:val="24"/>
              </w:rPr>
              <w:t xml:space="preserve">每分钟请求限制、单资源每分钟请求流量限制、单资源每分钟针对访客队列长度的最大值、单资源每分钟检索限制等20类资源访问控制因子进行自由组合并自定义阈值创建资源细分访问控制策略。</w:t>
            </w:r>
            <w:r>
              <w:rPr>
                <w:rFonts w:hint="eastAsia" w:ascii="宋体" w:hAnsi="宋体" w:cs="宋体"/>
                <w:b/>
                <w:bCs/>
                <w:sz w:val="24"/>
              </w:rPr>
              <w:br/>
            </w:r>
            <w:r>
              <w:rPr>
                <w:rFonts w:hint="eastAsia" w:ascii="宋体" w:hAnsi="宋体" w:cs="宋体"/>
                <w:sz w:val="24"/>
              </w:rPr>
              <w:t xml:space="preserve">5) 可以以管理员权限为数字资源绑定指定访问控制策略。</w:t>
            </w:r>
            <w:r>
              <w:rPr>
                <w:rFonts w:hint="eastAsia" w:ascii="宋体" w:hAnsi="宋体" w:cs="宋体"/>
                <w:sz w:val="24"/>
              </w:rPr>
              <w:br/>
              <w:t xml:space="preserve">5.资源管理功能</w:t>
            </w:r>
            <w:r>
              <w:rPr>
                <w:rFonts w:hint="eastAsia" w:ascii="宋体" w:hAnsi="宋体" w:cs="宋体"/>
                <w:sz w:val="24"/>
              </w:rPr>
              <w:br/>
              <w:t xml:space="preserve">1) 可以发布、更新、下线数字资源。</w:t>
            </w:r>
            <w:r>
              <w:rPr>
                <w:rFonts w:hint="eastAsia" w:ascii="宋体" w:hAnsi="宋体" w:cs="宋体"/>
                <w:sz w:val="24"/>
              </w:rPr>
              <w:br/>
              <w:t xml:space="preserve">2) 可以</w:t>
            </w:r>
            <w:r>
              <w:rPr>
                <w:rFonts w:hint="eastAsia" w:ascii="宋体" w:hAnsi="宋体" w:cs="宋体"/>
                <w:sz w:val="24"/>
              </w:rPr>
              <w:t xml:space="preserve">进行荐购与</w:t>
            </w:r>
            <w:r>
              <w:rPr>
                <w:rFonts w:hint="eastAsia" w:ascii="宋体" w:hAnsi="宋体" w:cs="宋体"/>
                <w:sz w:val="24"/>
              </w:rPr>
              <w:t xml:space="preserve">意见反馈。</w:t>
            </w:r>
            <w:r>
              <w:rPr>
                <w:rFonts w:hint="eastAsia" w:ascii="宋体" w:hAnsi="宋体" w:cs="宋体"/>
                <w:sz w:val="24"/>
              </w:rPr>
              <w:br/>
              <w:t xml:space="preserve">3) 可以查看资源使用统计分析。</w:t>
            </w:r>
            <w:r>
              <w:rPr>
                <w:rFonts w:hint="eastAsia" w:ascii="宋体" w:hAnsi="宋体" w:cs="宋体"/>
                <w:sz w:val="24"/>
              </w:rPr>
              <w:br/>
              <w:t xml:space="preserve">4) 可以生成PDF报告。</w:t>
            </w:r>
            <w:r>
              <w:rPr>
                <w:rFonts w:hint="eastAsia" w:ascii="宋体" w:hAnsi="宋体" w:cs="宋体"/>
                <w:sz w:val="24"/>
              </w:rPr>
              <w:br/>
              <w:t xml:space="preserve">5) 可以绑定出口策略、资源细分访问控制策略。</w:t>
            </w:r>
            <w:r>
              <w:rPr>
                <w:rFonts w:hint="eastAsia" w:ascii="宋体" w:hAnsi="宋体" w:cs="宋体"/>
                <w:sz w:val="24"/>
              </w:rPr>
              <w:br/>
              <w:t xml:space="preserve">6) 可以域名安全模式设置、IP围栏设置、资源测速监测设置等。</w:t>
            </w:r>
            <w:r>
              <w:rPr>
                <w:rFonts w:hint="eastAsia" w:ascii="宋体" w:hAnsi="宋体" w:cs="宋体"/>
                <w:sz w:val="24"/>
              </w:rPr>
              <w:br/>
              <w:t xml:space="preserve">7) 可以以管理员权限从云端标准信息库检索并导入系统。</w:t>
            </w:r>
            <w:r>
              <w:rPr>
                <w:rFonts w:hint="eastAsia" w:ascii="宋体" w:hAnsi="宋体" w:cs="宋体"/>
                <w:sz w:val="24"/>
              </w:rPr>
              <w:br/>
              <w:t xml:space="preserve">8) 可以创建客户专</w:t>
            </w:r>
            <w:r>
              <w:rPr>
                <w:rFonts w:hint="eastAsia" w:ascii="宋体" w:hAnsi="宋体" w:cs="宋体"/>
                <w:sz w:val="24"/>
              </w:rPr>
              <w:t xml:space="preserve">属数字</w:t>
            </w:r>
            <w:r>
              <w:rPr>
                <w:rFonts w:hint="eastAsia" w:ascii="宋体" w:hAnsi="宋体" w:cs="宋体"/>
                <w:sz w:val="24"/>
              </w:rPr>
              <w:t xml:space="preserve">资源。</w:t>
            </w:r>
            <w:r>
              <w:rPr>
                <w:rFonts w:hint="eastAsia" w:ascii="宋体" w:hAnsi="宋体" w:cs="宋体"/>
                <w:sz w:val="24"/>
              </w:rPr>
              <w:br/>
              <w:t xml:space="preserve">9) 可以以管理员权限在登录页面、数字资源展示页面发布公告。</w:t>
            </w:r>
            <w:r>
              <w:rPr>
                <w:rFonts w:hint="eastAsia" w:ascii="宋体" w:hAnsi="宋体" w:cs="宋体"/>
                <w:sz w:val="24"/>
              </w:rPr>
              <w:br/>
              <w:t xml:space="preserve">10) 可以以管理员权限对指定数字资源</w:t>
            </w:r>
            <w:r>
              <w:rPr>
                <w:rFonts w:hint="eastAsia" w:ascii="宋体" w:hAnsi="宋体" w:cs="宋体"/>
                <w:sz w:val="24"/>
              </w:rPr>
              <w:t xml:space="preserve">发布仅</w:t>
            </w:r>
            <w:r>
              <w:rPr>
                <w:rFonts w:hint="eastAsia" w:ascii="宋体" w:hAnsi="宋体" w:cs="宋体"/>
                <w:sz w:val="24"/>
              </w:rPr>
              <w:t xml:space="preserve">在该资源页面显示的公告。</w:t>
            </w:r>
            <w:r>
              <w:rPr>
                <w:rFonts w:hint="eastAsia" w:ascii="宋体" w:hAnsi="宋体" w:cs="宋体"/>
                <w:sz w:val="24"/>
              </w:rPr>
              <w:br/>
              <w:t xml:space="preserve">11) 可以进行内核</w:t>
            </w:r>
            <w:r>
              <w:rPr>
                <w:rFonts w:hint="eastAsia" w:ascii="宋体" w:hAnsi="宋体" w:cs="宋体"/>
                <w:sz w:val="24"/>
              </w:rPr>
              <w:t xml:space="preserve">重启使配置</w:t>
            </w:r>
            <w:r>
              <w:rPr>
                <w:rFonts w:hint="eastAsia" w:ascii="宋体" w:hAnsi="宋体" w:cs="宋体"/>
                <w:sz w:val="24"/>
              </w:rPr>
              <w:t xml:space="preserve">生效。</w:t>
            </w:r>
            <w:r>
              <w:rPr>
                <w:rFonts w:hint="eastAsia" w:ascii="宋体" w:hAnsi="宋体" w:cs="宋体"/>
                <w:sz w:val="24"/>
              </w:rPr>
              <w:br/>
              <w:t xml:space="preserve">6.用户与用户组分类管理功能</w:t>
            </w:r>
            <w:r>
              <w:rPr>
                <w:rFonts w:hint="eastAsia" w:ascii="宋体" w:hAnsi="宋体" w:cs="宋体"/>
                <w:sz w:val="24"/>
              </w:rPr>
              <w:br/>
              <w:t xml:space="preserve">1) 可以对管理员进行分类赋权、可以以普通管理员查看数据。</w:t>
            </w:r>
            <w:r>
              <w:rPr>
                <w:rFonts w:hint="eastAsia" w:ascii="宋体" w:hAnsi="宋体" w:cs="宋体"/>
                <w:sz w:val="24"/>
              </w:rPr>
              <w:br/>
              <w:t xml:space="preserve">2) 可以以超级管理员权限发布、编辑数据。</w:t>
            </w:r>
            <w:r>
              <w:rPr>
                <w:rFonts w:hint="eastAsia" w:ascii="宋体" w:hAnsi="宋体" w:cs="宋体"/>
                <w:sz w:val="24"/>
              </w:rPr>
              <w:br/>
              <w:t xml:space="preserve">3) 可以用户组分类与资源访问权限设置。</w:t>
            </w:r>
            <w:r>
              <w:rPr>
                <w:rFonts w:hint="eastAsia" w:ascii="宋体" w:hAnsi="宋体" w:cs="宋体"/>
                <w:sz w:val="24"/>
              </w:rPr>
              <w:br/>
              <w:t xml:space="preserve">7.出口链路编排功能</w:t>
            </w:r>
            <w:r>
              <w:rPr>
                <w:rFonts w:hint="eastAsia" w:ascii="宋体" w:hAnsi="宋体" w:cs="宋体"/>
                <w:sz w:val="24"/>
              </w:rPr>
              <w:br/>
              <w:t xml:space="preserve">1) 可以设置虚拟网卡、代理IP等多种类型的出口链路。</w:t>
            </w:r>
            <w:r>
              <w:rPr>
                <w:rFonts w:hint="eastAsia" w:ascii="宋体" w:hAnsi="宋体" w:cs="宋体"/>
                <w:sz w:val="24"/>
              </w:rPr>
              <w:br/>
              <w:t xml:space="preserve">2) 可以创建不同出口链路策略编排。</w:t>
            </w:r>
            <w:r>
              <w:rPr>
                <w:rFonts w:hint="eastAsia" w:ascii="宋体" w:hAnsi="宋体" w:cs="宋体"/>
                <w:sz w:val="24"/>
              </w:rPr>
              <w:br/>
              <w:t xml:space="preserve">3) 可以以管理员权限为数字资源绑定指定的出口链路编排。</w:t>
            </w:r>
            <w:r>
              <w:rPr>
                <w:rFonts w:hint="eastAsia" w:ascii="宋体" w:hAnsi="宋体" w:cs="宋体"/>
                <w:sz w:val="24"/>
              </w:rPr>
              <w:br/>
            </w:r>
            <w:r>
              <w:rPr>
                <w:rFonts w:hint="eastAsia" w:ascii="宋体" w:hAnsi="宋体" w:cs="宋体"/>
                <w:b/>
                <w:bCs/>
                <w:sz w:val="24"/>
              </w:rPr>
              <w:t xml:space="preserve">☆</w:t>
            </w:r>
            <w:r>
              <w:rPr>
                <w:rFonts w:hint="eastAsia" w:ascii="宋体" w:hAnsi="宋体" w:cs="宋体"/>
                <w:b/>
                <w:bCs/>
                <w:sz w:val="24"/>
              </w:rPr>
              <w:t xml:space="preserve">8.域名安全模式功能</w:t>
            </w:r>
            <w:r>
              <w:rPr>
                <w:rFonts w:hint="eastAsia" w:ascii="宋体" w:hAnsi="宋体" w:cs="宋体"/>
                <w:b/>
                <w:bCs/>
                <w:sz w:val="24"/>
              </w:rPr>
              <w:br/>
              <w:t xml:space="preserve">1) 可以限定目标数字资源Web代理访问时被代理的域名范围。</w:t>
            </w:r>
            <w:r/>
          </w:p>
          <w:p>
            <w:pPr>
              <w:jc w:val="left"/>
              <w:widowControl/>
              <w:rPr>
                <w:rFonts w:hint="eastAsia" w:ascii="宋体" w:hAnsi="宋体" w:cs="宋体"/>
                <w:sz w:val="24"/>
              </w:rPr>
            </w:pPr>
            <w:r>
              <w:rPr>
                <w:rFonts w:hint="eastAsia" w:ascii="宋体" w:hAnsi="宋体" w:cs="宋体"/>
                <w:b/>
                <w:bCs/>
                <w:sz w:val="24"/>
              </w:rPr>
              <w:t xml:space="preserve">2) 可以对超出该数字资源预设域名安全范围外的域名不进行代理、重定向到原链接。</w:t>
            </w:r>
            <w:r>
              <w:rPr>
                <w:rFonts w:hint="eastAsia" w:ascii="宋体" w:hAnsi="宋体" w:cs="宋体"/>
                <w:b/>
                <w:bCs/>
                <w:sz w:val="24"/>
              </w:rPr>
              <w:br/>
            </w:r>
            <w:r>
              <w:rPr>
                <w:rFonts w:hint="eastAsia" w:ascii="宋体" w:hAnsi="宋体" w:cs="宋体"/>
                <w:b/>
                <w:bCs/>
                <w:sz w:val="24"/>
              </w:rPr>
              <w:t xml:space="preserve">3) 支持以管理员权限为不同数字资源单独开启/关闭域名安全模式。</w:t>
            </w:r>
            <w:r>
              <w:rPr>
                <w:rFonts w:hint="eastAsia" w:ascii="宋体" w:hAnsi="宋体" w:cs="宋体"/>
                <w:sz w:val="24"/>
              </w:rPr>
              <w:br/>
              <w:t xml:space="preserve">9.强制代理功能</w:t>
            </w:r>
            <w:r>
              <w:rPr>
                <w:rFonts w:hint="eastAsia" w:ascii="宋体" w:hAnsi="宋体" w:cs="宋体"/>
                <w:sz w:val="24"/>
              </w:rPr>
              <w:br/>
              <w:t xml:space="preserve">1) 可以根据馆内IP</w:t>
            </w:r>
            <w:r>
              <w:rPr>
                <w:rFonts w:hint="eastAsia" w:ascii="宋体" w:hAnsi="宋体" w:cs="宋体"/>
                <w:sz w:val="24"/>
              </w:rPr>
              <w:t xml:space="preserve">段判断</w:t>
            </w:r>
            <w:r>
              <w:rPr>
                <w:rFonts w:hint="eastAsia" w:ascii="宋体" w:hAnsi="宋体" w:cs="宋体"/>
                <w:sz w:val="24"/>
              </w:rPr>
              <w:t xml:space="preserve">访客来源。</w:t>
            </w:r>
            <w:r>
              <w:rPr>
                <w:rFonts w:hint="eastAsia" w:ascii="宋体" w:hAnsi="宋体" w:cs="宋体"/>
                <w:sz w:val="24"/>
              </w:rPr>
              <w:br/>
              <w:t xml:space="preserve">2) 可以以馆内用户权限直接进行访问，馆外用户通过Web代理访问。</w:t>
            </w:r>
            <w:r>
              <w:rPr>
                <w:rFonts w:hint="eastAsia" w:ascii="宋体" w:hAnsi="宋体" w:cs="宋体"/>
                <w:sz w:val="24"/>
              </w:rPr>
              <w:br/>
              <w:t xml:space="preserve">3) 可以设置馆内馆外用户都必须以Web代理的方式进行访问。</w:t>
            </w:r>
            <w:r/>
          </w:p>
          <w:p>
            <w:pPr>
              <w:jc w:val="left"/>
              <w:widowControl/>
              <w:rPr>
                <w:rFonts w:hint="eastAsia" w:ascii="宋体" w:hAnsi="宋体" w:cs="宋体"/>
                <w:sz w:val="24"/>
              </w:rPr>
            </w:pPr>
            <w:r>
              <w:rPr>
                <w:rFonts w:hint="eastAsia" w:ascii="宋体" w:hAnsi="宋体" w:cs="宋体"/>
                <w:sz w:val="24"/>
              </w:rPr>
              <w:t xml:space="preserve">4) 可以以管理员权限为数字资源开启/关闭强制代理功能。</w:t>
            </w:r>
            <w:r>
              <w:rPr>
                <w:rFonts w:hint="eastAsia" w:ascii="宋体" w:hAnsi="宋体" w:cs="宋体"/>
                <w:sz w:val="24"/>
              </w:rPr>
              <w:br/>
              <w:t xml:space="preserve">10.SSL证书管理功能</w:t>
            </w:r>
            <w:r>
              <w:rPr>
                <w:rFonts w:hint="eastAsia" w:ascii="宋体" w:hAnsi="宋体" w:cs="宋体"/>
                <w:sz w:val="24"/>
              </w:rPr>
              <w:br/>
              <w:t xml:space="preserve">1) 可以在主控服务器绑定默认域名时系统定期更新SSL证书。</w:t>
            </w:r>
            <w:r/>
          </w:p>
          <w:p>
            <w:pPr>
              <w:jc w:val="left"/>
              <w:widowControl/>
              <w:rPr>
                <w:rFonts w:hint="eastAsia" w:ascii="宋体" w:hAnsi="宋体" w:cs="宋体"/>
                <w:sz w:val="24"/>
              </w:rPr>
            </w:pPr>
            <w:r>
              <w:rPr>
                <w:rFonts w:hint="eastAsia" w:ascii="宋体" w:hAnsi="宋体" w:cs="宋体"/>
                <w:sz w:val="24"/>
              </w:rPr>
              <w:t xml:space="preserve">2) 可以绑定客户自定义域名。</w:t>
            </w:r>
            <w:r>
              <w:rPr>
                <w:rFonts w:hint="eastAsia" w:ascii="宋体" w:hAnsi="宋体" w:cs="宋体"/>
                <w:sz w:val="24"/>
              </w:rPr>
              <w:br/>
              <w:t xml:space="preserve">3) 可以更新证书。</w:t>
            </w:r>
            <w:r>
              <w:rPr>
                <w:rFonts w:hint="eastAsia" w:ascii="宋体" w:hAnsi="宋体" w:cs="宋体"/>
                <w:sz w:val="24"/>
              </w:rPr>
              <w:br/>
              <w:t xml:space="preserve">4)  可以重启内核使证书生效。</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771"/>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3</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搬运机器人调度系统</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机器人调度控制系统</w:t>
            </w:r>
            <w:r>
              <w:rPr>
                <w:rFonts w:hint="eastAsia" w:ascii="宋体" w:hAnsi="宋体" w:cs="宋体"/>
                <w:sz w:val="24"/>
              </w:rPr>
              <w:t xml:space="preserve">须实现</w:t>
            </w:r>
            <w:r>
              <w:rPr>
                <w:rFonts w:hint="eastAsia" w:ascii="宋体" w:hAnsi="宋体" w:cs="宋体"/>
                <w:sz w:val="24"/>
              </w:rPr>
              <w:t xml:space="preserve"> AGV 的地图模型建立、多路径最优规划、多任务负载均衡以及多AGV 交通动态调度管理等功能，包括但不限于以下功能：</w:t>
            </w:r>
            <w:r>
              <w:rPr>
                <w:rFonts w:hint="eastAsia" w:ascii="宋体" w:hAnsi="宋体" w:cs="宋体"/>
                <w:sz w:val="24"/>
              </w:rPr>
              <w:br/>
              <w:t xml:space="preserve">1.机器人配置服务：主要完成系统配置、任务配置、控制调度、任务管理、告警管理、日志管理等功能，同时提供对外接口。</w:t>
            </w:r>
            <w:r>
              <w:rPr>
                <w:rFonts w:hint="eastAsia" w:ascii="宋体" w:hAnsi="宋体" w:cs="宋体"/>
                <w:sz w:val="24"/>
              </w:rPr>
              <w:br/>
              <w:t xml:space="preserve">1)系统配置：设备配置、服务配置、地图配置、用户角色配置等；</w:t>
            </w:r>
            <w:r>
              <w:rPr>
                <w:rFonts w:hint="eastAsia" w:ascii="宋体" w:hAnsi="宋体" w:cs="宋体"/>
                <w:sz w:val="24"/>
              </w:rPr>
              <w:br/>
              <w:t xml:space="preserve">2)任务配置：配置服务，如任务模板、任务组、线路等；</w:t>
            </w:r>
            <w:r>
              <w:rPr>
                <w:rFonts w:hint="eastAsia" w:ascii="宋体" w:hAnsi="宋体" w:cs="宋体"/>
                <w:sz w:val="24"/>
              </w:rPr>
              <w:br/>
              <w:t xml:space="preserve">3)任务管理：对任务运行数据进行管理；</w:t>
            </w:r>
            <w:r>
              <w:rPr>
                <w:rFonts w:hint="eastAsia" w:ascii="宋体" w:hAnsi="宋体" w:cs="宋体"/>
                <w:sz w:val="24"/>
              </w:rPr>
              <w:br/>
              <w:t xml:space="preserve">4)日志管理：用户操作日志管理；</w:t>
            </w:r>
            <w:r>
              <w:rPr>
                <w:rFonts w:hint="eastAsia" w:ascii="宋体" w:hAnsi="宋体" w:cs="宋体"/>
                <w:sz w:val="24"/>
              </w:rPr>
              <w:br/>
              <w:t xml:space="preserve">5)异常管理：处理消息发送与接收的异常；</w:t>
            </w:r>
            <w:r>
              <w:rPr>
                <w:rFonts w:hint="eastAsia" w:ascii="宋体" w:hAnsi="宋体" w:cs="宋体"/>
                <w:sz w:val="24"/>
              </w:rPr>
              <w:br/>
              <w:t xml:space="preserve">2.机器人控制服务：与 AGV 进行通信，完成机器人的任务分配、路径规划、充电管理等功能。</w:t>
            </w:r>
            <w:r>
              <w:rPr>
                <w:rFonts w:hint="eastAsia" w:ascii="宋体" w:hAnsi="宋体" w:cs="宋体"/>
                <w:sz w:val="24"/>
              </w:rPr>
              <w:br/>
              <w:t xml:space="preserve">1)设备管理：与设备的通信，收取设备的实时状态、在线/离线管理；</w:t>
            </w:r>
            <w:r>
              <w:rPr>
                <w:rFonts w:hint="eastAsia" w:ascii="宋体" w:hAnsi="宋体" w:cs="宋体"/>
                <w:sz w:val="24"/>
              </w:rPr>
              <w:br/>
              <w:t xml:space="preserve">2)充电管理：自动控制设备充电；</w:t>
            </w:r>
            <w:r>
              <w:rPr>
                <w:rFonts w:hint="eastAsia" w:ascii="宋体" w:hAnsi="宋体" w:cs="宋体"/>
                <w:sz w:val="24"/>
              </w:rPr>
              <w:br/>
              <w:t xml:space="preserve">3)路径规划：包括拓扑/长方形栅格的路径规划；</w:t>
            </w:r>
            <w:r>
              <w:rPr>
                <w:rFonts w:hint="eastAsia" w:ascii="宋体" w:hAnsi="宋体" w:cs="宋体"/>
                <w:sz w:val="24"/>
              </w:rPr>
              <w:br/>
              <w:t xml:space="preserve">4)任务分配：空闲小车任务分配；</w:t>
            </w:r>
            <w:r>
              <w:rPr>
                <w:rFonts w:hint="eastAsia" w:ascii="宋体" w:hAnsi="宋体" w:cs="宋体"/>
                <w:sz w:val="24"/>
              </w:rPr>
              <w:br/>
              <w:t xml:space="preserve">5)世界模型维护：AGV 运行地图的维护；</w:t>
            </w:r>
            <w:r>
              <w:rPr>
                <w:rFonts w:hint="eastAsia" w:ascii="宋体" w:hAnsi="宋体" w:cs="宋体"/>
                <w:sz w:val="24"/>
              </w:rPr>
              <w:br/>
              <w:t xml:space="preserve">6)任务管理：记录任务执行阶段自动执行</w:t>
            </w:r>
            <w:r>
              <w:rPr>
                <w:rFonts w:hint="eastAsia" w:ascii="宋体" w:hAnsi="宋体" w:cs="宋体"/>
                <w:sz w:val="24"/>
              </w:rPr>
              <w:br/>
              <w:t xml:space="preserve">7)通讯管理：AGV 控制指令下发；</w:t>
            </w:r>
            <w:r>
              <w:rPr>
                <w:rFonts w:hint="eastAsia" w:ascii="宋体" w:hAnsi="宋体" w:cs="宋体"/>
                <w:sz w:val="24"/>
              </w:rPr>
              <w:br/>
              <w:t xml:space="preserve">3.告警管理服务：查询和统计告警日志、设备运行数据、设备标定数据。</w:t>
            </w:r>
            <w:r>
              <w:rPr>
                <w:rFonts w:hint="eastAsia" w:ascii="宋体" w:hAnsi="宋体" w:cs="宋体"/>
                <w:sz w:val="24"/>
              </w:rPr>
              <w:br/>
              <w:t xml:space="preserve">1)告警信息接收：包括设备告警、服务告警；</w:t>
            </w:r>
            <w:r>
              <w:rPr>
                <w:rFonts w:hint="eastAsia" w:ascii="宋体" w:hAnsi="宋体" w:cs="宋体"/>
                <w:sz w:val="24"/>
              </w:rPr>
              <w:br/>
              <w:t xml:space="preserve">2)告警信息转发：告警信息转发到各个监控客户端；</w:t>
            </w:r>
            <w:r>
              <w:rPr>
                <w:rFonts w:hint="eastAsia" w:ascii="宋体" w:hAnsi="宋体" w:cs="宋体"/>
                <w:sz w:val="24"/>
              </w:rPr>
              <w:br/>
              <w:t xml:space="preserve">4.监控客户端：完成对所有设备的运行监控、控制干预、告警监控、任务监控以及异常时进行人工干预控制。</w:t>
            </w:r>
            <w:r>
              <w:rPr>
                <w:rFonts w:hint="eastAsia" w:ascii="宋体" w:hAnsi="宋体" w:cs="宋体"/>
                <w:sz w:val="24"/>
              </w:rPr>
              <w:br/>
              <w:t xml:space="preserve">1)地图可视化展示：运行地图显示，每辆 AGV在地图上的位置展示，监控客户端软件架构采用 C/S 架构，流畅度和视觉效果好；</w:t>
            </w:r>
            <w:r>
              <w:rPr>
                <w:rFonts w:hint="eastAsia" w:ascii="宋体" w:hAnsi="宋体" w:cs="宋体"/>
                <w:sz w:val="24"/>
              </w:rPr>
              <w:br/>
              <w:t xml:space="preserve">2)运行监控：监控 AGV 在线/离线状态，电量等；</w:t>
            </w:r>
            <w:r>
              <w:rPr>
                <w:rFonts w:hint="eastAsia" w:ascii="宋体" w:hAnsi="宋体" w:cs="宋体"/>
                <w:sz w:val="24"/>
              </w:rPr>
              <w:br/>
              <w:t xml:space="preserve">3)控制干预：手动控制设备移动、举升、停止充电等；</w:t>
            </w:r>
            <w:r>
              <w:rPr>
                <w:rFonts w:hint="eastAsia" w:ascii="宋体" w:hAnsi="宋体" w:cs="宋体"/>
                <w:sz w:val="24"/>
              </w:rPr>
              <w:br/>
              <w:t xml:space="preserve">4)任务监控：监控任务执行情况、任务取消、重新下发等；</w:t>
            </w:r>
            <w:r>
              <w:rPr>
                <w:rFonts w:hint="eastAsia" w:ascii="宋体" w:hAnsi="宋体" w:cs="宋体"/>
                <w:sz w:val="24"/>
              </w:rPr>
              <w:br/>
              <w:t xml:space="preserve">5)告警中心：显示实时告警内容</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490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4</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送书机器人调度系统</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1.系统采用分层应用架构设计，包括前端展现层、应用逻辑层、数据处理层、后端接口层，各层之间有可定制的标准接口，同时有可定制的服务处理流程；</w:t>
            </w:r>
            <w:r>
              <w:rPr>
                <w:rFonts w:hint="eastAsia" w:ascii="宋体" w:hAnsi="宋体" w:cs="宋体"/>
                <w:sz w:val="24"/>
              </w:rPr>
              <w:br/>
              <w:t xml:space="preserve">2.系统采用面向服务的开放式应用系统结构，基于组件的设计，支持工作流或任务流；</w:t>
            </w:r>
            <w:r>
              <w:rPr>
                <w:rFonts w:hint="eastAsia" w:ascii="宋体" w:hAnsi="宋体" w:cs="宋体"/>
                <w:sz w:val="24"/>
              </w:rPr>
              <w:br/>
              <w:t xml:space="preserve">3.方案需阐述调度控制系统原理；阐述机器人路径规划和调度规则；提供系统最优化运转模式；</w:t>
            </w:r>
            <w:r>
              <w:rPr>
                <w:rFonts w:hint="eastAsia" w:ascii="宋体" w:hAnsi="宋体" w:cs="宋体"/>
                <w:sz w:val="24"/>
              </w:rPr>
              <w:br/>
              <w:t xml:space="preserve">4.能够实现机器人故障、异常状态处理；</w:t>
            </w:r>
            <w:r>
              <w:rPr>
                <w:rFonts w:hint="eastAsia" w:ascii="宋体" w:hAnsi="宋体" w:cs="宋体"/>
                <w:sz w:val="24"/>
              </w:rPr>
              <w:br/>
              <w:t xml:space="preserve">5.通过动画视图实时监控分拣机器人的运行状态，知悉机器人当前位置，监控满箱到达状态，显示满箱所属部门、馆藏地点、</w:t>
            </w:r>
            <w:r>
              <w:rPr>
                <w:rFonts w:hint="eastAsia" w:ascii="宋体" w:hAnsi="宋体" w:cs="宋体"/>
                <w:sz w:val="24"/>
              </w:rPr>
              <w:t xml:space="preserve">分类号段等</w:t>
            </w:r>
            <w:r>
              <w:rPr>
                <w:rFonts w:hint="eastAsia" w:ascii="宋体" w:hAnsi="宋体" w:cs="宋体"/>
                <w:sz w:val="24"/>
              </w:rPr>
              <w:t xml:space="preserve">。</w:t>
            </w:r>
            <w:r>
              <w:rPr>
                <w:rFonts w:hint="eastAsia" w:ascii="宋体" w:hAnsi="宋体" w:cs="宋体"/>
                <w:sz w:val="24"/>
              </w:rPr>
              <w:br/>
              <w:t xml:space="preserve">6.能够采集实时控制层的数据，并对采集到的信息进行处理；</w:t>
            </w:r>
            <w:r>
              <w:rPr>
                <w:rFonts w:hint="eastAsia" w:ascii="宋体" w:hAnsi="宋体" w:cs="宋体"/>
                <w:sz w:val="24"/>
              </w:rPr>
              <w:br/>
              <w:t xml:space="preserve">7.能够记录输送过程中的设备运行信息和设备故障信息，并对这些信息进行统计管理，进行各类图表的显示，并实现实时运行视图显示；</w:t>
            </w:r>
            <w:r>
              <w:rPr>
                <w:rFonts w:hint="eastAsia" w:ascii="宋体" w:hAnsi="宋体" w:cs="宋体"/>
                <w:sz w:val="24"/>
              </w:rPr>
              <w:br/>
              <w:t xml:space="preserve">8.具有通信设备信息记录功能，有详细的日志信息记录，便于分析通信设备的运行状态；</w:t>
            </w:r>
            <w:r>
              <w:rPr>
                <w:rFonts w:hint="eastAsia" w:ascii="宋体" w:hAnsi="宋体" w:cs="宋体"/>
                <w:sz w:val="24"/>
              </w:rPr>
              <w:br/>
              <w:t xml:space="preserve">9.提供开放的端口跟图书馆系统结合，相关数据能在智慧墙上体现，体现数据包括机器人运行状态、实时路线等数据；</w:t>
            </w:r>
            <w:r>
              <w:rPr>
                <w:rFonts w:hint="eastAsia" w:ascii="宋体" w:hAnsi="宋体" w:cs="宋体"/>
                <w:sz w:val="24"/>
              </w:rPr>
              <w:br/>
              <w:t xml:space="preserve">10.具有自动检测、数据采集、运行监控、告警、安全保护、系统诊断和维护等功能。</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2047"/>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5</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bookmarkStart w:id="479" w:name="OLE_LINK7"/>
            <w:r>
              <w:rPr>
                <w:rFonts w:hint="eastAsia" w:ascii="宋体" w:hAnsi="宋体" w:cs="宋体"/>
                <w:sz w:val="24"/>
              </w:rPr>
              <w:t xml:space="preserve">WMS系统（仓储管理系统）</w:t>
            </w:r>
            <w:bookmarkEnd w:id="479"/>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b/>
                <w:bCs/>
                <w:sz w:val="24"/>
              </w:rPr>
            </w:pPr>
            <w:r>
              <w:rPr>
                <w:rFonts w:hint="eastAsia" w:ascii="宋体" w:hAnsi="宋体" w:cs="宋体"/>
                <w:sz w:val="24"/>
              </w:rPr>
              <w:t xml:space="preserve">1.书库管理系统（简称：WMS 系统）具备有图书入库管理、图书出库管理、图书库存管理、策略配置、基础数据、图书统计与分析、任务管理等。</w:t>
            </w:r>
            <w:r>
              <w:rPr>
                <w:rFonts w:hint="eastAsia" w:ascii="宋体" w:hAnsi="宋体" w:cs="宋体"/>
                <w:sz w:val="24"/>
              </w:rPr>
              <w:br/>
              <w:t xml:space="preserve">2.系统具备避免单点故障的能力，在某些子系统出现故障的情况下不影响非相关系统的运行；</w:t>
            </w:r>
            <w:r>
              <w:rPr>
                <w:rFonts w:hint="eastAsia" w:ascii="宋体" w:hAnsi="宋体" w:cs="宋体"/>
                <w:sz w:val="24"/>
              </w:rPr>
              <w:br/>
              <w:t xml:space="preserve">3.</w:t>
            </w:r>
            <w:r>
              <w:rPr>
                <w:rFonts w:hint="eastAsia" w:ascii="宋体" w:hAnsi="宋体"/>
              </w:rPr>
              <w:t xml:space="preserve"> </w:t>
            </w:r>
            <w:r>
              <w:rPr>
                <w:rFonts w:hint="eastAsia" w:ascii="宋体" w:hAnsi="宋体" w:cs="宋体"/>
                <w:sz w:val="24"/>
              </w:rPr>
              <w:t xml:space="preserve">系统设计预留一定业务处理、性能提升和功能扩展的能力；</w:t>
            </w:r>
            <w:r>
              <w:rPr>
                <w:rFonts w:hint="eastAsia" w:ascii="宋体" w:hAnsi="宋体" w:cs="宋体"/>
                <w:sz w:val="24"/>
              </w:rPr>
              <w:br/>
              <w:t xml:space="preserve">4.系统能够根据业务的需求，在管理上具有增、</w:t>
            </w:r>
            <w:r>
              <w:rPr>
                <w:rFonts w:hint="eastAsia" w:ascii="宋体" w:hAnsi="宋体" w:cs="宋体"/>
                <w:sz w:val="24"/>
              </w:rPr>
              <w:t xml:space="preserve">删</w:t>
            </w:r>
            <w:r>
              <w:rPr>
                <w:rFonts w:hint="eastAsia" w:ascii="宋体" w:hAnsi="宋体" w:cs="宋体"/>
                <w:sz w:val="24"/>
              </w:rPr>
              <w:t xml:space="preserve">、改等功能，对计算机系统维护灵活方便，并为系统提供可进行二次开发的平台；</w:t>
            </w:r>
            <w:r>
              <w:rPr>
                <w:rFonts w:hint="eastAsia" w:ascii="宋体" w:hAnsi="宋体" w:cs="宋体"/>
                <w:sz w:val="24"/>
              </w:rPr>
              <w:br/>
              <w:t xml:space="preserve">5.系统具有完善的操作日志功能，记录所有操作，日志可导出成电子表格等格式；</w:t>
            </w:r>
            <w:r>
              <w:rPr>
                <w:rFonts w:hint="eastAsia" w:ascii="宋体" w:hAnsi="宋体" w:cs="宋体"/>
                <w:sz w:val="24"/>
              </w:rPr>
              <w:br/>
              <w:t xml:space="preserve">6.支持灵活的系统权限分配,可细化到对界面内的按钮、表单字段等进行权限分配</w:t>
            </w:r>
            <w:r>
              <w:rPr>
                <w:rFonts w:hint="eastAsia" w:ascii="宋体" w:hAnsi="宋体" w:cs="宋体"/>
                <w:sz w:val="24"/>
              </w:rPr>
              <w:br/>
              <w:t xml:space="preserve">7.支持多种报表，如入、出库统计报表，可自动生成系统出入库日报表。</w:t>
            </w:r>
            <w:r>
              <w:rPr>
                <w:rFonts w:hint="eastAsia" w:ascii="宋体" w:hAnsi="宋体" w:cs="宋体"/>
                <w:sz w:val="24"/>
              </w:rPr>
              <w:br/>
              <w:t xml:space="preserve">8.物料入库时系统自动读取书箱条码，自动分配货位，堆垛机放入对应货位后上报上位系统生成库存。</w:t>
            </w:r>
            <w:r>
              <w:rPr>
                <w:rFonts w:hint="eastAsia" w:ascii="宋体" w:hAnsi="宋体" w:cs="宋体"/>
                <w:sz w:val="24"/>
              </w:rPr>
              <w:br/>
              <w:t xml:space="preserve">9.人工录入出库单后，系统可支持自动或手动分配库存明细，自动分配实行先进先出原则。支持多种出库类型。</w:t>
            </w:r>
            <w:r>
              <w:rPr>
                <w:rFonts w:hint="eastAsia" w:ascii="宋体" w:hAnsi="宋体" w:cs="宋体"/>
                <w:sz w:val="24"/>
              </w:rPr>
              <w:br/>
              <w:t xml:space="preserve">10.完善的库存可视化功能，可由 WMS 控制巷道的开启与关闭。在可视化界面下可以按照货位查询物料信息</w:t>
            </w:r>
            <w:r>
              <w:rPr>
                <w:rFonts w:hint="eastAsia" w:ascii="宋体" w:hAnsi="宋体" w:cs="宋体"/>
                <w:sz w:val="24"/>
              </w:rPr>
              <w:br/>
              <w:t xml:space="preserve">11.图书库存管理：图书盘点作业、</w:t>
            </w:r>
            <w:r>
              <w:rPr>
                <w:rFonts w:hint="eastAsia" w:ascii="宋体" w:hAnsi="宋体" w:cs="宋体"/>
                <w:sz w:val="24"/>
              </w:rPr>
              <w:t xml:space="preserve">图书合箱作业</w:t>
            </w:r>
            <w:r>
              <w:rPr>
                <w:rFonts w:hint="eastAsia" w:ascii="宋体" w:hAnsi="宋体" w:cs="宋体"/>
                <w:sz w:val="24"/>
              </w:rPr>
              <w:t xml:space="preserve">、移库作业、库存数据调整、库存冻结/释放。</w:t>
            </w:r>
            <w:r>
              <w:rPr>
                <w:rFonts w:hint="eastAsia" w:ascii="宋体" w:hAnsi="宋体" w:cs="宋体"/>
                <w:sz w:val="24"/>
              </w:rPr>
              <w:br/>
              <w:t xml:space="preserve">12.策略配置：图书上架策略、图书下架策略、波次规则、分配策略。</w:t>
            </w:r>
            <w:r>
              <w:rPr>
                <w:rFonts w:hint="eastAsia" w:ascii="宋体" w:hAnsi="宋体" w:cs="宋体"/>
                <w:sz w:val="24"/>
              </w:rPr>
              <w:br/>
              <w:t xml:space="preserve">13.图书统计分析：图书库存查询分析、订单查询分析、书库利用率分析、出入库流量分析、库存图形化、ABC 图书热度分析、图书印迹查</w:t>
            </w:r>
            <w:r>
              <w:rPr>
                <w:rFonts w:hint="eastAsia" w:ascii="宋体" w:hAnsi="宋体" w:cs="宋体"/>
                <w:sz w:val="24"/>
              </w:rPr>
              <w:t xml:space="preserve">询。</w:t>
            </w:r>
            <w:r>
              <w:rPr>
                <w:rFonts w:hint="eastAsia" w:ascii="宋体" w:hAnsi="宋体" w:cs="宋体"/>
                <w:sz w:val="24"/>
              </w:rPr>
              <w:br/>
              <w:t xml:space="preserve">14.库存查询：可根据容器（料箱）号、物料（图书）等查询库存信息；</w:t>
            </w:r>
            <w:r>
              <w:rPr>
                <w:rFonts w:hint="eastAsia" w:ascii="宋体" w:hAnsi="宋体" w:cs="宋体"/>
                <w:sz w:val="24"/>
              </w:rPr>
              <w:br/>
              <w:t xml:space="preserve">15.出入库记录查询：可根据时间段、按工序、按物料名称等查询出入库记录信息；</w:t>
            </w:r>
            <w:r>
              <w:rPr>
                <w:rFonts w:hint="eastAsia" w:ascii="宋体" w:hAnsi="宋体" w:cs="宋体"/>
                <w:sz w:val="24"/>
              </w:rPr>
              <w:br/>
            </w:r>
            <w:r>
              <w:rPr>
                <w:rFonts w:hint="eastAsia" w:ascii="宋体" w:hAnsi="宋体" w:cs="宋体"/>
                <w:b/>
                <w:bCs/>
                <w:sz w:val="24"/>
              </w:rPr>
              <w:t xml:space="preserve">☆</w:t>
            </w:r>
            <w:r>
              <w:rPr>
                <w:rFonts w:hint="eastAsia" w:ascii="宋体" w:hAnsi="宋体" w:cs="宋体"/>
                <w:b/>
                <w:bCs/>
                <w:sz w:val="24"/>
              </w:rPr>
              <w:t xml:space="preserve">16.基础数据：</w:t>
            </w:r>
            <w:r>
              <w:rPr>
                <w:rFonts w:hint="eastAsia" w:ascii="宋体" w:hAnsi="宋体" w:cs="宋体"/>
                <w:b/>
                <w:bCs/>
                <w:sz w:val="24"/>
              </w:rPr>
              <w:br/>
              <w:t xml:space="preserve">（1）物料维护：可以查询、新增、编辑、删除物料信息；</w:t>
            </w:r>
            <w:r/>
          </w:p>
          <w:p>
            <w:pPr>
              <w:jc w:val="left"/>
              <w:widowControl/>
              <w:rPr>
                <w:rFonts w:hint="eastAsia" w:ascii="宋体" w:hAnsi="宋体" w:cs="宋体"/>
                <w:b/>
                <w:bCs/>
                <w:sz w:val="24"/>
              </w:rPr>
            </w:pPr>
            <w:r>
              <w:rPr>
                <w:rFonts w:hint="eastAsia" w:ascii="宋体" w:hAnsi="宋体" w:cs="宋体"/>
                <w:b/>
                <w:bCs/>
                <w:sz w:val="24"/>
              </w:rPr>
              <w:t xml:space="preserve">（2）容器维护：可以信查询、新增、编辑、删除容器信息；</w:t>
            </w:r>
            <w:r/>
          </w:p>
          <w:p>
            <w:pPr>
              <w:jc w:val="left"/>
              <w:widowControl/>
              <w:rPr>
                <w:rFonts w:hint="eastAsia" w:ascii="宋体" w:hAnsi="宋体" w:cs="宋体"/>
                <w:b/>
                <w:bCs/>
                <w:sz w:val="24"/>
              </w:rPr>
            </w:pPr>
            <w:r>
              <w:rPr>
                <w:rFonts w:hint="eastAsia" w:ascii="宋体" w:hAnsi="宋体" w:cs="宋体"/>
                <w:b/>
                <w:bCs/>
                <w:sz w:val="24"/>
              </w:rPr>
              <w:t xml:space="preserve">（3）货位查询：可以根据排列层查询货位信息。</w:t>
            </w:r>
            <w:r/>
          </w:p>
          <w:p>
            <w:pPr>
              <w:jc w:val="left"/>
              <w:widowControl/>
              <w:rPr>
                <w:rFonts w:hint="eastAsia" w:ascii="宋体" w:hAnsi="宋体" w:cs="宋体"/>
                <w:b/>
                <w:bCs/>
                <w:sz w:val="24"/>
              </w:rPr>
            </w:pPr>
            <w:r>
              <w:rPr>
                <w:rFonts w:hint="eastAsia" w:ascii="宋体" w:hAnsi="宋体" w:cs="宋体"/>
                <w:b/>
                <w:bCs/>
                <w:sz w:val="24"/>
              </w:rPr>
              <w:t xml:space="preserve">（4）工序维护：可以查新增、修改、删除工序信息。</w:t>
            </w:r>
            <w:r>
              <w:rPr>
                <w:rFonts w:hint="eastAsia" w:ascii="宋体" w:hAnsi="宋体" w:cs="宋体"/>
                <w:b/>
                <w:bCs/>
                <w:sz w:val="24"/>
              </w:rPr>
              <w:br/>
              <w:t xml:space="preserve">（5）工序容器物料绑定：可以新增、修改、删除工序容器绑定的物料数量。</w:t>
            </w:r>
            <w:r/>
          </w:p>
          <w:p>
            <w:pPr>
              <w:jc w:val="left"/>
              <w:widowControl/>
              <w:rPr>
                <w:rFonts w:hint="eastAsia" w:ascii="宋体" w:hAnsi="宋体" w:cs="宋体"/>
                <w:sz w:val="24"/>
              </w:rPr>
            </w:pPr>
            <w:r>
              <w:rPr>
                <w:rFonts w:hint="eastAsia" w:ascii="宋体" w:hAnsi="宋体" w:cs="宋体"/>
                <w:b/>
                <w:bCs/>
                <w:sz w:val="24"/>
              </w:rPr>
              <w:t xml:space="preserve">☆</w:t>
            </w:r>
            <w:r>
              <w:rPr>
                <w:rFonts w:hint="eastAsia" w:ascii="宋体" w:hAnsi="宋体" w:cs="宋体"/>
                <w:b/>
                <w:bCs/>
                <w:sz w:val="24"/>
              </w:rPr>
              <w:t xml:space="preserve">17.作业中心：</w:t>
            </w:r>
            <w:r>
              <w:rPr>
                <w:rFonts w:hint="eastAsia" w:ascii="宋体" w:hAnsi="宋体" w:cs="宋体"/>
                <w:b/>
                <w:bCs/>
                <w:sz w:val="24"/>
              </w:rPr>
              <w:br/>
              <w:t xml:space="preserve">（1）入库：可以通过读取条形码实现入库操作。</w:t>
            </w:r>
            <w:r>
              <w:rPr>
                <w:rFonts w:hint="eastAsia" w:ascii="宋体" w:hAnsi="宋体" w:cs="宋体"/>
                <w:b/>
                <w:bCs/>
                <w:sz w:val="24"/>
              </w:rPr>
              <w:br/>
              <w:t xml:space="preserve">（2）出库：可以实现物料出库操作。</w:t>
            </w:r>
            <w:r>
              <w:rPr>
                <w:rFonts w:hint="eastAsia" w:ascii="宋体" w:hAnsi="宋体" w:cs="宋体"/>
                <w:b/>
                <w:bCs/>
                <w:sz w:val="24"/>
              </w:rPr>
              <w:br/>
            </w:r>
            <w:r>
              <w:rPr>
                <w:rFonts w:hint="eastAsia" w:ascii="宋体" w:hAnsi="宋体" w:cs="宋体"/>
                <w:b/>
                <w:bCs/>
                <w:sz w:val="24"/>
              </w:rPr>
              <w:t xml:space="preserve">☆</w:t>
            </w:r>
            <w:r>
              <w:rPr>
                <w:rFonts w:hint="eastAsia" w:ascii="宋体" w:hAnsi="宋体" w:cs="宋体"/>
                <w:b/>
                <w:bCs/>
                <w:sz w:val="24"/>
              </w:rPr>
              <w:t xml:space="preserve">18.查询：</w:t>
            </w:r>
            <w:r>
              <w:rPr>
                <w:rFonts w:hint="eastAsia" w:ascii="宋体" w:hAnsi="宋体" w:cs="宋体"/>
                <w:b/>
                <w:bCs/>
                <w:sz w:val="24"/>
              </w:rPr>
              <w:br/>
              <w:t xml:space="preserve">（1）库存查询：可以根据容器号、物料等查询库存信息。</w:t>
            </w:r>
            <w:r>
              <w:rPr>
                <w:rFonts w:hint="eastAsia" w:ascii="宋体" w:hAnsi="宋体" w:cs="宋体"/>
                <w:b/>
                <w:bCs/>
                <w:sz w:val="24"/>
              </w:rPr>
              <w:br/>
              <w:t xml:space="preserve">（2）出入库记录查询：可以根据时间段、按工序、按物料名称等查询出入库记录信息。</w:t>
            </w:r>
            <w:r>
              <w:rPr>
                <w:rFonts w:hint="eastAsia" w:ascii="宋体" w:hAnsi="宋体" w:cs="宋体"/>
                <w:b/>
                <w:bCs/>
                <w:sz w:val="24"/>
              </w:rPr>
              <w:br/>
            </w:r>
            <w:bookmarkStart w:id="480" w:name="OLE_LINK13"/>
            <w:r>
              <w:rPr>
                <w:rFonts w:hint="eastAsia" w:ascii="宋体" w:hAnsi="宋体" w:cs="宋体"/>
                <w:b/>
                <w:bCs/>
                <w:sz w:val="24"/>
              </w:rPr>
              <w:t xml:space="preserve">☆</w:t>
            </w:r>
            <w:bookmarkEnd w:id="480"/>
            <w:r>
              <w:rPr>
                <w:rFonts w:hint="eastAsia" w:ascii="宋体" w:hAnsi="宋体" w:cs="宋体"/>
                <w:b/>
                <w:bCs/>
                <w:sz w:val="24"/>
              </w:rPr>
              <w:t xml:space="preserve">19.设备监控：可以实时监控并查看设备运行状况。</w:t>
            </w:r>
            <w:r>
              <w:rPr>
                <w:rFonts w:hint="eastAsia" w:ascii="宋体" w:hAnsi="宋体" w:cs="宋体"/>
                <w:sz w:val="24"/>
              </w:rPr>
              <w:br/>
              <w:t xml:space="preserve">20.技术参数配置：</w:t>
            </w:r>
            <w:r>
              <w:rPr>
                <w:rFonts w:hint="eastAsia" w:ascii="宋体" w:hAnsi="宋体" w:cs="宋体"/>
                <w:sz w:val="24"/>
              </w:rPr>
              <w:br/>
              <w:t xml:space="preserve">（1）系统架构须采用主流的 Web B/S 架构。</w:t>
            </w:r>
            <w:r>
              <w:rPr>
                <w:rFonts w:hint="eastAsia" w:ascii="宋体" w:hAnsi="宋体" w:cs="宋体"/>
                <w:sz w:val="24"/>
              </w:rPr>
              <w:br/>
              <w:t xml:space="preserve">（2）须兼容多种的浏览器如：IE、Edge、谷歌Chrome、360 浏览器等。</w:t>
            </w:r>
            <w:r>
              <w:rPr>
                <w:rFonts w:hint="eastAsia" w:ascii="宋体" w:hAnsi="宋体" w:cs="宋体"/>
                <w:sz w:val="24"/>
              </w:rPr>
              <w:br/>
              <w:t xml:space="preserve">（3）</w:t>
            </w:r>
            <w:r>
              <w:rPr>
                <w:rFonts w:hint="eastAsia" w:ascii="宋体" w:hAnsi="宋体" w:cs="宋体"/>
                <w:sz w:val="24"/>
              </w:rPr>
              <w:t xml:space="preserve">须支持</w:t>
            </w:r>
            <w:r>
              <w:rPr>
                <w:rFonts w:hint="eastAsia" w:ascii="宋体" w:hAnsi="宋体" w:cs="宋体"/>
                <w:sz w:val="24"/>
              </w:rPr>
              <w:t xml:space="preserve">广泛的部署平台，包括但不限于：麒麟、Linux、AIX 等。</w:t>
            </w:r>
            <w:r>
              <w:rPr>
                <w:rFonts w:hint="eastAsia" w:ascii="宋体" w:hAnsi="宋体" w:cs="宋体"/>
                <w:sz w:val="24"/>
              </w:rPr>
              <w:br/>
            </w:r>
            <w:r>
              <w:rPr>
                <w:rFonts w:hint="eastAsia" w:ascii="宋体" w:hAnsi="宋体" w:cs="宋体"/>
                <w:b/>
                <w:bCs/>
                <w:sz w:val="24"/>
              </w:rPr>
              <w:t xml:space="preserve">★21.系统需确保能与图书馆现有图书管理系统对接。</w:t>
            </w:r>
            <w:r>
              <w:rPr>
                <w:rFonts w:hint="eastAsia" w:ascii="宋体" w:hAnsi="宋体" w:cs="宋体"/>
                <w:b/>
                <w:bCs/>
                <w:sz w:val="24"/>
              </w:rPr>
              <w:t xml:space="preserve">（提供承诺函并加盖投标人公章，格式自拟。）</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6678"/>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6</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WCS系统(仓储控制系统)</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b/>
                <w:bCs/>
                <w:sz w:val="24"/>
              </w:rPr>
            </w:pPr>
            <w:r>
              <w:rPr>
                <w:rFonts w:hint="eastAsia" w:ascii="宋体" w:hAnsi="宋体" w:cs="宋体"/>
                <w:sz w:val="24"/>
              </w:rPr>
              <w:t xml:space="preserve">1.WCS是物流设备控制系统，可实时监控设备运行和物流对象的状态，及时调度设备完成调度系统的指令。其应具备设备调度、设备监控、物流监控、指令管理以及运行记录等功能。</w:t>
            </w:r>
            <w:r>
              <w:rPr>
                <w:rFonts w:hint="eastAsia" w:ascii="宋体" w:hAnsi="宋体" w:cs="宋体"/>
                <w:sz w:val="24"/>
              </w:rPr>
              <w:br/>
              <w:t xml:space="preserve">2.设备监控提供对整个物流系统设备的监控。用户通过监控画面，可以看到各个设备的运行状态，可以在设备上查看相应的记录。</w:t>
            </w:r>
            <w:r>
              <w:rPr>
                <w:rFonts w:hint="eastAsia" w:ascii="宋体" w:hAnsi="宋体" w:cs="宋体"/>
                <w:sz w:val="24"/>
              </w:rPr>
              <w:br/>
              <w:t xml:space="preserve">3.物流设备上商品状态的在线查询。系统会根据用户输入的设备编号，显示相应的商品信息和设备信息。</w:t>
            </w:r>
            <w:r>
              <w:rPr>
                <w:rFonts w:hint="eastAsia" w:ascii="宋体" w:hAnsi="宋体" w:cs="宋体"/>
                <w:sz w:val="24"/>
              </w:rPr>
              <w:br/>
              <w:t xml:space="preserve">4.设备协调堆垛机、输送机、机器人、接驳设备等设备之间的运行，完成各项作业指令。</w:t>
            </w:r>
            <w:r>
              <w:rPr>
                <w:rFonts w:hint="eastAsia" w:ascii="宋体" w:hAnsi="宋体" w:cs="宋体"/>
                <w:sz w:val="24"/>
              </w:rPr>
              <w:br/>
              <w:t xml:space="preserve">5.指令管理指令接收、指令记录、指令监视、指令维护。</w:t>
            </w:r>
            <w:r>
              <w:rPr>
                <w:rFonts w:hint="eastAsia" w:ascii="宋体" w:hAnsi="宋体" w:cs="宋体"/>
                <w:sz w:val="24"/>
              </w:rPr>
              <w:br/>
              <w:t xml:space="preserve">系统详细记录设备运行情况。包括对设备通讯的记录、设备故障记录以及操作记录等。处理并报告设备故障，系统具有完善的自动报警功能。</w:t>
            </w:r>
            <w:r>
              <w:rPr>
                <w:rFonts w:hint="eastAsia" w:ascii="宋体" w:hAnsi="宋体" w:cs="宋体"/>
                <w:sz w:val="24"/>
              </w:rPr>
              <w:br/>
              <w:t xml:space="preserve">6.</w:t>
            </w:r>
            <w:r>
              <w:rPr>
                <w:rFonts w:hint="eastAsia" w:ascii="宋体" w:hAnsi="宋体" w:cs="宋体"/>
                <w:sz w:val="24"/>
              </w:rPr>
              <w:t xml:space="preserve"> </w:t>
            </w:r>
            <w:bookmarkStart w:id="481" w:name="OLE_LINK8"/>
            <w:r>
              <w:rPr>
                <w:rFonts w:hint="eastAsia" w:ascii="宋体" w:hAnsi="宋体" w:cs="宋体"/>
                <w:sz w:val="24"/>
              </w:rPr>
              <w:t xml:space="preserve">系统设置：可以设置并保存数据库服务器参数信息，包括用户名、密码、实例名。</w:t>
            </w:r>
            <w:r/>
          </w:p>
          <w:p>
            <w:pPr>
              <w:jc w:val="left"/>
              <w:widowControl/>
              <w:rPr>
                <w:rFonts w:hint="eastAsia" w:ascii="宋体" w:hAnsi="宋体" w:cs="宋体"/>
                <w:b/>
                <w:bCs/>
                <w:sz w:val="24"/>
              </w:rPr>
            </w:pPr>
            <w:r>
              <w:rPr>
                <w:rFonts w:hint="eastAsia" w:ascii="宋体" w:hAnsi="宋体" w:cs="宋体"/>
                <w:b/>
                <w:bCs/>
                <w:sz w:val="24"/>
              </w:rPr>
              <w:t xml:space="preserve">7.</w:t>
            </w:r>
            <w:r>
              <w:rPr>
                <w:rFonts w:hint="eastAsia" w:ascii="宋体" w:hAnsi="宋体" w:cs="宋体"/>
                <w:b/>
                <w:bCs/>
                <w:sz w:val="24"/>
              </w:rPr>
              <w:t xml:space="preserve"> ☆</w:t>
            </w:r>
            <w:r>
              <w:rPr>
                <w:rFonts w:hint="eastAsia" w:ascii="宋体" w:hAnsi="宋体" w:cs="宋体"/>
                <w:b/>
                <w:bCs/>
                <w:sz w:val="24"/>
              </w:rPr>
              <w:t xml:space="preserve">绑定：可以将下发的</w:t>
            </w:r>
            <w:r>
              <w:rPr>
                <w:rFonts w:hint="eastAsia" w:ascii="宋体" w:hAnsi="宋体" w:cs="宋体"/>
                <w:b/>
                <w:bCs/>
                <w:sz w:val="24"/>
              </w:rPr>
              <w:t xml:space="preserve">拣货任务</w:t>
            </w:r>
            <w:r>
              <w:rPr>
                <w:rFonts w:hint="eastAsia" w:ascii="宋体" w:hAnsi="宋体" w:cs="宋体"/>
                <w:b/>
                <w:bCs/>
                <w:sz w:val="24"/>
              </w:rPr>
              <w:t xml:space="preserve">与周转箱箱号进行绑定，</w:t>
            </w:r>
            <w:r>
              <w:rPr>
                <w:rFonts w:hint="eastAsia" w:ascii="宋体" w:hAnsi="宋体" w:cs="宋体"/>
                <w:b/>
                <w:bCs/>
                <w:sz w:val="24"/>
              </w:rPr>
              <w:t xml:space="preserve">执行拣货任务</w:t>
            </w:r>
            <w:r>
              <w:rPr>
                <w:rFonts w:hint="eastAsia" w:ascii="宋体" w:hAnsi="宋体" w:cs="宋体"/>
                <w:b/>
                <w:bCs/>
                <w:sz w:val="24"/>
              </w:rPr>
              <w:t xml:space="preserve">。</w:t>
            </w:r>
            <w:r/>
          </w:p>
          <w:p>
            <w:pPr>
              <w:jc w:val="left"/>
              <w:widowControl/>
              <w:rPr>
                <w:rFonts w:hint="eastAsia" w:ascii="宋体" w:hAnsi="宋体" w:cs="宋体"/>
                <w:b/>
                <w:bCs/>
                <w:sz w:val="24"/>
              </w:rPr>
            </w:pPr>
            <w:r>
              <w:rPr>
                <w:rFonts w:hint="eastAsia" w:ascii="宋体" w:hAnsi="宋体" w:cs="宋体"/>
                <w:b/>
                <w:bCs/>
                <w:sz w:val="24"/>
              </w:rPr>
              <w:t xml:space="preserve">8.</w:t>
            </w:r>
            <w:r>
              <w:rPr>
                <w:rFonts w:hint="eastAsia" w:ascii="宋体" w:hAnsi="宋体" w:cs="宋体"/>
                <w:b/>
                <w:bCs/>
                <w:sz w:val="24"/>
              </w:rPr>
              <w:t xml:space="preserve"> ☆</w:t>
            </w:r>
            <w:r>
              <w:rPr>
                <w:rFonts w:hint="eastAsia" w:ascii="宋体" w:hAnsi="宋体" w:cs="宋体"/>
                <w:b/>
                <w:bCs/>
                <w:sz w:val="24"/>
              </w:rPr>
              <w:t xml:space="preserve">运行记录管理：可以实时监控系统运行情况。</w:t>
            </w:r>
            <w:r>
              <w:rPr>
                <w:rFonts w:hint="eastAsia" w:ascii="宋体" w:hAnsi="宋体" w:cs="宋体"/>
                <w:b/>
                <w:bCs/>
                <w:sz w:val="24"/>
              </w:rPr>
              <w:br/>
              <w:t xml:space="preserve">9.</w:t>
            </w:r>
            <w:r>
              <w:rPr>
                <w:rFonts w:hint="eastAsia" w:ascii="宋体" w:hAnsi="宋体" w:cs="宋体"/>
                <w:b/>
                <w:bCs/>
                <w:sz w:val="24"/>
              </w:rPr>
              <w:t xml:space="preserve"> ☆</w:t>
            </w:r>
            <w:r>
              <w:rPr>
                <w:rFonts w:hint="eastAsia" w:ascii="宋体" w:hAnsi="宋体" w:cs="宋体"/>
                <w:b/>
                <w:bCs/>
                <w:sz w:val="24"/>
              </w:rPr>
              <w:t xml:space="preserve">报警记录管理：可以在报警记录页面查看发生系统异常或停止可能的原因和故障点。</w:t>
            </w:r>
            <w:r/>
          </w:p>
          <w:p>
            <w:pPr>
              <w:jc w:val="left"/>
              <w:widowControl/>
              <w:rPr>
                <w:rFonts w:hint="eastAsia" w:ascii="宋体" w:hAnsi="宋体" w:cs="宋体"/>
                <w:sz w:val="24"/>
              </w:rPr>
            </w:pPr>
            <w:r>
              <w:rPr>
                <w:rFonts w:hint="eastAsia" w:ascii="宋体" w:hAnsi="宋体" w:cs="宋体"/>
                <w:b/>
                <w:bCs/>
                <w:sz w:val="24"/>
              </w:rPr>
              <w:t xml:space="preserve">10.</w:t>
            </w:r>
            <w:r>
              <w:rPr>
                <w:rFonts w:hint="eastAsia" w:ascii="宋体" w:hAnsi="宋体" w:cs="宋体"/>
                <w:b/>
                <w:bCs/>
                <w:sz w:val="24"/>
              </w:rPr>
              <w:t xml:space="preserve"> ☆</w:t>
            </w:r>
            <w:r>
              <w:rPr>
                <w:rFonts w:hint="eastAsia" w:ascii="宋体" w:hAnsi="宋体" w:cs="宋体"/>
                <w:b/>
                <w:bCs/>
                <w:sz w:val="24"/>
              </w:rPr>
              <w:t xml:space="preserve">输入输出信号监控：可以实时监控</w:t>
            </w:r>
            <w:r>
              <w:rPr>
                <w:rFonts w:hint="eastAsia" w:ascii="宋体" w:hAnsi="宋体" w:cs="宋体"/>
                <w:b/>
                <w:bCs/>
                <w:sz w:val="24"/>
              </w:rPr>
              <w:t xml:space="preserve">拣货线</w:t>
            </w:r>
            <w:r>
              <w:rPr>
                <w:rFonts w:hint="eastAsia" w:ascii="宋体" w:hAnsi="宋体" w:cs="宋体"/>
                <w:b/>
                <w:bCs/>
                <w:sz w:val="24"/>
              </w:rPr>
              <w:t xml:space="preserve">输入输出点。</w:t>
            </w:r>
            <w:bookmarkEnd w:id="481"/>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907"/>
        </w:trPr>
        <w:tc>
          <w:tcPr>
            <w:tcBorders>
              <w:top w:val="none" w:color="000000" w:sz="4" w:space="0"/>
              <w:left w:val="single" w:color="auto" w:sz="4" w:space="0"/>
              <w:bottom w:val="single" w:color="auto" w:sz="4" w:space="0"/>
              <w:right w:val="single" w:color="auto" w:sz="4" w:space="0"/>
            </w:tcBorders>
            <w:tcW w:w="816" w:type="dxa"/>
            <w:textDirection w:val="lrTb"/>
            <w:noWrap w:val="false"/>
          </w:tcPr>
          <w:p>
            <w:pPr>
              <w:jc w:val="center"/>
              <w:widowControl/>
              <w:rPr>
                <w:rFonts w:hint="eastAsia" w:ascii="宋体" w:hAnsi="宋体" w:cs="宋体"/>
                <w:sz w:val="24"/>
              </w:rPr>
            </w:pPr>
            <w:r>
              <w:rPr>
                <w:rFonts w:hint="eastAsia" w:ascii="宋体" w:hAnsi="宋体" w:cs="宋体"/>
                <w:sz w:val="24"/>
              </w:rPr>
            </w:r>
            <w:r/>
          </w:p>
        </w:tc>
        <w:tc>
          <w:tcPr>
            <w:gridSpan w:val="4"/>
            <w:tcBorders>
              <w:top w:val="none" w:color="000000" w:sz="4" w:space="0"/>
              <w:left w:val="single" w:color="auto" w:sz="4" w:space="0"/>
              <w:bottom w:val="single" w:color="auto" w:sz="4" w:space="0"/>
              <w:right w:val="single" w:color="auto" w:sz="4" w:space="0"/>
            </w:tcBorders>
            <w:tcW w:w="1053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三、其他内容</w:t>
            </w:r>
            <w:r/>
          </w:p>
        </w:tc>
      </w:tr>
      <w:tr>
        <w:trPr>
          <w:jc w:val="center"/>
          <w:trHeight w:val="112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1</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图书初始化服务</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不少于100万册旧馆图书下架、除尘、消杀、装箱、运输、校验编码、入箱初始化、入库及定位，并生成入库交割清单。</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项</w:t>
            </w:r>
            <w:r/>
          </w:p>
        </w:tc>
      </w:tr>
    </w:tbl>
    <w:p>
      <w:pPr>
        <w:ind w:firstLine="482"/>
        <w:spacing w:line="360" w:lineRule="auto"/>
        <w:rPr>
          <w:rFonts w:hint="eastAsia" w:ascii="宋体" w:hAnsi="宋体" w:cs="宋体"/>
          <w:b/>
          <w:bCs/>
          <w:sz w:val="24"/>
        </w:rPr>
      </w:pPr>
      <w:r>
        <w:rPr>
          <w:rFonts w:hint="eastAsia" w:ascii="宋体" w:hAnsi="宋体" w:cs="宋体"/>
          <w:b/>
          <w:bCs/>
          <w:sz w:val="24"/>
        </w:rPr>
        <w:t xml:space="preserve">*注：本项标“</w:t>
      </w:r>
      <w:bookmarkStart w:id="482" w:name="OLE_LINK11"/>
      <w:r>
        <w:rPr>
          <w:rFonts w:hint="eastAsia" w:ascii="宋体" w:hAnsi="宋体" w:cs="宋体"/>
          <w:b/>
          <w:bCs/>
          <w:sz w:val="24"/>
        </w:rPr>
        <w:t xml:space="preserve">★</w:t>
      </w:r>
      <w:bookmarkEnd w:id="482"/>
      <w:r>
        <w:rPr>
          <w:rFonts w:hint="eastAsia" w:ascii="宋体" w:hAnsi="宋体" w:cs="宋体"/>
          <w:b/>
          <w:bCs/>
          <w:sz w:val="24"/>
        </w:rPr>
        <w:t xml:space="preserve">”号条款为实质性响应内容，必须按要求提供相关证明材料，未提供相关证明或提供不全，将视为无效响应。证明材料应上传至</w:t>
      </w:r>
      <w:r>
        <w:rPr>
          <w:rFonts w:hint="eastAsia" w:ascii="宋体" w:hAnsi="宋体" w:cs="宋体"/>
          <w:b/>
          <w:bCs/>
          <w:sz w:val="24"/>
        </w:rPr>
        <w:t xml:space="preserve">至</w:t>
      </w:r>
      <w:r>
        <w:rPr>
          <w:rFonts w:hint="eastAsia" w:ascii="宋体" w:hAnsi="宋体" w:cs="宋体"/>
          <w:b/>
          <w:bCs/>
          <w:sz w:val="24"/>
        </w:rPr>
        <w:t xml:space="preserve">投标文件制作软件中“符合条件”</w:t>
      </w:r>
      <w:r>
        <w:rPr>
          <w:rFonts w:ascii="宋体" w:hAnsi="宋体" w:cs="宋体"/>
          <w:b/>
          <w:bCs/>
          <w:sz w:val="24"/>
        </w:rPr>
        <w:t xml:space="preserve">—</w:t>
      </w:r>
      <w:r>
        <w:rPr>
          <w:rFonts w:hint="eastAsia" w:ascii="宋体" w:hAnsi="宋体" w:cs="宋体"/>
          <w:b/>
          <w:bCs/>
          <w:sz w:val="24"/>
        </w:rPr>
        <w:t xml:space="preserve">“ 投标文件有效性”模块。</w:t>
      </w:r>
      <w:r/>
    </w:p>
    <w:p>
      <w:pPr>
        <w:ind w:firstLine="480"/>
        <w:spacing w:line="360" w:lineRule="auto"/>
        <w:rPr>
          <w:rFonts w:hint="eastAsia" w:ascii="宋体" w:hAnsi="宋体" w:cs="宋体"/>
          <w:sz w:val="24"/>
        </w:rPr>
      </w:pPr>
      <w:r>
        <w:rPr>
          <w:rFonts w:hint="eastAsia" w:ascii="宋体" w:hAnsi="宋体" w:cs="宋体"/>
          <w:sz w:val="24"/>
        </w:rPr>
        <w:t xml:space="preserve">四</w:t>
      </w:r>
      <w:r>
        <w:rPr>
          <w:rFonts w:hint="eastAsia" w:ascii="宋体" w:hAnsi="宋体" w:cs="宋体"/>
          <w:sz w:val="24"/>
        </w:rPr>
        <w:t xml:space="preserve">、验收</w:t>
      </w:r>
      <w:r>
        <w:rPr>
          <w:rFonts w:hint="eastAsia" w:ascii="宋体" w:hAnsi="宋体" w:cs="宋体"/>
          <w:sz w:val="24"/>
        </w:rPr>
        <w:t xml:space="preserve">要求</w:t>
      </w:r>
      <w:r/>
    </w:p>
    <w:p>
      <w:pPr>
        <w:ind w:firstLine="480"/>
        <w:spacing w:line="360" w:lineRule="auto"/>
        <w:rPr>
          <w:rFonts w:hint="eastAsia" w:ascii="宋体" w:hAnsi="宋体" w:cs="宋体"/>
          <w:sz w:val="24"/>
        </w:rPr>
      </w:pPr>
      <w:r>
        <w:rPr>
          <w:rFonts w:hint="eastAsia" w:ascii="宋体" w:hAnsi="宋体" w:cs="宋体"/>
          <w:sz w:val="24"/>
        </w:rPr>
        <w:t xml:space="preserve">项目需进行初验和终验，初验前提交所有设计、建设实施、运维等相关技术资料和手册。</w:t>
      </w:r>
      <w:r>
        <w:rPr>
          <w:rFonts w:hint="eastAsia" w:ascii="宋体" w:hAnsi="宋体" w:cs="宋体"/>
          <w:sz w:val="24"/>
        </w:rPr>
        <w:t xml:space="preserve">除不可抗力或采购</w:t>
      </w:r>
      <w:r>
        <w:rPr>
          <w:rFonts w:hint="eastAsia" w:ascii="宋体" w:hAnsi="宋体" w:cs="宋体"/>
          <w:sz w:val="24"/>
        </w:rPr>
        <w:t xml:space="preserve">人原因</w:t>
      </w:r>
      <w:r>
        <w:rPr>
          <w:rFonts w:hint="eastAsia" w:ascii="宋体" w:hAnsi="宋体" w:cs="宋体"/>
          <w:sz w:val="24"/>
        </w:rPr>
        <w:t xml:space="preserve">以外，导致项目完工延期</w:t>
      </w:r>
      <w:bookmarkStart w:id="483" w:name="OLE_LINK32"/>
      <w:r>
        <w:rPr>
          <w:rFonts w:hint="eastAsia" w:ascii="宋体" w:hAnsi="宋体" w:cs="宋体"/>
          <w:sz w:val="24"/>
        </w:rPr>
        <w:t xml:space="preserve">或</w:t>
      </w:r>
      <w:r>
        <w:rPr>
          <w:rFonts w:ascii="宋体" w:hAnsi="宋体" w:cs="宋体"/>
          <w:sz w:val="24"/>
        </w:rPr>
        <w:t xml:space="preserve">验收不通过</w:t>
      </w:r>
      <w:r>
        <w:rPr>
          <w:rFonts w:hint="eastAsia" w:ascii="宋体" w:hAnsi="宋体" w:cs="宋体"/>
          <w:sz w:val="24"/>
        </w:rPr>
        <w:t xml:space="preserve">的，其一</w:t>
      </w:r>
      <w:bookmarkEnd w:id="483"/>
      <w:r>
        <w:rPr>
          <w:rFonts w:hint="eastAsia" w:ascii="宋体" w:hAnsi="宋体" w:cs="宋体"/>
          <w:sz w:val="24"/>
        </w:rPr>
        <w:t xml:space="preserve">切后果由中标单位承担。</w:t>
      </w:r>
      <w:r/>
    </w:p>
    <w:p>
      <w:pPr>
        <w:ind w:firstLine="480"/>
        <w:spacing w:line="360" w:lineRule="auto"/>
        <w:rPr>
          <w:rFonts w:hint="eastAsia" w:ascii="宋体" w:hAnsi="宋体" w:cs="宋体"/>
          <w:sz w:val="24"/>
        </w:rPr>
      </w:pPr>
      <w:r>
        <w:rPr>
          <w:rFonts w:hint="eastAsia" w:ascii="宋体" w:hAnsi="宋体" w:cs="宋体"/>
          <w:sz w:val="24"/>
        </w:rPr>
        <w:t xml:space="preserve">五</w:t>
      </w:r>
      <w:r>
        <w:rPr>
          <w:rFonts w:hint="eastAsia" w:ascii="宋体" w:hAnsi="宋体" w:cs="宋体"/>
          <w:sz w:val="24"/>
        </w:rPr>
        <w:t xml:space="preserve">、报价说明</w:t>
      </w:r>
      <w:r/>
    </w:p>
    <w:p>
      <w:pPr>
        <w:pStyle w:val="1116"/>
        <w:ind w:firstLine="480"/>
        <w:spacing w:before="0" w:line="360" w:lineRule="auto"/>
        <w:rPr>
          <w:rFonts w:hint="eastAsia" w:cs="宋体"/>
        </w:rPr>
      </w:pPr>
      <w:r>
        <w:rPr>
          <w:rFonts w:hint="eastAsia" w:cs="宋体"/>
        </w:rPr>
        <w:t xml:space="preserve">1、货物报价：投标报价为</w:t>
      </w:r>
      <w:r>
        <w:rPr>
          <w:rFonts w:hint="eastAsia" w:cs="宋体"/>
        </w:rPr>
        <w:t xml:space="preserve">总价报价</w:t>
      </w:r>
      <w:r>
        <w:rPr>
          <w:rFonts w:hint="eastAsia" w:cs="宋体"/>
        </w:rPr>
        <w:t xml:space="preserve">，投标总价不得</w:t>
      </w:r>
      <w:r>
        <w:rPr>
          <w:rFonts w:hint="eastAsia" w:cs="宋体"/>
        </w:rPr>
        <w:t xml:space="preserve">超最高</w:t>
      </w:r>
      <w:r>
        <w:rPr>
          <w:rFonts w:hint="eastAsia" w:cs="宋体"/>
        </w:rPr>
        <w:t xml:space="preserve">限价。</w:t>
      </w:r>
      <w:r>
        <w:rPr>
          <w:rFonts w:hint="eastAsia" w:cs="宋体"/>
        </w:rPr>
        <w:t xml:space="preserve">投标报价应包括项目履约过程中可能发生的所有费用，包括但不限于：设计及设备购置费、相关软硬件费、相关实施费、</w:t>
      </w:r>
      <w:r>
        <w:rPr>
          <w:rFonts w:hint="eastAsia" w:cs="宋体"/>
        </w:rPr>
        <w:t xml:space="preserve">总包单</w:t>
      </w:r>
      <w:r>
        <w:rPr>
          <w:rFonts w:hint="eastAsia" w:cs="宋体"/>
        </w:rPr>
        <w:t xml:space="preserve">位配合费</w:t>
      </w:r>
      <w:r>
        <w:rPr>
          <w:rFonts w:hint="eastAsia" w:cs="宋体"/>
        </w:rPr>
        <w:t xml:space="preserve">、</w:t>
      </w:r>
      <w:r>
        <w:rPr>
          <w:rFonts w:cs="宋体"/>
        </w:rPr>
        <w:t xml:space="preserve">与本项目相关的其它工程界面划</w:t>
      </w:r>
      <w:r>
        <w:rPr>
          <w:rFonts w:cs="宋体"/>
        </w:rPr>
        <w:t xml:space="preserve">分和要求</w:t>
      </w:r>
      <w:r>
        <w:rPr>
          <w:rFonts w:hint="eastAsia" w:cs="宋体"/>
        </w:rPr>
        <w:t xml:space="preserve">中由中标单位实施部分费用、</w:t>
      </w:r>
      <w:r>
        <w:rPr>
          <w:rFonts w:hint="eastAsia" w:cs="宋体"/>
        </w:rPr>
        <w:t xml:space="preserve">各软件系统集成接口服务费、</w:t>
      </w:r>
      <w:r>
        <w:rPr>
          <w:rFonts w:hint="eastAsia" w:cs="宋体"/>
        </w:rPr>
        <w:t xml:space="preserve">人工费、相关税费等。投标单位在报价时必须充分考虑本项目所需要求，如果在报价中有缺项和漏项，则将被认为该项的价格已经包含在其他项中。采购人在签订合同的时候，不再增加任何费用</w:t>
      </w:r>
      <w:r>
        <w:rPr>
          <w:rFonts w:hint="eastAsia" w:cs="宋体"/>
        </w:rPr>
        <w:t xml:space="preserve">。</w:t>
      </w:r>
      <w:r/>
    </w:p>
    <w:p>
      <w:pPr>
        <w:pStyle w:val="1116"/>
        <w:ind w:firstLine="482"/>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pStyle w:val="1116"/>
        <w:ind w:firstLine="482"/>
        <w:spacing w:before="0" w:line="360" w:lineRule="auto"/>
        <w:rPr>
          <w:rFonts w:hint="eastAsia" w:cs="宋体"/>
          <w:b/>
        </w:rPr>
      </w:pPr>
      <w:r>
        <w:rPr>
          <w:rFonts w:hint="eastAsia"/>
          <w:b/>
          <w:bCs/>
        </w:rPr>
        <w:t xml:space="preserve">六</w:t>
      </w:r>
      <w:r>
        <w:rPr>
          <w:rFonts w:hint="eastAsia"/>
          <w:b/>
          <w:bCs/>
        </w:rPr>
        <w:t xml:space="preserve">、核心产品</w:t>
      </w:r>
      <w:r/>
    </w:p>
    <w:p>
      <w:pPr>
        <w:pStyle w:val="1227"/>
        <w:ind w:firstLine="482"/>
        <w:jc w:val="left"/>
        <w:spacing w:line="360" w:lineRule="auto"/>
        <w:rPr>
          <w:rFonts w:hint="eastAsia" w:ascii="宋体" w:hAnsi="宋体" w:cs="宋体"/>
          <w:b/>
          <w:sz w:val="24"/>
          <w:szCs w:val="20"/>
        </w:rPr>
      </w:pPr>
      <w:r>
        <w:rPr>
          <w:rFonts w:hint="eastAsia" w:ascii="宋体" w:hAnsi="宋体" w:cs="宋体"/>
          <w:b/>
          <w:sz w:val="24"/>
          <w:szCs w:val="20"/>
        </w:rPr>
        <w:t xml:space="preserve">本项目核心产品为：</w:t>
      </w:r>
      <w:r>
        <w:rPr>
          <w:rFonts w:hint="eastAsia" w:ascii="宋体" w:hAnsi="宋体" w:cs="宋体"/>
          <w:b/>
          <w:sz w:val="24"/>
          <w:szCs w:val="20"/>
        </w:rPr>
        <w:t xml:space="preserve">清单序号3储存货架。</w:t>
      </w:r>
      <w:r/>
    </w:p>
    <w:p>
      <w:pPr>
        <w:pStyle w:val="1096"/>
        <w:rPr>
          <w:rFonts w:hint="eastAsia" w:ascii="宋体" w:hAnsi="宋体"/>
          <w:color w:val="auto"/>
        </w:rPr>
      </w:pPr>
      <w:r>
        <w:rPr>
          <w:rFonts w:hint="eastAsia" w:ascii="宋体" w:hAnsi="宋体"/>
          <w:color w:val="auto"/>
        </w:rPr>
        <w:br w:type="page" w:clear="all"/>
      </w:r>
      <w:r/>
    </w:p>
    <w:p>
      <w:pPr>
        <w:jc w:val="center"/>
        <w:spacing w:line="360" w:lineRule="auto"/>
        <w:rPr>
          <w:rFonts w:hint="eastAsia" w:ascii="宋体" w:hAnsi="宋体"/>
          <w:b/>
          <w:sz w:val="36"/>
          <w:szCs w:val="36"/>
        </w:rPr>
        <w:outlineLvl w:val="0"/>
      </w:pPr>
      <w:r/>
      <w:bookmarkStart w:id="484" w:name="_Toc197636632"/>
      <w:r>
        <w:rPr>
          <w:rFonts w:ascii="宋体" w:hAnsi="宋体"/>
          <w:b/>
          <w:sz w:val="36"/>
          <w:szCs w:val="36"/>
        </w:rPr>
        <w:t xml:space="preserve">第六章   </w:t>
      </w:r>
      <w:r>
        <w:rPr>
          <w:rFonts w:ascii="宋体" w:hAnsi="宋体"/>
          <w:b/>
          <w:sz w:val="36"/>
          <w:szCs w:val="36"/>
        </w:rPr>
        <w:t xml:space="preserve">拟签订</w:t>
      </w:r>
      <w:r>
        <w:rPr>
          <w:rFonts w:ascii="宋体" w:hAnsi="宋体"/>
          <w:b/>
          <w:sz w:val="36"/>
          <w:szCs w:val="36"/>
        </w:rPr>
        <w:t xml:space="preserve">的合同文本</w:t>
      </w:r>
      <w:bookmarkEnd w:id="484"/>
      <w:r/>
      <w:bookmarkEnd w:id="463"/>
      <w:r/>
      <w:r/>
    </w:p>
    <w:p>
      <w:pPr>
        <w:ind w:firstLine="480"/>
        <w:jc w:val="left"/>
        <w:spacing w:line="360" w:lineRule="auto"/>
        <w:widowControl/>
        <w:rPr>
          <w:rFonts w:hint="eastAsia" w:ascii="宋体" w:hAnsi="宋体"/>
          <w:sz w:val="24"/>
          <w:lang w:val="zh-CN"/>
        </w:rPr>
      </w:pPr>
      <w:r>
        <w:rPr>
          <w:rFonts w:ascii="宋体" w:hAnsi="宋体"/>
          <w:sz w:val="24"/>
          <w:lang w:val="zh-CN"/>
        </w:rPr>
        <w:t xml:space="preserve">采购</w:t>
      </w:r>
      <w:r>
        <w:rPr>
          <w:rFonts w:ascii="宋体" w:hAnsi="宋体"/>
          <w:sz w:val="24"/>
        </w:rPr>
        <w:t xml:space="preserve">人</w:t>
      </w:r>
      <w:r>
        <w:rPr>
          <w:rFonts w:ascii="宋体" w:hAnsi="宋体"/>
          <w:sz w:val="24"/>
          <w:u w:val="single"/>
        </w:rPr>
        <w:t xml:space="preserve">（甲方）</w:t>
      </w:r>
      <w:r>
        <w:rPr>
          <w:rFonts w:ascii="宋体" w:hAnsi="宋体"/>
          <w:sz w:val="24"/>
          <w:lang w:val="zh-CN"/>
        </w:rPr>
        <w:t xml:space="preserve">：</w:t>
      </w:r>
      <w:r>
        <w:rPr>
          <w:rFonts w:ascii="宋体" w:hAnsi="宋体"/>
          <w:sz w:val="24"/>
          <w:u w:val="single"/>
        </w:rPr>
        <w:t xml:space="preserve">                        </w:t>
      </w:r>
      <w:r/>
    </w:p>
    <w:p>
      <w:pPr>
        <w:ind w:firstLine="480"/>
        <w:jc w:val="left"/>
        <w:spacing w:line="360" w:lineRule="auto"/>
        <w:rPr>
          <w:rFonts w:hint="eastAsia" w:ascii="宋体" w:hAnsi="宋体" w:cs="Symbol"/>
          <w:sz w:val="24"/>
          <w:lang w:val="zh-CN"/>
        </w:rPr>
      </w:pPr>
      <w:r>
        <w:rPr>
          <w:rFonts w:ascii="宋体" w:hAnsi="宋体" w:cs="Symbol"/>
          <w:sz w:val="24"/>
          <w:lang w:val="zh-CN"/>
        </w:rPr>
        <w:t xml:space="preserve">中标供应商</w:t>
      </w:r>
      <w:r>
        <w:rPr>
          <w:rFonts w:ascii="宋体" w:hAnsi="宋体" w:cs="Symbol"/>
          <w:sz w:val="24"/>
          <w:u w:val="single"/>
        </w:rPr>
        <w:t xml:space="preserve">（乙方）</w:t>
      </w:r>
      <w:r>
        <w:rPr>
          <w:rFonts w:ascii="宋体" w:hAnsi="宋体" w:cs="Symbol"/>
          <w:sz w:val="24"/>
          <w:lang w:val="zh-CN"/>
        </w:rPr>
        <w:t xml:space="preserve">：</w:t>
      </w:r>
      <w:r>
        <w:rPr>
          <w:rFonts w:ascii="宋体" w:hAnsi="宋体" w:cs="Symbol"/>
          <w:sz w:val="24"/>
          <w:u w:val="single"/>
        </w:rPr>
        <w:t xml:space="preserve">                      </w:t>
      </w:r>
      <w:r/>
    </w:p>
    <w:p>
      <w:pPr>
        <w:ind w:firstLine="480"/>
        <w:jc w:val="left"/>
        <w:spacing w:line="360" w:lineRule="auto"/>
        <w:rPr>
          <w:rFonts w:hint="eastAsia" w:ascii="宋体" w:hAnsi="宋体" w:cs="Symbol"/>
          <w:sz w:val="24"/>
          <w:lang w:val="zh-CN"/>
        </w:rPr>
      </w:pPr>
      <w:r>
        <w:rPr>
          <w:rFonts w:ascii="宋体" w:hAnsi="宋体" w:cs="Symbol"/>
          <w:sz w:val="24"/>
          <w:lang w:val="zh-CN"/>
        </w:rPr>
        <w:t xml:space="preserve">使用方</w:t>
      </w:r>
      <w:r>
        <w:rPr>
          <w:rFonts w:ascii="宋体" w:hAnsi="宋体" w:cs="Symbol"/>
          <w:sz w:val="24"/>
          <w:u w:val="single"/>
        </w:rPr>
        <w:t xml:space="preserve">（丙方）</w:t>
      </w:r>
      <w:r>
        <w:rPr>
          <w:rFonts w:ascii="宋体" w:hAnsi="宋体" w:cs="Symbol"/>
          <w:sz w:val="24"/>
          <w:lang w:val="zh-CN"/>
        </w:rPr>
        <w:t xml:space="preserve">：</w:t>
      </w:r>
      <w:r>
        <w:rPr>
          <w:rFonts w:ascii="宋体" w:hAnsi="宋体" w:cs="Symbol"/>
          <w:sz w:val="24"/>
          <w:u w:val="single"/>
        </w:rPr>
        <w:t xml:space="preserve">                          </w:t>
      </w:r>
      <w:r/>
    </w:p>
    <w:p>
      <w:pPr>
        <w:ind w:firstLine="480"/>
        <w:jc w:val="left"/>
        <w:spacing w:line="360" w:lineRule="auto"/>
        <w:widowControl/>
        <w:rPr>
          <w:rFonts w:hint="eastAsia" w:ascii="宋体" w:hAnsi="宋体"/>
          <w:sz w:val="24"/>
        </w:rPr>
      </w:pPr>
      <w:r>
        <w:rPr>
          <w:rFonts w:ascii="宋体" w:hAnsi="宋体"/>
          <w:sz w:val="24"/>
          <w:lang w:val="zh-CN"/>
        </w:rPr>
        <w:t xml:space="preserve">根据《中华人民共和国政府采购法》《中华人民共和国民法典》等法律法规的规定，甲乙丙三方按照</w:t>
      </w:r>
      <w:r>
        <w:rPr>
          <w:rFonts w:ascii="宋体" w:hAnsi="宋体"/>
          <w:sz w:val="24"/>
          <w:u w:val="single"/>
        </w:rPr>
        <w:t xml:space="preserve">                      项目</w:t>
      </w:r>
      <w:r>
        <w:rPr>
          <w:rFonts w:ascii="宋体" w:hAnsi="宋体"/>
          <w:sz w:val="24"/>
          <w:lang w:val="zh-CN"/>
        </w:rPr>
        <w:t xml:space="preserve">的采购结果签订本合同。</w:t>
      </w:r>
      <w:r/>
    </w:p>
    <w:p>
      <w:pPr>
        <w:ind w:firstLine="480"/>
        <w:jc w:val="left"/>
        <w:spacing w:line="360" w:lineRule="auto"/>
        <w:widowControl/>
        <w:rPr>
          <w:rFonts w:hint="eastAsia" w:ascii="宋体" w:hAnsi="宋体"/>
          <w:sz w:val="24"/>
        </w:rPr>
      </w:pPr>
      <w:r>
        <w:rPr>
          <w:rFonts w:ascii="宋体" w:hAnsi="宋体"/>
          <w:sz w:val="24"/>
        </w:rPr>
        <w:t xml:space="preserve">第一条　采购内容</w:t>
      </w:r>
      <w:r/>
    </w:p>
    <w:p>
      <w:pPr>
        <w:ind w:firstLine="480"/>
        <w:jc w:val="left"/>
        <w:spacing w:line="360" w:lineRule="auto"/>
        <w:widowControl/>
        <w:rPr>
          <w:rFonts w:hint="eastAsia" w:ascii="宋体" w:hAnsi="宋体"/>
          <w:sz w:val="24"/>
        </w:rPr>
      </w:pPr>
      <w:r>
        <w:rPr>
          <w:rFonts w:ascii="宋体" w:hAnsi="宋体"/>
          <w:sz w:val="24"/>
        </w:rPr>
        <w:t xml:space="preserve">1、项目名称：</w:t>
      </w:r>
      <w:r/>
    </w:p>
    <w:p>
      <w:pPr>
        <w:ind w:firstLine="480"/>
        <w:jc w:val="left"/>
        <w:spacing w:line="360" w:lineRule="auto"/>
        <w:widowControl/>
        <w:rPr>
          <w:rFonts w:hint="eastAsia" w:ascii="宋体" w:hAnsi="宋体"/>
          <w:sz w:val="24"/>
        </w:rPr>
      </w:pPr>
      <w:r>
        <w:rPr>
          <w:rFonts w:ascii="宋体" w:hAnsi="宋体"/>
          <w:sz w:val="24"/>
        </w:rPr>
        <w:t xml:space="preserve">2、采购内容：</w:t>
      </w:r>
      <w:r/>
    </w:p>
    <w:p>
      <w:pPr>
        <w:ind w:firstLine="480"/>
        <w:jc w:val="left"/>
        <w:spacing w:line="360" w:lineRule="auto"/>
        <w:widowControl/>
        <w:rPr>
          <w:rFonts w:hint="eastAsia" w:ascii="宋体" w:hAnsi="宋体"/>
          <w:sz w:val="24"/>
        </w:rPr>
      </w:pPr>
      <w:r>
        <w:rPr>
          <w:rFonts w:ascii="宋体" w:hAnsi="宋体"/>
          <w:sz w:val="24"/>
        </w:rPr>
        <w:t xml:space="preserve">3、服务范围：</w:t>
      </w:r>
      <w:r/>
    </w:p>
    <w:p>
      <w:pPr>
        <w:ind w:firstLine="480"/>
        <w:jc w:val="left"/>
        <w:spacing w:line="360" w:lineRule="auto"/>
        <w:widowControl/>
        <w:rPr>
          <w:rFonts w:hint="eastAsia" w:ascii="宋体" w:hAnsi="宋体"/>
          <w:sz w:val="24"/>
        </w:rPr>
      </w:pPr>
      <w:r>
        <w:rPr>
          <w:rFonts w:ascii="宋体" w:hAnsi="宋体"/>
          <w:sz w:val="24"/>
        </w:rPr>
        <w:t xml:space="preserve">4、合同履行期限：</w:t>
      </w:r>
      <w:r/>
    </w:p>
    <w:p>
      <w:pPr>
        <w:ind w:firstLine="480"/>
        <w:jc w:val="left"/>
        <w:spacing w:line="360" w:lineRule="auto"/>
        <w:widowControl/>
        <w:rPr>
          <w:rFonts w:hint="eastAsia" w:ascii="宋体" w:hAnsi="宋体"/>
          <w:sz w:val="24"/>
        </w:rPr>
      </w:pPr>
      <w:r>
        <w:rPr>
          <w:rFonts w:ascii="宋体" w:hAnsi="宋体"/>
          <w:sz w:val="24"/>
        </w:rPr>
        <w:t xml:space="preserve">5、项目负责人：        联系方式：　　　　</w:t>
      </w:r>
      <w:r/>
    </w:p>
    <w:p>
      <w:pPr>
        <w:ind w:firstLine="480"/>
        <w:jc w:val="left"/>
        <w:spacing w:line="360" w:lineRule="auto"/>
        <w:widowControl/>
        <w:rPr>
          <w:rFonts w:hint="eastAsia" w:ascii="宋体" w:hAnsi="宋体"/>
          <w:sz w:val="24"/>
        </w:rPr>
      </w:pPr>
      <w:r>
        <w:rPr>
          <w:rFonts w:ascii="宋体" w:hAnsi="宋体"/>
          <w:sz w:val="24"/>
        </w:rPr>
        <w:t xml:space="preserve">6、其他：　　　</w:t>
      </w:r>
      <w:r/>
    </w:p>
    <w:p>
      <w:pPr>
        <w:ind w:firstLine="480"/>
        <w:jc w:val="left"/>
        <w:spacing w:line="360" w:lineRule="auto"/>
        <w:widowControl/>
        <w:rPr>
          <w:rFonts w:hint="eastAsia" w:ascii="宋体" w:hAnsi="宋体"/>
          <w:sz w:val="24"/>
          <w:lang w:val="zh-CN"/>
        </w:rPr>
      </w:pPr>
      <w:r>
        <w:rPr>
          <w:rFonts w:ascii="宋体" w:hAnsi="宋体"/>
          <w:sz w:val="24"/>
          <w:lang w:val="zh-CN"/>
        </w:rPr>
        <w:t xml:space="preserve">第二条　合同总价款</w:t>
      </w:r>
      <w:r/>
    </w:p>
    <w:p>
      <w:pPr>
        <w:ind w:firstLine="480"/>
        <w:jc w:val="left"/>
        <w:spacing w:line="360" w:lineRule="auto"/>
        <w:widowControl/>
        <w:rPr>
          <w:rFonts w:hint="eastAsia" w:ascii="宋体" w:hAnsi="宋体"/>
          <w:sz w:val="24"/>
          <w:lang w:val="zh-CN"/>
        </w:rPr>
      </w:pPr>
      <w:r>
        <w:rPr>
          <w:rFonts w:ascii="宋体" w:hAnsi="宋体"/>
          <w:sz w:val="24"/>
          <w:lang w:val="zh-CN"/>
        </w:rPr>
        <w:t xml:space="preserve">本合同人民币总价款为</w:t>
      </w:r>
      <w:r>
        <w:rPr>
          <w:rFonts w:ascii="宋体" w:hAnsi="宋体"/>
          <w:sz w:val="24"/>
          <w:lang w:val="zh-CN"/>
        </w:rPr>
        <w:t xml:space="preserve">　　　　　　</w:t>
      </w:r>
      <w:r>
        <w:rPr>
          <w:rFonts w:ascii="宋体" w:hAnsi="宋体"/>
          <w:sz w:val="24"/>
          <w:lang w:val="zh-CN"/>
        </w:rPr>
        <w:t xml:space="preserve">　（小写），</w:t>
      </w:r>
      <w:r>
        <w:rPr>
          <w:rFonts w:ascii="宋体" w:hAnsi="宋体"/>
          <w:sz w:val="24"/>
          <w:lang w:val="zh-CN"/>
        </w:rPr>
        <w:t xml:space="preserve">　　　　　　　　</w:t>
      </w:r>
      <w:r>
        <w:rPr>
          <w:rFonts w:ascii="宋体" w:hAnsi="宋体"/>
          <w:sz w:val="24"/>
          <w:lang w:val="zh-CN"/>
        </w:rPr>
        <w:t xml:space="preserve">（大写）。</w:t>
      </w:r>
      <w:r/>
    </w:p>
    <w:p>
      <w:pPr>
        <w:ind w:firstLine="482"/>
        <w:jc w:val="left"/>
        <w:spacing w:line="360" w:lineRule="auto"/>
        <w:widowControl/>
        <w:rPr>
          <w:rFonts w:hint="eastAsia" w:ascii="宋体" w:hAnsi="宋体"/>
          <w:sz w:val="24"/>
          <w:lang w:val="zh-CN"/>
        </w:rPr>
      </w:pPr>
      <w:r>
        <w:rPr>
          <w:rFonts w:ascii="宋体" w:hAnsi="宋体"/>
          <w:b/>
          <w:bCs/>
          <w:sz w:val="24"/>
          <w:lang w:val="zh-CN"/>
        </w:rPr>
        <w:t xml:space="preserve">其中：</w:t>
      </w:r>
      <w:r>
        <w:rPr>
          <w:rFonts w:ascii="宋体" w:hAnsi="宋体"/>
          <w:sz w:val="24"/>
          <w:lang w:val="zh-CN"/>
        </w:rPr>
        <w:t xml:space="preserve">硬件部分：　　　　　　　（小写），</w:t>
      </w:r>
      <w:r>
        <w:rPr>
          <w:rFonts w:ascii="宋体" w:hAnsi="宋体"/>
          <w:sz w:val="24"/>
          <w:lang w:val="zh-CN"/>
        </w:rPr>
        <w:t xml:space="preserve">　　　　　　　　</w:t>
      </w:r>
      <w:r>
        <w:rPr>
          <w:rFonts w:ascii="宋体" w:hAnsi="宋体"/>
          <w:sz w:val="24"/>
          <w:lang w:val="zh-CN"/>
        </w:rPr>
        <w:t xml:space="preserve">（大写）。</w:t>
      </w:r>
      <w:r/>
    </w:p>
    <w:p>
      <w:pPr>
        <w:ind w:firstLine="480"/>
        <w:jc w:val="left"/>
        <w:spacing w:line="360" w:lineRule="auto"/>
        <w:widowControl/>
        <w:rPr>
          <w:rFonts w:hint="eastAsia" w:ascii="宋体" w:hAnsi="宋体"/>
          <w:sz w:val="24"/>
          <w:lang w:val="zh-CN"/>
        </w:rPr>
      </w:pPr>
      <w:r>
        <w:rPr>
          <w:rFonts w:ascii="宋体" w:hAnsi="宋体"/>
          <w:sz w:val="24"/>
          <w:lang w:val="zh-CN"/>
        </w:rPr>
        <w:t xml:space="preserve">软件部分：　　　　　　　（小写），</w:t>
      </w:r>
      <w:r>
        <w:rPr>
          <w:rFonts w:ascii="宋体" w:hAnsi="宋体"/>
          <w:sz w:val="24"/>
          <w:lang w:val="zh-CN"/>
        </w:rPr>
        <w:t xml:space="preserve">　　　　　　　　</w:t>
      </w:r>
      <w:r>
        <w:rPr>
          <w:rFonts w:ascii="宋体" w:hAnsi="宋体"/>
          <w:sz w:val="24"/>
          <w:lang w:val="zh-CN"/>
        </w:rPr>
        <w:t xml:space="preserve">（大写）。</w:t>
      </w:r>
      <w:r/>
    </w:p>
    <w:p>
      <w:pPr>
        <w:ind w:firstLine="480"/>
        <w:jc w:val="left"/>
        <w:spacing w:line="360" w:lineRule="auto"/>
        <w:widowControl/>
        <w:rPr>
          <w:rFonts w:hint="eastAsia" w:ascii="宋体" w:hAnsi="宋体"/>
          <w:sz w:val="24"/>
          <w:lang w:val="zh-CN"/>
        </w:rPr>
      </w:pPr>
      <w:r>
        <w:rPr>
          <w:rFonts w:ascii="宋体" w:hAnsi="宋体"/>
          <w:sz w:val="24"/>
          <w:lang w:val="zh-CN"/>
        </w:rPr>
        <w:t xml:space="preserve">第三条　组成本合同的有关文件</w:t>
      </w:r>
      <w:r/>
    </w:p>
    <w:p>
      <w:pPr>
        <w:ind w:firstLine="480"/>
        <w:jc w:val="left"/>
        <w:spacing w:line="360" w:lineRule="auto"/>
        <w:widowControl/>
        <w:rPr>
          <w:rFonts w:hint="eastAsia" w:ascii="宋体" w:hAnsi="宋体"/>
          <w:sz w:val="24"/>
          <w:lang w:val="zh-CN"/>
        </w:rPr>
      </w:pPr>
      <w:r>
        <w:rPr>
          <w:rFonts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widowControl/>
        <w:rPr>
          <w:rFonts w:hint="eastAsia" w:ascii="宋体" w:hAnsi="宋体"/>
          <w:sz w:val="24"/>
          <w:lang w:val="zh-CN"/>
        </w:rPr>
      </w:pPr>
      <w:r>
        <w:rPr>
          <w:rFonts w:ascii="宋体" w:hAnsi="宋体"/>
          <w:sz w:val="24"/>
          <w:lang w:val="zh-CN"/>
        </w:rPr>
        <w:t xml:space="preserve">（1）采购文件；</w:t>
      </w:r>
      <w:r/>
    </w:p>
    <w:p>
      <w:pPr>
        <w:ind w:firstLine="480"/>
        <w:jc w:val="left"/>
        <w:spacing w:line="360" w:lineRule="auto"/>
        <w:widowControl/>
        <w:rPr>
          <w:rFonts w:hint="eastAsia" w:ascii="宋体" w:hAnsi="宋体"/>
          <w:sz w:val="24"/>
          <w:lang w:val="zh-CN"/>
        </w:rPr>
      </w:pPr>
      <w:r>
        <w:rPr>
          <w:rFonts w:ascii="宋体" w:hAnsi="宋体"/>
          <w:sz w:val="24"/>
          <w:lang w:val="zh-CN"/>
        </w:rPr>
        <w:t xml:space="preserve">（2）投标文件；</w:t>
      </w:r>
      <w:r/>
    </w:p>
    <w:p>
      <w:pPr>
        <w:ind w:firstLine="480"/>
        <w:jc w:val="left"/>
        <w:spacing w:line="360" w:lineRule="auto"/>
        <w:widowControl/>
        <w:rPr>
          <w:rFonts w:hint="eastAsia" w:ascii="宋体" w:hAnsi="宋体"/>
          <w:sz w:val="24"/>
          <w:lang w:val="zh-CN"/>
        </w:rPr>
      </w:pPr>
      <w:r>
        <w:rPr>
          <w:rFonts w:ascii="宋体" w:hAnsi="宋体"/>
          <w:sz w:val="24"/>
          <w:lang w:val="zh-CN"/>
        </w:rPr>
        <w:t xml:space="preserve">（3）中标通知书；</w:t>
      </w:r>
      <w:r/>
    </w:p>
    <w:p>
      <w:pPr>
        <w:ind w:firstLine="480"/>
        <w:jc w:val="left"/>
        <w:spacing w:line="360" w:lineRule="auto"/>
        <w:widowControl/>
        <w:rPr>
          <w:rFonts w:hint="eastAsia" w:ascii="宋体" w:hAnsi="宋体"/>
          <w:sz w:val="24"/>
          <w:lang w:val="zh-CN"/>
        </w:rPr>
      </w:pPr>
      <w:r>
        <w:rPr>
          <w:rFonts w:ascii="宋体" w:hAnsi="宋体"/>
          <w:sz w:val="24"/>
          <w:lang w:val="zh-CN"/>
        </w:rPr>
        <w:t xml:space="preserve">（4）中标</w:t>
      </w:r>
      <w:r>
        <w:rPr>
          <w:rFonts w:ascii="宋体" w:hAnsi="宋体"/>
          <w:sz w:val="24"/>
        </w:rPr>
        <w:t xml:space="preserve">供应商</w:t>
      </w:r>
      <w:r>
        <w:rPr>
          <w:rFonts w:ascii="宋体" w:hAnsi="宋体"/>
          <w:sz w:val="24"/>
          <w:lang w:val="zh-CN"/>
        </w:rPr>
        <w:t xml:space="preserve">在投标、评标过程中所作其它有关承诺、声明、书面澄清；</w:t>
      </w:r>
      <w:r/>
    </w:p>
    <w:p>
      <w:pPr>
        <w:ind w:firstLine="480"/>
        <w:jc w:val="left"/>
        <w:spacing w:line="360" w:lineRule="auto"/>
        <w:widowControl/>
        <w:rPr>
          <w:rFonts w:hint="eastAsia" w:ascii="宋体" w:hAnsi="宋体"/>
          <w:sz w:val="24"/>
          <w:lang w:val="zh-CN"/>
        </w:rPr>
      </w:pPr>
      <w:r>
        <w:rPr>
          <w:rFonts w:ascii="宋体" w:hAnsi="宋体"/>
          <w:sz w:val="24"/>
          <w:lang w:val="zh-CN"/>
        </w:rPr>
        <w:t xml:space="preserve">（5）甲乙丙三方商定的其他文件等。</w:t>
      </w:r>
      <w:r/>
    </w:p>
    <w:p>
      <w:pPr>
        <w:ind w:firstLine="480"/>
        <w:jc w:val="left"/>
        <w:spacing w:line="360" w:lineRule="auto"/>
        <w:widowControl/>
        <w:rPr>
          <w:rFonts w:hint="eastAsia" w:ascii="宋体" w:hAnsi="宋体"/>
          <w:sz w:val="24"/>
          <w:lang w:val="zh-CN"/>
        </w:rPr>
      </w:pPr>
      <w:r>
        <w:rPr>
          <w:rFonts w:ascii="宋体" w:hAnsi="宋体"/>
          <w:sz w:val="24"/>
          <w:lang w:val="zh-CN"/>
        </w:rPr>
        <w:t xml:space="preserve">第四条　权利保证</w:t>
      </w:r>
      <w:r/>
    </w:p>
    <w:p>
      <w:pPr>
        <w:ind w:firstLine="480"/>
        <w:jc w:val="left"/>
        <w:spacing w:line="360" w:lineRule="auto"/>
        <w:widowControl/>
        <w:rPr>
          <w:rFonts w:hint="eastAsia" w:ascii="宋体" w:hAnsi="宋体"/>
          <w:sz w:val="24"/>
          <w:lang w:val="zh-CN"/>
        </w:rPr>
      </w:pPr>
      <w:r>
        <w:rPr>
          <w:rFonts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jc w:val="left"/>
        <w:spacing w:line="360" w:lineRule="auto"/>
        <w:widowControl/>
        <w:rPr>
          <w:rFonts w:hint="eastAsia" w:ascii="宋体" w:hAnsi="宋体"/>
          <w:sz w:val="24"/>
          <w:lang w:val="zh-CN"/>
        </w:rPr>
      </w:pPr>
      <w:r>
        <w:rPr>
          <w:rFonts w:ascii="宋体" w:hAnsi="宋体"/>
          <w:sz w:val="24"/>
          <w:lang w:val="zh-CN"/>
        </w:rPr>
        <w:t xml:space="preserve">第五条　质量保证和售后服务</w:t>
      </w:r>
      <w:r/>
    </w:p>
    <w:p>
      <w:pPr>
        <w:ind w:firstLine="480"/>
        <w:jc w:val="left"/>
        <w:spacing w:line="360" w:lineRule="auto"/>
        <w:widowControl/>
        <w:rPr>
          <w:rFonts w:hint="eastAsia" w:ascii="宋体" w:hAnsi="宋体"/>
          <w:sz w:val="24"/>
        </w:rPr>
      </w:pPr>
      <w:r>
        <w:rPr>
          <w:rFonts w:ascii="宋体" w:hAnsi="宋体"/>
          <w:sz w:val="24"/>
        </w:rPr>
        <w:t xml:space="preserve">1、乙方应按采购文件规定的服务要求、技术要求、质量标准向甲方提供服务。</w:t>
      </w:r>
      <w:r/>
    </w:p>
    <w:p>
      <w:pPr>
        <w:ind w:firstLine="480"/>
        <w:jc w:val="left"/>
        <w:spacing w:line="360" w:lineRule="auto"/>
        <w:widowControl/>
        <w:rPr>
          <w:rFonts w:hint="eastAsia" w:ascii="宋体" w:hAnsi="宋体"/>
          <w:sz w:val="24"/>
          <w:lang w:val="zh-CN"/>
        </w:rPr>
      </w:pPr>
      <w:r>
        <w:rPr>
          <w:rFonts w:ascii="宋体" w:hAnsi="宋体"/>
          <w:sz w:val="24"/>
          <w:lang w:val="zh-CN"/>
        </w:rPr>
        <w:t xml:space="preserve">2、质量保证：　　　　　　　　　　　　　　　　　　　　　　　　　　</w:t>
      </w:r>
      <w:r/>
    </w:p>
    <w:p>
      <w:pPr>
        <w:ind w:firstLine="480"/>
        <w:jc w:val="left"/>
        <w:spacing w:line="360" w:lineRule="auto"/>
        <w:widowControl/>
        <w:rPr>
          <w:rFonts w:hint="eastAsia" w:ascii="宋体" w:hAnsi="宋体"/>
          <w:sz w:val="24"/>
        </w:rPr>
      </w:pPr>
      <w:r>
        <w:rPr>
          <w:rFonts w:ascii="宋体" w:hAnsi="宋体"/>
          <w:sz w:val="24"/>
          <w:lang w:val="zh-CN"/>
        </w:rPr>
        <w:t xml:space="preserve">3、售后服务：　　　　　　　　　　　　　　　　　　　　　　　　　　</w:t>
      </w:r>
      <w:r/>
    </w:p>
    <w:p>
      <w:pPr>
        <w:ind w:firstLine="480"/>
        <w:jc w:val="left"/>
        <w:spacing w:line="360" w:lineRule="auto"/>
        <w:widowControl/>
        <w:rPr>
          <w:rFonts w:hint="eastAsia" w:ascii="宋体" w:hAnsi="宋体"/>
          <w:sz w:val="24"/>
          <w:lang w:val="zh-CN"/>
        </w:rPr>
      </w:pPr>
      <w:r>
        <w:rPr>
          <w:rFonts w:ascii="宋体" w:hAnsi="宋体"/>
          <w:sz w:val="24"/>
        </w:rPr>
        <w:t xml:space="preserve">采购文件、投标文件、合同条款及中标通知书，乙方在投标、评标过程中所作其它有关承诺、声明、书面澄清等均为合同不可分割的部分，与主合同具有同等法律效力。</w:t>
      </w:r>
      <w:r/>
    </w:p>
    <w:p>
      <w:pPr>
        <w:ind w:firstLine="480"/>
        <w:jc w:val="left"/>
        <w:spacing w:line="360" w:lineRule="auto"/>
        <w:widowControl/>
        <w:rPr>
          <w:rFonts w:hint="eastAsia" w:ascii="宋体" w:hAnsi="宋体"/>
          <w:sz w:val="24"/>
          <w:lang w:val="zh-CN"/>
        </w:rPr>
      </w:pPr>
      <w:r>
        <w:rPr>
          <w:rFonts w:ascii="宋体" w:hAnsi="宋体"/>
          <w:sz w:val="24"/>
          <w:lang w:val="zh-CN"/>
        </w:rPr>
        <w:t xml:space="preserve">第六条　验收</w:t>
      </w:r>
      <w:r/>
    </w:p>
    <w:p>
      <w:pPr>
        <w:ind w:firstLine="480"/>
        <w:jc w:val="left"/>
        <w:spacing w:line="360" w:lineRule="auto"/>
        <w:widowControl/>
        <w:rPr>
          <w:rFonts w:hint="eastAsia" w:ascii="宋体" w:hAnsi="宋体"/>
          <w:sz w:val="24"/>
        </w:rPr>
      </w:pPr>
      <w:r>
        <w:rPr>
          <w:rFonts w:ascii="宋体" w:hAnsi="宋体"/>
          <w:sz w:val="24"/>
        </w:rPr>
        <w:t xml:space="preserve">验收主体：甲方</w:t>
      </w:r>
      <w:r/>
    </w:p>
    <w:p>
      <w:pPr>
        <w:ind w:firstLine="480"/>
        <w:jc w:val="left"/>
        <w:spacing w:line="360" w:lineRule="auto"/>
        <w:widowControl/>
        <w:rPr>
          <w:rFonts w:hint="eastAsia" w:ascii="宋体" w:hAnsi="宋体"/>
          <w:sz w:val="24"/>
        </w:rPr>
      </w:pPr>
      <w:r>
        <w:rPr>
          <w:rFonts w:ascii="宋体" w:hAnsi="宋体"/>
          <w:sz w:val="24"/>
        </w:rPr>
        <w:t xml:space="preserve">验收时间：履约验收条件达到时，甲方应当在5个工作日内启动履约验收工作，并向供应商发出《政府采购履约验收通知单》。</w:t>
      </w:r>
      <w:r/>
    </w:p>
    <w:p>
      <w:pPr>
        <w:ind w:firstLine="480"/>
        <w:jc w:val="left"/>
        <w:spacing w:line="360" w:lineRule="auto"/>
        <w:widowControl/>
        <w:rPr>
          <w:rFonts w:hint="eastAsia" w:ascii="宋体" w:hAnsi="宋体"/>
          <w:sz w:val="24"/>
        </w:rPr>
      </w:pPr>
      <w:r>
        <w:rPr>
          <w:rFonts w:ascii="宋体" w:hAnsi="宋体"/>
          <w:sz w:val="24"/>
        </w:rPr>
        <w:t xml:space="preserve">验收方式：甲方成立验收小组，负责采购项目履约验收具体工作。</w:t>
      </w:r>
      <w:r/>
    </w:p>
    <w:p>
      <w:pPr>
        <w:ind w:firstLine="480"/>
        <w:jc w:val="left"/>
        <w:spacing w:line="360" w:lineRule="auto"/>
        <w:widowControl/>
        <w:rPr>
          <w:rFonts w:hint="eastAsia" w:ascii="宋体" w:hAnsi="宋体"/>
          <w:sz w:val="24"/>
        </w:rPr>
      </w:pPr>
      <w:r>
        <w:rPr>
          <w:rFonts w:ascii="宋体" w:hAnsi="宋体"/>
          <w:sz w:val="24"/>
        </w:rPr>
        <w:t xml:space="preserve">验收内容：验收小组应当制定验收工作实施方案，按照方案开展验收，出具验收意见。</w:t>
      </w:r>
      <w:r/>
    </w:p>
    <w:p>
      <w:pPr>
        <w:ind w:firstLine="480"/>
        <w:jc w:val="left"/>
        <w:spacing w:line="360" w:lineRule="auto"/>
        <w:widowControl/>
        <w:rPr>
          <w:rFonts w:hint="eastAsia" w:ascii="宋体" w:hAnsi="宋体"/>
          <w:sz w:val="24"/>
        </w:rPr>
      </w:pPr>
      <w:r>
        <w:rPr>
          <w:rFonts w:ascii="宋体" w:hAnsi="宋体"/>
          <w:sz w:val="24"/>
        </w:rPr>
        <w:t xml:space="preserve">验收标准：应当符合政府采购合同约定、乙方投标文件的承诺、法律法规以及国家强制性标准等，对服务类采购项目，可以参照行业标准、专业标准等。</w:t>
      </w:r>
      <w:r/>
    </w:p>
    <w:p>
      <w:pPr>
        <w:ind w:firstLine="480"/>
        <w:jc w:val="left"/>
        <w:spacing w:line="360" w:lineRule="auto"/>
        <w:widowControl/>
        <w:rPr>
          <w:rFonts w:hint="eastAsia" w:ascii="宋体" w:hAnsi="宋体"/>
          <w:sz w:val="24"/>
          <w:lang w:val="zh-CN"/>
        </w:rPr>
      </w:pPr>
      <w:r>
        <w:rPr>
          <w:rFonts w:ascii="宋体" w:hAnsi="宋体"/>
          <w:sz w:val="24"/>
          <w:lang w:val="zh-CN"/>
        </w:rPr>
        <w:t xml:space="preserve">第七条　付款</w:t>
      </w:r>
      <w:r/>
    </w:p>
    <w:p>
      <w:pPr>
        <w:ind w:firstLine="480"/>
        <w:spacing w:line="360" w:lineRule="auto"/>
        <w:rPr>
          <w:rFonts w:hint="eastAsia" w:ascii="宋体" w:hAnsi="宋体"/>
          <w:sz w:val="24"/>
        </w:rPr>
      </w:pPr>
      <w:r>
        <w:rPr>
          <w:rFonts w:ascii="宋体" w:hAnsi="宋体"/>
          <w:sz w:val="24"/>
        </w:rPr>
        <w:t xml:space="preserve">1、付款方式：</w:t>
      </w:r>
      <w:r/>
    </w:p>
    <w:p>
      <w:pPr>
        <w:ind w:firstLine="480"/>
        <w:spacing w:line="360" w:lineRule="auto"/>
        <w:rPr>
          <w:rFonts w:hint="eastAsia" w:ascii="宋体" w:hAnsi="宋体"/>
          <w:sz w:val="24"/>
        </w:rPr>
      </w:pPr>
      <w:r>
        <w:rPr>
          <w:rFonts w:ascii="宋体" w:hAnsi="宋体"/>
          <w:sz w:val="24"/>
        </w:rPr>
        <w:t xml:space="preserve">（1）合同签订生效后，货到现场，经甲方确认后，支付合同价的30%；</w:t>
      </w:r>
      <w:r/>
    </w:p>
    <w:p>
      <w:pPr>
        <w:ind w:firstLine="480"/>
        <w:spacing w:line="360" w:lineRule="auto"/>
        <w:rPr>
          <w:rFonts w:hint="eastAsia" w:ascii="宋体" w:hAnsi="宋体"/>
          <w:sz w:val="24"/>
        </w:rPr>
      </w:pPr>
      <w:r>
        <w:rPr>
          <w:rFonts w:ascii="宋体" w:hAnsi="宋体"/>
          <w:sz w:val="24"/>
        </w:rPr>
        <w:t xml:space="preserve">（2）完成硬件和软件安装调试并初验合格，经甲方、丙方共同确认后，支付合同价的20%；</w:t>
      </w:r>
      <w:r/>
    </w:p>
    <w:p>
      <w:pPr>
        <w:ind w:firstLine="480"/>
        <w:spacing w:line="360" w:lineRule="auto"/>
        <w:rPr>
          <w:rFonts w:hint="eastAsia" w:ascii="宋体" w:hAnsi="宋体"/>
          <w:sz w:val="24"/>
        </w:rPr>
      </w:pPr>
      <w:r>
        <w:rPr>
          <w:rFonts w:ascii="宋体" w:hAnsi="宋体"/>
          <w:sz w:val="24"/>
        </w:rPr>
        <w:t xml:space="preserve">（3）完成不少于100万册书初始化入库完成并与现有的图书管理系统完成对接，经甲方、丙方共同确认后，支付合同价的20%；</w:t>
      </w:r>
      <w:r/>
    </w:p>
    <w:p>
      <w:pPr>
        <w:ind w:firstLine="480"/>
        <w:spacing w:line="360" w:lineRule="auto"/>
        <w:rPr>
          <w:rFonts w:hint="eastAsia" w:ascii="宋体" w:hAnsi="宋体"/>
          <w:sz w:val="24"/>
        </w:rPr>
      </w:pPr>
      <w:r>
        <w:rPr>
          <w:rFonts w:ascii="宋体" w:hAnsi="宋体"/>
          <w:sz w:val="24"/>
        </w:rPr>
        <w:t xml:space="preserve">（4）试运行90天经终验合格后，由甲方、丙方共同确认后，支付至合同价的80%；</w:t>
      </w:r>
      <w:r/>
    </w:p>
    <w:p>
      <w:pPr>
        <w:ind w:firstLine="480"/>
        <w:spacing w:line="360" w:lineRule="auto"/>
        <w:rPr>
          <w:rFonts w:hint="eastAsia" w:ascii="宋体" w:hAnsi="宋体"/>
          <w:sz w:val="24"/>
        </w:rPr>
      </w:pPr>
      <w:r>
        <w:rPr>
          <w:rFonts w:ascii="宋体" w:hAnsi="宋体"/>
          <w:sz w:val="24"/>
        </w:rPr>
        <w:t xml:space="preserve">（5）本项目固定单价，最终按实结算并审计结束后，付清余款（期间不计利息）。</w:t>
      </w:r>
      <w:r/>
    </w:p>
    <w:p>
      <w:pPr>
        <w:ind w:firstLine="482"/>
        <w:spacing w:line="360" w:lineRule="auto"/>
        <w:rPr>
          <w:rFonts w:hint="eastAsia" w:ascii="宋体" w:hAnsi="宋体"/>
          <w:b/>
          <w:bCs/>
          <w:sz w:val="24"/>
        </w:rPr>
      </w:pPr>
      <w:r>
        <w:rPr>
          <w:rFonts w:ascii="宋体" w:hAnsi="宋体"/>
          <w:b/>
          <w:bCs/>
          <w:sz w:val="24"/>
        </w:rPr>
        <w:t xml:space="preserve">注：每次付款前乙方必须提供符合甲方要求的、合法的税务发票，否则甲方有权延期支付且无需承担任何违约责任。</w:t>
      </w:r>
      <w:r/>
    </w:p>
    <w:p>
      <w:pPr>
        <w:ind w:firstLine="480"/>
        <w:spacing w:line="360" w:lineRule="auto"/>
        <w:widowControl/>
        <w:rPr>
          <w:rFonts w:hint="eastAsia" w:ascii="宋体" w:hAnsi="宋体"/>
          <w:sz w:val="24"/>
          <w:lang w:val="zh-CN"/>
        </w:rPr>
      </w:pPr>
      <w:r>
        <w:rPr>
          <w:rFonts w:ascii="宋体" w:hAnsi="宋体"/>
          <w:sz w:val="24"/>
        </w:rPr>
        <w:t xml:space="preserve">2、履约保证金：合同金额的5%。</w:t>
      </w:r>
      <w:r>
        <w:rPr>
          <w:rFonts w:ascii="宋体" w:hAnsi="宋体"/>
          <w:sz w:val="24"/>
          <w:lang w:val="zh-CN"/>
        </w:rPr>
        <w:t xml:space="preserve">按照苏</w:t>
      </w:r>
      <w:r>
        <w:rPr>
          <w:rFonts w:ascii="宋体" w:hAnsi="宋体"/>
          <w:sz w:val="24"/>
          <w:lang w:val="zh-CN"/>
        </w:rPr>
        <w:t xml:space="preserve">财购[</w:t>
      </w:r>
      <w:r>
        <w:rPr>
          <w:rFonts w:ascii="宋体" w:hAnsi="宋体"/>
          <w:sz w:val="24"/>
          <w:lang w:val="zh-CN"/>
        </w:rPr>
        <w:t xml:space="preserve">2023]150号文，鼓励采用电子保函形式。</w:t>
      </w:r>
      <w:r>
        <w:rPr>
          <w:rFonts w:ascii="宋体" w:hAnsi="宋体"/>
          <w:sz w:val="24"/>
        </w:rPr>
        <w:t xml:space="preserve">乙方</w:t>
      </w:r>
      <w:r>
        <w:rPr>
          <w:rFonts w:ascii="宋体" w:hAnsi="宋体"/>
          <w:sz w:val="24"/>
          <w:lang w:val="zh-CN"/>
        </w:rPr>
        <w:t xml:space="preserve">也可以自主选择以支票、汇票、本票、保函等非现金形式缴纳或提交。</w:t>
      </w:r>
      <w:r/>
    </w:p>
    <w:p>
      <w:pPr>
        <w:ind w:firstLine="480"/>
        <w:spacing w:line="360" w:lineRule="auto"/>
        <w:widowControl/>
        <w:rPr>
          <w:rFonts w:hint="eastAsia" w:ascii="宋体" w:hAnsi="宋体"/>
          <w:sz w:val="24"/>
          <w:lang w:val="zh-CN"/>
        </w:rPr>
      </w:pPr>
      <w:r>
        <w:rPr>
          <w:rFonts w:ascii="宋体" w:hAnsi="宋体"/>
          <w:sz w:val="24"/>
          <w:lang w:val="zh-CN"/>
        </w:rPr>
        <w:t xml:space="preserve">履约保证金的提交时间：</w:t>
      </w:r>
      <w:r>
        <w:rPr>
          <w:rFonts w:ascii="宋体" w:hAnsi="宋体"/>
          <w:sz w:val="24"/>
        </w:rPr>
        <w:t xml:space="preserve">乙方</w:t>
      </w:r>
      <w:r>
        <w:rPr>
          <w:rFonts w:ascii="宋体" w:hAnsi="宋体"/>
          <w:sz w:val="24"/>
          <w:lang w:val="zh-CN"/>
        </w:rPr>
        <w:t xml:space="preserve">应当在合同签订前向甲方足额提交履约保证金。</w:t>
      </w:r>
      <w:r/>
    </w:p>
    <w:p>
      <w:pPr>
        <w:ind w:firstLine="480"/>
        <w:spacing w:line="360" w:lineRule="auto"/>
        <w:widowControl/>
        <w:rPr>
          <w:rFonts w:hint="eastAsia" w:ascii="宋体" w:hAnsi="宋体"/>
          <w:sz w:val="24"/>
          <w:lang w:val="zh-CN"/>
        </w:rPr>
      </w:pPr>
      <w:r>
        <w:rPr>
          <w:rFonts w:ascii="宋体" w:hAnsi="宋体"/>
          <w:sz w:val="24"/>
          <w:lang w:val="zh-CN"/>
        </w:rPr>
        <w:t xml:space="preserve">履约保证金退还方式：支票、汇票、本票或履约保函（保险）形式。</w:t>
      </w:r>
      <w:r/>
    </w:p>
    <w:p>
      <w:pPr>
        <w:ind w:firstLine="480"/>
        <w:spacing w:line="360" w:lineRule="auto"/>
        <w:widowControl/>
        <w:rPr>
          <w:rFonts w:hint="eastAsia" w:ascii="宋体" w:hAnsi="宋体"/>
          <w:sz w:val="24"/>
          <w:lang w:val="zh-CN"/>
        </w:rPr>
      </w:pPr>
      <w:r>
        <w:rPr>
          <w:rFonts w:ascii="宋体" w:hAnsi="宋体"/>
          <w:sz w:val="24"/>
          <w:lang w:val="zh-CN"/>
        </w:rPr>
        <w:t xml:space="preserve">履约保证金退还时间：甲方应在货物验收合格后退还剩余的履约保证金（无息）。</w:t>
      </w:r>
      <w:r/>
    </w:p>
    <w:p>
      <w:pPr>
        <w:ind w:firstLine="480"/>
        <w:spacing w:line="360" w:lineRule="auto"/>
        <w:widowControl/>
        <w:rPr>
          <w:rFonts w:hint="eastAsia" w:ascii="宋体" w:hAnsi="宋体"/>
          <w:sz w:val="24"/>
          <w:lang w:val="zh-CN"/>
        </w:rPr>
      </w:pPr>
      <w:r>
        <w:rPr>
          <w:rFonts w:ascii="宋体" w:hAnsi="宋体"/>
          <w:sz w:val="24"/>
          <w:lang w:val="zh-CN"/>
        </w:rPr>
        <w:t xml:space="preserve">履约保证金退还条件：</w:t>
      </w:r>
      <w:r>
        <w:rPr>
          <w:rFonts w:ascii="宋体" w:hAnsi="宋体"/>
          <w:sz w:val="24"/>
        </w:rPr>
        <w:t xml:space="preserve">乙方</w:t>
      </w:r>
      <w:r>
        <w:rPr>
          <w:rFonts w:ascii="宋体" w:hAnsi="宋体"/>
          <w:sz w:val="24"/>
          <w:lang w:val="zh-CN"/>
        </w:rPr>
        <w:t xml:space="preserve">按合同要求履约完成后，经甲方审核后无息退还。</w:t>
      </w:r>
      <w:r/>
    </w:p>
    <w:p>
      <w:pPr>
        <w:ind w:firstLine="480"/>
        <w:jc w:val="left"/>
        <w:spacing w:line="360" w:lineRule="auto"/>
        <w:rPr>
          <w:rFonts w:hint="eastAsia" w:ascii="宋体" w:hAnsi="宋体"/>
          <w:sz w:val="24"/>
          <w:lang w:val="zh-CN"/>
        </w:rPr>
      </w:pPr>
      <w:r>
        <w:rPr>
          <w:rFonts w:ascii="宋体" w:hAnsi="宋体"/>
          <w:sz w:val="24"/>
          <w:lang w:val="zh-CN"/>
        </w:rPr>
        <w:t xml:space="preserve">履约保证金不予退还的情形：如果</w:t>
      </w:r>
      <w:r>
        <w:rPr>
          <w:rFonts w:ascii="宋体" w:hAnsi="宋体"/>
          <w:sz w:val="24"/>
        </w:rPr>
        <w:t xml:space="preserve">乙方</w:t>
      </w:r>
      <w:r>
        <w:rPr>
          <w:rFonts w:ascii="宋体" w:hAnsi="宋体"/>
          <w:sz w:val="24"/>
          <w:lang w:val="zh-CN"/>
        </w:rPr>
        <w:t xml:space="preserve">不履行合同，履约保证金不予退还；如果</w:t>
      </w:r>
      <w:r>
        <w:rPr>
          <w:rFonts w:ascii="宋体" w:hAnsi="宋体"/>
          <w:sz w:val="24"/>
        </w:rPr>
        <w:t xml:space="preserve">乙方</w:t>
      </w:r>
      <w:r>
        <w:rPr>
          <w:rFonts w:ascii="宋体" w:hAnsi="宋体"/>
          <w:sz w:val="24"/>
          <w:lang w:val="zh-CN"/>
        </w:rPr>
        <w:t xml:space="preserve">未能按合同约定全面履行义务，那么甲方有权从履约保证金中取得补偿或赔偿，同时不影响甲方要求</w:t>
      </w:r>
      <w:r>
        <w:rPr>
          <w:rFonts w:ascii="宋体" w:hAnsi="宋体"/>
          <w:sz w:val="24"/>
        </w:rPr>
        <w:t xml:space="preserve">乙方</w:t>
      </w:r>
      <w:r>
        <w:rPr>
          <w:rFonts w:ascii="宋体" w:hAnsi="宋体"/>
          <w:sz w:val="24"/>
          <w:lang w:val="zh-CN"/>
        </w:rPr>
        <w:t xml:space="preserve">承担合同约定的超过履约保证金的违约责任的权利。</w:t>
      </w:r>
      <w:r/>
    </w:p>
    <w:p>
      <w:pPr>
        <w:ind w:firstLine="480"/>
        <w:jc w:val="left"/>
        <w:spacing w:line="360" w:lineRule="auto"/>
        <w:rPr>
          <w:rFonts w:hint="eastAsia" w:ascii="宋体" w:hAnsi="宋体"/>
          <w:sz w:val="24"/>
          <w:lang w:val="zh-CN"/>
        </w:rPr>
      </w:pPr>
      <w:r>
        <w:rPr>
          <w:rFonts w:ascii="宋体" w:hAnsi="宋体"/>
          <w:sz w:val="24"/>
          <w:lang w:val="zh-CN"/>
        </w:rPr>
        <w:t xml:space="preserve">第八条　违约责任</w:t>
      </w:r>
      <w:r/>
    </w:p>
    <w:p>
      <w:pPr>
        <w:ind w:firstLine="480"/>
        <w:jc w:val="left"/>
        <w:spacing w:line="360" w:lineRule="auto"/>
        <w:widowControl/>
        <w:rPr>
          <w:rFonts w:hint="eastAsia" w:ascii="宋体" w:hAnsi="宋体"/>
          <w:sz w:val="24"/>
        </w:rPr>
      </w:pPr>
      <w:r>
        <w:rPr>
          <w:rFonts w:ascii="宋体" w:hAnsi="宋体"/>
          <w:sz w:val="24"/>
        </w:rPr>
        <w:t xml:space="preserve">1、甲方无正当理由拒绝验收或拒付合同款项的，应向乙方偿付合同总价10％的违约金。</w:t>
      </w:r>
      <w:r/>
    </w:p>
    <w:p>
      <w:pPr>
        <w:ind w:firstLine="480"/>
        <w:jc w:val="left"/>
        <w:spacing w:line="360" w:lineRule="auto"/>
        <w:widowControl/>
        <w:rPr>
          <w:rFonts w:hint="eastAsia" w:ascii="宋体" w:hAnsi="宋体"/>
          <w:sz w:val="24"/>
        </w:rPr>
      </w:pPr>
      <w:r>
        <w:rPr>
          <w:rFonts w:ascii="宋体" w:hAnsi="宋体"/>
          <w:sz w:val="24"/>
        </w:rPr>
        <w:t xml:space="preserve">2、甲方逾期支付合同款项的，每逾期 1天应向乙方偿付欠款总额0.5％的违约金，但违约金总额累计不得超过欠款总额的5％；一旦违约金总额累计达到欠款总额的5％且经书面催告后仍未支付的，乙方有权解除合同。区财政因素除外。</w:t>
      </w:r>
      <w:r/>
    </w:p>
    <w:p>
      <w:pPr>
        <w:ind w:firstLine="480"/>
        <w:jc w:val="left"/>
        <w:spacing w:line="360" w:lineRule="auto"/>
        <w:widowControl/>
        <w:rPr>
          <w:rFonts w:hint="eastAsia" w:ascii="宋体" w:hAnsi="宋体"/>
          <w:sz w:val="24"/>
        </w:rPr>
      </w:pPr>
      <w:r>
        <w:rPr>
          <w:rFonts w:ascii="宋体" w:hAnsi="宋体"/>
          <w:sz w:val="24"/>
        </w:rPr>
        <w:t xml:space="preserve">3、乙方无法完成项目的（包括但不限于经两次整改仍不合格、逾期超过约定期限等），应向甲方支付合同总价10％的违约金，同时甲方有权解除合同，履约保证金优先用于抵扣违约金，不足部分乙方另行补足。</w:t>
      </w:r>
      <w:r/>
    </w:p>
    <w:p>
      <w:pPr>
        <w:ind w:firstLine="480"/>
        <w:jc w:val="left"/>
        <w:spacing w:line="360" w:lineRule="auto"/>
        <w:widowControl/>
        <w:rPr>
          <w:rFonts w:hint="eastAsia" w:ascii="宋体" w:hAnsi="宋体"/>
          <w:sz w:val="24"/>
        </w:rPr>
      </w:pPr>
      <w:r>
        <w:rPr>
          <w:rFonts w:ascii="宋体" w:hAnsi="宋体"/>
          <w:sz w:val="24"/>
        </w:rPr>
        <w:t xml:space="preserve">4、乙方逾期完成项目的，每逾期1天应向甲方偿付逾期交付合同总额0.5％的违约金，但违约金累计不得超过逾期交付合同总额的5％；一旦违约金总额累计达到逾期交付合同总额的5％，甲方有权解除合同，乙方交纳的全部履约保证金需扣除相应违约金或不予退还。逾期超过1年，视乙方无法完成项</w:t>
      </w:r>
      <w:r>
        <w:rPr>
          <w:rFonts w:ascii="宋体" w:hAnsi="宋体"/>
          <w:sz w:val="24"/>
        </w:rPr>
        <w:t xml:space="preserve">目，项目自动终止，甲方停止支付剩余款项并按相关条款进行处理，剩余款项包括已经申请但并未支付款项。</w:t>
      </w:r>
      <w:r/>
    </w:p>
    <w:p>
      <w:pPr>
        <w:ind w:firstLine="480"/>
        <w:jc w:val="left"/>
        <w:spacing w:line="360" w:lineRule="auto"/>
        <w:widowControl/>
        <w:rPr>
          <w:rFonts w:hint="eastAsia" w:ascii="宋体" w:hAnsi="宋体"/>
          <w:sz w:val="24"/>
        </w:rPr>
      </w:pPr>
      <w:r>
        <w:rPr>
          <w:rFonts w:ascii="宋体" w:hAnsi="宋体"/>
          <w:sz w:val="24"/>
        </w:rPr>
        <w:t xml:space="preserve">5、乙方完成的项目不符合要求的，应按照甲方选择的下列一种或多种方式承担赔偿责任：</w:t>
      </w:r>
      <w:r/>
    </w:p>
    <w:p>
      <w:pPr>
        <w:ind w:firstLine="480"/>
        <w:jc w:val="left"/>
        <w:spacing w:line="360" w:lineRule="auto"/>
        <w:widowControl/>
        <w:rPr>
          <w:rFonts w:hint="eastAsia" w:ascii="宋体" w:hAnsi="宋体"/>
          <w:sz w:val="24"/>
        </w:rPr>
      </w:pPr>
      <w:r>
        <w:rPr>
          <w:rFonts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jc w:val="left"/>
        <w:spacing w:line="360" w:lineRule="auto"/>
        <w:widowControl/>
        <w:rPr>
          <w:rFonts w:hint="eastAsia" w:ascii="宋体" w:hAnsi="宋体"/>
          <w:sz w:val="24"/>
        </w:rPr>
      </w:pPr>
      <w:r>
        <w:rPr>
          <w:rFonts w:ascii="宋体" w:hAnsi="宋体"/>
          <w:sz w:val="24"/>
        </w:rPr>
        <w:t xml:space="preserve">(2)在甲方规定时间内，修正有缺陷的部分以达到合同规定的要求并承担一切费用和风险，同时承担甲方因此所遭受的全部损失；</w:t>
      </w:r>
      <w:r/>
    </w:p>
    <w:p>
      <w:pPr>
        <w:ind w:firstLine="480"/>
        <w:jc w:val="left"/>
        <w:spacing w:line="360" w:lineRule="auto"/>
        <w:widowControl/>
        <w:rPr>
          <w:rFonts w:hint="eastAsia" w:ascii="宋体" w:hAnsi="宋体"/>
          <w:sz w:val="24"/>
        </w:rPr>
      </w:pPr>
      <w:r>
        <w:rPr>
          <w:rFonts w:ascii="宋体" w:hAnsi="宋体"/>
          <w:sz w:val="24"/>
        </w:rPr>
        <w:t xml:space="preserve">(3)按合同规定同种货币退还甲方已付款项，同时承担由此发生的一切损失和费用，包括但不限于利息、银行手续费及所需的其他必要费用。</w:t>
      </w:r>
      <w:r/>
    </w:p>
    <w:p>
      <w:pPr>
        <w:ind w:firstLine="480"/>
        <w:jc w:val="left"/>
        <w:spacing w:line="360" w:lineRule="auto"/>
        <w:widowControl/>
        <w:rPr>
          <w:rFonts w:hint="eastAsia" w:ascii="宋体" w:hAnsi="宋体"/>
          <w:sz w:val="24"/>
        </w:rPr>
      </w:pPr>
      <w:r>
        <w:rPr>
          <w:rFonts w:ascii="宋体" w:hAnsi="宋体"/>
          <w:sz w:val="24"/>
        </w:rPr>
        <w:t xml:space="preserve">6、乙方未按规定和承诺提供伴随服务、售后服务的，应向甲方支付合同总价5％的违约金。经甲方书面催告后乙方15日内仍未改正的，甲方有权委托第三方完成，费用由乙方承担。</w:t>
      </w:r>
      <w:r/>
    </w:p>
    <w:p>
      <w:pPr>
        <w:ind w:firstLine="480"/>
        <w:jc w:val="left"/>
        <w:spacing w:line="360" w:lineRule="auto"/>
        <w:widowControl/>
        <w:rPr>
          <w:rFonts w:hint="eastAsia" w:ascii="宋体" w:hAnsi="宋体"/>
          <w:sz w:val="24"/>
        </w:rPr>
      </w:pPr>
      <w:r>
        <w:rPr>
          <w:rFonts w:ascii="宋体" w:hAnsi="宋体"/>
          <w:sz w:val="24"/>
        </w:rPr>
        <w:t xml:space="preserve">7、违约方承担违约责任并不影响其合同项下的义务(合同依法解除的除外)。</w:t>
      </w:r>
      <w:r/>
    </w:p>
    <w:p>
      <w:pPr>
        <w:ind w:firstLine="480"/>
        <w:jc w:val="left"/>
        <w:spacing w:line="360" w:lineRule="auto"/>
        <w:widowControl/>
        <w:rPr>
          <w:rFonts w:hint="eastAsia" w:ascii="宋体" w:hAnsi="宋体"/>
          <w:sz w:val="24"/>
        </w:rPr>
      </w:pPr>
      <w:r>
        <w:rPr>
          <w:rFonts w:ascii="宋体" w:hAnsi="宋体"/>
          <w:sz w:val="24"/>
        </w:rPr>
        <w:t xml:space="preserve">8、其他：</w:t>
      </w:r>
      <w:r/>
    </w:p>
    <w:p>
      <w:pPr>
        <w:ind w:firstLine="480"/>
        <w:jc w:val="left"/>
        <w:spacing w:line="360" w:lineRule="auto"/>
        <w:widowControl/>
        <w:rPr>
          <w:rFonts w:hint="eastAsia" w:ascii="宋体" w:hAnsi="宋体"/>
          <w:sz w:val="24"/>
        </w:rPr>
      </w:pPr>
      <w:r>
        <w:rPr>
          <w:rFonts w:ascii="宋体" w:hAnsi="宋体"/>
          <w:sz w:val="24"/>
          <w:lang w:val="zh-CN"/>
        </w:rPr>
        <w:t xml:space="preserve">第九条　</w:t>
      </w:r>
      <w:r>
        <w:rPr>
          <w:rFonts w:ascii="宋体" w:hAnsi="宋体"/>
          <w:sz w:val="24"/>
        </w:rPr>
        <w:t xml:space="preserve">不可抗力</w:t>
      </w:r>
      <w:r/>
    </w:p>
    <w:p>
      <w:pPr>
        <w:ind w:firstLine="480"/>
        <w:jc w:val="left"/>
        <w:spacing w:line="360" w:lineRule="auto"/>
        <w:widowControl/>
        <w:rPr>
          <w:rFonts w:hint="eastAsia" w:ascii="宋体" w:hAnsi="宋体"/>
          <w:sz w:val="24"/>
        </w:rPr>
      </w:pPr>
      <w:r>
        <w:rPr>
          <w:rFonts w:ascii="宋体" w:hAnsi="宋体"/>
          <w:sz w:val="24"/>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hint="eastAsia" w:ascii="宋体" w:hAnsi="宋体"/>
          <w:sz w:val="24"/>
        </w:rPr>
      </w:pPr>
      <w:r>
        <w:rPr>
          <w:rFonts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ascii="宋体" w:hAnsi="宋体"/>
          <w:sz w:val="24"/>
        </w:rPr>
        <w:t xml:space="preserve">本义务</w:t>
      </w:r>
      <w:r>
        <w:rPr>
          <w:rFonts w:ascii="宋体" w:hAnsi="宋体"/>
          <w:sz w:val="24"/>
        </w:rPr>
        <w:t xml:space="preserve">而造成的相关损失由其承担。</w:t>
      </w:r>
      <w:r/>
    </w:p>
    <w:p>
      <w:pPr>
        <w:ind w:firstLine="480"/>
        <w:jc w:val="left"/>
        <w:spacing w:line="360" w:lineRule="auto"/>
        <w:widowControl/>
        <w:rPr>
          <w:rFonts w:hint="eastAsia" w:ascii="宋体" w:hAnsi="宋体"/>
          <w:sz w:val="24"/>
        </w:rPr>
      </w:pPr>
      <w:r>
        <w:rPr>
          <w:rFonts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hint="eastAsia" w:ascii="宋体" w:hAnsi="宋体"/>
          <w:sz w:val="24"/>
        </w:rPr>
      </w:pPr>
      <w:r>
        <w:rPr>
          <w:rFonts w:ascii="宋体" w:hAnsi="宋体"/>
          <w:sz w:val="24"/>
        </w:rPr>
        <w:t xml:space="preserve">4、合同各方应根据不可抗力对本合同履行的影响程度，协商确定是否终止本合同或是继续履行本合同。</w:t>
      </w:r>
      <w:r/>
    </w:p>
    <w:p>
      <w:pPr>
        <w:ind w:firstLine="480"/>
        <w:jc w:val="left"/>
        <w:spacing w:line="360" w:lineRule="auto"/>
        <w:widowControl/>
        <w:rPr>
          <w:rFonts w:hint="eastAsia" w:ascii="宋体" w:hAnsi="宋体"/>
          <w:sz w:val="24"/>
          <w:lang w:val="zh-CN"/>
        </w:rPr>
      </w:pPr>
      <w:r>
        <w:rPr>
          <w:rFonts w:ascii="宋体" w:hAnsi="宋体"/>
          <w:sz w:val="24"/>
        </w:rPr>
        <w:t xml:space="preserve">第十条　</w:t>
      </w:r>
      <w:r>
        <w:rPr>
          <w:rFonts w:ascii="宋体" w:hAnsi="宋体"/>
          <w:sz w:val="24"/>
          <w:lang w:val="zh-CN"/>
        </w:rPr>
        <w:t xml:space="preserve">合同的变更和终止</w:t>
      </w:r>
      <w:r/>
    </w:p>
    <w:p>
      <w:pPr>
        <w:ind w:firstLine="480"/>
        <w:jc w:val="left"/>
        <w:spacing w:line="360" w:lineRule="auto"/>
        <w:widowControl/>
        <w:rPr>
          <w:rFonts w:hint="eastAsia" w:ascii="宋体" w:hAnsi="宋体"/>
          <w:sz w:val="24"/>
          <w:lang w:val="zh-CN"/>
        </w:rPr>
      </w:pPr>
      <w:r>
        <w:rPr>
          <w:rFonts w:ascii="宋体" w:hAnsi="宋体"/>
          <w:sz w:val="24"/>
          <w:lang w:val="zh-CN"/>
        </w:rPr>
        <w:t xml:space="preserve">1、除《政府采购法》第五十条规定的情形外，本合同一经签订，甲乙丙三方不得擅自变更、中止或终止合同。</w:t>
      </w:r>
      <w:r/>
    </w:p>
    <w:p>
      <w:pPr>
        <w:ind w:firstLine="480"/>
        <w:jc w:val="left"/>
        <w:spacing w:line="360" w:lineRule="auto"/>
        <w:widowControl/>
        <w:rPr>
          <w:rFonts w:hint="eastAsia" w:ascii="宋体" w:hAnsi="宋体"/>
          <w:sz w:val="24"/>
        </w:rPr>
      </w:pPr>
      <w:r>
        <w:rPr>
          <w:rFonts w:ascii="宋体" w:hAnsi="宋体"/>
          <w:sz w:val="24"/>
          <w:lang w:val="zh-CN"/>
        </w:rPr>
        <w:t xml:space="preserve">2、</w:t>
      </w:r>
      <w:r>
        <w:rPr>
          <w:rFonts w:ascii="宋体" w:hAnsi="宋体"/>
          <w:sz w:val="24"/>
        </w:rPr>
        <w:t xml:space="preserve">除发生法律规定的不能预见、不能避免并不能克服的客观情况外，</w:t>
      </w:r>
      <w:r>
        <w:rPr>
          <w:rFonts w:ascii="宋体" w:hAnsi="宋体"/>
          <w:sz w:val="24"/>
          <w:lang w:val="zh-CN"/>
        </w:rPr>
        <w:t xml:space="preserve">甲乙丙三方</w:t>
      </w:r>
      <w:r>
        <w:rPr>
          <w:rFonts w:ascii="宋体" w:hAnsi="宋体"/>
          <w:sz w:val="24"/>
        </w:rPr>
        <w:t xml:space="preserve">不得放弃或拒绝履行合同。</w:t>
      </w:r>
      <w:r/>
    </w:p>
    <w:p>
      <w:pPr>
        <w:ind w:firstLine="480"/>
        <w:jc w:val="left"/>
        <w:spacing w:line="360" w:lineRule="auto"/>
        <w:widowControl/>
        <w:rPr>
          <w:rFonts w:hint="eastAsia" w:ascii="宋体" w:hAnsi="宋体"/>
          <w:sz w:val="24"/>
        </w:rPr>
      </w:pPr>
      <w:r>
        <w:rPr>
          <w:rFonts w:ascii="宋体" w:hAnsi="宋体"/>
          <w:sz w:val="24"/>
        </w:rPr>
        <w:t xml:space="preserve">第十一条  合同的终止</w:t>
      </w:r>
      <w:r/>
    </w:p>
    <w:p>
      <w:pPr>
        <w:ind w:firstLine="480"/>
        <w:jc w:val="left"/>
        <w:spacing w:line="360" w:lineRule="auto"/>
        <w:widowControl/>
        <w:rPr>
          <w:rFonts w:hint="eastAsia" w:ascii="宋体" w:hAnsi="宋体"/>
          <w:sz w:val="24"/>
        </w:rPr>
      </w:pPr>
      <w:r>
        <w:rPr>
          <w:rFonts w:ascii="宋体" w:hAnsi="宋体"/>
          <w:sz w:val="24"/>
        </w:rPr>
        <w:t xml:space="preserve">本合同因下列原因而终止：</w:t>
      </w:r>
      <w:r/>
    </w:p>
    <w:p>
      <w:pPr>
        <w:ind w:firstLine="480"/>
        <w:jc w:val="left"/>
        <w:spacing w:line="360" w:lineRule="auto"/>
        <w:widowControl/>
        <w:rPr>
          <w:rFonts w:hint="eastAsia" w:ascii="宋体" w:hAnsi="宋体"/>
          <w:sz w:val="24"/>
        </w:rPr>
      </w:pPr>
      <w:r>
        <w:rPr>
          <w:rFonts w:ascii="宋体" w:hAnsi="宋体"/>
          <w:sz w:val="24"/>
        </w:rPr>
        <w:t xml:space="preserve">(1)本合同正常履行完毕；</w:t>
      </w:r>
      <w:r/>
    </w:p>
    <w:p>
      <w:pPr>
        <w:ind w:firstLine="480"/>
        <w:jc w:val="left"/>
        <w:spacing w:line="360" w:lineRule="auto"/>
        <w:widowControl/>
        <w:rPr>
          <w:rFonts w:hint="eastAsia" w:ascii="宋体" w:hAnsi="宋体"/>
          <w:sz w:val="24"/>
        </w:rPr>
      </w:pPr>
      <w:r>
        <w:rPr>
          <w:rFonts w:ascii="宋体" w:hAnsi="宋体"/>
          <w:sz w:val="24"/>
        </w:rPr>
        <w:t xml:space="preserve">(2)因不可抗力导致本合同无法履行或履行不必要；</w:t>
      </w:r>
      <w:r/>
    </w:p>
    <w:p>
      <w:pPr>
        <w:ind w:firstLine="480"/>
        <w:jc w:val="left"/>
        <w:spacing w:line="360" w:lineRule="auto"/>
        <w:widowControl/>
        <w:rPr>
          <w:rFonts w:hint="eastAsia" w:ascii="宋体" w:hAnsi="宋体"/>
          <w:sz w:val="24"/>
        </w:rPr>
      </w:pPr>
      <w:r>
        <w:rPr>
          <w:rFonts w:ascii="宋体" w:hAnsi="宋体"/>
          <w:sz w:val="24"/>
        </w:rPr>
        <w:t xml:space="preserve">(3)任何一方行使解除权解除本合同；</w:t>
      </w:r>
      <w:r/>
    </w:p>
    <w:p>
      <w:pPr>
        <w:ind w:firstLine="480"/>
        <w:jc w:val="left"/>
        <w:spacing w:line="360" w:lineRule="auto"/>
        <w:widowControl/>
        <w:rPr>
          <w:rFonts w:hint="eastAsia" w:ascii="宋体" w:hAnsi="宋体"/>
          <w:sz w:val="24"/>
        </w:rPr>
      </w:pPr>
      <w:r>
        <w:rPr>
          <w:rFonts w:ascii="宋体" w:hAnsi="宋体"/>
          <w:sz w:val="24"/>
        </w:rPr>
        <w:t xml:space="preserve">(4)合同的继续履行将损害国家利益和社会公共利益。</w:t>
      </w:r>
      <w:r/>
    </w:p>
    <w:p>
      <w:pPr>
        <w:ind w:firstLine="480"/>
        <w:jc w:val="left"/>
        <w:spacing w:line="360" w:lineRule="auto"/>
        <w:widowControl/>
        <w:rPr>
          <w:rFonts w:hint="eastAsia" w:ascii="宋体" w:hAnsi="宋体"/>
          <w:sz w:val="24"/>
        </w:rPr>
      </w:pPr>
      <w:r>
        <w:rPr>
          <w:rFonts w:ascii="宋体" w:hAnsi="宋体"/>
          <w:sz w:val="24"/>
        </w:rPr>
        <w:t xml:space="preserve">除上述情形外，</w:t>
      </w:r>
      <w:r>
        <w:rPr>
          <w:rFonts w:ascii="宋体" w:hAnsi="宋体"/>
          <w:sz w:val="24"/>
          <w:lang w:val="zh-CN"/>
        </w:rPr>
        <w:t xml:space="preserve">甲乙丙三方</w:t>
      </w:r>
      <w:r>
        <w:rPr>
          <w:rFonts w:ascii="宋体" w:hAnsi="宋体"/>
          <w:sz w:val="24"/>
        </w:rPr>
        <w:t xml:space="preserve">不得擅自终止合同。</w:t>
      </w:r>
      <w:r/>
    </w:p>
    <w:p>
      <w:pPr>
        <w:ind w:firstLine="480"/>
        <w:jc w:val="left"/>
        <w:spacing w:line="360" w:lineRule="auto"/>
        <w:widowControl/>
        <w:rPr>
          <w:rFonts w:hint="eastAsia" w:ascii="宋体" w:hAnsi="宋体"/>
          <w:sz w:val="24"/>
          <w:lang w:val="zh-CN"/>
        </w:rPr>
      </w:pPr>
      <w:r>
        <w:rPr>
          <w:rFonts w:ascii="宋体" w:hAnsi="宋体"/>
          <w:sz w:val="24"/>
          <w:lang w:val="zh-CN"/>
        </w:rPr>
        <w:t xml:space="preserve">第十二条　争议的解决</w:t>
      </w:r>
      <w:r/>
    </w:p>
    <w:p>
      <w:pPr>
        <w:ind w:firstLine="480"/>
        <w:jc w:val="left"/>
        <w:spacing w:line="360" w:lineRule="auto"/>
        <w:widowControl/>
        <w:rPr>
          <w:rFonts w:hint="eastAsia" w:ascii="宋体" w:hAnsi="宋体"/>
          <w:sz w:val="24"/>
          <w:lang w:val="zh-CN"/>
        </w:rPr>
      </w:pPr>
      <w:r>
        <w:rPr>
          <w:rFonts w:ascii="宋体" w:hAnsi="宋体"/>
          <w:sz w:val="24"/>
          <w:lang w:val="zh-CN"/>
        </w:rPr>
        <w:t xml:space="preserve">1、因履行本合同引起的或与本合同有关的争议，甲乙丙三方应首先通过友好协商解决，如果协商不能解决争议，则采取以下第</w:t>
      </w:r>
      <w:r>
        <w:rPr>
          <w:rFonts w:ascii="宋体" w:hAnsi="宋体"/>
          <w:b/>
          <w:bCs/>
          <w:sz w:val="24"/>
          <w:u w:val="single"/>
        </w:rPr>
        <w:t xml:space="preserve"> （1） </w:t>
      </w:r>
      <w:r>
        <w:rPr>
          <w:rFonts w:ascii="宋体" w:hAnsi="宋体"/>
          <w:sz w:val="24"/>
          <w:lang w:val="zh-CN"/>
        </w:rPr>
        <w:t xml:space="preserve">种方式解决争议：</w:t>
      </w:r>
      <w:r/>
    </w:p>
    <w:p>
      <w:pPr>
        <w:ind w:firstLine="480"/>
        <w:jc w:val="left"/>
        <w:spacing w:line="360" w:lineRule="auto"/>
        <w:widowControl/>
        <w:rPr>
          <w:rFonts w:hint="eastAsia" w:ascii="宋体" w:hAnsi="宋体"/>
          <w:sz w:val="24"/>
          <w:lang w:val="zh-CN"/>
        </w:rPr>
      </w:pPr>
      <w:r>
        <w:rPr>
          <w:rFonts w:ascii="宋体" w:hAnsi="宋体"/>
          <w:sz w:val="24"/>
          <w:lang w:val="zh-CN"/>
        </w:rPr>
        <w:t xml:space="preserve">（1）向甲方所在地有管辖权的人民法院提起诉讼；</w:t>
      </w:r>
      <w:r/>
    </w:p>
    <w:p>
      <w:pPr>
        <w:ind w:firstLine="480"/>
        <w:jc w:val="left"/>
        <w:spacing w:line="360" w:lineRule="auto"/>
        <w:widowControl/>
        <w:rPr>
          <w:rFonts w:hint="eastAsia" w:ascii="宋体" w:hAnsi="宋体"/>
          <w:sz w:val="24"/>
          <w:lang w:val="zh-CN"/>
        </w:rPr>
      </w:pPr>
      <w:r>
        <w:rPr>
          <w:rFonts w:ascii="宋体" w:hAnsi="宋体"/>
          <w:sz w:val="24"/>
          <w:lang w:val="zh-CN"/>
        </w:rPr>
        <w:t xml:space="preserve">（2）向甲方所在地仲裁委员会按其仲裁规则申请仲裁。</w:t>
      </w:r>
      <w:r/>
    </w:p>
    <w:p>
      <w:pPr>
        <w:ind w:firstLine="480"/>
        <w:jc w:val="left"/>
        <w:spacing w:line="360" w:lineRule="auto"/>
        <w:widowControl/>
        <w:rPr>
          <w:rFonts w:hint="eastAsia" w:ascii="宋体" w:hAnsi="宋体"/>
          <w:sz w:val="24"/>
          <w:lang w:val="zh-CN"/>
        </w:rPr>
      </w:pPr>
      <w:r>
        <w:rPr>
          <w:rFonts w:ascii="宋体" w:hAnsi="宋体"/>
          <w:sz w:val="24"/>
          <w:lang w:val="zh-CN"/>
        </w:rPr>
        <w:t xml:space="preserve">2、在仲裁期间，本合同应继续履行。</w:t>
      </w:r>
      <w:r/>
    </w:p>
    <w:p>
      <w:pPr>
        <w:ind w:firstLine="480"/>
        <w:jc w:val="left"/>
        <w:spacing w:line="360" w:lineRule="auto"/>
        <w:widowControl/>
        <w:rPr>
          <w:rFonts w:hint="eastAsia" w:ascii="宋体" w:hAnsi="宋体"/>
          <w:sz w:val="24"/>
          <w:lang w:val="zh-CN"/>
        </w:rPr>
      </w:pPr>
      <w:r>
        <w:rPr>
          <w:rFonts w:ascii="宋体" w:hAnsi="宋体"/>
          <w:sz w:val="24"/>
          <w:lang w:val="zh-CN"/>
        </w:rPr>
        <w:t xml:space="preserve">第十三条　合同生效及其他</w:t>
      </w:r>
      <w:r/>
    </w:p>
    <w:p>
      <w:pPr>
        <w:ind w:firstLine="480"/>
        <w:jc w:val="left"/>
        <w:spacing w:line="360" w:lineRule="auto"/>
        <w:widowControl/>
        <w:rPr>
          <w:rFonts w:hint="eastAsia" w:ascii="宋体" w:hAnsi="宋体"/>
          <w:sz w:val="24"/>
        </w:rPr>
      </w:pPr>
      <w:r>
        <w:rPr>
          <w:rFonts w:ascii="宋体" w:hAnsi="宋体"/>
          <w:sz w:val="24"/>
          <w:lang w:val="zh-CN"/>
        </w:rPr>
        <w:t xml:space="preserve">1、</w:t>
      </w:r>
      <w:r>
        <w:rPr>
          <w:rFonts w:ascii="宋体" w:hAnsi="宋体"/>
          <w:sz w:val="24"/>
        </w:rPr>
        <w:t xml:space="preserve">本合同由</w:t>
      </w:r>
      <w:r>
        <w:rPr>
          <w:rFonts w:ascii="宋体" w:hAnsi="宋体"/>
          <w:sz w:val="24"/>
          <w:lang w:val="zh-CN"/>
        </w:rPr>
        <w:t xml:space="preserve">甲乙丙三方</w:t>
      </w:r>
      <w:r>
        <w:rPr>
          <w:rFonts w:ascii="宋体" w:hAnsi="宋体"/>
          <w:sz w:val="24"/>
        </w:rPr>
        <w:t xml:space="preserve">签字、盖章后生效，并通过“苏</w:t>
      </w:r>
      <w:r>
        <w:rPr>
          <w:rFonts w:ascii="宋体" w:hAnsi="宋体"/>
          <w:sz w:val="24"/>
        </w:rPr>
        <w:t xml:space="preserve">采云</w:t>
      </w:r>
      <w:r>
        <w:rPr>
          <w:rFonts w:ascii="宋体" w:hAnsi="宋体"/>
          <w:sz w:val="24"/>
        </w:rPr>
        <w:t xml:space="preserve">”系统在线签订。各方承诺签字的授权代表均已经过充分授权。</w:t>
      </w:r>
      <w:r/>
    </w:p>
    <w:p>
      <w:pPr>
        <w:ind w:firstLine="480"/>
        <w:jc w:val="left"/>
        <w:spacing w:line="360" w:lineRule="auto"/>
        <w:widowControl/>
        <w:rPr>
          <w:rFonts w:hint="eastAsia" w:ascii="宋体" w:hAnsi="宋体"/>
          <w:sz w:val="24"/>
          <w:lang w:val="zh-CN"/>
        </w:rPr>
      </w:pPr>
      <w:r>
        <w:rPr>
          <w:rFonts w:ascii="宋体" w:hAnsi="宋体"/>
          <w:sz w:val="24"/>
          <w:lang w:val="zh-CN"/>
        </w:rPr>
        <w:t xml:space="preserve">2、本合同应按照中华人民共和国的现行法律进行解释。</w:t>
      </w:r>
      <w:r/>
    </w:p>
    <w:tbl>
      <w:tblPr>
        <w:tblW w:w="9360" w:type="dxa"/>
        <w:jc w:val="center"/>
        <w:tblLayout w:type="fixed"/>
        <w:tblLook w:val="04A0" w:firstRow="1" w:lastRow="0" w:firstColumn="1" w:lastColumn="0" w:noHBand="0" w:noVBand="1"/>
      </w:tblPr>
      <w:tblGrid>
        <w:gridCol w:w="4538"/>
        <w:gridCol w:w="284"/>
        <w:gridCol w:w="4538"/>
      </w:tblGrid>
      <w:tr>
        <w:trPr>
          <w:jc w:val="center"/>
        </w:trPr>
        <w:tc>
          <w:tcPr>
            <w:tcW w:w="453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甲方（采购人）：      （盖章）</w:t>
            </w:r>
            <w:r/>
          </w:p>
        </w:tc>
        <w:tc>
          <w:tcPr>
            <w:tcW w:w="284"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乙方（中标供应商）：      （盖章）</w:t>
            </w:r>
            <w:r/>
          </w:p>
        </w:tc>
      </w:tr>
      <w:tr>
        <w:trPr>
          <w:jc w:val="center"/>
        </w:trPr>
        <w:tc>
          <w:tcPr>
            <w:tcW w:w="453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地址：                              </w:t>
            </w:r>
            <w:r/>
          </w:p>
        </w:tc>
        <w:tc>
          <w:tcPr>
            <w:tcW w:w="284"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地址：                              </w:t>
            </w:r>
            <w:r/>
          </w:p>
        </w:tc>
      </w:tr>
      <w:tr>
        <w:trPr>
          <w:jc w:val="center"/>
        </w:trPr>
        <w:tc>
          <w:tcPr>
            <w:tcW w:w="453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法定代表人（或授权代表）：                </w:t>
            </w:r>
            <w:r/>
          </w:p>
        </w:tc>
        <w:tc>
          <w:tcPr>
            <w:tcW w:w="284"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法定代表人（或授权代表）：                </w:t>
            </w:r>
            <w:r/>
          </w:p>
        </w:tc>
      </w:tr>
      <w:tr>
        <w:trPr>
          <w:jc w:val="center"/>
        </w:trPr>
        <w:tc>
          <w:tcPr>
            <w:gridSpan w:val="3"/>
            <w:tcW w:w="935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丙方（使用方）：      （盖章）</w:t>
            </w:r>
            <w:r/>
          </w:p>
        </w:tc>
      </w:tr>
      <w:tr>
        <w:trPr>
          <w:jc w:val="center"/>
        </w:trPr>
        <w:tc>
          <w:tcPr>
            <w:gridSpan w:val="3"/>
            <w:tcW w:w="935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地址：                              </w:t>
            </w:r>
            <w:r/>
          </w:p>
        </w:tc>
      </w:tr>
      <w:tr>
        <w:trPr>
          <w:jc w:val="center"/>
        </w:trPr>
        <w:tc>
          <w:tcPr>
            <w:gridSpan w:val="3"/>
            <w:tcW w:w="935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法定代表人（或授权代表）：                </w:t>
            </w:r>
            <w:r/>
          </w:p>
        </w:tc>
      </w:tr>
      <w:tr>
        <w:trPr>
          <w:jc w:val="center"/>
        </w:trPr>
        <w:tc>
          <w:tcPr>
            <w:gridSpan w:val="3"/>
            <w:tcW w:w="935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合同签订时间：　　　年　　月　　日</w:t>
            </w:r>
            <w:bookmarkEnd w:id="445"/>
            <w:r/>
            <w:r/>
          </w:p>
        </w:tc>
      </w:tr>
    </w:tbl>
    <w:p>
      <w:pPr>
        <w:pStyle w:val="1096"/>
        <w:rPr>
          <w:rFonts w:hint="eastAsia" w:ascii="宋体" w:hAnsi="宋体"/>
          <w:color w:val="auto"/>
        </w:rPr>
        <w:sectPr>
          <w:headerReference w:type="even" r:id="rId11"/>
          <w:footerReference w:type="default" r:id="rId18"/>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auto"/>
        </w:rPr>
      </w:r>
      <w:r/>
    </w:p>
    <w:p>
      <w:pPr>
        <w:jc w:val="center"/>
        <w:spacing w:line="360" w:lineRule="auto"/>
        <w:rPr>
          <w:rFonts w:hint="eastAsia" w:ascii="宋体" w:hAnsi="宋体"/>
          <w:b/>
          <w:sz w:val="36"/>
          <w:szCs w:val="36"/>
        </w:rPr>
        <w:outlineLvl w:val="0"/>
      </w:pPr>
      <w:r/>
      <w:bookmarkStart w:id="485" w:name="_Toc152683409"/>
      <w:r/>
      <w:bookmarkStart w:id="486" w:name="_Toc197636633"/>
      <w:r/>
      <w:bookmarkStart w:id="487" w:name="_Toc99301426"/>
      <w:r/>
      <w:bookmarkEnd w:id="464"/>
      <w:r>
        <w:rPr>
          <w:rFonts w:ascii="宋体" w:hAnsi="宋体"/>
          <w:b/>
          <w:sz w:val="36"/>
          <w:szCs w:val="36"/>
        </w:rPr>
        <w:t xml:space="preserve">第七章</w:t>
      </w:r>
      <w:r>
        <w:rPr>
          <w:rFonts w:hint="eastAsia" w:ascii="宋体" w:hAnsi="宋体"/>
          <w:b/>
          <w:sz w:val="36"/>
          <w:szCs w:val="36"/>
        </w:rPr>
        <w:t xml:space="preserve">   投标文件的组成及提交须知</w:t>
      </w:r>
      <w:bookmarkEnd w:id="485"/>
      <w:r/>
      <w:bookmarkEnd w:id="486"/>
      <w:r/>
      <w:r/>
    </w:p>
    <w:tbl>
      <w:tblPr>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50"/>
        <w:gridCol w:w="2360"/>
        <w:gridCol w:w="6185"/>
      </w:tblGrid>
      <w:tr>
        <w:trPr>
          <w:jc w:val="center"/>
          <w:trHeight w:val="231"/>
        </w:trPr>
        <w:tc>
          <w:tcPr>
            <w:tcBorders>
              <w:top w:val="single" w:color="auto" w:sz="4" w:space="0"/>
              <w:left w:val="single" w:color="auto" w:sz="4" w:space="0"/>
              <w:bottom w:val="single" w:color="auto" w:sz="4" w:space="0"/>
              <w:right w:val="single" w:color="auto" w:sz="4" w:space="0"/>
            </w:tcBorders>
            <w:tcW w:w="1150" w:type="dxa"/>
            <w:textDirection w:val="lrTb"/>
            <w:noWrap w:val="false"/>
          </w:tcPr>
          <w:p>
            <w:pPr>
              <w:jc w:val="center"/>
              <w:rPr>
                <w:rFonts w:hint="eastAsia" w:ascii="宋体" w:hAnsi="宋体" w:cs="宋体"/>
                <w:b/>
                <w:szCs w:val="21"/>
              </w:rPr>
            </w:pPr>
            <w:r/>
            <w:bookmarkStart w:id="488" w:name="_Toc86202633"/>
            <w:r>
              <w:rPr>
                <w:rFonts w:hint="eastAsia" w:ascii="宋体" w:hAnsi="宋体" w:cs="宋体"/>
                <w:b/>
                <w:szCs w:val="21"/>
              </w:rPr>
              <w:t xml:space="preserve">名称</w:t>
            </w:r>
            <w:bookmarkEnd w:id="488"/>
            <w:r/>
            <w:r/>
          </w:p>
        </w:tc>
        <w:tc>
          <w:tcPr>
            <w:tcBorders>
              <w:top w:val="single" w:color="auto" w:sz="4" w:space="0"/>
              <w:left w:val="none" w:color="000000" w:sz="4" w:space="0"/>
              <w:bottom w:val="single" w:color="auto" w:sz="4" w:space="0"/>
              <w:right w:val="single" w:color="auto" w:sz="4" w:space="0"/>
            </w:tcBorders>
            <w:tcW w:w="2360" w:type="dxa"/>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340"/>
        </w:trPr>
        <w:tc>
          <w:tcPr>
            <w:tcBorders>
              <w:top w:val="none" w:color="000000" w:sz="4" w:space="0"/>
              <w:left w:val="single" w:color="auto" w:sz="4" w:space="0"/>
              <w:right w:val="single" w:color="auto"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投标文件组 成</w:t>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rPr>
              <w:t xml:space="preserve">）</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资性证明文件格式材料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b/>
                <w:bCs/>
                <w:szCs w:val="21"/>
              </w:rPr>
            </w:pPr>
            <w:r>
              <w:rPr>
                <w:rFonts w:hint="eastAsia" w:ascii="宋体" w:hAnsi="宋体" w:cs="宋体"/>
                <w:b/>
                <w:bCs/>
                <w:szCs w:val="21"/>
              </w:rPr>
              <w:t xml:space="preserve">△法人授权书</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△落实政府采购政策需满足的资格条件（详见第一章“投标邀请”）</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b/>
                <w:bCs/>
              </w:rPr>
              <w:t xml:space="preserve">如采购公告中明确专门面向中小/小</w:t>
            </w:r>
            <w:r>
              <w:rPr>
                <w:rFonts w:ascii="宋体" w:hAnsi="宋体"/>
                <w:b/>
                <w:bCs/>
              </w:rPr>
              <w:t xml:space="preserve">微企业</w:t>
            </w:r>
            <w:r>
              <w:rPr>
                <w:rFonts w:ascii="宋体" w:hAnsi="宋体"/>
                <w:b/>
                <w:bCs/>
              </w:rPr>
              <w:t xml:space="preserve">采购，须按要求提供中小企业声明函</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*报价明细表</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*投标文件有效性（根据采购文件要求填写，如采购文件无相关要求，此条可不填写）</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textDirection w:val="lrTb"/>
            <w:noWrap w:val="false"/>
          </w:tcPr>
          <w:p>
            <w:pP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采用综合评分法的项目，每项评分材料按第五章“评标方法和评标标准”评分细则中对应评分项目（或数字编号）分别上传。</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价格折扣文件格式</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p>
        </w:tc>
      </w:tr>
      <w:tr>
        <w:trPr>
          <w:jc w:val="center"/>
          <w:trHeight w:val="340"/>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jc w:val="cente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hint="eastAsia" w:ascii="宋体" w:hAnsi="宋体" w:cs="宋体"/>
                <w:szCs w:val="21"/>
              </w:rPr>
            </w:pPr>
            <w:r>
              <w:rPr>
                <w:rFonts w:hint="eastAsia" w:ascii="宋体" w:hAnsi="宋体" w:cs="宋体"/>
                <w:b/>
                <w:szCs w:val="21"/>
              </w:rPr>
              <w:t xml:space="preserve">投标文件提交须知</w:t>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00" w:lineRule="exact"/>
              <w:rPr>
                <w:rFonts w:hint="eastAsia" w:ascii="宋体" w:hAnsi="宋体" w:cs="宋体"/>
                <w:b/>
                <w:bCs/>
                <w:szCs w:val="21"/>
                <w:u w:val="single"/>
              </w:rPr>
              <w:outlineLvl w:val="0"/>
            </w:pPr>
            <w:r/>
            <w:bookmarkStart w:id="489" w:name="_Toc152683410"/>
            <w:r/>
            <w:bookmarkStart w:id="490" w:name="_Toc152683570"/>
            <w:r/>
            <w:bookmarkStart w:id="491" w:name="_Toc197636582"/>
            <w:r/>
            <w:bookmarkStart w:id="492" w:name="_Toc197636634"/>
            <w:r>
              <w:rPr>
                <w:rFonts w:hint="eastAsia" w:ascii="宋体" w:hAnsi="宋体" w:cs="宋体"/>
                <w:b/>
                <w:bCs/>
                <w:szCs w:val="21"/>
                <w:u w:val="single"/>
              </w:rPr>
              <w:t xml:space="preserve">1.本部分内容仅列明格式材料要求，不代表所有列出格式的材料必须全部提交，具体提交以采购文件规定的资格条件、评分标准要求及采购文件给定格式等内容为准。</w:t>
            </w:r>
            <w:bookmarkEnd w:id="489"/>
            <w:r/>
            <w:bookmarkEnd w:id="490"/>
            <w:r/>
            <w:bookmarkEnd w:id="491"/>
            <w:r/>
            <w:bookmarkEnd w:id="492"/>
            <w:r/>
            <w:r/>
          </w:p>
          <w:p>
            <w:pPr>
              <w:jc w:val="left"/>
              <w:keepNext/>
              <w:spacing w:line="400" w:lineRule="exact"/>
              <w:rPr>
                <w:rFonts w:hint="eastAsia" w:ascii="宋体" w:hAnsi="宋体" w:cs="宋体"/>
                <w:b/>
                <w:bCs/>
                <w:szCs w:val="21"/>
                <w:u w:val="single"/>
              </w:rPr>
              <w:outlineLvl w:val="0"/>
            </w:pPr>
            <w:r/>
            <w:bookmarkStart w:id="493" w:name="_Toc152683411"/>
            <w:r/>
            <w:bookmarkStart w:id="494" w:name="_Toc152683571"/>
            <w:r/>
            <w:bookmarkStart w:id="495" w:name="_Toc197636583"/>
            <w:r/>
            <w:bookmarkStart w:id="496" w:name="_Toc197636635"/>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”提交，将作资格审查不通过处理，带“*”项材料如未按要求提交，将作无效投标处理。</w:t>
            </w:r>
            <w:bookmarkEnd w:id="493"/>
            <w:r/>
            <w:bookmarkEnd w:id="494"/>
            <w:r/>
            <w:bookmarkEnd w:id="495"/>
            <w:r/>
            <w:bookmarkEnd w:id="496"/>
            <w:r/>
            <w:r/>
          </w:p>
          <w:p>
            <w:pPr>
              <w:jc w:val="left"/>
              <w:keepNext/>
              <w:spacing w:line="400" w:lineRule="exact"/>
              <w:rPr>
                <w:rFonts w:hint="eastAsia" w:ascii="宋体" w:hAnsi="宋体" w:cs="宋体"/>
                <w:b/>
                <w:bCs/>
                <w:szCs w:val="21"/>
                <w:u w:val="single"/>
              </w:rPr>
              <w:outlineLvl w:val="0"/>
            </w:pPr>
            <w:r/>
            <w:bookmarkStart w:id="497" w:name="_Toc152683412"/>
            <w:r/>
            <w:bookmarkStart w:id="498" w:name="_Toc152683572"/>
            <w:r/>
            <w:bookmarkStart w:id="499" w:name="_Toc197636584"/>
            <w:r/>
            <w:bookmarkStart w:id="500" w:name="_Toc197636636"/>
            <w:r>
              <w:rPr>
                <w:rFonts w:hint="eastAsia" w:ascii="宋体" w:hAnsi="宋体" w:cs="宋体"/>
                <w:b/>
                <w:bCs/>
                <w:szCs w:val="21"/>
                <w:u w:val="single"/>
              </w:rPr>
              <w:t xml:space="preserve">3.投标人应严格按照顺序及要求对应上传投标文件，混乱的编排、上传、文件资料不清晰可辨导致投标文件被误读或查找不到相应内容，将导致资格审查不通过、评分项不得分、无效投标等严重后果。</w:t>
            </w:r>
            <w:bookmarkEnd w:id="497"/>
            <w:r/>
            <w:bookmarkEnd w:id="498"/>
            <w:r/>
            <w:bookmarkEnd w:id="499"/>
            <w:r/>
            <w:bookmarkEnd w:id="500"/>
            <w:r/>
            <w:r/>
          </w:p>
          <w:p>
            <w:pPr>
              <w:jc w:val="left"/>
              <w:keepNext/>
              <w:spacing w:line="400" w:lineRule="exact"/>
              <w:rPr>
                <w:rFonts w:hint="eastAsia" w:ascii="宋体" w:hAnsi="宋体" w:cs="宋体"/>
                <w:b/>
                <w:bCs/>
                <w:szCs w:val="21"/>
                <w:u w:val="single"/>
              </w:rPr>
              <w:outlineLvl w:val="0"/>
            </w:pPr>
            <w:r/>
            <w:bookmarkStart w:id="501" w:name="_Toc152683413"/>
            <w:r/>
            <w:bookmarkStart w:id="502" w:name="_Toc152683573"/>
            <w:r/>
            <w:bookmarkStart w:id="503" w:name="_Toc197636585"/>
            <w:r/>
            <w:bookmarkStart w:id="504" w:name="_Toc197636637"/>
            <w:r>
              <w:rPr>
                <w:rFonts w:hint="eastAsia" w:ascii="宋体" w:hAnsi="宋体" w:cs="宋体"/>
                <w:b/>
                <w:bCs/>
                <w:szCs w:val="21"/>
                <w:u w:val="single"/>
              </w:rPr>
              <w:t xml:space="preserve">4.投标文件应按照采购文件要求的格式填写，无相应内容填写可填写“无”等明确的回答。</w:t>
            </w:r>
            <w:bookmarkEnd w:id="501"/>
            <w:r/>
            <w:bookmarkEnd w:id="502"/>
            <w:r/>
            <w:bookmarkEnd w:id="503"/>
            <w:r/>
            <w:bookmarkEnd w:id="504"/>
            <w:r/>
            <w:r/>
          </w:p>
          <w:p>
            <w:pPr>
              <w:jc w:val="left"/>
              <w:keepNext/>
              <w:spacing w:line="400" w:lineRule="exact"/>
              <w:rPr>
                <w:rFonts w:hint="eastAsia" w:ascii="宋体" w:hAnsi="宋体" w:cs="宋体"/>
                <w:b/>
                <w:szCs w:val="21"/>
              </w:rPr>
              <w:outlineLvl w:val="0"/>
            </w:pPr>
            <w:r/>
            <w:bookmarkStart w:id="505" w:name="_Toc152683414"/>
            <w:r/>
            <w:bookmarkStart w:id="506" w:name="_Toc152683574"/>
            <w:r/>
            <w:bookmarkStart w:id="507" w:name="_Toc197636586"/>
            <w:r/>
            <w:bookmarkStart w:id="508" w:name="_Toc197636638"/>
            <w:r>
              <w:rPr>
                <w:rFonts w:hint="eastAsia" w:ascii="宋体" w:hAnsi="宋体" w:cs="宋体"/>
                <w:b/>
                <w:bCs/>
                <w:szCs w:val="21"/>
                <w:u w:val="single"/>
              </w:rPr>
              <w:t xml:space="preserve">5.投标文件所附格式中要求填写的全部信息都必须正面回答并保证是真实准确的。</w:t>
            </w:r>
            <w:bookmarkEnd w:id="505"/>
            <w:r/>
            <w:bookmarkEnd w:id="506"/>
            <w:r/>
            <w:bookmarkEnd w:id="507"/>
            <w:r/>
            <w:bookmarkEnd w:id="508"/>
            <w:r/>
            <w:r/>
          </w:p>
        </w:tc>
      </w:tr>
    </w:tbl>
    <w:p>
      <w:pPr>
        <w:jc w:val="center"/>
        <w:spacing w:line="360" w:lineRule="auto"/>
        <w:rPr>
          <w:rFonts w:hint="eastAsia" w:ascii="宋体" w:hAnsi="宋体"/>
          <w:b/>
          <w:sz w:val="36"/>
          <w:szCs w:val="36"/>
        </w:rPr>
      </w:pPr>
      <w:r>
        <w:rPr>
          <w:rFonts w:hint="eastAsia" w:ascii="宋体" w:hAnsi="宋体"/>
          <w:b/>
          <w:sz w:val="36"/>
          <w:szCs w:val="36"/>
        </w:rPr>
      </w:r>
      <w:r/>
    </w:p>
    <w:p>
      <w:pPr>
        <w:jc w:val="center"/>
        <w:spacing w:line="360" w:lineRule="auto"/>
        <w:rPr>
          <w:rFonts w:hint="eastAsia" w:ascii="宋体" w:hAnsi="宋体"/>
          <w:b/>
          <w:sz w:val="24"/>
        </w:rPr>
        <w:outlineLvl w:val="0"/>
      </w:pPr>
      <w:r/>
      <w:bookmarkStart w:id="509" w:name="_Toc152683415"/>
      <w:r/>
      <w:bookmarkStart w:id="510" w:name="_Toc197636639"/>
      <w:r>
        <w:rPr>
          <w:rFonts w:ascii="宋体" w:hAnsi="宋体"/>
          <w:b/>
          <w:sz w:val="36"/>
          <w:szCs w:val="36"/>
        </w:rPr>
        <w:t xml:space="preserve">第</w:t>
      </w:r>
      <w:r>
        <w:rPr>
          <w:rFonts w:hint="eastAsia" w:ascii="宋体" w:hAnsi="宋体"/>
          <w:b/>
          <w:sz w:val="36"/>
          <w:szCs w:val="36"/>
        </w:rPr>
        <w:t xml:space="preserve">八</w:t>
      </w:r>
      <w:r>
        <w:rPr>
          <w:rFonts w:ascii="宋体" w:hAnsi="宋体"/>
          <w:b/>
          <w:sz w:val="36"/>
          <w:szCs w:val="36"/>
        </w:rPr>
        <w:t xml:space="preserve">章   投标文件格式</w:t>
      </w:r>
      <w:bookmarkEnd w:id="487"/>
      <w:r/>
      <w:bookmarkEnd w:id="509"/>
      <w:r/>
      <w:bookmarkEnd w:id="510"/>
      <w:r/>
      <w:r/>
    </w:p>
    <w:p>
      <w:pPr>
        <w:ind w:left="142"/>
        <w:spacing w:line="360" w:lineRule="auto"/>
        <w:tabs>
          <w:tab w:val="left" w:pos="900" w:leader="none"/>
          <w:tab w:val="left" w:pos="1980" w:leader="none"/>
        </w:tabs>
        <w:rPr>
          <w:rFonts w:hint="eastAsia" w:ascii="宋体" w:hAnsi="宋体"/>
          <w:sz w:val="24"/>
        </w:rPr>
      </w:pPr>
      <w:r>
        <w:rPr>
          <w:rFonts w:ascii="宋体" w:hAnsi="宋体"/>
          <w:b/>
          <w:sz w:val="24"/>
        </w:rPr>
        <w:t xml:space="preserve">投标人编制文件须知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1、投标人按照本部分的顺序编制投标文件（资格证明文件）、投标文件（商务技术文件），编制中涉及格式资料的，应按照本部</w:t>
      </w:r>
      <w:r>
        <w:rPr>
          <w:rFonts w:ascii="宋体" w:hAnsi="宋体"/>
          <w:sz w:val="24"/>
        </w:rPr>
        <w:t xml:space="preserve">分提供</w:t>
      </w:r>
      <w:r>
        <w:rPr>
          <w:rFonts w:ascii="宋体" w:hAnsi="宋体"/>
          <w:sz w:val="24"/>
        </w:rPr>
        <w:t xml:space="preserve">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w:t>
      </w:r>
      <w:r>
        <w:rPr>
          <w:rFonts w:ascii="宋体" w:hAnsi="宋体"/>
          <w:sz w:val="24"/>
        </w:rPr>
        <w:t xml:space="preserve">不</w:t>
      </w:r>
      <w:r>
        <w:rPr>
          <w:rFonts w:ascii="宋体" w:hAnsi="宋体"/>
          <w:sz w:val="24"/>
        </w:rPr>
        <w:t xml:space="preserve">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
    </w:p>
    <w:p>
      <w:pPr>
        <w:jc w:val="left"/>
        <w:widowControl/>
        <w:rPr>
          <w:rFonts w:hint="eastAsia" w:ascii="宋体" w:hAnsi="宋体"/>
          <w:sz w:val="24"/>
        </w:rPr>
      </w:pPr>
      <w:r>
        <w:rPr>
          <w:rFonts w:hint="eastAsia" w:ascii="宋体" w:hAnsi="宋体"/>
          <w:sz w:val="24"/>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jc w:val="center"/>
        <w:keepLines/>
        <w:keepNext/>
        <w:spacing w:before="260" w:after="260" w:line="415" w:lineRule="auto"/>
        <w:rPr>
          <w:rFonts w:hint="eastAsia" w:ascii="宋体" w:hAnsi="宋体"/>
          <w:b/>
          <w:spacing w:val="20"/>
          <w:sz w:val="32"/>
          <w:szCs w:val="32"/>
        </w:rPr>
        <w:outlineLvl w:val="1"/>
      </w:pPr>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投标文件封面</w:t>
      </w:r>
      <w:r/>
    </w:p>
    <w:p>
      <w:pPr>
        <w:jc w:val="center"/>
        <w:rPr>
          <w:rFonts w:hint="eastAsia" w:ascii="宋体" w:hAnsi="宋体"/>
          <w:szCs w:val="21"/>
        </w:rPr>
      </w:pPr>
      <w:r>
        <w:rPr>
          <w:rFonts w:hint="eastAsia" w:ascii="宋体" w:hAnsi="宋体"/>
          <w:szCs w:val="21"/>
        </w:rPr>
      </w:r>
      <w:r/>
    </w:p>
    <w:p>
      <w:pPr>
        <w:jc w:val="center"/>
        <w:rPr>
          <w:rFonts w:hint="eastAsia" w:ascii="宋体" w:hAnsi="宋体"/>
          <w:b/>
          <w:spacing w:val="60"/>
          <w:sz w:val="84"/>
          <w:szCs w:val="84"/>
        </w:rPr>
      </w:pPr>
      <w:r>
        <w:rPr>
          <w:rFonts w:hint="eastAsia" w:ascii="宋体" w:hAnsi="宋体"/>
          <w:b/>
          <w:spacing w:val="60"/>
          <w:sz w:val="84"/>
          <w:szCs w:val="84"/>
        </w:rPr>
      </w:r>
      <w:r/>
    </w:p>
    <w:p>
      <w:pPr>
        <w:jc w:val="center"/>
        <w:rPr>
          <w:rFonts w:hint="eastAsia" w:ascii="宋体" w:hAnsi="宋体"/>
          <w:b/>
          <w:spacing w:val="60"/>
          <w:sz w:val="84"/>
          <w:szCs w:val="84"/>
        </w:rPr>
      </w:pPr>
      <w:r>
        <w:rPr>
          <w:rFonts w:ascii="宋体" w:hAnsi="宋体"/>
          <w:b/>
          <w:spacing w:val="60"/>
          <w:sz w:val="84"/>
          <w:szCs w:val="84"/>
        </w:rPr>
        <w:t xml:space="preserve">投 标 文 件</w:t>
      </w:r>
      <w:r/>
    </w:p>
    <w:p>
      <w:pPr>
        <w:ind w:firstLine="963"/>
        <w:rPr>
          <w:rFonts w:hint="eastAsia" w:ascii="宋体" w:hAnsi="宋体"/>
          <w:b/>
          <w:spacing w:val="60"/>
          <w:sz w:val="52"/>
          <w:szCs w:val="52"/>
        </w:rPr>
      </w:pPr>
      <w:r>
        <w:rPr>
          <w:rFonts w:hint="eastAsia" w:ascii="宋体" w:hAnsi="宋体"/>
          <w:b/>
          <w:spacing w:val="60"/>
          <w:sz w:val="52"/>
          <w:szCs w:val="52"/>
        </w:rPr>
      </w:r>
      <w:r/>
    </w:p>
    <w:p>
      <w:pPr>
        <w:ind w:firstLine="963"/>
        <w:rPr>
          <w:rFonts w:hint="eastAsia" w:ascii="宋体" w:hAnsi="宋体"/>
          <w:b/>
          <w:spacing w:val="60"/>
          <w:sz w:val="52"/>
          <w:szCs w:val="52"/>
        </w:rPr>
      </w:pPr>
      <w:r>
        <w:rPr>
          <w:rFonts w:hint="eastAsia" w:ascii="宋体" w:hAnsi="宋体"/>
          <w:b/>
          <w:spacing w:val="60"/>
          <w:sz w:val="52"/>
          <w:szCs w:val="52"/>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rFonts w:hint="eastAsia" w:ascii="宋体" w:hAnsi="宋体"/>
          <w:b/>
          <w:sz w:val="32"/>
          <w:szCs w:val="32"/>
        </w:rPr>
      </w:pPr>
      <w:r>
        <w:rPr>
          <w:rFonts w:hint="eastAsia" w:ascii="宋体" w:hAnsi="宋体"/>
          <w:b/>
          <w:sz w:val="32"/>
          <w:szCs w:val="32"/>
        </w:rPr>
      </w:r>
      <w:r/>
    </w:p>
    <w:p>
      <w:pPr>
        <w:jc w:val="center"/>
        <w:keepLines/>
        <w:keepNext/>
        <w:spacing w:before="260" w:after="260" w:line="415" w:lineRule="auto"/>
        <w:rPr>
          <w:rFonts w:hint="eastAsia" w:ascii="宋体" w:hAnsi="宋体"/>
          <w:b/>
          <w:spacing w:val="20"/>
          <w:sz w:val="32"/>
          <w:szCs w:val="32"/>
        </w:rPr>
        <w:outlineLvl w:val="1"/>
      </w:pPr>
      <w:r>
        <w:rPr>
          <w:rFonts w:ascii="宋体" w:hAnsi="宋体"/>
          <w:b/>
          <w:spacing w:val="20"/>
          <w:sz w:val="32"/>
          <w:szCs w:val="32"/>
        </w:rPr>
        <w:br w:type="page" w:clear="all"/>
      </w:r>
      <w:r>
        <w:rPr>
          <w:rFonts w:hint="eastAsia" w:ascii="宋体" w:hAnsi="宋体"/>
          <w:b/>
          <w:spacing w:val="20"/>
          <w:sz w:val="32"/>
          <w:szCs w:val="32"/>
        </w:rPr>
        <w:t xml:space="preserve">二、开标</w:t>
      </w:r>
      <w:r>
        <w:rPr>
          <w:rFonts w:ascii="宋体" w:hAnsi="宋体"/>
          <w:b/>
          <w:spacing w:val="20"/>
          <w:sz w:val="32"/>
          <w:szCs w:val="32"/>
        </w:rPr>
        <w:t xml:space="preserve">一览表</w:t>
      </w:r>
      <w:r>
        <w:rPr>
          <w:rFonts w:ascii="宋体" w:hAnsi="宋体"/>
          <w:b/>
          <w:spacing w:val="20"/>
          <w:sz w:val="32"/>
          <w:szCs w:val="32"/>
        </w:rPr>
        <w:t xml:space="preserve">（实质性格式）</w:t>
      </w:r>
      <w:r/>
    </w:p>
    <w:p>
      <w:pPr>
        <w:pStyle w:val="1116"/>
        <w:ind w:firstLine="723"/>
        <w:spacing w:line="360" w:lineRule="auto"/>
        <w:rPr>
          <w:rFonts w:hint="eastAsia"/>
          <w:b/>
        </w:rPr>
      </w:pPr>
      <w:r>
        <w:rPr>
          <w:rFonts w:hint="eastAsia"/>
          <w:b/>
        </w:rPr>
        <w:t xml:space="preserve">投标人在提交投标文件时，应按照投标工具（</w:t>
      </w:r>
      <w:r>
        <w:rPr>
          <w:rFonts w:hint="eastAsia"/>
          <w:b/>
        </w:rPr>
        <w:t xml:space="preserve">苏</w:t>
      </w:r>
      <w:r>
        <w:rPr>
          <w:rFonts w:hint="eastAsia"/>
          <w:b/>
        </w:rPr>
        <w:t xml:space="preserve">采</w:t>
      </w:r>
      <w:r>
        <w:rPr>
          <w:rFonts w:hint="eastAsia"/>
          <w:b/>
        </w:rPr>
        <w:t xml:space="preserve">云</w:t>
      </w:r>
      <w:r>
        <w:rPr>
          <w:rFonts w:hint="eastAsia"/>
          <w:b/>
        </w:rPr>
        <w:t xml:space="preserve">客户端）的提示流程编制提交开标一览表，开标一览表格式以投标工具中的为准。</w:t>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jc w:val="center"/>
        <w:keepLines/>
        <w:keepNext/>
        <w:spacing w:after="120" w:line="360" w:lineRule="auto"/>
        <w:widowControl/>
        <w:rPr>
          <w:rFonts w:hint="eastAsia" w:ascii="宋体" w:hAnsi="宋体"/>
          <w:b/>
          <w:spacing w:val="20"/>
          <w:sz w:val="32"/>
          <w:szCs w:val="32"/>
        </w:rPr>
        <w:sectPr>
          <w:footnotePr/>
          <w:endnotePr/>
          <w:type w:val="nextPage"/>
          <w:pgSz w:w="11906" w:h="16838" w:orient="portrait"/>
          <w:pgMar w:top="1440" w:right="1797" w:bottom="1440" w:left="1797" w:header="851" w:footer="992" w:gutter="0"/>
          <w:cols w:num="1" w:sep="0" w:space="720" w:equalWidth="1"/>
          <w:docGrid w:linePitch="360"/>
        </w:sectPr>
        <w:outlineLvl w:val="0"/>
      </w:pPr>
      <w:r/>
      <w:bookmarkStart w:id="511" w:name="_Toc152683416"/>
      <w:r/>
      <w:bookmarkStart w:id="512" w:name="_Toc152683576"/>
      <w:r/>
      <w:bookmarkStart w:id="513" w:name="_Toc197636588"/>
      <w:r/>
      <w:bookmarkStart w:id="514" w:name="_Toc197636640"/>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三、</w:t>
      </w:r>
      <w:bookmarkStart w:id="515" w:name="OLE_LINK33"/>
      <w:r/>
      <w:bookmarkStart w:id="516" w:name="_Hlk202794871"/>
      <w:r>
        <w:rPr>
          <w:rFonts w:hint="eastAsia" w:ascii="宋体" w:hAnsi="宋体"/>
          <w:b/>
          <w:spacing w:val="20"/>
          <w:sz w:val="32"/>
          <w:szCs w:val="32"/>
        </w:rPr>
        <w:t xml:space="preserve">报价明细表</w:t>
      </w:r>
      <w:bookmarkEnd w:id="515"/>
      <w:r>
        <w:rPr>
          <w:rFonts w:ascii="宋体" w:hAnsi="宋体"/>
          <w:b/>
          <w:spacing w:val="20"/>
          <w:sz w:val="32"/>
          <w:szCs w:val="32"/>
        </w:rPr>
        <w:t xml:space="preserve">（实质性格式）</w:t>
      </w:r>
      <w:bookmarkEnd w:id="511"/>
      <w:r/>
      <w:bookmarkEnd w:id="512"/>
      <w:r/>
      <w:bookmarkEnd w:id="513"/>
      <w:r/>
      <w:bookmarkEnd w:id="514"/>
      <w:r/>
      <w:r/>
    </w:p>
    <w:p>
      <w:pPr>
        <w:ind w:firstLine="720"/>
        <w:tabs>
          <w:tab w:val="left" w:pos="1800" w:leader="none"/>
          <w:tab w:val="left" w:pos="5580" w:leader="none"/>
        </w:tabs>
        <w:rPr>
          <w:rFonts w:hint="eastAsia" w:ascii="宋体" w:hAnsi="宋体"/>
          <w:sz w:val="24"/>
        </w:rPr>
      </w:pPr>
      <w:r>
        <w:rPr>
          <w:rFonts w:ascii="宋体" w:hAnsi="宋体"/>
          <w:sz w:val="24"/>
        </w:rPr>
        <w:t xml:space="preserve">项目编号：___________ 项目名称：___</w:t>
      </w:r>
      <w:r>
        <w:rPr>
          <w:rFonts w:ascii="宋体" w:hAnsi="宋体"/>
          <w:sz w:val="24"/>
          <w:u w:val="single"/>
        </w:rPr>
        <w:t xml:space="preserve">__</w:t>
      </w:r>
      <w:r>
        <w:rPr>
          <w:rFonts w:ascii="宋体" w:hAnsi="宋体"/>
          <w:sz w:val="24"/>
          <w:u w:val="single"/>
        </w:rPr>
        <w:t xml:space="preserve">   </w:t>
      </w:r>
      <w:r>
        <w:rPr>
          <w:rFonts w:ascii="宋体" w:hAnsi="宋体"/>
          <w:sz w:val="24"/>
          <w:u w:val="single"/>
        </w:rPr>
        <w:t xml:space="preserve">__</w:t>
      </w:r>
      <w:r>
        <w:rPr>
          <w:rFonts w:ascii="宋体" w:hAnsi="宋体"/>
          <w:sz w:val="24"/>
        </w:rPr>
        <w:t xml:space="preserve">___</w:t>
      </w:r>
      <w:r>
        <w:rPr>
          <w:rFonts w:ascii="宋体" w:hAnsi="宋体"/>
          <w:sz w:val="24"/>
        </w:rPr>
        <w:t xml:space="preserve"> </w:t>
      </w: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报价单位：元</w:t>
      </w:r>
      <w:r/>
    </w:p>
    <w:tbl>
      <w:tblPr>
        <w:tblW w:w="14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0"/>
        <w:gridCol w:w="1910"/>
        <w:gridCol w:w="19"/>
        <w:gridCol w:w="2693"/>
        <w:gridCol w:w="916"/>
        <w:gridCol w:w="916"/>
        <w:gridCol w:w="1068"/>
        <w:gridCol w:w="849"/>
        <w:gridCol w:w="1045"/>
        <w:gridCol w:w="1277"/>
        <w:gridCol w:w="1279"/>
        <w:gridCol w:w="1278"/>
      </w:tblGrid>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产品名称</w:t>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技术参数</w:t>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生产</w:t>
            </w:r>
            <w:r/>
          </w:p>
          <w:p>
            <w:pPr>
              <w:jc w:val="center"/>
              <w:widowControl/>
              <w:rPr>
                <w:rFonts w:hint="eastAsia" w:ascii="宋体" w:hAnsi="宋体" w:cs="宋体"/>
                <w:b/>
                <w:bCs/>
                <w:sz w:val="24"/>
              </w:rPr>
            </w:pPr>
            <w:r>
              <w:rPr>
                <w:rFonts w:hint="eastAsia" w:ascii="宋体" w:hAnsi="宋体" w:cs="宋体"/>
                <w:b/>
                <w:bCs/>
                <w:szCs w:val="21"/>
              </w:rPr>
              <w:t xml:space="preserve">厂商</w:t>
            </w:r>
            <w:r/>
          </w:p>
        </w:tc>
        <w:tc>
          <w:tcPr>
            <w:tcW w:w="91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Cs w:val="21"/>
              </w:rPr>
              <w:t xml:space="preserve">品牌</w:t>
            </w:r>
            <w:r/>
          </w:p>
        </w:tc>
        <w:tc>
          <w:tcPr>
            <w:tcW w:w="1068" w:type="dxa"/>
            <w:textDirection w:val="lrTb"/>
            <w:noWrap w:val="false"/>
          </w:tcPr>
          <w:p>
            <w:pPr>
              <w:jc w:val="center"/>
              <w:widowControl/>
              <w:rPr>
                <w:rFonts w:hint="eastAsia" w:ascii="宋体" w:hAnsi="宋体" w:cs="宋体"/>
                <w:b/>
                <w:bCs/>
                <w:sz w:val="24"/>
              </w:rPr>
            </w:pPr>
            <w:r>
              <w:rPr>
                <w:rFonts w:hint="eastAsia" w:ascii="宋体" w:hAnsi="宋体" w:cs="宋体"/>
                <w:b/>
                <w:bCs/>
                <w:szCs w:val="21"/>
              </w:rPr>
              <w:t xml:space="preserve">型号</w:t>
            </w:r>
            <w:r>
              <w:rPr>
                <w:rFonts w:hint="eastAsia" w:ascii="宋体" w:hAnsi="宋体" w:cs="宋体"/>
                <w:b/>
                <w:bCs/>
                <w:szCs w:val="21"/>
              </w:rPr>
              <w:br/>
              <w:t xml:space="preserve">（如有）</w:t>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单位</w:t>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数量</w:t>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含</w:t>
            </w:r>
            <w:r>
              <w:rPr>
                <w:rFonts w:hint="eastAsia" w:ascii="宋体" w:hAnsi="宋体" w:cs="宋体"/>
                <w:b/>
                <w:bCs/>
                <w:szCs w:val="21"/>
              </w:rPr>
              <w:t xml:space="preserve">税单价</w:t>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含税合价</w:t>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trHeight w:val="567"/>
        </w:trPr>
        <w:tc>
          <w:tcPr>
            <w:gridSpan w:val="12"/>
            <w:tcW w:w="14170" w:type="dxa"/>
            <w:vAlign w:val="center"/>
            <w:textDirection w:val="lrTb"/>
            <w:noWrap w:val="false"/>
          </w:tcPr>
          <w:p>
            <w:pPr>
              <w:widowControl/>
              <w:rPr>
                <w:rFonts w:hint="eastAsia" w:ascii="宋体" w:hAnsi="宋体" w:cs="宋体"/>
                <w:b/>
                <w:bCs/>
                <w:szCs w:val="21"/>
              </w:rPr>
            </w:pPr>
            <w:r>
              <w:rPr>
                <w:rFonts w:hint="eastAsia" w:ascii="宋体" w:hAnsi="宋体" w:cs="宋体"/>
                <w:b/>
                <w:bCs/>
                <w:szCs w:val="21"/>
              </w:rPr>
              <w:t xml:space="preserve">一、硬件部分</w:t>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1</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2</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3</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4</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5</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6</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7</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ascii="宋体" w:hAnsi="宋体" w:cs="宋体"/>
                <w:b/>
                <w:bCs/>
                <w:sz w:val="24"/>
              </w:rPr>
              <w:t xml:space="preserve">……</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gridSpan w:val="10"/>
            <w:tcW w:w="11613" w:type="dxa"/>
            <w:vAlign w:val="center"/>
            <w:textDirection w:val="lrTb"/>
            <w:noWrap w:val="false"/>
          </w:tcPr>
          <w:p>
            <w:pPr>
              <w:widowControl/>
              <w:rPr>
                <w:rFonts w:hint="eastAsia" w:ascii="宋体" w:hAnsi="宋体" w:cs="宋体"/>
                <w:b/>
                <w:bCs/>
                <w:szCs w:val="21"/>
              </w:rPr>
            </w:pPr>
            <w:r>
              <w:rPr>
                <w:rFonts w:hint="eastAsia" w:ascii="宋体" w:hAnsi="宋体" w:cs="宋体"/>
                <w:b/>
                <w:bCs/>
                <w:sz w:val="24"/>
              </w:rPr>
              <w:t xml:space="preserve">小计：</w:t>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gridSpan w:val="12"/>
            <w:tcW w:w="14170" w:type="dxa"/>
            <w:vAlign w:val="center"/>
            <w:textDirection w:val="lrTb"/>
            <w:noWrap w:val="false"/>
          </w:tcPr>
          <w:p>
            <w:pPr>
              <w:widowControl/>
              <w:rPr>
                <w:rFonts w:hint="eastAsia" w:ascii="宋体" w:hAnsi="宋体" w:cs="宋体"/>
                <w:b/>
                <w:bCs/>
                <w:szCs w:val="21"/>
              </w:rPr>
            </w:pPr>
            <w:r>
              <w:rPr>
                <w:rFonts w:hint="eastAsia" w:ascii="宋体" w:hAnsi="宋体" w:cs="宋体"/>
                <w:b/>
                <w:bCs/>
                <w:szCs w:val="21"/>
              </w:rPr>
              <w:t xml:space="preserve">二、软件部分</w:t>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1</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2</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3</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ascii="宋体" w:hAnsi="宋体" w:cs="宋体"/>
                <w:b/>
                <w:bCs/>
                <w:sz w:val="24"/>
              </w:rPr>
              <w:t xml:space="preserve">……</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gridSpan w:val="10"/>
            <w:tcW w:w="11613" w:type="dxa"/>
            <w:vAlign w:val="center"/>
            <w:textDirection w:val="lrTb"/>
            <w:noWrap w:val="false"/>
          </w:tcPr>
          <w:p>
            <w:pPr>
              <w:widowControl/>
              <w:rPr>
                <w:rFonts w:hint="eastAsia" w:ascii="宋体" w:hAnsi="宋体" w:cs="宋体"/>
                <w:b/>
                <w:bCs/>
                <w:szCs w:val="21"/>
              </w:rPr>
            </w:pPr>
            <w:r>
              <w:rPr>
                <w:rFonts w:hint="eastAsia" w:ascii="宋体" w:hAnsi="宋体" w:cs="宋体"/>
                <w:b/>
                <w:bCs/>
                <w:sz w:val="24"/>
              </w:rPr>
              <w:t xml:space="preserve">小计：</w:t>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10"/>
        </w:trPr>
        <w:tc>
          <w:tcPr>
            <w:gridSpan w:val="2"/>
            <w:tcW w:w="2830" w:type="dxa"/>
            <w:vAlign w:val="center"/>
            <w:vMerge w:val="restart"/>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合计：</w:t>
            </w:r>
            <w:r/>
          </w:p>
        </w:tc>
        <w:tc>
          <w:tcPr>
            <w:gridSpan w:val="10"/>
            <w:tcW w:w="11340" w:type="dxa"/>
            <w:vAlign w:val="center"/>
            <w:textDirection w:val="lrTb"/>
            <w:noWrap w:val="false"/>
          </w:tcPr>
          <w:p>
            <w:pPr>
              <w:pStyle w:val="1096"/>
              <w:rPr>
                <w:rFonts w:hint="eastAsia" w:ascii="宋体" w:hAnsi="宋体"/>
                <w:color w:val="auto"/>
              </w:rPr>
            </w:pPr>
            <w:r>
              <w:rPr>
                <w:rFonts w:hint="eastAsia" w:ascii="宋体" w:hAnsi="宋体" w:cs="宋体"/>
                <w:b/>
                <w:bCs/>
                <w:color w:val="auto"/>
              </w:rPr>
              <w:t xml:space="preserve">大写：</w:t>
            </w:r>
            <w:r/>
          </w:p>
        </w:tc>
      </w:tr>
      <w:tr>
        <w:trPr>
          <w:trHeight w:val="510"/>
        </w:trPr>
        <w:tc>
          <w:tcPr>
            <w:gridSpan w:val="2"/>
            <w:tcW w:w="2830" w:type="dxa"/>
            <w:vAlign w:val="center"/>
            <w:vMerge w:val="continue"/>
            <w:textDirection w:val="lrTb"/>
            <w:noWrap w:val="false"/>
          </w:tcPr>
          <w:p>
            <w:pPr>
              <w:pStyle w:val="1096"/>
              <w:rPr>
                <w:rFonts w:hint="eastAsia" w:ascii="宋体" w:hAnsi="宋体"/>
                <w:color w:val="auto"/>
              </w:rPr>
            </w:pPr>
            <w:r>
              <w:rPr>
                <w:rFonts w:hint="eastAsia" w:ascii="宋体" w:hAnsi="宋体"/>
                <w:color w:val="auto"/>
              </w:rPr>
            </w:r>
            <w:r/>
          </w:p>
        </w:tc>
        <w:tc>
          <w:tcPr>
            <w:gridSpan w:val="10"/>
            <w:tcW w:w="11340" w:type="dxa"/>
            <w:vAlign w:val="center"/>
            <w:textDirection w:val="lrTb"/>
            <w:noWrap w:val="false"/>
          </w:tcPr>
          <w:p>
            <w:pPr>
              <w:pStyle w:val="1096"/>
              <w:rPr>
                <w:rFonts w:hint="eastAsia" w:ascii="宋体" w:hAnsi="宋体"/>
                <w:color w:val="auto"/>
              </w:rPr>
            </w:pPr>
            <w:r>
              <w:rPr>
                <w:rFonts w:hint="eastAsia" w:ascii="宋体" w:hAnsi="宋体"/>
                <w:b/>
                <w:bCs/>
                <w:color w:val="auto"/>
              </w:rPr>
              <w:t xml:space="preserve">小写：</w:t>
            </w:r>
            <w:r/>
          </w:p>
        </w:tc>
      </w:tr>
    </w:tbl>
    <w:p>
      <w:pPr>
        <w:spacing w:before="25" w:after="25" w:line="360" w:lineRule="auto"/>
        <w:rPr>
          <w:rFonts w:hint="eastAsia" w:ascii="宋体" w:hAnsi="宋体" w:cs="宋体"/>
        </w:rPr>
      </w:pPr>
      <w:r>
        <w:rPr>
          <w:rFonts w:hint="eastAsia" w:ascii="宋体" w:hAnsi="宋体" w:cs="宋体"/>
        </w:rPr>
      </w:r>
      <w:r/>
    </w:p>
    <w:p>
      <w:pPr>
        <w:pStyle w:val="1096"/>
        <w:rPr>
          <w:rFonts w:hint="eastAsia" w:ascii="宋体" w:hAnsi="宋体" w:cs="宋体"/>
          <w:b/>
          <w:bCs/>
          <w:color w:val="auto"/>
          <w:u w:val="single"/>
        </w:rPr>
      </w:pPr>
      <w:r>
        <w:rPr>
          <w:rFonts w:hint="eastAsia" w:ascii="宋体" w:hAnsi="宋体" w:cs="宋体"/>
          <w:b/>
          <w:bCs/>
          <w:color w:val="auto"/>
          <w:u w:val="single"/>
        </w:rPr>
        <w:t xml:space="preserve">注：1、</w:t>
      </w:r>
      <w:r>
        <w:rPr>
          <w:rFonts w:ascii="宋体" w:hAnsi="宋体" w:cs="宋体"/>
          <w:b/>
          <w:bCs/>
          <w:color w:val="auto"/>
          <w:u w:val="single"/>
        </w:rPr>
        <w:t xml:space="preserve">如果不提供</w:t>
      </w:r>
      <w:r>
        <w:rPr>
          <w:rFonts w:hint="eastAsia" w:ascii="宋体" w:hAnsi="宋体" w:cs="宋体"/>
          <w:b/>
          <w:bCs/>
          <w:color w:val="auto"/>
          <w:u w:val="single"/>
        </w:rPr>
        <w:t xml:space="preserve">明细</w:t>
      </w:r>
      <w:r>
        <w:rPr>
          <w:rFonts w:ascii="宋体" w:hAnsi="宋体" w:cs="宋体"/>
          <w:b/>
          <w:bCs/>
          <w:color w:val="auto"/>
          <w:u w:val="single"/>
        </w:rPr>
        <w:t xml:space="preserve">报价将视为没有实质性响应</w:t>
      </w:r>
      <w:r>
        <w:rPr>
          <w:rFonts w:hint="eastAsia" w:ascii="宋体" w:hAnsi="宋体" w:cs="宋体"/>
          <w:b/>
          <w:bCs/>
          <w:color w:val="auto"/>
          <w:u w:val="single"/>
        </w:rPr>
        <w:t xml:space="preserve">招标</w:t>
      </w:r>
      <w:r>
        <w:rPr>
          <w:rFonts w:ascii="宋体" w:hAnsi="宋体" w:cs="宋体"/>
          <w:b/>
          <w:bCs/>
          <w:color w:val="auto"/>
          <w:u w:val="single"/>
        </w:rPr>
        <w:t xml:space="preserve">文件。</w:t>
      </w:r>
      <w:r/>
    </w:p>
    <w:p>
      <w:pPr>
        <w:pStyle w:val="1096"/>
        <w:ind w:firstLine="482"/>
        <w:rPr>
          <w:rFonts w:hint="eastAsia" w:ascii="宋体" w:hAnsi="宋体" w:cs="宋体"/>
          <w:b/>
          <w:bCs/>
          <w:color w:val="auto"/>
          <w:u w:val="single"/>
        </w:rPr>
      </w:pPr>
      <w:r>
        <w:rPr>
          <w:rFonts w:hint="eastAsia" w:ascii="宋体" w:hAnsi="宋体" w:cs="宋体"/>
          <w:b/>
          <w:bCs/>
          <w:color w:val="auto"/>
          <w:u w:val="single"/>
        </w:rPr>
        <w:t xml:space="preserve">2、本表行数可以按照项目分项情况增加。各项的详细规格、技术参数如表格中填写不下的，可以逐项另页描述。</w:t>
      </w:r>
      <w:r/>
    </w:p>
    <w:p>
      <w:pPr>
        <w:ind w:firstLine="8789"/>
        <w:jc w:val="left"/>
        <w:spacing w:line="400" w:lineRule="exact"/>
        <w:rPr>
          <w:rFonts w:hint="eastAsia" w:ascii="宋体" w:hAnsi="宋体"/>
          <w:bCs/>
          <w:sz w:val="24"/>
        </w:rPr>
      </w:pPr>
      <w:r>
        <w:rPr>
          <w:rFonts w:hint="eastAsia" w:ascii="宋体" w:hAnsi="宋体"/>
          <w:bCs/>
          <w:sz w:val="24"/>
        </w:rPr>
      </w:r>
      <w:r/>
    </w:p>
    <w:p>
      <w:pPr>
        <w:ind w:firstLine="8789"/>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8789"/>
        <w:jc w:val="left"/>
        <w:spacing w:line="400" w:lineRule="exact"/>
        <w:rPr>
          <w:rFonts w:hint="eastAsia" w:ascii="宋体" w:hAnsi="宋体"/>
          <w:sz w:val="24"/>
        </w:rPr>
      </w:pPr>
      <w:r>
        <w:rPr>
          <w:rFonts w:hint="eastAsia" w:ascii="宋体" w:hAnsi="宋体"/>
          <w:sz w:val="24"/>
        </w:rPr>
        <w:t xml:space="preserve">日期：     年    月    日</w:t>
      </w:r>
      <w:r/>
    </w:p>
    <w:p>
      <w:pPr>
        <w:pStyle w:val="1096"/>
        <w:rPr>
          <w:rFonts w:hint="eastAsia" w:ascii="宋体" w:hAnsi="宋体"/>
          <w:color w:val="auto"/>
        </w:rPr>
      </w:pPr>
      <w:r>
        <w:rPr>
          <w:rFonts w:hint="eastAsia" w:ascii="宋体" w:hAnsi="宋体"/>
          <w:color w:val="auto"/>
        </w:rPr>
      </w:r>
      <w:bookmarkEnd w:id="516"/>
      <w:r/>
      <w:r/>
    </w:p>
    <w:p>
      <w:pPr>
        <w:pStyle w:val="1096"/>
        <w:rPr>
          <w:rFonts w:hint="eastAsia" w:ascii="宋体" w:hAnsi="宋体"/>
          <w:color w:val="auto"/>
        </w:rPr>
        <w:sectPr>
          <w:headerReference w:type="default" r:id="rId12"/>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olor w:val="auto"/>
        </w:rPr>
      </w:r>
      <w:r/>
    </w:p>
    <w:p>
      <w:pPr>
        <w:jc w:val="center"/>
        <w:keepLines/>
        <w:keepNext/>
        <w:spacing w:before="260" w:after="260" w:line="415" w:lineRule="auto"/>
        <w:rPr>
          <w:rFonts w:hint="eastAsia" w:ascii="宋体" w:hAnsi="宋体"/>
          <w:b/>
          <w:spacing w:val="20"/>
          <w:sz w:val="32"/>
          <w:szCs w:val="32"/>
        </w:rPr>
        <w:outlineLvl w:val="1"/>
      </w:pPr>
      <w:r/>
      <w:bookmarkStart w:id="517" w:name="_Toc152683417"/>
      <w:r/>
      <w:bookmarkStart w:id="518" w:name="_Toc152683577"/>
      <w:r/>
      <w:bookmarkStart w:id="519" w:name="_Toc197636589"/>
      <w:r/>
      <w:bookmarkStart w:id="520" w:name="_Toc197636641"/>
      <w:r>
        <w:rPr>
          <w:rFonts w:hint="eastAsia" w:ascii="宋体" w:hAnsi="宋体"/>
          <w:b/>
          <w:spacing w:val="20"/>
          <w:sz w:val="32"/>
          <w:szCs w:val="32"/>
        </w:rPr>
        <w:t xml:space="preserve">四</w:t>
      </w:r>
      <w:r>
        <w:rPr>
          <w:rFonts w:hint="eastAsia" w:ascii="宋体" w:hAnsi="宋体"/>
          <w:b/>
          <w:spacing w:val="20"/>
          <w:sz w:val="32"/>
          <w:szCs w:val="32"/>
        </w:rPr>
        <w:t xml:space="preserve">、中小企业声明函</w:t>
      </w:r>
      <w:r>
        <w:rPr>
          <w:rFonts w:ascii="宋体" w:hAnsi="宋体"/>
          <w:b/>
          <w:spacing w:val="20"/>
          <w:sz w:val="32"/>
          <w:szCs w:val="32"/>
        </w:rPr>
        <w:t xml:space="preserve">（实质性格式）</w:t>
      </w:r>
      <w:bookmarkEnd w:id="517"/>
      <w:r/>
      <w:bookmarkEnd w:id="518"/>
      <w:r/>
      <w:bookmarkEnd w:id="519"/>
      <w:r/>
      <w:bookmarkEnd w:id="520"/>
      <w:r/>
      <w:r/>
    </w:p>
    <w:p>
      <w:pPr>
        <w:ind w:firstLine="2570"/>
        <w:spacing w:line="360" w:lineRule="auto"/>
        <w:widowControl/>
        <w:rPr>
          <w:rFonts w:hint="eastAsia" w:ascii="宋体" w:hAnsi="宋体" w:cs="楷体"/>
          <w:b/>
          <w:sz w:val="32"/>
          <w:szCs w:val="32"/>
        </w:rPr>
      </w:pPr>
      <w:r/>
      <w:bookmarkStart w:id="521" w:name="_Toc311189788"/>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常州市武进绿色建筑产业集聚示范区管理委员会</w:t>
      </w:r>
      <w:r>
        <w:rPr>
          <w:rFonts w:hint="eastAsia" w:ascii="宋体" w:hAnsi="宋体" w:cs="楷体"/>
          <w:sz w:val="24"/>
        </w:rPr>
        <w:t xml:space="preserve">（采购单位名称）的</w:t>
      </w:r>
      <w:r>
        <w:rPr>
          <w:rFonts w:hint="eastAsia" w:ascii="宋体" w:hAnsi="宋体" w:cs="楷体"/>
          <w:sz w:val="24"/>
          <w:u w:val="single"/>
        </w:rPr>
        <w:t xml:space="preserve">江苏理工学院武进绿建区协同创新园新建工程图书馆智能立体书库项目</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335"/>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35"/>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35"/>
        <w:ind w:firstLine="480"/>
        <w:spacing w:before="0" w:after="0" w:line="440" w:lineRule="exact"/>
        <w:rPr>
          <w:rFonts w:hint="eastAsia" w:ascii="宋体" w:hAnsi="宋体" w:eastAsia="宋体" w:cs="楷体"/>
          <w:sz w:val="24"/>
          <w:szCs w:val="24"/>
        </w:rPr>
      </w:pPr>
      <w:r>
        <w:rPr>
          <w:rFonts w:ascii="宋体" w:hAnsi="宋体" w:eastAsia="宋体" w:cs="楷体"/>
          <w:sz w:val="24"/>
          <w:szCs w:val="24"/>
        </w:rPr>
        <w:t xml:space="preserve">……</w:t>
      </w:r>
      <w:r/>
    </w:p>
    <w:p>
      <w:pPr>
        <w:pStyle w:val="1335"/>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28"/>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3828"/>
        <w:jc w:val="left"/>
        <w:spacing w:line="400" w:lineRule="exact"/>
        <w:rPr>
          <w:rFonts w:hint="eastAsia" w:ascii="宋体" w:hAnsi="宋体"/>
          <w:sz w:val="24"/>
        </w:rPr>
      </w:pPr>
      <w:r>
        <w:rPr>
          <w:rFonts w:hint="eastAsia" w:ascii="宋体" w:hAnsi="宋体"/>
          <w:sz w:val="24"/>
        </w:rPr>
        <w:t xml:space="preserve">日期：     年    月    日</w:t>
      </w:r>
      <w:r/>
    </w:p>
    <w:p>
      <w:pPr>
        <w:pStyle w:val="1116"/>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335"/>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096"/>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五</w:t>
      </w:r>
      <w:r>
        <w:rPr>
          <w:rFonts w:hint="eastAsia" w:ascii="宋体" w:hAnsi="宋体"/>
          <w:b/>
          <w:spacing w:val="20"/>
          <w:sz w:val="32"/>
          <w:szCs w:val="32"/>
        </w:rPr>
        <w:t xml:space="preserve">、</w:t>
      </w:r>
      <w:r>
        <w:rPr>
          <w:rFonts w:hint="eastAsia" w:ascii="宋体" w:hAnsi="宋体"/>
          <w:b/>
          <w:spacing w:val="20"/>
          <w:sz w:val="32"/>
          <w:szCs w:val="32"/>
        </w:rPr>
        <w:t xml:space="preserve">残疾人福利性单位声明函</w:t>
      </w:r>
      <w:r>
        <w:rPr>
          <w:rFonts w:ascii="宋体" w:hAnsi="宋体"/>
          <w:b/>
          <w:spacing w:val="20"/>
          <w:sz w:val="32"/>
          <w:szCs w:val="32"/>
        </w:rPr>
        <w:t xml:space="preserve">（实质性格式）</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firstLine="368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3684"/>
        <w:jc w:val="left"/>
        <w:spacing w:line="400" w:lineRule="exact"/>
        <w:rPr>
          <w:rFonts w:hint="eastAsia" w:ascii="宋体" w:hAnsi="宋体"/>
          <w:sz w:val="24"/>
        </w:rPr>
      </w:pPr>
      <w:r>
        <w:rPr>
          <w:rFonts w:hint="eastAsia" w:ascii="宋体" w:hAnsi="宋体"/>
          <w:sz w:val="24"/>
        </w:rPr>
        <w:t xml:space="preserve">日期：     年    月    日</w:t>
      </w:r>
      <w:r/>
    </w:p>
    <w:p>
      <w:pPr>
        <w:pStyle w:val="1096"/>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522" w:name="OLE_LINK16"/>
      <w:r>
        <w:rPr>
          <w:rFonts w:hint="eastAsia" w:ascii="宋体" w:hAnsi="宋体"/>
          <w:b/>
          <w:spacing w:val="20"/>
          <w:sz w:val="32"/>
          <w:szCs w:val="32"/>
        </w:rPr>
        <w:t xml:space="preserve">六、关于符合本国产品标准的声明函（实质性格式）</w:t>
      </w:r>
      <w:r/>
    </w:p>
    <w:p>
      <w:pPr>
        <w:pStyle w:val="1146"/>
        <w:ind w:firstLine="420"/>
        <w:spacing w:before="0" w:beforeAutospacing="0" w:after="0" w:afterAutospacing="0" w:line="0" w:lineRule="atLeast"/>
        <w:rPr>
          <w:rFonts w:hint="eastAsia" w:cs="方正魏碑_GBK"/>
        </w:rPr>
      </w:pPr>
      <w:r>
        <w:rPr>
          <w:rFonts w:hint="eastAsia" w:cs="方正魏碑_GBK"/>
        </w:rPr>
      </w:r>
      <w:r/>
    </w:p>
    <w:p>
      <w:pPr>
        <w:pStyle w:val="1146"/>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46"/>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4097020</wp:posOffset>
                </wp:positionH>
                <wp:positionV relativeFrom="paragraph">
                  <wp:posOffset>423235</wp:posOffset>
                </wp:positionV>
                <wp:extent cx="603250" cy="150495"/>
                <wp:effectExtent l="5080" t="8890" r="10795" b="12065"/>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8480;o:allowoverlap:true;o:allowincell:true;mso-position-horizontal-relative:text;margin-left:322.6pt;mso-position-horizontal:absolute;mso-position-vertical-relative:text;margin-top:33.3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754380</wp:posOffset>
                </wp:positionV>
                <wp:extent cx="876300" cy="120015"/>
                <wp:effectExtent l="0" t="0" r="1905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1312;o:allowoverlap:true;o:allowincell:true;mso-position-horizontal-relative:margin;mso-position-horizontal:left;mso-position-vertical-relative:text;margin-top:59.4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2296559</wp:posOffset>
                </wp:positionH>
                <wp:positionV relativeFrom="paragraph">
                  <wp:posOffset>773741</wp:posOffset>
                </wp:positionV>
                <wp:extent cx="805180" cy="136525"/>
                <wp:effectExtent l="10160" t="7620" r="13335" b="8255"/>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59264;o:allowoverlap:true;o:allowincell:true;mso-position-horizontal-relative:text;margin-left:180.8pt;mso-position-horizontal:absolute;mso-position-vertical-relative:text;margin-top:60.9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3450428</wp:posOffset>
                </wp:positionH>
                <wp:positionV relativeFrom="paragraph">
                  <wp:posOffset>740572</wp:posOffset>
                </wp:positionV>
                <wp:extent cx="812165" cy="147320"/>
                <wp:effectExtent l="8255" t="7620" r="8255" b="6985"/>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0288;o:allowoverlap:true;o:allowincell:true;mso-position-horizontal-relative:text;margin-left:271.7pt;mso-position-horizontal:absolute;mso-position-vertical-relative:text;margin-top:58.3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2821408</wp:posOffset>
                </wp:positionH>
                <wp:positionV relativeFrom="paragraph">
                  <wp:posOffset>426410</wp:posOffset>
                </wp:positionV>
                <wp:extent cx="816610" cy="147320"/>
                <wp:effectExtent l="8255" t="7620" r="13335" b="698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7456;o:allowoverlap:true;o:allowincell:true;mso-position-horizontal-relative:text;margin-left:222.2pt;mso-position-horizontal:absolute;mso-position-vertical-relative:text;margin-top:33.6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970" r="12700" b="825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1.</w:t>
      </w:r>
      <w:r>
        <w:rPr>
          <w:rStyle w:val="1161"/>
          <w:rFonts w:hint="eastAsia"/>
          <w:color w:val="auto"/>
          <w:u w:val="single"/>
          <w:shd w:val="clear" w:color="auto" w:fill="ffffff"/>
        </w:rPr>
        <w:t xml:space="preserve">（产品名称1）</w:t>
      </w:r>
      <w:r>
        <w:rPr>
          <w:rStyle w:val="1161"/>
          <w:rFonts w:hint="eastAsia"/>
          <w:color w:val="auto"/>
          <w:shd w:val="clear" w:color="auto" w:fill="ffffff"/>
          <w:vertAlign w:val="superscript"/>
        </w:rPr>
        <w:t xml:space="preserve">1</w:t>
      </w:r>
      <w:r>
        <w:rPr>
          <w:rFonts w:hint="eastAsia"/>
          <w:shd w:val="clear" w:color="auto" w:fill="ffffff"/>
        </w:rPr>
        <w:t xml:space="preserve">，生产厂为</w:t>
      </w:r>
      <w:r>
        <w:rPr>
          <w:rStyle w:val="1161"/>
          <w:rFonts w:hint="eastAsia"/>
          <w:color w:val="auto"/>
          <w:u w:val="single"/>
          <w:shd w:val="clear" w:color="auto" w:fill="ffffff"/>
        </w:rPr>
        <w:t xml:space="preserve">（厂名）</w:t>
      </w:r>
      <w:r>
        <w:rPr>
          <w:rStyle w:val="1161"/>
          <w:rFonts w:hint="eastAsia"/>
          <w:color w:val="auto"/>
          <w:shd w:val="clear" w:color="auto" w:fill="ffffff"/>
          <w:vertAlign w:val="superscript"/>
        </w:rPr>
        <w:t xml:space="preserve">2</w:t>
      </w:r>
      <w:r>
        <w:rPr>
          <w:rFonts w:hint="eastAsia"/>
          <w:shd w:val="clear" w:color="auto" w:fill="ffffff"/>
        </w:rPr>
        <w:t xml:space="preserve">，厂址为</w:t>
      </w:r>
      <w:r>
        <w:rPr>
          <w:rStyle w:val="1161"/>
          <w:rFonts w:hint="eastAsia"/>
          <w:color w:val="auto"/>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161"/>
          <w:rFonts w:hint="eastAsia"/>
          <w:color w:val="auto"/>
          <w:u w:val="single"/>
          <w:shd w:val="clear" w:color="auto" w:fill="ffffff"/>
        </w:rPr>
        <w:t xml:space="preserve">（产品名称1） </w:t>
      </w:r>
      <w:r>
        <w:rPr>
          <w:rFonts w:hint="eastAsia"/>
          <w:shd w:val="clear" w:color="auto" w:fill="ffffff"/>
        </w:rPr>
        <w:t xml:space="preserve">的中国境内生产的组件成本占比≥</w:t>
      </w:r>
      <w:r>
        <w:rPr>
          <w:rStyle w:val="1161"/>
          <w:rFonts w:hint="eastAsia"/>
          <w:color w:val="auto"/>
          <w:u w:val="single"/>
          <w:shd w:val="clear" w:color="auto" w:fill="ffffff"/>
        </w:rPr>
        <w:t xml:space="preserve">（规定比例）</w:t>
      </w:r>
      <w:r>
        <w:rPr>
          <w:rStyle w:val="1161"/>
          <w:rFonts w:hint="eastAsia"/>
          <w:color w:val="auto"/>
          <w:shd w:val="clear" w:color="auto" w:fill="ffffff"/>
          <w:vertAlign w:val="superscript"/>
        </w:rPr>
        <w:t xml:space="preserve">3</w:t>
      </w:r>
      <w:r>
        <w:rPr>
          <w:rFonts w:hint="eastAsia"/>
          <w:shd w:val="clear" w:color="auto" w:fill="ffffff"/>
        </w:rPr>
        <w:t xml:space="preserve">。</w:t>
      </w:r>
      <w:r>
        <w:rPr>
          <w:rStyle w:val="1161"/>
          <w:rFonts w:hint="eastAsia"/>
          <w:color w:val="auto"/>
          <w:u w:val="single"/>
          <w:shd w:val="clear" w:color="auto" w:fill="ffffff"/>
        </w:rPr>
        <w:t xml:space="preserve">（产品名称1）</w:t>
      </w:r>
      <w:r>
        <w:rPr>
          <w:rFonts w:hint="eastAsia"/>
          <w:shd w:val="clear" w:color="auto" w:fill="ffffff"/>
        </w:rPr>
        <w:t xml:space="preserve">的</w:t>
      </w:r>
      <w:r>
        <w:rPr>
          <w:rStyle w:val="1161"/>
          <w:rFonts w:hint="eastAsia"/>
          <w:color w:val="auto"/>
          <w:u w:val="single"/>
          <w:shd w:val="clear" w:color="auto" w:fill="ffffff"/>
        </w:rPr>
        <w:t xml:space="preserve">（关键组件）</w:t>
      </w:r>
      <w:r>
        <w:rPr>
          <w:rStyle w:val="1161"/>
          <w:rFonts w:hint="eastAsia"/>
          <w:color w:val="auto"/>
          <w:shd w:val="clear" w:color="auto" w:fill="ffffff"/>
          <w:vertAlign w:val="superscript"/>
        </w:rPr>
        <w:t xml:space="preserve">4</w:t>
      </w:r>
      <w:r>
        <w:rPr>
          <w:rFonts w:hint="eastAsia"/>
          <w:shd w:val="clear" w:color="auto" w:fill="ffffff"/>
        </w:rPr>
        <w:t xml:space="preserve">在中国境内生产。</w:t>
      </w:r>
      <w:r>
        <w:rPr>
          <w:rStyle w:val="1161"/>
          <w:rFonts w:hint="eastAsia"/>
          <w:color w:val="auto"/>
          <w:u w:val="single"/>
          <w:shd w:val="clear" w:color="auto" w:fill="ffffff"/>
        </w:rPr>
        <w:t xml:space="preserve">（产品名称1）</w:t>
      </w:r>
      <w:r>
        <w:rPr>
          <w:rFonts w:hint="eastAsia"/>
          <w:shd w:val="clear" w:color="auto" w:fill="ffffff"/>
        </w:rPr>
        <w:t xml:space="preserve">的</w:t>
      </w:r>
      <w:r>
        <w:rPr>
          <w:rStyle w:val="1161"/>
          <w:rFonts w:hint="eastAsia"/>
          <w:color w:val="auto"/>
          <w:u w:val="single"/>
          <w:shd w:val="clear" w:color="auto" w:fill="ffffff"/>
        </w:rPr>
        <w:t xml:space="preserve">（关键工序）</w:t>
      </w:r>
      <w:r>
        <w:rPr>
          <w:rStyle w:val="1161"/>
          <w:rFonts w:hint="eastAsia"/>
          <w:color w:val="auto"/>
          <w:shd w:val="clear" w:color="auto" w:fill="ffffff"/>
          <w:vertAlign w:val="superscript"/>
        </w:rPr>
        <w:t xml:space="preserve">5</w:t>
      </w:r>
      <w:r>
        <w:rPr>
          <w:rFonts w:hint="eastAsia"/>
          <w:shd w:val="clear" w:color="auto" w:fill="ffffff"/>
        </w:rPr>
        <w:t xml:space="preserve">在中国境内完成。</w:t>
      </w:r>
      <w:r/>
    </w:p>
    <w:p>
      <w:pPr>
        <w:pStyle w:val="1146"/>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1764547</wp:posOffset>
                </wp:positionH>
                <wp:positionV relativeFrom="paragraph">
                  <wp:posOffset>760730</wp:posOffset>
                </wp:positionV>
                <wp:extent cx="814705" cy="164465"/>
                <wp:effectExtent l="5715" t="7620" r="8255" b="889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5408;o:allowoverlap:true;o:allowincell:true;mso-position-horizontal-relative:text;margin-left:138.9pt;mso-position-horizontal:absolute;mso-position-vertical-relative:text;margin-top:59.9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-709</wp:posOffset>
                </wp:positionH>
                <wp:positionV relativeFrom="paragraph">
                  <wp:posOffset>740100</wp:posOffset>
                </wp:positionV>
                <wp:extent cx="908685" cy="140970"/>
                <wp:effectExtent l="0" t="0" r="24765" b="30480"/>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4384;o:allowoverlap:true;o:allowincell:true;mso-position-horizontal-relative:margin;margin-left:-0.1pt;mso-position-horizontal:absolute;mso-position-vertical-relative:text;margin-top:58.3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3746249</wp:posOffset>
                </wp:positionH>
                <wp:positionV relativeFrom="paragraph">
                  <wp:posOffset>403225</wp:posOffset>
                </wp:positionV>
                <wp:extent cx="666750" cy="190500"/>
                <wp:effectExtent l="7620" t="10795" r="11430" b="8255"/>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0528;o:allowoverlap:true;o:allowincell:true;mso-position-horizontal-relative:text;margin-left:295.0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2517450</wp:posOffset>
                </wp:positionH>
                <wp:positionV relativeFrom="paragraph">
                  <wp:posOffset>444027</wp:posOffset>
                </wp:positionV>
                <wp:extent cx="843915" cy="125730"/>
                <wp:effectExtent l="13970" t="5080" r="889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2336;o:allowoverlap:true;o:allowincell:true;mso-position-horizontal-relative:text;margin-left:198.2pt;mso-position-horizontal:absolute;mso-position-vertical-relative:text;margin-top:35.0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3038652</wp:posOffset>
                </wp:positionH>
                <wp:positionV relativeFrom="paragraph">
                  <wp:posOffset>769192</wp:posOffset>
                </wp:positionV>
                <wp:extent cx="842645" cy="152400"/>
                <wp:effectExtent l="9525" t="12700" r="5080" b="6350"/>
                <wp:wrapNone/>
                <wp:docPr id="15" name="直接箭头连接符 5"/>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3360;o:allowoverlap:true;o:allowincell:true;mso-position-horizontal-relative:text;margin-left:239.3pt;mso-position-horizontal:absolute;mso-position-vertical-relative:text;margin-top:60.6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6350" r="6350" b="12700"/>
                <wp:wrapNone/>
                <wp:docPr id="16" name="直接箭头连接符 7"/>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2.</w:t>
      </w:r>
      <w:r>
        <w:rPr>
          <w:rStyle w:val="1161"/>
          <w:rFonts w:hint="eastAsia"/>
          <w:color w:val="auto"/>
          <w:u w:val="single"/>
          <w:shd w:val="clear" w:color="auto" w:fill="ffffff"/>
        </w:rPr>
        <w:t xml:space="preserve">（产品名称2）</w:t>
      </w:r>
      <w:r>
        <w:rPr>
          <w:rFonts w:hint="eastAsia"/>
          <w:shd w:val="clear" w:color="auto" w:fill="ffffff"/>
        </w:rPr>
        <w:t xml:space="preserve">，生产厂为</w:t>
      </w:r>
      <w:r>
        <w:rPr>
          <w:rStyle w:val="1161"/>
          <w:rFonts w:hint="eastAsia"/>
          <w:color w:val="auto"/>
          <w:u w:val="single"/>
          <w:shd w:val="clear" w:color="auto" w:fill="ffffff"/>
        </w:rPr>
        <w:t xml:space="preserve">（厂名）</w:t>
      </w:r>
      <w:r>
        <w:rPr>
          <w:rFonts w:hint="eastAsia"/>
          <w:shd w:val="clear" w:color="auto" w:fill="ffffff"/>
        </w:rPr>
        <w:t xml:space="preserve">，厂址为</w:t>
      </w:r>
      <w:r>
        <w:rPr>
          <w:rStyle w:val="1161"/>
          <w:rFonts w:hint="eastAsia"/>
          <w:color w:val="auto"/>
          <w:u w:val="single"/>
          <w:shd w:val="clear" w:color="auto" w:fill="ffffff"/>
        </w:rPr>
        <w:t xml:space="preserve">（生产厂址）</w:t>
      </w:r>
      <w:r>
        <w:rPr>
          <w:rFonts w:hint="eastAsia"/>
          <w:shd w:val="clear" w:color="auto" w:fill="ffffff"/>
        </w:rPr>
        <w:t xml:space="preserve">。</w:t>
      </w:r>
      <w:r>
        <w:rPr>
          <w:rStyle w:val="1161"/>
          <w:rFonts w:hint="eastAsia"/>
          <w:color w:val="auto"/>
          <w:u w:val="single"/>
          <w:shd w:val="clear" w:color="auto" w:fill="ffffff"/>
        </w:rPr>
        <w:t xml:space="preserve">（产品名称2）</w:t>
      </w:r>
      <w:r>
        <w:rPr>
          <w:rFonts w:hint="eastAsia"/>
          <w:shd w:val="clear" w:color="auto" w:fill="ffffff"/>
        </w:rPr>
        <w:t xml:space="preserve">的中国境内生产的组件成本占比≥</w:t>
      </w:r>
      <w:r>
        <w:rPr>
          <w:rStyle w:val="1161"/>
          <w:rFonts w:hint="eastAsia"/>
          <w:color w:val="auto"/>
          <w:u w:val="single"/>
          <w:shd w:val="clear" w:color="auto" w:fill="ffffff"/>
        </w:rPr>
        <w:t xml:space="preserve">（规定比例）</w:t>
      </w:r>
      <w:r>
        <w:rPr>
          <w:rFonts w:hint="eastAsia"/>
          <w:shd w:val="clear" w:color="auto" w:fill="ffffff"/>
        </w:rPr>
        <w:t xml:space="preserve">。</w:t>
      </w:r>
      <w:r>
        <w:rPr>
          <w:rStyle w:val="1161"/>
          <w:rFonts w:hint="eastAsia"/>
          <w:color w:val="auto"/>
          <w:u w:val="single"/>
          <w:shd w:val="clear" w:color="auto" w:fill="ffffff"/>
        </w:rPr>
        <w:t xml:space="preserve">（产品名称2）</w:t>
      </w:r>
      <w:r>
        <w:rPr>
          <w:rFonts w:hint="eastAsia"/>
          <w:shd w:val="clear" w:color="auto" w:fill="ffffff"/>
        </w:rPr>
        <w:t xml:space="preserve">的</w:t>
      </w:r>
      <w:r>
        <w:rPr>
          <w:rStyle w:val="1161"/>
          <w:rFonts w:hint="eastAsia"/>
          <w:color w:val="auto"/>
          <w:u w:val="single"/>
          <w:shd w:val="clear" w:color="auto" w:fill="ffffff"/>
        </w:rPr>
        <w:t xml:space="preserve">（关键组件）</w:t>
      </w:r>
      <w:r>
        <w:rPr>
          <w:rFonts w:hint="eastAsia"/>
          <w:shd w:val="clear" w:color="auto" w:fill="ffffff"/>
        </w:rPr>
        <w:t xml:space="preserve">在中国境内生产。</w:t>
      </w:r>
      <w:r>
        <w:rPr>
          <w:rStyle w:val="1161"/>
          <w:rFonts w:hint="eastAsia"/>
          <w:color w:val="auto"/>
          <w:u w:val="single"/>
          <w:shd w:val="clear" w:color="auto" w:fill="ffffff"/>
        </w:rPr>
        <w:t xml:space="preserve">（产品名称2）</w:t>
      </w:r>
      <w:r>
        <w:rPr>
          <w:rFonts w:hint="eastAsia"/>
          <w:shd w:val="clear" w:color="auto" w:fill="ffffff"/>
        </w:rPr>
        <w:t xml:space="preserve">的</w:t>
      </w:r>
      <w:r>
        <w:rPr>
          <w:rStyle w:val="1161"/>
          <w:rFonts w:hint="eastAsia"/>
          <w:color w:val="auto"/>
          <w:u w:val="single"/>
          <w:shd w:val="clear" w:color="auto" w:fill="ffffff"/>
        </w:rPr>
        <w:t xml:space="preserve">（关键工序）</w:t>
      </w:r>
      <w:r>
        <w:rPr>
          <w:rFonts w:hint="eastAsia"/>
          <w:shd w:val="clear" w:color="auto" w:fill="ffffff"/>
        </w:rPr>
        <w:t xml:space="preserve">在中国境内完成。</w:t>
      </w:r>
      <w:r/>
    </w:p>
    <w:p>
      <w:pPr>
        <w:pStyle w:val="1146"/>
        <w:ind w:firstLine="420"/>
        <w:spacing w:before="0" w:beforeAutospacing="0" w:after="0" w:afterAutospacing="0" w:line="500" w:lineRule="exact"/>
        <w:rPr>
          <w:rFonts w:hint="eastAsia"/>
        </w:rPr>
      </w:pPr>
      <w:r>
        <w:rPr>
          <w:rFonts w:hint="eastAsia"/>
          <w:shd w:val="clear" w:color="auto" w:fill="ffffff"/>
        </w:rPr>
        <w:t xml:space="preserve">……</w:t>
      </w:r>
      <w:r/>
    </w:p>
    <w:p>
      <w:pPr>
        <w:pStyle w:val="1146"/>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p>
    <w:p>
      <w:pPr>
        <w:pStyle w:val="1146"/>
        <w:spacing w:before="0" w:beforeAutospacing="0" w:after="0" w:afterAutospacing="0" w:line="500" w:lineRule="exact"/>
        <w:rPr>
          <w:rFonts w:hint="eastAsia"/>
        </w:rPr>
      </w:pPr>
      <w:r>
        <w:rPr>
          <w:rFonts w:hint="eastAsia"/>
        </w:rPr>
      </w:r>
      <w:r/>
    </w:p>
    <w:p>
      <w:pPr>
        <w:pStyle w:val="1146"/>
        <w:ind w:firstLine="3960"/>
        <w:spacing w:before="0" w:beforeAutospacing="0" w:after="0" w:afterAutospacing="0" w:line="500" w:lineRule="exact"/>
        <w:rPr>
          <w:rFonts w:hint="eastAsia"/>
          <w:shd w:val="clear" w:color="auto" w:fill="ffffff"/>
        </w:rPr>
      </w:pPr>
      <w:r>
        <w:rPr>
          <w:rFonts w:hint="eastAsia"/>
          <w:shd w:val="clear" w:color="auto" w:fill="ffffff"/>
        </w:rPr>
        <w:t xml:space="preserve">公司（单位）名称（盖章）：</w:t>
      </w:r>
      <w:r/>
    </w:p>
    <w:p>
      <w:pPr>
        <w:pStyle w:val="1146"/>
        <w:ind w:firstLine="3960"/>
        <w:spacing w:before="0" w:beforeAutospacing="0" w:after="0" w:afterAutospacing="0" w:line="500" w:lineRule="exact"/>
        <w:rPr>
          <w:rFonts w:hint="eastAsia"/>
        </w:rPr>
      </w:pPr>
      <w:r>
        <w:rPr>
          <w:rFonts w:hint="eastAsia"/>
          <w:shd w:val="clear" w:color="auto" w:fill="ffffff"/>
        </w:rPr>
        <w:t xml:space="preserve">日期：</w:t>
      </w:r>
      <w:r>
        <w:rPr>
          <w:rFonts w:hint="eastAsia"/>
          <w:shd w:val="clear" w:color="auto" w:fill="ffffff"/>
        </w:rPr>
        <w:t xml:space="preserve">    </w:t>
      </w:r>
      <w:r>
        <w:rPr>
          <w:rFonts w:hint="eastAsia"/>
          <w:shd w:val="clear" w:color="auto" w:fill="ffffff"/>
        </w:rPr>
        <w:t xml:space="preserve">年</w:t>
      </w:r>
      <w:r>
        <w:rPr>
          <w:rFonts w:hint="eastAsia"/>
          <w:shd w:val="clear" w:color="auto" w:fill="ffffff"/>
        </w:rPr>
        <w:t xml:space="preserve">   </w:t>
      </w:r>
      <w:r>
        <w:rPr>
          <w:rFonts w:hint="eastAsia"/>
          <w:shd w:val="clear" w:color="auto" w:fill="ffffff"/>
        </w:rPr>
        <w:t xml:space="preserve">月</w:t>
      </w:r>
      <w:r>
        <w:rPr>
          <w:rFonts w:hint="eastAsia"/>
          <w:shd w:val="clear" w:color="auto" w:fill="ffffff"/>
        </w:rPr>
        <w:t xml:space="preserve">   </w:t>
      </w:r>
      <w:r>
        <w:rPr>
          <w:rFonts w:hint="eastAsia"/>
          <w:shd w:val="clear" w:color="auto" w:fill="ffffff"/>
        </w:rPr>
        <w:t xml:space="preserve">日</w:t>
      </w:r>
      <w:r/>
    </w:p>
    <w:p>
      <w:pPr>
        <w:pStyle w:val="1146"/>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p>
    <w:p>
      <w:pPr>
        <w:pStyle w:val="1146"/>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p>
    <w:p>
      <w:pPr>
        <w:pStyle w:val="1146"/>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p>
    <w:p>
      <w:pPr>
        <w:pStyle w:val="1146"/>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p>
    <w:p>
      <w:pPr>
        <w:pStyle w:val="1146"/>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p>
    <w:p>
      <w:pPr>
        <w:pStyle w:val="1146"/>
        <w:spacing w:before="0" w:beforeAutospacing="0" w:after="0" w:afterAutospacing="0" w:line="500" w:lineRule="exact"/>
        <w:rPr>
          <w:rFonts w:hint="eastAsia"/>
          <w:shd w:val="clear" w:color="auto" w:fill="ffffff"/>
        </w:rPr>
      </w:pPr>
      <w:r>
        <w:rPr>
          <w:rFonts w:hint="eastAsia"/>
          <w:shd w:val="clear" w:color="auto" w:fill="ffffff"/>
        </w:rPr>
        <w:t xml:space="preserve">6.用</w:t>
      </w:r>
      <w:r>
        <w:rPr>
          <w:rFonts w:hint="eastAsia"/>
          <w:shd w:val="clear" w:color="auto" w:fill="ffffff"/>
        </w:rPr>
        <w:t xml:space="preserve">斜线划除的</w:t>
      </w:r>
      <w:r>
        <w:rPr>
          <w:rFonts w:hint="eastAsia"/>
          <w:shd w:val="clear" w:color="auto" w:fill="ffffff"/>
        </w:rPr>
        <w:t xml:space="preserve">地方无需填写。</w:t>
      </w:r>
      <w:bookmarkEnd w:id="522"/>
      <w:r/>
      <w:r/>
    </w:p>
    <w:p>
      <w:pPr>
        <w:pStyle w:val="1096"/>
        <w:rPr>
          <w:rFonts w:hint="eastAsia" w:ascii="宋体" w:hAnsi="宋体"/>
          <w:color w:val="auto"/>
        </w:rPr>
        <w:sectPr>
          <w:headerReference w:type="default" r:id="rId13"/>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auto"/>
        </w:rPr>
      </w:r>
      <w:r/>
    </w:p>
    <w:p>
      <w:pPr>
        <w:jc w:val="center"/>
        <w:keepLines/>
        <w:keepNext/>
        <w:spacing w:before="260" w:after="260" w:line="415" w:lineRule="auto"/>
        <w:rPr>
          <w:rFonts w:hint="eastAsia" w:ascii="宋体" w:hAnsi="宋体"/>
          <w:b/>
          <w:spacing w:val="20"/>
          <w:sz w:val="32"/>
          <w:szCs w:val="32"/>
        </w:rPr>
        <w:outlineLvl w:val="1"/>
      </w:pPr>
      <w:r/>
      <w:bookmarkStart w:id="523" w:name="_Toc373054875"/>
      <w:r/>
      <w:bookmarkStart w:id="524" w:name="_Toc425"/>
      <w:r/>
      <w:bookmarkStart w:id="525" w:name="_Toc29116"/>
      <w:r/>
      <w:bookmarkStart w:id="526" w:name="_Toc30417"/>
      <w:r/>
      <w:bookmarkStart w:id="527" w:name="_Toc152683419"/>
      <w:r/>
      <w:bookmarkStart w:id="528" w:name="_Toc152683579"/>
      <w:r/>
      <w:bookmarkStart w:id="529" w:name="_Toc197636591"/>
      <w:r/>
      <w:bookmarkStart w:id="530" w:name="_Toc197636643"/>
      <w:r/>
      <w:bookmarkEnd w:id="521"/>
      <w:r/>
      <w:bookmarkEnd w:id="523"/>
      <w:r/>
      <w:bookmarkEnd w:id="524"/>
      <w:r/>
      <w:bookmarkEnd w:id="525"/>
      <w:r/>
      <w:bookmarkEnd w:id="526"/>
      <w:r>
        <w:rPr>
          <w:rFonts w:hint="eastAsia" w:ascii="宋体" w:hAnsi="宋体"/>
          <w:b/>
          <w:spacing w:val="20"/>
          <w:sz w:val="32"/>
          <w:szCs w:val="32"/>
        </w:rPr>
        <w:t xml:space="preserve">七</w:t>
      </w:r>
      <w:r>
        <w:rPr>
          <w:rFonts w:hint="eastAsia" w:ascii="宋体" w:hAnsi="宋体"/>
          <w:b/>
          <w:spacing w:val="20"/>
          <w:sz w:val="32"/>
          <w:szCs w:val="32"/>
        </w:rPr>
        <w:t xml:space="preserve">、项目实施方案</w:t>
      </w:r>
      <w:bookmarkEnd w:id="527"/>
      <w:r/>
      <w:bookmarkEnd w:id="528"/>
      <w:r/>
      <w:bookmarkEnd w:id="529"/>
      <w:r/>
      <w:bookmarkEnd w:id="530"/>
      <w:r>
        <w:rPr>
          <w:rFonts w:hint="eastAsia" w:ascii="宋体" w:hAnsi="宋体"/>
          <w:b/>
          <w:spacing w:val="20"/>
          <w:sz w:val="32"/>
          <w:szCs w:val="32"/>
        </w:rPr>
        <w:t xml:space="preserve"> </w:t>
      </w:r>
      <w:r/>
    </w:p>
    <w:p>
      <w:pPr>
        <w:pStyle w:val="1116"/>
        <w:rPr>
          <w:rFonts w:hint="eastAsia"/>
          <w:sz w:val="20"/>
          <w:szCs w:val="20"/>
        </w:rPr>
      </w:pPr>
      <w:r>
        <w:rPr>
          <w:rFonts w:hint="eastAsia"/>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w:t>
      </w:r>
      <w:r>
        <w:rPr>
          <w:rFonts w:hint="eastAsia" w:ascii="宋体" w:hAnsi="宋体" w:cs="宋体"/>
          <w:sz w:val="24"/>
        </w:rPr>
        <w:t xml:space="preserve">就人员</w:t>
      </w:r>
      <w:r>
        <w:rPr>
          <w:rFonts w:hint="eastAsia" w:ascii="宋体" w:hAnsi="宋体" w:cs="宋体"/>
          <w:sz w:val="24"/>
        </w:rPr>
        <w:t xml:space="preserve">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pStyle w:val="1096"/>
        <w:rPr>
          <w:rFonts w:hint="eastAsia" w:ascii="宋体" w:hAnsi="宋体"/>
          <w:color w:val="auto"/>
        </w:rPr>
      </w:pPr>
      <w:r>
        <w:rPr>
          <w:rFonts w:hint="eastAsia" w:ascii="宋体" w:hAnsi="宋体"/>
          <w:color w:val="auto"/>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pStyle w:val="1096"/>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531" w:name="_Toc152683420"/>
      <w:r/>
      <w:bookmarkStart w:id="532" w:name="_Toc152683580"/>
      <w:r/>
      <w:bookmarkStart w:id="533" w:name="_Toc197636592"/>
      <w:r/>
      <w:bookmarkStart w:id="534" w:name="_Toc197636644"/>
      <w:r>
        <w:rPr>
          <w:rFonts w:hint="eastAsia" w:ascii="宋体" w:hAnsi="宋体"/>
          <w:b/>
          <w:spacing w:val="20"/>
          <w:sz w:val="32"/>
          <w:szCs w:val="32"/>
        </w:rPr>
        <w:t xml:space="preserve">八</w:t>
      </w:r>
      <w:r>
        <w:rPr>
          <w:rFonts w:hint="eastAsia" w:ascii="宋体" w:hAnsi="宋体"/>
          <w:b/>
          <w:spacing w:val="20"/>
          <w:sz w:val="32"/>
          <w:szCs w:val="32"/>
        </w:rPr>
        <w:t xml:space="preserve">、基本服务承诺书</w:t>
      </w:r>
      <w:bookmarkEnd w:id="531"/>
      <w:r/>
      <w:bookmarkEnd w:id="532"/>
      <w:r/>
      <w:bookmarkEnd w:id="533"/>
      <w:r/>
      <w:bookmarkEnd w:id="534"/>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0"/>
        </w:numPr>
        <w:ind w:firstLine="480"/>
        <w:spacing w:line="400" w:lineRule="exact"/>
        <w:rPr>
          <w:rFonts w:hint="eastAsia"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96"/>
        <w:rPr>
          <w:rFonts w:hint="eastAsia" w:ascii="宋体" w:hAnsi="宋体"/>
          <w:color w:val="auto"/>
        </w:rPr>
      </w:pPr>
      <w:r>
        <w:rPr>
          <w:rFonts w:hint="eastAsia" w:ascii="宋体" w:hAnsi="宋体"/>
          <w:color w:val="auto"/>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pStyle w:val="1096"/>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九</w:t>
      </w:r>
      <w:r>
        <w:rPr>
          <w:rFonts w:hint="eastAsia" w:ascii="宋体" w:hAnsi="宋体"/>
          <w:b/>
          <w:spacing w:val="20"/>
          <w:sz w:val="32"/>
          <w:szCs w:val="32"/>
        </w:rPr>
        <w:t xml:space="preserve">、法人授权书（实质性格式）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535" w:name="_Hlk152171232"/>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bookmarkEnd w:id="535"/>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日期：</w:t>
      </w:r>
      <w:bookmarkStart w:id="536" w:name="_格式3__银行出具的资信证明"/>
      <w:r/>
      <w:bookmarkStart w:id="537" w:name="_Hlt26671380"/>
      <w:r/>
      <w:bookmarkStart w:id="538" w:name="_Hlt26955070"/>
      <w:r/>
      <w:bookmarkEnd w:id="536"/>
      <w:r/>
      <w:bookmarkEnd w:id="537"/>
      <w:r/>
      <w:bookmarkEnd w:id="538"/>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96"/>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十</w:t>
      </w:r>
      <w:r>
        <w:rPr>
          <w:rFonts w:hint="eastAsia" w:ascii="宋体" w:hAnsi="宋体"/>
          <w:b/>
          <w:spacing w:val="20"/>
          <w:sz w:val="32"/>
          <w:szCs w:val="32"/>
        </w:rPr>
        <w:t xml:space="preserve">、资格承诺声明函</w:t>
      </w:r>
      <w:r>
        <w:rPr>
          <w:rFonts w:ascii="宋体" w:hAnsi="宋体"/>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致本项目采购单位及</w:t>
      </w:r>
      <w:r>
        <w:rPr>
          <w:rFonts w:hint="eastAsia" w:ascii="宋体" w:hAnsi="宋体" w:cs="楷体"/>
          <w:sz w:val="24"/>
        </w:rPr>
        <w:t xml:space="preserve">常州新</w:t>
      </w:r>
      <w:r>
        <w:rPr>
          <w:rFonts w:hint="eastAsia" w:ascii="宋体" w:hAnsi="宋体" w:cs="楷体"/>
          <w:sz w:val="24"/>
        </w:rPr>
        <w:t xml:space="preserve">一</w:t>
      </w:r>
      <w:r>
        <w:rPr>
          <w:rFonts w:hint="eastAsia" w:ascii="宋体" w:hAnsi="宋体" w:cs="楷体"/>
          <w:sz w:val="24"/>
        </w:rPr>
        <w:t xml:space="preserve">诚项目管理有限公司</w:t>
      </w:r>
      <w:r>
        <w:rPr>
          <w:rFonts w:hint="eastAsia" w:ascii="宋体" w:hAnsi="宋体" w:cs="楷体"/>
          <w:sz w:val="24"/>
        </w:rPr>
        <w:t xml:space="preserve">：</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335"/>
        <w:ind w:firstLine="480"/>
        <w:rPr>
          <w:rFonts w:hint="eastAsia" w:ascii="宋体" w:hAnsi="宋体" w:eastAsia="宋体" w:cs="楷体"/>
          <w:sz w:val="24"/>
          <w:szCs w:val="24"/>
        </w:rPr>
      </w:pPr>
      <w:r>
        <w:rPr>
          <w:rFonts w:hint="eastAsia" w:ascii="宋体" w:hAnsi="宋体" w:eastAsia="宋体" w:cs="楷体"/>
          <w:sz w:val="24"/>
          <w:szCs w:val="24"/>
        </w:rPr>
      </w:r>
      <w:r/>
    </w:p>
    <w:p>
      <w:pPr>
        <w:ind w:firstLine="4253"/>
        <w:jc w:val="left"/>
        <w:spacing w:line="5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253"/>
        <w:jc w:val="left"/>
        <w:spacing w:line="400" w:lineRule="exact"/>
        <w:rPr>
          <w:rFonts w:hint="eastAsia" w:ascii="宋体" w:hAnsi="宋体" w:cs="楷体"/>
          <w:sz w:val="24"/>
        </w:rPr>
      </w:pPr>
      <w:r>
        <w:rPr>
          <w:rFonts w:hint="eastAsia" w:ascii="宋体" w:hAnsi="宋体" w:cs="楷体"/>
          <w:sz w:val="24"/>
        </w:rPr>
        <w:t xml:space="preserve">法定代表人（负责人）：</w:t>
      </w:r>
      <w:r/>
    </w:p>
    <w:p>
      <w:pPr>
        <w:ind w:firstLine="4253"/>
        <w:jc w:val="left"/>
        <w:spacing w:line="500" w:lineRule="exact"/>
        <w:rPr>
          <w:rFonts w:hint="eastAsia" w:ascii="宋体" w:hAnsi="宋体" w:cs="楷体"/>
          <w:sz w:val="24"/>
        </w:rPr>
      </w:pP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pStyle w:val="1096"/>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十</w:t>
      </w:r>
      <w:r>
        <w:rPr>
          <w:rFonts w:hint="eastAsia" w:ascii="宋体" w:hAnsi="宋体"/>
          <w:b/>
          <w:spacing w:val="20"/>
          <w:sz w:val="32"/>
          <w:szCs w:val="32"/>
        </w:rPr>
        <w:t xml:space="preserve">一</w:t>
      </w:r>
      <w:r>
        <w:rPr>
          <w:rFonts w:hint="eastAsia" w:ascii="宋体" w:hAnsi="宋体"/>
          <w:b/>
          <w:spacing w:val="20"/>
          <w:sz w:val="32"/>
          <w:szCs w:val="32"/>
        </w:rPr>
        <w:t xml:space="preserve">、政府采购供应商信用承诺书</w:t>
      </w:r>
      <w:r>
        <w:rPr>
          <w:rFonts w:ascii="宋体" w:hAnsi="宋体"/>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w:t>
      </w:r>
      <w:r>
        <w:rPr>
          <w:rFonts w:hint="eastAsia" w:ascii="宋体" w:hAnsi="宋体" w:cs="楷体"/>
          <w:sz w:val="24"/>
        </w:rPr>
        <w:t xml:space="preserve">作出</w:t>
      </w:r>
      <w:r>
        <w:rPr>
          <w:rFonts w:hint="eastAsia" w:ascii="宋体" w:hAnsi="宋体" w:cs="楷体"/>
          <w:sz w:val="24"/>
        </w:rPr>
        <w:t xml:space="preserve">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sz w:val="24"/>
        </w:rPr>
        <w:t xml:space="preserve">分</w:t>
      </w:r>
      <w:r>
        <w:rPr>
          <w:rFonts w:hint="eastAsia" w:ascii="宋体" w:hAnsi="宋体" w:cs="楷体"/>
          <w:sz w:val="24"/>
        </w:rPr>
        <w:t xml:space="preserve">，并对所提供资料的真实性负责。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w:t>
      </w:r>
      <w:r>
        <w:rPr>
          <w:rFonts w:hint="eastAsia" w:ascii="宋体" w:hAnsi="宋体" w:cs="楷体"/>
          <w:sz w:val="24"/>
        </w:rPr>
        <w:t xml:space="preserve">不</w:t>
      </w:r>
      <w:r>
        <w:rPr>
          <w:rFonts w:hint="eastAsia" w:ascii="宋体" w:hAnsi="宋体" w:cs="楷体"/>
          <w:sz w:val="24"/>
        </w:rPr>
        <w:t xml:space="preserve">制假售假、商标侵权、虚假宣传、违约毁约、恶意逃债、偷税漏税、价格欺诈、垄断和不正当竞争，维护经营者、消费者的合法权益。</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w:t>
      </w:r>
      <w:r>
        <w:rPr>
          <w:rFonts w:hint="eastAsia" w:ascii="宋体" w:hAnsi="宋体" w:cs="楷体"/>
          <w:sz w:val="24"/>
        </w:rPr>
        <w:t xml:space="preserve">作出</w:t>
      </w:r>
      <w:r>
        <w:rPr>
          <w:rFonts w:hint="eastAsia" w:ascii="宋体" w:hAnsi="宋体" w:cs="楷体"/>
          <w:sz w:val="24"/>
        </w:rPr>
        <w:t xml:space="preserve">的其他承诺。</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504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332"/>
        <w:ind w:right="0" w:firstLine="5669"/>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096"/>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539" w:name="_Toc152683421"/>
      <w:r/>
      <w:bookmarkStart w:id="540" w:name="_Toc152683581"/>
      <w:r/>
      <w:bookmarkStart w:id="541" w:name="_Toc197636593"/>
      <w:r/>
      <w:bookmarkStart w:id="542" w:name="_Toc197636645"/>
      <w:r>
        <w:rPr>
          <w:rFonts w:hint="eastAsia" w:ascii="宋体" w:hAnsi="宋体"/>
          <w:b/>
          <w:spacing w:val="20"/>
          <w:sz w:val="32"/>
          <w:szCs w:val="32"/>
        </w:rPr>
        <w:t xml:space="preserve">十</w:t>
      </w:r>
      <w:r>
        <w:rPr>
          <w:rFonts w:hint="eastAsia" w:ascii="宋体" w:hAnsi="宋体"/>
          <w:b/>
          <w:spacing w:val="20"/>
          <w:sz w:val="32"/>
          <w:szCs w:val="32"/>
        </w:rPr>
        <w:t xml:space="preserve">二</w:t>
      </w:r>
      <w:r>
        <w:rPr>
          <w:rFonts w:hint="eastAsia" w:ascii="宋体" w:hAnsi="宋体"/>
          <w:b/>
          <w:spacing w:val="20"/>
          <w:sz w:val="32"/>
          <w:szCs w:val="32"/>
        </w:rPr>
        <w:t xml:space="preserve">、投标函</w:t>
      </w:r>
      <w:r>
        <w:rPr>
          <w:rFonts w:ascii="宋体" w:hAnsi="宋体"/>
          <w:b/>
          <w:spacing w:val="20"/>
          <w:sz w:val="32"/>
          <w:szCs w:val="32"/>
        </w:rPr>
        <w:t xml:space="preserve">（实质性格式）</w:t>
      </w:r>
      <w:bookmarkEnd w:id="539"/>
      <w:r/>
      <w:bookmarkEnd w:id="540"/>
      <w:r/>
      <w:bookmarkEnd w:id="541"/>
      <w:r/>
      <w:bookmarkEnd w:id="542"/>
      <w:r/>
      <w:r/>
    </w:p>
    <w:p>
      <w:pPr>
        <w:jc w:val="left"/>
        <w:spacing w:line="420" w:lineRule="exact"/>
        <w:rPr>
          <w:rFonts w:hint="eastAsia" w:ascii="宋体" w:hAnsi="宋体"/>
          <w:sz w:val="24"/>
          <w:szCs w:val="21"/>
        </w:rPr>
      </w:pPr>
      <w:r>
        <w:rPr>
          <w:rFonts w:hint="eastAsia" w:ascii="宋体" w:hAnsi="宋体"/>
          <w:sz w:val="24"/>
          <w:szCs w:val="21"/>
        </w:rPr>
        <w:t xml:space="preserve">致：</w:t>
      </w:r>
      <w:r>
        <w:rPr>
          <w:rFonts w:hint="eastAsia" w:ascii="宋体" w:hAnsi="宋体"/>
          <w:sz w:val="24"/>
          <w:szCs w:val="21"/>
        </w:rPr>
        <w:t xml:space="preserve">常州新</w:t>
      </w:r>
      <w:r>
        <w:rPr>
          <w:rFonts w:hint="eastAsia" w:ascii="宋体" w:hAnsi="宋体"/>
          <w:sz w:val="24"/>
          <w:szCs w:val="21"/>
        </w:rPr>
        <w:t xml:space="preserve">一</w:t>
      </w:r>
      <w:r>
        <w:rPr>
          <w:rFonts w:hint="eastAsia" w:ascii="宋体" w:hAnsi="宋体"/>
          <w:sz w:val="24"/>
          <w:szCs w:val="21"/>
        </w:rPr>
        <w:t xml:space="preserve">诚项目管理有限公司</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r>
        <w:rPr>
          <w:rFonts w:hint="eastAsia" w:ascii="宋体" w:hAnsi="宋体"/>
          <w:sz w:val="24"/>
          <w:szCs w:val="21"/>
        </w:rPr>
        <w:t xml:space="preserve">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w:t>
      </w:r>
      <w:r>
        <w:rPr>
          <w:rFonts w:hint="eastAsia" w:ascii="宋体" w:hAnsi="宋体"/>
          <w:sz w:val="24"/>
          <w:szCs w:val="21"/>
        </w:rPr>
        <w:t xml:space="preserve">兹宣布</w:t>
      </w:r>
      <w:r>
        <w:rPr>
          <w:rFonts w:hint="eastAsia" w:ascii="宋体" w:hAnsi="宋体"/>
          <w:sz w:val="24"/>
          <w:szCs w:val="21"/>
        </w:rPr>
        <w:t xml:space="preserve">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pStyle w:val="1096"/>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543" w:name="_Toc152683422"/>
      <w:r/>
      <w:bookmarkStart w:id="544" w:name="_Toc152683582"/>
      <w:r/>
      <w:bookmarkStart w:id="545" w:name="_Toc197636594"/>
      <w:r/>
      <w:bookmarkStart w:id="546" w:name="_Toc197636646"/>
      <w:r>
        <w:rPr>
          <w:rFonts w:hint="eastAsia" w:ascii="宋体" w:hAnsi="宋体"/>
          <w:b/>
          <w:spacing w:val="20"/>
          <w:sz w:val="32"/>
          <w:szCs w:val="32"/>
        </w:rPr>
        <w:t xml:space="preserve">十</w:t>
      </w:r>
      <w:r>
        <w:rPr>
          <w:rFonts w:hint="eastAsia" w:ascii="宋体" w:hAnsi="宋体"/>
          <w:b/>
          <w:spacing w:val="20"/>
          <w:sz w:val="32"/>
          <w:szCs w:val="32"/>
        </w:rPr>
        <w:t xml:space="preserve">三</w:t>
      </w:r>
      <w:r>
        <w:rPr>
          <w:rFonts w:hint="eastAsia" w:ascii="宋体" w:hAnsi="宋体"/>
          <w:b/>
          <w:spacing w:val="20"/>
          <w:sz w:val="32"/>
          <w:szCs w:val="32"/>
        </w:rPr>
        <w:t xml:space="preserve">、技术偏离表</w:t>
      </w:r>
      <w:r>
        <w:rPr>
          <w:rFonts w:ascii="宋体" w:hAnsi="宋体"/>
          <w:b/>
          <w:spacing w:val="20"/>
          <w:sz w:val="32"/>
          <w:szCs w:val="32"/>
        </w:rPr>
        <w:t xml:space="preserve">（实质性格式）</w:t>
      </w:r>
      <w:bookmarkEnd w:id="543"/>
      <w:r/>
      <w:bookmarkEnd w:id="544"/>
      <w:r/>
      <w:bookmarkEnd w:id="545"/>
      <w:r/>
      <w:bookmarkEnd w:id="546"/>
      <w:r/>
      <w:r/>
    </w:p>
    <w:p>
      <w:pPr>
        <w:spacing w:line="360" w:lineRule="auto"/>
        <w:rPr>
          <w:rFonts w:hint="eastAsia" w:ascii="宋体" w:hAnsi="宋体" w:cs="宋体"/>
          <w:sz w:val="20"/>
          <w:szCs w:val="21"/>
          <w:lang w:bidi="ar"/>
        </w:rPr>
      </w:pPr>
      <w:r>
        <w:rPr>
          <w:rFonts w:hint="eastAsia" w:ascii="宋体" w:hAnsi="宋体" w:cs="黑体"/>
          <w:bCs/>
          <w:sz w:val="24"/>
          <w:lang w:bidi="ar"/>
        </w:rPr>
        <w:t xml:space="preserve">采购项目编号：</w:t>
      </w:r>
      <w:r>
        <w:rPr>
          <w:rFonts w:hint="eastAsia" w:ascii="宋体" w:hAnsi="宋体" w:cs="宋体"/>
          <w:sz w:val="20"/>
          <w:szCs w:val="21"/>
          <w:lang w:bidi="ar"/>
        </w:rPr>
        <w:t xml:space="preserve">       </w:t>
      </w:r>
      <w:r/>
    </w:p>
    <w:tbl>
      <w:tblPr>
        <w:tblpPr w:horzAnchor="page" w:tblpXSpec="center"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招标文件技术参数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投标文件技术参数</w:t>
            </w:r>
            <w:r/>
          </w:p>
        </w:tc>
        <w:tc>
          <w:tcPr>
            <w:tcW w:w="2119"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r>
            <w:r/>
          </w:p>
          <w:p>
            <w:pPr>
              <w:ind w:firstLine="240"/>
              <w:spacing w:line="360" w:lineRule="auto"/>
              <w:rPr>
                <w:rFonts w:hint="eastAsia" w:ascii="宋体" w:hAnsi="宋体" w:cs="黑体"/>
                <w:bCs/>
                <w:sz w:val="24"/>
              </w:rPr>
            </w:pPr>
            <w:r>
              <w:rPr>
                <w:rFonts w:hint="eastAsia" w:ascii="宋体" w:hAnsi="宋体" w:cs="黑体"/>
                <w:bCs/>
                <w:sz w:val="24"/>
              </w:rPr>
              <w:t xml:space="preserve">偏离情况</w:t>
            </w:r>
            <w:r/>
          </w:p>
          <w:p>
            <w:pPr>
              <w:spacing w:line="360" w:lineRule="auto"/>
              <w:rPr>
                <w:rFonts w:hint="eastAsia" w:ascii="宋体" w:hAnsi="宋体" w:cs="黑体"/>
                <w:bCs/>
                <w:sz w:val="24"/>
              </w:rPr>
            </w:pPr>
            <w:r>
              <w:rPr>
                <w:rFonts w:hint="eastAsia" w:ascii="宋体" w:hAnsi="宋体" w:cs="黑体"/>
                <w:bCs/>
                <w:sz w:val="24"/>
              </w:rPr>
            </w:r>
            <w:r/>
          </w:p>
        </w:tc>
      </w:tr>
      <w:tr>
        <w:trPr>
          <w:trHeight w:val="90"/>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spacing w:line="360" w:lineRule="auto"/>
        <w:rPr>
          <w:rFonts w:hint="eastAsia" w:ascii="宋体" w:hAnsi="宋体" w:cs="宋体"/>
          <w:sz w:val="20"/>
          <w:szCs w:val="21"/>
        </w:rPr>
      </w:pPr>
      <w:r>
        <w:rPr>
          <w:rFonts w:hint="eastAsia" w:ascii="宋体" w:hAnsi="宋体" w:cs="宋体"/>
          <w:sz w:val="20"/>
          <w:szCs w:val="21"/>
        </w:rPr>
        <w:t xml:space="preserve">                                                                                                                                                                                    </w:t>
      </w:r>
      <w:r/>
    </w:p>
    <w:p>
      <w:pPr>
        <w:ind w:firstLine="4440"/>
        <w:spacing w:line="360" w:lineRule="auto"/>
        <w:rPr>
          <w:rFonts w:hint="eastAsia" w:ascii="宋体" w:hAnsi="宋体" w:cs="黑体"/>
          <w:bCs/>
          <w:sz w:val="24"/>
          <w:lang w:bidi="ar"/>
        </w:rPr>
      </w:pPr>
      <w:r>
        <w:rPr>
          <w:rFonts w:hint="eastAsia" w:ascii="宋体" w:hAnsi="宋体" w:cs="黑体"/>
          <w:bCs/>
          <w:sz w:val="24"/>
          <w:lang w:bidi="ar"/>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spacing w:line="360" w:lineRule="auto"/>
        <w:rPr>
          <w:rFonts w:hint="eastAsia" w:ascii="宋体" w:hAnsi="宋体"/>
          <w:b/>
          <w:sz w:val="24"/>
          <w:szCs w:val="20"/>
        </w:rPr>
      </w:pPr>
      <w:r>
        <w:rPr>
          <w:rFonts w:hint="eastAsia" w:ascii="宋体" w:hAnsi="宋体"/>
          <w:b/>
          <w:sz w:val="24"/>
          <w:szCs w:val="20"/>
        </w:rPr>
        <w:t xml:space="preserve">注意事项</w:t>
      </w:r>
      <w:r>
        <w:rPr>
          <w:rFonts w:hint="eastAsia" w:ascii="宋体" w:hAnsi="宋体"/>
          <w:b/>
          <w:sz w:val="24"/>
          <w:szCs w:val="20"/>
        </w:rPr>
        <w:t xml:space="preserve">：</w:t>
      </w:r>
      <w:r/>
    </w:p>
    <w:p>
      <w:pPr>
        <w:numPr>
          <w:ilvl w:val="0"/>
          <w:numId w:val="11"/>
        </w:numPr>
        <w:ind w:firstLine="482"/>
        <w:spacing w:line="440" w:lineRule="exact"/>
        <w:rPr>
          <w:rFonts w:hint="eastAsia" w:ascii="宋体" w:hAnsi="宋体"/>
          <w:b/>
          <w:bCs/>
          <w:sz w:val="24"/>
        </w:rPr>
      </w:pPr>
      <w:r>
        <w:rPr>
          <w:rFonts w:hint="eastAsia" w:ascii="宋体" w:hAnsi="宋体"/>
          <w:b/>
          <w:bCs/>
          <w:sz w:val="24"/>
        </w:rPr>
        <w:t xml:space="preserve">请按上表格式，依照采购文件项目要求相应内容逐项响应。</w:t>
      </w:r>
      <w:r/>
    </w:p>
    <w:p>
      <w:pPr>
        <w:ind w:firstLine="482"/>
        <w:spacing w:line="440" w:lineRule="exact"/>
        <w:rPr>
          <w:rFonts w:hint="eastAsia"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p>
    <w:p>
      <w:pPr>
        <w:pStyle w:val="1096"/>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547" w:name="_Toc152683423"/>
      <w:r/>
      <w:bookmarkStart w:id="548" w:name="_Toc152683583"/>
      <w:r/>
      <w:bookmarkStart w:id="549" w:name="_Toc197636595"/>
      <w:r/>
      <w:bookmarkStart w:id="550" w:name="_Toc197636647"/>
      <w:r>
        <w:rPr>
          <w:rFonts w:hint="eastAsia" w:ascii="宋体" w:hAnsi="宋体"/>
          <w:b/>
          <w:spacing w:val="20"/>
          <w:sz w:val="32"/>
          <w:szCs w:val="32"/>
        </w:rPr>
        <w:t xml:space="preserve">十</w:t>
      </w:r>
      <w:r>
        <w:rPr>
          <w:rFonts w:hint="eastAsia" w:ascii="宋体" w:hAnsi="宋体"/>
          <w:b/>
          <w:spacing w:val="20"/>
          <w:sz w:val="32"/>
          <w:szCs w:val="32"/>
        </w:rPr>
        <w:t xml:space="preserve">四</w:t>
      </w:r>
      <w:r>
        <w:rPr>
          <w:rFonts w:hint="eastAsia" w:ascii="宋体" w:hAnsi="宋体"/>
          <w:b/>
          <w:spacing w:val="20"/>
          <w:sz w:val="32"/>
          <w:szCs w:val="32"/>
        </w:rPr>
        <w:t xml:space="preserve">、其他格式材料</w:t>
      </w:r>
      <w:bookmarkEnd w:id="547"/>
      <w:r/>
      <w:bookmarkEnd w:id="548"/>
      <w:r/>
      <w:bookmarkEnd w:id="549"/>
      <w:r/>
      <w:bookmarkEnd w:id="550"/>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jc w:val="center"/>
        <w:rPr>
          <w:rFonts w:hint="eastAsia" w:ascii="宋体" w:hAnsi="宋体"/>
          <w:b/>
          <w:sz w:val="32"/>
          <w:szCs w:val="32"/>
        </w:rPr>
      </w:pPr>
      <w:r>
        <w:rPr>
          <w:rFonts w:ascii="宋体" w:hAnsi="宋体"/>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pStyle w:val="1096"/>
        <w:rPr>
          <w:rFonts w:hint="eastAsia" w:ascii="宋体" w:hAnsi="宋体"/>
          <w:color w:val="auto"/>
          <w:lang w:bidi="ar"/>
        </w:rPr>
      </w:pPr>
      <w:r>
        <w:rPr>
          <w:rFonts w:hint="eastAsia" w:ascii="宋体" w:hAnsi="宋体"/>
          <w:color w:val="auto"/>
          <w:lang w:bidi="ar"/>
        </w:rPr>
        <w:br w:type="page" w:clear="all"/>
      </w:r>
      <w:r/>
    </w:p>
    <w:p>
      <w:pPr>
        <w:ind w:firstLine="2890"/>
        <w:spacing w:line="360" w:lineRule="auto"/>
        <w:widowControl/>
        <w:rPr>
          <w:rFonts w:hint="eastAsia" w:ascii="宋体" w:hAnsi="宋体"/>
          <w:b/>
          <w:spacing w:val="20"/>
          <w:sz w:val="32"/>
          <w:szCs w:val="32"/>
        </w:rPr>
      </w:pPr>
      <w:r>
        <w:rPr>
          <w:rFonts w:hint="eastAsia" w:ascii="宋体" w:hAnsi="宋体"/>
          <w:b/>
          <w:spacing w:val="20"/>
          <w:sz w:val="32"/>
          <w:szCs w:val="32"/>
        </w:rPr>
        <w:t xml:space="preserve">3、</w:t>
      </w:r>
      <w:r>
        <w:rPr>
          <w:rFonts w:hint="eastAsia" w:ascii="宋体" w:hAnsi="宋体"/>
          <w:b/>
          <w:spacing w:val="20"/>
          <w:sz w:val="32"/>
          <w:szCs w:val="32"/>
        </w:rPr>
        <w:t xml:space="preserve">关于招标文件的询问内容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采购编号：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rFonts w:hint="eastAsia"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w:t>
      </w:r>
      <w:r>
        <w:rPr>
          <w:rFonts w:hint="eastAsia" w:ascii="宋体" w:hAnsi="宋体"/>
          <w:sz w:val="24"/>
        </w:rPr>
        <w:t xml:space="preserve">被</w:t>
      </w:r>
      <w:r>
        <w:rPr>
          <w:rFonts w:hint="eastAsia" w:ascii="宋体" w:hAnsi="宋体"/>
          <w:sz w:val="24"/>
        </w:rPr>
        <w:t xml:space="preserve">授权</w:t>
      </w:r>
      <w:r>
        <w:rPr>
          <w:rFonts w:hint="eastAsia" w:ascii="宋体" w:hAnsi="宋体"/>
          <w:sz w:val="24"/>
        </w:rPr>
        <w:t xml:space="preserve">人</w:t>
      </w:r>
      <w:r>
        <w:rPr>
          <w:rFonts w:hint="eastAsia" w:ascii="宋体" w:hAnsi="宋体"/>
          <w:sz w:val="24"/>
        </w:rPr>
        <w:t xml:space="preserve">（签名或盖章）：</w:t>
      </w:r>
      <w:r/>
    </w:p>
    <w:p>
      <w:pPr>
        <w:ind w:firstLine="4800"/>
        <w:jc w:val="left"/>
        <w:spacing w:line="360" w:lineRule="auto"/>
        <w:widowControl/>
        <w:rPr>
          <w:rFonts w:hint="eastAsia" w:ascii="宋体" w:hAnsi="宋体"/>
          <w:sz w:val="20"/>
          <w:szCs w:val="20"/>
        </w:rPr>
      </w:pPr>
      <w:r>
        <w:rPr>
          <w:rFonts w:hint="eastAsia" w:ascii="宋体" w:hAnsi="宋体"/>
          <w:sz w:val="24"/>
        </w:rPr>
        <w:t xml:space="preserve">时间：    年   月  日</w:t>
      </w:r>
      <w:r/>
    </w:p>
    <w:sectPr>
      <w:headerReference w:type="even" r:id="rId14"/>
      <w:headerReference w:type="first" r:id="rId15"/>
      <w:footerReference w:type="even" r:id="rId19"/>
      <w:footerReference w:type="first" r:id="rId20"/>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egoe UI Symbol">
    <w:panose1 w:val="020B0502040204020203"/>
  </w:font>
  <w:font w:name="楷体">
    <w:panose1 w:val="02010609060101010101"/>
  </w:font>
  <w:font w:name="Wingdings 2">
    <w:panose1 w:val="05020102010507070707"/>
  </w:font>
  <w:font w:name="Wingdings">
    <w:panose1 w:val="05000000000000000000"/>
  </w:font>
  <w:font w:name="仿宋">
    <w:panose1 w:val="02010609060101010101"/>
  </w:font>
  <w:font w:name="等线 Light">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pPr>
    <w:r>
      <w:fldChar w:fldCharType="begin"/>
    </w:r>
    <w:r>
      <w:instrText xml:space="preserve">PAGE   \* MERGEFORMAT</w:instrText>
    </w:r>
    <w:r>
      <w:fldChar w:fldCharType="separate"/>
    </w:r>
    <w:r>
      <w:rPr>
        <w:lang w:val="zh-CN"/>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rPr>
        <w:rStyle w:val="1159"/>
      </w:rPr>
      <w:framePr w:wrap="around" w:vAnchor="text" w:hAnchor="margin" w:xAlign="right" w:y="1"/>
    </w:pPr>
    <w:r/>
    <w:r/>
  </w:p>
  <w:p>
    <w:pPr>
      <w:pStyle w:val="1133"/>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pPr>
    <w:r>
      <w:fldChar w:fldCharType="begin"/>
    </w:r>
    <w:r>
      <w:instrText xml:space="preserve">PAGE   \* MERGEFORMAT</w:instrText>
    </w:r>
    <w:r>
      <w:fldChar w:fldCharType="separate"/>
    </w:r>
    <w:r>
      <w:rPr>
        <w:lang w:val="zh-CN"/>
      </w:rPr>
      <w:t xml:space="preserve">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rPr>
        <w:rStyle w:val="1159"/>
      </w:rPr>
      <w:framePr w:wrap="around" w:vAnchor="text" w:hAnchor="margin" w:xAlign="right" w:y="1"/>
    </w:pPr>
    <w:r>
      <w:rPr>
        <w:rStyle w:val="1159"/>
      </w:rPr>
      <w:fldChar w:fldCharType="begin"/>
    </w:r>
    <w:r>
      <w:rPr>
        <w:rStyle w:val="1159"/>
      </w:rPr>
      <w:instrText xml:space="preserve">PAGE  </w:instrText>
    </w:r>
    <w:r>
      <w:rPr>
        <w:rStyle w:val="1159"/>
      </w:rPr>
      <w:fldChar w:fldCharType="end"/>
    </w:r>
    <w:r/>
  </w:p>
  <w:p>
    <w:pPr>
      <w:pStyle w:val="1133"/>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rPr>
        <w:rFonts w:hint="eastAsia"/>
      </w:rPr>
      <mc:AlternateContent>
        <mc:Choice Requires="wpg">
          <w:drawing>
            <wp:inline xmlns:wp="http://schemas.openxmlformats.org/drawingml/2006/wordprocessingDrawing" distT="0" distB="0" distL="0" distR="0">
              <wp:extent cx="226695" cy="175260"/>
              <wp:effectExtent l="0" t="0" r="0" b="0"/>
              <wp:docPr id="1" name="图片 1500370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rPr>
        <w:rFonts w:hint="eastAsia"/>
      </w:rPr>
      <mc:AlternateContent>
        <mc:Choice Requires="wpg">
          <w:drawing>
            <wp:inline xmlns:wp="http://schemas.openxmlformats.org/drawingml/2006/wordprocessingDrawing" distT="0" distB="0" distL="0" distR="0">
              <wp:extent cx="226695" cy="175260"/>
              <wp:effectExtent l="0" t="0" r="0" b="0"/>
              <wp:docPr id="2" name="图片 151942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                                                    </w:t>
    </w:r>
    <w:r>
      <w:t xml:space="preserve">                               </w:t>
    </w:r>
    <w:r>
      <w:rPr>
        <w:rFonts w:hint="eastAsia"/>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pPr>
    <w:r>
      <w:rPr>
        <w:rFonts w:hint="eastAsia"/>
      </w:rPr>
      <mc:AlternateContent>
        <mc:Choice Requires="wpg">
          <w:drawing>
            <wp:inline xmlns:wp="http://schemas.openxmlformats.org/drawingml/2006/wordprocessingDrawing" distT="0" distB="0" distL="0" distR="0">
              <wp:extent cx="226695" cy="175260"/>
              <wp:effectExtent l="0" t="0" r="0" b="0"/>
              <wp:docPr id="3" name="图片 486219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                        </w:t>
    </w:r>
    <w:r>
      <w:t xml:space="preserve">    </w:t>
    </w:r>
    <w:r>
      <w:rPr>
        <w:rFonts w:hint="eastAsia"/>
      </w:rPr>
      <w:t xml:space="preserve">       </w:t>
    </w:r>
    <w:r>
      <w:rPr>
        <w:rFonts w:hint="eastAsia"/>
      </w:rPr>
      <w:t xml:space="preserve">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399" w:hanging="639"/>
      </w:pPr>
      <w:rPr>
        <w:rFonts w:hint="default"/>
        <w:lang w:val="zh-CN" w:eastAsia="zh-CN" w:bidi="zh-CN"/>
      </w:rPr>
    </w:lvl>
    <w:lvl w:ilvl="1">
      <w:start w:val="1"/>
      <w:numFmt w:val="decimal"/>
      <w:isLgl w:val="false"/>
      <w:suff w:val="space"/>
      <w:lvlText w:val="%1.%2"/>
      <w:lvlJc w:val="left"/>
      <w:pPr>
        <w:ind w:left="639" w:hanging="639"/>
      </w:pPr>
      <w:rPr>
        <w:rFonts w:hint="default" w:ascii="仿宋_GB2312" w:hAnsi="仿宋_GB2312" w:eastAsia="仿宋_GB2312" w:cs="仿宋_GB2312"/>
        <w:spacing w:val="-2"/>
        <w:sz w:val="32"/>
        <w:szCs w:val="32"/>
        <w:lang w:val="zh-CN" w:eastAsia="zh-CN" w:bidi="zh-CN"/>
      </w:rPr>
    </w:lvl>
    <w:lvl w:ilvl="2">
      <w:start w:val="1"/>
      <w:numFmt w:val="decimal"/>
      <w:isLgl w:val="false"/>
      <w:suff w:val="tab"/>
      <w:lvlText w:val="%1.%2.%3"/>
      <w:lvlJc w:val="left"/>
      <w:pPr>
        <w:ind w:left="701" w:hanging="701"/>
      </w:pPr>
      <w:rPr>
        <w:rFonts w:hint="default" w:ascii="Times New Roman" w:hAnsi="Times New Roman" w:eastAsia="Times New Roman" w:cs="Times New Roman"/>
        <w:b/>
        <w:bCs/>
        <w:spacing w:val="-2"/>
        <w:sz w:val="28"/>
        <w:szCs w:val="28"/>
        <w:lang w:val="zh-CN" w:eastAsia="zh-CN" w:bidi="zh-CN"/>
      </w:rPr>
    </w:lvl>
    <w:lvl w:ilvl="3">
      <w:start w:val="1"/>
      <w:numFmt w:val="bullet"/>
      <w:isLgl w:val="false"/>
      <w:suff w:val="tab"/>
      <w:lvlText w:val="•"/>
      <w:lvlJc w:val="left"/>
      <w:pPr>
        <w:ind w:left="3019" w:hanging="701"/>
      </w:pPr>
      <w:rPr>
        <w:rFonts w:hint="default"/>
        <w:lang w:val="zh-CN" w:eastAsia="zh-CN" w:bidi="zh-CN"/>
      </w:rPr>
    </w:lvl>
    <w:lvl w:ilvl="4">
      <w:start w:val="1"/>
      <w:numFmt w:val="bullet"/>
      <w:isLgl w:val="false"/>
      <w:suff w:val="tab"/>
      <w:lvlText w:val="•"/>
      <w:lvlJc w:val="left"/>
      <w:pPr>
        <w:ind w:left="3828" w:hanging="701"/>
      </w:pPr>
      <w:rPr>
        <w:rFonts w:hint="default"/>
        <w:lang w:val="zh-CN" w:eastAsia="zh-CN" w:bidi="zh-CN"/>
      </w:rPr>
    </w:lvl>
    <w:lvl w:ilvl="5">
      <w:start w:val="1"/>
      <w:numFmt w:val="bullet"/>
      <w:isLgl w:val="false"/>
      <w:suff w:val="tab"/>
      <w:lvlText w:val="•"/>
      <w:lvlJc w:val="left"/>
      <w:pPr>
        <w:ind w:left="4638" w:hanging="701"/>
      </w:pPr>
      <w:rPr>
        <w:rFonts w:hint="default"/>
        <w:lang w:val="zh-CN" w:eastAsia="zh-CN" w:bidi="zh-CN"/>
      </w:rPr>
    </w:lvl>
    <w:lvl w:ilvl="6">
      <w:start w:val="1"/>
      <w:numFmt w:val="bullet"/>
      <w:isLgl w:val="false"/>
      <w:suff w:val="tab"/>
      <w:lvlText w:val="•"/>
      <w:lvlJc w:val="left"/>
      <w:pPr>
        <w:ind w:left="5447" w:hanging="701"/>
      </w:pPr>
      <w:rPr>
        <w:rFonts w:hint="default"/>
        <w:lang w:val="zh-CN" w:eastAsia="zh-CN" w:bidi="zh-CN"/>
      </w:rPr>
    </w:lvl>
    <w:lvl w:ilvl="7">
      <w:start w:val="1"/>
      <w:numFmt w:val="bullet"/>
      <w:isLgl w:val="false"/>
      <w:suff w:val="tab"/>
      <w:lvlText w:val="•"/>
      <w:lvlJc w:val="left"/>
      <w:pPr>
        <w:ind w:left="6257" w:hanging="701"/>
      </w:pPr>
      <w:rPr>
        <w:rFonts w:hint="default"/>
        <w:lang w:val="zh-CN" w:eastAsia="zh-CN" w:bidi="zh-CN"/>
      </w:rPr>
    </w:lvl>
    <w:lvl w:ilvl="8">
      <w:start w:val="1"/>
      <w:numFmt w:val="bullet"/>
      <w:isLgl w:val="false"/>
      <w:suff w:val="tab"/>
      <w:lvlText w:val="•"/>
      <w:lvlJc w:val="left"/>
      <w:pPr>
        <w:ind w:left="7066" w:hanging="701"/>
      </w:pPr>
      <w:rPr>
        <w:rFonts w:hint="default"/>
        <w:lang w:val="zh-CN" w:eastAsia="zh-CN" w:bidi="zh-CN"/>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94"/>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lowerLetter"/>
      <w:pStyle w:val="1268"/>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7">
    <w:multiLevelType w:val="hybridMultilevel"/>
    <w:lvl w:ilvl="0">
      <w:start w:val="1"/>
      <w:numFmt w:val="decimal"/>
      <w:pStyle w:val="1239"/>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88"/>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87"/>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24"/>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223"/>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32"/>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45"/>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208"/>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9">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226"/>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0">
    <w:multiLevelType w:val="hybridMultilevel"/>
    <w:lvl w:ilvl="0">
      <w:start w:val="1"/>
      <w:numFmt w:val="decimal"/>
      <w:pStyle w:val="1193"/>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decimal"/>
      <w:isLgl w:val="false"/>
      <w:suff w:val="tab"/>
      <w:lvlText w:val="%1.%2.%3"/>
      <w:lvlJc w:val="left"/>
      <w:pPr>
        <w:ind w:left="1642" w:hanging="881"/>
      </w:pPr>
      <w:rPr>
        <w:rFonts w:hint="default" w:ascii="仿宋" w:hAnsi="仿宋" w:eastAsia="仿宋" w:cs="仿宋"/>
        <w:spacing w:val="0"/>
        <w:sz w:val="21"/>
        <w:szCs w:val="21"/>
        <w:lang w:val="zh-CN" w:eastAsia="zh-CN" w:bidi="zh-CN"/>
      </w:rPr>
    </w:lvl>
    <w:lvl w:ilvl="3">
      <w:start w:val="1"/>
      <w:numFmt w:val="bullet"/>
      <w:isLgl w:val="false"/>
      <w:suff w:val="tab"/>
      <w:lvlText w:val="•"/>
      <w:lvlJc w:val="left"/>
      <w:pPr>
        <w:ind w:left="2543" w:hanging="881"/>
      </w:pPr>
      <w:rPr>
        <w:rFonts w:hint="default"/>
        <w:lang w:val="zh-CN" w:eastAsia="zh-CN" w:bidi="zh-CN"/>
      </w:rPr>
    </w:lvl>
    <w:lvl w:ilvl="4">
      <w:start w:val="1"/>
      <w:numFmt w:val="bullet"/>
      <w:isLgl w:val="false"/>
      <w:suff w:val="tab"/>
      <w:lvlText w:val="•"/>
      <w:lvlJc w:val="left"/>
      <w:pPr>
        <w:ind w:left="3446" w:hanging="881"/>
      </w:pPr>
      <w:rPr>
        <w:rFonts w:hint="default"/>
        <w:lang w:val="zh-CN" w:eastAsia="zh-CN" w:bidi="zh-CN"/>
      </w:rPr>
    </w:lvl>
    <w:lvl w:ilvl="5">
      <w:start w:val="1"/>
      <w:numFmt w:val="bullet"/>
      <w:isLgl w:val="false"/>
      <w:suff w:val="tab"/>
      <w:lvlText w:val="•"/>
      <w:lvlJc w:val="left"/>
      <w:pPr>
        <w:ind w:left="4349" w:hanging="881"/>
      </w:pPr>
      <w:rPr>
        <w:rFonts w:hint="default"/>
        <w:lang w:val="zh-CN" w:eastAsia="zh-CN" w:bidi="zh-CN"/>
      </w:rPr>
    </w:lvl>
    <w:lvl w:ilvl="6">
      <w:start w:val="1"/>
      <w:numFmt w:val="bullet"/>
      <w:isLgl w:val="false"/>
      <w:suff w:val="tab"/>
      <w:lvlText w:val="•"/>
      <w:lvlJc w:val="left"/>
      <w:pPr>
        <w:ind w:left="5253" w:hanging="881"/>
      </w:pPr>
      <w:rPr>
        <w:rFonts w:hint="default"/>
        <w:lang w:val="zh-CN" w:eastAsia="zh-CN" w:bidi="zh-CN"/>
      </w:rPr>
    </w:lvl>
    <w:lvl w:ilvl="7">
      <w:start w:val="1"/>
      <w:numFmt w:val="bullet"/>
      <w:isLgl w:val="false"/>
      <w:suff w:val="tab"/>
      <w:lvlText w:val="•"/>
      <w:lvlJc w:val="left"/>
      <w:pPr>
        <w:ind w:left="6156" w:hanging="881"/>
      </w:pPr>
      <w:rPr>
        <w:rFonts w:hint="default"/>
        <w:lang w:val="zh-CN" w:eastAsia="zh-CN" w:bidi="zh-CN"/>
      </w:rPr>
    </w:lvl>
    <w:lvl w:ilvl="8">
      <w:start w:val="1"/>
      <w:numFmt w:val="bullet"/>
      <w:isLgl w:val="false"/>
      <w:suff w:val="tab"/>
      <w:lvlText w:val="•"/>
      <w:lvlJc w:val="left"/>
      <w:pPr>
        <w:ind w:left="7059" w:hanging="881"/>
      </w:pPr>
      <w:rPr>
        <w:rFonts w:hint="default"/>
        <w:lang w:val="zh-CN" w:eastAsia="zh-CN" w:bidi="zh-CN"/>
      </w:r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pStyle w:val="1293"/>
      <w:isLgl w:val="false"/>
      <w:suff w:val="tab"/>
      <w:lvlText w:val="%1"/>
      <w:lvlJc w:val="left"/>
      <w:pPr>
        <w:ind w:left="680" w:hanging="680"/>
      </w:pPr>
      <w:rPr>
        <w:rFonts w:hint="eastAsia" w:ascii="宋体" w:hAnsi="宋体" w:eastAsia="宋体"/>
      </w:rPr>
    </w:lvl>
    <w:lvl w:ilvl="1">
      <w:start w:val="1"/>
      <w:numFmt w:val="decimal"/>
      <w:pStyle w:val="1294"/>
      <w:isLgl w:val="false"/>
      <w:suff w:val="tab"/>
      <w:lvlText w:val="%1.%2"/>
      <w:lvlJc w:val="left"/>
      <w:pPr>
        <w:ind w:left="851" w:hanging="851"/>
      </w:pPr>
      <w:rPr>
        <w:rFonts w:hint="eastAsia" w:ascii="宋体" w:hAnsi="宋体" w:eastAsia="宋体"/>
        <w:color w:val="auto"/>
      </w:rPr>
    </w:lvl>
    <w:lvl w:ilvl="2">
      <w:start w:val="1"/>
      <w:numFmt w:val="decimal"/>
      <w:pStyle w:val="129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7">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6"/>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9">
    <w:multiLevelType w:val="hybridMultilevel"/>
    <w:lvl w:ilvl="0">
      <w:start w:val="7"/>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2829" w:hanging="562"/>
      </w:pPr>
      <w:rPr>
        <w:rFonts w:hint="default"/>
        <w:lang w:val="zh-CN" w:eastAsia="zh-CN" w:bidi="zh-CN"/>
      </w:rPr>
    </w:lvl>
    <w:lvl w:ilvl="3">
      <w:start w:val="1"/>
      <w:numFmt w:val="bullet"/>
      <w:isLgl w:val="false"/>
      <w:suff w:val="tab"/>
      <w:lvlText w:val="•"/>
      <w:lvlJc w:val="left"/>
      <w:pPr>
        <w:ind w:left="3583" w:hanging="562"/>
      </w:pPr>
      <w:rPr>
        <w:rFonts w:hint="default"/>
        <w:lang w:val="zh-CN" w:eastAsia="zh-CN" w:bidi="zh-CN"/>
      </w:rPr>
    </w:lvl>
    <w:lvl w:ilvl="4">
      <w:start w:val="1"/>
      <w:numFmt w:val="bullet"/>
      <w:isLgl w:val="false"/>
      <w:suff w:val="tab"/>
      <w:lvlText w:val="•"/>
      <w:lvlJc w:val="left"/>
      <w:pPr>
        <w:ind w:left="4338" w:hanging="562"/>
      </w:pPr>
      <w:rPr>
        <w:rFonts w:hint="default"/>
        <w:lang w:val="zh-CN" w:eastAsia="zh-CN" w:bidi="zh-CN"/>
      </w:rPr>
    </w:lvl>
    <w:lvl w:ilvl="5">
      <w:start w:val="1"/>
      <w:numFmt w:val="bullet"/>
      <w:isLgl w:val="false"/>
      <w:suff w:val="tab"/>
      <w:lvlText w:val="•"/>
      <w:lvlJc w:val="left"/>
      <w:pPr>
        <w:ind w:left="5093" w:hanging="562"/>
      </w:pPr>
      <w:rPr>
        <w:rFonts w:hint="default"/>
        <w:lang w:val="zh-CN" w:eastAsia="zh-CN" w:bidi="zh-CN"/>
      </w:rPr>
    </w:lvl>
    <w:lvl w:ilvl="6">
      <w:start w:val="1"/>
      <w:numFmt w:val="bullet"/>
      <w:isLgl w:val="false"/>
      <w:suff w:val="tab"/>
      <w:lvlText w:val="•"/>
      <w:lvlJc w:val="left"/>
      <w:pPr>
        <w:ind w:left="5847" w:hanging="562"/>
      </w:pPr>
      <w:rPr>
        <w:rFonts w:hint="default"/>
        <w:lang w:val="zh-CN" w:eastAsia="zh-CN" w:bidi="zh-CN"/>
      </w:rPr>
    </w:lvl>
    <w:lvl w:ilvl="7">
      <w:start w:val="1"/>
      <w:numFmt w:val="bullet"/>
      <w:isLgl w:val="false"/>
      <w:suff w:val="tab"/>
      <w:lvlText w:val="•"/>
      <w:lvlJc w:val="left"/>
      <w:pPr>
        <w:ind w:left="6602" w:hanging="562"/>
      </w:pPr>
      <w:rPr>
        <w:rFonts w:hint="default"/>
        <w:lang w:val="zh-CN" w:eastAsia="zh-CN" w:bidi="zh-CN"/>
      </w:rPr>
    </w:lvl>
    <w:lvl w:ilvl="8">
      <w:start w:val="1"/>
      <w:numFmt w:val="bullet"/>
      <w:isLgl w:val="false"/>
      <w:suff w:val="tab"/>
      <w:lvlText w:val="•"/>
      <w:lvlJc w:val="left"/>
      <w:pPr>
        <w:ind w:left="7357" w:hanging="562"/>
      </w:pPr>
      <w:rPr>
        <w:rFonts w:hint="default"/>
        <w:lang w:val="zh-CN" w:eastAsia="zh-CN" w:bidi="zh-CN"/>
      </w:rPr>
    </w:lvl>
  </w:abstractNum>
  <w:abstractNum w:abstractNumId="20">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21">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8"/>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b w:val="0"/>
        <w:bCs w:val="0"/>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24">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9521" w:hanging="360"/>
      </w:pPr>
      <w:rPr>
        <w:rFonts w:hint="default" w:ascii="Courier New" w:hAnsi="Courier New" w:eastAsia="Courier New" w:cs="Courier New"/>
      </w:rPr>
    </w:lvl>
    <w:lvl w:ilvl="2">
      <w:start w:val="1"/>
      <w:numFmt w:val="bullet"/>
      <w:isLgl w:val="false"/>
      <w:suff w:val="tab"/>
      <w:lvlText w:val="§"/>
      <w:lvlJc w:val="left"/>
      <w:pPr>
        <w:ind w:left="10241" w:hanging="360"/>
      </w:pPr>
      <w:rPr>
        <w:rFonts w:hint="default" w:ascii="Wingdings" w:hAnsi="Wingdings" w:eastAsia="Wingdings" w:cs="Wingdings"/>
      </w:rPr>
    </w:lvl>
    <w:lvl w:ilvl="3">
      <w:start w:val="1"/>
      <w:numFmt w:val="bullet"/>
      <w:isLgl w:val="false"/>
      <w:suff w:val="tab"/>
      <w:lvlText w:val="·"/>
      <w:lvlJc w:val="left"/>
      <w:pPr>
        <w:ind w:left="10961" w:hanging="360"/>
      </w:pPr>
      <w:rPr>
        <w:rFonts w:hint="default" w:ascii="Symbol" w:hAnsi="Symbol" w:eastAsia="Symbol" w:cs="Symbol"/>
      </w:rPr>
    </w:lvl>
    <w:lvl w:ilvl="4">
      <w:start w:val="1"/>
      <w:numFmt w:val="bullet"/>
      <w:isLgl w:val="false"/>
      <w:suff w:val="tab"/>
      <w:lvlText w:val="o"/>
      <w:lvlJc w:val="left"/>
      <w:pPr>
        <w:ind w:left="11681" w:hanging="360"/>
      </w:pPr>
      <w:rPr>
        <w:rFonts w:hint="default" w:ascii="Courier New" w:hAnsi="Courier New" w:eastAsia="Courier New" w:cs="Courier New"/>
      </w:rPr>
    </w:lvl>
    <w:lvl w:ilvl="5">
      <w:start w:val="1"/>
      <w:numFmt w:val="bullet"/>
      <w:isLgl w:val="false"/>
      <w:suff w:val="tab"/>
      <w:lvlText w:val="§"/>
      <w:lvlJc w:val="left"/>
      <w:pPr>
        <w:ind w:left="12401" w:hanging="360"/>
      </w:pPr>
      <w:rPr>
        <w:rFonts w:hint="default" w:ascii="Wingdings" w:hAnsi="Wingdings" w:eastAsia="Wingdings" w:cs="Wingdings"/>
      </w:rPr>
    </w:lvl>
    <w:lvl w:ilvl="6">
      <w:start w:val="1"/>
      <w:numFmt w:val="bullet"/>
      <w:isLgl w:val="false"/>
      <w:suff w:val="tab"/>
      <w:lvlText w:val="·"/>
      <w:lvlJc w:val="left"/>
      <w:pPr>
        <w:ind w:left="13121" w:hanging="360"/>
      </w:pPr>
      <w:rPr>
        <w:rFonts w:hint="default" w:ascii="Symbol" w:hAnsi="Symbol" w:eastAsia="Symbol" w:cs="Symbol"/>
      </w:rPr>
    </w:lvl>
    <w:lvl w:ilvl="7">
      <w:start w:val="1"/>
      <w:numFmt w:val="bullet"/>
      <w:isLgl w:val="false"/>
      <w:suff w:val="tab"/>
      <w:lvlText w:val="o"/>
      <w:lvlJc w:val="left"/>
      <w:pPr>
        <w:ind w:left="13841" w:hanging="360"/>
      </w:pPr>
      <w:rPr>
        <w:rFonts w:hint="default" w:ascii="Courier New" w:hAnsi="Courier New" w:eastAsia="Courier New" w:cs="Courier New"/>
      </w:rPr>
    </w:lvl>
    <w:lvl w:ilvl="8">
      <w:start w:val="1"/>
      <w:numFmt w:val="bullet"/>
      <w:isLgl w:val="false"/>
      <w:suff w:val="tab"/>
      <w:lvlText w:val="§"/>
      <w:lvlJc w:val="left"/>
      <w:pPr>
        <w:ind w:left="14561"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6">
    <w:multiLevelType w:val="hybridMultilevel"/>
    <w:lvl w:ilvl="0">
      <w:start w:val="2"/>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Times New Roman"/>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27">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29">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0">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1">
    <w:multiLevelType w:val="hybridMultilevel"/>
    <w:lvl w:ilvl="0">
      <w:start w:val="1"/>
      <w:numFmt w:val="decimal"/>
      <w:isLgl w:val="false"/>
      <w:suff w:val="tab"/>
      <w:lvlText w:val="（%1）"/>
      <w:lvlJc w:val="left"/>
      <w:pPr>
        <w:ind w:left="120" w:hanging="819"/>
      </w:pPr>
      <w:rPr>
        <w:rFonts w:hint="default" w:ascii="仿宋" w:hAnsi="仿宋" w:eastAsia="仿宋" w:cs="仿宋"/>
        <w:spacing w:val="-5"/>
        <w:sz w:val="21"/>
        <w:szCs w:val="21"/>
        <w:lang w:val="zh-CN" w:eastAsia="zh-CN" w:bidi="zh-CN"/>
      </w:rPr>
    </w:lvl>
    <w:lvl w:ilvl="1">
      <w:start w:val="1"/>
      <w:numFmt w:val="bullet"/>
      <w:isLgl w:val="false"/>
      <w:suff w:val="tab"/>
      <w:lvlText w:val="•"/>
      <w:lvlJc w:val="left"/>
      <w:pPr>
        <w:ind w:left="994" w:hanging="819"/>
      </w:pPr>
      <w:rPr>
        <w:rFonts w:hint="default"/>
        <w:lang w:val="zh-CN" w:eastAsia="zh-CN" w:bidi="zh-CN"/>
      </w:rPr>
    </w:lvl>
    <w:lvl w:ilvl="2">
      <w:start w:val="1"/>
      <w:numFmt w:val="bullet"/>
      <w:isLgl w:val="false"/>
      <w:suff w:val="tab"/>
      <w:lvlText w:val="•"/>
      <w:lvlJc w:val="left"/>
      <w:pPr>
        <w:ind w:left="1869" w:hanging="819"/>
      </w:pPr>
      <w:rPr>
        <w:rFonts w:hint="default"/>
        <w:lang w:val="zh-CN" w:eastAsia="zh-CN" w:bidi="zh-CN"/>
      </w:rPr>
    </w:lvl>
    <w:lvl w:ilvl="3">
      <w:start w:val="1"/>
      <w:numFmt w:val="bullet"/>
      <w:isLgl w:val="false"/>
      <w:suff w:val="tab"/>
      <w:lvlText w:val="•"/>
      <w:lvlJc w:val="left"/>
      <w:pPr>
        <w:ind w:left="2743" w:hanging="819"/>
      </w:pPr>
      <w:rPr>
        <w:rFonts w:hint="default"/>
        <w:lang w:val="zh-CN" w:eastAsia="zh-CN" w:bidi="zh-CN"/>
      </w:rPr>
    </w:lvl>
    <w:lvl w:ilvl="4">
      <w:start w:val="1"/>
      <w:numFmt w:val="bullet"/>
      <w:isLgl w:val="false"/>
      <w:suff w:val="tab"/>
      <w:lvlText w:val="•"/>
      <w:lvlJc w:val="left"/>
      <w:pPr>
        <w:ind w:left="3618" w:hanging="819"/>
      </w:pPr>
      <w:rPr>
        <w:rFonts w:hint="default"/>
        <w:lang w:val="zh-CN" w:eastAsia="zh-CN" w:bidi="zh-CN"/>
      </w:rPr>
    </w:lvl>
    <w:lvl w:ilvl="5">
      <w:start w:val="1"/>
      <w:numFmt w:val="bullet"/>
      <w:isLgl w:val="false"/>
      <w:suff w:val="tab"/>
      <w:lvlText w:val="•"/>
      <w:lvlJc w:val="left"/>
      <w:pPr>
        <w:ind w:left="4493" w:hanging="819"/>
      </w:pPr>
      <w:rPr>
        <w:rFonts w:hint="default"/>
        <w:lang w:val="zh-CN" w:eastAsia="zh-CN" w:bidi="zh-CN"/>
      </w:rPr>
    </w:lvl>
    <w:lvl w:ilvl="6">
      <w:start w:val="1"/>
      <w:numFmt w:val="bullet"/>
      <w:isLgl w:val="false"/>
      <w:suff w:val="tab"/>
      <w:lvlText w:val="•"/>
      <w:lvlJc w:val="left"/>
      <w:pPr>
        <w:ind w:left="5367" w:hanging="819"/>
      </w:pPr>
      <w:rPr>
        <w:rFonts w:hint="default"/>
        <w:lang w:val="zh-CN" w:eastAsia="zh-CN" w:bidi="zh-CN"/>
      </w:rPr>
    </w:lvl>
    <w:lvl w:ilvl="7">
      <w:start w:val="1"/>
      <w:numFmt w:val="bullet"/>
      <w:isLgl w:val="false"/>
      <w:suff w:val="tab"/>
      <w:lvlText w:val="•"/>
      <w:lvlJc w:val="left"/>
      <w:pPr>
        <w:ind w:left="6242" w:hanging="819"/>
      </w:pPr>
      <w:rPr>
        <w:rFonts w:hint="default"/>
        <w:lang w:val="zh-CN" w:eastAsia="zh-CN" w:bidi="zh-CN"/>
      </w:rPr>
    </w:lvl>
    <w:lvl w:ilvl="8">
      <w:start w:val="1"/>
      <w:numFmt w:val="bullet"/>
      <w:isLgl w:val="false"/>
      <w:suff w:val="tab"/>
      <w:lvlText w:val="•"/>
      <w:lvlJc w:val="left"/>
      <w:pPr>
        <w:ind w:left="7117" w:hanging="819"/>
      </w:pPr>
      <w:rPr>
        <w:rFonts w:hint="default"/>
        <w:lang w:val="zh-CN" w:eastAsia="zh-CN" w:bidi="zh-CN"/>
      </w:rPr>
    </w:lvl>
  </w:abstractNum>
  <w:abstractNum w:abstractNumId="32">
    <w:multiLevelType w:val="hybridMultilevel"/>
    <w:lvl w:ilvl="0">
      <w:start w:val="1"/>
      <w:numFmt w:val="decimal"/>
      <w:isLgl w:val="false"/>
      <w:suff w:val="tab"/>
      <w:lvlText w:val="（%1）"/>
      <w:lvlJc w:val="left"/>
      <w:pPr>
        <w:ind w:left="732" w:hanging="720"/>
      </w:pPr>
      <w:rPr>
        <w:rFonts w:hint="default"/>
      </w:rPr>
    </w:lvl>
    <w:lvl w:ilvl="1">
      <w:start w:val="1"/>
      <w:numFmt w:val="lowerLetter"/>
      <w:isLgl w:val="false"/>
      <w:suff w:val="tab"/>
      <w:lvlText w:val="%2)"/>
      <w:lvlJc w:val="left"/>
      <w:pPr>
        <w:ind w:left="892" w:hanging="440"/>
      </w:pPr>
    </w:lvl>
    <w:lvl w:ilvl="2">
      <w:start w:val="1"/>
      <w:numFmt w:val="lowerRoman"/>
      <w:isLgl w:val="false"/>
      <w:suff w:val="tab"/>
      <w:lvlText w:val="%3."/>
      <w:lvlJc w:val="right"/>
      <w:pPr>
        <w:ind w:left="1332" w:hanging="440"/>
      </w:pPr>
    </w:lvl>
    <w:lvl w:ilvl="3">
      <w:start w:val="1"/>
      <w:numFmt w:val="decimal"/>
      <w:isLgl w:val="false"/>
      <w:suff w:val="tab"/>
      <w:lvlText w:val="%4."/>
      <w:lvlJc w:val="left"/>
      <w:pPr>
        <w:ind w:left="1772" w:hanging="440"/>
      </w:pPr>
    </w:lvl>
    <w:lvl w:ilvl="4">
      <w:start w:val="1"/>
      <w:numFmt w:val="lowerLetter"/>
      <w:isLgl w:val="false"/>
      <w:suff w:val="tab"/>
      <w:lvlText w:val="%5)"/>
      <w:lvlJc w:val="left"/>
      <w:pPr>
        <w:ind w:left="2212" w:hanging="440"/>
      </w:pPr>
    </w:lvl>
    <w:lvl w:ilvl="5">
      <w:start w:val="1"/>
      <w:numFmt w:val="lowerRoman"/>
      <w:isLgl w:val="false"/>
      <w:suff w:val="tab"/>
      <w:lvlText w:val="%6."/>
      <w:lvlJc w:val="right"/>
      <w:pPr>
        <w:ind w:left="2652" w:hanging="440"/>
      </w:pPr>
    </w:lvl>
    <w:lvl w:ilvl="6">
      <w:start w:val="1"/>
      <w:numFmt w:val="decimal"/>
      <w:isLgl w:val="false"/>
      <w:suff w:val="tab"/>
      <w:lvlText w:val="%7."/>
      <w:lvlJc w:val="left"/>
      <w:pPr>
        <w:ind w:left="3092" w:hanging="440"/>
      </w:pPr>
    </w:lvl>
    <w:lvl w:ilvl="7">
      <w:start w:val="1"/>
      <w:numFmt w:val="lowerLetter"/>
      <w:isLgl w:val="false"/>
      <w:suff w:val="tab"/>
      <w:lvlText w:val="%8)"/>
      <w:lvlJc w:val="left"/>
      <w:pPr>
        <w:ind w:left="3532" w:hanging="440"/>
      </w:pPr>
    </w:lvl>
    <w:lvl w:ilvl="8">
      <w:start w:val="1"/>
      <w:numFmt w:val="lowerRoman"/>
      <w:isLgl w:val="false"/>
      <w:suff w:val="tab"/>
      <w:lvlText w:val="%9."/>
      <w:lvlJc w:val="right"/>
      <w:pPr>
        <w:ind w:left="3972" w:hanging="440"/>
      </w:pPr>
    </w:lvl>
  </w:abstractNum>
  <w:abstractNum w:abstractNumId="33">
    <w:multiLevelType w:val="hybridMultilevel"/>
    <w:lvl w:ilvl="0">
      <w:start w:val="4"/>
      <w:numFmt w:val="decimal"/>
      <w:isLgl w:val="false"/>
      <w:suff w:val="tab"/>
      <w:lvlText w:val="%1"/>
      <w:lvlJc w:val="left"/>
      <w:pPr>
        <w:ind w:left="120" w:hanging="656"/>
      </w:pPr>
      <w:rPr>
        <w:rFonts w:hint="default"/>
        <w:lang w:val="zh-CN" w:eastAsia="zh-CN" w:bidi="zh-CN"/>
      </w:rPr>
    </w:lvl>
    <w:lvl w:ilvl="1">
      <w:start w:val="1"/>
      <w:numFmt w:val="decimal"/>
      <w:isLgl w:val="false"/>
      <w:suff w:val="tab"/>
      <w:lvlText w:val="%1.%2"/>
      <w:lvlJc w:val="left"/>
      <w:pPr>
        <w:ind w:left="120" w:hanging="656"/>
      </w:pPr>
      <w:rPr>
        <w:rFonts w:hint="default" w:ascii="仿宋" w:hAnsi="仿宋" w:eastAsia="仿宋" w:cs="仿宋"/>
        <w:b w:val="0"/>
        <w:bCs/>
        <w:spacing w:val="0"/>
        <w:sz w:val="21"/>
        <w:szCs w:val="21"/>
        <w:lang w:val="zh-CN" w:eastAsia="zh-CN" w:bidi="zh-CN"/>
      </w:rPr>
    </w:lvl>
    <w:lvl w:ilvl="2">
      <w:start w:val="1"/>
      <w:numFmt w:val="bullet"/>
      <w:isLgl w:val="false"/>
      <w:suff w:val="tab"/>
      <w:lvlText w:val="•"/>
      <w:lvlJc w:val="left"/>
      <w:pPr>
        <w:ind w:left="1869" w:hanging="656"/>
      </w:pPr>
      <w:rPr>
        <w:rFonts w:hint="default"/>
        <w:lang w:val="zh-CN" w:eastAsia="zh-CN" w:bidi="zh-CN"/>
      </w:rPr>
    </w:lvl>
    <w:lvl w:ilvl="3">
      <w:start w:val="1"/>
      <w:numFmt w:val="bullet"/>
      <w:isLgl w:val="false"/>
      <w:suff w:val="tab"/>
      <w:lvlText w:val="•"/>
      <w:lvlJc w:val="left"/>
      <w:pPr>
        <w:ind w:left="2743" w:hanging="656"/>
      </w:pPr>
      <w:rPr>
        <w:rFonts w:hint="default"/>
        <w:lang w:val="zh-CN" w:eastAsia="zh-CN" w:bidi="zh-CN"/>
      </w:rPr>
    </w:lvl>
    <w:lvl w:ilvl="4">
      <w:start w:val="1"/>
      <w:numFmt w:val="bullet"/>
      <w:isLgl w:val="false"/>
      <w:suff w:val="tab"/>
      <w:lvlText w:val="•"/>
      <w:lvlJc w:val="left"/>
      <w:pPr>
        <w:ind w:left="3618" w:hanging="656"/>
      </w:pPr>
      <w:rPr>
        <w:rFonts w:hint="default"/>
        <w:lang w:val="zh-CN" w:eastAsia="zh-CN" w:bidi="zh-CN"/>
      </w:rPr>
    </w:lvl>
    <w:lvl w:ilvl="5">
      <w:start w:val="1"/>
      <w:numFmt w:val="bullet"/>
      <w:isLgl w:val="false"/>
      <w:suff w:val="tab"/>
      <w:lvlText w:val="•"/>
      <w:lvlJc w:val="left"/>
      <w:pPr>
        <w:ind w:left="4493" w:hanging="656"/>
      </w:pPr>
      <w:rPr>
        <w:rFonts w:hint="default"/>
        <w:lang w:val="zh-CN" w:eastAsia="zh-CN" w:bidi="zh-CN"/>
      </w:rPr>
    </w:lvl>
    <w:lvl w:ilvl="6">
      <w:start w:val="1"/>
      <w:numFmt w:val="bullet"/>
      <w:isLgl w:val="false"/>
      <w:suff w:val="tab"/>
      <w:lvlText w:val="•"/>
      <w:lvlJc w:val="left"/>
      <w:pPr>
        <w:ind w:left="5367" w:hanging="656"/>
      </w:pPr>
      <w:rPr>
        <w:rFonts w:hint="default"/>
        <w:lang w:val="zh-CN" w:eastAsia="zh-CN" w:bidi="zh-CN"/>
      </w:rPr>
    </w:lvl>
    <w:lvl w:ilvl="7">
      <w:start w:val="1"/>
      <w:numFmt w:val="bullet"/>
      <w:isLgl w:val="false"/>
      <w:suff w:val="tab"/>
      <w:lvlText w:val="•"/>
      <w:lvlJc w:val="left"/>
      <w:pPr>
        <w:ind w:left="6242" w:hanging="656"/>
      </w:pPr>
      <w:rPr>
        <w:rFonts w:hint="default"/>
        <w:lang w:val="zh-CN" w:eastAsia="zh-CN" w:bidi="zh-CN"/>
      </w:rPr>
    </w:lvl>
    <w:lvl w:ilvl="8">
      <w:start w:val="1"/>
      <w:numFmt w:val="bullet"/>
      <w:isLgl w:val="false"/>
      <w:suff w:val="tab"/>
      <w:lvlText w:val="•"/>
      <w:lvlJc w:val="left"/>
      <w:pPr>
        <w:ind w:left="7117" w:hanging="656"/>
      </w:pPr>
      <w:rPr>
        <w:rFonts w:hint="default"/>
        <w:lang w:val="zh-CN" w:eastAsia="zh-CN" w:bidi="zh-CN"/>
      </w:rPr>
    </w:lvl>
  </w:abstractNum>
  <w:abstractNum w:abstractNumId="34">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5">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6">
    <w:multiLevelType w:val="hybridMultilevel"/>
    <w:lvl w:ilvl="0">
      <w:start w:val="7"/>
      <w:numFmt w:val="japaneseCounting"/>
      <w:isLgl w:val="false"/>
      <w:suff w:val="tab"/>
      <w:lvlText w:val="%1、"/>
      <w:lvlJc w:val="left"/>
      <w:pPr>
        <w:ind w:left="1202" w:hanging="72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37">
    <w:multiLevelType w:val="hybridMultilevel"/>
    <w:lvl w:ilvl="0">
      <w:start w:val="5"/>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3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9">
    <w:multiLevelType w:val="hybridMultilevel"/>
    <w:lvl w:ilvl="0">
      <w:start w:val="1"/>
      <w:numFmt w:val="decimal"/>
      <w:isLgl w:val="false"/>
      <w:suff w:val="tab"/>
      <w:lvlText w:val="（%1）"/>
      <w:lvlJc w:val="left"/>
      <w:pPr>
        <w:ind w:left="600" w:hanging="600"/>
      </w:pPr>
      <w:rPr>
        <w:rFonts w:hint="default"/>
        <w:lang w:val="en-U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0">
    <w:multiLevelType w:val="hybridMultilevel"/>
    <w:lvl w:ilvl="0">
      <w:start w:val="3"/>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Times New Roman"/>
        <w:spacing w:val="0"/>
        <w:sz w:val="21"/>
        <w:szCs w:val="21"/>
        <w:lang w:val="zh-CN" w:eastAsia="zh-CN" w:bidi="zh-CN"/>
      </w:rPr>
    </w:lvl>
    <w:lvl w:ilvl="2">
      <w:start w:val="1"/>
      <w:numFmt w:val="decimal"/>
      <w:isLgl w:val="false"/>
      <w:suff w:val="tab"/>
      <w:lvlText w:val="%1.%2.%3"/>
      <w:lvlJc w:val="left"/>
      <w:pPr>
        <w:ind w:left="120" w:hanging="960"/>
      </w:pPr>
      <w:rPr>
        <w:rFonts w:hint="default" w:ascii="仿宋" w:hAnsi="仿宋" w:eastAsia="仿宋" w:cs="Times New Roman"/>
        <w:b w:val="0"/>
        <w:bCs/>
        <w:spacing w:val="0"/>
        <w:sz w:val="21"/>
        <w:szCs w:val="21"/>
        <w:lang w:val="zh-CN" w:eastAsia="zh-CN" w:bidi="zh-CN"/>
      </w:rPr>
    </w:lvl>
    <w:lvl w:ilvl="3">
      <w:start w:val="1"/>
      <w:numFmt w:val="bullet"/>
      <w:isLgl w:val="false"/>
      <w:suff w:val="tab"/>
      <w:lvlText w:val="•"/>
      <w:lvlJc w:val="left"/>
      <w:pPr>
        <w:ind w:left="2996" w:hanging="960"/>
      </w:pPr>
      <w:rPr>
        <w:rFonts w:hint="default"/>
        <w:lang w:val="zh-CN" w:eastAsia="zh-CN" w:bidi="zh-CN"/>
      </w:rPr>
    </w:lvl>
    <w:lvl w:ilvl="4">
      <w:start w:val="1"/>
      <w:numFmt w:val="bullet"/>
      <w:isLgl w:val="false"/>
      <w:suff w:val="tab"/>
      <w:lvlText w:val="•"/>
      <w:lvlJc w:val="left"/>
      <w:pPr>
        <w:ind w:left="3835" w:hanging="960"/>
      </w:pPr>
      <w:rPr>
        <w:rFonts w:hint="default"/>
        <w:lang w:val="zh-CN" w:eastAsia="zh-CN" w:bidi="zh-CN"/>
      </w:rPr>
    </w:lvl>
    <w:lvl w:ilvl="5">
      <w:start w:val="1"/>
      <w:numFmt w:val="bullet"/>
      <w:isLgl w:val="false"/>
      <w:suff w:val="tab"/>
      <w:lvlText w:val="•"/>
      <w:lvlJc w:val="left"/>
      <w:pPr>
        <w:ind w:left="4673" w:hanging="960"/>
      </w:pPr>
      <w:rPr>
        <w:rFonts w:hint="default"/>
        <w:lang w:val="zh-CN" w:eastAsia="zh-CN" w:bidi="zh-CN"/>
      </w:rPr>
    </w:lvl>
    <w:lvl w:ilvl="6">
      <w:start w:val="1"/>
      <w:numFmt w:val="bullet"/>
      <w:isLgl w:val="false"/>
      <w:suff w:val="tab"/>
      <w:lvlText w:val="•"/>
      <w:lvlJc w:val="left"/>
      <w:pPr>
        <w:ind w:left="5512" w:hanging="960"/>
      </w:pPr>
      <w:rPr>
        <w:rFonts w:hint="default"/>
        <w:lang w:val="zh-CN" w:eastAsia="zh-CN" w:bidi="zh-CN"/>
      </w:rPr>
    </w:lvl>
    <w:lvl w:ilvl="7">
      <w:start w:val="1"/>
      <w:numFmt w:val="bullet"/>
      <w:isLgl w:val="false"/>
      <w:suff w:val="tab"/>
      <w:lvlText w:val="•"/>
      <w:lvlJc w:val="left"/>
      <w:pPr>
        <w:ind w:left="6350" w:hanging="960"/>
      </w:pPr>
      <w:rPr>
        <w:rFonts w:hint="default"/>
        <w:lang w:val="zh-CN" w:eastAsia="zh-CN" w:bidi="zh-CN"/>
      </w:rPr>
    </w:lvl>
    <w:lvl w:ilvl="8">
      <w:start w:val="1"/>
      <w:numFmt w:val="bullet"/>
      <w:isLgl w:val="false"/>
      <w:suff w:val="tab"/>
      <w:lvlText w:val="•"/>
      <w:lvlJc w:val="left"/>
      <w:pPr>
        <w:ind w:left="7189" w:hanging="960"/>
      </w:pPr>
      <w:rPr>
        <w:rFonts w:hint="default"/>
        <w:lang w:val="zh-CN" w:eastAsia="zh-CN" w:bidi="zh-CN"/>
      </w:rPr>
    </w:lvl>
  </w:abstractNum>
  <w:abstractNum w:abstractNumId="4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3">
    <w:multiLevelType w:val="hybridMultilevel"/>
    <w:lvl w:ilvl="0">
      <w:start w:val="1"/>
      <w:numFmt w:val="decimal"/>
      <w:isLgl w:val="false"/>
      <w:suff w:val="tab"/>
      <w:lvlText w:val="(%1)"/>
      <w:lvlJc w:val="left"/>
      <w:pPr>
        <w:ind w:left="120" w:hanging="500"/>
      </w:pPr>
      <w:rPr>
        <w:rFonts w:hint="default" w:ascii="仿宋" w:hAnsi="仿宋" w:eastAsia="仿宋" w:cs="仿宋"/>
        <w:b w:val="0"/>
        <w:bCs/>
        <w:spacing w:val="5"/>
        <w:sz w:val="21"/>
        <w:szCs w:val="32"/>
        <w:lang w:val="zh-CN" w:eastAsia="zh-CN" w:bidi="zh-CN"/>
      </w:rPr>
    </w:lvl>
    <w:lvl w:ilvl="1">
      <w:start w:val="1"/>
      <w:numFmt w:val="bullet"/>
      <w:isLgl w:val="false"/>
      <w:suff w:val="tab"/>
      <w:lvlText w:val="•"/>
      <w:lvlJc w:val="left"/>
      <w:pPr>
        <w:ind w:left="994" w:hanging="500"/>
      </w:pPr>
      <w:rPr>
        <w:rFonts w:hint="default"/>
        <w:lang w:val="zh-CN" w:eastAsia="zh-CN" w:bidi="zh-CN"/>
      </w:rPr>
    </w:lvl>
    <w:lvl w:ilvl="2">
      <w:start w:val="1"/>
      <w:numFmt w:val="bullet"/>
      <w:isLgl w:val="false"/>
      <w:suff w:val="tab"/>
      <w:lvlText w:val="•"/>
      <w:lvlJc w:val="left"/>
      <w:pPr>
        <w:ind w:left="1869" w:hanging="500"/>
      </w:pPr>
      <w:rPr>
        <w:rFonts w:hint="default"/>
        <w:lang w:val="zh-CN" w:eastAsia="zh-CN" w:bidi="zh-CN"/>
      </w:rPr>
    </w:lvl>
    <w:lvl w:ilvl="3">
      <w:start w:val="1"/>
      <w:numFmt w:val="bullet"/>
      <w:isLgl w:val="false"/>
      <w:suff w:val="tab"/>
      <w:lvlText w:val="•"/>
      <w:lvlJc w:val="left"/>
      <w:pPr>
        <w:ind w:left="2743" w:hanging="500"/>
      </w:pPr>
      <w:rPr>
        <w:rFonts w:hint="default"/>
        <w:lang w:val="zh-CN" w:eastAsia="zh-CN" w:bidi="zh-CN"/>
      </w:rPr>
    </w:lvl>
    <w:lvl w:ilvl="4">
      <w:start w:val="1"/>
      <w:numFmt w:val="bullet"/>
      <w:isLgl w:val="false"/>
      <w:suff w:val="tab"/>
      <w:lvlText w:val="•"/>
      <w:lvlJc w:val="left"/>
      <w:pPr>
        <w:ind w:left="3618" w:hanging="500"/>
      </w:pPr>
      <w:rPr>
        <w:rFonts w:hint="default"/>
        <w:lang w:val="zh-CN" w:eastAsia="zh-CN" w:bidi="zh-CN"/>
      </w:rPr>
    </w:lvl>
    <w:lvl w:ilvl="5">
      <w:start w:val="1"/>
      <w:numFmt w:val="bullet"/>
      <w:isLgl w:val="false"/>
      <w:suff w:val="tab"/>
      <w:lvlText w:val="•"/>
      <w:lvlJc w:val="left"/>
      <w:pPr>
        <w:ind w:left="4493" w:hanging="500"/>
      </w:pPr>
      <w:rPr>
        <w:rFonts w:hint="default"/>
        <w:lang w:val="zh-CN" w:eastAsia="zh-CN" w:bidi="zh-CN"/>
      </w:rPr>
    </w:lvl>
    <w:lvl w:ilvl="6">
      <w:start w:val="1"/>
      <w:numFmt w:val="bullet"/>
      <w:isLgl w:val="false"/>
      <w:suff w:val="tab"/>
      <w:lvlText w:val="•"/>
      <w:lvlJc w:val="left"/>
      <w:pPr>
        <w:ind w:left="5367" w:hanging="500"/>
      </w:pPr>
      <w:rPr>
        <w:rFonts w:hint="default"/>
        <w:lang w:val="zh-CN" w:eastAsia="zh-CN" w:bidi="zh-CN"/>
      </w:rPr>
    </w:lvl>
    <w:lvl w:ilvl="7">
      <w:start w:val="1"/>
      <w:numFmt w:val="bullet"/>
      <w:isLgl w:val="false"/>
      <w:suff w:val="tab"/>
      <w:lvlText w:val="•"/>
      <w:lvlJc w:val="left"/>
      <w:pPr>
        <w:ind w:left="6242" w:hanging="500"/>
      </w:pPr>
      <w:rPr>
        <w:rFonts w:hint="default"/>
        <w:lang w:val="zh-CN" w:eastAsia="zh-CN" w:bidi="zh-CN"/>
      </w:rPr>
    </w:lvl>
    <w:lvl w:ilvl="8">
      <w:start w:val="1"/>
      <w:numFmt w:val="bullet"/>
      <w:isLgl w:val="false"/>
      <w:suff w:val="tab"/>
      <w:lvlText w:val="•"/>
      <w:lvlJc w:val="left"/>
      <w:pPr>
        <w:ind w:left="7117" w:hanging="500"/>
      </w:pPr>
      <w:rPr>
        <w:rFonts w:hint="default"/>
        <w:lang w:val="zh-CN" w:eastAsia="zh-CN" w:bidi="zh-CN"/>
      </w:rPr>
    </w:lvl>
  </w:abstractNum>
  <w:abstractNum w:abstractNumId="44">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0"/>
  </w:num>
  <w:num w:numId="4">
    <w:abstractNumId w:val="9"/>
  </w:num>
  <w:num w:numId="5">
    <w:abstractNumId w:val="7"/>
  </w:num>
  <w:num w:numId="6">
    <w:abstractNumId w:val="5"/>
  </w:num>
  <w:num w:numId="7">
    <w:abstractNumId w:val="16"/>
  </w:num>
  <w:num w:numId="8">
    <w:abstractNumId w:val="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41"/>
    <w:lvlOverride w:ilvl="0">
      <w:startOverride w:val="1"/>
    </w:lvlOverride>
  </w:num>
  <w:num w:numId="12">
    <w:abstractNumId w:val="14"/>
  </w:num>
  <w:num w:numId="13">
    <w:abstractNumId w:val="13"/>
  </w:num>
  <w:num w:numId="14">
    <w:abstractNumId w:val="26"/>
  </w:num>
  <w:num w:numId="15">
    <w:abstractNumId w:val="40"/>
  </w:num>
  <w:num w:numId="16">
    <w:abstractNumId w:val="33"/>
  </w:num>
  <w:num w:numId="17">
    <w:abstractNumId w:val="37"/>
  </w:num>
  <w:num w:numId="18">
    <w:abstractNumId w:val="18"/>
  </w:num>
  <w:num w:numId="19">
    <w:abstractNumId w:val="20"/>
  </w:num>
  <w:num w:numId="20">
    <w:abstractNumId w:val="28"/>
  </w:num>
  <w:num w:numId="21">
    <w:abstractNumId w:val="19"/>
  </w:num>
  <w:num w:numId="22">
    <w:abstractNumId w:val="43"/>
  </w:num>
  <w:num w:numId="23">
    <w:abstractNumId w:val="23"/>
  </w:num>
  <w:num w:numId="24">
    <w:abstractNumId w:val="31"/>
  </w:num>
  <w:num w:numId="25">
    <w:abstractNumId w:val="45"/>
  </w:num>
  <w:num w:numId="26">
    <w:abstractNumId w:val="22"/>
  </w:num>
  <w:num w:numId="27">
    <w:abstractNumId w:val="36"/>
  </w:num>
  <w:num w:numId="28">
    <w:abstractNumId w:val="24"/>
  </w:num>
  <w:num w:numId="29">
    <w:abstractNumId w:val="30"/>
  </w:num>
  <w:num w:numId="30">
    <w:abstractNumId w:val="44"/>
  </w:num>
  <w:num w:numId="31">
    <w:abstractNumId w:val="11"/>
  </w:num>
  <w:num w:numId="32">
    <w:abstractNumId w:val="35"/>
  </w:num>
  <w:num w:numId="33">
    <w:abstractNumId w:val="21"/>
  </w:num>
  <w:num w:numId="34">
    <w:abstractNumId w:val="17"/>
  </w:num>
  <w:num w:numId="35">
    <w:abstractNumId w:val="3"/>
  </w:num>
  <w:num w:numId="36">
    <w:abstractNumId w:val="25"/>
  </w:num>
  <w:num w:numId="37">
    <w:abstractNumId w:val="38"/>
  </w:num>
  <w:num w:numId="38">
    <w:abstractNumId w:val="29"/>
  </w:num>
  <w:num w:numId="39">
    <w:abstractNumId w:val="42"/>
  </w:num>
  <w:num w:numId="40">
    <w:abstractNumId w:val="39"/>
  </w:num>
  <w:num w:numId="41">
    <w:abstractNumId w:val="2"/>
  </w:num>
  <w:num w:numId="42">
    <w:abstractNumId w:val="27"/>
  </w:num>
  <w:num w:numId="43">
    <w:abstractNumId w:val="34"/>
  </w:num>
  <w:num w:numId="44">
    <w:abstractNumId w:val="15"/>
  </w:num>
  <w:num w:numId="45">
    <w:abstractNumId w:val="32"/>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0">
    <w:name w:val="Heading 1 Char"/>
    <w:basedOn w:val="1093"/>
    <w:link w:val="1084"/>
    <w:uiPriority w:val="9"/>
    <w:rPr>
      <w:rFonts w:ascii="Arial" w:hAnsi="Arial" w:eastAsia="Arial" w:cs="Arial"/>
      <w:sz w:val="40"/>
      <w:szCs w:val="40"/>
    </w:rPr>
  </w:style>
  <w:style w:type="character" w:styleId="931">
    <w:name w:val="Heading 2 Char"/>
    <w:basedOn w:val="1093"/>
    <w:link w:val="1085"/>
    <w:uiPriority w:val="9"/>
    <w:rPr>
      <w:rFonts w:ascii="Arial" w:hAnsi="Arial" w:eastAsia="Arial" w:cs="Arial"/>
      <w:sz w:val="34"/>
    </w:rPr>
  </w:style>
  <w:style w:type="character" w:styleId="932">
    <w:name w:val="Heading 3 Char"/>
    <w:basedOn w:val="1093"/>
    <w:link w:val="1086"/>
    <w:uiPriority w:val="9"/>
    <w:rPr>
      <w:rFonts w:ascii="Arial" w:hAnsi="Arial" w:eastAsia="Arial" w:cs="Arial"/>
      <w:sz w:val="30"/>
      <w:szCs w:val="30"/>
    </w:rPr>
  </w:style>
  <w:style w:type="character" w:styleId="933">
    <w:name w:val="Heading 4 Char"/>
    <w:basedOn w:val="1093"/>
    <w:link w:val="1087"/>
    <w:uiPriority w:val="9"/>
    <w:rPr>
      <w:rFonts w:ascii="Arial" w:hAnsi="Arial" w:eastAsia="Arial" w:cs="Arial"/>
      <w:b/>
      <w:bCs/>
      <w:sz w:val="26"/>
      <w:szCs w:val="26"/>
    </w:rPr>
  </w:style>
  <w:style w:type="character" w:styleId="934">
    <w:name w:val="Heading 5 Char"/>
    <w:basedOn w:val="1093"/>
    <w:link w:val="1088"/>
    <w:uiPriority w:val="9"/>
    <w:rPr>
      <w:rFonts w:ascii="Arial" w:hAnsi="Arial" w:eastAsia="Arial" w:cs="Arial"/>
      <w:b/>
      <w:bCs/>
      <w:sz w:val="24"/>
      <w:szCs w:val="24"/>
    </w:rPr>
  </w:style>
  <w:style w:type="character" w:styleId="935">
    <w:name w:val="Heading 6 Char"/>
    <w:basedOn w:val="1093"/>
    <w:link w:val="1089"/>
    <w:uiPriority w:val="9"/>
    <w:rPr>
      <w:rFonts w:ascii="Arial" w:hAnsi="Arial" w:eastAsia="Arial" w:cs="Arial"/>
      <w:b/>
      <w:bCs/>
      <w:sz w:val="22"/>
      <w:szCs w:val="22"/>
    </w:rPr>
  </w:style>
  <w:style w:type="character" w:styleId="936">
    <w:name w:val="Heading 7 Char"/>
    <w:basedOn w:val="1093"/>
    <w:link w:val="1090"/>
    <w:uiPriority w:val="9"/>
    <w:rPr>
      <w:rFonts w:ascii="Arial" w:hAnsi="Arial" w:eastAsia="Arial" w:cs="Arial"/>
      <w:b/>
      <w:bCs/>
      <w:i/>
      <w:iCs/>
      <w:sz w:val="22"/>
      <w:szCs w:val="22"/>
    </w:rPr>
  </w:style>
  <w:style w:type="character" w:styleId="937">
    <w:name w:val="Heading 8 Char"/>
    <w:basedOn w:val="1093"/>
    <w:link w:val="1091"/>
    <w:uiPriority w:val="9"/>
    <w:rPr>
      <w:rFonts w:ascii="Arial" w:hAnsi="Arial" w:eastAsia="Arial" w:cs="Arial"/>
      <w:i/>
      <w:iCs/>
      <w:sz w:val="22"/>
      <w:szCs w:val="22"/>
    </w:rPr>
  </w:style>
  <w:style w:type="character" w:styleId="938">
    <w:name w:val="Heading 9 Char"/>
    <w:basedOn w:val="1093"/>
    <w:link w:val="1092"/>
    <w:uiPriority w:val="9"/>
    <w:rPr>
      <w:rFonts w:ascii="Arial" w:hAnsi="Arial" w:eastAsia="Arial" w:cs="Arial"/>
      <w:i/>
      <w:iCs/>
      <w:sz w:val="21"/>
      <w:szCs w:val="21"/>
    </w:rPr>
  </w:style>
  <w:style w:type="character" w:styleId="939">
    <w:name w:val="Title Char"/>
    <w:basedOn w:val="1093"/>
    <w:link w:val="1148"/>
    <w:uiPriority w:val="10"/>
    <w:rPr>
      <w:sz w:val="48"/>
      <w:szCs w:val="48"/>
    </w:rPr>
  </w:style>
  <w:style w:type="character" w:styleId="940">
    <w:name w:val="Subtitle Char"/>
    <w:basedOn w:val="1093"/>
    <w:link w:val="1373"/>
    <w:uiPriority w:val="11"/>
    <w:rPr>
      <w:sz w:val="24"/>
      <w:szCs w:val="24"/>
    </w:rPr>
  </w:style>
  <w:style w:type="character" w:styleId="941">
    <w:name w:val="Quote Char"/>
    <w:link w:val="1375"/>
    <w:uiPriority w:val="29"/>
    <w:rPr>
      <w:i/>
    </w:rPr>
  </w:style>
  <w:style w:type="character" w:styleId="942">
    <w:name w:val="Intense Quote Char"/>
    <w:link w:val="1379"/>
    <w:uiPriority w:val="30"/>
    <w:rPr>
      <w:i/>
    </w:rPr>
  </w:style>
  <w:style w:type="character" w:styleId="943">
    <w:name w:val="Header Char"/>
    <w:basedOn w:val="1093"/>
    <w:link w:val="1135"/>
    <w:uiPriority w:val="99"/>
  </w:style>
  <w:style w:type="character" w:styleId="944">
    <w:name w:val="Footer Char"/>
    <w:basedOn w:val="1093"/>
    <w:link w:val="1133"/>
    <w:uiPriority w:val="99"/>
  </w:style>
  <w:style w:type="character" w:styleId="945">
    <w:name w:val="Caption Char"/>
    <w:basedOn w:val="1109"/>
    <w:link w:val="1133"/>
    <w:uiPriority w:val="99"/>
  </w:style>
  <w:style w:type="table" w:styleId="946">
    <w:name w:val="Table Grid Light"/>
    <w:basedOn w:val="10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7">
    <w:name w:val="Plain Table 2"/>
    <w:basedOn w:val="10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3"/>
    <w:basedOn w:val="10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name w:val="Plain Table 4"/>
    <w:basedOn w:val="10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name w:val="Plain Table 5"/>
    <w:basedOn w:val="10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1">
    <w:name w:val="Grid Table 1 Light"/>
    <w:basedOn w:val="10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2">
    <w:name w:val="Grid Table 1 Light - Accent 1"/>
    <w:basedOn w:val="10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3">
    <w:name w:val="Grid Table 1 Light - Accent 2"/>
    <w:basedOn w:val="10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4">
    <w:name w:val="Grid Table 1 Light - Accent 3"/>
    <w:basedOn w:val="10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5">
    <w:name w:val="Grid Table 1 Light - Accent 4"/>
    <w:basedOn w:val="10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6">
    <w:name w:val="Grid Table 1 Light - Accent 5"/>
    <w:basedOn w:val="10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7">
    <w:name w:val="Grid Table 1 Light - Accent 6"/>
    <w:basedOn w:val="10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8">
    <w:name w:val="Grid Table 2"/>
    <w:basedOn w:val="10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9">
    <w:name w:val="Grid Table 2 - Accent 1"/>
    <w:basedOn w:val="10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0">
    <w:name w:val="Grid Table 2 - Accent 2"/>
    <w:basedOn w:val="10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2 - Accent 3"/>
    <w:basedOn w:val="10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2 - Accent 4"/>
    <w:basedOn w:val="10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2 - Accent 5"/>
    <w:basedOn w:val="10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4">
    <w:name w:val="Grid Table 2 - Accent 6"/>
    <w:basedOn w:val="10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5">
    <w:name w:val="Grid Table 3"/>
    <w:basedOn w:val="10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1"/>
    <w:basedOn w:val="10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2"/>
    <w:basedOn w:val="10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3"/>
    <w:basedOn w:val="10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4"/>
    <w:basedOn w:val="10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5"/>
    <w:basedOn w:val="10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6"/>
    <w:basedOn w:val="10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4"/>
    <w:basedOn w:val="10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name w:val="Grid Table 4 - Accent 1"/>
    <w:basedOn w:val="10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4">
    <w:name w:val="Grid Table 4 - Accent 2"/>
    <w:basedOn w:val="10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5">
    <w:name w:val="Grid Table 4 - Accent 3"/>
    <w:basedOn w:val="10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6">
    <w:name w:val="Grid Table 4 - Accent 4"/>
    <w:basedOn w:val="10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7">
    <w:name w:val="Grid Table 4 - Accent 5"/>
    <w:basedOn w:val="10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8">
    <w:name w:val="Grid Table 4 - Accent 6"/>
    <w:basedOn w:val="10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9">
    <w:name w:val="Grid Table 5 Dark"/>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0">
    <w:name w:val="Grid Table 5 Dark- Accent 1"/>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81">
    <w:name w:val="Grid Table 5 Dark - Accent 2"/>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82">
    <w:name w:val="Grid Table 5 Dark - Accent 3"/>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83">
    <w:name w:val="Grid Table 5 Dark- Accent 4"/>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84">
    <w:name w:val="Grid Table 5 Dark - Accent 5"/>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85">
    <w:name w:val="Grid Table 5 Dark - Accent 6"/>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86">
    <w:name w:val="Grid Table 6 Colorful"/>
    <w:basedOn w:val="10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7">
    <w:name w:val="Grid Table 6 Colorful - Accent 1"/>
    <w:basedOn w:val="10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88">
    <w:name w:val="Grid Table 6 Colorful - Accent 2"/>
    <w:basedOn w:val="10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89">
    <w:name w:val="Grid Table 6 Colorful - Accent 3"/>
    <w:basedOn w:val="10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90">
    <w:name w:val="Grid Table 6 Colorful - Accent 4"/>
    <w:basedOn w:val="10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91">
    <w:name w:val="Grid Table 6 Colorful - Accent 5"/>
    <w:basedOn w:val="10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92">
    <w:name w:val="Grid Table 6 Colorful - Accent 6"/>
    <w:basedOn w:val="10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93">
    <w:name w:val="Grid Table 7 Colorful"/>
    <w:basedOn w:val="10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4">
    <w:name w:val="Grid Table 7 Colorful - Accent 1"/>
    <w:basedOn w:val="10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5">
    <w:name w:val="Grid Table 7 Colorful - Accent 2"/>
    <w:basedOn w:val="10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6">
    <w:name w:val="Grid Table 7 Colorful - Accent 3"/>
    <w:basedOn w:val="10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7">
    <w:name w:val="Grid Table 7 Colorful - Accent 4"/>
    <w:basedOn w:val="10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8">
    <w:name w:val="Grid Table 7 Colorful - Accent 5"/>
    <w:basedOn w:val="10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9">
    <w:name w:val="Grid Table 7 Colorful - Accent 6"/>
    <w:basedOn w:val="10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0">
    <w:name w:val="List Table 1 Light"/>
    <w:basedOn w:val="10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name w:val="List Table 1 Light - Accent 1"/>
    <w:basedOn w:val="109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2">
    <w:name w:val="List Table 1 Light - Accent 2"/>
    <w:basedOn w:val="109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3">
    <w:name w:val="List Table 1 Light - Accent 3"/>
    <w:basedOn w:val="109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4">
    <w:name w:val="List Table 1 Light - Accent 4"/>
    <w:basedOn w:val="109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5">
    <w:name w:val="List Table 1 Light - Accent 5"/>
    <w:basedOn w:val="109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6">
    <w:name w:val="List Table 1 Light - Accent 6"/>
    <w:basedOn w:val="109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7">
    <w:name w:val="List Table 2"/>
    <w:basedOn w:val="10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8">
    <w:name w:val="List Table 2 - Accent 1"/>
    <w:basedOn w:val="10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9">
    <w:name w:val="List Table 2 - Accent 2"/>
    <w:basedOn w:val="10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0">
    <w:name w:val="List Table 2 - Accent 3"/>
    <w:basedOn w:val="10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1">
    <w:name w:val="List Table 2 - Accent 4"/>
    <w:basedOn w:val="10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2">
    <w:name w:val="List Table 2 - Accent 5"/>
    <w:basedOn w:val="10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3">
    <w:name w:val="List Table 2 - Accent 6"/>
    <w:basedOn w:val="10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4">
    <w:name w:val="List Table 3"/>
    <w:basedOn w:val="10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3 - Accent 1"/>
    <w:basedOn w:val="10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16">
    <w:name w:val="List Table 3 - Accent 2"/>
    <w:basedOn w:val="10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17">
    <w:name w:val="List Table 3 - Accent 3"/>
    <w:basedOn w:val="10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18">
    <w:name w:val="List Table 3 - Accent 4"/>
    <w:basedOn w:val="10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19">
    <w:name w:val="List Table 3 - Accent 5"/>
    <w:basedOn w:val="10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020">
    <w:name w:val="List Table 3 - Accent 6"/>
    <w:basedOn w:val="10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21">
    <w:name w:val="List Table 4"/>
    <w:basedOn w:val="10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4 - Accent 1"/>
    <w:basedOn w:val="10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23">
    <w:name w:val="List Table 4 - Accent 2"/>
    <w:basedOn w:val="10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24">
    <w:name w:val="List Table 4 - Accent 3"/>
    <w:basedOn w:val="10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25">
    <w:name w:val="List Table 4 - Accent 4"/>
    <w:basedOn w:val="10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26">
    <w:name w:val="List Table 4 - Accent 5"/>
    <w:basedOn w:val="10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027">
    <w:name w:val="List Table 4 - Accent 6"/>
    <w:basedOn w:val="10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28">
    <w:name w:val="List Table 5 Dark"/>
    <w:basedOn w:val="10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1"/>
    <w:basedOn w:val="10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2"/>
    <w:basedOn w:val="10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3"/>
    <w:basedOn w:val="10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4"/>
    <w:basedOn w:val="10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5"/>
    <w:basedOn w:val="10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6"/>
    <w:basedOn w:val="10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6 Colorful"/>
    <w:basedOn w:val="10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6">
    <w:name w:val="List Table 6 Colorful - Accent 1"/>
    <w:basedOn w:val="10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37">
    <w:name w:val="List Table 6 Colorful - Accent 2"/>
    <w:basedOn w:val="10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38">
    <w:name w:val="List Table 6 Colorful - Accent 3"/>
    <w:basedOn w:val="10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39">
    <w:name w:val="List Table 6 Colorful - Accent 4"/>
    <w:basedOn w:val="10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40">
    <w:name w:val="List Table 6 Colorful - Accent 5"/>
    <w:basedOn w:val="10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41">
    <w:name w:val="List Table 6 Colorful - Accent 6"/>
    <w:basedOn w:val="10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42">
    <w:name w:val="List Table 7 Colorful"/>
    <w:basedOn w:val="10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3">
    <w:name w:val="List Table 7 Colorful - Accent 1"/>
    <w:basedOn w:val="10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44">
    <w:name w:val="List Table 7 Colorful - Accent 2"/>
    <w:basedOn w:val="10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45">
    <w:name w:val="List Table 7 Colorful - Accent 3"/>
    <w:basedOn w:val="10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46">
    <w:name w:val="List Table 7 Colorful - Accent 4"/>
    <w:basedOn w:val="10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47">
    <w:name w:val="List Table 7 Colorful - Accent 5"/>
    <w:basedOn w:val="10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48">
    <w:name w:val="List Table 7 Colorful - Accent 6"/>
    <w:basedOn w:val="10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49">
    <w:name w:val="Lined - Accent"/>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Lined - Accent 1"/>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51">
    <w:name w:val="Lined - Accent 2"/>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52">
    <w:name w:val="Lined - Accent 3"/>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53">
    <w:name w:val="Lined - Accent 4"/>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54">
    <w:name w:val="Lined - Accent 5"/>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55">
    <w:name w:val="Lined - Accent 6"/>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56">
    <w:name w:val="Bordered &amp; Lined - Accent"/>
    <w:basedOn w:val="10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7">
    <w:name w:val="Bordered &amp; Lined - Accent 1"/>
    <w:basedOn w:val="10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58">
    <w:name w:val="Bordered &amp; Lined - Accent 2"/>
    <w:basedOn w:val="10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59">
    <w:name w:val="Bordered &amp; Lined - Accent 3"/>
    <w:basedOn w:val="10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60">
    <w:name w:val="Bordered &amp; Lined - Accent 4"/>
    <w:basedOn w:val="10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61">
    <w:name w:val="Bordered &amp; Lined - Accent 5"/>
    <w:basedOn w:val="10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62">
    <w:name w:val="Bordered &amp; Lined - Accent 6"/>
    <w:basedOn w:val="10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63">
    <w:name w:val="Bordered"/>
    <w:basedOn w:val="10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4">
    <w:name w:val="Bordered - Accent 1"/>
    <w:basedOn w:val="10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5">
    <w:name w:val="Bordered - Accent 2"/>
    <w:basedOn w:val="10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6">
    <w:name w:val="Bordered - Accent 3"/>
    <w:basedOn w:val="10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7">
    <w:name w:val="Bordered - Accent 4"/>
    <w:basedOn w:val="10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8">
    <w:name w:val="Bordered - Accent 5"/>
    <w:basedOn w:val="10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9">
    <w:name w:val="Bordered - Accent 6"/>
    <w:basedOn w:val="10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70">
    <w:name w:val="footnote text"/>
    <w:basedOn w:val="1083"/>
    <w:link w:val="1071"/>
    <w:uiPriority w:val="99"/>
    <w:semiHidden/>
    <w:unhideWhenUsed/>
    <w:pPr>
      <w:spacing w:after="40" w:line="240" w:lineRule="auto"/>
    </w:pPr>
    <w:rPr>
      <w:sz w:val="18"/>
    </w:rPr>
  </w:style>
  <w:style w:type="character" w:styleId="1071">
    <w:name w:val="Footnote Text Char"/>
    <w:link w:val="1070"/>
    <w:uiPriority w:val="99"/>
    <w:rPr>
      <w:sz w:val="18"/>
    </w:rPr>
  </w:style>
  <w:style w:type="character" w:styleId="1072">
    <w:name w:val="footnote reference"/>
    <w:basedOn w:val="1093"/>
    <w:uiPriority w:val="99"/>
    <w:unhideWhenUsed/>
    <w:rPr>
      <w:vertAlign w:val="superscript"/>
    </w:rPr>
  </w:style>
  <w:style w:type="paragraph" w:styleId="1073">
    <w:name w:val="endnote text"/>
    <w:basedOn w:val="1083"/>
    <w:link w:val="1074"/>
    <w:uiPriority w:val="99"/>
    <w:semiHidden/>
    <w:unhideWhenUsed/>
    <w:pPr>
      <w:spacing w:after="0" w:line="240" w:lineRule="auto"/>
    </w:pPr>
    <w:rPr>
      <w:sz w:val="20"/>
    </w:rPr>
  </w:style>
  <w:style w:type="character" w:styleId="1074">
    <w:name w:val="Endnote Text Char"/>
    <w:link w:val="1073"/>
    <w:uiPriority w:val="99"/>
    <w:rPr>
      <w:sz w:val="20"/>
    </w:rPr>
  </w:style>
  <w:style w:type="character" w:styleId="1075">
    <w:name w:val="endnote reference"/>
    <w:basedOn w:val="1093"/>
    <w:uiPriority w:val="99"/>
    <w:semiHidden/>
    <w:unhideWhenUsed/>
    <w:rPr>
      <w:vertAlign w:val="superscript"/>
    </w:rPr>
  </w:style>
  <w:style w:type="paragraph" w:styleId="1076">
    <w:name w:val="toc 4"/>
    <w:basedOn w:val="1083"/>
    <w:next w:val="1083"/>
    <w:uiPriority w:val="39"/>
    <w:unhideWhenUsed/>
    <w:pPr>
      <w:ind w:left="850" w:right="0" w:firstLine="0"/>
      <w:spacing w:after="57"/>
    </w:pPr>
  </w:style>
  <w:style w:type="paragraph" w:styleId="1077">
    <w:name w:val="toc 5"/>
    <w:basedOn w:val="1083"/>
    <w:next w:val="1083"/>
    <w:uiPriority w:val="39"/>
    <w:unhideWhenUsed/>
    <w:pPr>
      <w:ind w:left="1134" w:right="0" w:firstLine="0"/>
      <w:spacing w:after="57"/>
    </w:pPr>
  </w:style>
  <w:style w:type="paragraph" w:styleId="1078">
    <w:name w:val="toc 6"/>
    <w:basedOn w:val="1083"/>
    <w:next w:val="1083"/>
    <w:uiPriority w:val="39"/>
    <w:unhideWhenUsed/>
    <w:pPr>
      <w:ind w:left="1417" w:right="0" w:firstLine="0"/>
      <w:spacing w:after="57"/>
    </w:pPr>
  </w:style>
  <w:style w:type="paragraph" w:styleId="1079">
    <w:name w:val="toc 7"/>
    <w:basedOn w:val="1083"/>
    <w:next w:val="1083"/>
    <w:uiPriority w:val="39"/>
    <w:unhideWhenUsed/>
    <w:pPr>
      <w:ind w:left="1701" w:right="0" w:firstLine="0"/>
      <w:spacing w:after="57"/>
    </w:pPr>
  </w:style>
  <w:style w:type="paragraph" w:styleId="1080">
    <w:name w:val="toc 8"/>
    <w:basedOn w:val="1083"/>
    <w:next w:val="1083"/>
    <w:uiPriority w:val="39"/>
    <w:unhideWhenUsed/>
    <w:pPr>
      <w:ind w:left="1984" w:right="0" w:firstLine="0"/>
      <w:spacing w:after="57"/>
    </w:pPr>
  </w:style>
  <w:style w:type="paragraph" w:styleId="1081">
    <w:name w:val="toc 9"/>
    <w:basedOn w:val="1083"/>
    <w:next w:val="1083"/>
    <w:uiPriority w:val="39"/>
    <w:unhideWhenUsed/>
    <w:pPr>
      <w:ind w:left="2268" w:right="0" w:firstLine="0"/>
      <w:spacing w:after="57"/>
    </w:pPr>
  </w:style>
  <w:style w:type="paragraph" w:styleId="1082">
    <w:name w:val="table of figures"/>
    <w:basedOn w:val="1083"/>
    <w:next w:val="1083"/>
    <w:uiPriority w:val="99"/>
    <w:unhideWhenUsed/>
    <w:pPr>
      <w:spacing w:after="0" w:afterAutospacing="0"/>
    </w:pPr>
  </w:style>
  <w:style w:type="paragraph" w:styleId="1083" w:default="1">
    <w:name w:val="Normal"/>
    <w:qFormat/>
    <w:pPr>
      <w:jc w:val="both"/>
      <w:widowControl w:val="off"/>
    </w:pPr>
    <w:rPr>
      <w:sz w:val="21"/>
      <w:szCs w:val="24"/>
    </w:rPr>
  </w:style>
  <w:style w:type="paragraph" w:styleId="1084">
    <w:name w:val="Heading 1"/>
    <w:basedOn w:val="1083"/>
    <w:next w:val="1083"/>
    <w:link w:val="1097"/>
    <w:uiPriority w:val="9"/>
    <w:qFormat/>
    <w:pPr>
      <w:jc w:val="center"/>
      <w:keepLines/>
      <w:keepNext/>
      <w:spacing w:before="240" w:after="120" w:line="300" w:lineRule="auto"/>
      <w:outlineLvl w:val="0"/>
    </w:pPr>
    <w:rPr>
      <w:rFonts w:ascii="宋体"/>
      <w:b/>
      <w:sz w:val="32"/>
      <w:szCs w:val="20"/>
    </w:rPr>
  </w:style>
  <w:style w:type="paragraph" w:styleId="1085">
    <w:name w:val="Heading 2"/>
    <w:basedOn w:val="1083"/>
    <w:next w:val="1099"/>
    <w:link w:val="1098"/>
    <w:uiPriority w:val="9"/>
    <w:qFormat/>
    <w:pPr>
      <w:jc w:val="center"/>
      <w:keepLines/>
      <w:keepNext/>
      <w:spacing w:before="120" w:line="300" w:lineRule="auto"/>
      <w:outlineLvl w:val="1"/>
    </w:pPr>
    <w:rPr>
      <w:rFonts w:ascii="Arial" w:hAnsi="Arial" w:eastAsia="黑体"/>
      <w:b/>
      <w:sz w:val="30"/>
      <w:szCs w:val="20"/>
    </w:rPr>
  </w:style>
  <w:style w:type="paragraph" w:styleId="1086">
    <w:name w:val="Heading 3"/>
    <w:basedOn w:val="1083"/>
    <w:next w:val="1083"/>
    <w:link w:val="1101"/>
    <w:uiPriority w:val="9"/>
    <w:qFormat/>
    <w:pPr>
      <w:jc w:val="left"/>
      <w:keepLines/>
      <w:keepNext/>
      <w:spacing w:before="360" w:after="120"/>
      <w:outlineLvl w:val="2"/>
    </w:pPr>
    <w:rPr>
      <w:rFonts w:ascii="宋体"/>
      <w:b/>
      <w:sz w:val="24"/>
      <w:szCs w:val="20"/>
      <w:u w:val="single"/>
    </w:rPr>
  </w:style>
  <w:style w:type="paragraph" w:styleId="1087">
    <w:name w:val="Heading 4"/>
    <w:basedOn w:val="1083"/>
    <w:next w:val="1083"/>
    <w:link w:val="1102"/>
    <w:uiPriority w:val="9"/>
    <w:qFormat/>
    <w:pPr>
      <w:keepLines/>
      <w:keepNext/>
      <w:spacing w:before="280" w:after="290" w:line="376" w:lineRule="atLeast"/>
      <w:outlineLvl w:val="3"/>
    </w:pPr>
    <w:rPr>
      <w:rFonts w:ascii="Arial" w:hAnsi="Arial" w:eastAsia="黑体"/>
      <w:b/>
      <w:sz w:val="28"/>
      <w:szCs w:val="20"/>
    </w:rPr>
  </w:style>
  <w:style w:type="paragraph" w:styleId="1088">
    <w:name w:val="Heading 5"/>
    <w:basedOn w:val="1083"/>
    <w:next w:val="1083"/>
    <w:link w:val="1103"/>
    <w:uiPriority w:val="9"/>
    <w:qFormat/>
    <w:pPr>
      <w:keepLines/>
      <w:keepNext/>
      <w:spacing w:before="280" w:after="290" w:line="376" w:lineRule="atLeast"/>
      <w:outlineLvl w:val="4"/>
    </w:pPr>
    <w:rPr>
      <w:b/>
      <w:sz w:val="28"/>
      <w:szCs w:val="20"/>
    </w:rPr>
  </w:style>
  <w:style w:type="paragraph" w:styleId="1089">
    <w:name w:val="Heading 6"/>
    <w:basedOn w:val="1083"/>
    <w:next w:val="1083"/>
    <w:link w:val="1104"/>
    <w:uiPriority w:val="9"/>
    <w:qFormat/>
    <w:pPr>
      <w:keepLines/>
      <w:keepNext/>
      <w:spacing w:before="240" w:after="64" w:line="320" w:lineRule="atLeast"/>
      <w:outlineLvl w:val="5"/>
    </w:pPr>
    <w:rPr>
      <w:rFonts w:ascii="Arial" w:hAnsi="Arial" w:eastAsia="黑体"/>
      <w:b/>
      <w:sz w:val="24"/>
      <w:szCs w:val="20"/>
    </w:rPr>
  </w:style>
  <w:style w:type="paragraph" w:styleId="1090">
    <w:name w:val="Heading 7"/>
    <w:basedOn w:val="1083"/>
    <w:next w:val="1083"/>
    <w:link w:val="1105"/>
    <w:uiPriority w:val="9"/>
    <w:qFormat/>
    <w:pPr>
      <w:keepLines/>
      <w:keepNext/>
      <w:spacing w:before="240" w:after="64" w:line="320" w:lineRule="atLeast"/>
      <w:outlineLvl w:val="6"/>
    </w:pPr>
    <w:rPr>
      <w:b/>
      <w:sz w:val="24"/>
      <w:szCs w:val="20"/>
    </w:rPr>
  </w:style>
  <w:style w:type="paragraph" w:styleId="1091">
    <w:name w:val="Heading 8"/>
    <w:basedOn w:val="1083"/>
    <w:next w:val="1083"/>
    <w:link w:val="1106"/>
    <w:uiPriority w:val="9"/>
    <w:qFormat/>
    <w:pPr>
      <w:keepLines/>
      <w:keepNext/>
      <w:spacing w:before="240" w:after="64" w:line="320" w:lineRule="atLeast"/>
      <w:outlineLvl w:val="7"/>
    </w:pPr>
    <w:rPr>
      <w:rFonts w:ascii="Arial" w:hAnsi="Arial" w:eastAsia="黑体"/>
      <w:sz w:val="24"/>
      <w:szCs w:val="20"/>
    </w:rPr>
  </w:style>
  <w:style w:type="paragraph" w:styleId="1092">
    <w:name w:val="Heading 9"/>
    <w:basedOn w:val="1083"/>
    <w:next w:val="1083"/>
    <w:link w:val="1107"/>
    <w:uiPriority w:val="9"/>
    <w:qFormat/>
    <w:pPr>
      <w:keepLines/>
      <w:keepNext/>
      <w:spacing w:before="240" w:after="64" w:line="320" w:lineRule="atLeast"/>
      <w:outlineLvl w:val="8"/>
    </w:pPr>
    <w:rPr>
      <w:rFonts w:ascii="Arial" w:hAnsi="Arial" w:eastAsia="黑体"/>
      <w:szCs w:val="20"/>
    </w:rPr>
  </w:style>
  <w:style w:type="character" w:styleId="1093" w:default="1">
    <w:name w:val="Default Paragraph Font"/>
    <w:uiPriority w:val="1"/>
    <w:semiHidden/>
    <w:unhideWhenUsed/>
  </w:style>
  <w:style w:type="table" w:styleId="1094" w:default="1">
    <w:name w:val="Normal Table"/>
    <w:uiPriority w:val="99"/>
    <w:semiHidden/>
    <w:unhideWhenUsed/>
    <w:tblPr>
      <w:tblInd w:w="0" w:type="dxa"/>
      <w:tblCellMar>
        <w:left w:w="108" w:type="dxa"/>
        <w:top w:w="0" w:type="dxa"/>
        <w:right w:w="108" w:type="dxa"/>
        <w:bottom w:w="0" w:type="dxa"/>
      </w:tblCellMar>
    </w:tblPr>
  </w:style>
  <w:style w:type="numbering" w:styleId="1095" w:default="1">
    <w:name w:val="No List"/>
    <w:uiPriority w:val="99"/>
    <w:semiHidden/>
    <w:unhideWhenUsed/>
  </w:style>
  <w:style w:type="paragraph" w:styleId="1096" w:customStyle="1">
    <w:name w:val="Default"/>
    <w:link w:val="1339"/>
    <w:qFormat/>
    <w:pPr>
      <w:widowControl w:val="off"/>
    </w:pPr>
    <w:rPr>
      <w:rFonts w:ascii="Symbol" w:hAnsi="Symbol" w:cs="Symbol"/>
      <w:color w:val="000000"/>
      <w:sz w:val="24"/>
      <w:szCs w:val="24"/>
    </w:rPr>
  </w:style>
  <w:style w:type="character" w:styleId="1097" w:customStyle="1">
    <w:name w:val="标题 1 字符"/>
    <w:link w:val="1084"/>
    <w:uiPriority w:val="9"/>
    <w:qFormat/>
    <w:rPr>
      <w:rFonts w:ascii="宋体"/>
      <w:b/>
      <w:sz w:val="32"/>
    </w:rPr>
  </w:style>
  <w:style w:type="character" w:styleId="1098" w:customStyle="1">
    <w:name w:val="标题 2 字符"/>
    <w:link w:val="1085"/>
    <w:uiPriority w:val="9"/>
    <w:qFormat/>
    <w:rPr>
      <w:rFonts w:ascii="Arial" w:hAnsi="Arial" w:eastAsia="黑体"/>
      <w:b/>
      <w:sz w:val="30"/>
      <w:lang w:val="en-US" w:eastAsia="zh-CN" w:bidi="ar-SA"/>
    </w:rPr>
  </w:style>
  <w:style w:type="paragraph" w:styleId="1099">
    <w:name w:val="Normal Indent"/>
    <w:basedOn w:val="1083"/>
    <w:link w:val="1100"/>
    <w:qFormat/>
    <w:pPr>
      <w:ind w:firstLine="420"/>
      <w:jc w:val="left"/>
    </w:pPr>
    <w:rPr>
      <w:rFonts w:ascii="宋体"/>
      <w:sz w:val="24"/>
    </w:rPr>
  </w:style>
  <w:style w:type="character" w:styleId="1100" w:customStyle="1">
    <w:name w:val="正文缩进 字符"/>
    <w:link w:val="1099"/>
    <w:qFormat/>
    <w:rPr>
      <w:rFonts w:ascii="宋体" w:eastAsia="宋体"/>
      <w:sz w:val="24"/>
      <w:szCs w:val="24"/>
      <w:lang w:val="en-US" w:eastAsia="zh-CN" w:bidi="ar-SA"/>
    </w:rPr>
  </w:style>
  <w:style w:type="character" w:styleId="1101" w:customStyle="1">
    <w:name w:val="标题 3 字符"/>
    <w:link w:val="1086"/>
    <w:uiPriority w:val="9"/>
    <w:qFormat/>
    <w:rPr>
      <w:rFonts w:ascii="宋体" w:eastAsia="宋体"/>
      <w:b/>
      <w:sz w:val="24"/>
      <w:u w:val="single"/>
      <w:lang w:val="en-US" w:eastAsia="zh-CN" w:bidi="ar-SA"/>
    </w:rPr>
  </w:style>
  <w:style w:type="character" w:styleId="1102" w:customStyle="1">
    <w:name w:val="标题 4 字符"/>
    <w:link w:val="1087"/>
    <w:uiPriority w:val="9"/>
    <w:qFormat/>
    <w:rPr>
      <w:rFonts w:ascii="Arial" w:hAnsi="Arial" w:eastAsia="黑体"/>
      <w:b/>
      <w:sz w:val="28"/>
    </w:rPr>
  </w:style>
  <w:style w:type="character" w:styleId="1103" w:customStyle="1">
    <w:name w:val="标题 5 字符"/>
    <w:link w:val="1088"/>
    <w:uiPriority w:val="9"/>
    <w:qFormat/>
    <w:rPr>
      <w:b/>
      <w:sz w:val="28"/>
    </w:rPr>
  </w:style>
  <w:style w:type="character" w:styleId="1104" w:customStyle="1">
    <w:name w:val="标题 6 字符"/>
    <w:link w:val="1089"/>
    <w:uiPriority w:val="9"/>
    <w:qFormat/>
    <w:rPr>
      <w:rFonts w:ascii="Arial" w:hAnsi="Arial" w:eastAsia="黑体"/>
      <w:b/>
      <w:sz w:val="24"/>
    </w:rPr>
  </w:style>
  <w:style w:type="character" w:styleId="1105" w:customStyle="1">
    <w:name w:val="标题 7 字符"/>
    <w:link w:val="1090"/>
    <w:uiPriority w:val="9"/>
    <w:qFormat/>
    <w:rPr>
      <w:b/>
      <w:sz w:val="24"/>
    </w:rPr>
  </w:style>
  <w:style w:type="character" w:styleId="1106" w:customStyle="1">
    <w:name w:val="标题 8 字符"/>
    <w:link w:val="1091"/>
    <w:uiPriority w:val="9"/>
    <w:qFormat/>
    <w:rPr>
      <w:rFonts w:ascii="Arial" w:hAnsi="Arial" w:eastAsia="黑体"/>
      <w:sz w:val="24"/>
    </w:rPr>
  </w:style>
  <w:style w:type="character" w:styleId="1107" w:customStyle="1">
    <w:name w:val="标题 9 字符"/>
    <w:link w:val="1092"/>
    <w:uiPriority w:val="9"/>
    <w:qFormat/>
    <w:rPr>
      <w:rFonts w:ascii="Arial" w:hAnsi="Arial" w:eastAsia="黑体"/>
      <w:sz w:val="21"/>
    </w:rPr>
  </w:style>
  <w:style w:type="paragraph" w:styleId="1108" w:customStyle="1">
    <w:name w:val="目录 7"/>
    <w:basedOn w:val="1083"/>
    <w:next w:val="1083"/>
    <w:qFormat/>
    <w:pPr>
      <w:ind w:left="2520"/>
    </w:pPr>
  </w:style>
  <w:style w:type="paragraph" w:styleId="1109">
    <w:name w:val="Caption"/>
    <w:basedOn w:val="1083"/>
    <w:next w:val="1083"/>
    <w:qFormat/>
    <w:pPr>
      <w:spacing w:line="480" w:lineRule="auto"/>
    </w:pPr>
    <w:rPr>
      <w:rFonts w:ascii="华文中宋" w:hAnsi="华文中宋" w:eastAsia="华文中宋"/>
      <w:sz w:val="36"/>
      <w:szCs w:val="20"/>
    </w:rPr>
  </w:style>
  <w:style w:type="paragraph" w:styleId="1110">
    <w:name w:val="Document Map"/>
    <w:basedOn w:val="1083"/>
    <w:link w:val="1111"/>
    <w:qFormat/>
    <w:pPr>
      <w:shd w:val="clear" w:color="auto" w:fill="000080"/>
    </w:pPr>
  </w:style>
  <w:style w:type="character" w:styleId="1111" w:customStyle="1">
    <w:name w:val="文档结构图 字符"/>
    <w:link w:val="1110"/>
    <w:qFormat/>
    <w:rPr>
      <w:sz w:val="21"/>
      <w:szCs w:val="24"/>
      <w:shd w:val="clear" w:color="auto" w:fill="000080"/>
    </w:rPr>
  </w:style>
  <w:style w:type="paragraph" w:styleId="1112">
    <w:name w:val="annotation text"/>
    <w:basedOn w:val="1083"/>
    <w:link w:val="1113"/>
    <w:uiPriority w:val="99"/>
    <w:qFormat/>
    <w:pPr>
      <w:jc w:val="left"/>
    </w:pPr>
  </w:style>
  <w:style w:type="character" w:styleId="1113" w:customStyle="1">
    <w:name w:val="批注文字 字符1"/>
    <w:link w:val="1112"/>
    <w:uiPriority w:val="99"/>
    <w:qFormat/>
    <w:rPr>
      <w:sz w:val="21"/>
      <w:szCs w:val="24"/>
    </w:rPr>
  </w:style>
  <w:style w:type="paragraph" w:styleId="1114">
    <w:name w:val="Body Text 3"/>
    <w:basedOn w:val="1083"/>
    <w:link w:val="1115"/>
    <w:qFormat/>
    <w:pPr>
      <w:spacing w:after="120"/>
    </w:pPr>
    <w:rPr>
      <w:sz w:val="16"/>
      <w:szCs w:val="16"/>
    </w:rPr>
  </w:style>
  <w:style w:type="character" w:styleId="1115" w:customStyle="1">
    <w:name w:val="正文文本 3 字符"/>
    <w:link w:val="1114"/>
    <w:qFormat/>
    <w:rPr>
      <w:sz w:val="16"/>
      <w:szCs w:val="16"/>
    </w:rPr>
  </w:style>
  <w:style w:type="paragraph" w:styleId="1116">
    <w:name w:val="Body Text"/>
    <w:basedOn w:val="1083"/>
    <w:link w:val="1117"/>
    <w:qFormat/>
    <w:pPr>
      <w:spacing w:before="120" w:line="22" w:lineRule="atLeast"/>
      <w:tabs>
        <w:tab w:val="left" w:pos="567" w:leader="none"/>
      </w:tabs>
    </w:pPr>
    <w:rPr>
      <w:rFonts w:ascii="宋体" w:hAnsi="宋体"/>
      <w:sz w:val="24"/>
    </w:rPr>
  </w:style>
  <w:style w:type="character" w:styleId="1117" w:customStyle="1">
    <w:name w:val="正文文本 字符"/>
    <w:link w:val="1116"/>
    <w:qFormat/>
    <w:rPr>
      <w:rFonts w:ascii="宋体" w:hAnsi="宋体"/>
      <w:sz w:val="24"/>
      <w:szCs w:val="24"/>
    </w:rPr>
  </w:style>
  <w:style w:type="paragraph" w:styleId="1118">
    <w:name w:val="Body Text Indent"/>
    <w:basedOn w:val="1083"/>
    <w:link w:val="1119"/>
    <w:qFormat/>
    <w:pPr>
      <w:ind w:firstLine="570"/>
      <w:spacing w:line="360" w:lineRule="auto"/>
    </w:pPr>
    <w:rPr>
      <w:sz w:val="24"/>
    </w:rPr>
  </w:style>
  <w:style w:type="character" w:styleId="1119" w:customStyle="1">
    <w:name w:val="正文文本缩进 字符"/>
    <w:link w:val="1118"/>
    <w:qFormat/>
    <w:rPr>
      <w:rFonts w:eastAsia="宋体"/>
      <w:sz w:val="24"/>
      <w:szCs w:val="24"/>
      <w:lang w:val="en-US" w:eastAsia="zh-CN" w:bidi="ar-SA"/>
    </w:rPr>
  </w:style>
  <w:style w:type="paragraph" w:styleId="1120">
    <w:name w:val="List 2"/>
    <w:basedOn w:val="1083"/>
    <w:qFormat/>
    <w:pPr>
      <w:ind w:left="100" w:hanging="200"/>
    </w:pPr>
  </w:style>
  <w:style w:type="paragraph" w:styleId="1121">
    <w:name w:val="Block Text"/>
    <w:basedOn w:val="1083"/>
    <w:qFormat/>
    <w:pPr>
      <w:ind w:left="480" w:right="-341" w:firstLine="513"/>
      <w:widowControl/>
    </w:pPr>
    <w:rPr>
      <w:sz w:val="24"/>
      <w:szCs w:val="20"/>
    </w:rPr>
  </w:style>
  <w:style w:type="paragraph" w:styleId="1122" w:customStyle="1">
    <w:name w:val="目录 5"/>
    <w:basedOn w:val="1083"/>
    <w:next w:val="1083"/>
    <w:qFormat/>
    <w:pPr>
      <w:ind w:left="1680"/>
    </w:pPr>
  </w:style>
  <w:style w:type="paragraph" w:styleId="1123" w:customStyle="1">
    <w:name w:val="目录 3"/>
    <w:basedOn w:val="1083"/>
    <w:next w:val="1083"/>
    <w:uiPriority w:val="39"/>
    <w:qFormat/>
    <w:pPr>
      <w:ind w:left="840"/>
    </w:pPr>
  </w:style>
  <w:style w:type="paragraph" w:styleId="1124">
    <w:name w:val="Plain Text"/>
    <w:basedOn w:val="1083"/>
    <w:link w:val="1125"/>
    <w:qFormat/>
    <w:rPr>
      <w:rFonts w:hint="eastAsia" w:ascii="宋体" w:hAnsi="Courier New"/>
      <w:szCs w:val="20"/>
    </w:rPr>
  </w:style>
  <w:style w:type="character" w:styleId="1125" w:customStyle="1">
    <w:name w:val="纯文本 字符2"/>
    <w:link w:val="1124"/>
    <w:qFormat/>
    <w:rPr>
      <w:rFonts w:hint="eastAsia" w:ascii="宋体" w:hAnsi="Courier New" w:eastAsia="宋体" w:cs="宋体"/>
      <w:sz w:val="21"/>
    </w:rPr>
  </w:style>
  <w:style w:type="paragraph" w:styleId="1126" w:customStyle="1">
    <w:name w:val="目录 8"/>
    <w:basedOn w:val="1083"/>
    <w:next w:val="1083"/>
    <w:qFormat/>
    <w:pPr>
      <w:ind w:left="2940"/>
    </w:pPr>
  </w:style>
  <w:style w:type="paragraph" w:styleId="1127">
    <w:name w:val="Date"/>
    <w:basedOn w:val="1083"/>
    <w:next w:val="1083"/>
    <w:link w:val="1128"/>
    <w:qFormat/>
    <w:pPr>
      <w:ind w:left="100"/>
    </w:pPr>
    <w:rPr>
      <w:rFonts w:ascii="仿宋_GB2312" w:hAnsi="宋体" w:eastAsia="仿宋_GB2312"/>
      <w:color w:val="000000"/>
      <w:sz w:val="24"/>
    </w:rPr>
  </w:style>
  <w:style w:type="character" w:styleId="1128" w:customStyle="1">
    <w:name w:val="日期 字符"/>
    <w:link w:val="1127"/>
    <w:qFormat/>
    <w:rPr>
      <w:rFonts w:ascii="仿宋_GB2312" w:hAnsi="宋体" w:eastAsia="仿宋_GB2312"/>
      <w:color w:val="000000"/>
      <w:sz w:val="24"/>
      <w:szCs w:val="24"/>
    </w:rPr>
  </w:style>
  <w:style w:type="paragraph" w:styleId="1129">
    <w:name w:val="Body Text Indent 2"/>
    <w:basedOn w:val="1083"/>
    <w:link w:val="1130"/>
    <w:qFormat/>
    <w:pPr>
      <w:ind w:firstLine="480"/>
    </w:pPr>
    <w:rPr>
      <w:rFonts w:ascii="仿宋_GB2312" w:eastAsia="仿宋_GB2312"/>
      <w:sz w:val="24"/>
    </w:rPr>
  </w:style>
  <w:style w:type="character" w:styleId="1130" w:customStyle="1">
    <w:name w:val="正文文本缩进 2 字符"/>
    <w:link w:val="1129"/>
    <w:qFormat/>
    <w:rPr>
      <w:rFonts w:ascii="仿宋_GB2312" w:eastAsia="仿宋_GB2312"/>
      <w:sz w:val="24"/>
      <w:szCs w:val="24"/>
    </w:rPr>
  </w:style>
  <w:style w:type="paragraph" w:styleId="1131">
    <w:name w:val="Balloon Text"/>
    <w:basedOn w:val="1083"/>
    <w:link w:val="1132"/>
    <w:qFormat/>
    <w:rPr>
      <w:sz w:val="18"/>
      <w:szCs w:val="18"/>
    </w:rPr>
  </w:style>
  <w:style w:type="character" w:styleId="1132" w:customStyle="1">
    <w:name w:val="批注框文本 字符"/>
    <w:link w:val="1131"/>
    <w:qFormat/>
    <w:rPr>
      <w:sz w:val="18"/>
      <w:szCs w:val="18"/>
    </w:rPr>
  </w:style>
  <w:style w:type="paragraph" w:styleId="1133">
    <w:name w:val="Footer"/>
    <w:basedOn w:val="1083"/>
    <w:link w:val="1134"/>
    <w:uiPriority w:val="99"/>
    <w:qFormat/>
    <w:pPr>
      <w:jc w:val="left"/>
      <w:tabs>
        <w:tab w:val="center" w:pos="4153" w:leader="none"/>
        <w:tab w:val="right" w:pos="8306" w:leader="none"/>
      </w:tabs>
    </w:pPr>
    <w:rPr>
      <w:rFonts w:ascii="宋体"/>
      <w:sz w:val="18"/>
      <w:szCs w:val="20"/>
    </w:rPr>
  </w:style>
  <w:style w:type="character" w:styleId="1134" w:customStyle="1">
    <w:name w:val="页脚 字符1"/>
    <w:link w:val="1133"/>
    <w:uiPriority w:val="99"/>
    <w:qFormat/>
    <w:rPr>
      <w:rFonts w:ascii="宋体" w:eastAsia="宋体"/>
      <w:sz w:val="18"/>
      <w:lang w:val="en-US" w:eastAsia="zh-CN" w:bidi="ar-SA"/>
    </w:rPr>
  </w:style>
  <w:style w:type="paragraph" w:styleId="1135">
    <w:name w:val="Header"/>
    <w:basedOn w:val="1083"/>
    <w:link w:val="1136"/>
    <w:uiPriority w:val="99"/>
    <w:qFormat/>
    <w:pPr>
      <w:jc w:val="center"/>
      <w:tabs>
        <w:tab w:val="center" w:pos="4153" w:leader="none"/>
        <w:tab w:val="right" w:pos="8306" w:leader="none"/>
      </w:tabs>
      <w:pBdr>
        <w:bottom w:val="single" w:color="auto" w:sz="6" w:space="1"/>
      </w:pBdr>
    </w:pPr>
    <w:rPr>
      <w:sz w:val="18"/>
      <w:szCs w:val="18"/>
    </w:rPr>
  </w:style>
  <w:style w:type="character" w:styleId="1136" w:customStyle="1">
    <w:name w:val="页眉 字符"/>
    <w:link w:val="1135"/>
    <w:uiPriority w:val="99"/>
    <w:qFormat/>
    <w:rPr>
      <w:rFonts w:eastAsia="宋体"/>
      <w:sz w:val="18"/>
      <w:szCs w:val="18"/>
      <w:lang w:val="en-US" w:eastAsia="zh-CN" w:bidi="ar-SA"/>
    </w:rPr>
  </w:style>
  <w:style w:type="paragraph" w:styleId="1137" w:customStyle="1">
    <w:name w:val="目录 1"/>
    <w:basedOn w:val="1083"/>
    <w:next w:val="1083"/>
    <w:uiPriority w:val="39"/>
    <w:qFormat/>
    <w:pPr>
      <w:spacing w:line="300" w:lineRule="auto"/>
      <w:tabs>
        <w:tab w:val="left" w:pos="1050" w:leader="none"/>
        <w:tab w:val="right" w:pos="8937" w:leader="dot"/>
      </w:tabs>
    </w:pPr>
    <w:rPr>
      <w:rFonts w:ascii="宋体" w:hAnsi="宋体"/>
      <w:b/>
      <w:sz w:val="24"/>
    </w:rPr>
  </w:style>
  <w:style w:type="paragraph" w:styleId="1138" w:customStyle="1">
    <w:name w:val="目录 4"/>
    <w:basedOn w:val="1083"/>
    <w:next w:val="1083"/>
    <w:qFormat/>
    <w:pPr>
      <w:ind w:left="1260"/>
    </w:pPr>
  </w:style>
  <w:style w:type="paragraph" w:styleId="1139" w:customStyle="1">
    <w:name w:val="目录 6"/>
    <w:basedOn w:val="1083"/>
    <w:next w:val="1083"/>
    <w:qFormat/>
    <w:pPr>
      <w:ind w:left="2100"/>
    </w:pPr>
  </w:style>
  <w:style w:type="paragraph" w:styleId="1140">
    <w:name w:val="Body Text Indent 3"/>
    <w:basedOn w:val="1083"/>
    <w:link w:val="1141"/>
    <w:qFormat/>
    <w:pPr>
      <w:ind w:left="720" w:firstLine="480"/>
      <w:jc w:val="left"/>
      <w:spacing w:before="120" w:line="22" w:lineRule="atLeast"/>
    </w:pPr>
    <w:rPr>
      <w:rFonts w:ascii="宋体"/>
      <w:sz w:val="24"/>
      <w:szCs w:val="20"/>
    </w:rPr>
  </w:style>
  <w:style w:type="character" w:styleId="1141" w:customStyle="1">
    <w:name w:val="正文文本缩进 3 字符"/>
    <w:link w:val="1140"/>
    <w:qFormat/>
    <w:rPr>
      <w:rFonts w:ascii="宋体"/>
      <w:sz w:val="24"/>
    </w:rPr>
  </w:style>
  <w:style w:type="paragraph" w:styleId="1142" w:customStyle="1">
    <w:name w:val="目录 2"/>
    <w:basedOn w:val="1083"/>
    <w:next w:val="1083"/>
    <w:uiPriority w:val="39"/>
    <w:qFormat/>
    <w:pPr>
      <w:ind w:left="420"/>
      <w:spacing w:line="312" w:lineRule="auto"/>
      <w:tabs>
        <w:tab w:val="right" w:pos="8937" w:leader="dot"/>
      </w:tabs>
    </w:pPr>
  </w:style>
  <w:style w:type="paragraph" w:styleId="1143" w:customStyle="1">
    <w:name w:val="目录 9"/>
    <w:basedOn w:val="1083"/>
    <w:next w:val="1083"/>
    <w:qFormat/>
    <w:pPr>
      <w:ind w:left="3360"/>
    </w:pPr>
  </w:style>
  <w:style w:type="paragraph" w:styleId="1144">
    <w:name w:val="HTML Preformatted"/>
    <w:basedOn w:val="1083"/>
    <w:link w:val="114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5" w:customStyle="1">
    <w:name w:val="HTML 预设格式 字符"/>
    <w:link w:val="1144"/>
    <w:qFormat/>
    <w:rPr>
      <w:rFonts w:ascii="宋体" w:hAnsi="宋体" w:cs="宋体"/>
      <w:sz w:val="24"/>
      <w:szCs w:val="24"/>
    </w:rPr>
  </w:style>
  <w:style w:type="paragraph" w:styleId="1146">
    <w:name w:val="Normal (Web)"/>
    <w:basedOn w:val="1083"/>
    <w:link w:val="1386"/>
    <w:uiPriority w:val="99"/>
    <w:unhideWhenUsed/>
    <w:qFormat/>
    <w:pPr>
      <w:jc w:val="left"/>
      <w:spacing w:before="100" w:beforeAutospacing="1" w:after="100" w:afterAutospacing="1"/>
      <w:widowControl/>
    </w:pPr>
    <w:rPr>
      <w:rFonts w:ascii="宋体" w:hAnsi="宋体" w:cs="宋体"/>
      <w:sz w:val="24"/>
    </w:rPr>
  </w:style>
  <w:style w:type="paragraph" w:styleId="1147">
    <w:name w:val="index 1"/>
    <w:basedOn w:val="1083"/>
    <w:next w:val="1083"/>
    <w:qFormat/>
    <w:rPr>
      <w:szCs w:val="20"/>
    </w:rPr>
  </w:style>
  <w:style w:type="paragraph" w:styleId="1148">
    <w:name w:val="Title"/>
    <w:basedOn w:val="1083"/>
    <w:link w:val="1149"/>
    <w:uiPriority w:val="10"/>
    <w:qFormat/>
    <w:pPr>
      <w:jc w:val="center"/>
      <w:outlineLvl w:val="0"/>
    </w:pPr>
    <w:rPr>
      <w:b/>
      <w:sz w:val="32"/>
      <w:szCs w:val="20"/>
    </w:rPr>
  </w:style>
  <w:style w:type="character" w:styleId="1149" w:customStyle="1">
    <w:name w:val="标题 字符"/>
    <w:link w:val="1148"/>
    <w:uiPriority w:val="10"/>
    <w:qFormat/>
    <w:rPr>
      <w:b/>
      <w:sz w:val="32"/>
    </w:rPr>
  </w:style>
  <w:style w:type="paragraph" w:styleId="1150">
    <w:name w:val="annotation subject"/>
    <w:basedOn w:val="1112"/>
    <w:next w:val="1112"/>
    <w:link w:val="1151"/>
    <w:qFormat/>
    <w:rPr>
      <w:b/>
      <w:bCs/>
    </w:rPr>
  </w:style>
  <w:style w:type="character" w:styleId="1151" w:customStyle="1">
    <w:name w:val="批注主题 字符"/>
    <w:link w:val="1150"/>
    <w:qFormat/>
    <w:rPr>
      <w:rFonts w:ascii="Times New Roman" w:hAnsi="Times New Roman" w:eastAsia="宋体" w:cs="Times New Roman"/>
      <w:b/>
      <w:bCs/>
      <w:sz w:val="21"/>
      <w:szCs w:val="24"/>
      <w:lang w:val="en-US" w:eastAsia="zh-CN" w:bidi="ar-SA"/>
    </w:rPr>
  </w:style>
  <w:style w:type="character" w:styleId="1152" w:customStyle="1">
    <w:name w:val="批注文字 字符"/>
    <w:uiPriority w:val="99"/>
    <w:qFormat/>
    <w:rPr>
      <w:rFonts w:ascii="Times New Roman" w:hAnsi="Times New Roman" w:eastAsia="宋体" w:cs="Times New Roman"/>
      <w:sz w:val="24"/>
      <w:lang w:val="en-US" w:eastAsia="zh-CN" w:bidi="ar-SA"/>
    </w:rPr>
  </w:style>
  <w:style w:type="paragraph" w:styleId="1153" w:customStyle="1">
    <w:name w:val="正文首行缩进"/>
    <w:basedOn w:val="1116"/>
    <w:uiPriority w:val="99"/>
    <w:qFormat/>
    <w:pPr>
      <w:ind w:firstLine="420"/>
    </w:pPr>
  </w:style>
  <w:style w:type="paragraph" w:styleId="1154" w:customStyle="1">
    <w:name w:val="正文首行缩进 2"/>
    <w:basedOn w:val="1118"/>
    <w:link w:val="1155"/>
    <w:qFormat/>
    <w:pPr>
      <w:ind w:left="420" w:firstLine="420"/>
      <w:spacing w:after="120" w:line="480" w:lineRule="exact"/>
    </w:pPr>
    <w:rPr>
      <w:szCs w:val="20"/>
    </w:rPr>
  </w:style>
  <w:style w:type="character" w:styleId="1155" w:customStyle="1">
    <w:name w:val="正文首行缩进 2 Char"/>
    <w:link w:val="1154"/>
    <w:qFormat/>
    <w:rPr>
      <w:rFonts w:eastAsia="宋体"/>
      <w:sz w:val="24"/>
      <w:szCs w:val="24"/>
      <w:lang w:val="en-US" w:eastAsia="zh-CN" w:bidi="ar-SA"/>
    </w:rPr>
  </w:style>
  <w:style w:type="table" w:styleId="1156">
    <w:name w:val="Table Grid"/>
    <w:basedOn w:val="109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7">
    <w:name w:val="Medium Grid 1 Accent 2"/>
    <w:basedOn w:val="1094"/>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58">
    <w:name w:val="Strong"/>
    <w:qFormat/>
    <w:rPr>
      <w:b/>
      <w:bCs/>
    </w:rPr>
  </w:style>
  <w:style w:type="character" w:styleId="1159">
    <w:name w:val="page number"/>
    <w:qFormat/>
  </w:style>
  <w:style w:type="character" w:styleId="1160">
    <w:name w:val="FollowedHyperlink"/>
    <w:uiPriority w:val="99"/>
    <w:qFormat/>
    <w:rPr>
      <w:color w:val="333333"/>
      <w:u w:val="none"/>
    </w:rPr>
  </w:style>
  <w:style w:type="character" w:styleId="1161">
    <w:name w:val="Emphasis"/>
    <w:qFormat/>
    <w:rPr>
      <w:color w:val="cc0033"/>
    </w:rPr>
  </w:style>
  <w:style w:type="character" w:styleId="1162">
    <w:name w:val="Hyperlink"/>
    <w:uiPriority w:val="99"/>
    <w:qFormat/>
    <w:rPr>
      <w:color w:val="333333"/>
      <w:u w:val="none"/>
    </w:rPr>
  </w:style>
  <w:style w:type="character" w:styleId="1163">
    <w:name w:val="annotation reference"/>
    <w:uiPriority w:val="99"/>
    <w:qFormat/>
    <w:rPr>
      <w:sz w:val="21"/>
      <w:szCs w:val="21"/>
    </w:rPr>
  </w:style>
  <w:style w:type="character" w:styleId="1164">
    <w:name w:val="HTML Cite"/>
    <w:qFormat/>
    <w:rPr>
      <w:i/>
      <w:iCs/>
    </w:rPr>
  </w:style>
  <w:style w:type="character" w:styleId="1165" w:customStyle="1">
    <w:name w:val="c21"/>
    <w:qFormat/>
    <w:rPr>
      <w:rFonts w:hint="default" w:ascii="ˎ̥" w:hAnsi="ˎ̥"/>
      <w:color w:val="000000"/>
      <w:sz w:val="20"/>
      <w:szCs w:val="20"/>
      <w:u w:val="none"/>
    </w:rPr>
  </w:style>
  <w:style w:type="character" w:styleId="1166" w:customStyle="1">
    <w:name w:val="title4"/>
    <w:qFormat/>
    <w:rPr>
      <w:b/>
      <w:bCs/>
      <w:color w:val="1d87b3"/>
      <w:sz w:val="15"/>
      <w:szCs w:val="15"/>
    </w:rPr>
  </w:style>
  <w:style w:type="character" w:styleId="1167" w:customStyle="1">
    <w:name w:val="标题 2 Char Char"/>
    <w:qFormat/>
    <w:rPr>
      <w:rFonts w:ascii="Arial" w:hAnsi="Arial" w:eastAsia="黑体"/>
      <w:b/>
      <w:bCs/>
      <w:sz w:val="32"/>
      <w:szCs w:val="32"/>
      <w:lang w:val="en-US" w:eastAsia="zh-CN" w:bidi="ar-SA"/>
    </w:rPr>
  </w:style>
  <w:style w:type="character" w:styleId="1168" w:customStyle="1">
    <w:name w:val="black1"/>
    <w:qFormat/>
    <w:rPr>
      <w:color w:val="000000"/>
    </w:rPr>
  </w:style>
  <w:style w:type="character" w:styleId="1169" w:customStyle="1">
    <w:name w:val="street-address"/>
    <w:qFormat/>
  </w:style>
  <w:style w:type="character" w:styleId="1170" w:customStyle="1">
    <w:name w:val="locality"/>
    <w:qFormat/>
  </w:style>
  <w:style w:type="character" w:styleId="1171" w:customStyle="1">
    <w:name w:val="正文文本缩进 Char1"/>
    <w:link w:val="1172"/>
    <w:qFormat/>
    <w:rPr>
      <w:rFonts w:ascii="宋体" w:hAnsi="宋体" w:eastAsia="宋体"/>
      <w:sz w:val="24"/>
      <w:szCs w:val="24"/>
      <w:lang w:bidi="ar-SA"/>
    </w:rPr>
  </w:style>
  <w:style w:type="paragraph" w:styleId="1172" w:customStyle="1">
    <w:name w:val="正文文本缩进1"/>
    <w:basedOn w:val="1083"/>
    <w:link w:val="1171"/>
    <w:qFormat/>
    <w:pPr>
      <w:ind w:firstLine="480"/>
      <w:spacing w:line="480" w:lineRule="exact"/>
    </w:pPr>
    <w:rPr>
      <w:rFonts w:ascii="宋体" w:hAnsi="宋体"/>
      <w:sz w:val="24"/>
    </w:rPr>
  </w:style>
  <w:style w:type="character" w:styleId="1173" w:customStyle="1">
    <w:name w:val="Char Char11"/>
    <w:qFormat/>
    <w:rPr>
      <w:rFonts w:ascii="宋体" w:eastAsia="宋体"/>
      <w:b/>
      <w:sz w:val="24"/>
      <w:u w:val="single"/>
      <w:lang w:val="en-US" w:eastAsia="zh-CN" w:bidi="ar-SA"/>
    </w:rPr>
  </w:style>
  <w:style w:type="character" w:styleId="1174" w:customStyle="1">
    <w:name w:val="txt"/>
    <w:qFormat/>
  </w:style>
  <w:style w:type="character" w:styleId="1175" w:customStyle="1">
    <w:name w:val="正文缩进 Char Char"/>
    <w:link w:val="1176"/>
    <w:qFormat/>
    <w:rPr>
      <w:rFonts w:ascii="宋体" w:eastAsia="宋体"/>
      <w:color w:val="000000"/>
      <w:sz w:val="28"/>
      <w:lang w:bidi="ar-SA"/>
    </w:rPr>
  </w:style>
  <w:style w:type="paragraph" w:styleId="1176" w:customStyle="1">
    <w:name w:val="正文缩进1"/>
    <w:basedOn w:val="1083"/>
    <w:link w:val="1175"/>
    <w:qFormat/>
    <w:pPr>
      <w:ind w:firstLine="567"/>
      <w:spacing w:line="480" w:lineRule="exact"/>
      <w:widowControl/>
    </w:pPr>
    <w:rPr>
      <w:rFonts w:ascii="宋体"/>
      <w:color w:val="000000"/>
      <w:sz w:val="28"/>
      <w:szCs w:val="20"/>
    </w:rPr>
  </w:style>
  <w:style w:type="character" w:styleId="1177" w:customStyle="1">
    <w:name w:val="普通文字1 Char1"/>
    <w:qFormat/>
    <w:rPr>
      <w:rFonts w:ascii="宋体" w:hAnsi="Courier New" w:eastAsia="宋体"/>
      <w:sz w:val="21"/>
      <w:lang w:val="en-US" w:eastAsia="zh-CN" w:bidi="ar-SA"/>
    </w:rPr>
  </w:style>
  <w:style w:type="character" w:styleId="1178" w:customStyle="1">
    <w:name w:val="chanpin1"/>
    <w:qFormat/>
    <w:rPr>
      <w:rFonts w:hint="default" w:ascii="ˎ̥" w:hAnsi="ˎ̥"/>
      <w:color w:val="000000"/>
      <w:sz w:val="20"/>
      <w:szCs w:val="20"/>
      <w:u w:val="none"/>
    </w:rPr>
  </w:style>
  <w:style w:type="character" w:styleId="1179" w:customStyle="1">
    <w:name w:val="列出段落 Char1"/>
    <w:link w:val="1180"/>
    <w:uiPriority w:val="34"/>
    <w:qFormat/>
    <w:rPr>
      <w:rFonts w:ascii="Calibri" w:hAnsi="Calibri" w:eastAsia="宋体"/>
      <w:sz w:val="21"/>
      <w:szCs w:val="22"/>
      <w:lang w:val="en-US" w:eastAsia="zh-CN" w:bidi="ar-SA"/>
    </w:rPr>
  </w:style>
  <w:style w:type="paragraph" w:styleId="1180" w:customStyle="1">
    <w:name w:val="列出段落"/>
    <w:basedOn w:val="1083"/>
    <w:link w:val="1179"/>
    <w:uiPriority w:val="34"/>
    <w:qFormat/>
    <w:pPr>
      <w:ind w:firstLine="420"/>
    </w:pPr>
    <w:rPr>
      <w:rFonts w:ascii="Calibri" w:hAnsi="Calibri"/>
      <w:szCs w:val="22"/>
    </w:rPr>
  </w:style>
  <w:style w:type="character" w:styleId="1181" w:customStyle="1">
    <w:name w:val="标题 3 Char Char"/>
    <w:qFormat/>
    <w:rPr>
      <w:rFonts w:eastAsia="宋体"/>
      <w:b/>
      <w:bCs/>
      <w:sz w:val="32"/>
      <w:szCs w:val="32"/>
      <w:lang w:val="en-US" w:eastAsia="zh-CN" w:bidi="ar-SA"/>
    </w:rPr>
  </w:style>
  <w:style w:type="character" w:styleId="1182" w:customStyle="1">
    <w:name w:val="段1 Char"/>
    <w:qFormat/>
    <w:rPr>
      <w:rFonts w:ascii="宋体" w:eastAsia="宋体"/>
      <w:sz w:val="24"/>
      <w:lang w:val="en-US" w:eastAsia="zh-CN" w:bidi="ar-SA"/>
    </w:rPr>
  </w:style>
  <w:style w:type="character" w:styleId="1183" w:customStyle="1">
    <w:name w:val="chanpin拷贝"/>
    <w:qFormat/>
  </w:style>
  <w:style w:type="character" w:styleId="1184" w:customStyle="1">
    <w:name w:val="纯文本 Char1"/>
    <w:qFormat/>
    <w:rPr>
      <w:rFonts w:ascii="宋体" w:hAnsi="Courier New" w:eastAsia="宋体"/>
      <w:sz w:val="21"/>
      <w:lang w:val="en-US" w:eastAsia="zh-CN" w:bidi="ar-SA"/>
    </w:rPr>
  </w:style>
  <w:style w:type="character" w:styleId="1185" w:customStyle="1">
    <w:name w:val="apple-style-span"/>
    <w:qFormat/>
    <w:rPr>
      <w:rFonts w:cs="Times New Roman"/>
    </w:rPr>
  </w:style>
  <w:style w:type="paragraph" w:styleId="1186" w:customStyle="1">
    <w:name w:val="二级条标题"/>
    <w:basedOn w:val="1187"/>
    <w:next w:val="1083"/>
    <w:qFormat/>
    <w:pPr>
      <w:numPr>
        <w:ilvl w:val="0"/>
        <w:numId w:val="0"/>
      </w:numPr>
      <w:ind w:hanging="840"/>
      <w:outlineLvl w:val="2"/>
    </w:pPr>
    <w:rPr>
      <w:rFonts w:ascii="宋体" w:eastAsia="宋体"/>
      <w:b w:val="0"/>
    </w:rPr>
  </w:style>
  <w:style w:type="paragraph" w:styleId="1187" w:customStyle="1">
    <w:name w:val="一级条标题"/>
    <w:basedOn w:val="1188"/>
    <w:next w:val="1083"/>
    <w:qFormat/>
    <w:pPr>
      <w:numPr>
        <w:ilvl w:val="1"/>
      </w:numPr>
      <w:ind w:left="0" w:hanging="840"/>
      <w:tabs>
        <w:tab w:val="left" w:pos="360" w:leader="none"/>
        <w:tab w:val="left" w:pos="840" w:leader="none"/>
      </w:tabs>
      <w:outlineLvl w:val="1"/>
    </w:pPr>
  </w:style>
  <w:style w:type="paragraph" w:styleId="1188" w:customStyle="1">
    <w:name w:val="章标题"/>
    <w:next w:val="1083"/>
    <w:qFormat/>
    <w:pPr>
      <w:numPr>
        <w:numId w:val="1"/>
      </w:numPr>
      <w:ind w:left="0"/>
      <w:jc w:val="both"/>
      <w:spacing w:before="156" w:after="156" w:line="460" w:lineRule="exact"/>
      <w:outlineLvl w:val="0"/>
    </w:pPr>
    <w:rPr>
      <w:rFonts w:ascii="黑体" w:eastAsia="黑体"/>
      <w:b/>
      <w:sz w:val="28"/>
    </w:rPr>
  </w:style>
  <w:style w:type="paragraph" w:styleId="1189" w:customStyle="1">
    <w:name w:val="font7"/>
    <w:basedOn w:val="1083"/>
    <w:qFormat/>
    <w:pPr>
      <w:jc w:val="left"/>
      <w:spacing w:before="100" w:beforeAutospacing="1" w:after="100" w:afterAutospacing="1"/>
      <w:widowControl/>
    </w:pPr>
    <w:rPr>
      <w:rFonts w:eastAsia="Arial Unicode MS"/>
      <w:b/>
      <w:bCs/>
      <w:color w:val="000000"/>
      <w:sz w:val="20"/>
      <w:szCs w:val="20"/>
    </w:rPr>
  </w:style>
  <w:style w:type="paragraph" w:styleId="1190" w:customStyle="1">
    <w:name w:val="字元 字元"/>
    <w:basedOn w:val="1083"/>
    <w:qFormat/>
    <w:rPr>
      <w:rFonts w:ascii="Tahoma" w:hAnsi="Tahoma"/>
      <w:sz w:val="24"/>
      <w:szCs w:val="20"/>
    </w:rPr>
  </w:style>
  <w:style w:type="paragraph" w:styleId="1191" w:customStyle="1">
    <w:name w:val="Char3 Char Char Char"/>
    <w:basedOn w:val="1083"/>
    <w:qFormat/>
    <w:rPr>
      <w:rFonts w:ascii="Tahoma" w:hAnsi="Tahoma"/>
      <w:sz w:val="24"/>
      <w:szCs w:val="20"/>
    </w:rPr>
  </w:style>
  <w:style w:type="paragraph" w:styleId="1192" w:customStyle="1">
    <w:name w:val="font6"/>
    <w:basedOn w:val="1083"/>
    <w:qFormat/>
    <w:pPr>
      <w:jc w:val="left"/>
      <w:spacing w:before="100" w:beforeAutospacing="1" w:after="100" w:afterAutospacing="1"/>
      <w:widowControl/>
    </w:pPr>
    <w:rPr>
      <w:rFonts w:ascii="宋体" w:hAnsi="宋体" w:cs="宋体"/>
      <w:sz w:val="20"/>
      <w:szCs w:val="20"/>
    </w:rPr>
  </w:style>
  <w:style w:type="paragraph" w:styleId="1193" w:customStyle="1">
    <w:name w:val="项目编号2"/>
    <w:basedOn w:val="1194"/>
    <w:qFormat/>
    <w:pPr>
      <w:numPr>
        <w:numId w:val="3"/>
      </w:numPr>
    </w:pPr>
  </w:style>
  <w:style w:type="paragraph" w:styleId="1194" w:customStyle="1">
    <w:name w:val="项目编号1"/>
    <w:basedOn w:val="1083"/>
    <w:qFormat/>
    <w:pPr>
      <w:numPr>
        <w:numId w:val="2"/>
      </w:numPr>
      <w:spacing w:before="100" w:beforeAutospacing="1" w:after="100" w:afterAutospacing="1" w:line="360" w:lineRule="auto"/>
    </w:pPr>
    <w:rPr>
      <w:sz w:val="24"/>
    </w:rPr>
  </w:style>
  <w:style w:type="paragraph" w:styleId="1195" w:customStyle="1">
    <w:name w:val="图中文字"/>
    <w:basedOn w:val="1083"/>
    <w:qFormat/>
    <w:pPr>
      <w:jc w:val="center"/>
      <w:spacing w:line="0" w:lineRule="atLeast"/>
    </w:pPr>
    <w:rPr>
      <w:sz w:val="24"/>
      <w:szCs w:val="20"/>
    </w:rPr>
  </w:style>
  <w:style w:type="paragraph" w:styleId="1196" w:customStyle="1">
    <w:name w:val="xl46"/>
    <w:basedOn w:val="1083"/>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97" w:customStyle="1">
    <w:name w:val="xl25"/>
    <w:basedOn w:val="10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8" w:customStyle="1">
    <w:name w:val="Char2"/>
    <w:basedOn w:val="1083"/>
    <w:qFormat/>
    <w:rPr>
      <w:rFonts w:ascii="Tahoma" w:hAnsi="Tahoma"/>
      <w:sz w:val="24"/>
      <w:szCs w:val="20"/>
    </w:rPr>
  </w:style>
  <w:style w:type="paragraph" w:styleId="1199" w:customStyle="1">
    <w:name w:val="xl35"/>
    <w:basedOn w:val="108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0" w:customStyle="1">
    <w:name w:val="xl40"/>
    <w:basedOn w:val="10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1" w:customStyle="1">
    <w:name w:val="xl52"/>
    <w:basedOn w:val="108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202" w:customStyle="1">
    <w:name w:val="xl43"/>
    <w:basedOn w:val="1083"/>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03" w:customStyle="1">
    <w:name w:val="background1"/>
    <w:basedOn w:val="1083"/>
    <w:qFormat/>
    <w:pPr>
      <w:jc w:val="left"/>
      <w:spacing w:before="100" w:beforeAutospacing="1" w:after="100" w:afterAutospacing="1"/>
      <w:widowControl/>
    </w:pPr>
    <w:rPr>
      <w:rFonts w:ascii="宋体" w:hAnsi="宋体" w:cs="宋体"/>
      <w:sz w:val="24"/>
    </w:rPr>
  </w:style>
  <w:style w:type="paragraph" w:styleId="1204" w:customStyle="1">
    <w:name w:val="Char Char Char Char Char Char Char"/>
    <w:basedOn w:val="1083"/>
    <w:qFormat/>
    <w:pPr>
      <w:ind w:firstLine="200"/>
      <w:spacing w:line="360" w:lineRule="auto"/>
    </w:pPr>
    <w:rPr>
      <w:rFonts w:eastAsia="仿宋_GB2312"/>
      <w:sz w:val="24"/>
    </w:rPr>
  </w:style>
  <w:style w:type="paragraph" w:styleId="1205" w:customStyle="1">
    <w:name w:val="xl38"/>
    <w:basedOn w:val="10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206" w:customStyle="1">
    <w:name w:val="xl36"/>
    <w:basedOn w:val="108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7" w:customStyle="1">
    <w:name w:val="正文 + 宋体"/>
    <w:basedOn w:val="1083"/>
    <w:qFormat/>
    <w:pPr>
      <w:ind w:left="360" w:hanging="360"/>
      <w:jc w:val="left"/>
      <w:widowControl/>
    </w:pPr>
    <w:rPr>
      <w:rFonts w:ascii="宋体" w:hAnsi="宋体" w:cs="宋体"/>
      <w:b/>
      <w:bCs/>
      <w:color w:val="000000"/>
      <w:sz w:val="18"/>
      <w:szCs w:val="18"/>
    </w:rPr>
  </w:style>
  <w:style w:type="paragraph" w:styleId="1208" w:customStyle="1">
    <w:name w:val="正文列项_数字"/>
    <w:basedOn w:val="1083"/>
    <w:qFormat/>
    <w:pPr>
      <w:numPr>
        <w:ilvl w:val="7"/>
        <w:numId w:val="1"/>
      </w:numPr>
      <w:ind w:left="680" w:hanging="150"/>
      <w:spacing w:line="460" w:lineRule="exact"/>
      <w:tabs>
        <w:tab w:val="clear" w:pos="860" w:leader="none"/>
      </w:tabs>
      <w:outlineLvl w:val="7"/>
    </w:pPr>
    <w:rPr>
      <w:rFonts w:ascii="宋体"/>
      <w:sz w:val="28"/>
      <w:szCs w:val="20"/>
    </w:rPr>
  </w:style>
  <w:style w:type="paragraph" w:styleId="1209" w:customStyle="1">
    <w:name w:val="xl39"/>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0" w:customStyle="1">
    <w:name w:val="xl37"/>
    <w:basedOn w:val="108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1" w:customStyle="1">
    <w:name w:val="xl32"/>
    <w:basedOn w:val="108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2" w:customStyle="1">
    <w:name w:val="font8"/>
    <w:basedOn w:val="1083"/>
    <w:qFormat/>
    <w:pPr>
      <w:jc w:val="left"/>
      <w:spacing w:before="100" w:beforeAutospacing="1" w:after="100" w:afterAutospacing="1"/>
      <w:widowControl/>
    </w:pPr>
    <w:rPr>
      <w:sz w:val="36"/>
      <w:szCs w:val="36"/>
    </w:rPr>
  </w:style>
  <w:style w:type="paragraph" w:styleId="1213" w:customStyle="1">
    <w:name w:val="Char"/>
    <w:basedOn w:val="1083"/>
    <w:qFormat/>
    <w:pPr>
      <w:tabs>
        <w:tab w:val="left" w:pos="360" w:leader="none"/>
      </w:tabs>
    </w:pPr>
    <w:rPr>
      <w:sz w:val="24"/>
    </w:rPr>
  </w:style>
  <w:style w:type="paragraph" w:styleId="1214" w:customStyle="1">
    <w:name w:val="Char Char Char Char Char Char Char Char Char Char Char Char Char Char Char Char"/>
    <w:basedOn w:val="1083"/>
    <w:qFormat/>
    <w:pPr>
      <w:jc w:val="center"/>
      <w:spacing w:after="160" w:line="240" w:lineRule="exact"/>
      <w:widowControl/>
    </w:pPr>
    <w:rPr>
      <w:rFonts w:ascii="宋体" w:hAnsi="宋体"/>
      <w:b/>
      <w:sz w:val="30"/>
      <w:szCs w:val="30"/>
      <w:lang w:eastAsia="en-US"/>
    </w:rPr>
  </w:style>
  <w:style w:type="paragraph" w:styleId="1215" w:customStyle="1">
    <w:name w:val="xl45"/>
    <w:basedOn w:val="1083"/>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16" w:customStyle="1">
    <w:name w:val="Char Char1 Char Char Char Char Char Char"/>
    <w:basedOn w:val="1083"/>
    <w:qFormat/>
    <w:pPr>
      <w:jc w:val="left"/>
      <w:spacing w:after="160" w:line="240" w:lineRule="exact"/>
      <w:widowControl/>
    </w:pPr>
    <w:rPr>
      <w:rFonts w:ascii="Verdana" w:hAnsi="Verdana" w:eastAsia="仿宋_GB2312"/>
      <w:sz w:val="24"/>
      <w:szCs w:val="20"/>
      <w:lang w:eastAsia="en-US"/>
    </w:rPr>
  </w:style>
  <w:style w:type="paragraph" w:styleId="1217" w:customStyle="1">
    <w:name w:val="Char Char1"/>
    <w:basedOn w:val="1110"/>
    <w:qFormat/>
    <w:rPr>
      <w:rFonts w:ascii="Tahoma" w:hAnsi="Tahoma"/>
      <w:sz w:val="24"/>
    </w:rPr>
  </w:style>
  <w:style w:type="paragraph" w:styleId="1218" w:customStyle="1">
    <w:name w:val="xl26"/>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19" w:customStyle="1">
    <w:name w:val="xl30"/>
    <w:basedOn w:val="10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0" w:customStyle="1">
    <w:name w:val="xl41"/>
    <w:basedOn w:val="1083"/>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21" w:customStyle="1">
    <w:name w:val="样式 宋体 五号 行距: 单倍行距"/>
    <w:basedOn w:val="1083"/>
    <w:qFormat/>
    <w:pPr>
      <w:jc w:val="left"/>
    </w:pPr>
    <w:rPr>
      <w:rFonts w:ascii="宋体" w:hAnsi="宋体"/>
      <w:szCs w:val="20"/>
    </w:rPr>
  </w:style>
  <w:style w:type="paragraph" w:styleId="1222" w:customStyle="1">
    <w:name w:val="Char1 Char Char Char1"/>
    <w:basedOn w:val="1083"/>
    <w:qFormat/>
    <w:rPr>
      <w:rFonts w:ascii="Tahoma" w:hAnsi="Tahoma" w:cs="仿宋_GB2312"/>
      <w:sz w:val="24"/>
      <w:szCs w:val="28"/>
    </w:rPr>
  </w:style>
  <w:style w:type="paragraph" w:styleId="1223" w:customStyle="1">
    <w:name w:val="四级条标题"/>
    <w:basedOn w:val="1224"/>
    <w:next w:val="1083"/>
    <w:qFormat/>
    <w:pPr>
      <w:numPr>
        <w:ilvl w:val="4"/>
      </w:numPr>
      <w:ind w:left="0" w:hanging="840"/>
      <w:outlineLvl w:val="4"/>
    </w:pPr>
  </w:style>
  <w:style w:type="paragraph" w:styleId="1224" w:customStyle="1">
    <w:name w:val="三级条标题"/>
    <w:basedOn w:val="1186"/>
    <w:next w:val="1083"/>
    <w:qFormat/>
    <w:pPr>
      <w:numPr>
        <w:ilvl w:val="3"/>
        <w:numId w:val="1"/>
      </w:numPr>
      <w:ind w:left="0" w:hanging="840"/>
      <w:outlineLvl w:val="3"/>
    </w:pPr>
  </w:style>
  <w:style w:type="paragraph" w:styleId="1225" w:customStyle="1">
    <w:name w:val="??"/>
    <w:qFormat/>
    <w:pPr>
      <w:jc w:val="both"/>
      <w:widowControl w:val="off"/>
    </w:pPr>
    <w:rPr>
      <w:sz w:val="21"/>
      <w:lang w:eastAsia="en-US"/>
    </w:rPr>
  </w:style>
  <w:style w:type="paragraph" w:styleId="1226" w:customStyle="1">
    <w:name w:val="样式 标题 2 + 宋体 五号 行距: 单倍行距"/>
    <w:basedOn w:val="108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7" w:customStyle="1">
    <w:name w:val="List Paragraph1"/>
    <w:basedOn w:val="1083"/>
    <w:qFormat/>
    <w:pPr>
      <w:ind w:firstLine="420"/>
    </w:pPr>
    <w:rPr>
      <w:rFonts w:ascii="Calibri" w:hAnsi="Calibri"/>
      <w:szCs w:val="22"/>
    </w:rPr>
  </w:style>
  <w:style w:type="paragraph" w:styleId="1228" w:customStyle="1">
    <w:name w:val="项目符号1"/>
    <w:basedOn w:val="1229"/>
    <w:qFormat/>
    <w:pPr>
      <w:ind w:left="-25" w:firstLine="0"/>
    </w:pPr>
  </w:style>
  <w:style w:type="paragraph" w:styleId="1229" w:customStyle="1">
    <w:name w:val="正文文本样式"/>
    <w:basedOn w:val="1083"/>
    <w:qFormat/>
    <w:pPr>
      <w:ind w:firstLine="482"/>
      <w:spacing w:line="360" w:lineRule="auto"/>
    </w:pPr>
    <w:rPr>
      <w:rFonts w:cs="宋体"/>
      <w:sz w:val="24"/>
      <w:szCs w:val="20"/>
    </w:rPr>
  </w:style>
  <w:style w:type="paragraph" w:styleId="1230" w:customStyle="1">
    <w:name w:val="xl27"/>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31" w:customStyle="1">
    <w:name w:val="font5"/>
    <w:basedOn w:val="1083"/>
    <w:qFormat/>
    <w:pPr>
      <w:jc w:val="left"/>
      <w:spacing w:before="100" w:beforeAutospacing="1" w:after="100" w:afterAutospacing="1"/>
      <w:widowControl/>
    </w:pPr>
    <w:rPr>
      <w:rFonts w:ascii="宋体" w:hAnsi="宋体" w:cs="宋体"/>
      <w:sz w:val="18"/>
      <w:szCs w:val="18"/>
    </w:rPr>
  </w:style>
  <w:style w:type="paragraph" w:styleId="1232" w:customStyle="1">
    <w:name w:val="五级条标题"/>
    <w:basedOn w:val="1223"/>
    <w:next w:val="1083"/>
    <w:qFormat/>
    <w:pPr>
      <w:numPr>
        <w:ilvl w:val="5"/>
      </w:numPr>
      <w:ind w:left="0" w:hanging="840"/>
      <w:outlineLvl w:val="5"/>
    </w:pPr>
  </w:style>
  <w:style w:type="paragraph" w:styleId="1233" w:customStyle="1">
    <w:name w:val="xl49"/>
    <w:basedOn w:val="10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34" w:customStyle="1">
    <w:name w:val="文档正文"/>
    <w:basedOn w:val="1083"/>
    <w:qFormat/>
    <w:pPr>
      <w:spacing w:before="120" w:after="120" w:line="180" w:lineRule="auto"/>
    </w:pPr>
    <w:rPr>
      <w:rFonts w:ascii="Arial" w:hAnsi="Arial"/>
      <w:szCs w:val="20"/>
    </w:rPr>
  </w:style>
  <w:style w:type="paragraph" w:styleId="1235" w:customStyle="1">
    <w:name w:val="xl33"/>
    <w:basedOn w:val="10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36" w:customStyle="1">
    <w:name w:val="xl42"/>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37" w:customStyle="1">
    <w:name w:val="Char Char Char1 Char"/>
    <w:basedOn w:val="1083"/>
    <w:qFormat/>
    <w:rPr>
      <w:rFonts w:ascii="Tahoma" w:hAnsi="Tahoma"/>
      <w:sz w:val="24"/>
      <w:szCs w:val="20"/>
    </w:rPr>
  </w:style>
  <w:style w:type="paragraph" w:styleId="1238" w:customStyle="1">
    <w:name w:val="xl44"/>
    <w:basedOn w:val="1083"/>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39" w:customStyle="1">
    <w:name w:val="1名"/>
    <w:basedOn w:val="1083"/>
    <w:qFormat/>
    <w:pPr>
      <w:numPr>
        <w:numId w:val="5"/>
      </w:numPr>
      <w:spacing w:before="120"/>
      <w:tabs>
        <w:tab w:val="left" w:pos="360" w:leader="none"/>
      </w:tabs>
    </w:pPr>
    <w:rPr>
      <w:rFonts w:ascii="宋体"/>
      <w:sz w:val="28"/>
      <w:szCs w:val="20"/>
    </w:rPr>
  </w:style>
  <w:style w:type="paragraph" w:styleId="1240" w:customStyle="1">
    <w:name w:val="font9"/>
    <w:basedOn w:val="1083"/>
    <w:qFormat/>
    <w:pPr>
      <w:jc w:val="left"/>
      <w:spacing w:before="100" w:beforeAutospacing="1" w:after="100" w:afterAutospacing="1"/>
      <w:widowControl/>
    </w:pPr>
    <w:rPr>
      <w:rFonts w:hint="eastAsia" w:ascii="宋体" w:hAnsi="宋体" w:cs="Arial Unicode MS"/>
      <w:color w:val="000000"/>
      <w:sz w:val="20"/>
      <w:szCs w:val="20"/>
    </w:rPr>
  </w:style>
  <w:style w:type="paragraph" w:styleId="1241" w:customStyle="1">
    <w:name w:val="Char Char Char1 Char1"/>
    <w:basedOn w:val="1083"/>
    <w:qFormat/>
    <w:rPr>
      <w:rFonts w:ascii="Tahoma" w:hAnsi="Tahoma"/>
      <w:sz w:val="24"/>
      <w:szCs w:val="20"/>
    </w:rPr>
  </w:style>
  <w:style w:type="paragraph" w:styleId="1242" w:customStyle="1">
    <w:name w:val="Char Char Char Char Char Char Char Char Char Char"/>
    <w:basedOn w:val="1083"/>
    <w:qFormat/>
  </w:style>
  <w:style w:type="paragraph" w:styleId="1243" w:customStyle="1">
    <w:name w:val="Char Char1 Char Char Char Char Char Char Char Char"/>
    <w:basedOn w:val="1083"/>
    <w:qFormat/>
    <w:pPr>
      <w:jc w:val="left"/>
      <w:spacing w:after="160" w:line="240" w:lineRule="exact"/>
      <w:widowControl/>
    </w:pPr>
    <w:rPr>
      <w:rFonts w:ascii="Verdana" w:hAnsi="Verdana"/>
      <w:sz w:val="20"/>
      <w:szCs w:val="20"/>
      <w:lang w:eastAsia="en-US"/>
    </w:rPr>
  </w:style>
  <w:style w:type="paragraph" w:styleId="1244" w:customStyle="1">
    <w:name w:val="Char1"/>
    <w:basedOn w:val="1083"/>
    <w:qFormat/>
    <w:pPr>
      <w:tabs>
        <w:tab w:val="left" w:pos="360" w:leader="none"/>
      </w:tabs>
    </w:pPr>
    <w:rPr>
      <w:sz w:val="24"/>
    </w:rPr>
  </w:style>
  <w:style w:type="paragraph" w:styleId="1245" w:customStyle="1">
    <w:name w:val="正文列项_字母"/>
    <w:basedOn w:val="1083"/>
    <w:qFormat/>
    <w:pPr>
      <w:numPr>
        <w:ilvl w:val="6"/>
        <w:numId w:val="1"/>
      </w:numPr>
      <w:ind w:left="480" w:hanging="180"/>
      <w:spacing w:line="460" w:lineRule="exact"/>
      <w:tabs>
        <w:tab w:val="clear" w:pos="635" w:leader="none"/>
      </w:tabs>
      <w:outlineLvl w:val="6"/>
    </w:pPr>
    <w:rPr>
      <w:rFonts w:ascii="宋体"/>
      <w:sz w:val="28"/>
      <w:szCs w:val="20"/>
    </w:rPr>
  </w:style>
  <w:style w:type="paragraph" w:styleId="1246" w:customStyle="1">
    <w:name w:val="xl28"/>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47" w:customStyle="1">
    <w:name w:val="xl47"/>
    <w:basedOn w:val="1083"/>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48" w:customStyle="1">
    <w:name w:val="默认段落字体 Para Char Char Char Char"/>
    <w:basedOn w:val="1083"/>
    <w:qFormat/>
    <w:rPr>
      <w:rFonts w:ascii="Arial" w:hAnsi="Arial" w:cs="Arial"/>
      <w:szCs w:val="21"/>
    </w:rPr>
  </w:style>
  <w:style w:type="paragraph" w:styleId="1249" w:customStyle="1">
    <w:name w:val="xl48"/>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50" w:customStyle="1">
    <w:name w:val="xl31"/>
    <w:basedOn w:val="108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51" w:customStyle="1">
    <w:name w:val="xl53"/>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52" w:customStyle="1">
    <w:name w:val="Char Char Char"/>
    <w:basedOn w:val="1083"/>
    <w:qFormat/>
    <w:rPr>
      <w:rFonts w:ascii="Tahoma" w:hAnsi="Tahoma"/>
      <w:sz w:val="24"/>
      <w:szCs w:val="20"/>
    </w:rPr>
  </w:style>
  <w:style w:type="paragraph" w:styleId="1253" w:customStyle="1">
    <w:name w:val="xl50"/>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54" w:customStyle="1">
    <w:name w:val="缺省文本"/>
    <w:basedOn w:val="1083"/>
    <w:qFormat/>
    <w:pPr>
      <w:jc w:val="left"/>
    </w:pPr>
    <w:rPr>
      <w:sz w:val="24"/>
    </w:rPr>
  </w:style>
  <w:style w:type="paragraph" w:styleId="1255" w:customStyle="1">
    <w:name w:val="Char Char Char1"/>
    <w:basedOn w:val="1083"/>
    <w:qFormat/>
    <w:rPr>
      <w:rFonts w:ascii="Tahoma" w:hAnsi="Tahoma"/>
      <w:sz w:val="24"/>
      <w:szCs w:val="20"/>
    </w:rPr>
  </w:style>
  <w:style w:type="paragraph" w:styleId="1256" w:customStyle="1">
    <w:name w:val="Char Char Char Char Char Char Char1"/>
    <w:basedOn w:val="1083"/>
    <w:qFormat/>
    <w:pPr>
      <w:ind w:firstLine="200"/>
      <w:spacing w:line="360" w:lineRule="auto"/>
    </w:pPr>
    <w:rPr>
      <w:rFonts w:eastAsia="仿宋_GB2312"/>
      <w:sz w:val="24"/>
    </w:rPr>
  </w:style>
  <w:style w:type="paragraph" w:styleId="1257" w:customStyle="1">
    <w:name w:val="xl51"/>
    <w:basedOn w:val="108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58" w:customStyle="1">
    <w:name w:val="样式2"/>
    <w:basedOn w:val="1147"/>
    <w:qFormat/>
    <w:pPr>
      <w:jc w:val="center"/>
      <w:spacing w:line="360" w:lineRule="auto"/>
    </w:pPr>
    <w:rPr>
      <w:sz w:val="24"/>
    </w:rPr>
  </w:style>
  <w:style w:type="paragraph" w:styleId="1259" w:customStyle="1">
    <w:name w:val="xl24"/>
    <w:basedOn w:val="10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60" w:customStyle="1">
    <w:name w:val="xl29"/>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61" w:customStyle="1">
    <w:name w:val="正文 + 楷体_GB2312"/>
    <w:basedOn w:val="1083"/>
    <w:qFormat/>
    <w:pPr>
      <w:jc w:val="left"/>
      <w:widowControl/>
    </w:pPr>
    <w:rPr>
      <w:rFonts w:ascii="楷体_GB2312" w:eastAsia="楷体_GB2312" w:cs="Arial"/>
      <w:sz w:val="24"/>
    </w:rPr>
  </w:style>
  <w:style w:type="paragraph" w:styleId="1262" w:customStyle="1">
    <w:name w:val="xl34"/>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63" w:customStyle="1">
    <w:name w:val="1 Char Char Char Char"/>
    <w:basedOn w:val="1083"/>
    <w:qFormat/>
    <w:rPr>
      <w:rFonts w:ascii="Tahoma" w:hAnsi="Tahoma"/>
      <w:sz w:val="24"/>
      <w:szCs w:val="20"/>
    </w:rPr>
  </w:style>
  <w:style w:type="paragraph" w:styleId="1264" w:customStyle="1">
    <w:name w:val="列出段落1"/>
    <w:basedOn w:val="1083"/>
    <w:qFormat/>
    <w:pPr>
      <w:ind w:firstLine="420"/>
    </w:pPr>
    <w:rPr>
      <w:rFonts w:ascii="Calibri" w:hAnsi="Calibri"/>
      <w:szCs w:val="22"/>
    </w:rPr>
  </w:style>
  <w:style w:type="paragraph" w:styleId="1265" w:customStyle="1">
    <w:name w:val="default"/>
    <w:basedOn w:val="1083"/>
    <w:qFormat/>
    <w:pPr>
      <w:jc w:val="left"/>
      <w:spacing w:before="100" w:beforeAutospacing="1" w:after="100" w:afterAutospacing="1"/>
      <w:widowControl/>
    </w:pPr>
    <w:rPr>
      <w:rFonts w:ascii="宋体" w:hAnsi="宋体" w:cs="宋体"/>
      <w:sz w:val="24"/>
    </w:rPr>
  </w:style>
  <w:style w:type="paragraph" w:styleId="1266" w:customStyle="1">
    <w:name w:val="字元 字元1"/>
    <w:basedOn w:val="1083"/>
    <w:qFormat/>
    <w:rPr>
      <w:rFonts w:ascii="Tahoma" w:hAnsi="Tahoma"/>
      <w:sz w:val="24"/>
      <w:szCs w:val="20"/>
    </w:rPr>
  </w:style>
  <w:style w:type="paragraph" w:styleId="1267" w:customStyle="1">
    <w:name w:val="_Style 160"/>
    <w:qFormat/>
    <w:rPr>
      <w:sz w:val="21"/>
      <w:szCs w:val="24"/>
    </w:rPr>
  </w:style>
  <w:style w:type="paragraph" w:styleId="1268" w:customStyle="1">
    <w:name w:val="项目编号3"/>
    <w:basedOn w:val="1229"/>
    <w:qFormat/>
    <w:pPr>
      <w:numPr>
        <w:numId w:val="6"/>
      </w:numPr>
    </w:pPr>
  </w:style>
  <w:style w:type="paragraph" w:styleId="1269" w:customStyle="1">
    <w:name w:val="Char21"/>
    <w:basedOn w:val="1083"/>
    <w:qFormat/>
    <w:rPr>
      <w:rFonts w:ascii="Tahoma" w:hAnsi="Tahoma"/>
      <w:sz w:val="24"/>
      <w:szCs w:val="20"/>
    </w:rPr>
  </w:style>
  <w:style w:type="paragraph" w:styleId="1270" w:customStyle="1">
    <w:name w:val="表格文字"/>
    <w:basedOn w:val="1118"/>
    <w:qFormat/>
    <w:pPr>
      <w:ind w:firstLine="0"/>
      <w:spacing w:before="20" w:after="20" w:line="240" w:lineRule="auto"/>
    </w:pPr>
    <w:rPr>
      <w:rFonts w:ascii="Century Gothic" w:hAnsi="Century Gothic"/>
      <w:sz w:val="20"/>
      <w:szCs w:val="20"/>
    </w:rPr>
  </w:style>
  <w:style w:type="paragraph" w:styleId="1271" w:customStyle="1">
    <w:name w:val="Char Char Char Char Char Char Char Char Char Char1"/>
    <w:basedOn w:val="1083"/>
    <w:qFormat/>
    <w:rPr>
      <w:rFonts w:ascii="宋体" w:hAnsi="宋体" w:cs="Courier New"/>
      <w:sz w:val="32"/>
      <w:szCs w:val="32"/>
    </w:rPr>
  </w:style>
  <w:style w:type="paragraph" w:styleId="1272" w:customStyle="1">
    <w:name w:val="正文文本样式 加粗"/>
    <w:basedOn w:val="1229"/>
    <w:qFormat/>
    <w:rPr>
      <w:b/>
    </w:rPr>
  </w:style>
  <w:style w:type="paragraph" w:styleId="1273" w:customStyle="1">
    <w:name w:val="Char2 Char Char Char Char Char Char"/>
    <w:basedOn w:val="1083"/>
    <w:qFormat/>
    <w:pPr>
      <w:jc w:val="center"/>
      <w:spacing w:line="400" w:lineRule="exact"/>
      <w:widowControl/>
    </w:pPr>
  </w:style>
  <w:style w:type="paragraph" w:styleId="1274" w:customStyle="1">
    <w:name w:val="Char Char4"/>
    <w:basedOn w:val="1083"/>
    <w:qFormat/>
    <w:pPr>
      <w:jc w:val="center"/>
      <w:spacing w:line="400" w:lineRule="exact"/>
      <w:widowControl/>
    </w:pPr>
  </w:style>
  <w:style w:type="paragraph" w:styleId="1275" w:customStyle="1">
    <w:name w:val="Char3 Char Char Char1"/>
    <w:basedOn w:val="1083"/>
    <w:qFormat/>
    <w:rPr>
      <w:rFonts w:ascii="Tahoma" w:hAnsi="Tahoma"/>
      <w:sz w:val="24"/>
      <w:szCs w:val="20"/>
    </w:rPr>
  </w:style>
  <w:style w:type="paragraph" w:styleId="1276">
    <w:name w:val="No Spacing"/>
    <w:qFormat/>
    <w:pPr>
      <w:jc w:val="both"/>
      <w:widowControl w:val="off"/>
    </w:pPr>
    <w:rPr>
      <w:sz w:val="21"/>
      <w:szCs w:val="24"/>
    </w:rPr>
  </w:style>
  <w:style w:type="paragraph" w:styleId="1277" w:customStyle="1">
    <w:name w:val="22222222222222"/>
    <w:basedOn w:val="1083"/>
    <w:qFormat/>
    <w:pPr>
      <w:ind w:firstLine="480"/>
      <w:jc w:val="left"/>
      <w:spacing w:line="360" w:lineRule="auto"/>
      <w:widowControl/>
    </w:pPr>
    <w:rPr>
      <w:color w:val="ff0000"/>
      <w:sz w:val="24"/>
      <w:szCs w:val="20"/>
    </w:rPr>
  </w:style>
  <w:style w:type="character" w:styleId="1278" w:customStyle="1">
    <w:name w:val="中等深浅网格 1 - 强调文字颜色 2 Char"/>
    <w:link w:val="1279"/>
    <w:qFormat/>
    <w:rPr>
      <w:sz w:val="21"/>
      <w:szCs w:val="24"/>
      <w:lang w:val="zh-CN" w:eastAsia="zh-CN" w:bidi="ar-SA"/>
    </w:rPr>
  </w:style>
  <w:style w:type="paragraph" w:styleId="1279" w:customStyle="1">
    <w:name w:val="1"/>
    <w:link w:val="1278"/>
    <w:qFormat/>
    <w:rPr>
      <w:sz w:val="21"/>
      <w:szCs w:val="24"/>
      <w:lang w:val="zh-CN"/>
    </w:rPr>
  </w:style>
  <w:style w:type="paragraph" w:styleId="1280" w:customStyle="1">
    <w:name w:val="图文"/>
    <w:basedOn w:val="1083"/>
    <w:qFormat/>
    <w:pPr>
      <w:spacing w:after="50" w:line="360" w:lineRule="auto"/>
    </w:pPr>
    <w:rPr>
      <w:sz w:val="24"/>
    </w:rPr>
  </w:style>
  <w:style w:type="paragraph" w:styleId="1281" w:customStyle="1">
    <w:name w:val="xl23"/>
    <w:basedOn w:val="1083"/>
    <w:qFormat/>
    <w:pPr>
      <w:spacing w:before="100" w:beforeAutospacing="1" w:after="100" w:afterAutospacing="1" w:line="360" w:lineRule="auto"/>
      <w:widowControl/>
    </w:pPr>
    <w:rPr>
      <w:sz w:val="24"/>
      <w:szCs w:val="20"/>
    </w:rPr>
  </w:style>
  <w:style w:type="paragraph" w:styleId="1282" w:customStyle="1">
    <w:name w:val="正文表格"/>
    <w:basedOn w:val="1083"/>
    <w:link w:val="1283"/>
    <w:qFormat/>
    <w:pPr>
      <w:jc w:val="left"/>
    </w:pPr>
    <w:rPr>
      <w:rFonts w:ascii="宋体" w:hAnsi="宋体"/>
      <w:color w:val="000000"/>
      <w:szCs w:val="21"/>
    </w:rPr>
  </w:style>
  <w:style w:type="character" w:styleId="1283" w:customStyle="1">
    <w:name w:val="正文表格 Char"/>
    <w:link w:val="1282"/>
    <w:qFormat/>
    <w:rPr>
      <w:rFonts w:ascii="宋体" w:hAnsi="宋体"/>
      <w:color w:val="000000"/>
      <w:sz w:val="21"/>
      <w:szCs w:val="21"/>
    </w:rPr>
  </w:style>
  <w:style w:type="paragraph" w:styleId="1284" w:customStyle="1">
    <w:name w:val="正文重点"/>
    <w:basedOn w:val="1083"/>
    <w:link w:val="1285"/>
    <w:qFormat/>
    <w:pPr>
      <w:ind w:firstLine="482"/>
      <w:jc w:val="left"/>
      <w:spacing w:line="360" w:lineRule="auto"/>
    </w:pPr>
    <w:rPr>
      <w:b/>
      <w:sz w:val="24"/>
      <w:szCs w:val="20"/>
    </w:rPr>
  </w:style>
  <w:style w:type="character" w:styleId="1285" w:customStyle="1">
    <w:name w:val="正文重点 Char"/>
    <w:link w:val="1284"/>
    <w:qFormat/>
    <w:rPr>
      <w:b/>
      <w:sz w:val="24"/>
    </w:rPr>
  </w:style>
  <w:style w:type="paragraph" w:styleId="1286" w:customStyle="1">
    <w:name w:val="标题1-附件"/>
    <w:basedOn w:val="1084"/>
    <w:qFormat/>
    <w:pPr>
      <w:jc w:val="left"/>
    </w:pPr>
    <w:rPr>
      <w:sz w:val="24"/>
      <w:szCs w:val="24"/>
    </w:rPr>
  </w:style>
  <w:style w:type="paragraph" w:styleId="1287" w:customStyle="1">
    <w:name w:val="正文小标题"/>
    <w:basedOn w:val="1083"/>
    <w:next w:val="1099"/>
    <w:link w:val="1288"/>
    <w:qFormat/>
    <w:pPr>
      <w:ind w:firstLine="482"/>
      <w:jc w:val="left"/>
      <w:spacing w:before="312" w:after="312"/>
    </w:pPr>
    <w:rPr>
      <w:rFonts w:ascii="宋体" w:hAnsi="宋体"/>
      <w:b/>
      <w:i/>
      <w:color w:val="ff0000"/>
      <w:sz w:val="24"/>
      <w:szCs w:val="20"/>
    </w:rPr>
  </w:style>
  <w:style w:type="character" w:styleId="1288" w:customStyle="1">
    <w:name w:val="正文小标题 Char"/>
    <w:link w:val="1287"/>
    <w:qFormat/>
    <w:rPr>
      <w:rFonts w:ascii="宋体" w:hAnsi="宋体"/>
      <w:b/>
      <w:i/>
      <w:color w:val="ff0000"/>
      <w:sz w:val="24"/>
    </w:rPr>
  </w:style>
  <w:style w:type="paragraph" w:styleId="1289" w:customStyle="1">
    <w:name w:val="正文大标题"/>
    <w:basedOn w:val="1287"/>
    <w:next w:val="1099"/>
    <w:link w:val="1290"/>
    <w:qFormat/>
    <w:pPr>
      <w:jc w:val="center"/>
    </w:pPr>
    <w:rPr>
      <w:i w:val="0"/>
      <w:color w:val="000000"/>
      <w:sz w:val="28"/>
      <w:szCs w:val="21"/>
    </w:rPr>
  </w:style>
  <w:style w:type="character" w:styleId="1290" w:customStyle="1">
    <w:name w:val="正文大标题 Char"/>
    <w:link w:val="1289"/>
    <w:qFormat/>
    <w:rPr>
      <w:rFonts w:ascii="宋体" w:hAnsi="宋体"/>
      <w:b/>
      <w:color w:val="000000"/>
      <w:sz w:val="28"/>
      <w:szCs w:val="21"/>
    </w:rPr>
  </w:style>
  <w:style w:type="paragraph" w:styleId="1291" w:customStyle="1">
    <w:name w:val="注释"/>
    <w:basedOn w:val="1083"/>
    <w:link w:val="1292"/>
    <w:qFormat/>
    <w:pPr>
      <w:ind w:left="420" w:hanging="420"/>
      <w:jc w:val="left"/>
    </w:pPr>
    <w:rPr>
      <w:rFonts w:ascii="宋体" w:hAnsi="宋体"/>
      <w:szCs w:val="21"/>
    </w:rPr>
  </w:style>
  <w:style w:type="character" w:styleId="1292" w:customStyle="1">
    <w:name w:val="注释 Char"/>
    <w:link w:val="1291"/>
    <w:qFormat/>
    <w:rPr>
      <w:rFonts w:ascii="宋体" w:hAnsi="宋体"/>
      <w:sz w:val="21"/>
      <w:szCs w:val="21"/>
    </w:rPr>
  </w:style>
  <w:style w:type="paragraph" w:styleId="1293" w:customStyle="1">
    <w:name w:val="正文须知-1级"/>
    <w:basedOn w:val="1083"/>
    <w:next w:val="1083"/>
    <w:qFormat/>
    <w:pPr>
      <w:numPr>
        <w:numId w:val="7"/>
      </w:numPr>
      <w:spacing w:line="300" w:lineRule="auto"/>
    </w:pPr>
    <w:rPr>
      <w:rFonts w:ascii="宋体" w:hAnsi="Calibri"/>
      <w:sz w:val="24"/>
      <w:szCs w:val="21"/>
    </w:rPr>
  </w:style>
  <w:style w:type="paragraph" w:styleId="1294" w:customStyle="1">
    <w:name w:val="正文须知-2级"/>
    <w:basedOn w:val="1083"/>
    <w:qFormat/>
    <w:pPr>
      <w:numPr>
        <w:ilvl w:val="1"/>
        <w:numId w:val="7"/>
      </w:numPr>
      <w:spacing w:line="300" w:lineRule="auto"/>
    </w:pPr>
    <w:rPr>
      <w:rFonts w:ascii="宋体" w:hAnsi="Calibri"/>
      <w:sz w:val="24"/>
      <w:szCs w:val="21"/>
    </w:rPr>
  </w:style>
  <w:style w:type="paragraph" w:styleId="1295" w:customStyle="1">
    <w:name w:val="正文须知-3级"/>
    <w:basedOn w:val="1083"/>
    <w:qFormat/>
    <w:pPr>
      <w:numPr>
        <w:ilvl w:val="2"/>
        <w:numId w:val="7"/>
      </w:numPr>
      <w:ind w:hanging="355"/>
      <w:spacing w:line="300" w:lineRule="auto"/>
    </w:pPr>
    <w:rPr>
      <w:rFonts w:ascii="宋体" w:hAnsi="Calibri"/>
      <w:sz w:val="24"/>
      <w:szCs w:val="21"/>
    </w:rPr>
  </w:style>
  <w:style w:type="character" w:styleId="1296" w:customStyle="1">
    <w:name w:val="纯文本 字符"/>
    <w:uiPriority w:val="99"/>
    <w:qFormat/>
    <w:rPr>
      <w:rFonts w:ascii="宋体" w:hAnsi="Courier New" w:eastAsia="宋体" w:cs="Times New Roman"/>
      <w:sz w:val="21"/>
      <w:szCs w:val="21"/>
      <w:lang w:val="en-US" w:eastAsia="zh-CN" w:bidi="ar-SA"/>
    </w:rPr>
  </w:style>
  <w:style w:type="paragraph" w:styleId="1297" w:customStyle="1">
    <w:name w:val="表格1"/>
    <w:basedOn w:val="1083"/>
    <w:qFormat/>
    <w:pPr>
      <w:ind w:firstLine="480"/>
      <w:jc w:val="center"/>
    </w:pPr>
    <w:rPr>
      <w:sz w:val="24"/>
      <w:szCs w:val="20"/>
    </w:rPr>
  </w:style>
  <w:style w:type="character" w:styleId="1298" w:customStyle="1">
    <w:name w:val="纯文本 字符1"/>
    <w:uiPriority w:val="99"/>
    <w:qFormat/>
    <w:rPr>
      <w:rFonts w:ascii="宋体" w:hAnsi="Courier New"/>
    </w:rPr>
  </w:style>
  <w:style w:type="character" w:styleId="1299" w:customStyle="1">
    <w:name w:val="bjh-p"/>
    <w:qFormat/>
  </w:style>
  <w:style w:type="paragraph" w:styleId="1300" w:customStyle="1">
    <w:name w:val="无标题条"/>
    <w:next w:val="1083"/>
    <w:qFormat/>
    <w:pPr>
      <w:jc w:val="both"/>
    </w:pPr>
    <w:rPr>
      <w:sz w:val="21"/>
    </w:rPr>
  </w:style>
  <w:style w:type="character" w:styleId="1301" w:customStyle="1">
    <w:name w:val="正文格式 Char"/>
    <w:link w:val="1302"/>
    <w:qFormat/>
    <w:rPr>
      <w:rFonts w:ascii="宋体" w:hAnsi="宋体"/>
      <w:sz w:val="24"/>
      <w:szCs w:val="24"/>
      <w:lang w:val="en-GB"/>
    </w:rPr>
  </w:style>
  <w:style w:type="paragraph" w:styleId="1302" w:customStyle="1">
    <w:name w:val="正文格式"/>
    <w:basedOn w:val="1083"/>
    <w:link w:val="1301"/>
    <w:qFormat/>
    <w:pPr>
      <w:ind w:firstLine="480"/>
      <w:spacing w:line="360" w:lineRule="auto"/>
    </w:pPr>
    <w:rPr>
      <w:rFonts w:ascii="宋体" w:hAnsi="宋体"/>
      <w:sz w:val="24"/>
      <w:lang w:val="en-GB"/>
    </w:rPr>
  </w:style>
  <w:style w:type="character" w:styleId="1303" w:customStyle="1">
    <w:name w:val="标题 3 Char"/>
    <w:qFormat/>
    <w:rPr>
      <w:rFonts w:ascii="宋体" w:eastAsia="宋体"/>
      <w:b/>
      <w:sz w:val="24"/>
      <w:u w:val="single"/>
      <w:lang w:val="en-US" w:eastAsia="zh-CN" w:bidi="ar-SA"/>
    </w:rPr>
  </w:style>
  <w:style w:type="character" w:styleId="1304" w:customStyle="1">
    <w:name w:val="正文缩进 Char"/>
    <w:qFormat/>
    <w:rPr>
      <w:rFonts w:ascii="宋体" w:eastAsia="宋体"/>
      <w:sz w:val="24"/>
      <w:szCs w:val="24"/>
      <w:lang w:val="en-US" w:eastAsia="zh-CN" w:bidi="ar-SA"/>
    </w:rPr>
  </w:style>
  <w:style w:type="character" w:styleId="1305" w:customStyle="1">
    <w:name w:val="Char Char111"/>
    <w:qFormat/>
    <w:rPr>
      <w:rFonts w:ascii="宋体" w:eastAsia="宋体"/>
      <w:b/>
      <w:sz w:val="24"/>
      <w:u w:val="single"/>
      <w:lang w:val="en-US" w:eastAsia="zh-CN" w:bidi="ar-SA"/>
    </w:rPr>
  </w:style>
  <w:style w:type="character" w:styleId="1306" w:customStyle="1">
    <w:name w:val="正文文本缩进 Char"/>
    <w:qFormat/>
    <w:rPr>
      <w:rFonts w:eastAsia="宋体"/>
      <w:sz w:val="24"/>
      <w:szCs w:val="24"/>
      <w:lang w:val="en-US" w:eastAsia="zh-CN" w:bidi="ar-SA"/>
    </w:rPr>
  </w:style>
  <w:style w:type="character" w:styleId="1307" w:customStyle="1">
    <w:name w:val="列出段落 Char"/>
    <w:qFormat/>
    <w:rPr>
      <w:rFonts w:ascii="Calibri" w:hAnsi="Calibri" w:eastAsia="宋体"/>
      <w:sz w:val="21"/>
      <w:szCs w:val="22"/>
      <w:lang w:val="en-US" w:eastAsia="zh-CN" w:bidi="ar-SA"/>
    </w:rPr>
  </w:style>
  <w:style w:type="character" w:styleId="1308" w:customStyle="1">
    <w:name w:val="页眉 Char"/>
    <w:qFormat/>
    <w:rPr>
      <w:rFonts w:eastAsia="宋体"/>
      <w:sz w:val="18"/>
      <w:szCs w:val="18"/>
      <w:lang w:val="en-US" w:eastAsia="zh-CN" w:bidi="ar-SA"/>
    </w:rPr>
  </w:style>
  <w:style w:type="character" w:styleId="1309" w:customStyle="1">
    <w:name w:val="标题 2 Char"/>
    <w:qFormat/>
    <w:rPr>
      <w:rFonts w:ascii="Arial" w:hAnsi="Arial" w:eastAsia="黑体"/>
      <w:b/>
      <w:sz w:val="30"/>
      <w:lang w:val="en-US" w:eastAsia="zh-CN" w:bidi="ar-SA"/>
    </w:rPr>
  </w:style>
  <w:style w:type="paragraph" w:styleId="1310" w:customStyle="1">
    <w:name w:val="字元 字元2"/>
    <w:basedOn w:val="1083"/>
    <w:qFormat/>
    <w:rPr>
      <w:rFonts w:ascii="Tahoma" w:hAnsi="Tahoma"/>
      <w:sz w:val="24"/>
      <w:szCs w:val="20"/>
    </w:rPr>
  </w:style>
  <w:style w:type="paragraph" w:styleId="1311" w:customStyle="1">
    <w:name w:val="Char3 Char Char Char2"/>
    <w:basedOn w:val="1083"/>
    <w:qFormat/>
    <w:rPr>
      <w:rFonts w:ascii="Tahoma" w:hAnsi="Tahoma"/>
      <w:sz w:val="24"/>
      <w:szCs w:val="20"/>
    </w:rPr>
  </w:style>
  <w:style w:type="paragraph" w:styleId="1312" w:customStyle="1">
    <w:name w:val="正文文本缩进2"/>
    <w:basedOn w:val="1083"/>
    <w:qFormat/>
    <w:pPr>
      <w:ind w:firstLine="480"/>
      <w:spacing w:line="480" w:lineRule="exact"/>
    </w:pPr>
    <w:rPr>
      <w:rFonts w:ascii="宋体" w:hAnsi="宋体"/>
      <w:sz w:val="24"/>
      <w:lang w:val="zh-CN"/>
    </w:rPr>
  </w:style>
  <w:style w:type="paragraph" w:styleId="1313" w:customStyle="1">
    <w:name w:val="Char3"/>
    <w:basedOn w:val="1083"/>
    <w:qFormat/>
    <w:pPr>
      <w:tabs>
        <w:tab w:val="left" w:pos="360" w:leader="none"/>
      </w:tabs>
    </w:pPr>
    <w:rPr>
      <w:sz w:val="24"/>
    </w:rPr>
  </w:style>
  <w:style w:type="paragraph" w:styleId="1314" w:customStyle="1">
    <w:name w:val="Char Char Char Char Char Char Char Char Char Char Char Char Char Char Char Char1"/>
    <w:basedOn w:val="1083"/>
    <w:qFormat/>
    <w:pPr>
      <w:jc w:val="center"/>
      <w:spacing w:after="160" w:line="240" w:lineRule="exact"/>
      <w:widowControl/>
    </w:pPr>
    <w:rPr>
      <w:rFonts w:ascii="宋体" w:hAnsi="宋体"/>
      <w:b/>
      <w:sz w:val="30"/>
      <w:szCs w:val="30"/>
      <w:lang w:eastAsia="en-US"/>
    </w:rPr>
  </w:style>
  <w:style w:type="paragraph" w:styleId="1315" w:customStyle="1">
    <w:name w:val="Char Char1 Char Char Char Char Char Char1"/>
    <w:basedOn w:val="1083"/>
    <w:qFormat/>
    <w:pPr>
      <w:jc w:val="left"/>
      <w:spacing w:after="160" w:line="240" w:lineRule="exact"/>
      <w:widowControl/>
    </w:pPr>
    <w:rPr>
      <w:rFonts w:ascii="Verdana" w:hAnsi="Verdana" w:eastAsia="仿宋_GB2312"/>
      <w:sz w:val="24"/>
      <w:szCs w:val="20"/>
      <w:lang w:eastAsia="en-US"/>
    </w:rPr>
  </w:style>
  <w:style w:type="paragraph" w:styleId="1316" w:customStyle="1">
    <w:name w:val="列出段落2"/>
    <w:basedOn w:val="1083"/>
    <w:qFormat/>
    <w:pPr>
      <w:ind w:firstLine="420"/>
    </w:pPr>
    <w:rPr>
      <w:rFonts w:ascii="Calibri" w:hAnsi="Calibri"/>
      <w:szCs w:val="22"/>
    </w:rPr>
  </w:style>
  <w:style w:type="paragraph" w:styleId="1317" w:customStyle="1">
    <w:name w:val="Char Char Char1 Char2"/>
    <w:basedOn w:val="1083"/>
    <w:qFormat/>
    <w:rPr>
      <w:rFonts w:ascii="Tahoma" w:hAnsi="Tahoma"/>
      <w:sz w:val="24"/>
      <w:szCs w:val="20"/>
    </w:rPr>
  </w:style>
  <w:style w:type="paragraph" w:styleId="1318" w:customStyle="1">
    <w:name w:val="Char Char Char2"/>
    <w:basedOn w:val="1083"/>
    <w:qFormat/>
    <w:rPr>
      <w:rFonts w:ascii="Tahoma" w:hAnsi="Tahoma"/>
      <w:sz w:val="24"/>
      <w:szCs w:val="20"/>
    </w:rPr>
  </w:style>
  <w:style w:type="paragraph" w:styleId="1319" w:customStyle="1">
    <w:name w:val="Char Char Char Char Char Char Char2"/>
    <w:basedOn w:val="1083"/>
    <w:qFormat/>
    <w:pPr>
      <w:ind w:firstLine="200"/>
      <w:spacing w:line="360" w:lineRule="auto"/>
    </w:pPr>
    <w:rPr>
      <w:rFonts w:eastAsia="仿宋_GB2312"/>
      <w:sz w:val="24"/>
    </w:rPr>
  </w:style>
  <w:style w:type="paragraph" w:styleId="1320" w:customStyle="1">
    <w:name w:val="正文缩进2"/>
    <w:basedOn w:val="1083"/>
    <w:qFormat/>
    <w:pPr>
      <w:ind w:firstLine="567"/>
      <w:spacing w:line="480" w:lineRule="exact"/>
      <w:widowControl/>
    </w:pPr>
    <w:rPr>
      <w:rFonts w:ascii="宋体"/>
      <w:color w:val="000000"/>
      <w:sz w:val="28"/>
      <w:szCs w:val="20"/>
      <w:lang w:val="zh-CN"/>
    </w:rPr>
  </w:style>
  <w:style w:type="paragraph" w:styleId="1321" w:customStyle="1">
    <w:name w:val="修订1"/>
    <w:qFormat/>
    <w:rPr>
      <w:sz w:val="21"/>
      <w:szCs w:val="24"/>
    </w:rPr>
  </w:style>
  <w:style w:type="paragraph" w:styleId="1322" w:customStyle="1">
    <w:name w:val="Char22"/>
    <w:basedOn w:val="1083"/>
    <w:qFormat/>
    <w:rPr>
      <w:rFonts w:ascii="Tahoma" w:hAnsi="Tahoma"/>
      <w:sz w:val="24"/>
      <w:szCs w:val="20"/>
    </w:rPr>
  </w:style>
  <w:style w:type="paragraph" w:styleId="1323" w:customStyle="1">
    <w:name w:val="Char Char Char Char Char Char Char Char Char Char2"/>
    <w:basedOn w:val="1083"/>
    <w:qFormat/>
    <w:rPr>
      <w:rFonts w:ascii="宋体" w:hAnsi="宋体" w:cs="Courier New"/>
      <w:sz w:val="32"/>
      <w:szCs w:val="32"/>
    </w:rPr>
  </w:style>
  <w:style w:type="paragraph" w:styleId="1324" w:customStyle="1">
    <w:name w:val="Char2 Char Char Char Char Char Char1"/>
    <w:basedOn w:val="1083"/>
    <w:qFormat/>
    <w:pPr>
      <w:jc w:val="center"/>
      <w:spacing w:line="400" w:lineRule="exact"/>
      <w:widowControl/>
    </w:pPr>
  </w:style>
  <w:style w:type="character" w:styleId="1325" w:customStyle="1">
    <w:name w:val="页脚 Char"/>
    <w:qFormat/>
    <w:rPr>
      <w:rFonts w:ascii="宋体" w:eastAsia="宋体"/>
      <w:sz w:val="18"/>
      <w:lang w:val="en-US" w:eastAsia="zh-CN" w:bidi="ar-SA"/>
    </w:rPr>
  </w:style>
  <w:style w:type="paragraph" w:styleId="1326" w:customStyle="1">
    <w:name w:val="Char Char41"/>
    <w:basedOn w:val="1083"/>
    <w:qFormat/>
    <w:pPr>
      <w:jc w:val="center"/>
      <w:spacing w:line="400" w:lineRule="exact"/>
      <w:widowControl/>
    </w:pPr>
  </w:style>
  <w:style w:type="character" w:styleId="1327" w:customStyle="1">
    <w:name w:val="批注文字 Char"/>
    <w:uiPriority w:val="99"/>
    <w:qFormat/>
    <w:rPr>
      <w:sz w:val="21"/>
      <w:szCs w:val="24"/>
    </w:rPr>
  </w:style>
  <w:style w:type="character" w:styleId="1328" w:customStyle="1">
    <w:name w:val="标题 Char"/>
    <w:qFormat/>
    <w:rPr>
      <w:b/>
      <w:sz w:val="32"/>
    </w:rPr>
  </w:style>
  <w:style w:type="paragraph" w:styleId="1329" w:customStyle="1">
    <w:name w:val="图例"/>
    <w:basedOn w:val="1083"/>
    <w:qFormat/>
    <w:pPr>
      <w:jc w:val="center"/>
      <w:spacing w:before="120" w:after="120" w:line="360" w:lineRule="auto"/>
    </w:pPr>
    <w:rPr>
      <w:rFonts w:eastAsia="仿宋_GB2312"/>
      <w:b/>
      <w:sz w:val="24"/>
      <w:szCs w:val="20"/>
    </w:rPr>
  </w:style>
  <w:style w:type="table" w:styleId="1330"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31" w:customStyle="1">
    <w:name w:val="Table Paragraph"/>
    <w:basedOn w:val="1083"/>
    <w:uiPriority w:val="1"/>
    <w:qFormat/>
    <w:pPr>
      <w:jc w:val="left"/>
    </w:pPr>
    <w:rPr>
      <w:rFonts w:ascii="宋体" w:hAnsi="宋体" w:cs="宋体"/>
      <w:sz w:val="22"/>
      <w:szCs w:val="22"/>
      <w:lang w:eastAsia="en-US"/>
    </w:rPr>
  </w:style>
  <w:style w:type="paragraph" w:styleId="1332" w:customStyle="1">
    <w:name w:val="成文日期"/>
    <w:basedOn w:val="1083"/>
    <w:link w:val="1333"/>
    <w:qFormat/>
    <w:pPr>
      <w:ind w:right="400" w:firstLine="200"/>
      <w:jc w:val="right"/>
      <w:spacing w:line="570" w:lineRule="exact"/>
    </w:pPr>
    <w:rPr>
      <w:rFonts w:ascii="仿宋_GB2312" w:eastAsia="仿宋_GB2312"/>
      <w:sz w:val="32"/>
      <w:szCs w:val="20"/>
    </w:rPr>
  </w:style>
  <w:style w:type="character" w:styleId="1333" w:customStyle="1">
    <w:name w:val="成文日期 Char"/>
    <w:link w:val="1332"/>
    <w:qFormat/>
    <w:rPr>
      <w:rFonts w:ascii="仿宋_GB2312" w:eastAsia="仿宋_GB2312"/>
      <w:sz w:val="32"/>
    </w:rPr>
  </w:style>
  <w:style w:type="paragraph" w:styleId="1334">
    <w:name w:val="Revision"/>
    <w:uiPriority w:val="99"/>
    <w:unhideWhenUsed/>
    <w:rPr>
      <w:sz w:val="21"/>
      <w:szCs w:val="24"/>
    </w:rPr>
  </w:style>
  <w:style w:type="paragraph" w:styleId="1335" w:customStyle="1">
    <w:name w:val="正文1"/>
    <w:basedOn w:val="1083"/>
    <w:qFormat/>
    <w:pPr>
      <w:contextualSpacing/>
      <w:ind w:firstLine="200"/>
      <w:jc w:val="left"/>
      <w:spacing w:before="120" w:after="120"/>
      <w:widowControl/>
    </w:pPr>
    <w:rPr>
      <w:rFonts w:ascii="Calibri" w:hAnsi="Calibri" w:eastAsia="Adobe 仿宋 Std R"/>
      <w:sz w:val="20"/>
      <w:szCs w:val="21"/>
    </w:rPr>
  </w:style>
  <w:style w:type="character" w:styleId="1336" w:customStyle="1">
    <w:name w:val="材料标题 Char"/>
    <w:link w:val="1337"/>
    <w:qFormat/>
    <w:rPr>
      <w:rFonts w:ascii="方正小标宋简体" w:eastAsia="方正小标宋简体"/>
      <w:color w:val="000000"/>
      <w:sz w:val="44"/>
      <w:szCs w:val="44"/>
    </w:rPr>
  </w:style>
  <w:style w:type="paragraph" w:styleId="1337" w:customStyle="1">
    <w:name w:val="材料标题"/>
    <w:basedOn w:val="1083"/>
    <w:link w:val="1336"/>
    <w:qFormat/>
    <w:pPr>
      <w:jc w:val="center"/>
      <w:spacing w:line="700" w:lineRule="exact"/>
    </w:pPr>
    <w:rPr>
      <w:rFonts w:ascii="方正小标宋简体" w:eastAsia="方正小标宋简体"/>
      <w:color w:val="000000"/>
      <w:sz w:val="44"/>
      <w:szCs w:val="44"/>
    </w:rPr>
  </w:style>
  <w:style w:type="character" w:styleId="1338">
    <w:name w:val="Unresolved Mention"/>
    <w:uiPriority w:val="99"/>
    <w:semiHidden/>
    <w:unhideWhenUsed/>
    <w:rPr>
      <w:color w:val="605e5c"/>
      <w:shd w:val="clear" w:color="auto" w:fill="e1dfdd"/>
    </w:rPr>
  </w:style>
  <w:style w:type="character" w:styleId="1339" w:customStyle="1">
    <w:name w:val="Default Char"/>
    <w:link w:val="1096"/>
    <w:qFormat/>
    <w:rPr>
      <w:rFonts w:ascii="Symbol" w:hAnsi="Symbol" w:cs="Symbol"/>
      <w:color w:val="000000"/>
      <w:sz w:val="24"/>
      <w:szCs w:val="24"/>
    </w:rPr>
  </w:style>
  <w:style w:type="paragraph" w:styleId="1340">
    <w:name w:val="TOC Heading"/>
    <w:basedOn w:val="1084"/>
    <w:next w:val="1083"/>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341" w:customStyle="1">
    <w:name w:val="页脚 字符"/>
    <w:basedOn w:val="1093"/>
    <w:uiPriority w:val="99"/>
  </w:style>
  <w:style w:type="character" w:styleId="1342" w:customStyle="1">
    <w:name w:val="列表段落 字符"/>
    <w:link w:val="1343"/>
    <w:qFormat/>
    <w:rPr>
      <w:rFonts w:ascii="Calibri" w:hAnsi="Calibri"/>
    </w:rPr>
  </w:style>
  <w:style w:type="paragraph" w:styleId="1343" w:customStyle="1">
    <w:name w:val="列表段落1"/>
    <w:basedOn w:val="1083"/>
    <w:link w:val="1342"/>
    <w:qFormat/>
    <w:pPr>
      <w:ind w:firstLine="420"/>
    </w:pPr>
    <w:rPr>
      <w:rFonts w:ascii="Calibri" w:hAnsi="Calibri"/>
      <w:sz w:val="20"/>
      <w:szCs w:val="20"/>
    </w:rPr>
  </w:style>
  <w:style w:type="paragraph" w:styleId="1344">
    <w:name w:val="toc 1"/>
    <w:basedOn w:val="1083"/>
    <w:next w:val="1083"/>
    <w:uiPriority w:val="39"/>
    <w:qFormat/>
  </w:style>
  <w:style w:type="paragraph" w:styleId="1345">
    <w:name w:val="toc 2"/>
    <w:basedOn w:val="1083"/>
    <w:next w:val="1083"/>
    <w:uiPriority w:val="39"/>
    <w:qFormat/>
    <w:pPr>
      <w:ind w:left="420"/>
    </w:pPr>
  </w:style>
  <w:style w:type="paragraph" w:styleId="1346">
    <w:name w:val="toc 3"/>
    <w:basedOn w:val="1083"/>
    <w:next w:val="1083"/>
    <w:uiPriority w:val="39"/>
    <w:qFormat/>
    <w:pPr>
      <w:ind w:left="840"/>
    </w:pPr>
  </w:style>
  <w:style w:type="paragraph" w:styleId="1347" w:customStyle="1">
    <w:name w:val="索引 41"/>
    <w:basedOn w:val="1083"/>
    <w:next w:val="1083"/>
    <w:semiHidden/>
    <w:qFormat/>
    <w:pPr>
      <w:ind w:left="1260"/>
    </w:pPr>
    <w:rPr>
      <w:rFonts w:ascii="Calibri" w:hAnsi="Calibri" w:eastAsia="Calibri" w:cs="宋体"/>
      <w:sz w:val="20"/>
      <w:lang w:val="zh-CN"/>
    </w:rPr>
  </w:style>
  <w:style w:type="paragraph" w:styleId="1348" w:customStyle="1">
    <w:name w:val="msonormal"/>
    <w:basedOn w:val="1083"/>
    <w:pPr>
      <w:jc w:val="left"/>
      <w:spacing w:before="100" w:beforeAutospacing="1" w:after="100" w:afterAutospacing="1"/>
      <w:widowControl/>
    </w:pPr>
    <w:rPr>
      <w:rFonts w:ascii="宋体" w:hAnsi="宋体" w:cs="宋体"/>
      <w:sz w:val="24"/>
    </w:rPr>
  </w:style>
  <w:style w:type="paragraph" w:styleId="1349" w:customStyle="1">
    <w:name w:val="xl63"/>
    <w:basedOn w:val="10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50" w:customStyle="1">
    <w:name w:val="xl64"/>
    <w:basedOn w:val="10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51" w:customStyle="1">
    <w:name w:val="xl65"/>
    <w:basedOn w:val="1083"/>
    <w:pPr>
      <w:jc w:val="center"/>
      <w:spacing w:before="100" w:beforeAutospacing="1" w:after="100" w:afterAutospacing="1"/>
      <w:widowControl/>
    </w:pPr>
    <w:rPr>
      <w:rFonts w:ascii="宋体" w:hAnsi="宋体" w:cs="宋体"/>
      <w:sz w:val="24"/>
    </w:rPr>
  </w:style>
  <w:style w:type="paragraph" w:styleId="1352" w:customStyle="1">
    <w:name w:val="xl66"/>
    <w:basedOn w:val="1083"/>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3" w:customStyle="1">
    <w:name w:val="xl67"/>
    <w:basedOn w:val="1083"/>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4" w:customStyle="1">
    <w:name w:val="xl68"/>
    <w:basedOn w:val="1083"/>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5" w:customStyle="1">
    <w:name w:val="xl69"/>
    <w:basedOn w:val="1083"/>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6" w:customStyle="1">
    <w:name w:val="xl70"/>
    <w:basedOn w:val="1083"/>
    <w:pPr>
      <w:jc w:val="center"/>
      <w:spacing w:before="100" w:beforeAutospacing="1" w:after="100" w:afterAutospacing="1"/>
      <w:widowControl/>
    </w:pPr>
    <w:rPr>
      <w:rFonts w:ascii="宋体" w:hAnsi="宋体" w:cs="宋体"/>
      <w:sz w:val="24"/>
    </w:rPr>
  </w:style>
  <w:style w:type="paragraph" w:styleId="1357" w:customStyle="1">
    <w:name w:val="xl71"/>
    <w:basedOn w:val="10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8" w:customStyle="1">
    <w:name w:val="xl72"/>
    <w:basedOn w:val="10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9" w:customStyle="1">
    <w:name w:val="xl73"/>
    <w:basedOn w:val="10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xl74"/>
    <w:basedOn w:val="1083"/>
    <w:pPr>
      <w:jc w:val="left"/>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cs="宋体"/>
      <w:b/>
      <w:bCs/>
      <w:sz w:val="22"/>
      <w:szCs w:val="22"/>
    </w:rPr>
  </w:style>
  <w:style w:type="paragraph" w:styleId="1361" w:customStyle="1">
    <w:name w:val="xl75"/>
    <w:basedOn w:val="10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xl76"/>
    <w:basedOn w:val="1083"/>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63" w:customStyle="1">
    <w:name w:val="xl77"/>
    <w:basedOn w:val="10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364" w:customStyle="1">
    <w:name w:val="xl78"/>
    <w:basedOn w:val="1083"/>
    <w:pPr>
      <w:jc w:val="center"/>
      <w:spacing w:before="100" w:beforeAutospacing="1" w:after="100" w:afterAutospacing="1"/>
      <w:shd w:val="clear" w:color="000000" w:fill="ffff00"/>
      <w:widowControl/>
    </w:pPr>
    <w:rPr>
      <w:rFonts w:ascii="宋体" w:hAnsi="宋体" w:cs="宋体"/>
      <w:sz w:val="24"/>
    </w:rPr>
  </w:style>
  <w:style w:type="paragraph" w:styleId="1365" w:customStyle="1">
    <w:name w:val="xl79"/>
    <w:basedOn w:val="10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xl80"/>
    <w:basedOn w:val="1083"/>
    <w:pPr>
      <w:jc w:val="center"/>
      <w:spacing w:before="100" w:beforeAutospacing="1" w:after="100" w:afterAutospacing="1"/>
      <w:widowControl/>
    </w:pPr>
    <w:rPr>
      <w:rFonts w:ascii="宋体" w:hAnsi="宋体" w:cs="宋体"/>
      <w:sz w:val="24"/>
    </w:rPr>
  </w:style>
  <w:style w:type="paragraph" w:styleId="1367" w:customStyle="1">
    <w:name w:val="xl81"/>
    <w:basedOn w:val="1083"/>
    <w:pPr>
      <w:jc w:val="left"/>
      <w:spacing w:before="100" w:beforeAutospacing="1" w:after="100" w:afterAutospacing="1"/>
      <w:widowControl/>
    </w:pPr>
    <w:rPr>
      <w:rFonts w:ascii="宋体" w:hAnsi="宋体" w:cs="宋体"/>
      <w:sz w:val="24"/>
    </w:rPr>
  </w:style>
  <w:style w:type="paragraph" w:styleId="1368" w:customStyle="1">
    <w:name w:val="xl82"/>
    <w:basedOn w:val="1083"/>
    <w:pPr>
      <w:jc w:val="center"/>
      <w:spacing w:before="100" w:beforeAutospacing="1" w:after="100" w:afterAutospacing="1"/>
      <w:shd w:val="clear" w:color="000000" w:fill="ffc000"/>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369" w:customStyle="1">
    <w:name w:val="xl83"/>
    <w:basedOn w:val="1083"/>
    <w:pPr>
      <w:jc w:val="center"/>
      <w:spacing w:before="100" w:beforeAutospacing="1" w:after="100" w:afterAutospacing="1"/>
      <w:widowControl/>
    </w:pPr>
    <w:rPr>
      <w:rFonts w:ascii="宋体" w:hAnsi="宋体" w:cs="宋体"/>
      <w:sz w:val="24"/>
    </w:rPr>
  </w:style>
  <w:style w:type="paragraph" w:styleId="1370" w:customStyle="1">
    <w:name w:val="xl84"/>
    <w:basedOn w:val="1083"/>
    <w:pPr>
      <w:jc w:val="left"/>
      <w:spacing w:before="100" w:beforeAutospacing="1" w:after="100" w:afterAutospacing="1"/>
      <w:widowControl/>
    </w:pPr>
    <w:rPr>
      <w:rFonts w:ascii="宋体" w:hAnsi="宋体" w:cs="宋体"/>
      <w:sz w:val="24"/>
    </w:rPr>
  </w:style>
  <w:style w:type="paragraph" w:styleId="1371" w:customStyle="1">
    <w:name w:val="xl85"/>
    <w:basedOn w:val="1083"/>
    <w:pPr>
      <w:jc w:val="center"/>
      <w:spacing w:before="100" w:beforeAutospacing="1" w:after="100" w:afterAutospacing="1"/>
      <w:shd w:val="clear" w:color="000000" w:fill="ffc000"/>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table" w:styleId="1372">
    <w:name w:val="Plain Table 1"/>
    <w:basedOn w:val="1094"/>
    <w:uiPriority w:val="59"/>
    <w:rPr>
      <w:rFonts w:asciiTheme="minorHAnsi" w:hAnsiTheme="minorHAnsi" w:eastAsiaTheme="minorEastAsia" w:cstheme="minorBidi"/>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373">
    <w:name w:val="Subtitle"/>
    <w:basedOn w:val="1083"/>
    <w:next w:val="1083"/>
    <w:link w:val="1374"/>
    <w:uiPriority w:val="11"/>
    <w:qFormat/>
    <w:pPr>
      <w:numPr>
        <w:ilvl w:val="1"/>
      </w:numPr>
      <w:jc w:val="center"/>
      <w:spacing w:after="160" w:line="278" w:lineRule="auto"/>
    </w:pPr>
    <w:rPr>
      <w:rFonts w:asciiTheme="majorHAnsi" w:hAnsiTheme="majorHAnsi" w:eastAsiaTheme="majorEastAsia" w:cstheme="majorBidi"/>
      <w:color w:val="595959" w:themeColor="text1" w:themeTint="A6"/>
      <w:spacing w:val="15"/>
      <w:sz w:val="28"/>
      <w:szCs w:val="28"/>
      <w14:ligatures w14:val="standardContextual"/>
    </w:rPr>
  </w:style>
  <w:style w:type="character" w:styleId="1374" w:customStyle="1">
    <w:name w:val="副标题 字符"/>
    <w:basedOn w:val="1093"/>
    <w:link w:val="1373"/>
    <w:uiPriority w:val="11"/>
    <w:rPr>
      <w:rFonts w:asciiTheme="majorHAnsi" w:hAnsiTheme="majorHAnsi" w:eastAsiaTheme="majorEastAsia" w:cstheme="majorBidi"/>
      <w:color w:val="595959" w:themeColor="text1" w:themeTint="A6"/>
      <w:spacing w:val="15"/>
      <w:sz w:val="28"/>
      <w:szCs w:val="28"/>
      <w14:ligatures w14:val="standardContextual"/>
    </w:rPr>
  </w:style>
  <w:style w:type="paragraph" w:styleId="1375">
    <w:name w:val="Quote"/>
    <w:basedOn w:val="1083"/>
    <w:next w:val="1083"/>
    <w:link w:val="1376"/>
    <w:uiPriority w:val="29"/>
    <w:qFormat/>
    <w:pPr>
      <w:jc w:val="center"/>
      <w:spacing w:before="160" w:after="160" w:line="278" w:lineRule="auto"/>
    </w:pPr>
    <w:rPr>
      <w:rFonts w:asciiTheme="minorHAnsi" w:hAnsiTheme="minorHAnsi" w:eastAsiaTheme="minorEastAsia" w:cstheme="minorBidi"/>
      <w:i/>
      <w:iCs/>
      <w:color w:val="404040" w:themeColor="text1" w:themeTint="BF"/>
      <w:sz w:val="22"/>
      <w14:ligatures w14:val="standardContextual"/>
    </w:rPr>
  </w:style>
  <w:style w:type="character" w:styleId="1376" w:customStyle="1">
    <w:name w:val="引用 字符"/>
    <w:basedOn w:val="1093"/>
    <w:link w:val="1375"/>
    <w:uiPriority w:val="29"/>
    <w:rPr>
      <w:rFonts w:asciiTheme="minorHAnsi" w:hAnsiTheme="minorHAnsi" w:eastAsiaTheme="minorEastAsia" w:cstheme="minorBidi"/>
      <w:i/>
      <w:iCs/>
      <w:color w:val="404040" w:themeColor="text1" w:themeTint="BF"/>
      <w:sz w:val="22"/>
      <w:szCs w:val="24"/>
      <w14:ligatures w14:val="standardContextual"/>
    </w:rPr>
  </w:style>
  <w:style w:type="paragraph" w:styleId="1377">
    <w:name w:val="List Paragraph"/>
    <w:basedOn w:val="1083"/>
    <w:uiPriority w:val="34"/>
    <w:qFormat/>
    <w:pPr>
      <w:contextualSpacing/>
      <w:ind w:left="720"/>
      <w:jc w:val="left"/>
      <w:spacing w:after="160" w:line="278" w:lineRule="auto"/>
    </w:pPr>
    <w:rPr>
      <w:rFonts w:asciiTheme="minorHAnsi" w:hAnsiTheme="minorHAnsi" w:eastAsiaTheme="minorEastAsia" w:cstheme="minorBidi"/>
      <w:sz w:val="22"/>
      <w14:ligatures w14:val="standardContextual"/>
    </w:rPr>
  </w:style>
  <w:style w:type="character" w:styleId="1378">
    <w:name w:val="Intense Emphasis"/>
    <w:basedOn w:val="1093"/>
    <w:uiPriority w:val="21"/>
    <w:qFormat/>
    <w:rPr>
      <w:i/>
      <w:iCs/>
      <w:color w:val="2f5496" w:themeColor="accent1" w:themeShade="BF"/>
    </w:rPr>
  </w:style>
  <w:style w:type="paragraph" w:styleId="1379">
    <w:name w:val="Intense Quote"/>
    <w:basedOn w:val="1083"/>
    <w:next w:val="1083"/>
    <w:link w:val="1380"/>
    <w:uiPriority w:val="30"/>
    <w:qFormat/>
    <w:pPr>
      <w:ind w:left="864" w:right="864"/>
      <w:jc w:val="center"/>
      <w:spacing w:before="360" w:after="360" w:line="278" w:lineRule="auto"/>
      <w:pBdr>
        <w:top w:val="single" w:color="2F5496" w:themeColor="accent1" w:themeShade="BF" w:sz="4" w:space="10"/>
        <w:bottom w:val="single" w:color="2F5496" w:themeColor="accent1" w:themeShade="BF" w:sz="4" w:space="10"/>
      </w:pBdr>
    </w:pPr>
    <w:rPr>
      <w:rFonts w:asciiTheme="minorHAnsi" w:hAnsiTheme="minorHAnsi" w:eastAsiaTheme="minorEastAsia" w:cstheme="minorBidi"/>
      <w:i/>
      <w:iCs/>
      <w:color w:val="2f5496" w:themeColor="accent1" w:themeShade="BF"/>
      <w:sz w:val="22"/>
      <w14:ligatures w14:val="standardContextual"/>
    </w:rPr>
  </w:style>
  <w:style w:type="character" w:styleId="1380" w:customStyle="1">
    <w:name w:val="明显引用 字符"/>
    <w:basedOn w:val="1093"/>
    <w:link w:val="1379"/>
    <w:uiPriority w:val="30"/>
    <w:rPr>
      <w:rFonts w:asciiTheme="minorHAnsi" w:hAnsiTheme="minorHAnsi" w:eastAsiaTheme="minorEastAsia" w:cstheme="minorBidi"/>
      <w:i/>
      <w:iCs/>
      <w:color w:val="2f5496" w:themeColor="accent1" w:themeShade="BF"/>
      <w:sz w:val="22"/>
      <w:szCs w:val="24"/>
      <w14:ligatures w14:val="standardContextual"/>
    </w:rPr>
  </w:style>
  <w:style w:type="character" w:styleId="1381">
    <w:name w:val="Intense Reference"/>
    <w:basedOn w:val="1093"/>
    <w:uiPriority w:val="32"/>
    <w:qFormat/>
    <w:rPr>
      <w:b/>
      <w:bCs/>
      <w:smallCaps/>
      <w:color w:val="2f5496" w:themeColor="accent1" w:themeShade="BF"/>
      <w:spacing w:val="5"/>
    </w:rPr>
  </w:style>
  <w:style w:type="paragraph" w:styleId="1382" w:customStyle="1">
    <w:name w:val="font10"/>
    <w:basedOn w:val="1083"/>
    <w:pPr>
      <w:jc w:val="left"/>
      <w:spacing w:before="100" w:beforeAutospacing="1" w:after="100" w:afterAutospacing="1"/>
      <w:widowControl/>
    </w:pPr>
    <w:rPr>
      <w:rFonts w:ascii="宋体" w:hAnsi="宋体" w:cs="宋体"/>
      <w:sz w:val="22"/>
      <w:szCs w:val="22"/>
    </w:rPr>
  </w:style>
  <w:style w:type="paragraph" w:styleId="1383" w:customStyle="1">
    <w:name w:val="font11"/>
    <w:basedOn w:val="1083"/>
    <w:pPr>
      <w:jc w:val="left"/>
      <w:spacing w:before="100" w:beforeAutospacing="1" w:after="100" w:afterAutospacing="1"/>
      <w:widowControl/>
    </w:pPr>
    <w:rPr>
      <w:rFonts w:ascii="Calibri" w:hAnsi="Calibri" w:cs="Calibri"/>
      <w:sz w:val="22"/>
      <w:szCs w:val="22"/>
    </w:rPr>
  </w:style>
  <w:style w:type="paragraph" w:styleId="1384" w:customStyle="1">
    <w:name w:val="font12"/>
    <w:basedOn w:val="1083"/>
    <w:pPr>
      <w:jc w:val="left"/>
      <w:spacing w:before="100" w:beforeAutospacing="1" w:after="100" w:afterAutospacing="1"/>
      <w:widowControl/>
    </w:pPr>
    <w:rPr>
      <w:rFonts w:ascii="Calibri" w:hAnsi="Calibri" w:cs="Calibri"/>
      <w:sz w:val="22"/>
      <w:szCs w:val="22"/>
    </w:rPr>
  </w:style>
  <w:style w:type="paragraph" w:styleId="1385" w:customStyle="1">
    <w:name w:val="正"/>
    <w:basedOn w:val="1083"/>
    <w:qFormat/>
    <w:pPr>
      <w:ind w:firstLine="600"/>
      <w:spacing w:line="560" w:lineRule="exact"/>
      <w:tabs>
        <w:tab w:val="left" w:pos="-120" w:leader="none"/>
      </w:tabs>
    </w:pPr>
    <w:rPr>
      <w:rFonts w:ascii="仿宋_GB2312" w:hAnsi="Calibri" w:eastAsia="仿宋_GB2312" w:cs="宋体"/>
      <w:color w:val="000000"/>
      <w:spacing w:val="20"/>
      <w:sz w:val="28"/>
      <w:szCs w:val="28"/>
    </w:rPr>
  </w:style>
  <w:style w:type="character" w:styleId="1386" w:customStyle="1">
    <w:name w:val="普通(网站) 字符"/>
    <w:link w:val="1146"/>
    <w:qFormat/>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customXml" Target="../customXml/item1.xml" /><Relationship Id="rId22" Type="http://schemas.openxmlformats.org/officeDocument/2006/relationships/hyperlink" Target="https://www.jsxycxm.com:23118/sharing/aluajGOfW" TargetMode="External"/><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0B1FD-DFC5-472E-8ECE-F77C145E5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尹皓</dc:creator>
  <cp:keywords/>
  <dc:description/>
  <cp:lastModifiedBy>钱洁</cp:lastModifiedBy>
  <cp:revision>14</cp:revision>
  <dcterms:created xsi:type="dcterms:W3CDTF">2026-04-30T08:11:00Z</dcterms:created>
  <dcterms:modified xsi:type="dcterms:W3CDTF">2026-05-21T00:48:39Z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DC16D8C2780A464A98323DBAC525C01E</vt:lpwstr>
  </property>
</Properties>
</file>