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hanging="210"/>
        <w:jc w:val="left"/>
        <w:spacing w:line="520" w:lineRule="atLeast"/>
        <w:widowControl/>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ind w:left="736" w:hanging="522"/>
        <w:jc w:val="center"/>
        <w:spacing w:before="100" w:after="100" w:line="360" w:lineRule="auto"/>
        <w:rPr>
          <w:rFonts w:hint="eastAsia" w:ascii="Times New Roman" w:hAnsi="Times New Roman" w:eastAsia="宋体" w:cs="宋体"/>
          <w:b/>
          <w:sz w:val="48"/>
          <w:szCs w:val="48"/>
          <w:highlight w:val="none"/>
          <w:lang w:eastAsia="zh-CN"/>
        </w:rPr>
      </w:pPr>
      <w:r>
        <w:rPr>
          <w:rFonts w:hint="eastAsia" w:ascii="Times New Roman" w:hAnsi="Times New Roman" w:eastAsia="宋体" w:cs="宋体"/>
          <w:b/>
          <w:sz w:val="48"/>
          <w:szCs w:val="48"/>
          <w:highlight w:val="none"/>
          <w:lang w:eastAsia="zh-CN"/>
        </w:rPr>
        <w:t xml:space="preserve">2026年高管中心工程养护造价咨询项目</w:t>
      </w:r>
      <w:r/>
    </w:p>
    <w:p>
      <w:pPr>
        <w:pStyle w:val="1109"/>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1109"/>
        <w:ind w:left="1057" w:hanging="843"/>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1109"/>
        <w:ind w:left="937" w:hanging="723"/>
        <w:jc w:val="center"/>
        <w:rPr>
          <w:rFonts w:ascii="Times New Roman" w:hAnsi="Times New Roman" w:eastAsia="宋体" w:cs="Microsoft New Tai Lue"/>
          <w:b/>
          <w:sz w:val="72"/>
          <w:szCs w:val="72"/>
          <w:highlight w:val="none"/>
        </w:rPr>
      </w:pPr>
      <w:r>
        <w:rPr>
          <w:rFonts w:ascii="Times New Roman" w:hAnsi="Times New Roman" w:eastAsia="宋体" w:cs="Microsoft New Tai Lue"/>
          <w:b/>
          <w:sz w:val="72"/>
          <w:szCs w:val="72"/>
          <w:highlight w:val="none"/>
        </w:rPr>
        <w:t xml:space="preserve">招 标 文 件</w:t>
      </w:r>
      <w:r/>
    </w:p>
    <w:p>
      <w:pPr>
        <w:ind w:left="1178" w:hanging="964"/>
        <w:jc w:val="center"/>
        <w:spacing w:line="440" w:lineRule="exact"/>
        <w:rPr>
          <w:rFonts w:ascii="Times New Roman" w:hAnsi="Times New Roman" w:eastAsia="宋体" w:cs="Microsoft New Tai Lue"/>
          <w:b/>
          <w:sz w:val="96"/>
          <w:highlight w:val="none"/>
        </w:rPr>
      </w:pPr>
      <w:r>
        <w:rPr>
          <w:rFonts w:ascii="Times New Roman" w:hAnsi="Times New Roman" w:eastAsia="宋体" w:cs="Microsoft New Tai Lue"/>
          <w:b/>
          <w:sz w:val="96"/>
          <w:highlight w:val="none"/>
        </w:rPr>
      </w:r>
      <w:r/>
    </w:p>
    <w:p>
      <w:pPr>
        <w:ind w:left="575" w:hanging="361"/>
        <w:jc w:val="center"/>
        <w:spacing w:line="360" w:lineRule="auto"/>
        <w:rPr>
          <w:rFonts w:hint="eastAsia" w:ascii="Times New Roman" w:hAnsi="Times New Roman" w:eastAsia="宋体" w:cs="宋体"/>
          <w:b/>
          <w:sz w:val="32"/>
          <w:szCs w:val="32"/>
          <w:highlight w:val="none"/>
        </w:rPr>
      </w:pPr>
      <w:r>
        <w:rPr>
          <w:rFonts w:hint="eastAsia" w:ascii="Times New Roman" w:hAnsi="Times New Roman" w:eastAsia="宋体" w:cs="宋体"/>
          <w:b/>
          <w:sz w:val="32"/>
          <w:szCs w:val="32"/>
          <w:highlight w:val="none"/>
        </w:rPr>
        <w:t xml:space="preserve">标段</w:t>
      </w:r>
      <w:r>
        <w:rPr>
          <w:rFonts w:hint="eastAsia" w:cs="宋体"/>
          <w:b/>
          <w:sz w:val="32"/>
          <w:szCs w:val="32"/>
          <w:highlight w:val="none"/>
          <w:lang w:val="en-US" w:eastAsia="zh-CN"/>
        </w:rPr>
        <w:t xml:space="preserve">1</w:t>
      </w:r>
      <w:r>
        <w:rPr>
          <w:rFonts w:hint="eastAsia" w:cs="宋体"/>
          <w:b/>
          <w:sz w:val="32"/>
          <w:szCs w:val="32"/>
          <w:highlight w:val="none"/>
          <w:lang w:eastAsia="zh-CN"/>
        </w:rPr>
        <w:t xml:space="preserve">：</w:t>
      </w:r>
      <w:r>
        <w:rPr>
          <w:rFonts w:hint="eastAsia" w:ascii="Times New Roman" w:hAnsi="Times New Roman" w:eastAsia="宋体" w:cs="宋体"/>
          <w:b/>
          <w:sz w:val="32"/>
          <w:szCs w:val="32"/>
          <w:highlight w:val="none"/>
        </w:rPr>
        <w:t xml:space="preserve">路基路面、桥隧、房建类及小额零星采购项目造价咨询服务</w:t>
      </w:r>
      <w:r/>
    </w:p>
    <w:p>
      <w:pPr>
        <w:ind w:left="575" w:hanging="361"/>
        <w:jc w:val="center"/>
        <w:spacing w:line="360" w:lineRule="auto"/>
        <w:rPr>
          <w:rFonts w:hint="eastAsia" w:ascii="Times New Roman" w:hAnsi="Times New Roman" w:eastAsia="宋体" w:cs="宋体"/>
          <w:b/>
          <w:sz w:val="32"/>
          <w:szCs w:val="32"/>
          <w:highlight w:val="none"/>
        </w:rPr>
      </w:pPr>
      <w:r>
        <w:rPr>
          <w:rFonts w:hint="eastAsia" w:ascii="Times New Roman" w:hAnsi="Times New Roman" w:eastAsia="宋体" w:cs="宋体"/>
          <w:b/>
          <w:sz w:val="32"/>
          <w:szCs w:val="32"/>
          <w:highlight w:val="none"/>
        </w:rPr>
        <w:t xml:space="preserve">标段</w:t>
      </w:r>
      <w:r>
        <w:rPr>
          <w:rFonts w:hint="eastAsia" w:cs="宋体"/>
          <w:b/>
          <w:sz w:val="32"/>
          <w:szCs w:val="32"/>
          <w:highlight w:val="none"/>
          <w:lang w:val="en-US" w:eastAsia="zh-CN"/>
        </w:rPr>
        <w:t xml:space="preserve">2:</w:t>
      </w:r>
      <w:r>
        <w:rPr>
          <w:rFonts w:hint="eastAsia" w:ascii="Times New Roman" w:hAnsi="Times New Roman" w:eastAsia="宋体" w:cs="宋体"/>
          <w:b/>
          <w:sz w:val="32"/>
          <w:szCs w:val="32"/>
          <w:highlight w:val="none"/>
        </w:rPr>
        <w:t xml:space="preserve">交安、日常、绿化、综合类项目造价咨询服务</w:t>
      </w:r>
      <w:r/>
    </w:p>
    <w:p>
      <w:pPr>
        <w:ind w:left="575" w:hanging="361"/>
        <w:jc w:val="center"/>
        <w:spacing w:line="360" w:lineRule="auto"/>
        <w:rPr>
          <w:rFonts w:hint="eastAsia" w:ascii="Times New Roman" w:hAnsi="Times New Roman" w:eastAsia="宋体" w:cs="Microsoft New Tai Lue"/>
          <w:b/>
          <w:sz w:val="44"/>
          <w:szCs w:val="44"/>
          <w:highlight w:val="none"/>
          <w:lang w:eastAsia="zh-CN"/>
        </w:rPr>
      </w:pPr>
      <w:r>
        <w:rPr>
          <w:rFonts w:hint="eastAsia" w:ascii="Times New Roman" w:hAnsi="Times New Roman" w:eastAsia="宋体" w:cs="宋体"/>
          <w:b/>
          <w:sz w:val="36"/>
          <w:szCs w:val="36"/>
          <w:highlight w:val="none"/>
        </w:rPr>
        <w:t xml:space="preserve">项目编号：</w:t>
      </w:r>
      <w:r>
        <w:rPr>
          <w:rFonts w:hint="eastAsia" w:cs="宋体"/>
          <w:b/>
          <w:sz w:val="36"/>
          <w:szCs w:val="36"/>
          <w:highlight w:val="none"/>
          <w:lang w:eastAsia="zh-CN"/>
        </w:rPr>
        <w:t xml:space="preserve">JSZC-320000-JITC-G2026-0077</w:t>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134"/>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134"/>
        <w:ind w:left="214" w:firstLine="64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pStyle w:val="1134"/>
        <w:ind w:left="0" w:firstLine="0"/>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534" w:right="640" w:hanging="320"/>
        <w:spacing w:line="360" w:lineRule="auto"/>
        <w:rPr>
          <w:rFonts w:ascii="Times New Roman" w:hAnsi="Times New Roman" w:eastAsia="宋体" w:cs="Microsoft New Tai Lue"/>
          <w:sz w:val="32"/>
          <w:highlight w:val="none"/>
        </w:rPr>
      </w:pPr>
      <w:r>
        <w:rPr>
          <w:rFonts w:ascii="Times New Roman" w:hAnsi="Times New Roman" w:eastAsia="宋体" w:cs="Microsoft New Tai Lue"/>
          <w:sz w:val="32"/>
          <w:highlight w:val="none"/>
        </w:rPr>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购</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人：</w:t>
      </w:r>
      <w:r>
        <w:rPr>
          <w:rFonts w:hint="eastAsia" w:ascii="Times New Roman" w:hAnsi="Times New Roman" w:eastAsia="宋体" w:cs="Microsoft New Tai Lue"/>
          <w:b/>
          <w:sz w:val="32"/>
          <w:highlight w:val="none"/>
        </w:rPr>
        <w:t xml:space="preserve">江苏省高速公路经营管理中心</w:t>
      </w:r>
      <w:r/>
    </w:p>
    <w:p>
      <w:pPr>
        <w:ind w:left="214" w:firstLine="1606"/>
        <w:jc w:val="left"/>
        <w:spacing w:line="360" w:lineRule="auto"/>
        <w:tabs>
          <w:tab w:val="left" w:pos="360" w:leader="none"/>
        </w:tabs>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采购代理机构：江苏省招标中心有限公司</w:t>
      </w:r>
      <w:r/>
    </w:p>
    <w:p>
      <w:pPr>
        <w:ind w:left="535" w:hanging="321"/>
        <w:jc w:val="center"/>
        <w:rPr>
          <w:rFonts w:ascii="Times New Roman" w:hAnsi="Times New Roman" w:eastAsia="宋体" w:cs="Microsoft New Tai Lue"/>
          <w:highlight w:val="none"/>
        </w:rPr>
        <w:sectPr>
          <w:headerReference w:type="default" r:id="rId9"/>
          <w:footerReference w:type="default" r:id="rId14"/>
          <w:footnotePr/>
          <w:endnotePr/>
          <w:type w:val="nextPage"/>
          <w:pgSz w:w="11906" w:h="16838" w:orient="portrait"/>
          <w:pgMar w:top="1270" w:right="1066" w:bottom="1123" w:left="1134" w:header="794" w:footer="992" w:gutter="0"/>
          <w:pgNumType w:start="1"/>
          <w:cols w:num="1" w:sep="0" w:space="720" w:equalWidth="1"/>
          <w:docGrid w:linePitch="360"/>
        </w:sectPr>
      </w:pPr>
      <w:r>
        <w:rPr>
          <w:rFonts w:hint="eastAsia" w:ascii="Times New Roman" w:hAnsi="Times New Roman" w:eastAsia="宋体" w:cs="Microsoft New Tai Lue"/>
          <w:b/>
          <w:sz w:val="32"/>
          <w:highlight w:val="none"/>
        </w:rPr>
        <w:t xml:space="preserve">二〇二六 </w:t>
      </w:r>
      <w:r>
        <w:rPr>
          <w:rFonts w:ascii="Times New Roman" w:hAnsi="Times New Roman" w:eastAsia="宋体" w:cs="Microsoft New Tai Lue"/>
          <w:b/>
          <w:sz w:val="32"/>
          <w:highlight w:val="none"/>
        </w:rPr>
        <w:t xml:space="preserve">年</w:t>
      </w:r>
      <w:r>
        <w:rPr>
          <w:rFonts w:hint="eastAsia" w:ascii="Times New Roman" w:hAnsi="Times New Roman" w:eastAsia="宋体" w:cs="Microsoft New Tai Lue"/>
          <w:b/>
          <w:sz w:val="32"/>
          <w:highlight w:val="none"/>
        </w:rPr>
        <w:t xml:space="preserve"> </w:t>
      </w:r>
      <w:r>
        <w:rPr>
          <w:rFonts w:hint="eastAsia" w:ascii="Times New Roman" w:hAnsi="Times New Roman" w:eastAsia="宋体" w:cs="Microsoft New Tai Lue"/>
          <w:b/>
          <w:sz w:val="32"/>
          <w:highlight w:val="none"/>
          <w:lang w:val="en-US" w:eastAsia="zh-CN"/>
        </w:rPr>
        <w:t xml:space="preserve">四</w:t>
      </w:r>
      <w:r>
        <w:rPr>
          <w:rFonts w:hint="eastAsia" w:ascii="Times New Roman" w:hAnsi="Times New Roman" w:eastAsia="宋体" w:cs="Microsoft New Tai Lue"/>
          <w:b/>
          <w:sz w:val="32"/>
          <w:highlight w:val="none"/>
        </w:rPr>
        <w:t xml:space="preserve"> </w:t>
      </w:r>
      <w:r>
        <w:rPr>
          <w:rFonts w:ascii="Times New Roman" w:hAnsi="Times New Roman" w:eastAsia="宋体" w:cs="Microsoft New Tai Lue"/>
          <w:b/>
          <w:sz w:val="32"/>
          <w:highlight w:val="none"/>
        </w:rPr>
        <w:t xml:space="preserve">月</w:t>
      </w:r>
      <w:r/>
    </w:p>
    <w:p>
      <w:pPr>
        <w:jc w:val="center"/>
        <w:spacing w:line="500" w:lineRule="exact"/>
        <w:rPr>
          <w:rFonts w:ascii="Times New Roman" w:hAnsi="Times New Roman" w:eastAsia="宋体" w:cs="Microsoft New Tai Lue"/>
          <w:b/>
          <w:sz w:val="32"/>
          <w:szCs w:val="32"/>
          <w:highlight w:val="none"/>
        </w:rPr>
      </w:pPr>
      <w:r/>
      <w:bookmarkStart w:id="0" w:name="_Toc80264696"/>
      <w:r/>
      <w:bookmarkStart w:id="1" w:name="_Toc531620161"/>
      <w:r>
        <w:rPr>
          <w:rFonts w:ascii="Times New Roman" w:hAnsi="Times New Roman" w:eastAsia="宋体" w:cs="Microsoft New Tai Lue"/>
          <w:b/>
          <w:sz w:val="32"/>
          <w:szCs w:val="32"/>
          <w:highlight w:val="none"/>
        </w:rPr>
        <w:t xml:space="preserve">目   录</w:t>
      </w:r>
      <w:r/>
    </w:p>
    <w:p>
      <w:pPr>
        <w:pStyle w:val="1115"/>
        <w:ind w:left="455" w:hanging="241"/>
        <w:spacing w:line="360" w:lineRule="auto"/>
        <w:tabs>
          <w:tab w:val="right" w:pos="8834" w:leader="dot"/>
        </w:tabs>
        <w:rPr>
          <w:rFonts w:hint="eastAsia" w:ascii="Times New Roman" w:hAnsi="Times New Roman" w:eastAsia="宋体"/>
          <w:b/>
          <w:sz w:val="21"/>
          <w:szCs w:val="22"/>
          <w:highlight w:val="none"/>
        </w:rPr>
      </w:pPr>
      <w:r>
        <w:rPr>
          <w:rFonts w:ascii="Times New Roman" w:hAnsi="Times New Roman" w:eastAsia="宋体"/>
          <w:b/>
          <w:highlight w:val="none"/>
        </w:rPr>
        <w:fldChar w:fldCharType="begin"/>
      </w:r>
      <w:r>
        <w:rPr>
          <w:rFonts w:ascii="Times New Roman" w:hAnsi="Times New Roman" w:eastAsia="宋体"/>
          <w:b/>
          <w:highlight w:val="none"/>
        </w:rPr>
        <w:instrText xml:space="preserve"> TOC \o "1-3" \h \z \u </w:instrText>
      </w:r>
      <w:r>
        <w:rPr>
          <w:rFonts w:ascii="Times New Roman" w:hAnsi="Times New Roman" w:eastAsia="宋体"/>
          <w:b/>
          <w:highlight w:val="none"/>
        </w:rPr>
        <w:fldChar w:fldCharType="separate"/>
      </w:r>
      <w:r/>
    </w:p>
    <w:p>
      <w:pPr>
        <w:pStyle w:val="1115"/>
        <w:ind w:left="454" w:hanging="240"/>
        <w:spacing w:line="360" w:lineRule="auto"/>
        <w:tabs>
          <w:tab w:val="left" w:pos="780" w:leader="none"/>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"_Toc107246211"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第一章</w:t>
      </w:r>
      <w:r>
        <w:rPr>
          <w:rStyle w:val="1131"/>
          <w:rFonts w:hint="eastAsia" w:ascii="Times New Roman" w:hAnsi="Times New Roman" w:eastAsia="宋体" w:cs="Microsoft New Tai Lue"/>
          <w:b/>
          <w:highlight w:val="none"/>
        </w:rPr>
        <w:t xml:space="preserve"> </w:t>
      </w:r>
      <w:r>
        <w:rPr>
          <w:rStyle w:val="1131"/>
          <w:rFonts w:ascii="Times New Roman" w:hAnsi="Times New Roman" w:eastAsia="宋体" w:cs="Microsoft New Tai Lue"/>
          <w:b/>
          <w:highlight w:val="none"/>
        </w:rPr>
        <w:t xml:space="preserve">招标公告</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_Toc107246211 \h </w:instrText>
      </w:r>
      <w:r>
        <w:rPr>
          <w:rFonts w:ascii="Times New Roman" w:hAnsi="Times New Roman" w:eastAsia="宋体"/>
          <w:b/>
          <w:highlight w:val="none"/>
        </w:rPr>
        <w:fldChar w:fldCharType="separate"/>
      </w:r>
      <w:r>
        <w:rPr>
          <w:rFonts w:ascii="Times New Roman" w:hAnsi="Times New Roman" w:eastAsia="宋体"/>
          <w:b/>
          <w:highlight w:val="none"/>
        </w:rPr>
        <w:t xml:space="preserve">1</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hanging="240"/>
        <w:spacing w:line="360" w:lineRule="auto"/>
        <w:tabs>
          <w:tab w:val="left" w:pos="780" w:leader="none"/>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"_Toc107246212"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第二章</w:t>
      </w:r>
      <w:r>
        <w:rPr>
          <w:rStyle w:val="1131"/>
          <w:rFonts w:hint="eastAsia" w:ascii="Times New Roman" w:hAnsi="Times New Roman" w:eastAsia="宋体" w:cs="Microsoft New Tai Lue"/>
          <w:b/>
          <w:highlight w:val="none"/>
        </w:rPr>
        <w:t xml:space="preserve"> </w:t>
      </w:r>
      <w:r>
        <w:rPr>
          <w:rStyle w:val="1131"/>
          <w:rFonts w:ascii="Times New Roman" w:hAnsi="Times New Roman" w:eastAsia="宋体" w:cs="Microsoft New Tai Lue"/>
          <w:b/>
          <w:highlight w:val="none"/>
        </w:rPr>
        <w:t xml:space="preserve">投标人须知</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_Toc107246212 \h </w:instrText>
      </w:r>
      <w:r>
        <w:rPr>
          <w:rFonts w:ascii="Times New Roman" w:hAnsi="Times New Roman" w:eastAsia="宋体"/>
          <w:b/>
          <w:highlight w:val="none"/>
        </w:rPr>
        <w:fldChar w:fldCharType="separate"/>
      </w:r>
      <w:r>
        <w:rPr>
          <w:rFonts w:ascii="Times New Roman" w:hAnsi="Times New Roman" w:eastAsia="宋体"/>
          <w:b/>
          <w:highlight w:val="none"/>
        </w:rPr>
        <w:t xml:space="preserve">4</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hanging="240"/>
        <w:spacing w:line="360" w:lineRule="auto"/>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"_Toc107246214"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一．总则</w:t>
      </w:r>
      <w:r>
        <w:rPr>
          <w:rStyle w:val="1131"/>
          <w:rFonts w:hint="eastAsia" w:ascii="Times New Roman" w:hAnsi="Times New Roman" w:eastAsia="宋体" w:cs="Microsoft New Tai Lue"/>
          <w:b/>
          <w:highlight w:val="none"/>
          <w:lang w:val="en-US" w:eastAsia="zh-CN"/>
        </w:rPr>
        <w:t xml:space="preserve">.............................................................................................................................</w:t>
      </w:r>
      <w:r>
        <w:rPr>
          <w:rFonts w:hint="eastAsia" w:ascii="Times New Roman" w:hAnsi="Times New Roman" w:eastAsia="宋体"/>
          <w:b/>
          <w:highlight w:val="none"/>
          <w:lang w:val="en-US" w:eastAsia="zh-CN"/>
        </w:rPr>
        <w:t xml:space="preserve">9</w:t>
      </w:r>
      <w:r>
        <w:rPr>
          <w:rFonts w:ascii="Times New Roman" w:hAnsi="Times New Roman" w:eastAsia="宋体"/>
          <w:b/>
          <w:highlight w:val="none"/>
        </w:rPr>
        <w:fldChar w:fldCharType="end"/>
      </w:r>
      <w:r/>
    </w:p>
    <w:p>
      <w:pPr>
        <w:pStyle w:val="111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"_Toc107246230"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二．招标文件</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_Toc107246230 \h </w:instrText>
      </w:r>
      <w:r>
        <w:rPr>
          <w:rFonts w:ascii="Times New Roman" w:hAnsi="Times New Roman" w:eastAsia="宋体"/>
          <w:b/>
          <w:highlight w:val="none"/>
        </w:rPr>
        <w:fldChar w:fldCharType="separate"/>
      </w:r>
      <w:r>
        <w:rPr>
          <w:rFonts w:ascii="Times New Roman" w:hAnsi="Times New Roman" w:eastAsia="宋体"/>
          <w:b/>
          <w:highlight w:val="none"/>
        </w:rPr>
        <w:t xml:space="preserve">11</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"_Toc107246233"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三．投标文件</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_Toc107246233 \h </w:instrText>
      </w:r>
      <w:r>
        <w:rPr>
          <w:rFonts w:ascii="Times New Roman" w:hAnsi="Times New Roman" w:eastAsia="宋体"/>
          <w:b/>
          <w:highlight w:val="none"/>
        </w:rPr>
        <w:fldChar w:fldCharType="separate"/>
      </w:r>
      <w:r>
        <w:rPr>
          <w:rFonts w:ascii="Times New Roman" w:hAnsi="Times New Roman" w:eastAsia="宋体"/>
          <w:b/>
          <w:highlight w:val="none"/>
        </w:rPr>
        <w:t xml:space="preserve">12</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"_Toc107246240"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四．投标文件的递交</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_Toc107246240 \h </w:instrText>
      </w:r>
      <w:r>
        <w:rPr>
          <w:rFonts w:ascii="Times New Roman" w:hAnsi="Times New Roman" w:eastAsia="宋体"/>
          <w:b/>
          <w:highlight w:val="none"/>
        </w:rPr>
        <w:fldChar w:fldCharType="separate"/>
      </w:r>
      <w:r>
        <w:rPr>
          <w:rFonts w:ascii="Times New Roman" w:hAnsi="Times New Roman" w:eastAsia="宋体"/>
          <w:b/>
          <w:highlight w:val="none"/>
        </w:rPr>
        <w:t xml:space="preserve">15</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"_Toc107246245"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五．开标和评标</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_Toc107246245 \h </w:instrText>
      </w:r>
      <w:r>
        <w:rPr>
          <w:rFonts w:ascii="Times New Roman" w:hAnsi="Times New Roman" w:eastAsia="宋体"/>
          <w:b/>
          <w:highlight w:val="none"/>
        </w:rPr>
        <w:fldChar w:fldCharType="separate"/>
      </w:r>
      <w:r>
        <w:rPr>
          <w:rFonts w:ascii="Times New Roman" w:hAnsi="Times New Roman" w:eastAsia="宋体"/>
          <w:b/>
          <w:highlight w:val="none"/>
        </w:rPr>
        <w:t xml:space="preserve">16</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"_Toc107246257"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六．确定中标</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_Toc107246257 \h </w:instrText>
      </w:r>
      <w:r>
        <w:rPr>
          <w:rFonts w:ascii="Times New Roman" w:hAnsi="Times New Roman" w:eastAsia="宋体"/>
          <w:b/>
          <w:highlight w:val="none"/>
        </w:rPr>
        <w:fldChar w:fldCharType="separate"/>
      </w:r>
      <w:r>
        <w:rPr>
          <w:rFonts w:ascii="Times New Roman" w:hAnsi="Times New Roman" w:eastAsia="宋体"/>
          <w:b/>
          <w:highlight w:val="none"/>
        </w:rPr>
        <w:t xml:space="preserve">20</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"_Toc107246263"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七．询问与质疑</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_Toc107246263 \h </w:instrText>
      </w:r>
      <w:r>
        <w:rPr>
          <w:rFonts w:ascii="Times New Roman" w:hAnsi="Times New Roman" w:eastAsia="宋体"/>
          <w:b/>
          <w:highlight w:val="none"/>
        </w:rPr>
        <w:fldChar w:fldCharType="separate"/>
      </w:r>
      <w:r>
        <w:rPr>
          <w:rFonts w:ascii="Times New Roman" w:hAnsi="Times New Roman" w:eastAsia="宋体"/>
          <w:b/>
          <w:highlight w:val="none"/>
        </w:rPr>
        <w:t xml:space="preserve">21</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"_Toc107246266"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八．其他</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_Toc107246266 \h </w:instrText>
      </w:r>
      <w:r>
        <w:rPr>
          <w:rFonts w:ascii="Times New Roman" w:hAnsi="Times New Roman" w:eastAsia="宋体"/>
          <w:b/>
          <w:highlight w:val="none"/>
        </w:rPr>
        <w:fldChar w:fldCharType="separate"/>
      </w:r>
      <w:r>
        <w:rPr>
          <w:rFonts w:ascii="Times New Roman" w:hAnsi="Times New Roman" w:eastAsia="宋体"/>
          <w:b/>
          <w:highlight w:val="none"/>
        </w:rPr>
        <w:t xml:space="preserve">21</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"_Toc107246270"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第三章 政府采购合同条款及格式</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_Toc107246270 \h </w:instrText>
      </w:r>
      <w:r>
        <w:rPr>
          <w:rFonts w:ascii="Times New Roman" w:hAnsi="Times New Roman" w:eastAsia="宋体"/>
          <w:b/>
          <w:highlight w:val="none"/>
        </w:rPr>
        <w:fldChar w:fldCharType="separate"/>
      </w:r>
      <w:r>
        <w:rPr>
          <w:rFonts w:ascii="Times New Roman" w:hAnsi="Times New Roman" w:eastAsia="宋体"/>
          <w:b/>
          <w:highlight w:val="none"/>
        </w:rPr>
        <w:t xml:space="preserve">23</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"_Toc107246271"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第四章 采购需求</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_Toc107246271 \h </w:instrText>
      </w:r>
      <w:r>
        <w:rPr>
          <w:rFonts w:ascii="Times New Roman" w:hAnsi="Times New Roman" w:eastAsia="宋体"/>
          <w:b/>
          <w:highlight w:val="none"/>
        </w:rPr>
        <w:fldChar w:fldCharType="separate"/>
      </w:r>
      <w:r>
        <w:rPr>
          <w:rFonts w:ascii="Times New Roman" w:hAnsi="Times New Roman" w:eastAsia="宋体"/>
          <w:b/>
          <w:highlight w:val="none"/>
        </w:rPr>
        <w:t xml:space="preserve">51</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hanging="240"/>
        <w:spacing w:line="360" w:lineRule="auto"/>
        <w:tabs>
          <w:tab w:val="right" w:pos="8834" w:leader="dot"/>
        </w:tabs>
        <w:rPr>
          <w:rFonts w:hint="eastAsia" w:ascii="Times New Roman" w:hAnsi="Times New Roman" w:eastAsia="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"_Toc107246272"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第五章 评标方法与评标标准</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_Toc107246272 \h </w:instrText>
      </w:r>
      <w:r>
        <w:rPr>
          <w:rFonts w:ascii="Times New Roman" w:hAnsi="Times New Roman" w:eastAsia="宋体"/>
          <w:b/>
          <w:highlight w:val="none"/>
        </w:rPr>
        <w:fldChar w:fldCharType="separate"/>
      </w:r>
      <w:r>
        <w:rPr>
          <w:rFonts w:ascii="Times New Roman" w:hAnsi="Times New Roman" w:eastAsia="宋体"/>
          <w:b/>
          <w:highlight w:val="none"/>
        </w:rPr>
        <w:t xml:space="preserve">56</w:t>
      </w:r>
      <w:r>
        <w:rPr>
          <w:rFonts w:ascii="Times New Roman" w:hAnsi="Times New Roman" w:eastAsia="宋体"/>
          <w:b/>
          <w:highlight w:val="none"/>
        </w:rPr>
        <w:fldChar w:fldCharType="end"/>
      </w:r>
      <w:r>
        <w:rPr>
          <w:rFonts w:ascii="Times New Roman" w:hAnsi="Times New Roman" w:eastAsia="宋体"/>
          <w:b/>
          <w:highlight w:val="none"/>
        </w:rPr>
        <w:fldChar w:fldCharType="end"/>
      </w:r>
      <w:r/>
    </w:p>
    <w:p>
      <w:pPr>
        <w:pStyle w:val="1115"/>
        <w:ind w:left="454" w:hanging="240"/>
        <w:spacing w:line="360" w:lineRule="auto"/>
        <w:tabs>
          <w:tab w:val="right" w:pos="8834" w:leader="dot"/>
        </w:tabs>
        <w:rPr>
          <w:rFonts w:hint="eastAsia" w:ascii="Times New Roman" w:hAnsi="Times New Roman" w:eastAsia="宋体"/>
          <w:b/>
          <w:sz w:val="21"/>
          <w:szCs w:val="22"/>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"_Toc107246273" </w:instrText>
      </w:r>
      <w:r>
        <w:rPr>
          <w:rFonts w:ascii="Times New Roman" w:hAnsi="Times New Roman" w:eastAsia="宋体"/>
          <w:highlight w:val="none"/>
        </w:rPr>
        <w:fldChar w:fldCharType="separate"/>
      </w:r>
      <w:r>
        <w:rPr>
          <w:rStyle w:val="1131"/>
          <w:rFonts w:ascii="Times New Roman" w:hAnsi="Times New Roman" w:eastAsia="宋体" w:cs="Microsoft New Tai Lue"/>
          <w:b/>
          <w:highlight w:val="none"/>
        </w:rPr>
        <w:t xml:space="preserve">第六章 投标文件格式</w:t>
      </w:r>
      <w:r>
        <w:rPr>
          <w:rFonts w:ascii="Times New Roman" w:hAnsi="Times New Roman" w:eastAsia="宋体"/>
          <w:b/>
          <w:highlight w:val="none"/>
        </w:rPr>
        <w:tab/>
      </w:r>
      <w:r>
        <w:rPr>
          <w:rFonts w:ascii="Times New Roman" w:hAnsi="Times New Roman" w:eastAsia="宋体"/>
          <w:b/>
          <w:highlight w:val="none"/>
        </w:rPr>
        <w:fldChar w:fldCharType="begin"/>
      </w:r>
      <w:r>
        <w:rPr>
          <w:rFonts w:ascii="Times New Roman" w:hAnsi="Times New Roman" w:eastAsia="宋体"/>
          <w:b/>
          <w:highlight w:val="none"/>
        </w:rPr>
        <w:instrText xml:space="preserve"> PAGEREF _Toc107246273 \h </w:instrText>
      </w:r>
      <w:r>
        <w:rPr>
          <w:rFonts w:ascii="Times New Roman" w:hAnsi="Times New Roman" w:eastAsia="宋体"/>
          <w:b/>
          <w:highlight w:val="none"/>
        </w:rPr>
        <w:fldChar w:fldCharType="separate"/>
      </w:r>
      <w:r>
        <w:rPr>
          <w:rFonts w:ascii="Times New Roman" w:hAnsi="Times New Roman" w:eastAsia="宋体"/>
          <w:b/>
          <w:highlight w:val="none"/>
        </w:rPr>
        <w:t xml:space="preserve">60</w:t>
      </w:r>
      <w:r>
        <w:rPr>
          <w:rFonts w:ascii="Times New Roman" w:hAnsi="Times New Roman" w:eastAsia="宋体"/>
          <w:b/>
          <w:highlight w:val="none"/>
        </w:rPr>
        <w:fldChar w:fldCharType="end"/>
      </w:r>
      <w:r>
        <w:rPr>
          <w:rFonts w:ascii="Times New Roman" w:hAnsi="Times New Roman" w:eastAsia="宋体"/>
          <w:b/>
          <w:highlight w:val="none"/>
        </w:rPr>
        <w:fldChar w:fldCharType="end"/>
      </w:r>
      <w:r>
        <w:rPr>
          <w:rFonts w:ascii="Times New Roman" w:hAnsi="Times New Roman" w:eastAsia="宋体"/>
          <w:b/>
          <w:highlight w:val="none"/>
        </w:rPr>
        <w:fldChar w:fldCharType="end"/>
      </w:r>
      <w:bookmarkEnd w:id="0"/>
      <w:r/>
      <w:bookmarkEnd w:id="1"/>
      <w:r/>
      <w:r/>
    </w:p>
    <w:p>
      <w:pPr>
        <w:pStyle w:val="1123"/>
        <w:numPr>
          <w:ilvl w:val="0"/>
          <w:numId w:val="1"/>
        </w:numPr>
        <w:ind w:left="535" w:hanging="321"/>
        <w:rPr>
          <w:rFonts w:ascii="Times New Roman" w:hAnsi="Times New Roman" w:eastAsia="宋体" w:cs="Microsoft New Tai Lue"/>
          <w:highlight w:val="none"/>
        </w:rPr>
        <w:sectPr>
          <w:headerReference w:type="default" r:id="rId10"/>
          <w:footerReference w:type="default" r:id="rId15"/>
          <w:footnotePr/>
          <w:endnotePr/>
          <w:type w:val="nextPage"/>
          <w:pgSz w:w="11910" w:h="16840" w:orient="portrait"/>
          <w:pgMar w:top="1270" w:right="1066" w:bottom="1123" w:left="1134" w:header="765" w:footer="1587" w:gutter="0"/>
          <w:cols w:num="1" w:sep="0" w:space="720" w:equalWidth="1"/>
          <w:docGrid w:linePitch="360"/>
        </w:sectPr>
      </w:pPr>
      <w:r/>
      <w:bookmarkStart w:id="2" w:name="_Toc107246211"/>
      <w:r/>
      <w:bookmarkStart w:id="3" w:name="_Toc80264697"/>
      <w:r/>
      <w:bookmarkStart w:id="4" w:name="_Toc80792688"/>
      <w:r/>
      <w:r/>
    </w:p>
    <w:p>
      <w:pPr>
        <w:pStyle w:val="1123"/>
        <w:rPr>
          <w:rFonts w:ascii="Times New Roman" w:hAnsi="Times New Roman" w:eastAsia="宋体" w:cs="Microsoft New Tai Lue"/>
          <w:highlight w:val="none"/>
        </w:rPr>
      </w:pPr>
      <w:r>
        <w:rPr>
          <w:rFonts w:hint="eastAsia" w:ascii="Times New Roman" w:hAnsi="Times New Roman" w:eastAsia="宋体" w:cs="Microsoft New Tai Lue"/>
          <w:highlight w:val="none"/>
          <w:lang w:val="en-US" w:eastAsia="zh-CN"/>
        </w:rPr>
        <w:t xml:space="preserve">第一章 </w:t>
      </w:r>
      <w:r>
        <w:rPr>
          <w:rFonts w:hint="eastAsia" w:ascii="Times New Roman" w:hAnsi="Times New Roman" w:eastAsia="宋体" w:cs="Microsoft New Tai Lue"/>
          <w:highlight w:val="none"/>
        </w:rPr>
        <w:t xml:space="preserve">招标公告</w:t>
      </w:r>
      <w:bookmarkEnd w:id="2"/>
      <w:r/>
      <w:r/>
    </w:p>
    <w:p>
      <w:pPr>
        <w:ind w:left="214" w:firstLine="420"/>
        <w:spacing w:line="360" w:lineRule="auto"/>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rPr>
        <w:t xml:space="preserve">项目概况</w:t>
      </w:r>
      <w:r/>
    </w:p>
    <w:p>
      <w:pPr>
        <w:ind w:left="214" w:firstLine="420"/>
        <w:spacing w:line="360" w:lineRule="auto"/>
        <w:rPr>
          <w:rFonts w:ascii="Times New Roman" w:hAnsi="Times New Roman" w:eastAsia="宋体" w:cs="Microsoft New Tai Lue"/>
          <w:bCs/>
          <w:szCs w:val="21"/>
          <w:highlight w:val="none"/>
        </w:rPr>
        <w:pBdr>
          <w:top w:val="single" w:color="auto" w:sz="4" w:space="1"/>
          <w:left w:val="single" w:color="auto" w:sz="4" w:space="4"/>
          <w:bottom w:val="single" w:color="auto" w:sz="4" w:space="1"/>
          <w:right w:val="single" w:color="auto" w:sz="4" w:space="4"/>
        </w:pBdr>
      </w:pP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lang w:eastAsia="zh-CN"/>
        </w:rPr>
        <w:t xml:space="preserve">2026年高管中心工程养护造价咨询项目</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项目的潜在投标人应在</w:t>
      </w:r>
      <w:r>
        <w:rPr>
          <w:rFonts w:ascii="Times New Roman" w:hAnsi="Times New Roman" w:eastAsia="宋体" w:cs="Microsoft New Tai Lue"/>
          <w:bCs/>
          <w:szCs w:val="21"/>
          <w:highlight w:val="none"/>
          <w:u w:val="single"/>
        </w:rPr>
        <w:t xml:space="preserve"> </w:t>
      </w:r>
      <w:r>
        <w:rPr>
          <w:rFonts w:hint="eastAsia" w:ascii="Times New Roman" w:hAnsi="Times New Roman" w:eastAsia="宋体" w:cs="Microsoft New Tai Lue"/>
          <w:bCs/>
          <w:szCs w:val="21"/>
          <w:highlight w:val="none"/>
          <w:u w:val="single"/>
        </w:rPr>
        <w:t xml:space="preserve">江苏政府采购</w:t>
      </w:r>
      <w:r>
        <w:rPr>
          <w:rFonts w:hint="eastAsia" w:cs="Microsoft New Tai Lue"/>
          <w:bCs/>
          <w:szCs w:val="21"/>
          <w:highlight w:val="none"/>
          <w:u w:val="single"/>
          <w:lang w:val="en-US" w:eastAsia="zh-CN"/>
        </w:rPr>
        <w:t xml:space="preserve">网</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获取招标文件，并于</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rPr>
        <w:t xml:space="preserve">2026</w:t>
      </w:r>
      <w:r>
        <w:rPr>
          <w:rFonts w:hint="eastAsia" w:ascii="Times New Roman" w:hAnsi="Times New Roman" w:eastAsia="宋体" w:cs="Microsoft New Tai Lue"/>
          <w:b/>
          <w:bCs w:val="0"/>
          <w:szCs w:val="21"/>
          <w:highlight w:val="none"/>
          <w:u w:val="single"/>
          <w:lang w:val="en-US" w:eastAsia="zh-CN"/>
        </w:rPr>
        <w:t xml:space="preserve"> </w:t>
      </w:r>
      <w:r>
        <w:rPr>
          <w:rFonts w:ascii="Times New Roman" w:hAnsi="Times New Roman" w:eastAsia="宋体" w:cs="Microsoft New Tai Lue"/>
          <w:b/>
          <w:bCs w:val="0"/>
          <w:szCs w:val="21"/>
          <w:highlight w:val="none"/>
        </w:rPr>
        <w:t xml:space="preserve">年</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0</w:t>
      </w:r>
      <w:r>
        <w:rPr>
          <w:rFonts w:hint="eastAsia" w:cs="Microsoft New Tai Lue"/>
          <w:b/>
          <w:bCs w:val="0"/>
          <w:szCs w:val="21"/>
          <w:highlight w:val="none"/>
          <w:u w:val="single"/>
          <w:lang w:val="en-US" w:eastAsia="zh-CN"/>
        </w:rPr>
        <w:t xml:space="preserve">5</w:t>
      </w:r>
      <w:r>
        <w:rPr>
          <w:rFonts w:ascii="Times New Roman" w:hAnsi="Times New Roman" w:eastAsia="宋体" w:cs="Microsoft New Tai Lue"/>
          <w:b/>
          <w:bCs w:val="0"/>
          <w:szCs w:val="21"/>
          <w:highlight w:val="none"/>
          <w:u w:val="single"/>
        </w:rPr>
        <w:t xml:space="preserve"> </w:t>
      </w:r>
      <w:r>
        <w:rPr>
          <w:rFonts w:ascii="Times New Roman" w:hAnsi="Times New Roman" w:eastAsia="宋体" w:cs="Microsoft New Tai Lue"/>
          <w:b/>
          <w:bCs w:val="0"/>
          <w:szCs w:val="21"/>
          <w:highlight w:val="none"/>
        </w:rPr>
        <w:t xml:space="preserve">月</w:t>
      </w:r>
      <w:r>
        <w:rPr>
          <w:rFonts w:hint="eastAsia" w:ascii="Times New Roman" w:hAnsi="Times New Roman" w:eastAsia="宋体" w:cs="Microsoft New Tai Lue"/>
          <w:b/>
          <w:bCs w:val="0"/>
          <w:szCs w:val="21"/>
          <w:highlight w:val="none"/>
          <w:u w:val="single"/>
          <w:lang w:val="en-US" w:eastAsia="zh-CN"/>
        </w:rPr>
        <w:t xml:space="preserve"> </w:t>
      </w:r>
      <w:r>
        <w:rPr>
          <w:rFonts w:hint="eastAsia" w:cs="Microsoft New Tai Lue"/>
          <w:b/>
          <w:bCs w:val="0"/>
          <w:szCs w:val="21"/>
          <w:highlight w:val="none"/>
          <w:u w:val="single"/>
          <w:lang w:val="en-US" w:eastAsia="zh-CN"/>
        </w:rPr>
        <w:t xml:space="preserve">07</w:t>
      </w:r>
      <w:r>
        <w:rPr>
          <w:rFonts w:hint="eastAsia" w:ascii="Times New Roman" w:hAnsi="Times New Roman" w:eastAsia="宋体" w:cs="Microsoft New Tai Lue"/>
          <w:b/>
          <w:bCs w:val="0"/>
          <w:szCs w:val="21"/>
          <w:highlight w:val="none"/>
          <w:u w:val="single"/>
          <w:lang w:val="en-US" w:eastAsia="zh-CN"/>
        </w:rPr>
        <w:t xml:space="preserve"> </w:t>
      </w:r>
      <w:r>
        <w:rPr>
          <w:rFonts w:ascii="Times New Roman" w:hAnsi="Times New Roman" w:eastAsia="宋体" w:cs="Microsoft New Tai Lue"/>
          <w:b/>
          <w:bCs w:val="0"/>
          <w:szCs w:val="21"/>
          <w:highlight w:val="none"/>
        </w:rPr>
        <w:t xml:space="preserve">日</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09</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lang w:val="en-US" w:eastAsia="zh-CN"/>
        </w:rPr>
        <w:t xml:space="preserve">时</w:t>
      </w:r>
      <w:r>
        <w:rPr>
          <w:rFonts w:ascii="Times New Roman" w:hAnsi="Times New Roman" w:eastAsia="宋体" w:cs="Microsoft New Tai Lue"/>
          <w:b/>
          <w:bCs w:val="0"/>
          <w:szCs w:val="21"/>
          <w:highlight w:val="none"/>
          <w:u w:val="single"/>
        </w:rPr>
        <w:t xml:space="preserve"> </w:t>
      </w:r>
      <w:r>
        <w:rPr>
          <w:rFonts w:hint="eastAsia" w:ascii="Times New Roman" w:hAnsi="Times New Roman" w:eastAsia="宋体" w:cs="Microsoft New Tai Lue"/>
          <w:b/>
          <w:bCs w:val="0"/>
          <w:szCs w:val="21"/>
          <w:highlight w:val="none"/>
          <w:u w:val="single"/>
          <w:lang w:val="en-US" w:eastAsia="zh-CN"/>
        </w:rPr>
        <w:t xml:space="preserve">30</w:t>
      </w:r>
      <w:r>
        <w:rPr>
          <w:rFonts w:ascii="Times New Roman" w:hAnsi="Times New Roman" w:eastAsia="宋体" w:cs="Microsoft New Tai Lue"/>
          <w:b/>
          <w:bCs w:val="0"/>
          <w:szCs w:val="21"/>
          <w:highlight w:val="none"/>
          <w:u w:val="single"/>
        </w:rPr>
        <w:t xml:space="preserve"> 分</w:t>
      </w:r>
      <w:r>
        <w:rPr>
          <w:rFonts w:ascii="Times New Roman" w:hAnsi="Times New Roman" w:eastAsia="宋体" w:cs="Microsoft New Tai Lue"/>
          <w:b/>
          <w:bCs w:val="0"/>
          <w:szCs w:val="21"/>
          <w:highlight w:val="none"/>
        </w:rPr>
        <w:t xml:space="preserve">（北京时间</w:t>
      </w:r>
      <w:r>
        <w:rPr>
          <w:rFonts w:hint="eastAsia" w:ascii="Times New Roman" w:hAnsi="Times New Roman" w:eastAsia="宋体" w:cs="Microsoft New Tai Lue"/>
          <w:b/>
          <w:bCs w:val="0"/>
          <w:szCs w:val="21"/>
          <w:highlight w:val="none"/>
          <w:lang w:eastAsia="zh-CN"/>
        </w:rPr>
        <w:t xml:space="preserve">，</w:t>
      </w:r>
      <w:r>
        <w:rPr>
          <w:rFonts w:hint="eastAsia" w:ascii="Times New Roman" w:hAnsi="Times New Roman" w:eastAsia="宋体" w:cs="Microsoft New Tai Lue"/>
          <w:b/>
          <w:bCs w:val="0"/>
          <w:szCs w:val="21"/>
          <w:highlight w:val="none"/>
          <w:lang w:val="en-US" w:eastAsia="zh-CN"/>
        </w:rPr>
        <w:t xml:space="preserve">下同</w:t>
      </w:r>
      <w:r>
        <w:rPr>
          <w:rFonts w:ascii="Times New Roman" w:hAnsi="Times New Roman" w:eastAsia="宋体" w:cs="Microsoft New Tai Lue"/>
          <w:b/>
          <w:bCs w:val="0"/>
          <w:szCs w:val="21"/>
          <w:highlight w:val="none"/>
        </w:rPr>
        <w:t xml:space="preserve">）</w:t>
      </w:r>
      <w:r>
        <w:rPr>
          <w:rFonts w:ascii="Times New Roman" w:hAnsi="Times New Roman" w:eastAsia="宋体" w:cs="Microsoft New Tai Lue"/>
          <w:bCs/>
          <w:szCs w:val="21"/>
          <w:highlight w:val="none"/>
        </w:rPr>
        <w:t xml:space="preserve">前递交投标文件。</w:t>
      </w:r>
      <w:r/>
    </w:p>
    <w:p>
      <w:pPr>
        <w:ind w:left="425" w:hanging="211"/>
        <w:spacing w:line="360" w:lineRule="auto"/>
        <w:rPr>
          <w:rFonts w:ascii="Times New Roman" w:hAnsi="Times New Roman" w:eastAsia="宋体" w:cs="Microsoft New Tai Lue"/>
          <w:b/>
          <w:bCs/>
          <w:szCs w:val="44"/>
          <w:highlight w:val="none"/>
        </w:rPr>
      </w:pPr>
      <w:r/>
      <w:bookmarkStart w:id="5" w:name="_Toc93909065"/>
      <w:r/>
      <w:bookmarkStart w:id="6" w:name="_Toc96347851"/>
      <w:r>
        <w:rPr>
          <w:rFonts w:ascii="Times New Roman" w:hAnsi="Times New Roman" w:eastAsia="宋体" w:cs="Microsoft New Tai Lue"/>
          <w:b/>
          <w:bCs/>
          <w:szCs w:val="44"/>
          <w:highlight w:val="none"/>
        </w:rPr>
        <w:t xml:space="preserve">一、项目</w:t>
      </w:r>
      <w:bookmarkEnd w:id="3"/>
      <w:r>
        <w:rPr>
          <w:rFonts w:ascii="Times New Roman" w:hAnsi="Times New Roman" w:eastAsia="宋体" w:cs="Microsoft New Tai Lue"/>
          <w:b/>
          <w:bCs/>
          <w:szCs w:val="44"/>
          <w:highlight w:val="none"/>
        </w:rPr>
        <w:t xml:space="preserve">基本情况</w:t>
      </w:r>
      <w:bookmarkEnd w:id="4"/>
      <w:r/>
      <w:bookmarkEnd w:id="5"/>
      <w:r/>
      <w:bookmarkEnd w:id="6"/>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1.1项目编号：</w:t>
      </w:r>
      <w:r>
        <w:rPr>
          <w:rFonts w:hint="eastAsia" w:cs="Microsoft New Tai Lue"/>
          <w:bCs/>
          <w:szCs w:val="21"/>
          <w:highlight w:val="none"/>
          <w:lang w:eastAsia="zh-CN"/>
        </w:rPr>
        <w:t xml:space="preserve">JSZC-320000-JITC-G2026-0077</w:t>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1.2项目名称：</w:t>
      </w:r>
      <w:r>
        <w:rPr>
          <w:rFonts w:hint="eastAsia" w:ascii="Times New Roman" w:hAnsi="Times New Roman" w:eastAsia="宋体" w:cs="Microsoft New Tai Lue"/>
          <w:bCs/>
          <w:szCs w:val="21"/>
          <w:highlight w:val="none"/>
          <w:lang w:eastAsia="zh-CN"/>
        </w:rPr>
        <w:t xml:space="preserve">2026年高管中心工程养护造价咨询项目</w:t>
      </w:r>
      <w:r/>
    </w:p>
    <w:p>
      <w:pPr>
        <w:ind w:left="214" w:firstLine="420"/>
        <w:spacing w:line="360" w:lineRule="auto"/>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1.3预算金额：135.35万元（</w:t>
      </w:r>
      <w:r>
        <w:rPr>
          <w:rFonts w:hint="eastAsia" w:ascii="Times New Roman" w:hAnsi="Times New Roman" w:eastAsia="宋体" w:cs="Microsoft New Tai Lue"/>
          <w:bCs/>
          <w:szCs w:val="21"/>
          <w:highlight w:val="none"/>
          <w:lang w:val="en-US" w:eastAsia="zh-CN"/>
        </w:rPr>
        <w:t xml:space="preserve">标段1：73.76万元；标段2：61.59万元</w:t>
      </w:r>
      <w:r>
        <w:rPr>
          <w:rFonts w:hint="eastAsia" w:ascii="Times New Roman" w:hAnsi="Times New Roman" w:eastAsia="宋体" w:cs="Microsoft New Tai Lue"/>
          <w:bCs/>
          <w:szCs w:val="21"/>
          <w:highlight w:val="none"/>
        </w:rPr>
        <w:t xml:space="preserve">）</w:t>
      </w:r>
      <w:r/>
    </w:p>
    <w:p>
      <w:pPr>
        <w:ind w:left="214" w:firstLine="420"/>
        <w:spacing w:line="360" w:lineRule="auto"/>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1.4最高限价：本次采购标段1</w:t>
      </w:r>
      <w:r>
        <w:rPr>
          <w:rFonts w:hint="eastAsia" w:ascii="Times New Roman" w:hAnsi="Times New Roman" w:eastAsia="宋体" w:cs="Microsoft New Tai Lue"/>
          <w:bCs/>
          <w:szCs w:val="21"/>
          <w:highlight w:val="none"/>
          <w:lang w:val="en-US" w:eastAsia="zh-CN"/>
        </w:rPr>
        <w:t xml:space="preserve">最高限价为58</w:t>
      </w:r>
      <w:r>
        <w:rPr>
          <w:rFonts w:hint="default" w:ascii="Times New Roman" w:hAnsi="Times New Roman" w:eastAsia="宋体" w:cs="Microsoft New Tai Lue"/>
          <w:bCs/>
          <w:szCs w:val="21"/>
          <w:highlight w:val="none"/>
          <w:lang w:val="en-US" w:eastAsia="zh-CN"/>
        </w:rPr>
        <w:t xml:space="preserve">.1</w:t>
      </w:r>
      <w:r>
        <w:rPr>
          <w:rFonts w:hint="eastAsia" w:ascii="Times New Roman" w:hAnsi="Times New Roman" w:eastAsia="宋体" w:cs="Microsoft New Tai Lue"/>
          <w:bCs/>
          <w:szCs w:val="21"/>
          <w:highlight w:val="none"/>
          <w:lang w:val="en-US" w:eastAsia="zh-CN"/>
        </w:rPr>
        <w:t xml:space="preserve">0</w:t>
      </w:r>
      <w:r>
        <w:rPr>
          <w:rFonts w:hint="eastAsia" w:ascii="Times New Roman" w:hAnsi="Times New Roman" w:eastAsia="宋体" w:cs="Microsoft New Tai Lue"/>
          <w:bCs/>
          <w:szCs w:val="21"/>
          <w:highlight w:val="none"/>
        </w:rPr>
        <w:t xml:space="preserve">万元</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标段2最高限价为</w:t>
      </w:r>
      <w:r>
        <w:rPr>
          <w:rFonts w:hint="eastAsia" w:ascii="Times New Roman" w:hAnsi="Times New Roman" w:eastAsia="宋体" w:cs="Microsoft New Tai Lue"/>
          <w:bCs/>
          <w:szCs w:val="21"/>
          <w:highlight w:val="none"/>
          <w:lang w:val="en-US" w:eastAsia="zh-CN"/>
        </w:rPr>
        <w:t xml:space="preserve">52</w:t>
      </w:r>
      <w:r>
        <w:rPr>
          <w:rFonts w:hint="default" w:ascii="Times New Roman" w:hAnsi="Times New Roman" w:eastAsia="宋体" w:cs="Microsoft New Tai Lue"/>
          <w:bCs/>
          <w:szCs w:val="21"/>
          <w:highlight w:val="none"/>
          <w:lang w:val="en-US" w:eastAsia="zh-CN"/>
        </w:rPr>
        <w:t xml:space="preserve">.76</w:t>
      </w:r>
      <w:r>
        <w:rPr>
          <w:rFonts w:hint="eastAsia" w:ascii="Times New Roman" w:hAnsi="Times New Roman" w:eastAsia="宋体" w:cs="Microsoft New Tai Lue"/>
          <w:bCs/>
          <w:szCs w:val="21"/>
          <w:highlight w:val="none"/>
        </w:rPr>
        <w:t xml:space="preserve">万元。投标人投标报价超过</w:t>
      </w:r>
      <w:r>
        <w:rPr>
          <w:rFonts w:hint="eastAsia" w:cs="Microsoft New Tai Lue"/>
          <w:bCs/>
          <w:szCs w:val="21"/>
          <w:highlight w:val="none"/>
          <w:lang w:val="en-US" w:eastAsia="zh-CN"/>
        </w:rPr>
        <w:t xml:space="preserve">以上</w:t>
      </w:r>
      <w:r>
        <w:rPr>
          <w:rFonts w:hint="eastAsia" w:ascii="Times New Roman" w:hAnsi="Times New Roman" w:eastAsia="宋体" w:cs="Microsoft New Tai Lue"/>
          <w:bCs/>
          <w:szCs w:val="21"/>
          <w:highlight w:val="none"/>
        </w:rPr>
        <w:t xml:space="preserve">限价</w:t>
      </w:r>
      <w:r>
        <w:rPr>
          <w:rFonts w:hint="eastAsia" w:cs="Microsoft New Tai Lue"/>
          <w:bCs/>
          <w:szCs w:val="21"/>
          <w:highlight w:val="none"/>
          <w:lang w:val="en-US" w:eastAsia="zh-CN"/>
        </w:rPr>
        <w:t xml:space="preserve">及各单项限价的</w:t>
      </w:r>
      <w:r>
        <w:rPr>
          <w:rFonts w:hint="eastAsia" w:ascii="Times New Roman" w:hAnsi="Times New Roman" w:eastAsia="宋体" w:cs="Microsoft New Tai Lue"/>
          <w:bCs/>
          <w:szCs w:val="21"/>
          <w:highlight w:val="none"/>
        </w:rPr>
        <w:t xml:space="preserve">，按无效标处理。</w:t>
      </w:r>
      <w:r/>
    </w:p>
    <w:p>
      <w:pPr>
        <w:ind w:left="214" w:firstLine="420"/>
        <w:spacing w:line="360" w:lineRule="auto"/>
        <w:rPr>
          <w:rFonts w:ascii="Times New Roman" w:hAnsi="Times New Roman" w:eastAsia="宋体"/>
          <w:highlight w:val="none"/>
        </w:rPr>
      </w:pPr>
      <w:r>
        <w:rPr>
          <w:rFonts w:hint="eastAsia" w:ascii="Times New Roman" w:hAnsi="Times New Roman" w:eastAsia="宋体" w:cs="Microsoft New Tai Lue"/>
          <w:bCs/>
          <w:szCs w:val="21"/>
          <w:highlight w:val="none"/>
        </w:rPr>
        <w:t xml:space="preserve">1.5采购需求：</w:t>
      </w:r>
      <w:r/>
    </w:p>
    <w:p>
      <w:pPr>
        <w:ind w:left="214" w:firstLine="420"/>
        <w:spacing w:line="360" w:lineRule="auto"/>
        <w:rPr>
          <w:rFonts w:hint="eastAsia" w:ascii="Times New Roman" w:hAnsi="Times New Roman" w:eastAsia="宋体" w:cs="Microsoft New Tai Lue"/>
          <w:b w:val="0"/>
          <w:bCs/>
          <w:szCs w:val="21"/>
          <w:highlight w:val="none"/>
        </w:rPr>
      </w:pPr>
      <w:r>
        <w:rPr>
          <w:rFonts w:hint="eastAsia" w:ascii="Times New Roman" w:hAnsi="Times New Roman" w:eastAsia="宋体" w:cs="Microsoft New Tai Lue"/>
          <w:b w:val="0"/>
          <w:bCs/>
          <w:szCs w:val="21"/>
          <w:highlight w:val="none"/>
        </w:rPr>
        <w:t xml:space="preserve">2026年高管中心共有道路日常养护项目12个，养护工程项目40余个，服务类项目22个。为促进项目规范化管理，保证建设资金使用的经济性、有效性和合理性，拟委托专业造价咨询机构对各类项目进行造价咨询服务对2026年高管中心日常养护、养护工程、技术服务等项目开展合同工程量清单编制、结算审核、中间计量支付审核、变更审核、现场造价咨询服务并对照《江苏省省级高速公路维护项目（道路养护部分）支出预算标准》对2027年工程养护部门预算审核等内容。</w:t>
      </w:r>
      <w:r/>
    </w:p>
    <w:p>
      <w:pPr>
        <w:ind w:left="214" w:firstLine="420"/>
        <w:spacing w:line="360" w:lineRule="auto"/>
        <w:rPr>
          <w:rFonts w:ascii="Times New Roman" w:hAnsi="Times New Roman" w:eastAsia="宋体"/>
          <w:b w:val="0"/>
          <w:bCs/>
          <w:highlight w:val="none"/>
        </w:rPr>
      </w:pPr>
      <w:r>
        <w:rPr>
          <w:rFonts w:hint="eastAsia" w:ascii="Times New Roman" w:hAnsi="Times New Roman" w:eastAsia="宋体" w:cs="Microsoft New Tai Lue"/>
          <w:b w:val="0"/>
          <w:bCs/>
          <w:szCs w:val="21"/>
          <w:highlight w:val="none"/>
        </w:rPr>
        <w:t xml:space="preserve">★本次采购共划分</w:t>
      </w:r>
      <w:r>
        <w:rPr>
          <w:rFonts w:hint="eastAsia" w:ascii="Times New Roman" w:hAnsi="Times New Roman" w:eastAsia="宋体" w:cs="Microsoft New Tai Lue"/>
          <w:b w:val="0"/>
          <w:bCs/>
          <w:szCs w:val="21"/>
          <w:highlight w:val="none"/>
          <w:lang w:val="en-US" w:eastAsia="zh-CN"/>
        </w:rPr>
        <w:t xml:space="preserve">2</w:t>
      </w:r>
      <w:r>
        <w:rPr>
          <w:rFonts w:hint="eastAsia" w:ascii="Times New Roman" w:hAnsi="Times New Roman" w:eastAsia="宋体" w:cs="Microsoft New Tai Lue"/>
          <w:b w:val="0"/>
          <w:bCs/>
          <w:szCs w:val="21"/>
          <w:highlight w:val="none"/>
        </w:rPr>
        <w:t xml:space="preserve">个</w:t>
      </w:r>
      <w:r>
        <w:rPr>
          <w:rFonts w:hint="eastAsia" w:ascii="Times New Roman" w:hAnsi="Times New Roman" w:eastAsia="宋体" w:cs="Microsoft New Tai Lue"/>
          <w:b w:val="0"/>
          <w:bCs/>
          <w:szCs w:val="21"/>
          <w:highlight w:val="none"/>
          <w:lang w:val="en-US" w:eastAsia="zh-CN"/>
        </w:rPr>
        <w:t xml:space="preserve">标段</w:t>
      </w:r>
      <w:r>
        <w:rPr>
          <w:rFonts w:hint="eastAsia" w:ascii="Times New Roman" w:hAnsi="Times New Roman" w:eastAsia="宋体" w:cs="Microsoft New Tai Lue"/>
          <w:b w:val="0"/>
          <w:bCs/>
          <w:szCs w:val="21"/>
          <w:highlight w:val="none"/>
        </w:rPr>
        <w:t xml:space="preserve">，供应商可以同时参与</w:t>
      </w:r>
      <w:r>
        <w:rPr>
          <w:rFonts w:hint="eastAsia" w:ascii="Times New Roman" w:hAnsi="Times New Roman" w:eastAsia="宋体" w:cs="Microsoft New Tai Lue"/>
          <w:b w:val="0"/>
          <w:bCs/>
          <w:szCs w:val="21"/>
          <w:highlight w:val="none"/>
          <w:lang w:val="en-US" w:eastAsia="zh-CN"/>
        </w:rPr>
        <w:t xml:space="preserve">2</w:t>
      </w:r>
      <w:r>
        <w:rPr>
          <w:rFonts w:hint="eastAsia" w:ascii="Times New Roman" w:hAnsi="Times New Roman" w:eastAsia="宋体" w:cs="Microsoft New Tai Lue"/>
          <w:b w:val="0"/>
          <w:bCs/>
          <w:szCs w:val="21"/>
          <w:highlight w:val="none"/>
        </w:rPr>
        <w:t xml:space="preserve">个</w:t>
      </w:r>
      <w:r>
        <w:rPr>
          <w:rFonts w:hint="eastAsia" w:ascii="Times New Roman" w:hAnsi="Times New Roman" w:eastAsia="宋体" w:cs="Microsoft New Tai Lue"/>
          <w:b w:val="0"/>
          <w:bCs/>
          <w:szCs w:val="21"/>
          <w:highlight w:val="none"/>
          <w:lang w:val="en-US" w:eastAsia="zh-CN"/>
        </w:rPr>
        <w:t xml:space="preserve">标段</w:t>
      </w:r>
      <w:r>
        <w:rPr>
          <w:rFonts w:hint="eastAsia" w:ascii="Times New Roman" w:hAnsi="Times New Roman" w:eastAsia="宋体" w:cs="Microsoft New Tai Lue"/>
          <w:b w:val="0"/>
          <w:bCs/>
          <w:szCs w:val="21"/>
          <w:highlight w:val="none"/>
        </w:rPr>
        <w:t xml:space="preserve">，但最多只能在</w:t>
      </w:r>
      <w:r>
        <w:rPr>
          <w:rFonts w:ascii="Times New Roman" w:hAnsi="Times New Roman" w:eastAsia="宋体" w:cs="Microsoft New Tai Lue"/>
          <w:b w:val="0"/>
          <w:bCs/>
          <w:szCs w:val="21"/>
          <w:highlight w:val="none"/>
        </w:rPr>
        <w:t xml:space="preserve">1</w:t>
      </w:r>
      <w:r>
        <w:rPr>
          <w:rFonts w:hint="eastAsia" w:ascii="Times New Roman" w:hAnsi="Times New Roman" w:eastAsia="宋体" w:cs="Microsoft New Tai Lue"/>
          <w:b w:val="0"/>
          <w:bCs/>
          <w:szCs w:val="21"/>
          <w:highlight w:val="none"/>
        </w:rPr>
        <w:t xml:space="preserve">个</w:t>
      </w:r>
      <w:r>
        <w:rPr>
          <w:rFonts w:hint="eastAsia" w:ascii="Times New Roman" w:hAnsi="Times New Roman" w:eastAsia="宋体" w:cs="Microsoft New Tai Lue"/>
          <w:b w:val="0"/>
          <w:bCs/>
          <w:szCs w:val="21"/>
          <w:highlight w:val="none"/>
          <w:lang w:val="en-US" w:eastAsia="zh-CN"/>
        </w:rPr>
        <w:t xml:space="preserve">标段</w:t>
      </w:r>
      <w:r>
        <w:rPr>
          <w:rFonts w:hint="eastAsia" w:ascii="Times New Roman" w:hAnsi="Times New Roman" w:eastAsia="宋体" w:cs="Microsoft New Tai Lue"/>
          <w:b w:val="0"/>
          <w:bCs/>
          <w:szCs w:val="21"/>
          <w:highlight w:val="none"/>
        </w:rPr>
        <w:t xml:space="preserve">中被确定为中标供应商。本项目按</w:t>
      </w:r>
      <w:r>
        <w:rPr>
          <w:rFonts w:hint="eastAsia" w:ascii="Times New Roman" w:hAnsi="Times New Roman" w:eastAsia="宋体" w:cs="Microsoft New Tai Lue"/>
          <w:b w:val="0"/>
          <w:bCs/>
          <w:szCs w:val="21"/>
          <w:highlight w:val="none"/>
          <w:lang w:eastAsia="zh-CN"/>
        </w:rPr>
        <w:t xml:space="preserve">标段</w:t>
      </w:r>
      <w:r>
        <w:rPr>
          <w:rFonts w:hint="eastAsia" w:ascii="Times New Roman" w:hAnsi="Times New Roman" w:eastAsia="宋体" w:cs="Microsoft New Tai Lue"/>
          <w:b w:val="0"/>
          <w:bCs/>
          <w:szCs w:val="21"/>
          <w:highlight w:val="none"/>
        </w:rPr>
        <w:t xml:space="preserve">号正顺序进行评标，按先评先中的原则，投标人在先评的</w:t>
      </w:r>
      <w:r>
        <w:rPr>
          <w:rFonts w:hint="eastAsia" w:ascii="Times New Roman" w:hAnsi="Times New Roman" w:eastAsia="宋体" w:cs="Microsoft New Tai Lue"/>
          <w:b w:val="0"/>
          <w:bCs/>
          <w:szCs w:val="21"/>
          <w:highlight w:val="none"/>
          <w:lang w:eastAsia="zh-CN"/>
        </w:rPr>
        <w:t xml:space="preserve">标段</w:t>
      </w:r>
      <w:r>
        <w:rPr>
          <w:rFonts w:hint="eastAsia" w:ascii="Times New Roman" w:hAnsi="Times New Roman" w:eastAsia="宋体" w:cs="Microsoft New Tai Lue"/>
          <w:b w:val="0"/>
          <w:bCs/>
          <w:szCs w:val="21"/>
          <w:highlight w:val="none"/>
        </w:rPr>
        <w:t xml:space="preserve">中获得中标权后，后续</w:t>
      </w:r>
      <w:r>
        <w:rPr>
          <w:rFonts w:hint="eastAsia" w:ascii="Times New Roman" w:hAnsi="Times New Roman" w:eastAsia="宋体" w:cs="Microsoft New Tai Lue"/>
          <w:b w:val="0"/>
          <w:bCs/>
          <w:szCs w:val="21"/>
          <w:highlight w:val="none"/>
          <w:lang w:eastAsia="zh-CN"/>
        </w:rPr>
        <w:t xml:space="preserve">标段</w:t>
      </w:r>
      <w:r>
        <w:rPr>
          <w:rFonts w:hint="eastAsia" w:ascii="Times New Roman" w:hAnsi="Times New Roman" w:eastAsia="宋体" w:cs="Microsoft New Tai Lue"/>
          <w:b w:val="0"/>
          <w:bCs/>
          <w:szCs w:val="21"/>
          <w:highlight w:val="none"/>
        </w:rPr>
        <w:t xml:space="preserve">将自动失去中标资格，不再计入后续</w:t>
      </w:r>
      <w:r>
        <w:rPr>
          <w:rFonts w:hint="eastAsia" w:ascii="Times New Roman" w:hAnsi="Times New Roman" w:eastAsia="宋体" w:cs="Microsoft New Tai Lue"/>
          <w:b w:val="0"/>
          <w:bCs/>
          <w:szCs w:val="21"/>
          <w:highlight w:val="none"/>
          <w:lang w:eastAsia="zh-CN"/>
        </w:rPr>
        <w:t xml:space="preserve">标段</w:t>
      </w:r>
      <w:r>
        <w:rPr>
          <w:rFonts w:hint="eastAsia" w:ascii="Times New Roman" w:hAnsi="Times New Roman" w:eastAsia="宋体" w:cs="Microsoft New Tai Lue"/>
          <w:b w:val="0"/>
          <w:bCs/>
          <w:szCs w:val="21"/>
          <w:highlight w:val="none"/>
        </w:rPr>
        <w:t xml:space="preserve">的中标候选供应商内。</w:t>
      </w:r>
      <w:r>
        <w:rPr>
          <w:rFonts w:hint="eastAsia" w:ascii="Times New Roman" w:hAnsi="Times New Roman" w:eastAsia="宋体" w:cs="宋体"/>
          <w:b w:val="0"/>
          <w:bCs/>
          <w:szCs w:val="21"/>
          <w:highlight w:val="none"/>
        </w:rPr>
        <w:t xml:space="preserve">采购结果公告发布以后，如任一</w:t>
      </w:r>
      <w:r>
        <w:rPr>
          <w:rFonts w:hint="eastAsia" w:ascii="Times New Roman" w:hAnsi="Times New Roman" w:eastAsia="宋体" w:cs="宋体"/>
          <w:b w:val="0"/>
          <w:bCs/>
          <w:szCs w:val="21"/>
          <w:highlight w:val="none"/>
          <w:lang w:eastAsia="zh-CN"/>
        </w:rPr>
        <w:t xml:space="preserve">标段</w:t>
      </w:r>
      <w:r>
        <w:rPr>
          <w:rFonts w:hint="eastAsia" w:ascii="Times New Roman" w:hAnsi="Times New Roman" w:eastAsia="宋体" w:cs="宋体"/>
          <w:b w:val="0"/>
          <w:bCs/>
          <w:szCs w:val="21"/>
          <w:highlight w:val="none"/>
        </w:rPr>
        <w:t xml:space="preserve">出现需要改变采购结果的情形时，均不再改变其他</w:t>
      </w:r>
      <w:r>
        <w:rPr>
          <w:rFonts w:hint="eastAsia" w:ascii="Times New Roman" w:hAnsi="Times New Roman" w:eastAsia="宋体" w:cs="宋体"/>
          <w:b w:val="0"/>
          <w:bCs/>
          <w:szCs w:val="21"/>
          <w:highlight w:val="none"/>
          <w:lang w:eastAsia="zh-CN"/>
        </w:rPr>
        <w:t xml:space="preserve">标段</w:t>
      </w:r>
      <w:r>
        <w:rPr>
          <w:rFonts w:hint="eastAsia" w:ascii="Times New Roman" w:hAnsi="Times New Roman" w:eastAsia="宋体" w:cs="宋体"/>
          <w:b w:val="0"/>
          <w:bCs/>
          <w:szCs w:val="21"/>
          <w:highlight w:val="none"/>
        </w:rPr>
        <w:t xml:space="preserve">的采购结果；若出现某</w:t>
      </w:r>
      <w:r>
        <w:rPr>
          <w:rFonts w:hint="eastAsia" w:ascii="Times New Roman" w:hAnsi="Times New Roman" w:eastAsia="宋体" w:cs="宋体"/>
          <w:b w:val="0"/>
          <w:bCs/>
          <w:szCs w:val="21"/>
          <w:highlight w:val="none"/>
          <w:lang w:eastAsia="zh-CN"/>
        </w:rPr>
        <w:t xml:space="preserve">标段</w:t>
      </w:r>
      <w:r>
        <w:rPr>
          <w:rFonts w:hint="eastAsia" w:ascii="Times New Roman" w:hAnsi="Times New Roman" w:eastAsia="宋体" w:cs="宋体"/>
          <w:b w:val="0"/>
          <w:bCs/>
          <w:szCs w:val="21"/>
          <w:highlight w:val="none"/>
        </w:rPr>
        <w:t xml:space="preserve">需要重新采购的情形时，其他任一</w:t>
      </w:r>
      <w:r>
        <w:rPr>
          <w:rFonts w:hint="eastAsia" w:ascii="Times New Roman" w:hAnsi="Times New Roman" w:eastAsia="宋体" w:cs="宋体"/>
          <w:b w:val="0"/>
          <w:bCs/>
          <w:szCs w:val="21"/>
          <w:highlight w:val="none"/>
          <w:lang w:eastAsia="zh-CN"/>
        </w:rPr>
        <w:t xml:space="preserve">标段</w:t>
      </w:r>
      <w:r>
        <w:rPr>
          <w:rFonts w:hint="eastAsia" w:ascii="Times New Roman" w:hAnsi="Times New Roman" w:eastAsia="宋体" w:cs="宋体"/>
          <w:b w:val="0"/>
          <w:bCs/>
          <w:szCs w:val="21"/>
          <w:highlight w:val="none"/>
        </w:rPr>
        <w:t xml:space="preserve">的中标人不能成为该重新采购</w:t>
      </w:r>
      <w:r>
        <w:rPr>
          <w:rFonts w:hint="eastAsia" w:ascii="Times New Roman" w:hAnsi="Times New Roman" w:eastAsia="宋体" w:cs="宋体"/>
          <w:b w:val="0"/>
          <w:bCs/>
          <w:szCs w:val="21"/>
          <w:highlight w:val="none"/>
          <w:lang w:eastAsia="zh-CN"/>
        </w:rPr>
        <w:t xml:space="preserve">标段</w:t>
      </w:r>
      <w:r>
        <w:rPr>
          <w:rFonts w:hint="eastAsia" w:ascii="Times New Roman" w:hAnsi="Times New Roman" w:eastAsia="宋体" w:cs="宋体"/>
          <w:b w:val="0"/>
          <w:bCs/>
          <w:szCs w:val="21"/>
          <w:highlight w:val="none"/>
        </w:rPr>
        <w:t xml:space="preserve">的中标人。</w:t>
      </w:r>
      <w:r/>
    </w:p>
    <w:p>
      <w:pPr>
        <w:ind w:left="214" w:firstLine="420"/>
        <w:spacing w:line="360" w:lineRule="auto"/>
        <w:rPr>
          <w:rFonts w:hint="eastAsia" w:ascii="Times New Roman" w:hAnsi="Times New Roman" w:eastAsia="宋体" w:cs="Microsoft New Tai Lue"/>
          <w:b w:val="0"/>
          <w:bCs/>
          <w:szCs w:val="21"/>
          <w:highlight w:val="none"/>
        </w:rPr>
      </w:pPr>
      <w:r>
        <w:rPr>
          <w:rFonts w:hint="eastAsia" w:ascii="Times New Roman" w:hAnsi="Times New Roman" w:eastAsia="宋体" w:cs="Microsoft New Tai Lue"/>
          <w:b w:val="0"/>
          <w:bCs/>
          <w:szCs w:val="21"/>
          <w:highlight w:val="none"/>
        </w:rPr>
        <w:t xml:space="preserve">★为保障造价咨询工作的独立性与公正性，“2026年高管中心工程审计项目</w:t>
      </w:r>
      <w:r>
        <w:rPr>
          <w:rFonts w:hint="eastAsia" w:cs="Microsoft New Tai Lue"/>
          <w:b w:val="0"/>
          <w:bCs/>
          <w:szCs w:val="21"/>
          <w:highlight w:val="none"/>
          <w:lang w:eastAsia="zh-CN"/>
        </w:rPr>
        <w:t xml:space="preserve">（</w:t>
      </w:r>
      <w:r>
        <w:rPr>
          <w:rFonts w:hint="eastAsia" w:cs="Microsoft New Tai Lue"/>
          <w:b w:val="0"/>
          <w:bCs/>
          <w:szCs w:val="21"/>
          <w:highlight w:val="none"/>
          <w:lang w:val="en-US" w:eastAsia="zh-CN"/>
        </w:rPr>
        <w:t xml:space="preserve">项目编号：JSZC-320000-JITC-G2026-0051</w:t>
      </w:r>
      <w:r>
        <w:rPr>
          <w:rFonts w:hint="eastAsia" w:cs="Microsoft New Tai Lue"/>
          <w:b w:val="0"/>
          <w:bCs/>
          <w:szCs w:val="21"/>
          <w:highlight w:val="none"/>
          <w:lang w:eastAsia="zh-CN"/>
        </w:rPr>
        <w:t xml:space="preserve">）</w:t>
      </w:r>
      <w:r>
        <w:rPr>
          <w:rFonts w:hint="eastAsia" w:ascii="Times New Roman" w:hAnsi="Times New Roman" w:eastAsia="宋体" w:cs="Microsoft New Tai Lue"/>
          <w:b w:val="0"/>
          <w:bCs/>
          <w:szCs w:val="21"/>
          <w:highlight w:val="none"/>
        </w:rPr>
        <w:t xml:space="preserve">”中</w:t>
      </w:r>
      <w:r>
        <w:rPr>
          <w:rFonts w:hint="eastAsia" w:cs="Microsoft New Tai Lue"/>
          <w:b w:val="0"/>
          <w:bCs/>
          <w:szCs w:val="21"/>
          <w:highlight w:val="none"/>
          <w:lang w:val="en-US" w:eastAsia="zh-CN"/>
        </w:rPr>
        <w:t xml:space="preserve">所有标段</w:t>
      </w:r>
      <w:r>
        <w:rPr>
          <w:rFonts w:hint="eastAsia" w:ascii="Times New Roman" w:hAnsi="Times New Roman" w:eastAsia="宋体" w:cs="Microsoft New Tai Lue"/>
          <w:b w:val="0"/>
          <w:bCs/>
          <w:szCs w:val="21"/>
          <w:highlight w:val="none"/>
        </w:rPr>
        <w:t xml:space="preserve">的中标人，</w:t>
      </w:r>
      <w:r>
        <w:rPr>
          <w:rFonts w:hint="eastAsia" w:cs="Microsoft New Tai Lue"/>
          <w:b w:val="0"/>
          <w:bCs/>
          <w:szCs w:val="21"/>
          <w:highlight w:val="none"/>
          <w:lang w:val="en-US" w:eastAsia="zh-CN"/>
        </w:rPr>
        <w:t xml:space="preserve">均</w:t>
      </w:r>
      <w:r>
        <w:rPr>
          <w:rFonts w:hint="eastAsia" w:eastAsia="宋体" w:cs="Microsoft New Tai Lue"/>
          <w:b w:val="0"/>
          <w:bCs/>
          <w:szCs w:val="21"/>
          <w:highlight w:val="none"/>
          <w:lang w:val="en-US" w:eastAsia="zh-CN"/>
        </w:rPr>
        <w:t xml:space="preserve">不具备本项目的中标资格</w:t>
      </w:r>
      <w:r>
        <w:rPr>
          <w:rFonts w:hint="eastAsia" w:ascii="Times New Roman" w:hAnsi="Times New Roman" w:eastAsia="宋体" w:cs="Microsoft New Tai Lue"/>
          <w:b w:val="0"/>
          <w:bCs/>
          <w:szCs w:val="21"/>
          <w:highlight w:val="none"/>
        </w:rPr>
        <w:t xml:space="preserve">。</w:t>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1.6合同履行期限：自合同签订之日起</w:t>
      </w:r>
      <w:r>
        <w:rPr>
          <w:rFonts w:hint="eastAsia" w:cs="Microsoft New Tai Lue"/>
          <w:bCs/>
          <w:szCs w:val="21"/>
          <w:highlight w:val="none"/>
          <w:lang w:val="en-US" w:eastAsia="zh-CN"/>
        </w:rPr>
        <w:t xml:space="preserve">2</w:t>
      </w:r>
      <w:r>
        <w:rPr>
          <w:rFonts w:hint="eastAsia" w:ascii="Times New Roman" w:hAnsi="Times New Roman" w:eastAsia="宋体" w:cs="Microsoft New Tai Lue"/>
          <w:bCs/>
          <w:szCs w:val="21"/>
          <w:highlight w:val="none"/>
        </w:rPr>
        <w:t xml:space="preserve">年（本合同约定的各项目造价审核报告完成并通过招标人审定为止）</w:t>
      </w:r>
      <w:r>
        <w:rPr>
          <w:rFonts w:hint="eastAsia" w:cs="Microsoft New Tai Lue"/>
          <w:bCs/>
          <w:szCs w:val="21"/>
          <w:highlight w:val="none"/>
          <w:lang w:eastAsia="zh-CN"/>
        </w:rPr>
        <w:t xml:space="preserve">。</w:t>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1.7本项目是否接受联合体投标：不接受</w:t>
      </w:r>
      <w:r>
        <w:rPr>
          <w:rFonts w:hint="eastAsia" w:ascii="Times New Roman" w:hAnsi="Times New Roman" w:eastAsia="宋体" w:cs="Microsoft New Tai Lue"/>
          <w:bCs/>
          <w:szCs w:val="21"/>
          <w:highlight w:val="none"/>
          <w:lang w:eastAsia="zh-CN"/>
        </w:rPr>
        <w:t xml:space="preserve">。</w:t>
      </w:r>
      <w:r/>
    </w:p>
    <w:p>
      <w:pPr>
        <w:ind w:left="425" w:hanging="211"/>
        <w:spacing w:line="360" w:lineRule="auto"/>
        <w:rPr>
          <w:rFonts w:ascii="Times New Roman" w:hAnsi="Times New Roman" w:eastAsia="宋体" w:cs="Microsoft New Tai Lue"/>
          <w:b/>
          <w:bCs/>
          <w:szCs w:val="44"/>
          <w:highlight w:val="none"/>
        </w:rPr>
      </w:pPr>
      <w:r/>
      <w:bookmarkStart w:id="7" w:name="_Toc80264698"/>
      <w:r/>
      <w:bookmarkStart w:id="8" w:name="_Toc93909066"/>
      <w:r/>
      <w:bookmarkStart w:id="9" w:name="_Toc80792689"/>
      <w:r/>
      <w:bookmarkStart w:id="10" w:name="_Toc96347852"/>
      <w:r>
        <w:rPr>
          <w:rFonts w:ascii="Times New Roman" w:hAnsi="Times New Roman" w:eastAsia="宋体" w:cs="Microsoft New Tai Lue"/>
          <w:b/>
          <w:bCs/>
          <w:szCs w:val="44"/>
          <w:highlight w:val="none"/>
        </w:rPr>
        <w:t xml:space="preserve">二、</w:t>
      </w:r>
      <w:bookmarkEnd w:id="7"/>
      <w:r>
        <w:rPr>
          <w:rFonts w:ascii="Times New Roman" w:hAnsi="Times New Roman" w:eastAsia="宋体" w:cs="Microsoft New Tai Lue"/>
          <w:b/>
          <w:bCs/>
          <w:szCs w:val="44"/>
          <w:highlight w:val="none"/>
        </w:rPr>
        <w:t xml:space="preserve">申请人的资格要求</w:t>
      </w:r>
      <w:bookmarkEnd w:id="8"/>
      <w:r/>
      <w:bookmarkEnd w:id="9"/>
      <w:r>
        <w:rPr>
          <w:rFonts w:ascii="Times New Roman" w:hAnsi="Times New Roman" w:eastAsia="宋体" w:cs="Microsoft New Tai Lue"/>
          <w:b/>
          <w:bCs/>
          <w:szCs w:val="44"/>
          <w:highlight w:val="none"/>
        </w:rPr>
        <w:t xml:space="preserve">：</w:t>
      </w:r>
      <w:bookmarkEnd w:id="10"/>
      <w:r/>
      <w:r/>
    </w:p>
    <w:p>
      <w:pPr>
        <w:ind w:left="214" w:firstLine="420"/>
        <w:jc w:val="left"/>
        <w:spacing w:line="360" w:lineRule="auto"/>
        <w:rPr>
          <w:rFonts w:hint="eastAsia" w:ascii="Times New Roman" w:hAnsi="Times New Roman" w:eastAsia="宋体" w:cs="宋体"/>
          <w:bCs/>
          <w:szCs w:val="21"/>
          <w:highlight w:val="none"/>
        </w:rPr>
      </w:pPr>
      <w:r/>
      <w:bookmarkStart w:id="11" w:name="_Toc93909067"/>
      <w:r/>
      <w:bookmarkStart w:id="12" w:name="_Toc80264699"/>
      <w:r/>
      <w:bookmarkStart w:id="13" w:name="_Toc80792690"/>
      <w:r/>
      <w:bookmarkStart w:id="14" w:name="_Toc96347853"/>
      <w:r>
        <w:rPr>
          <w:rFonts w:hint="eastAsia" w:ascii="Times New Roman" w:hAnsi="Times New Roman" w:eastAsia="宋体" w:cs="宋体"/>
          <w:bCs/>
          <w:szCs w:val="21"/>
          <w:highlight w:val="none"/>
        </w:rPr>
        <w:t xml:space="preserve">2.1满足《中华人民共和国政府采购法》第二十二条规定：</w:t>
      </w:r>
      <w:r/>
    </w:p>
    <w:p>
      <w:pPr>
        <w:ind w:left="214" w:firstLine="420"/>
        <w:jc w:val="left"/>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2.1.1具有独立承担民事责任的能力（提供法人或者其他组织的营业执照，自然人的身份证明）；</w:t>
      </w:r>
      <w:r/>
    </w:p>
    <w:p>
      <w:pPr>
        <w:ind w:left="214" w:firstLine="420"/>
        <w:jc w:val="left"/>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2.1.2具有良好的商业信誉和健全的财务会计制度（提供2024或2025年度财务报告，或投标截止时间前六个月内银行出具的资信证明，或财政部门认可的政府采购专业担保机构出具的投标担保函）；</w:t>
      </w:r>
      <w:r/>
    </w:p>
    <w:p>
      <w:pPr>
        <w:ind w:left="214" w:firstLine="420"/>
        <w:jc w:val="left"/>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2.1.3具有履行合同所必需的设备和专业技术能力（根据项目需求提供履行合同所必需的设备和专业技术能力的证明材料）；</w:t>
      </w:r>
      <w:r/>
    </w:p>
    <w:p>
      <w:pPr>
        <w:ind w:left="214" w:firstLine="420"/>
        <w:jc w:val="left"/>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2.1.4有依法缴纳税收和社会保障资金的良好记录（提供参加本次政府采购活动前半年内至少一个月：①提供缴纳税收的凭证；②提供缴纳社会保险的凭据（专用收据或社会保险缴纳清单）），依法享受免缴、缓缴的，提供证明材料；</w:t>
      </w:r>
      <w:r/>
    </w:p>
    <w:p>
      <w:pPr>
        <w:ind w:left="214" w:firstLine="420"/>
        <w:jc w:val="left"/>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2.1.5参加政府采购活动前三年内，在经营活动中没有重大违法记录（提供承诺书）；</w:t>
      </w:r>
      <w:r/>
    </w:p>
    <w:p>
      <w:pPr>
        <w:ind w:left="214" w:firstLine="420"/>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2.1.6法律、行政法规规定的其他条件。</w:t>
      </w:r>
      <w:r/>
    </w:p>
    <w:p>
      <w:pPr>
        <w:ind w:left="214" w:firstLine="420"/>
        <w:spacing w:line="360" w:lineRule="auto"/>
        <w:rPr>
          <w:rFonts w:hint="eastAsia" w:ascii="Times New Roman" w:hAnsi="Times New Roman" w:eastAsia="宋体" w:cs="宋体"/>
          <w:bCs/>
          <w:szCs w:val="21"/>
          <w:highlight w:val="none"/>
          <w:lang w:val="en-US" w:eastAsia="zh-CN"/>
        </w:rPr>
      </w:pPr>
      <w:r>
        <w:rPr>
          <w:rFonts w:hint="eastAsia" w:ascii="Times New Roman" w:hAnsi="Times New Roman" w:eastAsia="宋体" w:cs="宋体"/>
          <w:bCs/>
          <w:szCs w:val="21"/>
          <w:highlight w:val="none"/>
        </w:rPr>
        <w:t xml:space="preserve">2.2落实政府采购政策需满足的资格要求：无（本项目不专门面向中小企业采购，故本项不适用）</w:t>
      </w:r>
      <w:r>
        <w:rPr>
          <w:rFonts w:hint="eastAsia" w:ascii="Times New Roman" w:hAnsi="Times New Roman" w:eastAsia="宋体" w:cs="宋体"/>
          <w:bCs/>
          <w:szCs w:val="21"/>
          <w:highlight w:val="none"/>
          <w:lang w:val="en-US" w:eastAsia="zh-CN"/>
        </w:rPr>
        <w:t xml:space="preserve">。</w:t>
      </w:r>
      <w:r/>
    </w:p>
    <w:p>
      <w:pPr>
        <w:ind w:left="214" w:firstLine="420"/>
        <w:spacing w:line="360" w:lineRule="auto"/>
        <w:shd w:val="clear" w:color="auto" w:fill="ffffff"/>
        <w:widowControl/>
        <w:rPr>
          <w:rFonts w:hint="eastAsia" w:ascii="Times New Roman" w:hAnsi="Times New Roman" w:eastAsia="宋体" w:cs="宋体"/>
          <w:bCs/>
          <w:szCs w:val="21"/>
          <w:highlight w:val="none"/>
        </w:rPr>
      </w:pPr>
      <w:r>
        <w:rPr>
          <w:rFonts w:ascii="Times New Roman" w:hAnsi="Times New Roman" w:eastAsia="宋体" w:cs="宋体"/>
          <w:bCs/>
          <w:szCs w:val="21"/>
          <w:highlight w:val="none"/>
        </w:rPr>
        <w:t xml:space="preserve">2.3本项目的特定资格要求：</w:t>
      </w:r>
      <w:r/>
    </w:p>
    <w:p>
      <w:pPr>
        <w:ind w:left="214" w:firstLine="422"/>
        <w:spacing w:line="360" w:lineRule="auto"/>
        <w:shd w:val="clear" w:color="auto" w:fill="ffffff"/>
        <w:widowControl/>
        <w:rPr>
          <w:rFonts w:hint="eastAsia" w:ascii="Times New Roman" w:hAnsi="Times New Roman" w:eastAsia="宋体" w:cs="宋体"/>
          <w:b/>
          <w:bCs/>
          <w:szCs w:val="21"/>
          <w:highlight w:val="none"/>
          <w:lang w:eastAsia="zh-CN"/>
        </w:rPr>
      </w:pPr>
      <w:r>
        <w:rPr>
          <w:rFonts w:hint="eastAsia" w:cs="宋体"/>
          <w:b/>
          <w:bCs/>
          <w:szCs w:val="21"/>
          <w:highlight w:val="none"/>
          <w:lang w:val="en-US" w:eastAsia="zh-CN"/>
        </w:rPr>
        <w:t xml:space="preserve">2.3.1</w:t>
      </w:r>
      <w:r>
        <w:rPr>
          <w:rFonts w:hint="eastAsia" w:ascii="Times New Roman" w:hAnsi="Times New Roman" w:eastAsia="宋体" w:cs="宋体"/>
          <w:b/>
          <w:bCs/>
          <w:szCs w:val="21"/>
          <w:highlight w:val="none"/>
          <w:lang w:eastAsia="zh-CN"/>
        </w:rPr>
        <w:t xml:space="preserve">标段</w:t>
      </w:r>
      <w:r>
        <w:rPr>
          <w:rFonts w:hint="eastAsia" w:ascii="Times New Roman" w:hAnsi="Times New Roman" w:eastAsia="宋体" w:cs="宋体"/>
          <w:b/>
          <w:bCs/>
          <w:szCs w:val="21"/>
          <w:highlight w:val="none"/>
        </w:rPr>
        <w:t xml:space="preserve">1</w:t>
      </w:r>
      <w:r>
        <w:rPr>
          <w:rFonts w:hint="eastAsia" w:ascii="Times New Roman" w:hAnsi="Times New Roman" w:eastAsia="宋体" w:cs="宋体"/>
          <w:b/>
          <w:bCs/>
          <w:szCs w:val="21"/>
          <w:highlight w:val="none"/>
          <w:lang w:val="en-US" w:eastAsia="zh-CN"/>
        </w:rPr>
        <w:t xml:space="preserve">及</w:t>
      </w:r>
      <w:r>
        <w:rPr>
          <w:rFonts w:hint="eastAsia" w:ascii="Times New Roman" w:hAnsi="Times New Roman" w:eastAsia="宋体" w:cs="宋体"/>
          <w:b/>
          <w:bCs/>
          <w:szCs w:val="21"/>
          <w:highlight w:val="none"/>
          <w:lang w:eastAsia="zh-CN"/>
        </w:rPr>
        <w:t xml:space="preserve">标段</w:t>
      </w:r>
      <w:r>
        <w:rPr>
          <w:rFonts w:hint="eastAsia" w:ascii="Times New Roman" w:hAnsi="Times New Roman" w:eastAsia="宋体" w:cs="宋体"/>
          <w:b/>
          <w:bCs/>
          <w:szCs w:val="21"/>
          <w:highlight w:val="none"/>
          <w:lang w:val="en-US" w:eastAsia="zh-CN"/>
        </w:rPr>
        <w:t xml:space="preserve">2</w:t>
      </w:r>
      <w:r>
        <w:rPr>
          <w:rFonts w:hint="eastAsia" w:cs="宋体"/>
          <w:b/>
          <w:bCs/>
          <w:szCs w:val="21"/>
          <w:highlight w:val="none"/>
          <w:lang w:eastAsia="zh-CN"/>
        </w:rPr>
        <w:t xml:space="preserve">：</w:t>
      </w:r>
      <w:r/>
    </w:p>
    <w:p>
      <w:pPr>
        <w:ind w:left="214" w:firstLine="422"/>
        <w:spacing w:line="360" w:lineRule="auto"/>
        <w:shd w:val="clear" w:color="auto" w:fill="ffffff"/>
        <w:widowControl/>
        <w:rPr>
          <w:rFonts w:ascii="Times New Roman" w:hAnsi="Times New Roman" w:eastAsia="宋体"/>
          <w:b/>
          <w:bCs/>
          <w:szCs w:val="21"/>
          <w:highlight w:val="none"/>
        </w:rPr>
      </w:pPr>
      <w:r>
        <w:rPr>
          <w:rFonts w:hint="eastAsia" w:ascii="Times New Roman" w:hAnsi="Times New Roman" w:eastAsia="宋体"/>
          <w:b/>
          <w:bCs/>
          <w:szCs w:val="21"/>
          <w:highlight w:val="none"/>
        </w:rPr>
        <w:t xml:space="preserve">拟投入项目负责人须具备</w:t>
      </w:r>
      <w:bookmarkStart w:id="470" w:name="_GoBack"/>
      <w:r/>
      <w:bookmarkEnd w:id="470"/>
      <w:r>
        <w:rPr>
          <w:rFonts w:hint="eastAsia" w:ascii="Times New Roman" w:hAnsi="Times New Roman" w:eastAsia="宋体"/>
          <w:b/>
          <w:bCs/>
          <w:szCs w:val="21"/>
          <w:highlight w:val="none"/>
        </w:rPr>
        <w:t xml:space="preserve">有效的中华人民共和国一级造价工程师注册证书，且注册单位与投标人名称一致。</w:t>
      </w:r>
      <w:r/>
    </w:p>
    <w:p>
      <w:pPr>
        <w:ind w:left="214" w:firstLine="420"/>
        <w:spacing w:line="360" w:lineRule="auto"/>
        <w:shd w:val="clear" w:color="auto" w:fill="ffffff"/>
        <w:widowControl/>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3.2</w:t>
      </w:r>
      <w:r>
        <w:rPr>
          <w:rFonts w:hint="eastAsia" w:ascii="Times New Roman" w:hAnsi="Times New Roman" w:eastAsia="宋体" w:cs="宋体"/>
          <w:bCs/>
          <w:szCs w:val="21"/>
          <w:highlight w:val="none"/>
        </w:rPr>
        <w:t xml:space="preserve">供应商存在下列情形的不得参加本次招标活动：</w:t>
      </w:r>
      <w:r/>
    </w:p>
    <w:p>
      <w:pPr>
        <w:ind w:left="214"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w:t>
      </w:r>
      <w:r>
        <w:rPr>
          <w:rFonts w:hint="eastAsia" w:ascii="Times New Roman" w:hAnsi="Times New Roman" w:eastAsia="宋体" w:cs="宋体"/>
          <w:bCs/>
          <w:szCs w:val="21"/>
          <w:highlight w:val="none"/>
        </w:rPr>
        <w:t xml:space="preserve">.</w:t>
      </w:r>
      <w:r>
        <w:rPr>
          <w:rFonts w:hint="eastAsia" w:cs="宋体"/>
          <w:bCs/>
          <w:szCs w:val="21"/>
          <w:highlight w:val="none"/>
          <w:lang w:val="en-US" w:eastAsia="zh-CN"/>
        </w:rPr>
        <w:t xml:space="preserve">2.1</w:t>
      </w:r>
      <w:r>
        <w:rPr>
          <w:rFonts w:hint="eastAsia" w:ascii="Times New Roman" w:hAnsi="Times New Roman" w:eastAsia="宋体" w:cs="宋体"/>
          <w:bCs/>
          <w:szCs w:val="21"/>
          <w:highlight w:val="none"/>
        </w:rPr>
        <w:t xml:space="preserve">单位负责人为同一人或者存在直接控股、管理关系的不同供应商，不得参加同一合同项下的政府采购活动。</w:t>
      </w:r>
      <w:r/>
    </w:p>
    <w:p>
      <w:pPr>
        <w:ind w:left="214"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w:t>
      </w: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.2</w:t>
      </w:r>
      <w:r>
        <w:rPr>
          <w:rFonts w:hint="eastAsia" w:ascii="Times New Roman" w:hAnsi="Times New Roman" w:eastAsia="宋体" w:cs="宋体"/>
          <w:bCs/>
          <w:szCs w:val="21"/>
          <w:highlight w:val="none"/>
        </w:rPr>
        <w:t xml:space="preserve">除单一来源项目外，凡为采购项目提供整体设计、规范编制或者项目管理、监理、检测等服务的供应商不得再参加本项目的采购活动。</w:t>
      </w:r>
      <w:r/>
    </w:p>
    <w:p>
      <w:pPr>
        <w:ind w:left="214"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w:t>
      </w:r>
      <w:r>
        <w:rPr>
          <w:rFonts w:hint="eastAsia" w:ascii="Times New Roman" w:hAnsi="Times New Roman" w:eastAsia="宋体" w:cs="宋体"/>
          <w:bCs/>
          <w:szCs w:val="21"/>
          <w:highlight w:val="none"/>
        </w:rPr>
        <w:t xml:space="preserve">.2</w:t>
      </w:r>
      <w:r>
        <w:rPr>
          <w:rFonts w:hint="eastAsia" w:cs="宋体"/>
          <w:bCs/>
          <w:szCs w:val="21"/>
          <w:highlight w:val="none"/>
          <w:lang w:val="en-US" w:eastAsia="zh-CN"/>
        </w:rPr>
        <w:t xml:space="preserve">.3</w:t>
      </w:r>
      <w:r>
        <w:rPr>
          <w:rFonts w:hint="eastAsia" w:ascii="Times New Roman" w:hAnsi="Times New Roman" w:eastAsia="宋体" w:cs="宋体"/>
          <w:bCs/>
          <w:szCs w:val="21"/>
          <w:highlight w:val="none"/>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left="425" w:hanging="211"/>
        <w:jc w:val="left"/>
        <w:spacing w:line="360" w:lineRule="auto"/>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三、获取招标文件</w:t>
      </w:r>
      <w:bookmarkEnd w:id="11"/>
      <w:r/>
      <w:bookmarkEnd w:id="12"/>
      <w:r/>
      <w:bookmarkEnd w:id="13"/>
      <w:r/>
      <w:bookmarkEnd w:id="14"/>
      <w:r/>
      <w:r/>
    </w:p>
    <w:p>
      <w:pPr>
        <w:ind w:firstLine="525"/>
        <w:spacing w:line="360" w:lineRule="auto"/>
        <w:rPr>
          <w:rFonts w:hint="eastAsia" w:ascii="Times New Roman" w:hAnsi="Times New Roman" w:eastAsia="宋体" w:cs="宋体"/>
          <w:bCs/>
          <w:szCs w:val="21"/>
          <w:highlight w:val="none"/>
        </w:rPr>
      </w:pPr>
      <w:r/>
      <w:bookmarkStart w:id="15" w:name="_Toc80792691"/>
      <w:r/>
      <w:bookmarkStart w:id="16" w:name="_Toc80264700"/>
      <w:r/>
      <w:bookmarkStart w:id="17" w:name="_Toc93909068"/>
      <w:r/>
      <w:bookmarkStart w:id="18" w:name="_Toc96347854"/>
      <w:r>
        <w:rPr>
          <w:rFonts w:hint="eastAsia" w:ascii="Times New Roman" w:hAnsi="Times New Roman" w:eastAsia="宋体" w:cs="宋体"/>
          <w:bCs/>
          <w:szCs w:val="21"/>
          <w:highlight w:val="none"/>
        </w:rPr>
        <w:t xml:space="preserve">时间：自本公告发布之日起5个工作日</w:t>
      </w:r>
      <w:r/>
    </w:p>
    <w:p>
      <w:pPr>
        <w:ind w:firstLine="525"/>
        <w:spacing w:after="40"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获取地点：江苏政府采购网。</w:t>
      </w:r>
      <w:r/>
    </w:p>
    <w:p>
      <w:pPr>
        <w:ind w:firstLine="525"/>
        <w:spacing w:after="40"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获取方式：线上获取</w:t>
      </w:r>
      <w:r/>
    </w:p>
    <w:p>
      <w:pPr>
        <w:ind w:firstLine="525"/>
        <w:spacing w:after="40"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售价：0元。</w:t>
      </w:r>
      <w:r/>
    </w:p>
    <w:p>
      <w:pPr>
        <w:ind w:left="425" w:hanging="211"/>
        <w:spacing w:line="360" w:lineRule="auto"/>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四、</w:t>
      </w:r>
      <w:bookmarkEnd w:id="15"/>
      <w:r/>
      <w:bookmarkEnd w:id="16"/>
      <w:r>
        <w:rPr>
          <w:rFonts w:ascii="Times New Roman" w:hAnsi="Times New Roman" w:eastAsia="宋体" w:cs="Microsoft New Tai Lue"/>
          <w:b/>
          <w:bCs/>
          <w:szCs w:val="44"/>
          <w:highlight w:val="none"/>
        </w:rPr>
        <w:t xml:space="preserve">提交投标文件截止时间、开标时间和地点</w:t>
      </w:r>
      <w:bookmarkEnd w:id="17"/>
      <w:r/>
      <w:bookmarkEnd w:id="18"/>
      <w:r/>
      <w:r/>
    </w:p>
    <w:p>
      <w:pPr>
        <w:ind w:firstLine="525"/>
        <w:spacing w:after="40" w:line="360" w:lineRule="auto"/>
        <w:rPr>
          <w:rFonts w:hint="eastAsia" w:ascii="Times New Roman" w:hAnsi="Times New Roman" w:eastAsia="宋体" w:cs="宋体"/>
          <w:bCs/>
          <w:szCs w:val="21"/>
          <w:highlight w:val="none"/>
        </w:rPr>
      </w:pPr>
      <w:r/>
      <w:bookmarkStart w:id="19" w:name="_Toc80792693"/>
      <w:r/>
      <w:bookmarkStart w:id="20" w:name="_Toc96347855"/>
      <w:r/>
      <w:bookmarkStart w:id="21" w:name="_Toc93909069"/>
      <w:r>
        <w:rPr>
          <w:rFonts w:hint="eastAsia" w:ascii="Times New Roman" w:hAnsi="Times New Roman" w:eastAsia="宋体" w:cs="宋体"/>
          <w:bCs/>
          <w:szCs w:val="21"/>
          <w:highlight w:val="none"/>
        </w:rPr>
        <w:t xml:space="preserve">提交投标文件截止时间、开标时间：202</w:t>
      </w:r>
      <w:r>
        <w:rPr>
          <w:rFonts w:hint="eastAsia" w:ascii="Times New Roman" w:hAnsi="Times New Roman" w:eastAsia="宋体" w:cs="宋体"/>
          <w:bCs/>
          <w:szCs w:val="21"/>
          <w:highlight w:val="none"/>
          <w:lang w:val="en-US" w:eastAsia="zh-CN"/>
        </w:rPr>
        <w:t xml:space="preserve">6</w:t>
      </w:r>
      <w:r>
        <w:rPr>
          <w:rFonts w:hint="eastAsia" w:ascii="Times New Roman" w:hAnsi="Times New Roman" w:eastAsia="宋体" w:cs="宋体"/>
          <w:bCs/>
          <w:szCs w:val="21"/>
          <w:highlight w:val="none"/>
        </w:rPr>
        <w:t xml:space="preserve">年</w:t>
      </w:r>
      <w:r>
        <w:rPr>
          <w:rFonts w:hint="eastAsia" w:ascii="Times New Roman" w:hAnsi="Times New Roman" w:eastAsia="宋体" w:cs="宋体"/>
          <w:bCs/>
          <w:szCs w:val="21"/>
          <w:highlight w:val="none"/>
          <w:lang w:val="en-US" w:eastAsia="zh-CN"/>
        </w:rPr>
        <w:t xml:space="preserve">0</w:t>
      </w:r>
      <w:r>
        <w:rPr>
          <w:rFonts w:hint="eastAsia" w:cs="宋体"/>
          <w:bCs/>
          <w:szCs w:val="21"/>
          <w:highlight w:val="none"/>
          <w:lang w:val="en-US" w:eastAsia="zh-CN"/>
        </w:rPr>
        <w:t xml:space="preserve">5</w:t>
      </w:r>
      <w:r>
        <w:rPr>
          <w:rFonts w:hint="eastAsia" w:ascii="Times New Roman" w:hAnsi="Times New Roman" w:eastAsia="宋体" w:cs="宋体"/>
          <w:bCs/>
          <w:szCs w:val="21"/>
          <w:highlight w:val="none"/>
        </w:rPr>
        <w:t xml:space="preserve">月</w:t>
      </w:r>
      <w:r>
        <w:rPr>
          <w:rFonts w:hint="eastAsia" w:cs="宋体"/>
          <w:bCs/>
          <w:szCs w:val="21"/>
          <w:highlight w:val="none"/>
          <w:lang w:val="en-US" w:eastAsia="zh-CN"/>
        </w:rPr>
        <w:t xml:space="preserve">07</w:t>
      </w:r>
      <w:r>
        <w:rPr>
          <w:rFonts w:hint="eastAsia" w:ascii="Times New Roman" w:hAnsi="Times New Roman" w:eastAsia="宋体" w:cs="宋体"/>
          <w:bCs/>
          <w:szCs w:val="21"/>
          <w:highlight w:val="none"/>
        </w:rPr>
        <w:t xml:space="preserve">日</w:t>
      </w:r>
      <w:r>
        <w:rPr>
          <w:rFonts w:hint="eastAsia" w:cs="宋体"/>
          <w:bCs/>
          <w:szCs w:val="21"/>
          <w:highlight w:val="none"/>
          <w:lang w:val="en-US" w:eastAsia="zh-CN"/>
        </w:rPr>
        <w:t xml:space="preserve">09</w:t>
      </w:r>
      <w:r>
        <w:rPr>
          <w:rFonts w:hint="eastAsia" w:ascii="Times New Roman" w:hAnsi="Times New Roman" w:eastAsia="宋体" w:cs="宋体"/>
          <w:bCs/>
          <w:szCs w:val="21"/>
          <w:highlight w:val="none"/>
        </w:rPr>
        <w:t xml:space="preserve">：</w:t>
      </w:r>
      <w:r>
        <w:rPr>
          <w:rFonts w:hint="eastAsia" w:ascii="Times New Roman" w:hAnsi="Times New Roman" w:eastAsia="宋体" w:cs="宋体"/>
          <w:bCs/>
          <w:szCs w:val="21"/>
          <w:highlight w:val="none"/>
          <w:lang w:val="en-US" w:eastAsia="zh-CN"/>
        </w:rPr>
        <w:t xml:space="preserve">3</w:t>
      </w:r>
      <w:r>
        <w:rPr>
          <w:rFonts w:hint="eastAsia" w:ascii="Times New Roman" w:hAnsi="Times New Roman" w:eastAsia="宋体" w:cs="宋体"/>
          <w:bCs/>
          <w:szCs w:val="21"/>
          <w:highlight w:val="none"/>
        </w:rPr>
        <w:t xml:space="preserve">0（北京时间）</w:t>
      </w:r>
      <w:r/>
    </w:p>
    <w:p>
      <w:pPr>
        <w:ind w:firstLine="525"/>
        <w:spacing w:after="40"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提交投标文件地点：江苏省政府采购管理交易系统（苏采云）（以下简称“苏采云”）（网址：http://jszfcg.jsczt.cn/）</w:t>
      </w:r>
      <w:r/>
    </w:p>
    <w:p>
      <w:pPr>
        <w:ind w:firstLine="525"/>
        <w:spacing w:after="40"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开标地点：“苏采云”网上开标大厅</w:t>
      </w:r>
      <w:r/>
    </w:p>
    <w:p>
      <w:pPr>
        <w:ind w:left="425" w:hanging="211"/>
        <w:spacing w:line="360" w:lineRule="auto"/>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五、</w:t>
      </w:r>
      <w:bookmarkEnd w:id="19"/>
      <w:r>
        <w:rPr>
          <w:rFonts w:ascii="Times New Roman" w:hAnsi="Times New Roman" w:eastAsia="宋体" w:cs="Microsoft New Tai Lue"/>
          <w:b/>
          <w:bCs/>
          <w:szCs w:val="44"/>
          <w:highlight w:val="none"/>
        </w:rPr>
        <w:t xml:space="preserve">公告期</w:t>
      </w:r>
      <w:bookmarkEnd w:id="20"/>
      <w:r/>
      <w:bookmarkEnd w:id="21"/>
      <w:r>
        <w:rPr>
          <w:rFonts w:hint="eastAsia" w:ascii="Times New Roman" w:hAnsi="Times New Roman" w:eastAsia="宋体" w:cs="Microsoft New Tai Lue"/>
          <w:b/>
          <w:bCs/>
          <w:szCs w:val="44"/>
          <w:highlight w:val="none"/>
        </w:rPr>
        <w:t xml:space="preserve">限</w:t>
      </w:r>
      <w:r/>
    </w:p>
    <w:p>
      <w:pPr>
        <w:ind w:left="214" w:firstLine="525"/>
        <w:spacing w:line="360" w:lineRule="auto"/>
        <w:rPr>
          <w:rFonts w:ascii="Times New Roman" w:hAnsi="Times New Roman" w:eastAsia="宋体" w:cs="Microsoft New Tai Lue"/>
          <w:highlight w:val="none"/>
        </w:rPr>
      </w:pPr>
      <w:r>
        <w:rPr>
          <w:rFonts w:ascii="Times New Roman" w:hAnsi="Times New Roman" w:eastAsia="宋体" w:cs="Microsoft New Tai Lue"/>
          <w:highlight w:val="none"/>
        </w:rPr>
        <w:t xml:space="preserve">自本公告发布之日起5个工作日。</w:t>
      </w:r>
      <w:r/>
    </w:p>
    <w:p>
      <w:pPr>
        <w:ind w:left="425" w:hanging="211"/>
        <w:spacing w:line="360" w:lineRule="auto"/>
        <w:rPr>
          <w:rFonts w:ascii="Times New Roman" w:hAnsi="Times New Roman" w:eastAsia="宋体" w:cs="Microsoft New Tai Lue"/>
          <w:b/>
          <w:bCs/>
          <w:szCs w:val="44"/>
          <w:highlight w:val="none"/>
        </w:rPr>
      </w:pPr>
      <w:r/>
      <w:bookmarkStart w:id="22" w:name="_Toc96347856"/>
      <w:r/>
      <w:bookmarkStart w:id="23" w:name="_Toc93909070"/>
      <w:r>
        <w:rPr>
          <w:rFonts w:ascii="Times New Roman" w:hAnsi="Times New Roman" w:eastAsia="宋体" w:cs="Microsoft New Tai Lue"/>
          <w:b/>
          <w:bCs/>
          <w:szCs w:val="44"/>
          <w:highlight w:val="none"/>
        </w:rPr>
        <w:t xml:space="preserve">六、其他补充事宜</w:t>
      </w:r>
      <w:bookmarkEnd w:id="22"/>
      <w:r/>
      <w:bookmarkEnd w:id="23"/>
      <w:r/>
      <w:r/>
    </w:p>
    <w:p>
      <w:pPr>
        <w:ind w:firstLine="420"/>
        <w:spacing w:line="360" w:lineRule="auto"/>
        <w:rPr>
          <w:rFonts w:hint="eastAsia" w:ascii="Times New Roman" w:hAnsi="Times New Roman" w:eastAsia="宋体" w:cs="宋体"/>
          <w:bCs/>
          <w:szCs w:val="21"/>
          <w:highlight w:val="none"/>
        </w:rPr>
      </w:pPr>
      <w:r/>
      <w:bookmarkStart w:id="24" w:name="_Toc80792694"/>
      <w:r/>
      <w:bookmarkStart w:id="25" w:name="_Toc80264702"/>
      <w:r/>
      <w:bookmarkStart w:id="26" w:name="_Toc96347857"/>
      <w:r/>
      <w:bookmarkStart w:id="27" w:name="_Toc93909071"/>
      <w:r>
        <w:rPr>
          <w:rFonts w:hint="eastAsia" w:ascii="Times New Roman" w:hAnsi="Times New Roman" w:eastAsia="宋体" w:cs="宋体"/>
          <w:szCs w:val="21"/>
          <w:highlight w:val="none"/>
        </w:rPr>
        <w:t xml:space="preserve">1．</w:t>
      </w:r>
      <w:r>
        <w:rPr>
          <w:rFonts w:hint="eastAsia" w:ascii="Times New Roman" w:hAnsi="Times New Roman" w:eastAsia="宋体" w:cs="宋体"/>
          <w:bCs/>
          <w:szCs w:val="21"/>
          <w:highlight w:val="none"/>
        </w:rPr>
        <w:t xml:space="preserve">政府采购支持政策:</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（一）《政府采购促进中小企业发展管理办法》</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（二）《关于政府采购支持监狱企业发展有关问题的通知》</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（三）《关于促进残疾人就业政府采购政策的通知》</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（四）《关于调整优化节能产品、环境标志产品政府采购执行机制的通知》</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（五）《关于做好政府采购支持企业发展有关事项的通知》</w:t>
      </w:r>
      <w:r/>
    </w:p>
    <w:p>
      <w:pPr>
        <w:ind w:firstLine="422"/>
        <w:spacing w:line="360" w:lineRule="auto"/>
        <w:rPr>
          <w:rFonts w:hint="eastAsia" w:ascii="Times New Roman" w:hAnsi="Times New Roman" w:eastAsia="宋体" w:cs="宋体"/>
          <w:b w:val="0"/>
          <w:bCs/>
          <w:szCs w:val="21"/>
          <w:highlight w:val="none"/>
        </w:rPr>
      </w:pPr>
      <w:r>
        <w:rPr>
          <w:rFonts w:hint="eastAsia" w:ascii="Times New Roman" w:hAnsi="Times New Roman" w:eastAsia="宋体" w:cs="宋体"/>
          <w:b w:val="0"/>
          <w:bCs/>
          <w:szCs w:val="21"/>
          <w:highlight w:val="none"/>
          <w:lang w:val="en-US" w:eastAsia="zh-CN"/>
        </w:rPr>
        <w:t xml:space="preserve">2</w:t>
      </w:r>
      <w:r>
        <w:rPr>
          <w:rFonts w:hint="eastAsia" w:ascii="Times New Roman" w:hAnsi="Times New Roman" w:eastAsia="宋体" w:cs="宋体"/>
          <w:b w:val="0"/>
          <w:bCs/>
          <w:szCs w:val="21"/>
          <w:highlight w:val="none"/>
        </w:rPr>
        <w:t xml:space="preserve">、潜在供应商访问政府采购管理交易系统（苏采云）的网络地址和方法：</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（3）“CA数字证书”的办理材料以及供应商操作手册详见：http://jsxcmm.com/help/gys.html。</w:t>
      </w:r>
      <w:r/>
    </w:p>
    <w:p>
      <w:pPr>
        <w:ind w:firstLine="420"/>
        <w:jc w:val="left"/>
        <w:keepLines w:val="0"/>
        <w:keepNext w:val="0"/>
        <w:pageBreakBefore w:val="0"/>
        <w:spacing w:line="360" w:lineRule="auto"/>
        <w:widowControl w:val="off"/>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w:t>
      </w:r>
      <w:r>
        <w:rPr>
          <w:rFonts w:hint="eastAsia" w:ascii="Times New Roman" w:hAnsi="Times New Roman" w:eastAsia="宋体" w:cs="宋体"/>
          <w:bCs/>
          <w:szCs w:val="21"/>
          <w:highlight w:val="none"/>
          <w:lang w:val="en-US" w:eastAsia="zh-CN"/>
        </w:rPr>
        <w:t xml:space="preserve">4</w:t>
      </w:r>
      <w:r>
        <w:rPr>
          <w:rFonts w:hint="eastAsia" w:ascii="Times New Roman" w:hAnsi="Times New Roman" w:eastAsia="宋体" w:cs="宋体"/>
          <w:bCs/>
          <w:szCs w:val="21"/>
          <w:highlight w:val="none"/>
        </w:rPr>
        <w:t xml:space="preserve">）潜在供应商访问“苏采云”系统的网络地址和方法：“苏采云”系统的网址：http://jszfcg.jsczt.cn/jszc/login。</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（7）苏采云系统使用谷歌浏览器参与不见面开标。</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（8）“苏采云”南京地区客服热线025-83633744、025-83633743。</w:t>
      </w:r>
      <w:r/>
    </w:p>
    <w:p>
      <w:pPr>
        <w:ind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lang w:val="en-US" w:eastAsia="zh-CN"/>
        </w:rPr>
        <w:t xml:space="preserve">3</w:t>
      </w:r>
      <w:r>
        <w:rPr>
          <w:rFonts w:hint="eastAsia" w:ascii="Times New Roman" w:hAnsi="Times New Roman" w:eastAsia="宋体" w:cs="宋体"/>
          <w:bCs/>
          <w:szCs w:val="21"/>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425" w:hanging="211"/>
        <w:spacing w:line="360" w:lineRule="auto"/>
        <w:rPr>
          <w:rFonts w:ascii="Times New Roman" w:hAnsi="Times New Roman" w:eastAsia="宋体" w:cs="Microsoft New Tai Lue"/>
          <w:b/>
          <w:bCs/>
          <w:szCs w:val="44"/>
          <w:highlight w:val="none"/>
        </w:rPr>
      </w:pPr>
      <w:r>
        <w:rPr>
          <w:rFonts w:ascii="Times New Roman" w:hAnsi="Times New Roman" w:eastAsia="宋体" w:cs="Microsoft New Tai Lue"/>
          <w:b/>
          <w:bCs/>
          <w:szCs w:val="44"/>
          <w:highlight w:val="none"/>
        </w:rPr>
        <w:t xml:space="preserve">七、</w:t>
      </w:r>
      <w:bookmarkEnd w:id="24"/>
      <w:r/>
      <w:bookmarkEnd w:id="25"/>
      <w:r>
        <w:rPr>
          <w:rFonts w:ascii="Times New Roman" w:hAnsi="Times New Roman" w:eastAsia="宋体" w:cs="Microsoft New Tai Lue"/>
          <w:b/>
          <w:bCs/>
          <w:szCs w:val="44"/>
          <w:highlight w:val="none"/>
        </w:rPr>
        <w:t xml:space="preserve">对本次招标提出询问，请按以下方式联系。</w:t>
      </w:r>
      <w:bookmarkEnd w:id="26"/>
      <w:r/>
      <w:bookmarkEnd w:id="27"/>
      <w:r/>
      <w:r/>
    </w:p>
    <w:p>
      <w:pPr>
        <w:ind w:left="214" w:firstLine="420"/>
        <w:spacing w:line="360" w:lineRule="auto"/>
        <w:rPr>
          <w:rFonts w:ascii="Times New Roman" w:hAnsi="Times New Roman" w:eastAsia="宋体" w:cs="Microsoft New Tai Lue"/>
          <w:bCs/>
          <w:szCs w:val="21"/>
          <w:highlight w:val="none"/>
        </w:rPr>
      </w:pPr>
      <w:r/>
      <w:bookmarkStart w:id="28" w:name="_Toc28359085"/>
      <w:r>
        <w:rPr>
          <w:rFonts w:hint="eastAsia" w:ascii="Times New Roman" w:hAnsi="Times New Roman" w:eastAsia="宋体" w:cs="Microsoft New Tai Lue"/>
          <w:bCs/>
          <w:szCs w:val="21"/>
          <w:highlight w:val="none"/>
        </w:rPr>
        <w:t xml:space="preserve">1．采购人信息</w:t>
      </w:r>
      <w:r/>
    </w:p>
    <w:p>
      <w:pPr>
        <w:ind w:left="214"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名</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称：江苏省高速公路经营管理中心</w:t>
      </w:r>
      <w:r/>
    </w:p>
    <w:p>
      <w:pPr>
        <w:ind w:left="214" w:firstLine="420"/>
        <w:spacing w:line="360" w:lineRule="auto"/>
        <w:rPr>
          <w:rFonts w:hint="eastAsia"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地</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址：</w:t>
      </w:r>
      <w:r>
        <w:rPr>
          <w:rFonts w:ascii="Times New Roman" w:hAnsi="Times New Roman" w:eastAsia="宋体"/>
          <w:szCs w:val="21"/>
          <w:highlight w:val="none"/>
        </w:rPr>
        <w:t xml:space="preserve">南京市鼓楼区江苏路60-1号</w:t>
      </w:r>
      <w:r/>
    </w:p>
    <w:p>
      <w:pPr>
        <w:ind w:left="214" w:firstLine="420"/>
        <w:spacing w:line="360" w:lineRule="auto"/>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联系人：</w:t>
      </w:r>
      <w:r>
        <w:rPr>
          <w:rFonts w:hint="eastAsia" w:ascii="Times New Roman" w:hAnsi="Times New Roman" w:eastAsia="宋体" w:cs="宋体"/>
          <w:bCs/>
          <w:szCs w:val="21"/>
          <w:highlight w:val="none"/>
          <w:lang w:eastAsia="zh-CN"/>
        </w:rPr>
        <w:t xml:space="preserve">周宇</w:t>
      </w:r>
      <w:r/>
    </w:p>
    <w:p>
      <w:pPr>
        <w:ind w:left="214" w:firstLine="420"/>
        <w:spacing w:line="360" w:lineRule="auto"/>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lang w:eastAsia="zh-CN"/>
        </w:rPr>
        <w:t xml:space="preserve">电 </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lang w:eastAsia="zh-CN"/>
        </w:rPr>
        <w:t xml:space="preserve">话：</w:t>
      </w:r>
      <w:r>
        <w:rPr>
          <w:rFonts w:hint="eastAsia" w:ascii="Times New Roman" w:hAnsi="Times New Roman" w:eastAsia="宋体" w:cs="宋体"/>
          <w:bCs/>
          <w:szCs w:val="21"/>
          <w:highlight w:val="none"/>
          <w:lang w:val="en-US" w:eastAsia="zh-CN"/>
        </w:rPr>
        <w:t xml:space="preserve">025-83277214</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2．采购代理机构信息</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名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称：江苏省招标中心有限公司</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地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rPr>
        <w:t xml:space="preserve">址：</w:t>
      </w:r>
      <w:r>
        <w:rPr>
          <w:rFonts w:hint="eastAsia" w:ascii="Times New Roman" w:hAnsi="Times New Roman" w:eastAsia="宋体" w:cs="宋体"/>
          <w:bCs/>
          <w:szCs w:val="21"/>
          <w:highlight w:val="none"/>
        </w:rPr>
        <w:t xml:space="preserve">南京市雨花台区宁双路19号</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联系人：</w:t>
      </w:r>
      <w:r>
        <w:rPr>
          <w:rFonts w:hint="eastAsia" w:ascii="Times New Roman" w:hAnsi="Times New Roman" w:eastAsia="宋体" w:cs="Microsoft New Tai Lue"/>
          <w:bCs/>
          <w:szCs w:val="21"/>
          <w:highlight w:val="none"/>
          <w:lang w:eastAsia="zh-CN"/>
        </w:rPr>
      </w:r>
      <w:r>
        <w:t xml:space="preserve">路明浩、呼禹、黄锡芳、宗超、马继烨</w:t>
      </w:r>
      <w:r>
        <w:rPr>
          <w:rFonts w:hint="eastAsia" w:ascii="Times New Roman" w:hAnsi="Times New Roman" w:eastAsia="宋体" w:cs="Microsoft New Tai Lue"/>
          <w:bCs/>
          <w:szCs w:val="21"/>
          <w:highlight w:val="none"/>
          <w:lang w:eastAsia="zh-CN"/>
        </w:rPr>
      </w:r>
      <w:r>
        <w:rPr>
          <w:rFonts w:hint="eastAsia" w:ascii="Times New Roman" w:hAnsi="Times New Roman" w:eastAsia="宋体" w:cs="Microsoft New Tai Lue"/>
          <w:bCs/>
          <w:szCs w:val="21"/>
          <w:highlight w:val="none"/>
        </w:rPr>
        <w:t xml:space="preserve"> </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宋体"/>
          <w:bCs/>
          <w:szCs w:val="21"/>
          <w:highlight w:val="none"/>
        </w:rPr>
        <w:t xml:space="preserve">电 </w:t>
      </w:r>
      <w:r>
        <w:rPr>
          <w:rFonts w:hint="eastAsia" w:ascii="Times New Roman" w:hAnsi="Times New Roman" w:eastAsia="宋体" w:cs="宋体"/>
          <w:bCs/>
          <w:szCs w:val="21"/>
          <w:highlight w:val="none"/>
          <w:lang w:val="en-US" w:eastAsia="zh-CN"/>
        </w:rPr>
        <w:t xml:space="preserve"> </w:t>
      </w:r>
      <w:r>
        <w:rPr>
          <w:rFonts w:hint="eastAsia" w:ascii="Times New Roman" w:hAnsi="Times New Roman" w:eastAsia="宋体" w:cs="宋体"/>
          <w:bCs/>
          <w:szCs w:val="21"/>
          <w:highlight w:val="none"/>
        </w:rPr>
        <w:t xml:space="preserve">话：</w:t>
      </w:r>
      <w:r>
        <w:rPr>
          <w:rFonts w:hint="eastAsia" w:ascii="Times New Roman" w:hAnsi="Times New Roman" w:eastAsia="宋体" w:cs="Microsoft New Tai Lue"/>
          <w:bCs/>
          <w:szCs w:val="21"/>
          <w:highlight w:val="none"/>
          <w:lang w:eastAsia="zh-CN"/>
        </w:rPr>
        <w:t xml:space="preserve">18851070766、</w:t>
      </w:r>
      <w:r>
        <w:rPr>
          <w:rFonts w:hint="eastAsia" w:ascii="Times New Roman" w:hAnsi="Times New Roman" w:eastAsia="宋体" w:cs="Microsoft New Tai Lue"/>
          <w:bCs/>
          <w:szCs w:val="21"/>
          <w:highlight w:val="none"/>
        </w:rPr>
        <w:t xml:space="preserve">18761879918</w:t>
      </w:r>
      <w:r/>
    </w:p>
    <w:p>
      <w:pPr>
        <w:ind w:left="214"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3．项目联系方式</w:t>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rPr>
        <w:t xml:space="preserve">联系人：</w:t>
      </w:r>
      <w:r>
        <w:t xml:space="preserve">路明浩、呼禹、黄锡芳、宗超、马继烨</w:t>
      </w:r>
      <w:r>
        <w:rPr>
          <w:rFonts w:hint="eastAsia" w:ascii="Times New Roman" w:hAnsi="Times New Roman" w:eastAsia="宋体" w:cs="Microsoft New Tai Lue"/>
          <w:bCs/>
          <w:szCs w:val="21"/>
          <w:highlight w:val="none"/>
        </w:rPr>
      </w:r>
      <w:r>
        <w:rPr>
          <w:rFonts w:hint="eastAsia" w:ascii="Times New Roman" w:hAnsi="Times New Roman" w:eastAsia="宋体" w:cs="Microsoft New Tai Lue"/>
          <w:bCs/>
          <w:szCs w:val="21"/>
          <w:highlight w:val="none"/>
        </w:rPr>
      </w:r>
      <w:r/>
    </w:p>
    <w:p>
      <w:pPr>
        <w:ind w:left="214" w:firstLine="420"/>
        <w:spacing w:line="360" w:lineRule="auto"/>
        <w:rPr>
          <w:rFonts w:hint="eastAsia" w:ascii="Times New Roman" w:hAnsi="Times New Roman" w:eastAsia="宋体" w:cs="Microsoft New Tai Lue"/>
          <w:bCs/>
          <w:szCs w:val="21"/>
          <w:highlight w:val="none"/>
          <w:lang w:eastAsia="zh-CN"/>
        </w:rPr>
      </w:pPr>
      <w:r>
        <w:rPr>
          <w:rFonts w:hint="eastAsia" w:ascii="Times New Roman" w:hAnsi="Times New Roman" w:eastAsia="宋体" w:cs="Microsoft New Tai Lue"/>
          <w:bCs/>
          <w:szCs w:val="21"/>
          <w:highlight w:val="none"/>
          <w:lang w:eastAsia="zh-CN"/>
        </w:rPr>
        <w:t xml:space="preserve">电 </w:t>
      </w:r>
      <w:r>
        <w:rPr>
          <w:rFonts w:hint="eastAsia" w:ascii="Times New Roman" w:hAnsi="Times New Roman" w:eastAsia="宋体" w:cs="Microsoft New Tai Lue"/>
          <w:bCs/>
          <w:szCs w:val="21"/>
          <w:highlight w:val="none"/>
          <w:lang w:val="en-US" w:eastAsia="zh-CN"/>
        </w:rPr>
        <w:t xml:space="preserve"> </w:t>
      </w:r>
      <w:r>
        <w:rPr>
          <w:rFonts w:hint="eastAsia" w:ascii="Times New Roman" w:hAnsi="Times New Roman" w:eastAsia="宋体" w:cs="Microsoft New Tai Lue"/>
          <w:bCs/>
          <w:szCs w:val="21"/>
          <w:highlight w:val="none"/>
          <w:lang w:eastAsia="zh-CN"/>
        </w:rPr>
        <w:t xml:space="preserve">话：18851070766、</w:t>
      </w:r>
      <w:r>
        <w:rPr>
          <w:rFonts w:hint="eastAsia" w:ascii="Times New Roman" w:hAnsi="Times New Roman" w:eastAsia="宋体" w:cs="Microsoft New Tai Lue"/>
          <w:bCs/>
          <w:szCs w:val="21"/>
          <w:highlight w:val="none"/>
          <w:lang w:val="en-US" w:eastAsia="zh-CN"/>
        </w:rPr>
        <w:t xml:space="preserve">18851967009</w:t>
      </w:r>
      <w:r>
        <w:rPr>
          <w:rFonts w:hint="eastAsia" w:ascii="Times New Roman" w:hAnsi="Times New Roman" w:eastAsia="宋体" w:cs="Microsoft New Tai Lue"/>
          <w:bCs/>
          <w:szCs w:val="21"/>
          <w:highlight w:val="none"/>
          <w:lang w:eastAsia="zh-CN"/>
        </w:rPr>
        <w:t xml:space="preserve">、18761879918</w:t>
      </w:r>
      <w:bookmarkEnd w:id="28"/>
      <w:r/>
      <w:bookmarkStart w:id="29" w:name="_Toc107246212"/>
      <w:r>
        <w:rPr>
          <w:rFonts w:hint="eastAsia" w:ascii="Times New Roman" w:hAnsi="Times New Roman" w:eastAsia="宋体" w:cs="Microsoft New Tai Lue"/>
          <w:bCs/>
          <w:szCs w:val="21"/>
          <w:highlight w:val="none"/>
          <w:lang w:eastAsia="zh-CN"/>
        </w:rPr>
        <w:br w:type="page" w:clear="all"/>
      </w:r>
      <w:r/>
    </w:p>
    <w:p>
      <w:pPr>
        <w:pStyle w:val="1123"/>
        <w:rPr>
          <w:rFonts w:hint="eastAsia" w:ascii="Times New Roman" w:hAnsi="Times New Roman" w:eastAsia="宋体" w:cs="Microsoft New Tai Lue"/>
          <w:highlight w:val="none"/>
          <w:lang w:val="en-US" w:eastAsia="zh-CN"/>
        </w:rPr>
      </w:pPr>
      <w:r>
        <w:rPr>
          <w:rFonts w:hint="eastAsia" w:ascii="Times New Roman" w:hAnsi="Times New Roman" w:eastAsia="宋体" w:cs="Microsoft New Tai Lue"/>
          <w:highlight w:val="none"/>
          <w:lang w:val="en-US" w:eastAsia="zh-CN"/>
        </w:rPr>
        <w:t xml:space="preserve">第二章 投标人须知</w:t>
      </w:r>
      <w:bookmarkEnd w:id="29"/>
      <w:r/>
      <w:r/>
    </w:p>
    <w:p>
      <w:pPr>
        <w:ind w:left="535" w:hanging="321"/>
        <w:jc w:val="center"/>
        <w:rPr>
          <w:rFonts w:ascii="Times New Roman" w:hAnsi="Times New Roman" w:eastAsia="宋体" w:cs="Microsoft New Tai Lue"/>
          <w:b/>
          <w:bCs/>
          <w:sz w:val="32"/>
          <w:szCs w:val="32"/>
          <w:highlight w:val="none"/>
        </w:rPr>
      </w:pPr>
      <w:r>
        <w:rPr>
          <w:rFonts w:ascii="Times New Roman" w:hAnsi="Times New Roman" w:eastAsia="宋体" w:cs="Microsoft New Tai Lue"/>
          <w:b/>
          <w:bCs/>
          <w:sz w:val="32"/>
          <w:szCs w:val="32"/>
          <w:highlight w:val="none"/>
        </w:rPr>
        <w:t xml:space="preserve">投标人须知前附表</w:t>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t xml:space="preserve">本</w:t>
      </w:r>
      <w:r>
        <w:rPr>
          <w:rFonts w:hint="eastAsia" w:ascii="Times New Roman" w:hAnsi="Times New Roman" w:eastAsia="宋体" w:cs="Microsoft New Tai Lue"/>
          <w:highlight w:val="none"/>
        </w:rPr>
        <w:t xml:space="preserve">表</w:t>
      </w:r>
      <w:r>
        <w:rPr>
          <w:rFonts w:ascii="Times New Roman" w:hAnsi="Times New Roman" w:eastAsia="宋体" w:cs="Microsoft New Tai Lue"/>
          <w:highlight w:val="none"/>
        </w:rPr>
        <w:t xml:space="preserve">是对《投标人须知》正文的具体补充和修改，如有矛盾，以本《前附表》为准。</w:t>
      </w:r>
      <w:r/>
    </w:p>
    <w:p>
      <w:pPr>
        <w:jc w:val="center"/>
        <w:rPr>
          <w:rFonts w:ascii="Times New Roman" w:hAnsi="Times New Roman" w:eastAsia="宋体" w:cs="Microsoft New Tai Lue"/>
          <w:highlight w:val="none"/>
        </w:rPr>
      </w:pPr>
      <w:r>
        <w:rPr>
          <w:rFonts w:hint="eastAsia" w:ascii="Times New Roman" w:hAnsi="Times New Roman" w:eastAsia="宋体" w:cs="Microsoft New Tai Lue"/>
          <w:highlight w:val="none"/>
        </w:rPr>
        <w:t xml:space="preserve">标记“</w:t>
      </w:r>
      <w:r>
        <w:rPr>
          <w:rFonts w:hint="eastAsia" w:ascii="Times New Roman" w:hAnsi="Times New Roman" w:eastAsia="宋体"/>
          <w:b/>
          <w:sz w:val="24"/>
          <w:highlight w:val="none"/>
        </w:rPr>
        <w:t xml:space="preserve">■</w:t>
      </w:r>
      <w:r>
        <w:rPr>
          <w:rFonts w:hint="eastAsia" w:ascii="Times New Roman" w:hAnsi="Times New Roman" w:eastAsia="宋体" w:cs="Microsoft New Tai Lue"/>
          <w:highlight w:val="none"/>
        </w:rPr>
        <w:t xml:space="preserve">”的选项意为适用于本项目，标记“□”的选项意为不适用于本项目。</w:t>
      </w:r>
      <w:r/>
    </w:p>
    <w:tbl>
      <w:tblPr>
        <w:tblStyle w:val="1097"/>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896"/>
        <w:gridCol w:w="2829"/>
        <w:gridCol w:w="5473"/>
      </w:tblGrid>
      <w:tr>
        <w:trPr>
          <w:jc w:val="center"/>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序号</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hint="eastAsia" w:ascii="Times New Roman" w:hAnsi="Times New Roman" w:eastAsia="宋体" w:cs="Microsoft New Tai Lue"/>
                <w:b/>
                <w:sz w:val="21"/>
                <w:highlight w:val="none"/>
              </w:rPr>
              <w:t xml:space="preserve">条款号</w:t>
            </w:r>
            <w:r/>
          </w:p>
        </w:tc>
        <w:tc>
          <w:tcPr>
            <w:tcW w:w="1427"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条款名称</w:t>
            </w:r>
            <w:r/>
          </w:p>
        </w:tc>
        <w:tc>
          <w:tcPr>
            <w:tcW w:w="2760"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b/>
                <w:sz w:val="21"/>
                <w:highlight w:val="none"/>
              </w:rPr>
            </w:pPr>
            <w:r>
              <w:rPr>
                <w:rFonts w:ascii="Times New Roman" w:hAnsi="Times New Roman" w:eastAsia="宋体" w:cs="Microsoft New Tai Lue"/>
                <w:b/>
                <w:sz w:val="21"/>
                <w:highlight w:val="none"/>
              </w:rPr>
              <w:t xml:space="preserve">编列内容规定</w:t>
            </w:r>
            <w:r/>
          </w:p>
        </w:tc>
      </w:tr>
      <w:tr>
        <w:trPr>
          <w:jc w:val="center"/>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2.1</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采购人</w:t>
            </w:r>
            <w:r/>
          </w:p>
        </w:tc>
        <w:tc>
          <w:tcPr>
            <w:tcW w:w="2760"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宋体"/>
                <w:bCs/>
                <w:szCs w:val="21"/>
                <w:highlight w:val="none"/>
              </w:rPr>
            </w:pPr>
            <w:r>
              <w:rPr>
                <w:rFonts w:ascii="Times New Roman" w:hAnsi="Times New Roman" w:eastAsia="宋体" w:cs="Microsoft New Tai Lue"/>
                <w:szCs w:val="21"/>
                <w:highlight w:val="none"/>
              </w:rPr>
              <w:t xml:space="preserve">名 </w:t>
            </w:r>
            <w:r>
              <w:rPr>
                <w:rFonts w:hint="eastAsia" w:ascii="Times New Roman" w:hAnsi="Times New Roman" w:eastAsia="宋体" w:cs="Microsoft New Tai Lue"/>
                <w:szCs w:val="21"/>
                <w:highlight w:val="none"/>
              </w:rPr>
              <w:t xml:space="preserve"> </w:t>
            </w:r>
            <w:r>
              <w:rPr>
                <w:rFonts w:ascii="Times New Roman" w:hAnsi="Times New Roman" w:eastAsia="宋体" w:cs="Microsoft New Tai Lue"/>
                <w:szCs w:val="21"/>
                <w:highlight w:val="none"/>
              </w:rPr>
              <w:t xml:space="preserve">称：</w:t>
            </w:r>
            <w:r>
              <w:rPr>
                <w:rFonts w:hint="eastAsia" w:ascii="Times New Roman" w:hAnsi="Times New Roman" w:eastAsia="宋体" w:cs="宋体"/>
                <w:bCs/>
                <w:szCs w:val="21"/>
                <w:highlight w:val="none"/>
              </w:rPr>
              <w:t xml:space="preserve">江苏省高速公路经营管理中心</w:t>
            </w:r>
            <w:r/>
          </w:p>
          <w:p>
            <w:pPr>
              <w:ind w:left="42" w:right="42" w:firstLine="0"/>
              <w:jc w:val="left"/>
              <w:keepLines w:val="0"/>
              <w:keepNext w:val="0"/>
              <w:pageBreakBefore w:val="0"/>
              <w:spacing w:before="58" w:after="58" w:line="288" w:lineRule="auto"/>
              <w:widowControl w:val="off"/>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地  址：</w:t>
            </w:r>
            <w:r>
              <w:rPr>
                <w:rFonts w:ascii="Times New Roman" w:hAnsi="Times New Roman" w:eastAsia="宋体"/>
                <w:szCs w:val="21"/>
                <w:highlight w:val="none"/>
              </w:rPr>
              <w:t xml:space="preserve">南京市鼓楼区江苏路60-1号</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lang w:eastAsia="zh-CN"/>
              </w:rPr>
            </w:pPr>
            <w:r>
              <w:rPr>
                <w:rFonts w:hint="eastAsia" w:ascii="Times New Roman" w:hAnsi="Times New Roman" w:eastAsia="宋体" w:cs="Microsoft New Tai Lue"/>
                <w:szCs w:val="21"/>
                <w:highlight w:val="none"/>
              </w:rPr>
              <w:t xml:space="preserve">联系人：</w:t>
            </w:r>
            <w:r>
              <w:rPr>
                <w:rFonts w:hint="eastAsia" w:ascii="Times New Roman" w:hAnsi="Times New Roman" w:eastAsia="宋体" w:cs="Microsoft New Tai Lue"/>
                <w:szCs w:val="21"/>
                <w:highlight w:val="none"/>
                <w:lang w:eastAsia="zh-CN"/>
              </w:rPr>
              <w:t xml:space="preserve">周宇</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lang w:eastAsia="zh-CN"/>
              </w:rPr>
            </w:pPr>
            <w:r>
              <w:rPr>
                <w:rFonts w:hint="eastAsia" w:ascii="Times New Roman" w:hAnsi="Times New Roman" w:eastAsia="宋体" w:cs="Microsoft New Tai Lue"/>
                <w:szCs w:val="21"/>
                <w:highlight w:val="none"/>
              </w:rPr>
              <w:t xml:space="preserve">电 </w:t>
            </w:r>
            <w:r>
              <w:rPr>
                <w:rFonts w:hint="eastAsia" w:ascii="Times New Roman" w:hAnsi="Times New Roman" w:eastAsia="宋体" w:cs="Microsoft New Tai Lue"/>
                <w:szCs w:val="21"/>
                <w:highlight w:val="none"/>
                <w:lang w:val="en-US" w:eastAsia="zh-CN"/>
              </w:rPr>
              <w:t xml:space="preserve"> </w:t>
            </w:r>
            <w:r>
              <w:rPr>
                <w:rFonts w:hint="eastAsia" w:ascii="Times New Roman" w:hAnsi="Times New Roman" w:eastAsia="宋体" w:cs="Microsoft New Tai Lue"/>
                <w:szCs w:val="21"/>
                <w:highlight w:val="none"/>
              </w:rPr>
              <w:t xml:space="preserve">话：025-83277214</w:t>
            </w:r>
            <w:r/>
          </w:p>
        </w:tc>
      </w:tr>
      <w:tr>
        <w:trPr>
          <w:jc w:val="center"/>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2.2</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采购代理机构</w:t>
            </w:r>
            <w:r/>
          </w:p>
        </w:tc>
        <w:tc>
          <w:tcPr>
            <w:tcW w:w="2760" w:type="pct"/>
            <w:vAlign w:val="center"/>
            <w:textDirection w:val="lrTb"/>
            <w:noWrap w:val="false"/>
          </w:tcPr>
          <w:p>
            <w:pPr>
              <w:pStyle w:val="1172"/>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名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称 ：</w:t>
            </w:r>
            <w:r>
              <w:rPr>
                <w:rFonts w:hint="eastAsia" w:ascii="Times New Roman" w:hAnsi="Times New Roman" w:eastAsia="宋体" w:cs="Microsoft New Tai Lue"/>
                <w:sz w:val="21"/>
                <w:szCs w:val="21"/>
                <w:highlight w:val="none"/>
                <w:lang w:val="en-US" w:bidi="ar-SA"/>
              </w:rPr>
              <w:t xml:space="preserve">江苏省招标中心有限公司</w:t>
            </w:r>
            <w:r/>
          </w:p>
          <w:p>
            <w:pPr>
              <w:pStyle w:val="1172"/>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val="en-US" w:bidi="ar-SA"/>
              </w:rPr>
            </w:pPr>
            <w:r>
              <w:rPr>
                <w:rFonts w:ascii="Times New Roman" w:hAnsi="Times New Roman" w:eastAsia="宋体" w:cs="Microsoft New Tai Lue"/>
                <w:sz w:val="21"/>
                <w:szCs w:val="21"/>
                <w:highlight w:val="none"/>
                <w:lang w:val="en-US" w:bidi="ar-SA"/>
              </w:rPr>
              <w:t xml:space="preserve">地 </w:t>
            </w:r>
            <w:r>
              <w:rPr>
                <w:rFonts w:hint="eastAsia" w:ascii="Times New Roman" w:hAnsi="Times New Roman" w:eastAsia="宋体" w:cs="Microsoft New Tai Lue"/>
                <w:sz w:val="21"/>
                <w:szCs w:val="21"/>
                <w:highlight w:val="none"/>
                <w:lang w:val="en-US" w:eastAsia="zh-CN" w:bidi="ar-SA"/>
              </w:rPr>
              <w:t xml:space="preserve"> </w:t>
            </w:r>
            <w:r>
              <w:rPr>
                <w:rFonts w:ascii="Times New Roman" w:hAnsi="Times New Roman" w:eastAsia="宋体" w:cs="Microsoft New Tai Lue"/>
                <w:sz w:val="21"/>
                <w:szCs w:val="21"/>
                <w:highlight w:val="none"/>
                <w:lang w:val="en-US" w:bidi="ar-SA"/>
              </w:rPr>
              <w:t xml:space="preserve">址 ：</w:t>
            </w:r>
            <w:r>
              <w:rPr>
                <w:rFonts w:hint="eastAsia" w:ascii="Times New Roman" w:hAnsi="Times New Roman" w:eastAsia="宋体"/>
                <w:bCs/>
                <w:szCs w:val="21"/>
                <w:highlight w:val="none"/>
              </w:rPr>
              <w:t xml:space="preserve">南京市雨花台区宁双路19号</w:t>
            </w:r>
            <w:r/>
          </w:p>
          <w:p>
            <w:pPr>
              <w:pStyle w:val="1172"/>
              <w:ind w:left="42" w:right="42" w:firstLine="0"/>
              <w:keepLines w:val="0"/>
              <w:keepNext w:val="0"/>
              <w:pageBreakBefore w:val="0"/>
              <w:spacing w:before="58" w:after="58" w:line="288" w:lineRule="auto"/>
              <w:widowControl w:val="off"/>
              <w:rPr>
                <w:rFonts w:hint="default" w:ascii="Times New Roman" w:hAnsi="Times New Roman" w:eastAsia="宋体" w:cs="Microsoft New Tai Lue"/>
                <w:sz w:val="21"/>
                <w:szCs w:val="21"/>
                <w:highlight w:val="none"/>
                <w:lang w:val="en-US" w:eastAsia="zh-CN" w:bidi="ar-SA"/>
              </w:rPr>
            </w:pPr>
            <w:r>
              <w:rPr>
                <w:rFonts w:ascii="Times New Roman" w:hAnsi="Times New Roman" w:eastAsia="宋体" w:cs="Microsoft New Tai Lue"/>
                <w:sz w:val="21"/>
                <w:szCs w:val="21"/>
                <w:highlight w:val="none"/>
                <w:lang w:val="en-US" w:bidi="ar-SA"/>
              </w:rPr>
              <w:t xml:space="preserve">联系人：</w:t>
            </w:r>
            <w:r>
              <w:rPr>
                <w:rFonts w:hint="eastAsia" w:ascii="Times New Roman" w:hAnsi="Times New Roman" w:eastAsia="宋体" w:cs="Microsoft New Tai Lue"/>
                <w:sz w:val="21"/>
                <w:szCs w:val="21"/>
                <w:highlight w:val="none"/>
                <w:lang w:val="en-US" w:eastAsia="zh-CN" w:bidi="ar-SA"/>
              </w:rPr>
              <w:t xml:space="preserve">路明浩、呼禹</w:t>
            </w:r>
            <w:r/>
          </w:p>
          <w:p>
            <w:pPr>
              <w:pStyle w:val="1172"/>
              <w:ind w:left="42" w:right="42" w:firstLine="0"/>
              <w:keepLines w:val="0"/>
              <w:keepNext w:val="0"/>
              <w:pageBreakBefore w:val="0"/>
              <w:spacing w:before="58" w:after="58" w:line="288" w:lineRule="auto"/>
              <w:widowControl w:val="off"/>
              <w:rPr>
                <w:rFonts w:hint="eastAsia" w:ascii="Times New Roman" w:hAnsi="Times New Roman" w:eastAsia="宋体" w:cs="Microsoft New Tai Lue"/>
                <w:sz w:val="21"/>
                <w:szCs w:val="21"/>
                <w:highlight w:val="none"/>
                <w:lang w:eastAsia="zh-CN"/>
              </w:rPr>
            </w:pPr>
            <w:r>
              <w:rPr>
                <w:rFonts w:ascii="Times New Roman" w:hAnsi="Times New Roman" w:eastAsia="宋体" w:cs="Microsoft New Tai Lue"/>
                <w:sz w:val="21"/>
                <w:szCs w:val="21"/>
                <w:highlight w:val="none"/>
                <w:lang w:val="en-US" w:bidi="ar-SA"/>
              </w:rPr>
              <w:t xml:space="preserve">电</w:t>
            </w:r>
            <w:r>
              <w:rPr>
                <w:rFonts w:hint="eastAsia" w:ascii="Times New Roman" w:hAnsi="Times New Roman" w:eastAsia="宋体" w:cs="Microsoft New Tai Lue"/>
                <w:sz w:val="21"/>
                <w:szCs w:val="21"/>
                <w:highlight w:val="none"/>
                <w:lang w:val="en-US" w:bidi="ar-SA"/>
              </w:rPr>
              <w:t xml:space="preserve"> </w:t>
            </w:r>
            <w:r>
              <w:rPr>
                <w:rFonts w:ascii="Times New Roman" w:hAnsi="Times New Roman" w:eastAsia="宋体" w:cs="Microsoft New Tai Lue"/>
                <w:sz w:val="21"/>
                <w:szCs w:val="21"/>
                <w:highlight w:val="none"/>
                <w:lang w:val="en-US" w:bidi="ar-SA"/>
              </w:rPr>
              <w:t xml:space="preserve"> 话：</w:t>
            </w:r>
            <w:r>
              <w:rPr>
                <w:rFonts w:hint="eastAsia" w:ascii="Times New Roman" w:hAnsi="Times New Roman" w:eastAsia="宋体" w:cs="Microsoft New Tai Lue"/>
                <w:sz w:val="21"/>
                <w:szCs w:val="21"/>
                <w:highlight w:val="none"/>
                <w:lang w:val="en-US" w:eastAsia="zh-CN" w:bidi="ar-SA"/>
              </w:rPr>
              <w:t xml:space="preserve">18851070766</w:t>
            </w:r>
            <w:r>
              <w:rPr>
                <w:rFonts w:hint="eastAsia" w:ascii="Times New Roman" w:hAnsi="Times New Roman" w:eastAsia="宋体" w:cs="Microsoft New Tai Lue"/>
                <w:bCs/>
                <w:szCs w:val="21"/>
                <w:highlight w:val="none"/>
                <w:lang w:eastAsia="zh-CN"/>
              </w:rPr>
              <w:t xml:space="preserve">、</w:t>
            </w:r>
            <w:r>
              <w:rPr>
                <w:rFonts w:hint="eastAsia" w:ascii="Times New Roman" w:hAnsi="Times New Roman" w:eastAsia="宋体" w:cs="Microsoft New Tai Lue"/>
                <w:bCs/>
                <w:szCs w:val="21"/>
                <w:highlight w:val="none"/>
              </w:rPr>
              <w:t xml:space="preserve">18761879918</w:t>
            </w:r>
            <w:r/>
          </w:p>
        </w:tc>
      </w:tr>
      <w:tr>
        <w:trPr>
          <w:jc w:val="center"/>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3</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4</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本项目执行的政府采购政策</w:t>
            </w:r>
            <w:r/>
          </w:p>
        </w:tc>
        <w:tc>
          <w:tcPr>
            <w:tcW w:w="2760"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4</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8.1</w:t>
            </w:r>
            <w:r/>
          </w:p>
        </w:tc>
        <w:tc>
          <w:tcPr>
            <w:tcW w:w="1427"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现场考察</w:t>
            </w:r>
            <w:r/>
          </w:p>
        </w:tc>
        <w:tc>
          <w:tcPr>
            <w:tcW w:w="2760"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不组织</w:t>
            </w:r>
            <w:r/>
          </w:p>
        </w:tc>
      </w:tr>
      <w:tr>
        <w:trPr>
          <w:jc w:val="center"/>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5</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9</w:t>
            </w:r>
            <w:r>
              <w:rPr>
                <w:rFonts w:ascii="Times New Roman" w:hAnsi="Times New Roman" w:eastAsia="宋体" w:cs="Microsoft New Tai Lue"/>
                <w:sz w:val="21"/>
                <w:highlight w:val="none"/>
              </w:rPr>
              <w:t xml:space="preserve">.1</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开标</w:t>
            </w:r>
            <w:r>
              <w:rPr>
                <w:rFonts w:ascii="Times New Roman" w:hAnsi="Times New Roman" w:eastAsia="宋体" w:cs="Microsoft New Tai Lue"/>
                <w:sz w:val="21"/>
                <w:highlight w:val="none"/>
              </w:rPr>
              <w:t xml:space="preserve">前答疑会</w:t>
            </w:r>
            <w:r/>
          </w:p>
        </w:tc>
        <w:tc>
          <w:tcPr>
            <w:tcW w:w="2760" w:type="pct"/>
            <w:vAlign w:val="center"/>
            <w:textDirection w:val="lrTb"/>
            <w:noWrap w:val="false"/>
          </w:tcPr>
          <w:p>
            <w:pPr>
              <w:pStyle w:val="1172"/>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hint="eastAsia" w:ascii="Times New Roman" w:hAnsi="Times New Roman" w:eastAsia="宋体" w:cs="Segoe UI Symbol"/>
                <w:bCs/>
                <w:szCs w:val="21"/>
                <w:highlight w:val="none"/>
              </w:rPr>
              <w:t xml:space="preserve">■</w:t>
            </w:r>
            <w:r>
              <w:rPr>
                <w:rFonts w:hint="eastAsia" w:ascii="Times New Roman" w:hAnsi="Times New Roman" w:eastAsia="宋体" w:cs="Times New Roman"/>
                <w:sz w:val="21"/>
                <w:szCs w:val="21"/>
                <w:highlight w:val="none"/>
                <w:lang w:val="en-US" w:bidi="ar-SA"/>
              </w:rPr>
              <w:t xml:space="preserve">不召开</w:t>
            </w:r>
            <w:r/>
          </w:p>
        </w:tc>
      </w:tr>
      <w:tr>
        <w:trPr>
          <w:jc w:val="center"/>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6</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10.1</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联合体投标</w:t>
            </w:r>
            <w:r/>
          </w:p>
        </w:tc>
        <w:tc>
          <w:tcPr>
            <w:tcW w:w="2760"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不接受</w:t>
            </w:r>
            <w:r/>
          </w:p>
        </w:tc>
      </w:tr>
      <w:tr>
        <w:trPr>
          <w:jc w:val="center"/>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7</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1</w:t>
            </w:r>
            <w:r>
              <w:rPr>
                <w:rFonts w:hint="eastAsia" w:ascii="Times New Roman" w:hAnsi="Times New Roman" w:eastAsia="宋体" w:cs="Microsoft New Tai Lue"/>
                <w:sz w:val="21"/>
                <w:highlight w:val="none"/>
              </w:rPr>
              <w:t xml:space="preserve">.1</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分包</w:t>
            </w:r>
            <w:r/>
          </w:p>
        </w:tc>
        <w:tc>
          <w:tcPr>
            <w:tcW w:w="2760"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Segoe UI Symbol"/>
                <w:bCs/>
                <w:szCs w:val="21"/>
                <w:highlight w:val="none"/>
              </w:rPr>
            </w:pPr>
            <w:r>
              <w:rPr>
                <w:rFonts w:ascii="Times New Roman" w:hAnsi="Times New Roman" w:eastAsia="宋体"/>
                <w:szCs w:val="21"/>
                <w:highlight w:val="none"/>
              </w:rPr>
              <w:t xml:space="preserve">本项目的非主体、非关键性工作是否允许分包：</w:t>
            </w:r>
            <w:r/>
          </w:p>
          <w:p>
            <w:pPr>
              <w:ind w:left="42" w:right="42" w:firstLine="0"/>
              <w:keepLines w:val="0"/>
              <w:keepNext w:val="0"/>
              <w:pageBreakBefore w:val="0"/>
              <w:spacing w:before="58" w:after="58" w:line="288" w:lineRule="auto"/>
              <w:widowControl w:val="off"/>
              <w:rPr>
                <w:rFonts w:hint="eastAsia" w:ascii="Times New Roman" w:hAnsi="Times New Roman" w:eastAsia="宋体"/>
                <w:szCs w:val="21"/>
                <w:highlight w:val="none"/>
              </w:rPr>
            </w:pPr>
            <w:r>
              <w:rPr>
                <w:rFonts w:hint="eastAsia" w:ascii="Times New Roman" w:hAnsi="Times New Roman" w:eastAsia="宋体" w:cs="Segoe UI Symbol"/>
                <w:bCs/>
                <w:szCs w:val="21"/>
                <w:highlight w:val="none"/>
              </w:rPr>
              <w:t xml:space="preserve">■</w:t>
            </w:r>
            <w:r>
              <w:rPr>
                <w:rFonts w:ascii="Times New Roman" w:hAnsi="Times New Roman" w:eastAsia="宋体" w:cs="Microsoft New Tai Lue"/>
                <w:bCs/>
                <w:szCs w:val="21"/>
                <w:highlight w:val="none"/>
              </w:rPr>
              <w:t xml:space="preserve">不</w:t>
            </w:r>
            <w:r>
              <w:rPr>
                <w:rFonts w:hint="eastAsia" w:ascii="Times New Roman" w:hAnsi="Times New Roman" w:eastAsia="宋体" w:cs="Microsoft New Tai Lue"/>
                <w:bCs/>
                <w:szCs w:val="21"/>
                <w:highlight w:val="none"/>
              </w:rPr>
              <w:t xml:space="preserve">允许</w:t>
            </w:r>
            <w:r/>
          </w:p>
        </w:tc>
      </w:tr>
      <w:tr>
        <w:trPr>
          <w:jc w:val="center"/>
          <w:trHeight w:val="656"/>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sz w:val="21"/>
                <w:highlight w:val="none"/>
                <w:lang w:eastAsia="zh-CN"/>
              </w:rPr>
            </w:pPr>
            <w:r>
              <w:rPr>
                <w:rFonts w:hint="eastAsia" w:ascii="Times New Roman" w:hAnsi="Times New Roman" w:eastAsia="宋体" w:cs="Microsoft New Tai Lue"/>
                <w:sz w:val="21"/>
                <w:highlight w:val="none"/>
                <w:lang w:val="en-US" w:eastAsia="zh-CN"/>
              </w:rPr>
              <w:t xml:space="preserve">8</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.1</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采购</w:t>
            </w:r>
            <w:r>
              <w:rPr>
                <w:rFonts w:ascii="Times New Roman" w:hAnsi="Times New Roman" w:eastAsia="宋体" w:cs="Microsoft New Tai Lue"/>
                <w:sz w:val="21"/>
                <w:highlight w:val="none"/>
              </w:rPr>
              <w:t xml:space="preserve">预算</w:t>
            </w:r>
            <w:r/>
          </w:p>
        </w:tc>
        <w:tc>
          <w:tcPr>
            <w:tcW w:w="2760"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605"/>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sz w:val="21"/>
                <w:highlight w:val="none"/>
                <w:lang w:eastAsia="zh-CN"/>
              </w:rPr>
            </w:pPr>
            <w:r>
              <w:rPr>
                <w:rFonts w:hint="eastAsia" w:ascii="Times New Roman" w:hAnsi="Times New Roman" w:eastAsia="宋体" w:cs="Microsoft New Tai Lue"/>
                <w:sz w:val="21"/>
                <w:highlight w:val="none"/>
                <w:lang w:val="en-US" w:eastAsia="zh-CN"/>
              </w:rPr>
              <w:t xml:space="preserve">9</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4</w:t>
            </w:r>
            <w:r>
              <w:rPr>
                <w:rFonts w:hint="eastAsia" w:ascii="Times New Roman" w:hAnsi="Times New Roman" w:eastAsia="宋体" w:cs="Microsoft New Tai Lue"/>
                <w:sz w:val="21"/>
                <w:highlight w:val="none"/>
              </w:rPr>
              <w:t xml:space="preserve">.2</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本项目设定的最高限价</w:t>
            </w:r>
            <w:r/>
          </w:p>
        </w:tc>
        <w:tc>
          <w:tcPr>
            <w:tcW w:w="2760"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详见</w:t>
            </w:r>
            <w:r>
              <w:rPr>
                <w:rFonts w:ascii="Times New Roman" w:hAnsi="Times New Roman" w:eastAsia="宋体" w:cs="Microsoft New Tai Lue"/>
                <w:szCs w:val="21"/>
                <w:highlight w:val="none"/>
              </w:rPr>
              <w:t xml:space="preserve">招标文件第</w:t>
            </w:r>
            <w:r>
              <w:rPr>
                <w:rFonts w:hint="eastAsia" w:ascii="Times New Roman" w:hAnsi="Times New Roman" w:eastAsia="宋体" w:cs="Microsoft New Tai Lue"/>
                <w:szCs w:val="21"/>
                <w:highlight w:val="none"/>
              </w:rPr>
              <w:t xml:space="preserve">一</w:t>
            </w:r>
            <w:r>
              <w:rPr>
                <w:rFonts w:ascii="Times New Roman" w:hAnsi="Times New Roman" w:eastAsia="宋体" w:cs="Microsoft New Tai Lue"/>
                <w:szCs w:val="21"/>
                <w:highlight w:val="none"/>
              </w:rPr>
              <w:t xml:space="preserve">章《</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w:t>
            </w:r>
            <w:r/>
          </w:p>
        </w:tc>
      </w:tr>
      <w:tr>
        <w:trPr>
          <w:jc w:val="center"/>
          <w:trHeight w:val="656"/>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hint="default"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lang w:val="en-US" w:eastAsia="zh-CN"/>
              </w:rPr>
              <w:t xml:space="preserve">10</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1</w:t>
            </w:r>
            <w:r>
              <w:rPr>
                <w:rFonts w:ascii="Times New Roman" w:hAnsi="Times New Roman" w:eastAsia="宋体" w:cs="Microsoft New Tai Lue"/>
                <w:sz w:val="21"/>
                <w:highlight w:val="none"/>
              </w:rPr>
              <w:t xml:space="preserve">5</w:t>
            </w:r>
            <w:r>
              <w:rPr>
                <w:rFonts w:hint="eastAsia" w:ascii="Times New Roman" w:hAnsi="Times New Roman" w:eastAsia="宋体" w:cs="Microsoft New Tai Lue"/>
                <w:sz w:val="21"/>
                <w:highlight w:val="none"/>
              </w:rPr>
              <w:t xml:space="preserve">.1</w:t>
            </w:r>
            <w:r/>
          </w:p>
        </w:tc>
        <w:tc>
          <w:tcPr>
            <w:tcW w:w="1427"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供应商</w:t>
            </w:r>
            <w:r>
              <w:rPr>
                <w:rFonts w:ascii="Times New Roman" w:hAnsi="Times New Roman" w:eastAsia="宋体" w:cs="Microsoft New Tai Lue"/>
                <w:bCs/>
                <w:szCs w:val="21"/>
                <w:highlight w:val="none"/>
              </w:rPr>
              <w:t xml:space="preserve">资格条件</w:t>
            </w:r>
            <w:r/>
          </w:p>
        </w:tc>
        <w:tc>
          <w:tcPr>
            <w:tcW w:w="2760"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详见招标文件第一章《</w:t>
            </w:r>
            <w:r>
              <w:rPr>
                <w:rFonts w:hint="eastAsia" w:ascii="Times New Roman" w:hAnsi="Times New Roman" w:eastAsia="宋体" w:cs="Microsoft New Tai Lue"/>
                <w:bCs/>
                <w:szCs w:val="21"/>
                <w:highlight w:val="none"/>
              </w:rPr>
              <w:t xml:space="preserve">招标公告</w:t>
            </w:r>
            <w:r>
              <w:rPr>
                <w:rFonts w:ascii="Times New Roman" w:hAnsi="Times New Roman" w:eastAsia="宋体" w:cs="Microsoft New Tai Lue"/>
                <w:bCs/>
                <w:szCs w:val="21"/>
                <w:highlight w:val="none"/>
              </w:rPr>
              <w:t xml:space="preserve">》</w:t>
            </w:r>
            <w:r/>
          </w:p>
        </w:tc>
      </w:tr>
      <w:tr>
        <w:trPr>
          <w:jc w:val="center"/>
          <w:trHeight w:val="656"/>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hint="default"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lang w:val="en-US" w:eastAsia="zh-CN"/>
              </w:rPr>
              <w:t xml:space="preserve">11</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20.5</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投标报价</w:t>
            </w:r>
            <w:r/>
          </w:p>
        </w:tc>
        <w:tc>
          <w:tcPr>
            <w:tcW w:w="2760" w:type="pct"/>
            <w:vAlign w:val="center"/>
            <w:textDirection w:val="lrTb"/>
            <w:noWrap w:val="false"/>
          </w:tcPr>
          <w:p>
            <w:pPr>
              <w:pStyle w:val="116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投标报价的其他要求：</w:t>
            </w:r>
            <w:r/>
          </w:p>
          <w:p>
            <w:pPr>
              <w:pStyle w:val="116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Segoe UI Symbol"/>
                <w:bCs/>
                <w:highlight w:val="none"/>
              </w:rPr>
              <w:t xml:space="preserve">■</w:t>
            </w:r>
            <w:r>
              <w:rPr>
                <w:rFonts w:hint="eastAsia" w:ascii="Times New Roman" w:hAnsi="Times New Roman" w:eastAsia="宋体" w:cs="Microsoft New Tai Lue"/>
                <w:bCs/>
                <w:sz w:val="21"/>
                <w:highlight w:val="none"/>
              </w:rPr>
              <w:t xml:space="preserve">无</w:t>
            </w:r>
            <w:r/>
          </w:p>
        </w:tc>
      </w:tr>
      <w:tr>
        <w:trPr>
          <w:jc w:val="center"/>
          <w:trHeight w:val="656"/>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hint="default"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lang w:val="en-US" w:eastAsia="zh-CN"/>
              </w:rPr>
              <w:t xml:space="preserve">12</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21.1</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投标有效期</w:t>
            </w:r>
            <w:r/>
          </w:p>
        </w:tc>
        <w:tc>
          <w:tcPr>
            <w:tcW w:w="2760" w:type="pct"/>
            <w:vAlign w:val="center"/>
            <w:textDirection w:val="lrTb"/>
            <w:noWrap w:val="false"/>
          </w:tcPr>
          <w:p>
            <w:pPr>
              <w:pStyle w:val="116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自提交投标文件的截止之日起算</w:t>
            </w:r>
            <w:r>
              <w:rPr>
                <w:rFonts w:hint="eastAsia" w:ascii="Times New Roman" w:hAnsi="Times New Roman" w:eastAsia="宋体" w:cs="Microsoft New Tai Lue"/>
                <w:bCs/>
                <w:sz w:val="21"/>
                <w:highlight w:val="none"/>
                <w:u w:val="single"/>
              </w:rPr>
              <w:t xml:space="preserve"> 90</w:t>
            </w:r>
            <w:r>
              <w:rPr>
                <w:rFonts w:hint="eastAsia" w:ascii="Times New Roman" w:hAnsi="Times New Roman" w:eastAsia="宋体" w:cs="Microsoft New Tai Lue"/>
                <w:bCs/>
                <w:sz w:val="21"/>
                <w:highlight w:val="none"/>
              </w:rPr>
              <w:t xml:space="preserve">日历天</w:t>
            </w:r>
            <w:r/>
          </w:p>
        </w:tc>
      </w:tr>
      <w:tr>
        <w:trPr>
          <w:jc w:val="center"/>
          <w:trHeight w:val="546"/>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hint="default"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lang w:val="en-US" w:eastAsia="zh-CN"/>
              </w:rPr>
              <w:t xml:space="preserve">13</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22.1</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投标保证金</w:t>
            </w:r>
            <w:r/>
          </w:p>
        </w:tc>
        <w:tc>
          <w:tcPr>
            <w:tcW w:w="2760"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Segoe UI Symbol"/>
                <w:bCs/>
                <w:szCs w:val="21"/>
                <w:highlight w:val="none"/>
              </w:rPr>
              <w:t xml:space="preserve">■不需要</w:t>
            </w:r>
            <w:r/>
          </w:p>
        </w:tc>
      </w:tr>
      <w:tr>
        <w:trPr>
          <w:jc w:val="center"/>
          <w:trHeight w:val="2348"/>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hint="default"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lang w:val="en-US" w:eastAsia="zh-CN"/>
              </w:rPr>
              <w:t xml:space="preserve">14</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24.1</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投标文件</w:t>
            </w:r>
            <w:r>
              <w:rPr>
                <w:rFonts w:hint="eastAsia" w:ascii="Times New Roman" w:hAnsi="Times New Roman" w:eastAsia="宋体" w:cs="Microsoft New Tai Lue"/>
                <w:sz w:val="21"/>
                <w:highlight w:val="none"/>
              </w:rPr>
              <w:t xml:space="preserve">的</w:t>
            </w:r>
            <w:r>
              <w:rPr>
                <w:rFonts w:ascii="Times New Roman" w:hAnsi="Times New Roman" w:eastAsia="宋体" w:cs="Microsoft New Tai Lue"/>
                <w:sz w:val="21"/>
                <w:highlight w:val="none"/>
              </w:rPr>
              <w:t xml:space="preserve">密封</w:t>
            </w:r>
            <w:r>
              <w:rPr>
                <w:rFonts w:hint="eastAsia" w:ascii="Times New Roman" w:hAnsi="Times New Roman" w:eastAsia="宋体" w:cs="Microsoft New Tai Lue"/>
                <w:sz w:val="21"/>
                <w:highlight w:val="none"/>
              </w:rPr>
              <w:t xml:space="preserve">和</w:t>
            </w:r>
            <w:r>
              <w:rPr>
                <w:rFonts w:ascii="Times New Roman" w:hAnsi="Times New Roman" w:eastAsia="宋体" w:cs="Microsoft New Tai Lue"/>
                <w:sz w:val="21"/>
                <w:highlight w:val="none"/>
              </w:rPr>
              <w:t xml:space="preserve">标记</w:t>
            </w:r>
            <w:r/>
          </w:p>
        </w:tc>
        <w:tc>
          <w:tcPr>
            <w:tcW w:w="2760" w:type="pct"/>
            <w:vAlign w:val="center"/>
            <w:textDirection w:val="lrTb"/>
            <w:noWrap w:val="false"/>
          </w:tcPr>
          <w:p>
            <w:pPr>
              <w:pStyle w:val="1167"/>
              <w:ind w:left="42" w:right="42" w:firstLine="0"/>
              <w:keepLines w:val="0"/>
              <w:keepNext w:val="0"/>
              <w:pageBreakBefore w:val="0"/>
              <w:spacing w:before="58" w:after="58" w:line="288" w:lineRule="auto"/>
              <w:widowControl w:val="off"/>
              <w:rPr>
                <w:rFonts w:hint="default" w:ascii="Times New Roman" w:hAnsi="Times New Roman" w:eastAsia="宋体" w:cs="Microsoft New Tai Lue"/>
                <w:bCs/>
                <w:sz w:val="21"/>
                <w:highlight w:val="none"/>
                <w:lang w:val="en-US" w:eastAsia="zh-CN"/>
              </w:rPr>
            </w:pPr>
            <w:r>
              <w:rPr>
                <w:rFonts w:hint="eastAsia" w:ascii="Times New Roman" w:hAnsi="Times New Roman" w:eastAsia="宋体" w:cs="Microsoft New Tai Lue"/>
                <w:bCs/>
                <w:sz w:val="21"/>
                <w:highlight w:val="none"/>
                <w:lang w:val="en-US" w:eastAsia="zh-CN"/>
              </w:rPr>
              <w:t xml:space="preserve">本项目全流程苏采云线上实施。</w:t>
            </w:r>
            <w:r/>
          </w:p>
          <w:p>
            <w:pPr>
              <w:pStyle w:val="116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90"/>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hint="default"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lang w:val="en-US" w:eastAsia="zh-CN"/>
              </w:rPr>
              <w:t xml:space="preserve">15</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25</w:t>
            </w:r>
            <w:r>
              <w:rPr>
                <w:rFonts w:hint="eastAsia" w:ascii="Times New Roman" w:hAnsi="Times New Roman" w:eastAsia="宋体" w:cs="Microsoft New Tai Lue"/>
                <w:sz w:val="21"/>
                <w:highlight w:val="none"/>
              </w:rPr>
              <w:t xml:space="preserve">.1</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提交投标文件的截止时间、地点</w:t>
            </w:r>
            <w:r/>
          </w:p>
        </w:tc>
        <w:tc>
          <w:tcPr>
            <w:tcW w:w="2760" w:type="pct"/>
            <w:vAlign w:val="center"/>
            <w:textDirection w:val="lrTb"/>
            <w:noWrap w:val="false"/>
          </w:tcPr>
          <w:p>
            <w:pPr>
              <w:pStyle w:val="116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详见招标文件第一章《招标公告》</w:t>
            </w:r>
            <w:r/>
          </w:p>
        </w:tc>
      </w:tr>
      <w:tr>
        <w:trPr>
          <w:jc w:val="center"/>
          <w:trHeight w:val="656"/>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hint="default"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lang w:val="en-US" w:eastAsia="zh-CN"/>
              </w:rPr>
              <w:t xml:space="preserve">16</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28.1</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开标时间、地点</w:t>
            </w:r>
            <w:r/>
          </w:p>
        </w:tc>
        <w:tc>
          <w:tcPr>
            <w:tcW w:w="2760"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详见招标文件第一章《</w:t>
            </w:r>
            <w:r>
              <w:rPr>
                <w:rFonts w:hint="eastAsia" w:ascii="Times New Roman" w:hAnsi="Times New Roman" w:eastAsia="宋体" w:cs="Microsoft New Tai Lue"/>
                <w:sz w:val="21"/>
                <w:highlight w:val="none"/>
              </w:rPr>
              <w:t xml:space="preserve">招标公告</w:t>
            </w:r>
            <w:r>
              <w:rPr>
                <w:rFonts w:ascii="Times New Roman" w:hAnsi="Times New Roman" w:eastAsia="宋体" w:cs="Microsoft New Tai Lue"/>
                <w:sz w:val="21"/>
                <w:highlight w:val="none"/>
              </w:rPr>
              <w:t xml:space="preserve">》</w:t>
            </w:r>
            <w:r/>
          </w:p>
        </w:tc>
      </w:tr>
      <w:tr>
        <w:trPr>
          <w:jc w:val="center"/>
          <w:trHeight w:val="2428"/>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hint="default"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lang w:val="en-US" w:eastAsia="zh-CN"/>
              </w:rPr>
              <w:t xml:space="preserve">17</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29.2.1</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信用查询</w:t>
            </w:r>
            <w:r/>
          </w:p>
        </w:tc>
        <w:tc>
          <w:tcPr>
            <w:tcW w:w="2760" w:type="pct"/>
            <w:vAlign w:val="center"/>
            <w:textDirection w:val="lrTb"/>
            <w:noWrap w:val="false"/>
          </w:tcPr>
          <w:p>
            <w:pPr>
              <w:pStyle w:val="116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■采购人或采购代理机构将通过“信用中国”网站</w:t>
            </w:r>
            <w:r>
              <w:rPr>
                <w:rFonts w:ascii="Times New Roman" w:hAnsi="Times New Roman" w:eastAsia="宋体" w:cs="Microsoft New Tai Lue"/>
                <w:bCs/>
                <w:sz w:val="21"/>
                <w:highlight w:val="none"/>
              </w:rPr>
              <w:t xml:space="preserve">(www.creditchina.gov.cn)</w:t>
            </w:r>
            <w:r>
              <w:rPr>
                <w:rFonts w:hint="eastAsia" w:ascii="Times New Roman" w:hAnsi="Times New Roman" w:eastAsia="宋体" w:cs="Microsoft New Tai Lue"/>
                <w:bCs/>
                <w:sz w:val="21"/>
                <w:highlight w:val="none"/>
              </w:rPr>
              <w:t xml:space="preserve">、中国政府采购网</w:t>
            </w:r>
            <w:r>
              <w:rPr>
                <w:rFonts w:ascii="Times New Roman" w:hAnsi="Times New Roman" w:eastAsia="宋体" w:cs="Microsoft New Tai Lue"/>
                <w:bCs/>
                <w:sz w:val="21"/>
                <w:highlight w:val="none"/>
              </w:rPr>
              <w:t xml:space="preserve">(www.ccgp.gov.cn)</w:t>
            </w:r>
            <w:r>
              <w:rPr>
                <w:rFonts w:hint="eastAsia" w:ascii="Times New Roman" w:hAnsi="Times New Roman" w:eastAsia="宋体" w:cs="Microsoft New Tai Lue"/>
                <w:bCs/>
                <w:sz w:val="21"/>
                <w:highlight w:val="none"/>
              </w:rPr>
              <w:t xml:space="preserve">查询相关主体信用记录。本次查询的信用记录打印的网页版将留存在评标报告中。</w:t>
            </w:r>
            <w:r>
              <w:rPr>
                <w:rFonts w:ascii="Times New Roman" w:hAnsi="Times New Roman" w:eastAsia="宋体" w:cs="Microsoft New Tai Lue"/>
                <w:bCs/>
                <w:sz w:val="21"/>
                <w:highlight w:val="none"/>
              </w:rPr>
              <w:t xml:space="preserve">截止时点：投标截止时间以后、资格审查阶段采购人或采购代理机构的实际查询时间</w:t>
            </w:r>
            <w:r>
              <w:rPr>
                <w:rFonts w:hint="eastAsia" w:ascii="Times New Roman" w:hAnsi="Times New Roman" w:eastAsia="宋体" w:cs="Microsoft New Tai Lue"/>
                <w:bCs/>
                <w:sz w:val="21"/>
                <w:highlight w:val="none"/>
              </w:rPr>
              <w:t xml:space="preserve">。</w:t>
            </w:r>
            <w:r/>
          </w:p>
        </w:tc>
      </w:tr>
      <w:tr>
        <w:trPr>
          <w:jc w:val="center"/>
          <w:trHeight w:val="656"/>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hint="default"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lang w:val="en-US" w:eastAsia="zh-CN"/>
              </w:rPr>
              <w:t xml:space="preserve">18</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30.1.1</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评标委员会</w:t>
            </w:r>
            <w:r/>
          </w:p>
        </w:tc>
        <w:tc>
          <w:tcPr>
            <w:tcW w:w="2760" w:type="pct"/>
            <w:vAlign w:val="center"/>
            <w:textDirection w:val="lrTb"/>
            <w:noWrap w:val="false"/>
          </w:tcPr>
          <w:p>
            <w:pPr>
              <w:pStyle w:val="116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5人及以上单数</w:t>
            </w:r>
            <w:r>
              <w:rPr>
                <w:rFonts w:ascii="Times New Roman" w:hAnsi="Times New Roman" w:eastAsia="宋体" w:cs="Microsoft New Tai Lue"/>
                <w:bCs/>
                <w:sz w:val="21"/>
                <w:highlight w:val="none"/>
              </w:rPr>
              <w:t xml:space="preserve">。</w:t>
            </w:r>
            <w:r/>
          </w:p>
        </w:tc>
      </w:tr>
      <w:tr>
        <w:trPr>
          <w:jc w:val="center"/>
          <w:trHeight w:val="656"/>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hint="default"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lang w:val="en-US" w:eastAsia="zh-CN"/>
              </w:rPr>
              <w:t xml:space="preserve">19</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30.5.3</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核心产品</w:t>
            </w:r>
            <w:r>
              <w:rPr>
                <w:rFonts w:ascii="Times New Roman" w:hAnsi="Times New Roman" w:eastAsia="宋体" w:cs="Microsoft New Tai Lue"/>
                <w:sz w:val="21"/>
                <w:highlight w:val="none"/>
              </w:rPr>
              <w:tab/>
            </w:r>
            <w:r/>
          </w:p>
        </w:tc>
        <w:tc>
          <w:tcPr>
            <w:tcW w:w="2760" w:type="pct"/>
            <w:vAlign w:val="center"/>
            <w:textDirection w:val="lrTb"/>
            <w:noWrap w:val="false"/>
          </w:tcPr>
          <w:p>
            <w:pPr>
              <w:pStyle w:val="116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宋体"/>
                <w:b/>
                <w:sz w:val="21"/>
                <w:highlight w:val="none"/>
              </w:rPr>
              <w:t xml:space="preserve">本次为服务采购，不涉及。</w:t>
            </w:r>
            <w:r/>
          </w:p>
        </w:tc>
      </w:tr>
      <w:tr>
        <w:trPr>
          <w:jc w:val="center"/>
          <w:trHeight w:val="3187"/>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hint="default" w:ascii="Times New Roman" w:hAnsi="Times New Roman" w:eastAsia="宋体" w:cs="Microsoft New Tai Lue"/>
                <w:sz w:val="21"/>
                <w:highlight w:val="none"/>
                <w:lang w:val="en-US" w:eastAsia="zh-CN"/>
              </w:rPr>
            </w:pPr>
            <w:r>
              <w:rPr>
                <w:rFonts w:hint="eastAsia" w:ascii="Times New Roman" w:hAnsi="Times New Roman" w:eastAsia="宋体" w:cs="Microsoft New Tai Lue"/>
                <w:sz w:val="21"/>
                <w:highlight w:val="none"/>
                <w:lang w:val="en-US" w:eastAsia="zh-CN"/>
              </w:rPr>
              <w:t xml:space="preserve">20</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31.3</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确定中标单位</w:t>
            </w:r>
            <w:r/>
          </w:p>
        </w:tc>
        <w:tc>
          <w:tcPr>
            <w:tcW w:w="2760"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w:t>
            </w:r>
            <w:r>
              <w:rPr>
                <w:rFonts w:ascii="Times New Roman" w:hAnsi="Times New Roman" w:eastAsia="宋体" w:cs="Microsoft New Tai Lue"/>
                <w:bCs/>
                <w:szCs w:val="21"/>
                <w:highlight w:val="none"/>
              </w:rPr>
              <w:t xml:space="preserve">.</w:t>
            </w:r>
            <w:r>
              <w:rPr>
                <w:rFonts w:hint="eastAsia" w:ascii="Times New Roman" w:hAnsi="Times New Roman" w:eastAsia="宋体" w:cs="Microsoft New Tai Lue"/>
                <w:bCs/>
                <w:szCs w:val="21"/>
                <w:highlight w:val="none"/>
              </w:rPr>
              <w:t xml:space="preserve">评委会根据本采购文件规定评分办法与评分标准综合打分，并按综合得分由高到低顺序每</w:t>
            </w:r>
            <w:r>
              <w:rPr>
                <w:rFonts w:hint="eastAsia" w:ascii="Times New Roman" w:hAnsi="Times New Roman" w:eastAsia="宋体" w:cs="Microsoft New Tai Lue"/>
                <w:bCs/>
                <w:szCs w:val="21"/>
                <w:highlight w:val="none"/>
                <w:lang w:eastAsia="zh-CN"/>
              </w:rPr>
              <w:t xml:space="preserve">标段</w:t>
            </w:r>
            <w:r>
              <w:rPr>
                <w:rFonts w:hint="eastAsia" w:ascii="Times New Roman" w:hAnsi="Times New Roman" w:eastAsia="宋体" w:cs="Microsoft New Tai Lue"/>
                <w:bCs/>
                <w:szCs w:val="21"/>
                <w:highlight w:val="none"/>
              </w:rPr>
              <w:t xml:space="preserve">向采购人推荐3名中标候选人。</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sz w:val="21"/>
                <w:highlight w:val="none"/>
                <w:lang w:eastAsia="zh-CN"/>
              </w:rPr>
            </w:pPr>
            <w:r>
              <w:rPr>
                <w:rFonts w:hint="eastAsia" w:ascii="Times New Roman" w:hAnsi="Times New Roman" w:eastAsia="宋体" w:cs="Microsoft New Tai Lue"/>
                <w:sz w:val="21"/>
                <w:highlight w:val="none"/>
              </w:rPr>
              <w:t xml:space="preserve">2</w:t>
            </w:r>
            <w:r>
              <w:rPr>
                <w:rFonts w:hint="eastAsia" w:ascii="Times New Roman" w:hAnsi="Times New Roman" w:eastAsia="宋体" w:cs="Microsoft New Tai Lue"/>
                <w:sz w:val="21"/>
                <w:highlight w:val="none"/>
                <w:lang w:val="en-US" w:eastAsia="zh-CN"/>
              </w:rPr>
              <w:t xml:space="preserve">1</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31.4</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公告媒体</w:t>
            </w:r>
            <w:r/>
          </w:p>
        </w:tc>
        <w:tc>
          <w:tcPr>
            <w:tcW w:w="2760" w:type="pct"/>
            <w:vAlign w:val="center"/>
            <w:textDirection w:val="lrTb"/>
            <w:noWrap w:val="false"/>
          </w:tcPr>
          <w:p>
            <w:pPr>
              <w:ind w:left="42" w:right="42" w:firstLine="0"/>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bCs/>
                <w:highlight w:val="none"/>
              </w:rPr>
              <w:t xml:space="preserve">《江苏政府采购网》（http://www.ccgp-jiangsu.gov.cn/）</w:t>
            </w:r>
            <w:r/>
          </w:p>
        </w:tc>
      </w:tr>
      <w:tr>
        <w:trPr>
          <w:jc w:val="center"/>
          <w:trHeight w:val="656"/>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sz w:val="21"/>
                <w:highlight w:val="none"/>
                <w:lang w:eastAsia="zh-CN"/>
              </w:rPr>
            </w:pPr>
            <w:r>
              <w:rPr>
                <w:rFonts w:hint="eastAsia" w:ascii="Times New Roman" w:hAnsi="Times New Roman" w:eastAsia="宋体" w:cs="Microsoft New Tai Lue"/>
                <w:sz w:val="21"/>
                <w:highlight w:val="none"/>
              </w:rPr>
              <w:t xml:space="preserve">2</w:t>
            </w:r>
            <w:r>
              <w:rPr>
                <w:rFonts w:hint="eastAsia" w:ascii="Times New Roman" w:hAnsi="Times New Roman" w:eastAsia="宋体" w:cs="Microsoft New Tai Lue"/>
                <w:sz w:val="21"/>
                <w:highlight w:val="none"/>
                <w:lang w:val="en-US" w:eastAsia="zh-CN"/>
              </w:rPr>
              <w:t xml:space="preserve">2</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35.1</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履约保证金</w:t>
            </w:r>
            <w:r/>
          </w:p>
        </w:tc>
        <w:tc>
          <w:tcPr>
            <w:tcW w:w="2760" w:type="pct"/>
            <w:vAlign w:val="center"/>
            <w:textDirection w:val="lrTb"/>
            <w:noWrap w:val="false"/>
          </w:tcPr>
          <w:p>
            <w:pPr>
              <w:pStyle w:val="116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■不</w:t>
            </w:r>
            <w:r>
              <w:rPr>
                <w:rFonts w:ascii="Times New Roman" w:hAnsi="Times New Roman" w:eastAsia="宋体" w:cs="Microsoft New Tai Lue"/>
                <w:bCs/>
                <w:sz w:val="21"/>
                <w:highlight w:val="none"/>
              </w:rPr>
              <w:t xml:space="preserve">要求提供</w:t>
            </w:r>
            <w:r>
              <w:rPr>
                <w:rFonts w:ascii="Times New Roman" w:hAnsi="Times New Roman" w:eastAsia="宋体" w:cs="Microsoft New Tai Lue"/>
                <w:bCs/>
                <w:sz w:val="21"/>
                <w:highlight w:val="none"/>
              </w:rPr>
              <w:t xml:space="preserve">。</w:t>
            </w:r>
            <w:r/>
          </w:p>
        </w:tc>
      </w:tr>
      <w:tr>
        <w:trPr>
          <w:jc w:val="center"/>
          <w:trHeight w:val="1320"/>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hint="eastAsia" w:ascii="Times New Roman" w:hAnsi="Times New Roman" w:eastAsia="宋体" w:cs="Microsoft New Tai Lue"/>
                <w:sz w:val="21"/>
                <w:highlight w:val="none"/>
              </w:rPr>
              <w:t xml:space="preserve">2</w:t>
            </w:r>
            <w:r>
              <w:rPr>
                <w:rFonts w:hint="eastAsia" w:ascii="Times New Roman" w:hAnsi="Times New Roman" w:eastAsia="宋体" w:cs="Microsoft New Tai Lue"/>
                <w:sz w:val="21"/>
                <w:highlight w:val="none"/>
                <w:lang w:val="en-US" w:eastAsia="zh-CN"/>
              </w:rPr>
              <w:t xml:space="preserve">3</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36.1</w:t>
            </w:r>
            <w:r/>
          </w:p>
        </w:tc>
        <w:tc>
          <w:tcPr>
            <w:tcW w:w="1427"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szCs w:val="21"/>
                <w:highlight w:val="none"/>
              </w:rPr>
              <w:t xml:space="preserve">供应商对采购文件的</w:t>
            </w:r>
            <w:r/>
          </w:p>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sz w:val="21"/>
                <w:highlight w:val="none"/>
              </w:rPr>
              <w:t xml:space="preserve">询问</w:t>
            </w:r>
            <w:r/>
          </w:p>
        </w:tc>
        <w:tc>
          <w:tcPr>
            <w:tcW w:w="2760" w:type="pct"/>
            <w:vAlign w:val="center"/>
            <w:textDirection w:val="lrTb"/>
            <w:noWrap w:val="false"/>
          </w:tcPr>
          <w:p>
            <w:pPr>
              <w:pStyle w:val="110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ascii="Times New Roman" w:hAnsi="Times New Roman" w:eastAsia="宋体"/>
                <w:bCs/>
                <w:highlight w:val="none"/>
              </w:rPr>
              <w:t xml:space="preserve">形式：以书面形式（盖章扫描件及WPS兼容格式文件发至</w:t>
            </w:r>
            <w:r>
              <w:rPr>
                <w:rFonts w:ascii="Times New Roman" w:hAnsi="Times New Roman" w:eastAsia="宋体"/>
                <w:bCs/>
                <w:highlight w:val="none"/>
                <w:u w:val="single"/>
              </w:rPr>
              <w:t xml:space="preserve"> </w:t>
            </w:r>
            <w:r>
              <w:rPr>
                <w:rFonts w:hint="eastAsia" w:ascii="Times New Roman" w:hAnsi="Times New Roman" w:eastAsia="宋体"/>
                <w:bCs/>
                <w:highlight w:val="none"/>
                <w:u w:val="single"/>
                <w:lang w:eastAsia="zh-CN"/>
              </w:rPr>
              <w:t xml:space="preserve">18851070766@163.com</w:t>
            </w:r>
            <w:r>
              <w:rPr>
                <w:rFonts w:ascii="Times New Roman" w:hAnsi="Times New Roman" w:eastAsia="宋体"/>
                <w:bCs/>
                <w:highlight w:val="none"/>
                <w:u w:val="single"/>
              </w:rPr>
              <w:t xml:space="preserve"> </w:t>
            </w:r>
            <w:r>
              <w:rPr>
                <w:rFonts w:ascii="Times New Roman" w:hAnsi="Times New Roman" w:eastAsia="宋体"/>
                <w:bCs/>
                <w:highlight w:val="none"/>
              </w:rPr>
              <w:t xml:space="preserve">邮箱）通知</w:t>
            </w:r>
            <w:r>
              <w:rPr>
                <w:rFonts w:hint="eastAsia" w:ascii="Times New Roman" w:hAnsi="Times New Roman" w:eastAsia="宋体" w:cs="Microsoft New Tai Lue"/>
                <w:bCs/>
                <w:highlight w:val="none"/>
              </w:rPr>
              <w:t xml:space="preserve">采购人或采购代理机构</w:t>
            </w:r>
            <w:r>
              <w:rPr>
                <w:rFonts w:ascii="Times New Roman" w:hAnsi="Times New Roman" w:eastAsia="宋体"/>
                <w:bCs/>
                <w:highlight w:val="none"/>
              </w:rPr>
              <w:t xml:space="preserve">。</w:t>
            </w:r>
            <w:r/>
          </w:p>
        </w:tc>
      </w:tr>
      <w:tr>
        <w:trPr>
          <w:jc w:val="center"/>
          <w:trHeight w:val="1980"/>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sz w:val="21"/>
                <w:highlight w:val="none"/>
                <w:lang w:eastAsia="zh-CN"/>
              </w:rPr>
            </w:pPr>
            <w:r>
              <w:rPr>
                <w:rFonts w:hint="eastAsia" w:ascii="Times New Roman" w:hAnsi="Times New Roman" w:eastAsia="宋体" w:cs="Microsoft New Tai Lue"/>
                <w:sz w:val="21"/>
                <w:highlight w:val="none"/>
              </w:rPr>
              <w:t xml:space="preserve">2</w:t>
            </w:r>
            <w:r>
              <w:rPr>
                <w:rFonts w:hint="eastAsia" w:ascii="Times New Roman" w:hAnsi="Times New Roman" w:eastAsia="宋体" w:cs="Microsoft New Tai Lue"/>
                <w:sz w:val="21"/>
                <w:highlight w:val="none"/>
                <w:lang w:val="en-US" w:eastAsia="zh-CN"/>
              </w:rPr>
              <w:t xml:space="preserve">4</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37.1</w:t>
            </w:r>
            <w:r/>
          </w:p>
        </w:tc>
        <w:tc>
          <w:tcPr>
            <w:tcW w:w="1427" w:type="pct"/>
            <w:vAlign w:val="center"/>
            <w:textDirection w:val="lrTb"/>
            <w:noWrap w:val="false"/>
          </w:tcPr>
          <w:p>
            <w:pPr>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对采购文件提出</w:t>
            </w:r>
            <w:r>
              <w:rPr>
                <w:rFonts w:hint="eastAsia" w:ascii="Times New Roman" w:hAnsi="Times New Roman" w:eastAsia="宋体" w:cs="Microsoft New Tai Lue"/>
                <w:szCs w:val="21"/>
                <w:highlight w:val="none"/>
              </w:rPr>
              <w:t xml:space="preserve">的</w:t>
            </w:r>
            <w:r/>
          </w:p>
          <w:p>
            <w:pPr>
              <w:ind w:left="42" w:right="42" w:firstLine="0"/>
              <w:jc w:val="left"/>
              <w:keepLines w:val="0"/>
              <w:keepNext w:val="0"/>
              <w:pageBreakBefore w:val="0"/>
              <w:spacing w:before="58" w:after="58" w:line="288" w:lineRule="auto"/>
              <w:widowControl w:val="off"/>
              <w:rPr>
                <w:rFonts w:hint="eastAsia" w:ascii="Times New Roman" w:hAnsi="Times New Roman" w:eastAsia="宋体"/>
                <w:szCs w:val="21"/>
                <w:highlight w:val="none"/>
              </w:rPr>
            </w:pPr>
            <w:r>
              <w:rPr>
                <w:rFonts w:ascii="Times New Roman" w:hAnsi="Times New Roman" w:eastAsia="宋体" w:cs="Microsoft New Tai Lue"/>
                <w:szCs w:val="21"/>
                <w:highlight w:val="none"/>
              </w:rPr>
              <w:t xml:space="preserve">质疑</w:t>
            </w:r>
            <w:r/>
          </w:p>
        </w:tc>
        <w:tc>
          <w:tcPr>
            <w:tcW w:w="2760" w:type="pct"/>
            <w:vAlign w:val="center"/>
            <w:textDirection w:val="lrTb"/>
            <w:noWrap w:val="false"/>
          </w:tcPr>
          <w:p>
            <w:pPr>
              <w:pStyle w:val="1109"/>
              <w:ind w:left="42" w:right="42" w:firstLine="0"/>
              <w:keepLines w:val="0"/>
              <w:keepNext w:val="0"/>
              <w:pageBreakBefore w:val="0"/>
              <w:spacing w:before="58" w:after="58" w:line="288" w:lineRule="auto"/>
              <w:widowControl w:val="off"/>
              <w:rPr>
                <w:rFonts w:hint="eastAsia" w:ascii="Times New Roman" w:hAnsi="Times New Roman" w:eastAsia="宋体"/>
                <w:highlight w:val="none"/>
              </w:rPr>
            </w:pPr>
            <w:r>
              <w:rPr>
                <w:rFonts w:hint="eastAsia" w:ascii="Times New Roman" w:hAnsi="Times New Roman" w:eastAsia="宋体" w:cs="Microsoft New Tai Lue"/>
                <w:bCs/>
                <w:highlight w:val="none"/>
              </w:rPr>
              <w:t xml:space="preserve">形式：</w:t>
            </w:r>
            <w:r>
              <w:rPr>
                <w:rFonts w:ascii="Times New Roman" w:hAnsi="Times New Roman" w:eastAsia="宋体"/>
                <w:highlight w:val="none"/>
              </w:rPr>
              <w:fldChar w:fldCharType="begin"/>
            </w:r>
            <w:r>
              <w:rPr>
                <w:rFonts w:ascii="Times New Roman" w:hAnsi="Times New Roman" w:eastAsia="宋体"/>
                <w:highlight w:val="none"/>
              </w:rPr>
              <w:instrText xml:space="preserve"> HYPERLINK "mailto:以书面形式通知采购人或采购代理机构。如采用邮件形式（盖章扫描件及WPS兼容格式文件发至_296963515@qq.com" </w:instrText>
            </w:r>
            <w:r>
              <w:rPr>
                <w:rFonts w:ascii="Times New Roman" w:hAnsi="Times New Roman" w:eastAsia="宋体"/>
                <w:highlight w:val="none"/>
              </w:rPr>
              <w:fldChar w:fldCharType="separate"/>
            </w:r>
            <w:r>
              <w:rPr>
                <w:rStyle w:val="1131"/>
                <w:rFonts w:hint="eastAsia" w:ascii="Times New Roman" w:hAnsi="Times New Roman" w:eastAsia="宋体" w:cs="Microsoft New Tai Lue"/>
                <w:bCs/>
                <w:highlight w:val="none"/>
              </w:rPr>
              <w:t xml:space="preserve">以书面形式通知采购人或采购代理机构。如采用邮件形式（盖章扫描件及WPS兼容格式文件发至 </w:t>
            </w:r>
            <w:r>
              <w:rPr>
                <w:rStyle w:val="1131"/>
                <w:rFonts w:hint="eastAsia" w:ascii="Times New Roman" w:hAnsi="Times New Roman" w:eastAsia="宋体" w:cs="Microsoft New Tai Lue"/>
                <w:bCs/>
                <w:highlight w:val="none"/>
                <w:u w:val="single"/>
                <w:lang w:eastAsia="zh-CN"/>
              </w:rPr>
              <w:t xml:space="preserve">18851070766@163.com</w:t>
            </w:r>
            <w:r>
              <w:rPr>
                <w:rStyle w:val="1131"/>
                <w:rFonts w:hint="eastAsia" w:ascii="Times New Roman" w:hAnsi="Times New Roman" w:eastAsia="宋体" w:cs="Microsoft New Tai Lue"/>
                <w:bCs/>
                <w:highlight w:val="none"/>
                <w:u w:val="single"/>
              </w:rPr>
              <w:fldChar w:fldCharType="end"/>
            </w:r>
            <w:r>
              <w:rPr>
                <w:rFonts w:hint="eastAsia" w:ascii="Times New Roman" w:hAnsi="Times New Roman" w:eastAsia="宋体" w:cs="Microsoft New Tai Lue"/>
                <w:bCs/>
                <w:highlight w:val="none"/>
              </w:rPr>
              <w:t xml:space="preserve"> 邮箱）通知，采购人或采购代理机构将以邮件形式进行答复。</w:t>
            </w:r>
            <w:r/>
          </w:p>
        </w:tc>
      </w:tr>
      <w:tr>
        <w:trPr>
          <w:jc w:val="center"/>
          <w:trHeight w:val="3236"/>
        </w:trPr>
        <w:tc>
          <w:tcPr>
            <w:tcW w:w="359"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sz w:val="21"/>
                <w:highlight w:val="none"/>
                <w:lang w:eastAsia="zh-CN"/>
              </w:rPr>
            </w:pPr>
            <w:r>
              <w:rPr>
                <w:rFonts w:hint="eastAsia" w:ascii="Times New Roman" w:hAnsi="Times New Roman" w:eastAsia="宋体" w:cs="Microsoft New Tai Lue"/>
                <w:sz w:val="21"/>
                <w:highlight w:val="none"/>
              </w:rPr>
              <w:t xml:space="preserve">2</w:t>
            </w:r>
            <w:r>
              <w:rPr>
                <w:rFonts w:hint="eastAsia" w:ascii="Times New Roman" w:hAnsi="Times New Roman" w:eastAsia="宋体" w:cs="Microsoft New Tai Lue"/>
                <w:sz w:val="21"/>
                <w:highlight w:val="none"/>
                <w:lang w:val="en-US" w:eastAsia="zh-CN"/>
              </w:rPr>
              <w:t xml:space="preserve">5</w:t>
            </w:r>
            <w:r/>
          </w:p>
        </w:tc>
        <w:tc>
          <w:tcPr>
            <w:tcW w:w="452" w:type="pct"/>
            <w:vAlign w:val="center"/>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38.1</w:t>
            </w:r>
            <w:r/>
          </w:p>
        </w:tc>
        <w:tc>
          <w:tcPr>
            <w:tcW w:w="1427" w:type="pct"/>
            <w:vAlign w:val="center"/>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招标代理服务费</w:t>
            </w:r>
            <w:r/>
          </w:p>
        </w:tc>
        <w:tc>
          <w:tcPr>
            <w:tcW w:w="2760" w:type="pct"/>
            <w:vAlign w:val="center"/>
            <w:textDirection w:val="lrTb"/>
            <w:noWrap w:val="false"/>
          </w:tcPr>
          <w:p>
            <w:pPr>
              <w:pStyle w:val="110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中标人在领取中标通知书时，标段最高限价大于50万元的，按计价格(2002)1980号文定价标准的80%向采购代理机构支付中标服务费，不足2万元/标段的，按2万元/标段收取;标段最高限价小于20万元的，按3000元/标段收取。</w:t>
            </w:r>
            <w:r/>
          </w:p>
          <w:tbl>
            <w:tblPr>
              <w:tblStyle w:val="1127"/>
              <w:tblW w:w="4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3277"/>
            </w:tblGrid>
            <w:tr>
              <w:trPr/>
              <w:tc>
                <w:tcPr>
                  <w:tcW w:w="1489" w:type="dxa"/>
                  <w:vAlign w:val="center"/>
                  <w:textDirection w:val="lrTb"/>
                  <w:noWrap w:val="false"/>
                </w:tcPr>
                <w:p>
                  <w:pPr>
                    <w:pStyle w:val="1109"/>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lang w:eastAsia="zh-CN"/>
                    </w:rPr>
                  </w:pPr>
                  <w:r>
                    <w:rPr>
                      <w:rFonts w:hint="eastAsia" w:ascii="Times New Roman" w:hAnsi="Times New Roman" w:eastAsia="宋体" w:cs="Microsoft New Tai Lue"/>
                      <w:bCs/>
                      <w:highlight w:val="none"/>
                      <w:lang w:eastAsia="zh-CN"/>
                    </w:rPr>
                    <w:t xml:space="preserve">标段号</w:t>
                  </w:r>
                  <w:r/>
                </w:p>
              </w:tc>
              <w:tc>
                <w:tcPr>
                  <w:tcW w:w="3277" w:type="dxa"/>
                  <w:vAlign w:val="center"/>
                  <w:textDirection w:val="lrTb"/>
                  <w:noWrap w:val="false"/>
                </w:tcPr>
                <w:p>
                  <w:pPr>
                    <w:pStyle w:val="1109"/>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代理服务费</w:t>
                  </w:r>
                  <w:r/>
                </w:p>
              </w:tc>
            </w:tr>
            <w:tr>
              <w:trPr/>
              <w:tc>
                <w:tcPr>
                  <w:tcW w:w="1489" w:type="dxa"/>
                  <w:vAlign w:val="center"/>
                  <w:textDirection w:val="lrTb"/>
                  <w:noWrap w:val="false"/>
                </w:tcPr>
                <w:p>
                  <w:pPr>
                    <w:pStyle w:val="1109"/>
                    <w:ind w:left="42" w:right="42" w:firstLine="0"/>
                    <w:jc w:val="center"/>
                    <w:keepLines w:val="0"/>
                    <w:keepNext w:val="0"/>
                    <w:pageBreakBefore w:val="0"/>
                    <w:spacing w:before="58" w:after="58" w:line="288" w:lineRule="auto"/>
                    <w:widowControl w:val="off"/>
                    <w:rPr>
                      <w:rFonts w:hint="default" w:ascii="Times New Roman" w:hAnsi="Times New Roman" w:eastAsia="宋体" w:cs="Microsoft New Tai Lue"/>
                      <w:bCs/>
                      <w:highlight w:val="none"/>
                      <w:lang w:val="en-US" w:eastAsia="zh-CN"/>
                    </w:rPr>
                  </w:pPr>
                  <w:r>
                    <w:rPr>
                      <w:rFonts w:hint="eastAsia" w:ascii="Times New Roman" w:hAnsi="Times New Roman" w:eastAsia="宋体" w:cs="Microsoft New Tai Lue"/>
                      <w:bCs/>
                      <w:highlight w:val="none"/>
                      <w:lang w:val="en-US" w:eastAsia="zh-CN"/>
                    </w:rPr>
                    <w:t xml:space="preserve">标段1</w:t>
                  </w:r>
                  <w:r/>
                </w:p>
              </w:tc>
              <w:tc>
                <w:tcPr>
                  <w:tcW w:w="3277" w:type="dxa"/>
                  <w:vAlign w:val="center"/>
                  <w:textDirection w:val="lrTb"/>
                  <w:noWrap w:val="false"/>
                </w:tcPr>
                <w:p>
                  <w:pPr>
                    <w:pStyle w:val="1109"/>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20000元</w:t>
                  </w:r>
                  <w:r/>
                </w:p>
              </w:tc>
            </w:tr>
            <w:tr>
              <w:trPr/>
              <w:tc>
                <w:tcPr>
                  <w:tcW w:w="1489" w:type="dxa"/>
                  <w:vAlign w:val="center"/>
                  <w:textDirection w:val="lrTb"/>
                  <w:noWrap w:val="false"/>
                </w:tcPr>
                <w:p>
                  <w:pPr>
                    <w:pStyle w:val="1109"/>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lang w:eastAsia="zh-CN"/>
                    </w:rPr>
                  </w:pPr>
                  <w:r>
                    <w:rPr>
                      <w:rFonts w:hint="eastAsia" w:ascii="Times New Roman" w:hAnsi="Times New Roman" w:eastAsia="宋体" w:cs="Microsoft New Tai Lue"/>
                      <w:bCs/>
                      <w:highlight w:val="none"/>
                      <w:lang w:eastAsia="zh-CN"/>
                    </w:rPr>
                    <w:t xml:space="preserve">标段2</w:t>
                  </w:r>
                  <w:r/>
                </w:p>
              </w:tc>
              <w:tc>
                <w:tcPr>
                  <w:tcW w:w="3277" w:type="dxa"/>
                  <w:vAlign w:val="center"/>
                  <w:textDirection w:val="lrTb"/>
                  <w:noWrap w:val="false"/>
                </w:tcPr>
                <w:p>
                  <w:pPr>
                    <w:pStyle w:val="1109"/>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20000元</w:t>
                  </w:r>
                  <w:r/>
                </w:p>
              </w:tc>
            </w:tr>
          </w:tbl>
          <w:p>
            <w:pPr>
              <w:pStyle w:val="1109"/>
              <w:ind w:right="42"/>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r>
            <w:r/>
          </w:p>
        </w:tc>
      </w:tr>
      <w:tr>
        <w:trPr>
          <w:jc w:val="center"/>
          <w:trHeight w:val="600"/>
        </w:trPr>
        <w:tc>
          <w:tcPr>
            <w:tcW w:w="359" w:type="pct"/>
            <w:vAlign w:val="center"/>
            <w:vMerge w:val="restart"/>
            <w:textDirection w:val="lrTb"/>
            <w:noWrap w:val="false"/>
          </w:tcPr>
          <w:p>
            <w:pPr>
              <w:pStyle w:val="1167"/>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sz w:val="21"/>
                <w:highlight w:val="none"/>
                <w:lang w:eastAsia="zh-CN"/>
              </w:rPr>
            </w:pPr>
            <w:r>
              <w:rPr>
                <w:rFonts w:hint="eastAsia" w:ascii="Times New Roman" w:hAnsi="Times New Roman" w:eastAsia="宋体" w:cs="Microsoft New Tai Lue"/>
                <w:sz w:val="21"/>
                <w:highlight w:val="none"/>
              </w:rPr>
              <w:t xml:space="preserve">2</w:t>
            </w:r>
            <w:r>
              <w:rPr>
                <w:rFonts w:hint="eastAsia" w:ascii="Times New Roman" w:hAnsi="Times New Roman" w:eastAsia="宋体" w:cs="Microsoft New Tai Lue"/>
                <w:sz w:val="21"/>
                <w:highlight w:val="none"/>
                <w:lang w:val="en-US" w:eastAsia="zh-CN"/>
              </w:rPr>
              <w:t xml:space="preserve">6</w:t>
            </w:r>
            <w:r/>
          </w:p>
        </w:tc>
        <w:tc>
          <w:tcPr>
            <w:tcW w:w="452" w:type="pct"/>
            <w:vAlign w:val="center"/>
            <w:vMerge w:val="restart"/>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39.1</w:t>
            </w:r>
            <w:r/>
          </w:p>
        </w:tc>
        <w:tc>
          <w:tcPr>
            <w:tcW w:w="1427" w:type="pct"/>
            <w:vAlign w:val="center"/>
            <w:vMerge w:val="restart"/>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ascii="Times New Roman" w:hAnsi="Times New Roman" w:eastAsia="宋体" w:cs="Microsoft New Tai Lue"/>
                <w:sz w:val="21"/>
                <w:highlight w:val="none"/>
              </w:rPr>
              <w:t xml:space="preserve">其他规定</w:t>
            </w:r>
            <w:r/>
          </w:p>
        </w:tc>
        <w:tc>
          <w:tcPr>
            <w:tcW w:w="2760" w:type="pct"/>
            <w:vAlign w:val="center"/>
            <w:textDirection w:val="lrTb"/>
            <w:noWrap w:val="false"/>
          </w:tcPr>
          <w:p>
            <w:pPr>
              <w:pStyle w:val="110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highlight w:val="none"/>
              </w:rPr>
              <w:t xml:space="preserve">采购项目类型：服务</w:t>
            </w:r>
            <w:r/>
          </w:p>
        </w:tc>
      </w:tr>
      <w:tr>
        <w:trPr>
          <w:jc w:val="center"/>
          <w:trHeight w:val="552"/>
        </w:trPr>
        <w:tc>
          <w:tcPr>
            <w:tcW w:w="359" w:type="pct"/>
            <w:vAlign w:val="center"/>
            <w:vMerge w:val="continue"/>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2" w:type="pct"/>
            <w:vAlign w:val="center"/>
            <w:vMerge w:val="continue"/>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7" w:type="pct"/>
            <w:vAlign w:val="center"/>
            <w:vMerge w:val="continue"/>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760" w:type="pct"/>
            <w:vAlign w:val="center"/>
            <w:textDirection w:val="lrTb"/>
            <w:noWrap w:val="false"/>
          </w:tcPr>
          <w:p>
            <w:pPr>
              <w:pStyle w:val="110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highlight w:val="none"/>
              </w:rPr>
              <w:t xml:space="preserve">标的对应的中小企业划分标准所属行业：</w:t>
            </w:r>
            <w:r>
              <w:rPr>
                <w:rFonts w:hint="eastAsia" w:ascii="Times New Roman" w:hAnsi="Times New Roman" w:eastAsia="宋体"/>
                <w:highlight w:val="none"/>
                <w:lang w:eastAsia="zh-CN"/>
              </w:rPr>
              <w:t xml:space="preserve">其他未列明行业</w:t>
            </w:r>
            <w:r/>
          </w:p>
        </w:tc>
      </w:tr>
      <w:tr>
        <w:trPr>
          <w:jc w:val="center"/>
          <w:trHeight w:val="1704"/>
        </w:trPr>
        <w:tc>
          <w:tcPr>
            <w:tcW w:w="359" w:type="pct"/>
            <w:vAlign w:val="center"/>
            <w:vMerge w:val="continue"/>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2" w:type="pct"/>
            <w:vAlign w:val="center"/>
            <w:vMerge w:val="continue"/>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7" w:type="pct"/>
            <w:vAlign w:val="center"/>
            <w:vMerge w:val="continue"/>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760" w:type="pct"/>
            <w:vAlign w:val="center"/>
            <w:textDirection w:val="lrTb"/>
            <w:noWrap w:val="false"/>
          </w:tcPr>
          <w:p>
            <w:pPr>
              <w:pStyle w:val="116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其他规定：</w:t>
            </w:r>
            <w:r>
              <w:rPr>
                <w:rFonts w:ascii="Times New Roman" w:hAnsi="Times New Roman" w:eastAsia="宋体" w:cs="Courier New"/>
                <w:sz w:val="21"/>
                <w:highlight w:val="none"/>
              </w:rPr>
              <w:t xml:space="preserve">依据</w:t>
            </w:r>
            <w:r>
              <w:rPr>
                <w:rFonts w:hint="eastAsia" w:ascii="Times New Roman" w:hAnsi="Times New Roman" w:eastAsia="宋体" w:cs="Courier New"/>
                <w:sz w:val="21"/>
                <w:highlight w:val="none"/>
              </w:rPr>
              <w:t xml:space="preserve">《政府采购促进中小企业发展管理办法》</w:t>
            </w:r>
            <w:r>
              <w:rPr>
                <w:rFonts w:ascii="Times New Roman" w:hAnsi="Times New Roman" w:eastAsia="宋体" w:cs="Courier New"/>
                <w:sz w:val="21"/>
                <w:highlight w:val="none"/>
              </w:rPr>
              <w:t xml:space="preserve">规定享受扶持政策获得政府采购合同的，小微企业不得将合同分包给大中型企业，中型企业不得将合同分包给大型企业。</w:t>
            </w:r>
            <w:r/>
          </w:p>
        </w:tc>
      </w:tr>
      <w:tr>
        <w:trPr>
          <w:jc w:val="center"/>
          <w:trHeight w:val="1173"/>
        </w:trPr>
        <w:tc>
          <w:tcPr>
            <w:tcW w:w="359" w:type="pct"/>
            <w:vAlign w:val="center"/>
            <w:vMerge w:val="continue"/>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452" w:type="pct"/>
            <w:vAlign w:val="center"/>
            <w:vMerge w:val="continue"/>
            <w:textDirection w:val="lrTb"/>
            <w:noWrap w:val="false"/>
          </w:tcPr>
          <w:p>
            <w:pPr>
              <w:pStyle w:val="1167"/>
              <w:ind w:left="42" w:right="42" w:firstLine="0"/>
              <w:jc w:val="center"/>
              <w:keepLines w:val="0"/>
              <w:keepNext w:val="0"/>
              <w:pageBreakBefore w:val="0"/>
              <w:spacing w:before="58" w:after="58" w:line="288" w:lineRule="auto"/>
              <w:widowControl w:val="off"/>
              <w:rPr>
                <w:rFonts w:ascii="Times New Roman" w:hAnsi="Times New Roman" w:eastAsia="宋体" w:cs="Microsoft New Tai Lue"/>
                <w:sz w:val="21"/>
                <w:highlight w:val="none"/>
              </w:rPr>
            </w:pPr>
            <w:r>
              <w:rPr>
                <w:rFonts w:ascii="Times New Roman" w:hAnsi="Times New Roman" w:eastAsia="宋体" w:cs="Microsoft New Tai Lue"/>
                <w:sz w:val="21"/>
                <w:highlight w:val="none"/>
              </w:rPr>
            </w:r>
            <w:r/>
          </w:p>
        </w:tc>
        <w:tc>
          <w:tcPr>
            <w:tcW w:w="1427" w:type="pct"/>
            <w:vAlign w:val="center"/>
            <w:vMerge w:val="continue"/>
            <w:textDirection w:val="lrTb"/>
            <w:noWrap w:val="false"/>
          </w:tcPr>
          <w:p>
            <w:pPr>
              <w:pStyle w:val="116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sz w:val="21"/>
                <w:highlight w:val="none"/>
              </w:rPr>
            </w:pPr>
            <w:r>
              <w:rPr>
                <w:rFonts w:hint="eastAsia" w:ascii="Times New Roman" w:hAnsi="Times New Roman" w:eastAsia="宋体" w:cs="Microsoft New Tai Lue"/>
                <w:sz w:val="21"/>
                <w:highlight w:val="none"/>
              </w:rPr>
            </w:r>
            <w:r/>
          </w:p>
        </w:tc>
        <w:tc>
          <w:tcPr>
            <w:tcW w:w="2760" w:type="pct"/>
            <w:vAlign w:val="center"/>
            <w:textDirection w:val="lrTb"/>
            <w:noWrap w:val="false"/>
          </w:tcPr>
          <w:p>
            <w:pPr>
              <w:pStyle w:val="116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本招标文件各项条款和规定，如果没有注明对应</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，则均为各</w:t>
            </w:r>
            <w:r>
              <w:rPr>
                <w:rFonts w:hint="eastAsia" w:ascii="Times New Roman" w:hAnsi="Times New Roman" w:eastAsia="宋体" w:cs="Microsoft New Tai Lue"/>
                <w:bCs/>
                <w:sz w:val="21"/>
                <w:highlight w:val="none"/>
                <w:lang w:eastAsia="zh-CN"/>
              </w:rPr>
              <w:t xml:space="preserve">标段</w:t>
            </w:r>
            <w:r>
              <w:rPr>
                <w:rFonts w:hint="eastAsia" w:ascii="Times New Roman" w:hAnsi="Times New Roman" w:eastAsia="宋体" w:cs="Microsoft New Tai Lue"/>
                <w:bCs/>
                <w:sz w:val="21"/>
                <w:highlight w:val="none"/>
              </w:rPr>
              <w:t xml:space="preserve">通用内容。</w:t>
            </w:r>
            <w:r/>
          </w:p>
        </w:tc>
      </w:tr>
    </w:tbl>
    <w:p>
      <w:pPr>
        <w:jc w:val="center"/>
        <w:rPr>
          <w:rFonts w:ascii="Times New Roman" w:hAnsi="Times New Roman" w:eastAsia="宋体" w:cs="Microsoft New Tai Lue"/>
          <w:highlight w:val="none"/>
        </w:rPr>
      </w:pPr>
      <w:r>
        <w:rPr>
          <w:rFonts w:ascii="Times New Roman" w:hAnsi="Times New Roman" w:eastAsia="宋体" w:cs="Microsoft New Tai Lue"/>
          <w:highlight w:val="none"/>
        </w:rPr>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cs="Microsoft New Tai Lue"/>
          <w:highlight w:val="none"/>
        </w:rPr>
      </w:pPr>
      <w:r/>
      <w:bookmarkStart w:id="30" w:name="_Toc104560837"/>
      <w:r/>
      <w:bookmarkStart w:id="31" w:name="_Toc107246213"/>
      <w:r/>
      <w:bookmarkStart w:id="32" w:name="_Toc103848526"/>
      <w:r/>
      <w:bookmarkStart w:id="33" w:name="_Toc100905199"/>
      <w:r>
        <w:rPr>
          <w:rFonts w:ascii="Times New Roman" w:hAnsi="Times New Roman" w:eastAsia="宋体" w:cs="Microsoft New Tai Lue"/>
          <w:highlight w:val="none"/>
        </w:rPr>
        <w:br w:type="page" w:clear="all"/>
      </w:r>
      <w:bookmarkEnd w:id="30"/>
      <w:r/>
      <w:bookmarkEnd w:id="31"/>
      <w:r/>
      <w:bookmarkEnd w:id="32"/>
      <w:r/>
      <w:bookmarkEnd w:id="33"/>
      <w:r/>
      <w:r/>
    </w:p>
    <w:p>
      <w:pPr>
        <w:pStyle w:val="1123"/>
        <w:ind w:left="535" w:hanging="321"/>
        <w:rPr>
          <w:rFonts w:ascii="Times New Roman" w:hAnsi="Times New Roman" w:eastAsia="宋体" w:cs="Microsoft New Tai Lue"/>
          <w:highlight w:val="none"/>
        </w:rPr>
        <w:outlineLvl w:val="1"/>
      </w:pPr>
      <w:r/>
      <w:bookmarkStart w:id="34" w:name="_Toc80264714"/>
      <w:r>
        <w:rPr>
          <w:rFonts w:ascii="Times New Roman" w:hAnsi="Times New Roman" w:eastAsia="宋体" w:cs="Microsoft New Tai Lue"/>
          <w:highlight w:val="none"/>
        </w:rPr>
        <w:t xml:space="preserve">投标人须知</w:t>
      </w:r>
      <w:r/>
    </w:p>
    <w:p>
      <w:pPr>
        <w:pStyle w:val="1091"/>
        <w:ind w:left="211" w:right="210" w:hanging="211"/>
        <w:spacing w:line="360" w:lineRule="auto"/>
        <w:rPr>
          <w:rFonts w:ascii="Times New Roman" w:hAnsi="Times New Roman" w:eastAsia="宋体" w:cs="Microsoft New Tai Lue"/>
          <w:highlight w:val="none"/>
        </w:rPr>
      </w:pPr>
      <w:r/>
      <w:bookmarkStart w:id="35" w:name="_Toc80264706"/>
      <w:r/>
      <w:bookmarkStart w:id="36" w:name="_Toc107246214"/>
      <w:r>
        <w:rPr>
          <w:rFonts w:ascii="Times New Roman" w:hAnsi="Times New Roman" w:eastAsia="宋体" w:cs="Microsoft New Tai Lue"/>
          <w:highlight w:val="none"/>
        </w:rPr>
        <w:t xml:space="preserve">一．</w:t>
      </w:r>
      <w:bookmarkEnd w:id="35"/>
      <w:r>
        <w:rPr>
          <w:rFonts w:ascii="Times New Roman" w:hAnsi="Times New Roman" w:eastAsia="宋体" w:cs="Microsoft New Tai Lue"/>
          <w:highlight w:val="none"/>
        </w:rPr>
        <w:t xml:space="preserve">总则</w:t>
      </w:r>
      <w:bookmarkEnd w:id="36"/>
      <w:r/>
      <w:r/>
    </w:p>
    <w:p>
      <w:pPr>
        <w:pStyle w:val="1092"/>
        <w:ind w:left="211" w:right="210" w:hanging="211"/>
        <w:spacing w:line="360" w:lineRule="auto"/>
        <w:rPr>
          <w:rFonts w:ascii="Times New Roman" w:hAnsi="Times New Roman" w:eastAsia="宋体" w:cs="Microsoft New Tai Lue"/>
          <w:highlight w:val="none"/>
        </w:rPr>
      </w:pPr>
      <w:r/>
      <w:bookmarkStart w:id="37" w:name="_Toc107246215"/>
      <w:r/>
      <w:bookmarkStart w:id="38" w:name="_Toc96347862"/>
      <w:r/>
      <w:bookmarkStart w:id="39" w:name="_Toc104560839"/>
      <w:r/>
      <w:bookmarkStart w:id="40" w:name="_Toc100905201"/>
      <w:r/>
      <w:bookmarkStart w:id="41" w:name="_Toc103848528"/>
      <w:r>
        <w:rPr>
          <w:rFonts w:ascii="Times New Roman" w:hAnsi="Times New Roman" w:eastAsia="宋体" w:cs="Microsoft New Tai Lue"/>
          <w:highlight w:val="none"/>
        </w:rPr>
        <w:t xml:space="preserve">1.采购方式</w:t>
      </w:r>
      <w:bookmarkEnd w:id="37"/>
      <w:r/>
      <w:bookmarkEnd w:id="38"/>
      <w:r/>
      <w:bookmarkEnd w:id="39"/>
      <w:r/>
      <w:bookmarkEnd w:id="40"/>
      <w:r/>
      <w:bookmarkEnd w:id="41"/>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w:t>
      </w:r>
      <w:r>
        <w:rPr>
          <w:rFonts w:ascii="Times New Roman" w:hAnsi="Times New Roman" w:eastAsia="宋体" w:cs="Microsoft New Tai Lue"/>
          <w:highlight w:val="none"/>
        </w:rPr>
        <w:t xml:space="preserve"> </w:t>
      </w:r>
      <w:r>
        <w:rPr>
          <w:rFonts w:ascii="Times New Roman" w:hAnsi="Times New Roman" w:eastAsia="宋体" w:cs="Microsoft New Tai Lue"/>
          <w:szCs w:val="21"/>
          <w:highlight w:val="none"/>
        </w:rPr>
        <w:t xml:space="preserve">本次招标采取公开招标方式，本招标文件仅适用于</w:t>
      </w:r>
      <w:r>
        <w:rPr>
          <w:rFonts w:hint="eastAsia" w:ascii="Times New Roman" w:hAnsi="Times New Roman" w:eastAsia="宋体" w:cs="Microsoft New Tai Lue"/>
          <w:szCs w:val="21"/>
          <w:highlight w:val="none"/>
        </w:rPr>
        <w:t xml:space="preserve">招标公告</w:t>
      </w:r>
      <w:r>
        <w:rPr>
          <w:rFonts w:ascii="Times New Roman" w:hAnsi="Times New Roman" w:eastAsia="宋体" w:cs="Microsoft New Tai Lue"/>
          <w:szCs w:val="21"/>
          <w:highlight w:val="none"/>
        </w:rPr>
        <w:t xml:space="preserve">中所述项目。</w:t>
      </w:r>
      <w:r/>
    </w:p>
    <w:p>
      <w:pPr>
        <w:pStyle w:val="1092"/>
        <w:ind w:left="211" w:right="210" w:hanging="211"/>
        <w:spacing w:line="360" w:lineRule="auto"/>
        <w:rPr>
          <w:rFonts w:ascii="Times New Roman" w:hAnsi="Times New Roman" w:eastAsia="宋体" w:cs="Microsoft New Tai Lue"/>
          <w:highlight w:val="none"/>
        </w:rPr>
      </w:pPr>
      <w:r/>
      <w:bookmarkStart w:id="42" w:name="_Toc96347863"/>
      <w:r/>
      <w:bookmarkStart w:id="43" w:name="_Toc103848529"/>
      <w:r/>
      <w:bookmarkStart w:id="44" w:name="_Toc100905202"/>
      <w:r/>
      <w:bookmarkStart w:id="45" w:name="_Toc107246216"/>
      <w:r/>
      <w:bookmarkStart w:id="46" w:name="_Toc104560840"/>
      <w:r>
        <w:rPr>
          <w:rFonts w:ascii="Times New Roman" w:hAnsi="Times New Roman" w:eastAsia="宋体" w:cs="Microsoft New Tai Lue"/>
          <w:highlight w:val="none"/>
        </w:rPr>
        <w:t xml:space="preserve">2.定义</w:t>
      </w:r>
      <w:bookmarkEnd w:id="42"/>
      <w:r/>
      <w:bookmarkEnd w:id="43"/>
      <w:r/>
      <w:bookmarkEnd w:id="44"/>
      <w:r/>
      <w:bookmarkEnd w:id="45"/>
      <w:r/>
      <w:bookmarkEnd w:id="46"/>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采购人</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是指依法进行政府采购的国家机关、事业单位、团体组织。本次政府采购的采购人名称、地址、电话、联系人见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2.2</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采购代理机构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是指集中采购机构和集中采购机构以外的采购代理机构。本次政府采购的采购代理机构名称、地址、电话、联系人见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bCs/>
          <w:szCs w:val="21"/>
          <w:highlight w:val="none"/>
        </w:rPr>
        <w:t xml:space="preserve">2.3</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采购方</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Cs/>
          <w:szCs w:val="21"/>
          <w:highlight w:val="none"/>
        </w:rPr>
        <w:t xml:space="preserve">是指采购人和</w:t>
      </w:r>
      <w:r>
        <w:rPr>
          <w:rFonts w:ascii="Times New Roman" w:hAnsi="Times New Roman" w:eastAsia="宋体" w:cs="Microsoft New Tai Lue"/>
          <w:szCs w:val="21"/>
          <w:highlight w:val="none"/>
        </w:rPr>
        <w:t xml:space="preserve">采购代理机构的合称。</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2.4</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是指向采购人提供货物、工程或者服务的法人、其他组织或者自然人。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2.5</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中标供应商</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是指在投标过程中获得采购项目合同签订资格的供应商。中标供应商是由专家经过评审后推荐并经采购人确认的。本招标文件中中标供应商也称中标人。</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2.6</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评标委员会</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是依据</w:t>
      </w:r>
      <w:r>
        <w:rPr>
          <w:rFonts w:hint="eastAsia" w:ascii="Times New Roman" w:hAnsi="Times New Roman" w:eastAsia="宋体" w:cs="Microsoft New Tai Lue"/>
          <w:szCs w:val="21"/>
          <w:highlight w:val="none"/>
        </w:rPr>
        <w:t xml:space="preserve">政府采购</w:t>
      </w:r>
      <w:r>
        <w:rPr>
          <w:rFonts w:ascii="Times New Roman" w:hAnsi="Times New Roman" w:eastAsia="宋体" w:cs="Microsoft New Tai Lue"/>
          <w:szCs w:val="21"/>
          <w:highlight w:val="none"/>
        </w:rPr>
        <w:t xml:space="preserve">相关法律法规规定组建，依法履行评审采购活动职责的评审成员。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2.7</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货物</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是指各种形态和种类的物品，包括原材料、燃料、设备、产品等。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2.8</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工程</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是指建设工程，包括建筑物和构筑物的新建、改建、扩建、装修、拆除、修缮等。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2.9</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服务</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是指除货物和工程以外的其他政府采购对象。</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2.10</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节能产品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或者</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环保产品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是指国务院有关部门发布的最新一期《节能产品政府采购品目清单》或者《环境标志产品政府采购品目清单》内的产品。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2.11</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进口产品</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szCs w:val="21"/>
          <w:highlight w:val="none"/>
        </w:rPr>
        <w:t xml:space="preserve">是指通过中国海关报关验放进入中国境内且产自关境外的产品。</w:t>
      </w:r>
      <w:r/>
    </w:p>
    <w:p>
      <w:pPr>
        <w:pStyle w:val="1092"/>
        <w:ind w:left="211" w:right="210" w:hanging="211"/>
        <w:spacing w:line="360" w:lineRule="auto"/>
        <w:rPr>
          <w:rFonts w:ascii="Times New Roman" w:hAnsi="Times New Roman" w:eastAsia="宋体" w:cs="Microsoft New Tai Lue"/>
          <w:highlight w:val="none"/>
        </w:rPr>
      </w:pPr>
      <w:r/>
      <w:bookmarkStart w:id="47" w:name="_Toc104560841"/>
      <w:r/>
      <w:bookmarkStart w:id="48" w:name="_Toc96347864"/>
      <w:r/>
      <w:bookmarkStart w:id="49" w:name="_Toc100905203"/>
      <w:r/>
      <w:bookmarkStart w:id="50" w:name="_Toc107246217"/>
      <w:r/>
      <w:bookmarkStart w:id="51" w:name="_Toc103848530"/>
      <w:r>
        <w:rPr>
          <w:rFonts w:ascii="Times New Roman" w:hAnsi="Times New Roman" w:eastAsia="宋体" w:cs="Microsoft New Tai Lue"/>
          <w:highlight w:val="none"/>
        </w:rPr>
        <w:t xml:space="preserve">3.适用法律</w:t>
      </w:r>
      <w:bookmarkEnd w:id="47"/>
      <w:r/>
      <w:bookmarkEnd w:id="48"/>
      <w:r/>
      <w:bookmarkEnd w:id="49"/>
      <w:r/>
      <w:bookmarkEnd w:id="50"/>
      <w:r/>
      <w:bookmarkEnd w:id="51"/>
      <w:r/>
      <w:r/>
    </w:p>
    <w:p>
      <w:pPr>
        <w:ind w:left="214" w:firstLine="420"/>
        <w:spacing w:before="120" w:line="360" w:lineRule="auto"/>
        <w:rPr>
          <w:rFonts w:ascii="Times New Roman" w:hAnsi="Times New Roman" w:eastAsia="宋体" w:cs="Microsoft New Tai Lue"/>
          <w:szCs w:val="21"/>
          <w:highlight w:val="none"/>
        </w:rPr>
      </w:pPr>
      <w:r/>
      <w:bookmarkStart w:id="52" w:name="_Toc100905204"/>
      <w:r>
        <w:rPr>
          <w:rFonts w:ascii="Times New Roman" w:hAnsi="Times New Roman" w:eastAsia="宋体" w:cs="Microsoft New Tai Lue"/>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1092"/>
        <w:ind w:left="211" w:right="210" w:hanging="211"/>
        <w:spacing w:line="360" w:lineRule="auto"/>
        <w:rPr>
          <w:rFonts w:ascii="Times New Roman" w:hAnsi="Times New Roman" w:eastAsia="宋体" w:cs="Microsoft New Tai Lue"/>
          <w:highlight w:val="none"/>
        </w:rPr>
      </w:pPr>
      <w:r/>
      <w:bookmarkStart w:id="53" w:name="_Toc103848531"/>
      <w:r/>
      <w:bookmarkStart w:id="54" w:name="_Toc104560842"/>
      <w:r/>
      <w:bookmarkStart w:id="55" w:name="_Toc107246218"/>
      <w:r>
        <w:rPr>
          <w:rFonts w:ascii="Times New Roman" w:hAnsi="Times New Roman" w:eastAsia="宋体" w:cs="Microsoft New Tai Lue"/>
          <w:highlight w:val="none"/>
        </w:rPr>
        <w:t xml:space="preserve">4.</w:t>
      </w:r>
      <w:bookmarkEnd w:id="53"/>
      <w:r>
        <w:rPr>
          <w:rFonts w:hint="eastAsia" w:ascii="Times New Roman" w:hAnsi="Times New Roman" w:eastAsia="宋体" w:cs="Microsoft New Tai Lue"/>
          <w:highlight w:val="none"/>
        </w:rPr>
        <w:t xml:space="preserve">政府采购政策（包括但不限于下列具体政策要求）</w:t>
      </w:r>
      <w:bookmarkEnd w:id="54"/>
      <w:r/>
      <w:bookmarkEnd w:id="55"/>
      <w:r/>
      <w:r/>
    </w:p>
    <w:p>
      <w:pPr>
        <w:ind w:left="214" w:firstLine="422"/>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b/>
          <w:szCs w:val="21"/>
          <w:highlight w:val="none"/>
        </w:rPr>
        <w:t xml:space="preserve">4.</w:t>
      </w:r>
      <w:r>
        <w:rPr>
          <w:rFonts w:ascii="Times New Roman" w:hAnsi="Times New Roman" w:eastAsia="宋体" w:cs="Microsoft New Tai Lue"/>
          <w:b/>
          <w:szCs w:val="21"/>
          <w:highlight w:val="none"/>
        </w:rPr>
        <w:t xml:space="preserve">1</w:t>
      </w:r>
      <w:r>
        <w:rPr>
          <w:rFonts w:hint="eastAsia" w:ascii="Times New Roman" w:hAnsi="Times New Roman" w:eastAsia="宋体" w:cs="Microsoft New Tai Lue"/>
          <w:b/>
          <w:szCs w:val="21"/>
          <w:highlight w:val="none"/>
        </w:rPr>
        <w:t xml:space="preserve">中小企业、监狱企业及残疾人福利性单位</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w:t>
      </w:r>
      <w:r>
        <w:rPr>
          <w:rFonts w:hint="eastAsia" w:ascii="Times New Roman" w:hAnsi="Times New Roman" w:eastAsia="宋体" w:cs="Microsoft New Tai Lue"/>
          <w:szCs w:val="21"/>
          <w:highlight w:val="none"/>
        </w:rPr>
        <w:t xml:space="preserve">中小企业定义：</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4.1.1.1</w:t>
      </w:r>
      <w:r>
        <w:rPr>
          <w:rFonts w:hint="eastAsia" w:ascii="Times New Roman" w:hAnsi="Times New Roman" w:eastAsia="宋体" w:cs="Microsoft New Tai Lue"/>
          <w:szCs w:val="21"/>
          <w:highlight w:val="none"/>
        </w:rPr>
        <w:t xml:space="preserve">中小企业是</w:t>
      </w:r>
      <w:r>
        <w:rPr>
          <w:rFonts w:hint="eastAsia" w:ascii="Times New Roman" w:hAnsi="Times New Roman" w:eastAsia="宋体" w:cs="Microsoft New Tai Lue"/>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4.1.1.2</w:t>
      </w:r>
      <w:r>
        <w:rPr>
          <w:rFonts w:hint="eastAsia" w:ascii="Times New Roman" w:hAnsi="Times New Roman" w:eastAsia="宋体" w:cs="Microsoft New Tai Lue"/>
          <w:szCs w:val="21"/>
          <w:highlight w:val="none"/>
        </w:rPr>
        <w:t xml:space="preserve">供应商提供的货物、工程或者服务符合下列情形的，享受中小企业扶持政策：</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（1）在货物采购项目中，货物由中小企业制造，即货物由中小企业生产且使用该中小企业商号或者注册商标；</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（2）在工程采购项目中，工程由中小企业承建，即工程施工单位为中小企业；</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（3）在服务采购项目中，服务由中小企业承接，即提供服务的人员为中小企业依照《中华人民共和国劳动合同法》订立劳动合同的从业人员。</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4.1.1.3</w:t>
      </w:r>
      <w:r>
        <w:rPr>
          <w:rFonts w:hint="eastAsia" w:ascii="Times New Roman" w:hAnsi="Times New Roman" w:eastAsia="宋体" w:cs="Microsoft New Tai Lue"/>
          <w:szCs w:val="21"/>
          <w:highlight w:val="none"/>
        </w:rPr>
        <w:t xml:space="preserve">在货物采购项目中，供应商提供的货物既有中小企业制造货物，也有大型企业制造货物的，不享受中小企业扶持政策。</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4.1.1.4</w:t>
      </w:r>
      <w:r>
        <w:rPr>
          <w:rFonts w:hint="eastAsia" w:ascii="Times New Roman" w:hAnsi="Times New Roman" w:eastAsia="宋体" w:cs="Microsoft New Tai Lue"/>
          <w:szCs w:val="21"/>
          <w:highlight w:val="none"/>
        </w:rPr>
        <w:t xml:space="preserve">以联合体形式参加政府采购活动，联合体各方均为中小企业的，联合体视同中小企业。其中，联合体各方均为小微企业的，联合体视同小微企业。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4.1.2</w:t>
      </w:r>
      <w:r>
        <w:rPr>
          <w:rFonts w:hint="eastAsia" w:ascii="Times New Roman" w:hAnsi="Times New Roman" w:eastAsia="宋体" w:cs="Microsoft New Tai Lue"/>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4.1.3</w:t>
      </w:r>
      <w:r>
        <w:rPr>
          <w:rFonts w:hint="eastAsia" w:ascii="Times New Roman" w:hAnsi="Times New Roman" w:eastAsia="宋体" w:cs="Microsoft New Tai Lue"/>
          <w:szCs w:val="21"/>
          <w:highlight w:val="none"/>
        </w:rPr>
        <w:t xml:space="preserve">残疾人福利单位定义：享受政府采购支持政策的残疾人福利性单位应当同时满足以下条件：</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（1）安置的残疾人占本单位在职职工人数的比例不低于25%（含25%），并且安置的残疾人人数不少于10 人（含10 人）；</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（2）依法与安置的每位残疾人签订了一年以上（含一年）的劳动合同或服务协议；</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（3）为安置的每位残疾人按月足额缴纳了基本养老保险、基本医疗保险、失业保险、工伤保险和生育保险等社会保险费；</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（4）通过银行等金融机构向安置的每位残疾人，按月支付了不低于单位所在区县适用的经省级人民政府批准的月最低工资标准的工资；</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214" w:firstLine="420"/>
        <w:spacing w:before="120" w:line="360" w:lineRule="auto"/>
        <w:rPr>
          <w:rFonts w:ascii="Times New Roman" w:hAnsi="Times New Roman" w:eastAsia="宋体" w:cs="Microsoft New Tai Lue"/>
          <w:b/>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1</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小微企业价格评审优惠的政策调整：见第五章《评标方法与评标标准》（如涉及）。</w:t>
      </w:r>
      <w:r/>
    </w:p>
    <w:p>
      <w:pPr>
        <w:ind w:left="214" w:firstLine="422"/>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4.2</w:t>
      </w:r>
      <w:r>
        <w:rPr>
          <w:rFonts w:hint="eastAsia" w:ascii="Times New Roman" w:hAnsi="Times New Roman" w:eastAsia="宋体" w:cs="Microsoft New Tai Lue"/>
          <w:b/>
          <w:szCs w:val="21"/>
          <w:highlight w:val="none"/>
        </w:rPr>
        <w:t xml:space="preserve">政府采购节能产品、环境标志产品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4.2.1</w:t>
      </w:r>
      <w:r>
        <w:rPr>
          <w:rFonts w:hint="eastAsia" w:ascii="Times New Roman" w:hAnsi="Times New Roman" w:eastAsia="宋体" w:cs="Microsoft New Tai Lue"/>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4.2.2</w:t>
      </w:r>
      <w:r>
        <w:rPr>
          <w:rFonts w:hint="eastAsia" w:ascii="Times New Roman" w:hAnsi="Times New Roman" w:eastAsia="宋体" w:cs="Microsoft New Tai Lue"/>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4.2.3</w:t>
      </w:r>
      <w:r>
        <w:rPr>
          <w:rFonts w:hint="eastAsia" w:ascii="Times New Roman" w:hAnsi="Times New Roman" w:eastAsia="宋体" w:cs="Microsoft New Tai Lue"/>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4.2.4</w:t>
      </w:r>
      <w:r>
        <w:rPr>
          <w:rFonts w:hint="eastAsia" w:ascii="Times New Roman" w:hAnsi="Times New Roman" w:eastAsia="宋体" w:cs="Microsoft New Tai Lue"/>
          <w:szCs w:val="21"/>
          <w:highlight w:val="none"/>
        </w:rPr>
        <w:t xml:space="preserve">非政府强制采购的节能产品或环境标志产品，依据品目清单和认证证书实施政府优先采购。优先采购的具体规定见第五章《评标方法与评标标准》（如涉及）。</w:t>
      </w:r>
      <w:r/>
    </w:p>
    <w:p>
      <w:pPr>
        <w:ind w:left="214" w:firstLine="422"/>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4.3</w:t>
      </w:r>
      <w:r>
        <w:rPr>
          <w:rFonts w:hint="eastAsia" w:ascii="Times New Roman" w:hAnsi="Times New Roman" w:eastAsia="宋体" w:cs="Microsoft New Tai Lue"/>
          <w:b/>
          <w:szCs w:val="21"/>
          <w:highlight w:val="none"/>
        </w:rPr>
        <w:t xml:space="preserve">信息安全产品</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4.3.1</w:t>
      </w:r>
      <w:r>
        <w:rPr>
          <w:rFonts w:hint="eastAsia" w:ascii="Times New Roman" w:hAnsi="Times New Roman" w:eastAsia="宋体" w:cs="Microsoft New Tai Lue"/>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4</w:t>
      </w:r>
      <w:r>
        <w:rPr>
          <w:rFonts w:hint="eastAsia" w:ascii="Times New Roman" w:hAnsi="Times New Roman" w:eastAsia="宋体" w:cs="Microsoft New Tai Lue"/>
          <w:szCs w:val="21"/>
          <w:highlight w:val="none"/>
        </w:rPr>
        <w:t xml:space="preserve">未</w:t>
      </w:r>
      <w:r>
        <w:rPr>
          <w:rFonts w:ascii="Times New Roman" w:hAnsi="Times New Roman" w:eastAsia="宋体" w:cs="Microsoft New Tai Lue"/>
          <w:szCs w:val="21"/>
          <w:highlight w:val="none"/>
        </w:rPr>
        <w:t xml:space="preserve">按要求提供相关材料的，不享受相关政策。</w:t>
      </w:r>
      <w:bookmarkEnd w:id="52"/>
      <w:r/>
      <w:r/>
    </w:p>
    <w:p>
      <w:pPr>
        <w:pStyle w:val="1092"/>
        <w:ind w:left="211" w:right="210" w:hanging="211"/>
        <w:spacing w:line="360" w:lineRule="auto"/>
        <w:rPr>
          <w:rFonts w:ascii="Times New Roman" w:hAnsi="Times New Roman" w:eastAsia="宋体" w:cs="Microsoft New Tai Lue"/>
          <w:highlight w:val="none"/>
        </w:rPr>
      </w:pPr>
      <w:r/>
      <w:bookmarkStart w:id="56" w:name="_Toc107246219"/>
      <w:r/>
      <w:bookmarkStart w:id="57" w:name="_Toc96347865"/>
      <w:r/>
      <w:bookmarkStart w:id="58" w:name="_Toc104560843"/>
      <w:r/>
      <w:bookmarkStart w:id="59" w:name="_Toc100905205"/>
      <w:r/>
      <w:bookmarkStart w:id="60" w:name="_Toc103848532"/>
      <w:r>
        <w:rPr>
          <w:rFonts w:ascii="Times New Roman" w:hAnsi="Times New Roman" w:eastAsia="宋体" w:cs="Microsoft New Tai Lue"/>
          <w:highlight w:val="none"/>
        </w:rPr>
        <w:t xml:space="preserve">5.相关费用</w:t>
      </w:r>
      <w:bookmarkEnd w:id="56"/>
      <w:r/>
      <w:bookmarkEnd w:id="57"/>
      <w:r/>
      <w:bookmarkEnd w:id="58"/>
      <w:r/>
      <w:bookmarkEnd w:id="59"/>
      <w:r/>
      <w:bookmarkEnd w:id="60"/>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5.1</w:t>
      </w:r>
      <w:bookmarkStart w:id="61" w:name="_Toc80264707"/>
      <w:r>
        <w:rPr>
          <w:rFonts w:ascii="Times New Roman" w:hAnsi="Times New Roman" w:eastAsia="宋体" w:cs="Microsoft New Tai Lue"/>
          <w:szCs w:val="21"/>
          <w:highlight w:val="none"/>
        </w:rPr>
        <w:t xml:space="preserve">参加投标</w:t>
      </w:r>
      <w:r>
        <w:rPr>
          <w:rFonts w:hint="eastAsia" w:ascii="Times New Roman" w:hAnsi="Times New Roman" w:eastAsia="宋体" w:cs="Microsoft New Tai Lue"/>
          <w:szCs w:val="21"/>
          <w:highlight w:val="none"/>
        </w:rPr>
        <w:t xml:space="preserve">活动的投标人</w:t>
      </w:r>
      <w:r>
        <w:rPr>
          <w:rFonts w:ascii="Times New Roman" w:hAnsi="Times New Roman" w:eastAsia="宋体" w:cs="Microsoft New Tai Lue"/>
          <w:szCs w:val="21"/>
          <w:highlight w:val="none"/>
        </w:rPr>
        <w:t xml:space="preserve">应自行承担所有与参加投标有关的费用，无论投标过程中的做法和结果如何，采购</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在任何情况下均无义务和责任承担这些费用。</w:t>
      </w:r>
      <w:r/>
    </w:p>
    <w:p>
      <w:pPr>
        <w:pStyle w:val="1092"/>
        <w:ind w:left="211" w:right="210" w:hanging="211"/>
        <w:spacing w:line="360" w:lineRule="auto"/>
        <w:rPr>
          <w:rFonts w:ascii="Times New Roman" w:hAnsi="Times New Roman" w:eastAsia="宋体" w:cs="Microsoft New Tai Lue"/>
          <w:highlight w:val="none"/>
        </w:rPr>
      </w:pPr>
      <w:r/>
      <w:bookmarkStart w:id="62" w:name="_Toc103848533"/>
      <w:r/>
      <w:bookmarkStart w:id="63" w:name="_Toc104560844"/>
      <w:r/>
      <w:bookmarkStart w:id="64" w:name="_Toc96347866"/>
      <w:r/>
      <w:bookmarkStart w:id="65" w:name="_Toc100905206"/>
      <w:r/>
      <w:bookmarkStart w:id="66" w:name="_Toc107246220"/>
      <w:r>
        <w:rPr>
          <w:rFonts w:ascii="Times New Roman" w:hAnsi="Times New Roman" w:eastAsia="宋体" w:cs="Microsoft New Tai Lue"/>
          <w:highlight w:val="none"/>
        </w:rPr>
        <w:t xml:space="preserve">6.保密</w:t>
      </w:r>
      <w:bookmarkEnd w:id="62"/>
      <w:r/>
      <w:bookmarkEnd w:id="63"/>
      <w:r/>
      <w:bookmarkEnd w:id="64"/>
      <w:r/>
      <w:bookmarkEnd w:id="65"/>
      <w:r/>
      <w:bookmarkEnd w:id="66"/>
      <w:r/>
      <w:r/>
    </w:p>
    <w:p>
      <w:pPr>
        <w:ind w:left="214" w:firstLine="420"/>
        <w:spacing w:before="120" w:line="360" w:lineRule="auto"/>
        <w:rPr>
          <w:rFonts w:ascii="Times New Roman" w:hAnsi="Times New Roman" w:eastAsia="宋体" w:cs="Microsoft New Tai Lue"/>
          <w:szCs w:val="21"/>
          <w:highlight w:val="none"/>
        </w:rPr>
      </w:pPr>
      <w:r/>
      <w:bookmarkStart w:id="67" w:name="_Toc100905207"/>
      <w:r/>
      <w:bookmarkStart w:id="68" w:name="_Toc96347867"/>
      <w:r>
        <w:rPr>
          <w:rFonts w:ascii="Times New Roman" w:hAnsi="Times New Roman" w:eastAsia="宋体" w:cs="Microsoft New Tai Lue"/>
          <w:szCs w:val="21"/>
          <w:highlight w:val="none"/>
        </w:rPr>
        <w:t xml:space="preserve">6.1本招标文件所包含的信息属于保密信息，无采购人书面许可，任何单位或个人都无权披露、复制、使用、转让或者允许他人使用。获取招标文件的</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被视为无条件对本招标文件的内容负有保密义务。</w:t>
      </w:r>
      <w:r/>
    </w:p>
    <w:p>
      <w:pPr>
        <w:pStyle w:val="1092"/>
        <w:ind w:left="211" w:right="210" w:hanging="211"/>
        <w:spacing w:line="360" w:lineRule="auto"/>
        <w:rPr>
          <w:rFonts w:ascii="Times New Roman" w:hAnsi="Times New Roman" w:eastAsia="宋体" w:cs="Microsoft New Tai Lue"/>
          <w:highlight w:val="none"/>
        </w:rPr>
      </w:pPr>
      <w:r/>
      <w:bookmarkStart w:id="69" w:name="_Toc103848534"/>
      <w:r/>
      <w:bookmarkStart w:id="70" w:name="_Toc107246221"/>
      <w:r/>
      <w:bookmarkStart w:id="71" w:name="_Toc104560845"/>
      <w:r>
        <w:rPr>
          <w:rFonts w:ascii="Times New Roman" w:hAnsi="Times New Roman" w:eastAsia="宋体" w:cs="Microsoft New Tai Lue"/>
          <w:highlight w:val="none"/>
        </w:rPr>
        <w:t xml:space="preserve">7.语言文字、计量单位</w:t>
      </w:r>
      <w:bookmarkEnd w:id="67"/>
      <w:r/>
      <w:bookmarkEnd w:id="68"/>
      <w:r/>
      <w:bookmarkEnd w:id="69"/>
      <w:r/>
      <w:bookmarkEnd w:id="70"/>
      <w:r/>
      <w:bookmarkEnd w:id="71"/>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7.1所有文件使用的语言文字为中文。专用术语使用外文的，应附有中文注释。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7.2所有文件中的计量单位，除招标文件有特殊要求外，应采用国家法定计量单位。</w:t>
      </w:r>
      <w:r/>
    </w:p>
    <w:p>
      <w:pPr>
        <w:pStyle w:val="1092"/>
        <w:ind w:left="211" w:right="210" w:hanging="211"/>
        <w:spacing w:line="360" w:lineRule="auto"/>
        <w:rPr>
          <w:rFonts w:ascii="Times New Roman" w:hAnsi="Times New Roman" w:eastAsia="宋体" w:cs="Microsoft New Tai Lue"/>
          <w:highlight w:val="none"/>
        </w:rPr>
      </w:pPr>
      <w:r/>
      <w:bookmarkStart w:id="72" w:name="_Toc100905208"/>
      <w:r/>
      <w:bookmarkStart w:id="73" w:name="_Toc107246222"/>
      <w:r/>
      <w:bookmarkStart w:id="74" w:name="_Toc103848535"/>
      <w:r/>
      <w:bookmarkStart w:id="75" w:name="_Toc104560846"/>
      <w:r/>
      <w:bookmarkStart w:id="76" w:name="_Toc96347868"/>
      <w:r>
        <w:rPr>
          <w:rFonts w:ascii="Times New Roman" w:hAnsi="Times New Roman" w:eastAsia="宋体" w:cs="Microsoft New Tai Lue"/>
          <w:highlight w:val="none"/>
        </w:rPr>
        <w:t xml:space="preserve">8.现场考察</w:t>
      </w:r>
      <w:bookmarkEnd w:id="72"/>
      <w:r/>
      <w:bookmarkEnd w:id="73"/>
      <w:r/>
      <w:bookmarkEnd w:id="74"/>
      <w:r/>
      <w:bookmarkEnd w:id="75"/>
      <w:r/>
      <w:bookmarkEnd w:id="76"/>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的，供应商须按照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规定的时间、地点参加踏勘，以获得有关编制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文件和签署合同所涉及现场的资料。供应商承担</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所发生的自身费用、责任和风险。</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8.2</w:t>
      </w:r>
      <w:r>
        <w:rPr>
          <w:rFonts w:ascii="Times New Roman" w:hAnsi="Times New Roman" w:eastAsia="宋体"/>
          <w:szCs w:val="21"/>
          <w:highlight w:val="none"/>
        </w:rPr>
        <w:t xml:space="preserve">供应商不按照</w:t>
      </w:r>
      <w:r>
        <w:rPr>
          <w:rFonts w:ascii="Times New Roman" w:hAnsi="Times New Roman" w:eastAsia="宋体"/>
          <w:bCs/>
          <w:szCs w:val="21"/>
          <w:highlight w:val="none"/>
        </w:rPr>
        <w:t xml:space="preserve">本须知的规定</w:t>
      </w:r>
      <w:r>
        <w:rPr>
          <w:rFonts w:ascii="Times New Roman" w:hAnsi="Times New Roman" w:eastAsia="宋体"/>
          <w:szCs w:val="21"/>
          <w:highlight w:val="none"/>
        </w:rPr>
        <w:t xml:space="preserve">参加项目</w:t>
      </w:r>
      <w:r>
        <w:rPr>
          <w:rFonts w:hint="eastAsia" w:ascii="Times New Roman" w:hAnsi="Times New Roman" w:eastAsia="宋体"/>
          <w:szCs w:val="21"/>
          <w:highlight w:val="none"/>
        </w:rPr>
        <w:t xml:space="preserve">现场考察</w:t>
      </w:r>
      <w:r>
        <w:rPr>
          <w:rFonts w:ascii="Times New Roman" w:hAnsi="Times New Roman" w:eastAsia="宋体"/>
          <w:szCs w:val="21"/>
          <w:highlight w:val="none"/>
        </w:rPr>
        <w:t xml:space="preserve">的，视同放弃现场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将不再另行组织现场</w:t>
      </w:r>
      <w:r>
        <w:rPr>
          <w:rFonts w:hint="eastAsia" w:ascii="Times New Roman" w:hAnsi="Times New Roman" w:eastAsia="宋体"/>
          <w:szCs w:val="21"/>
          <w:highlight w:val="none"/>
        </w:rPr>
        <w:t xml:space="preserve">考察</w:t>
      </w:r>
      <w:r>
        <w:rPr>
          <w:rFonts w:ascii="Times New Roman" w:hAnsi="Times New Roman" w:eastAsia="宋体"/>
          <w:szCs w:val="21"/>
          <w:highlight w:val="none"/>
        </w:rPr>
        <w:t xml:space="preserve">。以此为由，影响后期</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文件相关的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、签约、履约条件的，是供应商自身的风险，采购方对此不承担责任。</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8.3</w:t>
      </w:r>
      <w:r>
        <w:rPr>
          <w:rFonts w:ascii="Times New Roman" w:hAnsi="Times New Roman" w:eastAsia="宋体"/>
          <w:szCs w:val="21"/>
          <w:highlight w:val="none"/>
        </w:rPr>
        <w:t xml:space="preserve">除非有特殊要求，</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文件不提供项目所在地的自然环境、气候条件、公用设施等情况，供应商被视为熟悉上述与履行合同有关的一切情况。</w:t>
      </w:r>
      <w:r/>
    </w:p>
    <w:p>
      <w:pPr>
        <w:pStyle w:val="1092"/>
        <w:ind w:left="211" w:right="210" w:hanging="211"/>
        <w:spacing w:line="360" w:lineRule="auto"/>
        <w:rPr>
          <w:rFonts w:ascii="Times New Roman" w:hAnsi="Times New Roman" w:eastAsia="宋体"/>
          <w:highlight w:val="none"/>
        </w:rPr>
      </w:pPr>
      <w:r/>
      <w:bookmarkStart w:id="77" w:name="_Toc102117275"/>
      <w:r/>
      <w:bookmarkStart w:id="78" w:name="_Toc107246223"/>
      <w:r>
        <w:rPr>
          <w:rFonts w:ascii="Times New Roman" w:hAnsi="Times New Roman" w:eastAsia="宋体"/>
          <w:highlight w:val="none"/>
        </w:rPr>
        <w:t xml:space="preserve">9.</w:t>
      </w:r>
      <w:r>
        <w:rPr>
          <w:rFonts w:hint="eastAsia" w:ascii="Times New Roman" w:hAnsi="Times New Roman" w:eastAsia="宋体"/>
          <w:highlight w:val="none"/>
        </w:rPr>
        <w:t xml:space="preserve">开标前</w:t>
      </w:r>
      <w:r>
        <w:rPr>
          <w:rFonts w:ascii="Times New Roman" w:hAnsi="Times New Roman" w:eastAsia="宋体"/>
          <w:highlight w:val="none"/>
        </w:rPr>
        <w:t xml:space="preserve">答疑会</w:t>
      </w:r>
      <w:bookmarkEnd w:id="77"/>
      <w:r/>
      <w:bookmarkEnd w:id="78"/>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9.1</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的，采购方按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规定的时间和地点召开</w:t>
      </w:r>
      <w:r>
        <w:rPr>
          <w:rFonts w:hint="eastAsia" w:ascii="Times New Roman" w:hAnsi="Times New Roman" w:eastAsia="宋体"/>
          <w:szCs w:val="21"/>
          <w:highlight w:val="none"/>
        </w:rPr>
        <w:t xml:space="preserve">开标前答疑会</w:t>
      </w:r>
      <w:r>
        <w:rPr>
          <w:rFonts w:ascii="Times New Roman" w:hAnsi="Times New Roman" w:eastAsia="宋体"/>
          <w:szCs w:val="21"/>
          <w:highlight w:val="none"/>
        </w:rPr>
        <w:t xml:space="preserve">，澄清供应商提出的询问。</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9.2</w:t>
      </w:r>
      <w:r>
        <w:rPr>
          <w:rFonts w:ascii="Times New Roman" w:hAnsi="Times New Roman" w:eastAsia="宋体"/>
          <w:szCs w:val="21"/>
          <w:highlight w:val="none"/>
        </w:rPr>
        <w:t xml:space="preserve">供应商应按</w:t>
      </w:r>
      <w:r>
        <w:rPr>
          <w:rFonts w:ascii="Times New Roman" w:hAnsi="Times New Roman" w:eastAsia="宋体" w:cs="Microsoft New Tai Lue"/>
          <w:b/>
          <w:szCs w:val="21"/>
          <w:highlight w:val="none"/>
        </w:rPr>
        <w:t xml:space="preserve">投标人须知前附表</w:t>
      </w:r>
      <w:r>
        <w:rPr>
          <w:rFonts w:ascii="Times New Roman" w:hAnsi="Times New Roman" w:eastAsia="宋体"/>
          <w:szCs w:val="21"/>
          <w:highlight w:val="none"/>
        </w:rPr>
        <w:t xml:space="preserve">规定的时间和形式将提出的询问送达采购方，以便采购方在会议期间澄清，逾期的询问将不被接受。</w:t>
      </w:r>
      <w:r/>
    </w:p>
    <w:p>
      <w:pPr>
        <w:pStyle w:val="1092"/>
        <w:ind w:left="211" w:right="210" w:hanging="211"/>
        <w:spacing w:line="360" w:lineRule="auto"/>
        <w:rPr>
          <w:rFonts w:ascii="Times New Roman" w:hAnsi="Times New Roman" w:eastAsia="宋体" w:cs="Microsoft New Tai Lue"/>
          <w:highlight w:val="none"/>
        </w:rPr>
      </w:pPr>
      <w:r/>
      <w:bookmarkStart w:id="79" w:name="_Toc104560847"/>
      <w:r/>
      <w:bookmarkStart w:id="80" w:name="_Toc100905210"/>
      <w:r/>
      <w:bookmarkStart w:id="81" w:name="_Toc107246224"/>
      <w:r/>
      <w:bookmarkStart w:id="82" w:name="_Toc103848536"/>
      <w:r/>
      <w:bookmarkStart w:id="83" w:name="_Toc96347869"/>
      <w:r>
        <w:rPr>
          <w:rFonts w:ascii="Times New Roman" w:hAnsi="Times New Roman" w:eastAsia="宋体" w:cs="Microsoft New Tai Lue"/>
          <w:szCs w:val="21"/>
          <w:highlight w:val="none"/>
        </w:rPr>
        <w:t xml:space="preserve">10.联合体投标</w:t>
      </w:r>
      <w:bookmarkEnd w:id="79"/>
      <w:r/>
      <w:bookmarkEnd w:id="80"/>
      <w:r/>
      <w:bookmarkEnd w:id="81"/>
      <w:r/>
      <w:bookmarkEnd w:id="82"/>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10.1本项目是否接受联合体形式参与详见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10.2</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为联合体形式的，应遵守以下规定：</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（1）联合体各方必须签订联合体协议书，明确联合体牵头人和各方权利、义务及分工、合同工作量比例；</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（2）联合体各方均应当符合</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政府采购法</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第二十二条第一款规定的条件；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（3）除另有规定外，联合体各方中至少有一方应当符合</w:t>
      </w:r>
      <w:r>
        <w:rPr>
          <w:rFonts w:hint="eastAsia" w:ascii="Times New Roman" w:hAnsi="Times New Roman" w:eastAsia="宋体" w:cs="Microsoft New Tai Lue"/>
          <w:szCs w:val="21"/>
          <w:highlight w:val="none"/>
        </w:rPr>
        <w:t xml:space="preserve">采购人规定的</w:t>
      </w:r>
      <w:r>
        <w:rPr>
          <w:rFonts w:ascii="Times New Roman" w:hAnsi="Times New Roman" w:eastAsia="宋体" w:cs="Microsoft New Tai Lue"/>
          <w:szCs w:val="21"/>
          <w:highlight w:val="none"/>
        </w:rPr>
        <w:t xml:space="preserve">特定资格条件；</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（4）联合体中有同类资质的供应商按照联合体分工承担相同工作的，应当按照资质等级较低的供应商确定资质等级</w:t>
      </w:r>
      <w:r>
        <w:rPr>
          <w:rFonts w:hint="eastAsia" w:ascii="Times New Roman" w:hAnsi="Times New Roman" w:eastAsia="宋体" w:cs="Microsoft New Tai Lue"/>
          <w:szCs w:val="21"/>
          <w:highlight w:val="none"/>
        </w:rPr>
        <w:t xml:space="preserve">；</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（5）以联合体形式参加政府采购活动的，联合体各方不得再单独参加或者与其他供应商另外组成联合体参加同一合同项下的政府采购</w:t>
      </w:r>
      <w:r>
        <w:rPr>
          <w:rFonts w:hint="eastAsia" w:ascii="Times New Roman" w:hAnsi="Times New Roman" w:eastAsia="宋体" w:cs="Microsoft New Tai Lue"/>
          <w:szCs w:val="21"/>
          <w:highlight w:val="none"/>
        </w:rPr>
        <w:t xml:space="preserve">活动</w:t>
      </w:r>
      <w:r>
        <w:rPr>
          <w:rFonts w:ascii="Times New Roman" w:hAnsi="Times New Roman" w:eastAsia="宋体" w:cs="Microsoft New Tai Lue"/>
          <w:szCs w:val="21"/>
          <w:highlight w:val="none"/>
        </w:rPr>
        <w:t xml:space="preserve">。</w:t>
      </w:r>
      <w:r/>
    </w:p>
    <w:p>
      <w:pPr>
        <w:pStyle w:val="1092"/>
        <w:ind w:left="211" w:right="210" w:hanging="211"/>
        <w:spacing w:line="360" w:lineRule="auto"/>
        <w:rPr>
          <w:rFonts w:ascii="Times New Roman" w:hAnsi="Times New Roman" w:eastAsia="宋体" w:cs="Microsoft New Tai Lue"/>
          <w:highlight w:val="none"/>
        </w:rPr>
      </w:pPr>
      <w:r/>
      <w:bookmarkStart w:id="84" w:name="_Toc100905213"/>
      <w:r/>
      <w:bookmarkStart w:id="85" w:name="_Toc107246225"/>
      <w:r/>
      <w:bookmarkStart w:id="86" w:name="_Toc103848537"/>
      <w:r/>
      <w:bookmarkStart w:id="87" w:name="_Toc104560848"/>
      <w:r/>
      <w:bookmarkStart w:id="88" w:name="_Toc100905211"/>
      <w:r>
        <w:rPr>
          <w:rFonts w:ascii="Times New Roman" w:hAnsi="Times New Roman" w:eastAsia="宋体" w:cs="Microsoft New Tai Lue"/>
          <w:highlight w:val="none"/>
        </w:rPr>
        <w:t xml:space="preserve">11.分包</w:t>
      </w:r>
      <w:bookmarkEnd w:id="84"/>
      <w:r/>
      <w:bookmarkEnd w:id="85"/>
      <w:r/>
      <w:bookmarkEnd w:id="86"/>
      <w:r/>
      <w:bookmarkEnd w:id="87"/>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11.1</w:t>
      </w:r>
      <w:r>
        <w:rPr>
          <w:rFonts w:hint="eastAsia" w:ascii="Times New Roman" w:hAnsi="Times New Roman" w:eastAsia="宋体" w:cs="Microsoft New Tai Lue"/>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11.2</w:t>
      </w:r>
      <w:r>
        <w:rPr>
          <w:rFonts w:hint="eastAsia" w:ascii="Times New Roman" w:hAnsi="Times New Roman" w:eastAsia="宋体" w:cs="Microsoft New Tai Lue"/>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1092"/>
        <w:ind w:left="211" w:right="210" w:hanging="211"/>
        <w:spacing w:line="360" w:lineRule="auto"/>
        <w:rPr>
          <w:rFonts w:ascii="Times New Roman" w:hAnsi="Times New Roman" w:eastAsia="宋体" w:cs="Microsoft New Tai Lue"/>
          <w:highlight w:val="none"/>
        </w:rPr>
      </w:pPr>
      <w:r/>
      <w:bookmarkStart w:id="89" w:name="_Toc104560849"/>
      <w:r/>
      <w:bookmarkStart w:id="90" w:name="_Toc107246226"/>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2</w:t>
      </w:r>
      <w:r>
        <w:rPr>
          <w:rFonts w:hint="eastAsia" w:ascii="Times New Roman" w:hAnsi="Times New Roman" w:eastAsia="宋体" w:cs="Microsoft New Tai Lue"/>
          <w:highlight w:val="none"/>
        </w:rPr>
        <w:t xml:space="preserve">.样品</w:t>
      </w:r>
      <w:bookmarkEnd w:id="89"/>
      <w:r/>
      <w:bookmarkEnd w:id="90"/>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.1本项目是否要求投标人提供样品，以及样品制作的标准和要求、是否需要随样品提交相关检测报告、样品的提交要求等详见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2</w:t>
      </w:r>
      <w:r>
        <w:rPr>
          <w:rFonts w:hint="eastAsia" w:ascii="Times New Roman" w:hAnsi="Times New Roman" w:eastAsia="宋体" w:cs="Microsoft New Tai Lue"/>
          <w:szCs w:val="21"/>
          <w:highlight w:val="none"/>
        </w:rPr>
        <w:t xml:space="preserve">.2样品的评审方法以及评审标准等内容见第五章《评标方法与评标标准》。</w:t>
      </w:r>
      <w:bookmarkEnd w:id="83"/>
      <w:r/>
      <w:bookmarkEnd w:id="88"/>
      <w:r/>
      <w:r/>
    </w:p>
    <w:p>
      <w:pPr>
        <w:pStyle w:val="1092"/>
        <w:ind w:left="211" w:right="210" w:hanging="211"/>
        <w:spacing w:line="360" w:lineRule="auto"/>
        <w:rPr>
          <w:rFonts w:ascii="Times New Roman" w:hAnsi="Times New Roman" w:eastAsia="宋体" w:cs="Microsoft New Tai Lue"/>
          <w:highlight w:val="none"/>
        </w:rPr>
      </w:pPr>
      <w:r/>
      <w:bookmarkStart w:id="91" w:name="_Toc100905214"/>
      <w:r/>
      <w:bookmarkStart w:id="92" w:name="_Toc107246227"/>
      <w:r/>
      <w:bookmarkStart w:id="93" w:name="_Toc103848538"/>
      <w:r/>
      <w:bookmarkStart w:id="94" w:name="_Toc104560850"/>
      <w:r>
        <w:rPr>
          <w:rFonts w:ascii="Times New Roman" w:hAnsi="Times New Roman" w:eastAsia="宋体" w:cs="Microsoft New Tai Lue"/>
          <w:highlight w:val="none"/>
        </w:rPr>
        <w:t xml:space="preserve">13.采购进口产品</w:t>
      </w:r>
      <w:bookmarkEnd w:id="91"/>
      <w:r/>
      <w:bookmarkEnd w:id="92"/>
      <w:r/>
      <w:bookmarkEnd w:id="93"/>
      <w:r/>
      <w:bookmarkEnd w:id="94"/>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13.1本项目是否采购进口产品及相关要求见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1092"/>
        <w:ind w:left="211" w:right="210" w:hanging="211"/>
        <w:spacing w:line="360" w:lineRule="auto"/>
        <w:rPr>
          <w:rFonts w:ascii="Times New Roman" w:hAnsi="Times New Roman" w:eastAsia="宋体" w:cs="Microsoft New Tai Lue"/>
          <w:highlight w:val="none"/>
        </w:rPr>
      </w:pPr>
      <w:r/>
      <w:bookmarkStart w:id="95" w:name="_Toc104560851"/>
      <w:r/>
      <w:bookmarkStart w:id="96" w:name="_Toc107246228"/>
      <w:r>
        <w:rPr>
          <w:rFonts w:ascii="Times New Roman" w:hAnsi="Times New Roman" w:eastAsia="宋体" w:cs="Microsoft New Tai Lue"/>
          <w:highlight w:val="none"/>
        </w:rPr>
        <w:t xml:space="preserve">14</w:t>
      </w:r>
      <w:r>
        <w:rPr>
          <w:rFonts w:hint="eastAsia" w:ascii="Times New Roman" w:hAnsi="Times New Roman" w:eastAsia="宋体" w:cs="Microsoft New Tai Lue"/>
          <w:highlight w:val="none"/>
        </w:rPr>
        <w:t xml:space="preserve">.采购项目预算及最高限价</w:t>
      </w:r>
      <w:bookmarkEnd w:id="95"/>
      <w:r/>
      <w:bookmarkEnd w:id="96"/>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.1本项目采购资金已列入政府采购预算，预算金额见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14</w:t>
      </w:r>
      <w:r>
        <w:rPr>
          <w:rFonts w:hint="eastAsia" w:ascii="Times New Roman" w:hAnsi="Times New Roman" w:eastAsia="宋体" w:cs="Microsoft New Tai Lue"/>
          <w:szCs w:val="21"/>
          <w:highlight w:val="none"/>
        </w:rPr>
        <w:t xml:space="preserve">.2本项目最高限价要求见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1092"/>
        <w:ind w:left="211" w:right="210" w:hanging="211"/>
        <w:spacing w:line="360" w:lineRule="auto"/>
        <w:rPr>
          <w:rFonts w:ascii="Times New Roman" w:hAnsi="Times New Roman" w:eastAsia="宋体" w:cs="Microsoft New Tai Lue"/>
          <w:highlight w:val="none"/>
        </w:rPr>
      </w:pPr>
      <w:r/>
      <w:bookmarkStart w:id="97" w:name="_Toc107246229"/>
      <w:r/>
      <w:bookmarkStart w:id="98" w:name="_Toc104560852"/>
      <w:r>
        <w:rPr>
          <w:rFonts w:ascii="Times New Roman" w:hAnsi="Times New Roman" w:eastAsia="宋体" w:cs="Microsoft New Tai Lue"/>
          <w:highlight w:val="none"/>
        </w:rPr>
        <w:t xml:space="preserve">15</w:t>
      </w:r>
      <w:r>
        <w:rPr>
          <w:rFonts w:hint="eastAsia" w:ascii="Times New Roman" w:hAnsi="Times New Roman" w:eastAsia="宋体" w:cs="Microsoft New Tai Lue"/>
          <w:highlight w:val="none"/>
        </w:rPr>
        <w:t xml:space="preserve">.</w:t>
      </w:r>
      <w:r>
        <w:rPr>
          <w:rFonts w:hint="eastAsia" w:ascii="Times New Roman" w:hAnsi="Times New Roman" w:eastAsia="宋体" w:cs="Microsoft New Tai Lue"/>
          <w:bCs w:val="0"/>
          <w:szCs w:val="21"/>
          <w:highlight w:val="none"/>
        </w:rPr>
        <w:t xml:space="preserve"> 供应商</w:t>
      </w:r>
      <w:r>
        <w:rPr>
          <w:rFonts w:hint="eastAsia" w:ascii="Times New Roman" w:hAnsi="Times New Roman" w:eastAsia="宋体" w:cs="Microsoft New Tai Lue"/>
          <w:highlight w:val="none"/>
        </w:rPr>
        <w:t xml:space="preserve">资格</w:t>
      </w:r>
      <w:r>
        <w:rPr>
          <w:rFonts w:ascii="Times New Roman" w:hAnsi="Times New Roman" w:eastAsia="宋体" w:cs="Microsoft New Tai Lue"/>
          <w:highlight w:val="none"/>
        </w:rPr>
        <w:t xml:space="preserve">条件</w:t>
      </w:r>
      <w:bookmarkEnd w:id="97"/>
      <w:r/>
      <w:bookmarkEnd w:id="98"/>
      <w:r/>
      <w:r/>
    </w:p>
    <w:p>
      <w:pPr>
        <w:ind w:left="214" w:firstLine="420"/>
        <w:spacing w:before="12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5</w:t>
      </w:r>
      <w:r>
        <w:rPr>
          <w:rFonts w:hint="eastAsia" w:ascii="Times New Roman" w:hAnsi="Times New Roman" w:eastAsia="宋体" w:cs="Microsoft New Tai Lue"/>
          <w:szCs w:val="21"/>
          <w:highlight w:val="none"/>
        </w:rPr>
        <w:t xml:space="preserve">.1</w:t>
      </w:r>
      <w:r>
        <w:rPr>
          <w:rFonts w:hint="eastAsia" w:ascii="Times New Roman" w:hAnsi="Times New Roman" w:eastAsia="宋体" w:cs="Microsoft New Tai Lue"/>
          <w:bCs/>
          <w:szCs w:val="21"/>
          <w:highlight w:val="none"/>
        </w:rPr>
        <w:t xml:space="preserve">供应商</w:t>
      </w:r>
      <w:r>
        <w:rPr>
          <w:rFonts w:hint="eastAsia" w:ascii="Times New Roman" w:hAnsi="Times New Roman" w:eastAsia="宋体" w:cs="Microsoft New Tai Lue"/>
          <w:szCs w:val="21"/>
          <w:highlight w:val="none"/>
        </w:rPr>
        <w:t xml:space="preserve">资格</w:t>
      </w:r>
      <w:r>
        <w:rPr>
          <w:rFonts w:ascii="Times New Roman" w:hAnsi="Times New Roman" w:eastAsia="宋体" w:cs="Microsoft New Tai Lue"/>
          <w:szCs w:val="21"/>
          <w:highlight w:val="none"/>
        </w:rPr>
        <w:t xml:space="preserve">条件见</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w:t>
      </w:r>
      <w:r/>
    </w:p>
    <w:p>
      <w:pPr>
        <w:pStyle w:val="1091"/>
        <w:ind w:left="211" w:right="210" w:hanging="211"/>
        <w:spacing w:line="360" w:lineRule="auto"/>
        <w:rPr>
          <w:rFonts w:ascii="Times New Roman" w:hAnsi="Times New Roman" w:eastAsia="宋体" w:cs="Microsoft New Tai Lue"/>
          <w:highlight w:val="none"/>
        </w:rPr>
      </w:pPr>
      <w:r/>
      <w:bookmarkStart w:id="99" w:name="_Toc107246230"/>
      <w:r>
        <w:rPr>
          <w:rFonts w:ascii="Times New Roman" w:hAnsi="Times New Roman" w:eastAsia="宋体" w:cs="Microsoft New Tai Lue"/>
          <w:highlight w:val="none"/>
        </w:rPr>
        <w:t xml:space="preserve">二．招标文件</w:t>
      </w:r>
      <w:bookmarkEnd w:id="61"/>
      <w:r/>
      <w:bookmarkEnd w:id="99"/>
      <w:r/>
      <w:r/>
    </w:p>
    <w:p>
      <w:pPr>
        <w:pStyle w:val="1092"/>
        <w:ind w:left="211" w:right="210" w:hanging="211"/>
        <w:spacing w:line="360" w:lineRule="auto"/>
        <w:rPr>
          <w:rFonts w:ascii="Times New Roman" w:hAnsi="Times New Roman" w:eastAsia="宋体" w:cs="Microsoft New Tai Lue"/>
          <w:highlight w:val="none"/>
        </w:rPr>
      </w:pPr>
      <w:r/>
      <w:bookmarkStart w:id="100" w:name="_Toc96347871"/>
      <w:r/>
      <w:bookmarkStart w:id="101" w:name="_Toc107246231"/>
      <w:r/>
      <w:bookmarkStart w:id="102" w:name="_Toc100905217"/>
      <w:r/>
      <w:bookmarkStart w:id="103" w:name="_Toc104560854"/>
      <w:r/>
      <w:bookmarkStart w:id="104" w:name="_Toc103848540"/>
      <w:r>
        <w:rPr>
          <w:rFonts w:ascii="Times New Roman" w:hAnsi="Times New Roman" w:eastAsia="宋体" w:cs="Microsoft New Tai Lue"/>
          <w:highlight w:val="none"/>
        </w:rPr>
        <w:t xml:space="preserve">16.招标文件的构成</w:t>
      </w:r>
      <w:bookmarkEnd w:id="100"/>
      <w:r/>
      <w:bookmarkEnd w:id="101"/>
      <w:r/>
      <w:bookmarkEnd w:id="102"/>
      <w:r/>
      <w:bookmarkEnd w:id="103"/>
      <w:r/>
      <w:bookmarkEnd w:id="104"/>
      <w:r/>
      <w:r/>
    </w:p>
    <w:p>
      <w:pPr>
        <w:pStyle w:val="1167"/>
        <w:ind w:left="214" w:firstLine="420"/>
        <w:rPr>
          <w:rFonts w:ascii="Times New Roman" w:hAnsi="Times New Roman" w:eastAsia="宋体" w:cs="Microsoft New Tai Lue"/>
          <w:bCs/>
          <w:sz w:val="21"/>
          <w:highlight w:val="none"/>
        </w:rPr>
      </w:pPr>
      <w:r>
        <w:rPr>
          <w:rFonts w:ascii="Times New Roman" w:hAnsi="Times New Roman" w:eastAsia="宋体" w:cs="Microsoft New Tai Lue"/>
          <w:bCs/>
          <w:sz w:val="21"/>
          <w:highlight w:val="none"/>
        </w:rPr>
        <w:t xml:space="preserve">16.1招标文件各章节的内容如下：</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第一章：</w:t>
      </w:r>
      <w:r>
        <w:rPr>
          <w:rFonts w:hint="eastAsia" w:ascii="Times New Roman" w:hAnsi="Times New Roman" w:eastAsia="宋体" w:cs="Microsoft New Tai Lue"/>
          <w:szCs w:val="21"/>
          <w:highlight w:val="none"/>
        </w:rPr>
        <w:t xml:space="preserve">招标公告</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第二章：投标人须知</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第三章：政府采购合同条款及格式</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第四章：采购需求</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第五章：评标方法与评标标准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第六章：</w:t>
      </w:r>
      <w:bookmarkStart w:id="105" w:name="_Toc96347872"/>
      <w:r>
        <w:rPr>
          <w:rFonts w:hint="eastAsia" w:ascii="Times New Roman" w:hAnsi="Times New Roman" w:eastAsia="宋体" w:cs="Microsoft New Tai Lue"/>
          <w:szCs w:val="21"/>
          <w:highlight w:val="none"/>
        </w:rPr>
        <w:t xml:space="preserve">投标文件格式</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文件所作的澄清、修改，构成</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文件的组成部分。</w:t>
      </w:r>
      <w:r/>
    </w:p>
    <w:p>
      <w:pPr>
        <w:ind w:left="214" w:firstLine="422"/>
        <w:spacing w:before="120" w:line="360" w:lineRule="auto"/>
        <w:rPr>
          <w:rFonts w:ascii="Times New Roman" w:hAnsi="Times New Roman" w:eastAsia="宋体"/>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招标文件中标注</w:t>
      </w:r>
      <w:r>
        <w:rPr>
          <w:rFonts w:hint="eastAsia" w:ascii="Times New Roman" w:hAnsi="Times New Roman" w:eastAsia="宋体" w:cs="Microsoft New Tai Lue"/>
          <w:bCs/>
          <w:szCs w:val="21"/>
          <w:highlight w:val="none"/>
        </w:rPr>
        <w:t xml:space="preserve">“</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szCs w:val="21"/>
          <w:highlight w:val="none"/>
        </w:rPr>
        <w:t xml:space="preserve">符号的条款为实质性要求条款（即重要条款）。</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16.2</w:t>
      </w:r>
      <w:r>
        <w:rPr>
          <w:rFonts w:ascii="Times New Roman" w:hAnsi="Times New Roman" w:eastAsia="宋体"/>
          <w:szCs w:val="21"/>
          <w:highlight w:val="none"/>
        </w:rPr>
        <w:t xml:space="preserve">供应商应仔细阅读和检查</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文件的全部内容。如发现</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文件内容不全，应及时向采购方提出，以便补齐。</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16.3</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按照招标文件要求编制投标文件。任何对招标文件的忽略或误解，不能作为投标文件存在缺陷或瑕疵的理由，其风险由</w:t>
      </w:r>
      <w:r>
        <w:rPr>
          <w:rFonts w:ascii="Times New Roman" w:hAnsi="Times New Roman" w:eastAsia="宋体"/>
          <w:szCs w:val="21"/>
          <w:highlight w:val="none"/>
        </w:rPr>
        <w:t xml:space="preserve">供应商</w:t>
      </w:r>
      <w:r>
        <w:rPr>
          <w:rFonts w:ascii="Times New Roman" w:hAnsi="Times New Roman" w:eastAsia="宋体" w:cs="Microsoft New Tai Lue"/>
          <w:bCs/>
          <w:szCs w:val="21"/>
          <w:highlight w:val="none"/>
        </w:rPr>
        <w:t xml:space="preserve">承担。</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16.4本项目</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文件如包括多个</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，则除非特别说明，</w:t>
      </w:r>
      <w:r>
        <w:rPr>
          <w:rFonts w:hint="eastAsia" w:ascii="Times New Roman" w:hAnsi="Times New Roman" w:eastAsia="宋体" w:cs="Microsoft New Tai Lue"/>
          <w:szCs w:val="21"/>
          <w:highlight w:val="none"/>
        </w:rPr>
        <w:t xml:space="preserve">招标</w:t>
      </w:r>
      <w:r>
        <w:rPr>
          <w:rFonts w:ascii="Times New Roman" w:hAnsi="Times New Roman" w:eastAsia="宋体" w:cs="Microsoft New Tai Lue"/>
          <w:szCs w:val="21"/>
          <w:highlight w:val="none"/>
        </w:rPr>
        <w:t xml:space="preserve">文件所列各项要求均为各</w:t>
      </w:r>
      <w:r>
        <w:rPr>
          <w:rFonts w:hint="eastAsia" w:ascii="Times New Roman" w:hAnsi="Times New Roman" w:eastAsia="宋体" w:cs="Microsoft New Tai Lue"/>
          <w:szCs w:val="21"/>
          <w:highlight w:val="none"/>
        </w:rPr>
        <w:t xml:space="preserve">分包</w:t>
      </w:r>
      <w:r>
        <w:rPr>
          <w:rFonts w:ascii="Times New Roman" w:hAnsi="Times New Roman" w:eastAsia="宋体" w:cs="Microsoft New Tai Lue"/>
          <w:szCs w:val="21"/>
          <w:highlight w:val="none"/>
        </w:rPr>
        <w:t xml:space="preserve">通用要求。</w:t>
      </w:r>
      <w:bookmarkEnd w:id="105"/>
      <w:r/>
      <w:r/>
    </w:p>
    <w:p>
      <w:pPr>
        <w:pStyle w:val="1092"/>
        <w:ind w:left="211" w:right="210" w:hanging="211"/>
        <w:spacing w:line="360" w:lineRule="auto"/>
        <w:rPr>
          <w:rFonts w:ascii="Times New Roman" w:hAnsi="Times New Roman" w:eastAsia="宋体" w:cs="Microsoft New Tai Lue"/>
          <w:highlight w:val="none"/>
        </w:rPr>
      </w:pPr>
      <w:r/>
      <w:bookmarkStart w:id="106" w:name="_Toc100905218"/>
      <w:r/>
      <w:bookmarkStart w:id="107" w:name="_Toc107246232"/>
      <w:r/>
      <w:bookmarkStart w:id="108" w:name="_Toc104560855"/>
      <w:r/>
      <w:bookmarkStart w:id="109" w:name="_Toc96347873"/>
      <w:r/>
      <w:bookmarkStart w:id="110" w:name="_Toc103848541"/>
      <w:r>
        <w:rPr>
          <w:rFonts w:ascii="Times New Roman" w:hAnsi="Times New Roman" w:eastAsia="宋体" w:cs="Microsoft New Tai Lue"/>
          <w:highlight w:val="none"/>
        </w:rPr>
        <w:t xml:space="preserve">17.招标文件的澄清或者修改</w:t>
      </w:r>
      <w:bookmarkEnd w:id="106"/>
      <w:r/>
      <w:bookmarkEnd w:id="107"/>
      <w:r/>
      <w:bookmarkEnd w:id="108"/>
      <w:r/>
      <w:bookmarkEnd w:id="109"/>
      <w:r/>
      <w:bookmarkEnd w:id="110"/>
      <w:r/>
      <w:r/>
    </w:p>
    <w:p>
      <w:pPr>
        <w:ind w:left="214" w:firstLine="420"/>
        <w:spacing w:before="120" w:line="360" w:lineRule="auto"/>
        <w:rPr>
          <w:rFonts w:ascii="Times New Roman" w:hAnsi="Times New Roman" w:eastAsia="宋体" w:cs="Microsoft New Tai Lue"/>
          <w:szCs w:val="21"/>
          <w:highlight w:val="none"/>
        </w:rPr>
      </w:pPr>
      <w:r/>
      <w:bookmarkStart w:id="111" w:name="_Toc100905219"/>
      <w:r>
        <w:rPr>
          <w:rFonts w:ascii="Times New Roman" w:hAnsi="Times New Roman" w:eastAsia="宋体" w:cs="Microsoft New Tai Lue"/>
          <w:szCs w:val="21"/>
          <w:highlight w:val="none"/>
        </w:rPr>
        <w:t xml:space="preserve">17.1采购方可以对已发出的招标文件进行必要的澄清或者修改</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澄清或者修改应当在原公告发布媒体上发布澄清公告</w:t>
      </w:r>
      <w:r>
        <w:rPr>
          <w:rFonts w:hint="eastAsia" w:ascii="Times New Roman" w:hAnsi="Times New Roman" w:eastAsia="宋体" w:cs="Microsoft New Tai Lue"/>
          <w:szCs w:val="21"/>
          <w:highlight w:val="none"/>
        </w:rPr>
        <w:t xml:space="preserve">，</w:t>
      </w:r>
      <w:r>
        <w:rPr>
          <w:rFonts w:ascii="Times New Roman" w:hAnsi="Times New Roman" w:eastAsia="宋体"/>
          <w:szCs w:val="21"/>
          <w:highlight w:val="none"/>
        </w:rPr>
        <w:t xml:space="preserve">任何口头答复、通知无效</w:t>
      </w:r>
      <w:r>
        <w:rPr>
          <w:rFonts w:ascii="Times New Roman" w:hAnsi="Times New Roman" w:eastAsia="宋体" w:cs="Microsoft New Tai Lue"/>
          <w:szCs w:val="21"/>
          <w:highlight w:val="none"/>
        </w:rPr>
        <w:t xml:space="preserve">。澄清或者修改的内容为招标文件的组成部分</w:t>
      </w:r>
      <w:r>
        <w:rPr>
          <w:rFonts w:ascii="Times New Roman" w:hAnsi="Times New Roman" w:eastAsia="宋体"/>
          <w:szCs w:val="21"/>
          <w:highlight w:val="none"/>
        </w:rPr>
        <w:t xml:space="preserve">并具有法律效力，</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文件、澄清或修改在同一内容表述上不一致的，以日期后者的为准。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17.2澄清或者修改的内容可能影响投标文件编制的，采购方应当在投标截止时间至少15日前，以书面形式通知所有获取招标文件的潜在</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；不足15日的，采购方应当顺延提交投标文件的截止时间。</w:t>
      </w:r>
      <w:bookmarkEnd w:id="111"/>
      <w:r/>
      <w:r/>
    </w:p>
    <w:p>
      <w:pPr>
        <w:pStyle w:val="1091"/>
        <w:ind w:left="211" w:right="210" w:hanging="211"/>
        <w:spacing w:line="360" w:lineRule="auto"/>
        <w:rPr>
          <w:rFonts w:ascii="Times New Roman" w:hAnsi="Times New Roman" w:eastAsia="宋体" w:cs="Microsoft New Tai Lue"/>
          <w:highlight w:val="none"/>
        </w:rPr>
      </w:pPr>
      <w:r/>
      <w:bookmarkStart w:id="112" w:name="_Toc91836558"/>
      <w:r/>
      <w:bookmarkStart w:id="113" w:name="_Toc104560856"/>
      <w:r/>
      <w:bookmarkStart w:id="114" w:name="_Toc107246233"/>
      <w:r/>
      <w:bookmarkStart w:id="115" w:name="_Toc80264708"/>
      <w:r>
        <w:rPr>
          <w:rFonts w:ascii="Times New Roman" w:hAnsi="Times New Roman" w:eastAsia="宋体" w:cs="Microsoft New Tai Lue"/>
          <w:highlight w:val="none"/>
        </w:rPr>
        <w:t xml:space="preserve">三．投标文件</w:t>
      </w:r>
      <w:bookmarkEnd w:id="112"/>
      <w:r/>
      <w:bookmarkEnd w:id="113"/>
      <w:r/>
      <w:bookmarkEnd w:id="114"/>
      <w:r/>
      <w:r/>
    </w:p>
    <w:p>
      <w:pPr>
        <w:pStyle w:val="1092"/>
        <w:ind w:left="211" w:right="210" w:hanging="211"/>
        <w:spacing w:line="360" w:lineRule="auto"/>
        <w:rPr>
          <w:rFonts w:ascii="Times New Roman" w:hAnsi="Times New Roman" w:eastAsia="宋体" w:cs="Microsoft New Tai Lue"/>
          <w:highlight w:val="none"/>
        </w:rPr>
      </w:pPr>
      <w:r/>
      <w:bookmarkStart w:id="116" w:name="_Toc107246234"/>
      <w:r/>
      <w:bookmarkStart w:id="117" w:name="_Toc103848543"/>
      <w:r/>
      <w:bookmarkStart w:id="118" w:name="_Toc104560857"/>
      <w:r/>
      <w:bookmarkStart w:id="119" w:name="_Toc100905221"/>
      <w:r/>
      <w:bookmarkStart w:id="120" w:name="_Toc96347875"/>
      <w:r>
        <w:rPr>
          <w:rFonts w:ascii="Times New Roman" w:hAnsi="Times New Roman" w:eastAsia="宋体" w:cs="Microsoft New Tai Lue"/>
          <w:highlight w:val="none"/>
        </w:rPr>
        <w:t xml:space="preserve">18.投标文件的组成</w:t>
      </w:r>
      <w:bookmarkEnd w:id="116"/>
      <w:r/>
      <w:bookmarkEnd w:id="117"/>
      <w:r/>
      <w:bookmarkEnd w:id="118"/>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18.1投标文件由</w:t>
      </w:r>
      <w:r>
        <w:rPr>
          <w:rFonts w:hint="eastAsia" w:ascii="Times New Roman" w:hAnsi="Times New Roman" w:eastAsia="宋体" w:cs="Microsoft New Tai Lue"/>
          <w:szCs w:val="21"/>
          <w:highlight w:val="none"/>
        </w:rPr>
        <w:t xml:space="preserve">价格</w:t>
      </w:r>
      <w:r>
        <w:rPr>
          <w:rFonts w:ascii="Times New Roman" w:hAnsi="Times New Roman" w:eastAsia="宋体" w:cs="Microsoft New Tai Lue"/>
          <w:szCs w:val="21"/>
          <w:highlight w:val="none"/>
        </w:rPr>
        <w:t xml:space="preserve">及商务部分、技术部分以及其他部分组成</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格式见招标文件第六章《</w:t>
      </w:r>
      <w:r>
        <w:rPr>
          <w:rFonts w:hint="eastAsia" w:ascii="Times New Roman" w:hAnsi="Times New Roman" w:eastAsia="宋体" w:cs="Microsoft New Tai Lue"/>
          <w:szCs w:val="21"/>
          <w:highlight w:val="none"/>
        </w:rPr>
        <w:t xml:space="preserve">投标文件格式</w:t>
      </w:r>
      <w:r>
        <w:rPr>
          <w:rFonts w:ascii="Times New Roman" w:hAnsi="Times New Roman" w:eastAsia="宋体" w:cs="Microsoft New Tai Lue"/>
          <w:szCs w:val="21"/>
          <w:highlight w:val="none"/>
        </w:rPr>
        <w:t xml:space="preserve">》</w:t>
      </w:r>
      <w:r>
        <w:rPr>
          <w:rFonts w:hint="eastAsia" w:ascii="Times New Roman" w:hAnsi="Times New Roman" w:eastAsia="宋体" w:cs="Microsoft New Tai Lue"/>
          <w:szCs w:val="21"/>
          <w:highlight w:val="none"/>
        </w:rPr>
        <w:t xml:space="preserve">。</w:t>
      </w:r>
      <w:r/>
    </w:p>
    <w:p>
      <w:pPr>
        <w:ind w:left="214" w:firstLine="422"/>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18.2</w:t>
      </w:r>
      <w:r>
        <w:rPr>
          <w:rFonts w:ascii="Times New Roman" w:hAnsi="Times New Roman" w:eastAsia="宋体" w:cs="Arial"/>
          <w:b/>
          <w:sz w:val="22"/>
          <w:szCs w:val="22"/>
          <w:highlight w:val="none"/>
        </w:rPr>
        <w:t xml:space="preserve">投标文件</w:t>
      </w:r>
      <w:r>
        <w:rPr>
          <w:rFonts w:hint="eastAsia" w:ascii="Times New Roman" w:hAnsi="Times New Roman" w:eastAsia="宋体" w:cs="Arial"/>
          <w:b/>
          <w:sz w:val="22"/>
          <w:szCs w:val="22"/>
          <w:highlight w:val="none"/>
        </w:rPr>
        <w:t xml:space="preserve">的价格</w:t>
      </w:r>
      <w:r>
        <w:rPr>
          <w:rFonts w:ascii="Times New Roman" w:hAnsi="Times New Roman" w:eastAsia="宋体" w:cs="Arial"/>
          <w:b/>
          <w:sz w:val="22"/>
          <w:szCs w:val="22"/>
          <w:highlight w:val="none"/>
        </w:rPr>
        <w:t xml:space="preserve">及商务部分</w:t>
      </w:r>
      <w:r>
        <w:rPr>
          <w:rFonts w:hint="eastAsia" w:ascii="Times New Roman" w:hAnsi="Times New Roman" w:eastAsia="宋体" w:cs="Arial"/>
          <w:b/>
          <w:sz w:val="22"/>
          <w:szCs w:val="22"/>
          <w:highlight w:val="none"/>
        </w:rPr>
        <w:t xml:space="preserve">，包括但不限于下列文件：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（1）投标函</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）法定代表人（单位负责人）身份证明</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）法定代表人（单位负责人）授权委托书（适用于法人/非法人），格式见附件。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w:t>
      </w: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）授权委托书（适用于自然人），格式见附件。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（4）开标一览表，格式见附件。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（5）分项报价表，格式见附件。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（6）商务条款偏离表，格式见附件。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（7）技术条款偏离表，格式见附件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（8）投标人具备投标资格的证明文件（</w:t>
      </w:r>
      <w:r>
        <w:rPr>
          <w:rFonts w:hint="eastAsia" w:ascii="Times New Roman" w:hAnsi="Times New Roman" w:eastAsia="宋体"/>
          <w:highlight w:val="none"/>
        </w:rPr>
        <w:t xml:space="preserve">按照公告要求提供</w:t>
      </w:r>
      <w:r>
        <w:rPr>
          <w:rFonts w:hint="eastAsia"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-1-1）</w:t>
      </w:r>
      <w:r>
        <w:rPr>
          <w:rFonts w:hint="eastAsia" w:ascii="Times New Roman" w:hAnsi="Times New Roman" w:eastAsia="宋体"/>
          <w:szCs w:val="21"/>
          <w:highlight w:val="none"/>
        </w:rPr>
        <w:t xml:space="preserve">营业执照复印件或自然人的身份证明复印件</w:t>
      </w:r>
      <w:r>
        <w:rPr>
          <w:rFonts w:ascii="Times New Roman" w:hAnsi="Times New Roman" w:eastAsia="宋体"/>
          <w:szCs w:val="21"/>
          <w:highlight w:val="none"/>
        </w:rPr>
        <w:t xml:space="preserve">（或具有同等法律效力的证照）。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（a）</w:t>
      </w:r>
      <w:r>
        <w:rPr>
          <w:rFonts w:hint="eastAsia" w:ascii="Times New Roman" w:hAnsi="Times New Roman" w:eastAsia="宋体"/>
          <w:szCs w:val="21"/>
          <w:highlight w:val="none"/>
        </w:rPr>
        <w:t xml:space="preserve">投标人为企业（包括合伙企业）的，应提供有效的“营业执照”。</w:t>
      </w:r>
      <w:r/>
    </w:p>
    <w:p>
      <w:pPr>
        <w:ind w:left="214" w:firstLine="52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（b）</w:t>
      </w:r>
      <w:r>
        <w:rPr>
          <w:rFonts w:hint="eastAsia" w:ascii="Times New Roman" w:hAnsi="Times New Roman" w:eastAsia="宋体"/>
          <w:szCs w:val="21"/>
          <w:highlight w:val="none"/>
        </w:rPr>
        <w:t xml:space="preserve">投标人为事业单位的，应提供有效的“事业单位法人证书”。</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（c）投标人是非企业机构的，应提供有效的“执业许可证”、“登记证书”等证明文件。</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（d）投标人是个体工商户的，应提供有效的“个体工商户营业执照”。</w:t>
      </w:r>
      <w:r/>
    </w:p>
    <w:p>
      <w:pPr>
        <w:ind w:left="214" w:firstLine="52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（e）投标人是自然人的，应提供有效的自然人身份证明。</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-1-2</w:t>
      </w:r>
      <w:r>
        <w:rPr>
          <w:rFonts w:hint="eastAsia" w:ascii="Times New Roman" w:hAnsi="Times New Roman" w:eastAsia="宋体"/>
          <w:szCs w:val="21"/>
          <w:highlight w:val="none"/>
        </w:rPr>
        <w:t xml:space="preserve">）工商变更登记文件（如需），如发生了单位名称等变更的，需提供工商变更登记文件。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-2）财务报表。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-3）具有履行合同所必需的设备和专业技术能力的相关证明材料或承诺函，格式见附件。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-4）依法缴纳税收的相关材料。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-5）依法缴纳社会保障资金的相关材料。</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-6）参加政府采购活动前三年内，在经营活动中没有重大违法记录，格式见附件。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7</w:t>
      </w:r>
      <w:r>
        <w:rPr>
          <w:rFonts w:hint="eastAsia" w:ascii="Times New Roman" w:hAnsi="Times New Roman" w:eastAsia="宋体"/>
          <w:szCs w:val="21"/>
          <w:highlight w:val="none"/>
        </w:rPr>
        <w:t xml:space="preserve">）无不良信用记录承诺函（投标人自行查询适用）</w:t>
      </w:r>
      <w:r>
        <w:rPr>
          <w:rFonts w:ascii="Times New Roman" w:hAnsi="Times New Roman" w:eastAsia="宋体"/>
          <w:szCs w:val="21"/>
          <w:highlight w:val="none"/>
        </w:rPr>
        <w:t xml:space="preserve">，格式见附件。</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（8-</w:t>
      </w:r>
      <w:r>
        <w:rPr>
          <w:rFonts w:ascii="Times New Roman" w:hAnsi="Times New Roman" w:eastAsia="宋体"/>
          <w:szCs w:val="21"/>
          <w:highlight w:val="none"/>
        </w:rPr>
        <w:t xml:space="preserve">8</w:t>
      </w:r>
      <w:r>
        <w:rPr>
          <w:rFonts w:hint="eastAsia" w:ascii="Times New Roman" w:hAnsi="Times New Roman" w:eastAsia="宋体"/>
          <w:szCs w:val="21"/>
          <w:highlight w:val="none"/>
        </w:rPr>
        <w:t xml:space="preserve">）招标文件要求的其它实质性资格资信证明文件</w:t>
      </w:r>
      <w:r>
        <w:rPr>
          <w:rFonts w:ascii="Times New Roman" w:hAnsi="Times New Roman" w:eastAsia="宋体"/>
          <w:szCs w:val="21"/>
          <w:highlight w:val="none"/>
        </w:rPr>
        <w:t xml:space="preserve">。</w:t>
      </w:r>
      <w:r/>
    </w:p>
    <w:p>
      <w:pPr>
        <w:ind w:left="214" w:firstLine="422"/>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18.3</w:t>
      </w:r>
      <w:r>
        <w:rPr>
          <w:rFonts w:ascii="Times New Roman" w:hAnsi="Times New Roman" w:eastAsia="宋体" w:cs="Arial"/>
          <w:b/>
          <w:sz w:val="22"/>
          <w:szCs w:val="22"/>
          <w:highlight w:val="none"/>
          <w:lang w:val="zh-CN"/>
        </w:rPr>
        <w:t xml:space="preserve">投标文件</w:t>
      </w:r>
      <w:r>
        <w:rPr>
          <w:rFonts w:hint="eastAsia" w:ascii="Times New Roman" w:hAnsi="Times New Roman" w:eastAsia="宋体" w:cs="Arial"/>
          <w:b/>
          <w:sz w:val="22"/>
          <w:szCs w:val="22"/>
          <w:highlight w:val="none"/>
          <w:lang w:val="zh-CN"/>
        </w:rPr>
        <w:t xml:space="preserve">的技术</w:t>
      </w:r>
      <w:r>
        <w:rPr>
          <w:rFonts w:ascii="Times New Roman" w:hAnsi="Times New Roman" w:eastAsia="宋体" w:cs="Arial"/>
          <w:b/>
          <w:sz w:val="22"/>
          <w:szCs w:val="22"/>
          <w:highlight w:val="none"/>
          <w:lang w:val="zh-CN"/>
        </w:rPr>
        <w:t xml:space="preserve">部分</w:t>
      </w:r>
      <w:r>
        <w:rPr>
          <w:rFonts w:hint="eastAsia" w:ascii="Times New Roman" w:hAnsi="Times New Roman" w:eastAsia="宋体" w:cs="Arial"/>
          <w:b/>
          <w:sz w:val="22"/>
          <w:szCs w:val="22"/>
          <w:highlight w:val="none"/>
          <w:lang w:val="zh-CN"/>
        </w:rPr>
        <w:t xml:space="preserve">，包括但不限于下列文件：</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（9）</w:t>
      </w:r>
      <w:r>
        <w:rPr>
          <w:rFonts w:ascii="Times New Roman" w:hAnsi="Times New Roman" w:eastAsia="宋体"/>
          <w:szCs w:val="21"/>
          <w:highlight w:val="none"/>
        </w:rPr>
        <w:t xml:space="preserve">服务方案。</w:t>
      </w:r>
      <w:r/>
    </w:p>
    <w:p>
      <w:pPr>
        <w:ind w:left="529"/>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（10）拟投入人员一览表</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w:t>
      </w:r>
      <w:r>
        <w:rPr>
          <w:rFonts w:hint="eastAsia" w:ascii="Times New Roman" w:hAnsi="Times New Roman" w:eastAsia="宋体"/>
          <w:szCs w:val="21"/>
          <w:highlight w:val="none"/>
        </w:rPr>
        <w:t xml:space="preserve">11）业绩一览表</w:t>
      </w:r>
      <w:r>
        <w:rPr>
          <w:rFonts w:ascii="Times New Roman" w:hAnsi="Times New Roman" w:eastAsia="宋体"/>
          <w:szCs w:val="21"/>
          <w:highlight w:val="none"/>
        </w:rPr>
        <w:t xml:space="preserve">。</w:t>
      </w:r>
      <w:r/>
    </w:p>
    <w:p>
      <w:pPr>
        <w:ind w:left="214" w:firstLine="422"/>
        <w:spacing w:before="120" w:line="360" w:lineRule="auto"/>
        <w:rPr>
          <w:rFonts w:ascii="Times New Roman" w:hAnsi="Times New Roman" w:eastAsia="宋体" w:cs="Microsoft New Tai Lue"/>
          <w:b/>
          <w:szCs w:val="21"/>
          <w:highlight w:val="none"/>
        </w:rPr>
      </w:pPr>
      <w:r>
        <w:rPr>
          <w:rFonts w:ascii="Times New Roman" w:hAnsi="Times New Roman" w:eastAsia="宋体" w:cs="Microsoft New Tai Lue"/>
          <w:b/>
          <w:szCs w:val="21"/>
          <w:highlight w:val="none"/>
        </w:rPr>
        <w:t xml:space="preserve">18.4投标文件</w:t>
      </w:r>
      <w:r>
        <w:rPr>
          <w:rFonts w:hint="eastAsia" w:ascii="Times New Roman" w:hAnsi="Times New Roman" w:eastAsia="宋体" w:cs="Microsoft New Tai Lue"/>
          <w:b/>
          <w:szCs w:val="21"/>
          <w:highlight w:val="none"/>
        </w:rPr>
        <w:t xml:space="preserve">的其他</w:t>
      </w:r>
      <w:r>
        <w:rPr>
          <w:rFonts w:ascii="Times New Roman" w:hAnsi="Times New Roman" w:eastAsia="宋体" w:cs="Microsoft New Tai Lue"/>
          <w:b/>
          <w:szCs w:val="21"/>
          <w:highlight w:val="none"/>
        </w:rPr>
        <w:t xml:space="preserve">部分</w:t>
      </w:r>
      <w:r/>
    </w:p>
    <w:p>
      <w:pPr>
        <w:ind w:left="214" w:firstLine="420"/>
        <w:spacing w:before="120"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18.4.1投标文件的其他部分由投标人根据编制投标文件需要提供的其他相关文件组成。</w:t>
      </w:r>
      <w:r/>
    </w:p>
    <w:p>
      <w:pPr>
        <w:pStyle w:val="1092"/>
        <w:ind w:left="211" w:right="210" w:hanging="211"/>
        <w:spacing w:line="360" w:lineRule="auto"/>
        <w:rPr>
          <w:rFonts w:ascii="Times New Roman" w:hAnsi="Times New Roman" w:eastAsia="宋体" w:cs="Segoe UI Symbol"/>
          <w:szCs w:val="21"/>
          <w:highlight w:val="none"/>
        </w:rPr>
      </w:pPr>
      <w:r/>
      <w:bookmarkStart w:id="121" w:name="_Toc107246235"/>
      <w:r/>
      <w:bookmarkStart w:id="122" w:name="_Toc104560858"/>
      <w:r>
        <w:rPr>
          <w:rFonts w:hint="eastAsia" w:ascii="Times New Roman" w:hAnsi="Times New Roman" w:eastAsia="宋体" w:cs="Microsoft New Tai Lue"/>
          <w:highlight w:val="none"/>
        </w:rPr>
        <w:t xml:space="preserve">1</w:t>
      </w:r>
      <w:r>
        <w:rPr>
          <w:rFonts w:ascii="Times New Roman" w:hAnsi="Times New Roman" w:eastAsia="宋体" w:cs="Microsoft New Tai Lue"/>
          <w:highlight w:val="none"/>
        </w:rPr>
        <w:t xml:space="preserve">9</w:t>
      </w:r>
      <w:r>
        <w:rPr>
          <w:rFonts w:hint="eastAsia" w:ascii="Times New Roman" w:hAnsi="Times New Roman" w:eastAsia="宋体" w:cs="Microsoft New Tai Lue"/>
          <w:highlight w:val="none"/>
        </w:rPr>
        <w:t xml:space="preserve">.投标文件编制的原则</w:t>
      </w:r>
      <w:bookmarkEnd w:id="121"/>
      <w:r/>
      <w:bookmarkEnd w:id="122"/>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应在认真阅读</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文件所有内容的基础上，按照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文件的要求编制完整的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文件格式有要求的，</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应按格式逐项填写内容。</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必须保证</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文件所提供的全部资料真实可靠。</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19.3</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文件须对</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文件中的内容做出实质性和完整的响应。</w:t>
      </w:r>
      <w:r/>
    </w:p>
    <w:p>
      <w:pPr>
        <w:pStyle w:val="1092"/>
        <w:ind w:left="211" w:right="210" w:hanging="211"/>
        <w:spacing w:line="360" w:lineRule="auto"/>
        <w:rPr>
          <w:rFonts w:ascii="Times New Roman" w:hAnsi="Times New Roman" w:eastAsia="宋体" w:cs="Segoe UI Symbol"/>
          <w:szCs w:val="21"/>
          <w:highlight w:val="none"/>
        </w:rPr>
      </w:pPr>
      <w:r/>
      <w:bookmarkStart w:id="123" w:name="_Toc107246236"/>
      <w:r>
        <w:rPr>
          <w:rFonts w:ascii="Times New Roman" w:hAnsi="Times New Roman" w:eastAsia="宋体" w:cs="Microsoft New Tai Lue"/>
          <w:highlight w:val="none"/>
        </w:rPr>
        <w:t xml:space="preserve">20</w:t>
      </w:r>
      <w:r>
        <w:rPr>
          <w:rFonts w:hint="eastAsia" w:ascii="Times New Roman" w:hAnsi="Times New Roman" w:eastAsia="宋体" w:cs="Microsoft New Tai Lue"/>
          <w:highlight w:val="none"/>
        </w:rPr>
        <w:t xml:space="preserve">.投标报价</w:t>
      </w:r>
      <w:bookmarkEnd w:id="123"/>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20.1</w:t>
      </w:r>
      <w:r>
        <w:rPr>
          <w:rFonts w:hint="eastAsia" w:ascii="Times New Roman" w:hAnsi="Times New Roman" w:eastAsia="宋体"/>
          <w:szCs w:val="21"/>
          <w:highlight w:val="none"/>
        </w:rPr>
        <w:t xml:space="preserve">所有投标均以人民币报价，</w:t>
      </w:r>
      <w:r>
        <w:rPr>
          <w:rFonts w:ascii="Times New Roman" w:hAnsi="Times New Roman" w:eastAsia="宋体"/>
          <w:szCs w:val="21"/>
          <w:highlight w:val="none"/>
        </w:rPr>
        <w:t xml:space="preserve">应包括国家规定的增值税税金。</w:t>
      </w:r>
      <w:r/>
    </w:p>
    <w:p>
      <w:pPr>
        <w:ind w:left="214"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20.2</w:t>
      </w:r>
      <w:r>
        <w:rPr>
          <w:rFonts w:ascii="Times New Roman" w:hAnsi="Times New Roman" w:eastAsia="宋体" w:cs="Microsoft New Tai Lue"/>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Times New Roman" w:hAnsi="Times New Roman" w:eastAsia="宋体" w:cs="Microsoft New Tai Lue"/>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20.3</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应按照本项目要求的内容，报出总价与分项明细报价。</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报价应包括为完成本项目所发生的一切费用和税费，包括代垫费用（差旅费、住宿费、通讯费等）、增值税及其他附加税等杂项支出在内的一切费用和税费，</w:t>
      </w:r>
      <w:r>
        <w:rPr>
          <w:rFonts w:hint="eastAsia" w:ascii="Times New Roman" w:hAnsi="Times New Roman" w:eastAsia="宋体"/>
          <w:szCs w:val="21"/>
          <w:highlight w:val="none"/>
        </w:rPr>
        <w:t xml:space="preserve">除招标</w:t>
      </w:r>
      <w:r>
        <w:rPr>
          <w:rFonts w:ascii="Times New Roman" w:hAnsi="Times New Roman" w:eastAsia="宋体"/>
          <w:szCs w:val="21"/>
          <w:highlight w:val="none"/>
        </w:rPr>
        <w:t xml:space="preserve">文件规定外，采购人将不再支付报价以外的任何费用。</w:t>
      </w:r>
      <w:r>
        <w:rPr>
          <w:rFonts w:hint="eastAsia" w:ascii="Times New Roman" w:hAnsi="Times New Roman" w:eastAsia="宋体"/>
          <w:szCs w:val="21"/>
          <w:highlight w:val="none"/>
        </w:rPr>
        <w:t xml:space="preserve">如发生漏缺、少项，都被视为投标人的让利行为。投标人</w:t>
      </w:r>
      <w:r>
        <w:rPr>
          <w:rFonts w:ascii="Times New Roman" w:hAnsi="Times New Roman" w:eastAsia="宋体"/>
          <w:szCs w:val="21"/>
          <w:highlight w:val="none"/>
        </w:rPr>
        <w:t xml:space="preserve">估算错误的风险一律由</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自行承担</w:t>
      </w:r>
      <w:r>
        <w:rPr>
          <w:rFonts w:hint="eastAsia" w:ascii="Times New Roman" w:hAnsi="Times New Roman" w:eastAsia="宋体"/>
          <w:szCs w:val="21"/>
          <w:highlight w:val="none"/>
        </w:rPr>
        <w:t xml:space="preserve">。</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20.4</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要按</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一览表、分项报价表的内容填写</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报价及其它事项，并由法定代表人（单位负责人）或授权代表签署。分项报价表的总价应和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总价相一致，包括</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为完成本项目所发生的一切费用相关的所有税费。如分项报价表的总价和</w:t>
      </w:r>
      <w:r>
        <w:rPr>
          <w:rFonts w:hint="eastAsia" w:ascii="Times New Roman" w:hAnsi="Times New Roman" w:eastAsia="宋体"/>
          <w:szCs w:val="21"/>
          <w:highlight w:val="none"/>
        </w:rPr>
        <w:t xml:space="preserve">开标</w:t>
      </w:r>
      <w:r>
        <w:rPr>
          <w:rFonts w:ascii="Times New Roman" w:hAnsi="Times New Roman" w:eastAsia="宋体"/>
          <w:szCs w:val="21"/>
          <w:highlight w:val="none"/>
        </w:rPr>
        <w:t xml:space="preserve">一览表的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总价不一致的，按照本须知规定的内容执行。</w:t>
      </w:r>
      <w:r/>
    </w:p>
    <w:p>
      <w:pPr>
        <w:ind w:left="214" w:firstLine="420"/>
        <w:spacing w:before="12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20.5</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报价的其他要求见</w:t>
      </w:r>
      <w:r>
        <w:rPr>
          <w:rFonts w:hint="eastAsia" w:ascii="Times New Roman" w:hAnsi="Times New Roman" w:eastAsia="宋体"/>
          <w:b/>
          <w:szCs w:val="21"/>
          <w:highlight w:val="none"/>
        </w:rPr>
        <w:t xml:space="preserve">投标人</w:t>
      </w:r>
      <w:r>
        <w:rPr>
          <w:rFonts w:ascii="Times New Roman" w:hAnsi="Times New Roman" w:eastAsia="宋体"/>
          <w:b/>
          <w:szCs w:val="21"/>
          <w:highlight w:val="none"/>
        </w:rPr>
        <w:t xml:space="preserve">须知前附表</w:t>
      </w:r>
      <w:r>
        <w:rPr>
          <w:rFonts w:ascii="Times New Roman" w:hAnsi="Times New Roman" w:eastAsia="宋体"/>
          <w:szCs w:val="21"/>
          <w:highlight w:val="none"/>
        </w:rPr>
        <w:t xml:space="preserve">。</w:t>
      </w:r>
      <w:bookmarkEnd w:id="119"/>
      <w:r/>
      <w:bookmarkEnd w:id="120"/>
      <w:r/>
      <w:r/>
    </w:p>
    <w:p>
      <w:pPr>
        <w:pStyle w:val="1092"/>
        <w:ind w:left="211" w:right="210" w:hanging="211"/>
        <w:spacing w:line="360" w:lineRule="auto"/>
        <w:rPr>
          <w:rFonts w:ascii="Times New Roman" w:hAnsi="Times New Roman" w:eastAsia="宋体" w:cs="Microsoft New Tai Lue"/>
          <w:highlight w:val="none"/>
        </w:rPr>
      </w:pPr>
      <w:r/>
      <w:bookmarkStart w:id="124" w:name="_Toc103848545"/>
      <w:r/>
      <w:bookmarkStart w:id="125" w:name="_Toc104560859"/>
      <w:r/>
      <w:bookmarkStart w:id="126" w:name="_Toc100905224"/>
      <w:r/>
      <w:bookmarkStart w:id="127" w:name="_Toc107246237"/>
      <w:r/>
      <w:bookmarkStart w:id="128" w:name="_Toc103848544"/>
      <w:r/>
      <w:bookmarkStart w:id="129" w:name="_Toc100905223"/>
      <w:r/>
      <w:bookmarkStart w:id="130" w:name="_Toc96347878"/>
      <w:r>
        <w:rPr>
          <w:rFonts w:ascii="Times New Roman" w:hAnsi="Times New Roman" w:eastAsia="宋体" w:cs="Microsoft New Tai Lue"/>
          <w:highlight w:val="none"/>
        </w:rPr>
        <w:t xml:space="preserve">21.投标有效期</w:t>
      </w:r>
      <w:bookmarkEnd w:id="124"/>
      <w:r/>
      <w:bookmarkEnd w:id="125"/>
      <w:r/>
      <w:bookmarkEnd w:id="126"/>
      <w:r/>
      <w:bookmarkEnd w:id="127"/>
      <w:r/>
      <w:r/>
    </w:p>
    <w:p>
      <w:pPr>
        <w:ind w:left="214" w:firstLine="422"/>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21.1投标有效期见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，在此期间投标文件对投标人具有法律约束力，以保证采购人有足够的时间完成评标、定标以及签订合同。投标有效期从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规定的投标截止之日起计算。</w:t>
      </w:r>
      <w:r>
        <w:rPr>
          <w:rFonts w:ascii="Times New Roman" w:hAnsi="Times New Roman" w:eastAsia="宋体" w:cs="Microsoft New Tai Lue"/>
          <w:b/>
          <w:bCs/>
          <w:szCs w:val="21"/>
          <w:highlight w:val="none"/>
        </w:rPr>
        <w:t xml:space="preserve">投标有效期不足的，在评标时将其视为无效投标。</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1092"/>
        <w:ind w:left="211" w:right="210" w:hanging="211"/>
        <w:spacing w:line="360" w:lineRule="auto"/>
        <w:rPr>
          <w:rFonts w:ascii="Times New Roman" w:hAnsi="Times New Roman" w:eastAsia="宋体" w:cs="Microsoft New Tai Lue"/>
          <w:highlight w:val="none"/>
        </w:rPr>
      </w:pPr>
      <w:r/>
      <w:bookmarkStart w:id="131" w:name="_Toc104560860"/>
      <w:r/>
      <w:bookmarkStart w:id="132" w:name="_Toc107246238"/>
      <w:r>
        <w:rPr>
          <w:rFonts w:ascii="Times New Roman" w:hAnsi="Times New Roman" w:eastAsia="宋体" w:cs="Microsoft New Tai Lue"/>
          <w:highlight w:val="none"/>
        </w:rPr>
        <w:t xml:space="preserve">22.投标保证金</w:t>
      </w:r>
      <w:bookmarkEnd w:id="128"/>
      <w:r/>
      <w:bookmarkEnd w:id="129"/>
      <w:r/>
      <w:bookmarkEnd w:id="130"/>
      <w:r/>
      <w:bookmarkEnd w:id="131"/>
      <w:r/>
      <w:bookmarkEnd w:id="132"/>
      <w:r/>
      <w:r/>
    </w:p>
    <w:p>
      <w:pPr>
        <w:ind w:left="214" w:firstLine="420"/>
        <w:spacing w:before="120" w:line="360" w:lineRule="auto"/>
        <w:rPr>
          <w:rFonts w:ascii="Times New Roman" w:hAnsi="Times New Roman" w:eastAsia="宋体" w:cs="Microsoft New Tai Lue"/>
          <w:bCs/>
          <w:szCs w:val="21"/>
          <w:highlight w:val="none"/>
        </w:rPr>
      </w:pPr>
      <w:r/>
      <w:bookmarkStart w:id="133" w:name="_Toc420487862"/>
      <w:r/>
      <w:bookmarkStart w:id="134" w:name="_Toc96347879"/>
      <w:r/>
      <w:bookmarkStart w:id="135" w:name="_Toc68159552"/>
      <w:r/>
      <w:bookmarkStart w:id="136" w:name="_Toc466452044"/>
      <w:r/>
      <w:bookmarkStart w:id="137" w:name="_Toc519241651"/>
      <w:r/>
      <w:bookmarkStart w:id="138" w:name="_Toc420657357"/>
      <w:r>
        <w:rPr>
          <w:rFonts w:ascii="Times New Roman" w:hAnsi="Times New Roman" w:eastAsia="宋体" w:cs="Microsoft New Tai Lue"/>
          <w:bCs/>
          <w:szCs w:val="21"/>
          <w:highlight w:val="none"/>
        </w:rPr>
        <w:t xml:space="preserve">22.1本项目是否交纳投标保证金见</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w:t>
      </w:r>
      <w:r/>
    </w:p>
    <w:p>
      <w:pPr>
        <w:ind w:left="214" w:firstLine="422"/>
        <w:spacing w:before="120" w:line="360" w:lineRule="auto"/>
        <w:rPr>
          <w:rFonts w:ascii="Times New Roman" w:hAnsi="Times New Roman" w:eastAsia="宋体" w:cs="Microsoft New Tai Lue"/>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Cs/>
          <w:szCs w:val="21"/>
          <w:highlight w:val="none"/>
        </w:rPr>
        <w:t xml:space="preserve">22.2</w:t>
      </w:r>
      <w:r>
        <w:rPr>
          <w:rFonts w:hint="eastAsia" w:ascii="Times New Roman" w:hAnsi="Times New Roman" w:eastAsia="宋体" w:cs="Microsoft New Tai Lue"/>
          <w:bCs/>
          <w:szCs w:val="21"/>
          <w:highlight w:val="none"/>
        </w:rPr>
        <w:t xml:space="preserve">投标人按照</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要求的</w:t>
      </w:r>
      <w:r>
        <w:rPr>
          <w:rFonts w:ascii="Times New Roman" w:hAnsi="Times New Roman" w:eastAsia="宋体" w:cs="Microsoft New Tai Lue"/>
          <w:bCs/>
          <w:szCs w:val="21"/>
          <w:highlight w:val="none"/>
        </w:rPr>
        <w:t xml:space="preserve">形式，在</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规定的投标截止时间前，向采购方提交</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规定的投标保证金(数额采用四舍五入，计算至元)。投标保证金有效期应与</w:t>
      </w:r>
      <w:r>
        <w:rPr>
          <w:rFonts w:ascii="Times New Roman" w:hAnsi="Times New Roman" w:eastAsia="宋体" w:cs="Microsoft New Tai Lue"/>
          <w:b/>
          <w:bCs/>
          <w:szCs w:val="21"/>
          <w:highlight w:val="none"/>
        </w:rPr>
        <w:t xml:space="preserve">投标人须知前附表</w:t>
      </w:r>
      <w:r>
        <w:rPr>
          <w:rFonts w:ascii="Times New Roman" w:hAnsi="Times New Roman" w:eastAsia="宋体" w:cs="Microsoft New Tai Lue"/>
          <w:bCs/>
          <w:szCs w:val="21"/>
          <w:highlight w:val="none"/>
        </w:rPr>
        <w:t xml:space="preserve">规定的投标有效期一致。</w:t>
      </w:r>
      <w:r>
        <w:rPr>
          <w:rFonts w:hint="eastAsia" w:ascii="Times New Roman" w:hAnsi="Times New Roman" w:eastAsia="宋体" w:cs="Segoe UI Symbol"/>
          <w:b/>
          <w:szCs w:val="21"/>
          <w:highlight w:val="none"/>
        </w:rPr>
        <w:t xml:space="preserve">投标人未按规定缴纳投标保证金的或</w:t>
      </w:r>
      <w:r>
        <w:rPr>
          <w:rFonts w:hint="eastAsia" w:ascii="Times New Roman" w:hAnsi="Times New Roman" w:eastAsia="宋体" w:cs="Microsoft New Tai Lue"/>
          <w:b/>
          <w:bCs/>
          <w:szCs w:val="21"/>
          <w:highlight w:val="none"/>
        </w:rPr>
        <w:t xml:space="preserve">由于到账时间晚于投标截止时间的，或者票据错误、印鉴不清等原因导致不能到账的，其投标无效。</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22.3联合体投标的，可以由联合体中的一方或者共同提交投标保证金。以一方名义提交投标保证金的，对联合体各方均具有约束力。</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22.4未中标的投标人的投标保证金，将在中标通知书发出后5个工作日内退还，但因投标人自身原因导致无法及时退还的除外。</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22.5中标的投标人的投标保证金，将在政府采购合同签订后5个工作日内退还中标人。</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22.6投标人有以下情形之一的，投标保证金可以不予退还：</w:t>
      </w:r>
      <w:bookmarkEnd w:id="133"/>
      <w:r/>
      <w:bookmarkEnd w:id="134"/>
      <w:r/>
      <w:bookmarkEnd w:id="135"/>
      <w:r/>
      <w:bookmarkEnd w:id="136"/>
      <w:r/>
      <w:bookmarkEnd w:id="137"/>
      <w:r/>
      <w:bookmarkEnd w:id="138"/>
      <w:r/>
      <w:r/>
    </w:p>
    <w:p>
      <w:pPr>
        <w:ind w:left="214" w:firstLine="315"/>
        <w:jc w:val="left"/>
        <w:spacing w:line="360" w:lineRule="auto"/>
        <w:rPr>
          <w:rFonts w:ascii="Times New Roman" w:hAnsi="Times New Roman" w:eastAsia="宋体"/>
          <w:szCs w:val="21"/>
          <w:highlight w:val="none"/>
        </w:rPr>
      </w:pPr>
      <w:r/>
      <w:bookmarkStart w:id="139" w:name="_Toc100905225"/>
      <w:r/>
      <w:bookmarkStart w:id="140" w:name="_Toc103848546"/>
      <w:r/>
      <w:bookmarkStart w:id="141" w:name="_Toc96347880"/>
      <w:r/>
      <w:bookmarkStart w:id="142" w:name="_Toc104560861"/>
      <w:r>
        <w:rPr>
          <w:rFonts w:ascii="Times New Roman" w:hAnsi="Times New Roman" w:eastAsia="宋体"/>
          <w:szCs w:val="21"/>
          <w:highlight w:val="none"/>
        </w:rPr>
        <w:t xml:space="preserve">（1）</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在</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（2）</w:t>
      </w:r>
      <w:r>
        <w:rPr>
          <w:rFonts w:hint="eastAsia" w:ascii="Times New Roman" w:hAnsi="Times New Roman" w:eastAsia="宋体"/>
          <w:szCs w:val="21"/>
          <w:highlight w:val="none"/>
        </w:rPr>
        <w:t xml:space="preserve">投标人在投标文件中提供</w:t>
      </w:r>
      <w:r>
        <w:rPr>
          <w:rFonts w:ascii="Times New Roman" w:hAnsi="Times New Roman" w:eastAsia="宋体"/>
          <w:szCs w:val="21"/>
          <w:highlight w:val="none"/>
        </w:rPr>
        <w:t xml:space="preserve">虚假材料</w:t>
      </w:r>
      <w:r>
        <w:rPr>
          <w:rFonts w:hint="eastAsia" w:ascii="Times New Roman" w:hAnsi="Times New Roman" w:eastAsia="宋体"/>
          <w:szCs w:val="21"/>
          <w:highlight w:val="none"/>
        </w:rPr>
        <w:t xml:space="preserve">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（3）投标人在本次采购活动中存在</w:t>
      </w:r>
      <w:r>
        <w:rPr>
          <w:rFonts w:ascii="Times New Roman" w:hAnsi="Times New Roman" w:eastAsia="宋体"/>
          <w:szCs w:val="21"/>
          <w:highlight w:val="none"/>
        </w:rPr>
        <w:t xml:space="preserve">恶意串通</w:t>
      </w:r>
      <w:r>
        <w:rPr>
          <w:rFonts w:hint="eastAsia" w:ascii="Times New Roman" w:hAnsi="Times New Roman" w:eastAsia="宋体"/>
          <w:szCs w:val="21"/>
          <w:highlight w:val="none"/>
        </w:rPr>
        <w:t xml:space="preserve">行为的</w:t>
      </w:r>
      <w:r>
        <w:rPr>
          <w:rFonts w:ascii="Times New Roman" w:hAnsi="Times New Roman" w:eastAsia="宋体"/>
          <w:szCs w:val="21"/>
          <w:highlight w:val="none"/>
        </w:rPr>
        <w:t xml:space="preserve">；</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（4）</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未能按规定交纳采购代理服务费；</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（5）</w:t>
      </w:r>
      <w:r>
        <w:rPr>
          <w:rFonts w:hint="eastAsia" w:ascii="Times New Roman" w:hAnsi="Times New Roman" w:eastAsia="宋体"/>
          <w:szCs w:val="21"/>
          <w:highlight w:val="none"/>
        </w:rPr>
        <w:t xml:space="preserve">中标人</w:t>
      </w:r>
      <w:r>
        <w:rPr>
          <w:rFonts w:ascii="Times New Roman" w:hAnsi="Times New Roman" w:eastAsia="宋体"/>
          <w:szCs w:val="21"/>
          <w:highlight w:val="none"/>
        </w:rPr>
        <w:t xml:space="preserve">在收到</w:t>
      </w:r>
      <w:r>
        <w:rPr>
          <w:rFonts w:hint="eastAsia" w:ascii="Times New Roman" w:hAnsi="Times New Roman" w:eastAsia="宋体"/>
          <w:szCs w:val="21"/>
          <w:highlight w:val="none"/>
        </w:rPr>
        <w:t xml:space="preserve">中标</w:t>
      </w:r>
      <w:r>
        <w:rPr>
          <w:rFonts w:ascii="Times New Roman" w:hAnsi="Times New Roman" w:eastAsia="宋体"/>
          <w:szCs w:val="21"/>
          <w:highlight w:val="none"/>
        </w:rPr>
        <w:t xml:space="preserve">通知书后，无正当理由不与采购人订立合同，在签订合同时向采购人提出附加条件，或者不按照</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文件要求提交履约保证金（如有）；</w:t>
      </w:r>
      <w:r/>
    </w:p>
    <w:p>
      <w:pPr>
        <w:ind w:left="214" w:firstLine="315"/>
        <w:jc w:val="left"/>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（6）</w:t>
      </w:r>
      <w:r>
        <w:rPr>
          <w:rFonts w:hint="eastAsia" w:ascii="Times New Roman" w:hAnsi="Times New Roman" w:eastAsia="宋体"/>
          <w:szCs w:val="21"/>
          <w:highlight w:val="none"/>
        </w:rPr>
        <w:t xml:space="preserve">招标</w:t>
      </w:r>
      <w:r>
        <w:rPr>
          <w:rFonts w:ascii="Times New Roman" w:hAnsi="Times New Roman" w:eastAsia="宋体"/>
          <w:szCs w:val="21"/>
          <w:highlight w:val="none"/>
        </w:rPr>
        <w:t xml:space="preserve">文件规定的其他可以不予退还</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保证金的情形。</w:t>
      </w:r>
      <w:r/>
    </w:p>
    <w:p>
      <w:pPr>
        <w:pStyle w:val="1092"/>
        <w:ind w:left="211" w:right="210" w:hanging="211"/>
        <w:spacing w:line="360" w:lineRule="auto"/>
        <w:rPr>
          <w:rFonts w:ascii="Times New Roman" w:hAnsi="Times New Roman" w:eastAsia="宋体" w:cs="Microsoft New Tai Lue"/>
          <w:highlight w:val="none"/>
        </w:rPr>
      </w:pPr>
      <w:r/>
      <w:bookmarkStart w:id="143" w:name="_Toc107246239"/>
      <w:r>
        <w:rPr>
          <w:rFonts w:ascii="Times New Roman" w:hAnsi="Times New Roman" w:eastAsia="宋体" w:cs="Microsoft New Tai Lue"/>
          <w:highlight w:val="none"/>
        </w:rPr>
        <w:t xml:space="preserve">23.投标文件的</w:t>
      </w:r>
      <w:r>
        <w:rPr>
          <w:rFonts w:hint="eastAsia" w:ascii="Times New Roman" w:hAnsi="Times New Roman" w:eastAsia="宋体" w:cs="Microsoft New Tai Lue"/>
          <w:highlight w:val="none"/>
        </w:rPr>
        <w:t xml:space="preserve">制作和</w:t>
      </w:r>
      <w:r>
        <w:rPr>
          <w:rFonts w:ascii="Times New Roman" w:hAnsi="Times New Roman" w:eastAsia="宋体" w:cs="Microsoft New Tai Lue"/>
          <w:highlight w:val="none"/>
        </w:rPr>
        <w:t xml:space="preserve">签署</w:t>
      </w:r>
      <w:bookmarkEnd w:id="139"/>
      <w:r/>
      <w:bookmarkEnd w:id="140"/>
      <w:r/>
      <w:bookmarkEnd w:id="141"/>
      <w:r/>
      <w:bookmarkEnd w:id="142"/>
      <w:r/>
      <w:bookmarkEnd w:id="143"/>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23.1</w:t>
      </w:r>
      <w:r>
        <w:rPr>
          <w:rFonts w:cs="Arial"/>
          <w:color w:val="000000"/>
          <w:szCs w:val="21"/>
          <w:highlight w:val="none"/>
        </w:rPr>
        <w:t xml:space="preserve">投标人应当按照《操作手册》规定，在招标公告规定的投标截止时间前制作并上传电子投标文件。</w:t>
      </w:r>
      <w:r>
        <w:rPr>
          <w:rFonts w:cs="Arial"/>
          <w:color w:val="000000"/>
          <w:szCs w:val="21"/>
          <w:highlight w:val="none"/>
          <w:lang w:val="zh-CN"/>
        </w:rPr>
        <w:t xml:space="preserve">招标代理机构拒绝接收提交</w:t>
      </w:r>
      <w:r>
        <w:rPr>
          <w:rFonts w:cs="Arial"/>
          <w:color w:val="000000"/>
          <w:szCs w:val="21"/>
          <w:highlight w:val="none"/>
        </w:rPr>
        <w:t xml:space="preserve">投标</w:t>
      </w:r>
      <w:r>
        <w:rPr>
          <w:rFonts w:cs="Arial"/>
          <w:color w:val="000000"/>
          <w:szCs w:val="21"/>
          <w:highlight w:val="none"/>
          <w:lang w:val="zh-CN"/>
        </w:rPr>
        <w:t xml:space="preserve">文件截止时间后上传的任何电子</w:t>
      </w:r>
      <w:r>
        <w:rPr>
          <w:rFonts w:cs="Arial"/>
          <w:color w:val="000000"/>
          <w:szCs w:val="21"/>
          <w:highlight w:val="none"/>
        </w:rPr>
        <w:t xml:space="preserve">投标</w:t>
      </w:r>
      <w:r>
        <w:rPr>
          <w:rFonts w:cs="Arial"/>
          <w:color w:val="000000"/>
          <w:szCs w:val="21"/>
          <w:highlight w:val="none"/>
          <w:lang w:val="zh-CN"/>
        </w:rPr>
        <w:t xml:space="preserve">文件。</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23.2</w:t>
      </w:r>
      <w:r>
        <w:rPr>
          <w:rFonts w:cs="Segoe UI Symbol"/>
          <w:b/>
          <w:szCs w:val="21"/>
          <w:highlight w:val="none"/>
        </w:rPr>
        <w:t xml:space="preserve">★</w:t>
      </w:r>
      <w:r>
        <w:rPr>
          <w:rFonts w:hint="eastAsia" w:cs="Microsoft New Tai Lue"/>
          <w:b/>
          <w:bCs/>
          <w:szCs w:val="21"/>
          <w:highlight w:val="none"/>
        </w:rPr>
        <w:t xml:space="preserve">投标文件</w:t>
      </w:r>
      <w:r>
        <w:rPr>
          <w:rFonts w:cs="Microsoft New Tai Lue"/>
          <w:b/>
          <w:bCs/>
          <w:szCs w:val="21"/>
          <w:highlight w:val="none"/>
        </w:rPr>
        <w:t xml:space="preserve">应加盖公章并由</w:t>
      </w:r>
      <w:r>
        <w:rPr>
          <w:rFonts w:hint="eastAsia" w:cs="Microsoft New Tai Lue"/>
          <w:b/>
          <w:bCs/>
          <w:szCs w:val="21"/>
          <w:highlight w:val="none"/>
        </w:rPr>
        <w:t xml:space="preserve">投标人</w:t>
      </w:r>
      <w:r>
        <w:rPr>
          <w:rFonts w:cs="Microsoft New Tai Lue"/>
          <w:b/>
          <w:bCs/>
          <w:szCs w:val="21"/>
          <w:highlight w:val="none"/>
        </w:rPr>
        <w:t xml:space="preserve">法定代表人</w:t>
      </w:r>
      <w:r>
        <w:rPr>
          <w:rFonts w:hint="eastAsia" w:cs="Microsoft New Tai Lue"/>
          <w:b/>
          <w:bCs/>
          <w:szCs w:val="21"/>
          <w:highlight w:val="none"/>
        </w:rPr>
        <w:t xml:space="preserve">（单位</w:t>
      </w:r>
      <w:r>
        <w:rPr>
          <w:rFonts w:cs="Microsoft New Tai Lue"/>
          <w:b/>
          <w:bCs/>
          <w:szCs w:val="21"/>
          <w:highlight w:val="none"/>
        </w:rPr>
        <w:t xml:space="preserve">负责人</w:t>
      </w:r>
      <w:r>
        <w:rPr>
          <w:rFonts w:hint="eastAsia" w:cs="Microsoft New Tai Lue"/>
          <w:b/>
          <w:bCs/>
          <w:szCs w:val="21"/>
          <w:highlight w:val="none"/>
        </w:rPr>
        <w:t xml:space="preserve">）</w:t>
      </w:r>
      <w:r>
        <w:rPr>
          <w:rFonts w:cs="Microsoft New Tai Lue"/>
          <w:b/>
          <w:bCs/>
          <w:szCs w:val="21"/>
          <w:highlight w:val="none"/>
        </w:rPr>
        <w:t xml:space="preserve">或其授权代表签字。授权代表须提供法定代表人以书面形式出具的</w:t>
      </w:r>
      <w:r>
        <w:rPr>
          <w:rFonts w:hint="eastAsia" w:cs="Microsoft New Tai Lue"/>
          <w:bCs/>
          <w:szCs w:val="21"/>
          <w:highlight w:val="none"/>
        </w:rPr>
        <w:t xml:space="preserve">“</w:t>
      </w:r>
      <w:r>
        <w:rPr>
          <w:rFonts w:cs="Microsoft New Tai Lue"/>
          <w:b/>
          <w:bCs/>
          <w:szCs w:val="21"/>
          <w:highlight w:val="none"/>
        </w:rPr>
        <w:t xml:space="preserve">法定代表人授权书”（原件，由</w:t>
      </w:r>
      <w:r>
        <w:rPr>
          <w:rFonts w:hint="eastAsia" w:cs="Microsoft New Tai Lue"/>
          <w:b/>
          <w:bCs/>
          <w:szCs w:val="21"/>
          <w:highlight w:val="none"/>
        </w:rPr>
        <w:t xml:space="preserve">法定代表人</w:t>
      </w:r>
      <w:r>
        <w:rPr>
          <w:rFonts w:cs="Microsoft New Tai Lue"/>
          <w:b/>
          <w:bCs/>
          <w:szCs w:val="21"/>
          <w:highlight w:val="none"/>
        </w:rPr>
        <w:t xml:space="preserve">签章并加盖企业公章。）授权其负责本项目投标。</w:t>
      </w:r>
      <w:r/>
    </w:p>
    <w:p>
      <w:pPr>
        <w:ind w:firstLine="420"/>
        <w:spacing w:before="156" w:after="40" w:line="360" w:lineRule="auto"/>
        <w:rPr>
          <w:rFonts w:cs="Microsoft New Tai Lue"/>
          <w:bCs/>
          <w:szCs w:val="21"/>
          <w:highlight w:val="none"/>
        </w:rPr>
      </w:pPr>
      <w:r>
        <w:rPr>
          <w:rFonts w:cs="Microsoft New Tai Lue"/>
          <w:bCs/>
          <w:szCs w:val="21"/>
          <w:highlight w:val="none"/>
        </w:rPr>
        <w:t xml:space="preserve">23.3投标文件规定盖章的地方，应盖单位公章</w:t>
      </w:r>
      <w:r>
        <w:rPr>
          <w:rFonts w:hint="eastAsia" w:cs="Microsoft New Tai Lue"/>
          <w:bCs/>
          <w:szCs w:val="21"/>
          <w:highlight w:val="none"/>
        </w:rPr>
        <w:t xml:space="preserve">或电子公章</w:t>
      </w:r>
      <w:r>
        <w:rPr>
          <w:rFonts w:cs="Microsoft New Tai Lue"/>
          <w:bCs/>
          <w:szCs w:val="21"/>
          <w:highlight w:val="none"/>
        </w:rPr>
        <w:t xml:space="preserve">（文件中的单位盖章、印章、公章等处均仅指与</w:t>
      </w:r>
      <w:r>
        <w:rPr>
          <w:rFonts w:hint="eastAsia" w:cs="Microsoft New Tai Lue"/>
          <w:bCs/>
          <w:szCs w:val="21"/>
          <w:highlight w:val="none"/>
        </w:rPr>
        <w:t xml:space="preserve">投标人</w:t>
      </w:r>
      <w:r>
        <w:rPr>
          <w:rFonts w:cs="Microsoft New Tai Lue"/>
          <w:bCs/>
          <w:szCs w:val="21"/>
          <w:highlight w:val="none"/>
        </w:rPr>
        <w:t xml:space="preserve">名称全称相一致的标准公章</w:t>
      </w:r>
      <w:r>
        <w:rPr>
          <w:rFonts w:hint="eastAsia" w:cs="Microsoft New Tai Lue"/>
          <w:bCs/>
          <w:szCs w:val="21"/>
          <w:highlight w:val="none"/>
        </w:rPr>
        <w:t xml:space="preserve">，如投标人为自然人可不加盖公章，仅由本人签字）。</w:t>
      </w:r>
      <w:r/>
    </w:p>
    <w:p>
      <w:pPr>
        <w:ind w:firstLine="420"/>
        <w:spacing w:before="156" w:after="40" w:line="360" w:lineRule="auto"/>
        <w:rPr>
          <w:rFonts w:cs="Microsoft New Tai Lue"/>
          <w:bCs/>
          <w:szCs w:val="21"/>
          <w:highlight w:val="none"/>
        </w:rPr>
      </w:pPr>
      <w:r>
        <w:rPr>
          <w:rFonts w:hint="eastAsia" w:cs="Microsoft New Tai Lue"/>
          <w:bCs/>
          <w:szCs w:val="21"/>
          <w:highlight w:val="none"/>
        </w:rPr>
        <w:t xml:space="preserve">2</w:t>
      </w:r>
      <w:r>
        <w:rPr>
          <w:rFonts w:cs="Microsoft New Tai Lue"/>
          <w:bCs/>
          <w:szCs w:val="21"/>
          <w:highlight w:val="none"/>
        </w:rPr>
        <w:t xml:space="preserve">3.4</w:t>
      </w:r>
      <w:r>
        <w:rPr>
          <w:rFonts w:cs="Segoe UI Symbol"/>
          <w:b/>
          <w:szCs w:val="21"/>
          <w:highlight w:val="none"/>
        </w:rPr>
        <w:t xml:space="preserve">★</w:t>
      </w:r>
      <w:r>
        <w:rPr>
          <w:rFonts w:cs="Microsoft New Tai Lue"/>
          <w:b/>
          <w:szCs w:val="21"/>
          <w:highlight w:val="none"/>
        </w:rPr>
        <w:t xml:space="preserve">如投标过程中投标人使用其他形式的印章（</w:t>
      </w:r>
      <w:r>
        <w:rPr>
          <w:rFonts w:hint="eastAsia" w:cs="Microsoft New Tai Lue"/>
          <w:b/>
          <w:szCs w:val="21"/>
          <w:highlight w:val="none"/>
        </w:rPr>
        <w:t xml:space="preserve">如</w:t>
      </w:r>
      <w:r>
        <w:rPr>
          <w:rFonts w:cs="Microsoft New Tai Lue"/>
          <w:b/>
          <w:szCs w:val="21"/>
          <w:highlight w:val="none"/>
        </w:rPr>
        <w:t xml:space="preserve">带有“专用章”等字样的印章），须提供</w:t>
      </w:r>
      <w:r>
        <w:rPr>
          <w:rFonts w:hint="eastAsia" w:cs="Microsoft New Tai Lue"/>
          <w:b/>
          <w:szCs w:val="21"/>
          <w:highlight w:val="none"/>
        </w:rPr>
        <w:t xml:space="preserve">“</w:t>
      </w:r>
      <w:r>
        <w:rPr>
          <w:rFonts w:cs="Microsoft New Tai Lue"/>
          <w:b/>
          <w:szCs w:val="21"/>
          <w:highlight w:val="none"/>
        </w:rPr>
        <w:t xml:space="preserve">公章授权书</w:t>
      </w:r>
      <w:r>
        <w:rPr>
          <w:rFonts w:hint="eastAsia" w:cs="Microsoft New Tai Lue"/>
          <w:b/>
          <w:szCs w:val="21"/>
          <w:highlight w:val="none"/>
        </w:rPr>
        <w:t xml:space="preserve">”</w:t>
      </w:r>
      <w:r>
        <w:rPr>
          <w:b/>
          <w:highlight w:val="none"/>
        </w:rPr>
        <w:t xml:space="preserve">（</w:t>
      </w:r>
      <w:r>
        <w:rPr>
          <w:rFonts w:hint="eastAsia"/>
          <w:b/>
          <w:highlight w:val="none"/>
        </w:rPr>
        <w:t xml:space="preserve">格式</w:t>
      </w:r>
      <w:r>
        <w:rPr>
          <w:b/>
          <w:highlight w:val="none"/>
        </w:rPr>
        <w:t xml:space="preserve">见</w:t>
      </w:r>
      <w:r>
        <w:rPr>
          <w:rFonts w:hint="eastAsia"/>
          <w:b/>
          <w:highlight w:val="none"/>
        </w:rPr>
        <w:t xml:space="preserve">后</w:t>
      </w:r>
      <w:r>
        <w:rPr>
          <w:b/>
          <w:highlight w:val="none"/>
        </w:rPr>
        <w:t xml:space="preserve">）</w:t>
      </w:r>
      <w:r>
        <w:rPr>
          <w:rFonts w:cs="Microsoft New Tai Lue"/>
          <w:b/>
          <w:szCs w:val="21"/>
          <w:highlight w:val="none"/>
        </w:rPr>
        <w:t xml:space="preserve">，明确</w:t>
      </w:r>
      <w:r>
        <w:rPr>
          <w:rFonts w:hint="eastAsia" w:cs="Microsoft New Tai Lue"/>
          <w:b/>
          <w:szCs w:val="21"/>
          <w:highlight w:val="none"/>
        </w:rPr>
        <w:t xml:space="preserve">“</w:t>
      </w:r>
      <w:r>
        <w:rPr>
          <w:rFonts w:cs="Microsoft New Tai Lue"/>
          <w:b/>
          <w:szCs w:val="21"/>
          <w:highlight w:val="none"/>
        </w:rPr>
        <w:t xml:space="preserve">针对本次项目，</w:t>
      </w:r>
      <w:r>
        <w:rPr>
          <w:rFonts w:hint="eastAsia" w:cs="Microsoft New Tai Lue"/>
          <w:b/>
          <w:szCs w:val="21"/>
          <w:highlight w:val="none"/>
        </w:rPr>
        <w:t xml:space="preserve">我单位</w:t>
      </w:r>
      <w:r>
        <w:rPr>
          <w:rFonts w:cs="Microsoft New Tai Lue"/>
          <w:b/>
          <w:szCs w:val="21"/>
          <w:highlight w:val="none"/>
        </w:rPr>
        <w:t xml:space="preserve">专用章作为直接参与投标时相关文件的签章，其效力等同于公章</w:t>
      </w:r>
      <w:r>
        <w:rPr>
          <w:rFonts w:hint="eastAsia" w:cs="Microsoft New Tai Lue"/>
          <w:b/>
          <w:szCs w:val="21"/>
          <w:highlight w:val="none"/>
        </w:rPr>
        <w:t xml:space="preserve">”</w:t>
      </w:r>
      <w:r>
        <w:rPr>
          <w:rFonts w:cs="Microsoft New Tai Lue"/>
          <w:b/>
          <w:szCs w:val="21"/>
          <w:highlight w:val="none"/>
        </w:rPr>
        <w:t xml:space="preserve">，</w:t>
      </w:r>
      <w:r>
        <w:rPr>
          <w:rFonts w:hint="eastAsia" w:cs="Microsoft New Tai Lue"/>
          <w:b/>
          <w:szCs w:val="21"/>
          <w:highlight w:val="none"/>
        </w:rPr>
        <w:t xml:space="preserve">“公章授权书”</w:t>
      </w:r>
      <w:r>
        <w:rPr>
          <w:rFonts w:cs="Microsoft New Tai Lue"/>
          <w:b/>
          <w:szCs w:val="21"/>
          <w:highlight w:val="none"/>
        </w:rPr>
        <w:t xml:space="preserve">须同时加盖投标人公章及</w:t>
      </w:r>
      <w:r>
        <w:rPr>
          <w:rFonts w:hint="eastAsia" w:cs="Microsoft New Tai Lue"/>
          <w:b/>
          <w:szCs w:val="21"/>
          <w:highlight w:val="none"/>
        </w:rPr>
        <w:t xml:space="preserve">本次投标使用的</w:t>
      </w:r>
      <w:r>
        <w:rPr>
          <w:rFonts w:cs="Microsoft New Tai Lue"/>
          <w:b/>
          <w:szCs w:val="21"/>
          <w:highlight w:val="none"/>
        </w:rPr>
        <w:t xml:space="preserve">专用章</w:t>
      </w:r>
      <w:r>
        <w:rPr>
          <w:rFonts w:hint="eastAsia" w:cs="Microsoft New Tai Lue"/>
          <w:b/>
          <w:szCs w:val="21"/>
          <w:highlight w:val="none"/>
        </w:rPr>
        <w:t xml:space="preserve">，否则不予认可</w:t>
      </w:r>
      <w:r>
        <w:rPr>
          <w:rFonts w:cs="Microsoft New Tai Lue"/>
          <w:b/>
          <w:szCs w:val="21"/>
          <w:highlight w:val="none"/>
        </w:rPr>
        <w:t xml:space="preserve">。</w:t>
      </w:r>
      <w:r/>
    </w:p>
    <w:p>
      <w:pPr>
        <w:ind w:firstLine="420"/>
        <w:spacing w:before="156" w:after="40" w:line="360" w:lineRule="auto"/>
        <w:rPr>
          <w:szCs w:val="21"/>
          <w:highlight w:val="none"/>
        </w:rPr>
      </w:pPr>
      <w:r>
        <w:rPr>
          <w:rFonts w:cs="Microsoft New Tai Lue"/>
          <w:bCs/>
          <w:szCs w:val="21"/>
          <w:highlight w:val="none"/>
        </w:rPr>
        <w:t xml:space="preserve">23.5除</w:t>
      </w:r>
      <w:r>
        <w:rPr>
          <w:rFonts w:hint="eastAsia" w:cs="Microsoft New Tai Lue"/>
          <w:bCs/>
          <w:szCs w:val="21"/>
          <w:highlight w:val="none"/>
        </w:rPr>
        <w:t xml:space="preserve">投标人</w:t>
      </w:r>
      <w:r>
        <w:rPr>
          <w:rFonts w:cs="Microsoft New Tai Lue"/>
          <w:bCs/>
          <w:szCs w:val="21"/>
          <w:highlight w:val="none"/>
        </w:rPr>
        <w:t xml:space="preserve">对错处做必要修改外，投标文件不得行间插字、涂改或增删。如有修改错漏处，必须由法定代表人或其授权代表签字或盖章</w:t>
      </w:r>
      <w:r>
        <w:rPr>
          <w:rFonts w:hint="eastAsia" w:cs="Microsoft New Tai Lue"/>
          <w:bCs/>
          <w:szCs w:val="21"/>
          <w:highlight w:val="none"/>
        </w:rPr>
        <w:t xml:space="preserve">方有效</w:t>
      </w:r>
      <w:r>
        <w:rPr>
          <w:rFonts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szCs w:val="21"/>
          <w:highlight w:val="none"/>
        </w:rPr>
      </w:r>
      <w:r/>
    </w:p>
    <w:p>
      <w:pPr>
        <w:pStyle w:val="1091"/>
        <w:ind w:left="211" w:right="210" w:hanging="211"/>
        <w:spacing w:line="360" w:lineRule="auto"/>
        <w:rPr>
          <w:rFonts w:ascii="Times New Roman" w:hAnsi="Times New Roman" w:eastAsia="宋体" w:cs="Microsoft New Tai Lue"/>
          <w:highlight w:val="none"/>
        </w:rPr>
      </w:pPr>
      <w:r/>
      <w:bookmarkStart w:id="144" w:name="_Toc107246240"/>
      <w:r>
        <w:rPr>
          <w:rFonts w:ascii="Times New Roman" w:hAnsi="Times New Roman" w:eastAsia="宋体" w:cs="Microsoft New Tai Lue"/>
          <w:highlight w:val="none"/>
        </w:rPr>
        <w:t xml:space="preserve">四．投标文件的递交</w:t>
      </w:r>
      <w:bookmarkEnd w:id="144"/>
      <w:r/>
      <w:r/>
    </w:p>
    <w:p>
      <w:pPr>
        <w:pStyle w:val="1092"/>
        <w:ind w:left="211" w:right="210" w:hanging="211"/>
        <w:spacing w:line="360" w:lineRule="auto"/>
        <w:rPr>
          <w:rFonts w:ascii="Times New Roman" w:hAnsi="Times New Roman" w:eastAsia="宋体" w:cs="Microsoft New Tai Lue"/>
          <w:highlight w:val="none"/>
        </w:rPr>
      </w:pPr>
      <w:r/>
      <w:bookmarkStart w:id="145" w:name="_Toc103848548"/>
      <w:r/>
      <w:bookmarkStart w:id="146" w:name="_Toc107246241"/>
      <w:r/>
      <w:bookmarkStart w:id="147" w:name="_Toc96347881"/>
      <w:r/>
      <w:bookmarkStart w:id="148" w:name="_Toc104560863"/>
      <w:r/>
      <w:bookmarkStart w:id="149" w:name="_Toc100905226"/>
      <w:r>
        <w:rPr>
          <w:rFonts w:ascii="Times New Roman" w:hAnsi="Times New Roman" w:eastAsia="宋体" w:cs="Microsoft New Tai Lue"/>
          <w:highlight w:val="none"/>
        </w:rPr>
        <w:t xml:space="preserve">24.投标文件的密封和标记</w:t>
      </w:r>
      <w:bookmarkEnd w:id="145"/>
      <w:r/>
      <w:bookmarkEnd w:id="146"/>
      <w:r/>
      <w:bookmarkEnd w:id="147"/>
      <w:r/>
      <w:bookmarkEnd w:id="148"/>
      <w:r/>
      <w:bookmarkEnd w:id="149"/>
      <w:r/>
      <w:r/>
    </w:p>
    <w:p>
      <w:pPr>
        <w:ind w:firstLine="420"/>
        <w:spacing w:line="360" w:lineRule="auto"/>
        <w:rPr>
          <w:rFonts w:cs="Microsoft New Tai Lue"/>
          <w:bCs/>
          <w:szCs w:val="21"/>
          <w:highlight w:val="none"/>
        </w:rPr>
      </w:pPr>
      <w:r/>
      <w:bookmarkStart w:id="150" w:name="_Toc40202948"/>
      <w:r/>
      <w:bookmarkStart w:id="151" w:name="_Toc4536"/>
      <w:r/>
      <w:bookmarkStart w:id="152" w:name="_Toc46939510"/>
      <w:r/>
      <w:bookmarkStart w:id="153" w:name="_Toc91399404"/>
      <w:r/>
      <w:bookmarkStart w:id="154" w:name="_Toc38933357"/>
      <w:r/>
      <w:bookmarkStart w:id="155" w:name="_Toc51928343"/>
      <w:r/>
      <w:bookmarkStart w:id="156" w:name="_Toc103848549"/>
      <w:r/>
      <w:bookmarkStart w:id="157" w:name="_Toc97561941"/>
      <w:r/>
      <w:bookmarkStart w:id="158" w:name="_Toc46219699"/>
      <w:r/>
      <w:bookmarkStart w:id="159" w:name="_Toc11464"/>
      <w:r/>
      <w:bookmarkStart w:id="160" w:name="_Toc469850063"/>
      <w:r/>
      <w:bookmarkStart w:id="161" w:name="_Toc100905227"/>
      <w:r/>
      <w:bookmarkStart w:id="162" w:name="_Toc19963"/>
      <w:r/>
      <w:bookmarkStart w:id="163" w:name="_Toc50528805"/>
      <w:r/>
      <w:bookmarkStart w:id="164" w:name="_Toc38931800"/>
      <w:r/>
      <w:bookmarkStart w:id="165" w:name="_Toc46960670"/>
      <w:r/>
      <w:bookmarkStart w:id="166" w:name="_Toc89586904"/>
      <w:r/>
      <w:bookmarkStart w:id="167" w:name="_Toc96347882"/>
      <w:r/>
      <w:bookmarkStart w:id="168" w:name="_Toc5042"/>
      <w:r/>
      <w:bookmarkStart w:id="169" w:name="_Toc11952"/>
      <w:r/>
      <w:bookmarkStart w:id="170" w:name="_Toc48151397"/>
      <w:r/>
      <w:bookmarkStart w:id="171" w:name="_Toc38931614"/>
      <w:r>
        <w:rPr>
          <w:rFonts w:cs="Microsoft New Tai Lue"/>
          <w:bCs/>
          <w:szCs w:val="21"/>
          <w:highlight w:val="none"/>
        </w:rPr>
        <w:t xml:space="preserve">投标人应当按照《操作手册》规定，在招标公告规定的投标截止时间前制作并上传电子投标文件。</w:t>
      </w:r>
      <w:r>
        <w:rPr>
          <w:rFonts w:cs="Microsoft New Tai Lue"/>
          <w:bCs/>
          <w:szCs w:val="21"/>
          <w:highlight w:val="none"/>
          <w:lang w:val="zh-CN"/>
        </w:rPr>
        <w:t xml:space="preserve">招标代理机构拒绝接收提交</w:t>
      </w:r>
      <w:r>
        <w:rPr>
          <w:rFonts w:cs="Microsoft New Tai Lue"/>
          <w:bCs/>
          <w:szCs w:val="21"/>
          <w:highlight w:val="none"/>
        </w:rPr>
        <w:t xml:space="preserve">投标</w:t>
      </w:r>
      <w:r>
        <w:rPr>
          <w:rFonts w:cs="Microsoft New Tai Lue"/>
          <w:bCs/>
          <w:szCs w:val="21"/>
          <w:highlight w:val="none"/>
          <w:lang w:val="zh-CN"/>
        </w:rPr>
        <w:t xml:space="preserve">文件截止时间后上传的任何电子</w:t>
      </w:r>
      <w:r>
        <w:rPr>
          <w:rFonts w:cs="Microsoft New Tai Lue"/>
          <w:bCs/>
          <w:szCs w:val="21"/>
          <w:highlight w:val="none"/>
        </w:rPr>
        <w:t xml:space="preserve">投标</w:t>
      </w:r>
      <w:r>
        <w:rPr>
          <w:rFonts w:cs="Microsoft New Tai Lue"/>
          <w:bCs/>
          <w:szCs w:val="21"/>
          <w:highlight w:val="none"/>
          <w:lang w:val="zh-CN"/>
        </w:rPr>
        <w:t xml:space="preserve">文件。</w:t>
      </w:r>
      <w:r/>
    </w:p>
    <w:p>
      <w:pPr>
        <w:pStyle w:val="1092"/>
        <w:ind w:left="211" w:right="210" w:hanging="211"/>
        <w:spacing w:line="360" w:lineRule="auto"/>
        <w:rPr>
          <w:rFonts w:ascii="Times New Roman" w:hAnsi="Times New Roman" w:eastAsia="宋体" w:cs="Microsoft New Tai Lue"/>
          <w:highlight w:val="none"/>
        </w:rPr>
      </w:pPr>
      <w:r/>
      <w:bookmarkStart w:id="172" w:name="_Toc104560864"/>
      <w:r/>
      <w:bookmarkStart w:id="173" w:name="_Toc107246242"/>
      <w:r>
        <w:rPr>
          <w:rFonts w:ascii="Times New Roman" w:hAnsi="Times New Roman" w:eastAsia="宋体" w:cs="Microsoft New Tai Lue"/>
          <w:highlight w:val="none"/>
        </w:rPr>
        <w:t xml:space="preserve">25.</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hint="eastAsia" w:ascii="Times New Roman" w:hAnsi="Times New Roman" w:eastAsia="宋体" w:cs="Microsoft New Tai Lue"/>
          <w:highlight w:val="none"/>
        </w:rPr>
        <w:t xml:space="preserve">投标截止时间</w:t>
      </w:r>
      <w:bookmarkEnd w:id="173"/>
      <w:r/>
      <w:r/>
    </w:p>
    <w:p>
      <w:pPr>
        <w:ind w:firstLine="420"/>
        <w:spacing w:line="360" w:lineRule="auto"/>
        <w:rPr>
          <w:rFonts w:cs="Microsoft New Tai Lue"/>
          <w:bCs/>
          <w:szCs w:val="21"/>
          <w:highlight w:val="none"/>
          <w:lang w:val="zh-CN"/>
        </w:rPr>
      </w:pPr>
      <w:r/>
      <w:bookmarkStart w:id="174" w:name="_Toc96347883"/>
      <w:r>
        <w:rPr>
          <w:rFonts w:hint="eastAsia" w:cs="Microsoft New Tai Lue"/>
          <w:bCs/>
          <w:szCs w:val="21"/>
          <w:highlight w:val="none"/>
        </w:rPr>
        <w:t xml:space="preserve">25.1</w:t>
      </w:r>
      <w:r>
        <w:rPr>
          <w:rFonts w:cs="Microsoft New Tai Lue"/>
          <w:bCs/>
          <w:szCs w:val="21"/>
          <w:highlight w:val="none"/>
        </w:rPr>
        <w:t xml:space="preserve">投标人</w:t>
      </w:r>
      <w:r>
        <w:rPr>
          <w:rFonts w:cs="Microsoft New Tai Lue"/>
          <w:bCs/>
          <w:szCs w:val="21"/>
          <w:highlight w:val="none"/>
          <w:lang w:val="zh-CN"/>
        </w:rPr>
        <w:t xml:space="preserve">应当按照《操作手册》规定，在“苏采云”系统规定的时间内对</w:t>
      </w:r>
      <w:r>
        <w:rPr>
          <w:rFonts w:cs="Microsoft New Tai Lue"/>
          <w:bCs/>
          <w:szCs w:val="21"/>
          <w:highlight w:val="none"/>
        </w:rPr>
        <w:t xml:space="preserve">投标</w:t>
      </w:r>
      <w:r>
        <w:rPr>
          <w:rFonts w:cs="Microsoft New Tai Lue"/>
          <w:bCs/>
          <w:szCs w:val="21"/>
          <w:highlight w:val="none"/>
          <w:lang w:val="zh-CN"/>
        </w:rPr>
        <w:t xml:space="preserve">文件进行解密。</w:t>
      </w:r>
      <w:r/>
    </w:p>
    <w:p>
      <w:pPr>
        <w:ind w:firstLine="420"/>
        <w:spacing w:line="360" w:lineRule="auto"/>
        <w:rPr>
          <w:rFonts w:cs="Microsoft New Tai Lue"/>
          <w:bCs/>
          <w:szCs w:val="21"/>
          <w:highlight w:val="none"/>
        </w:rPr>
      </w:pPr>
      <w:r>
        <w:rPr>
          <w:rFonts w:hint="eastAsia" w:cs="Microsoft New Tai Lue"/>
          <w:bCs/>
          <w:szCs w:val="21"/>
          <w:highlight w:val="none"/>
        </w:rPr>
        <w:t xml:space="preserve">25.2</w:t>
      </w:r>
      <w:r>
        <w:rPr>
          <w:rFonts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1092"/>
        <w:ind w:left="211" w:right="210" w:hanging="211"/>
        <w:spacing w:line="360" w:lineRule="auto"/>
        <w:rPr>
          <w:rFonts w:ascii="Times New Roman" w:hAnsi="Times New Roman" w:eastAsia="宋体" w:cs="Microsoft New Tai Lue"/>
          <w:highlight w:val="none"/>
        </w:rPr>
      </w:pPr>
      <w:r/>
      <w:bookmarkStart w:id="175" w:name="_Toc103848550"/>
      <w:r/>
      <w:bookmarkStart w:id="176" w:name="_Toc100905228"/>
      <w:r/>
      <w:bookmarkStart w:id="177" w:name="_Toc104560865"/>
      <w:r/>
      <w:bookmarkStart w:id="178" w:name="_Toc107246243"/>
      <w:r>
        <w:rPr>
          <w:rFonts w:ascii="Times New Roman" w:hAnsi="Times New Roman" w:eastAsia="宋体" w:cs="Microsoft New Tai Lue"/>
          <w:highlight w:val="none"/>
        </w:rPr>
        <w:t xml:space="preserve">26.投标文件的修改和撤回</w:t>
      </w:r>
      <w:bookmarkEnd w:id="174"/>
      <w:r/>
      <w:bookmarkEnd w:id="175"/>
      <w:r/>
      <w:bookmarkEnd w:id="176"/>
      <w:r/>
      <w:bookmarkEnd w:id="177"/>
      <w:r/>
      <w:bookmarkEnd w:id="178"/>
      <w:r/>
      <w:bookmarkEnd w:id="115"/>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26.1</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在递交投标文件后，可以修改或撤回其投标文件，但这种修改和撤回，必须在规定的投标截止时间前，以书面形式通知</w:t>
      </w:r>
      <w:r>
        <w:rPr>
          <w:rFonts w:hint="eastAsia" w:ascii="Times New Roman" w:hAnsi="Times New Roman" w:eastAsia="宋体" w:cs="Microsoft New Tai Lue"/>
          <w:bCs/>
          <w:szCs w:val="21"/>
          <w:highlight w:val="none"/>
        </w:rPr>
        <w:t xml:space="preserve">采购方</w:t>
      </w:r>
      <w:r>
        <w:rPr>
          <w:rFonts w:ascii="Times New Roman" w:hAnsi="Times New Roman" w:eastAsia="宋体" w:cs="Microsoft New Tai Lue"/>
          <w:bCs/>
          <w:szCs w:val="21"/>
          <w:highlight w:val="none"/>
        </w:rPr>
        <w:t xml:space="preserve">。</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26.2</w:t>
      </w: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对</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文件的补充、修改的内容应当按照采购文件要求签署、盖章、</w:t>
      </w:r>
      <w:r>
        <w:rPr>
          <w:rFonts w:hint="eastAsia"/>
          <w:szCs w:val="21"/>
          <w:highlight w:val="none"/>
          <w:lang w:val="en-US" w:eastAsia="zh-CN"/>
        </w:rPr>
        <w:t xml:space="preserve">加密</w:t>
      </w:r>
      <w:r>
        <w:rPr>
          <w:rFonts w:ascii="Times New Roman" w:hAnsi="Times New Roman" w:eastAsia="宋体"/>
          <w:szCs w:val="21"/>
          <w:highlight w:val="none"/>
        </w:rPr>
        <w:t xml:space="preserve">后，作为</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文件的组成部分。</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26.3 在投标截止时间之后，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不得对其投标文件作任何修改。</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26.4 在投标截止时间至采购文件中规定的投标有效期满之间的这段时间内，</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不得撤回其投标。</w:t>
      </w:r>
      <w:r/>
    </w:p>
    <w:p>
      <w:pPr>
        <w:pStyle w:val="1092"/>
        <w:ind w:left="211" w:right="210" w:hanging="211"/>
        <w:spacing w:line="360" w:lineRule="auto"/>
        <w:rPr>
          <w:rFonts w:ascii="Times New Roman" w:hAnsi="Times New Roman" w:eastAsia="宋体" w:cs="Microsoft New Tai Lue"/>
          <w:highlight w:val="none"/>
        </w:rPr>
      </w:pPr>
      <w:r/>
      <w:bookmarkStart w:id="179" w:name="_Toc107246244"/>
      <w:r/>
      <w:bookmarkStart w:id="180" w:name="_Toc103848551"/>
      <w:r/>
      <w:bookmarkStart w:id="181" w:name="_Toc104560866"/>
      <w:r>
        <w:rPr>
          <w:rFonts w:ascii="Times New Roman" w:hAnsi="Times New Roman" w:eastAsia="宋体" w:cs="Microsoft New Tai Lue"/>
          <w:highlight w:val="none"/>
        </w:rPr>
        <w:t xml:space="preserve">27.诚实信用</w:t>
      </w:r>
      <w:bookmarkEnd w:id="179"/>
      <w:r/>
      <w:bookmarkEnd w:id="180"/>
      <w:r/>
      <w:bookmarkEnd w:id="181"/>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27.1投标人应当遵循公平竞争的原则，不得恶意串通，不得妨碍其他投标人的竞争行为，不得损害采购人或者其他投标人的合法权益。</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27.2在评标过程中发现投标人有上述情形的，评标委员会应当认定其投标无效，并书面报告本级财政部门。</w:t>
      </w:r>
      <w:r/>
    </w:p>
    <w:p>
      <w:pPr>
        <w:pStyle w:val="1091"/>
        <w:ind w:left="211" w:right="210" w:hanging="211"/>
        <w:spacing w:line="360" w:lineRule="auto"/>
        <w:rPr>
          <w:rFonts w:ascii="Times New Roman" w:hAnsi="Times New Roman" w:eastAsia="宋体" w:cs="Microsoft New Tai Lue"/>
          <w:highlight w:val="none"/>
        </w:rPr>
      </w:pPr>
      <w:r/>
      <w:bookmarkStart w:id="182" w:name="_Toc107246245"/>
      <w:r>
        <w:rPr>
          <w:rFonts w:ascii="Times New Roman" w:hAnsi="Times New Roman" w:eastAsia="宋体" w:cs="Microsoft New Tai Lue"/>
          <w:highlight w:val="none"/>
        </w:rPr>
        <w:t xml:space="preserve">五．开标和评标</w:t>
      </w:r>
      <w:bookmarkEnd w:id="182"/>
      <w:r/>
      <w:bookmarkStart w:id="183" w:name="_Toc96347885"/>
      <w:r/>
      <w:r/>
    </w:p>
    <w:p>
      <w:pPr>
        <w:pStyle w:val="1092"/>
        <w:ind w:left="211" w:right="210" w:hanging="211"/>
        <w:spacing w:line="360" w:lineRule="auto"/>
        <w:rPr>
          <w:rFonts w:ascii="Times New Roman" w:hAnsi="Times New Roman" w:eastAsia="宋体" w:cs="Microsoft New Tai Lue"/>
          <w:highlight w:val="none"/>
        </w:rPr>
      </w:pPr>
      <w:r/>
      <w:bookmarkStart w:id="184" w:name="_Toc100905230"/>
      <w:r/>
      <w:bookmarkStart w:id="185" w:name="_Toc107246246"/>
      <w:r/>
      <w:bookmarkStart w:id="186" w:name="_Toc104560868"/>
      <w:r/>
      <w:bookmarkStart w:id="187" w:name="_Toc103848553"/>
      <w:r>
        <w:rPr>
          <w:rFonts w:ascii="Times New Roman" w:hAnsi="Times New Roman" w:eastAsia="宋体" w:cs="Microsoft New Tai Lue"/>
          <w:highlight w:val="none"/>
        </w:rPr>
        <w:t xml:space="preserve">28.开标</w:t>
      </w:r>
      <w:bookmarkEnd w:id="183"/>
      <w:r/>
      <w:bookmarkEnd w:id="184"/>
      <w:r/>
      <w:bookmarkEnd w:id="185"/>
      <w:r/>
      <w:bookmarkEnd w:id="186"/>
      <w:r/>
      <w:bookmarkEnd w:id="187"/>
      <w:r/>
      <w:r/>
    </w:p>
    <w:p>
      <w:pPr>
        <w:ind w:firstLine="420"/>
        <w:spacing w:line="360" w:lineRule="auto"/>
        <w:rPr>
          <w:rFonts w:cs="宋体"/>
          <w:bCs/>
          <w:szCs w:val="21"/>
          <w:highlight w:val="none"/>
        </w:rPr>
      </w:pPr>
      <w:r/>
      <w:bookmarkStart w:id="188" w:name="_Toc96347886"/>
      <w:r>
        <w:rPr>
          <w:rFonts w:hint="eastAsia"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cs="宋体"/>
          <w:bCs/>
          <w:szCs w:val="21"/>
          <w:highlight w:val="none"/>
        </w:rPr>
      </w:pPr>
      <w:r>
        <w:rPr>
          <w:rFonts w:hint="eastAsia" w:cs="宋体"/>
          <w:bCs/>
          <w:szCs w:val="21"/>
          <w:highlight w:val="none"/>
        </w:rPr>
        <w:t xml:space="preserve">28.2 投标人在开标过程中涉及到的投标文件解密、开标结果确认等工作，应按照《操作手册》规定执行。</w:t>
      </w:r>
      <w:r/>
    </w:p>
    <w:p>
      <w:pPr>
        <w:ind w:firstLine="420"/>
        <w:spacing w:line="360" w:lineRule="auto"/>
        <w:rPr>
          <w:rFonts w:cs="宋体"/>
          <w:bCs/>
          <w:szCs w:val="21"/>
          <w:highlight w:val="none"/>
        </w:rPr>
      </w:pPr>
      <w:r>
        <w:rPr>
          <w:rFonts w:hint="eastAsia" w:cs="宋体"/>
          <w:bCs/>
          <w:szCs w:val="21"/>
          <w:highlight w:val="none"/>
        </w:rPr>
        <w:t xml:space="preserve">28.3投标人不足3家的，不得开标。</w:t>
      </w:r>
      <w:r/>
    </w:p>
    <w:p>
      <w:pPr>
        <w:ind w:firstLine="420"/>
        <w:spacing w:line="360" w:lineRule="auto"/>
        <w:rPr>
          <w:rFonts w:cs="宋体"/>
          <w:bCs/>
          <w:szCs w:val="21"/>
          <w:highlight w:val="none"/>
        </w:rPr>
      </w:pPr>
      <w:r>
        <w:rPr>
          <w:rFonts w:hint="eastAsia"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cs="宋体"/>
          <w:bCs/>
          <w:szCs w:val="21"/>
          <w:highlight w:val="none"/>
        </w:rPr>
      </w:pPr>
      <w:r>
        <w:rPr>
          <w:rFonts w:hint="eastAsia"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cs="宋体"/>
          <w:bCs/>
          <w:szCs w:val="21"/>
          <w:highlight w:val="none"/>
        </w:rPr>
      </w:pPr>
      <w:r>
        <w:rPr>
          <w:rFonts w:hint="eastAsia" w:cs="宋体"/>
          <w:bCs/>
          <w:szCs w:val="21"/>
          <w:highlight w:val="none"/>
        </w:rPr>
        <w:t xml:space="preserve">（1）招标文件存在不合理条款或者招标程序不符合规定的，采购人、采购代理机构改正后依法重新招标；</w:t>
      </w:r>
      <w:r/>
    </w:p>
    <w:p>
      <w:pPr>
        <w:ind w:firstLine="420"/>
        <w:spacing w:line="360" w:lineRule="auto"/>
        <w:rPr>
          <w:rFonts w:cs="宋体"/>
          <w:bCs/>
          <w:szCs w:val="21"/>
          <w:highlight w:val="none"/>
        </w:rPr>
      </w:pPr>
      <w:r>
        <w:rPr>
          <w:rFonts w:hint="eastAsia" w:cs="宋体"/>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cs="宋体"/>
          <w:bCs/>
          <w:szCs w:val="21"/>
          <w:highlight w:val="none"/>
        </w:rPr>
      </w:pPr>
      <w:r>
        <w:rPr>
          <w:rFonts w:hint="eastAsia" w:cs="宋体"/>
          <w:bCs/>
          <w:szCs w:val="21"/>
          <w:highlight w:val="none"/>
        </w:rPr>
        <w:t xml:space="preserve">28.6投标人未参加开标的，视同认可开标结果。</w:t>
      </w:r>
      <w:bookmarkEnd w:id="188"/>
      <w:r/>
      <w:r/>
    </w:p>
    <w:p>
      <w:pPr>
        <w:pStyle w:val="1092"/>
        <w:ind w:left="211" w:right="210" w:hanging="211"/>
        <w:spacing w:line="360" w:lineRule="auto"/>
        <w:rPr>
          <w:rFonts w:ascii="Times New Roman" w:hAnsi="Times New Roman" w:eastAsia="宋体" w:cs="Microsoft New Tai Lue"/>
          <w:highlight w:val="none"/>
        </w:rPr>
      </w:pPr>
      <w:r/>
      <w:bookmarkStart w:id="189" w:name="_Toc107246247"/>
      <w:r/>
      <w:bookmarkStart w:id="190" w:name="_Toc100905231"/>
      <w:r>
        <w:rPr>
          <w:rFonts w:ascii="Times New Roman" w:hAnsi="Times New Roman" w:eastAsia="宋体" w:cs="Microsoft New Tai Lue"/>
          <w:highlight w:val="none"/>
        </w:rPr>
        <w:t xml:space="preserve">29.</w:t>
      </w:r>
      <w:r>
        <w:rPr>
          <w:rFonts w:hint="eastAsia" w:ascii="Times New Roman" w:hAnsi="Times New Roman" w:eastAsia="宋体" w:cs="Microsoft New Tai Lue"/>
          <w:highlight w:val="none"/>
        </w:rPr>
        <w:t xml:space="preserve">资格性审查</w:t>
      </w:r>
      <w:bookmarkEnd w:id="189"/>
      <w:r/>
      <w:r/>
    </w:p>
    <w:p>
      <w:pPr>
        <w:ind w:left="214" w:firstLine="420"/>
        <w:spacing w:before="120" w:line="360" w:lineRule="auto"/>
        <w:rPr>
          <w:rFonts w:ascii="Times New Roman" w:hAnsi="Times New Roman" w:eastAsia="宋体" w:cs="Microsoft New Tai Lue"/>
          <w:bCs/>
          <w:szCs w:val="21"/>
          <w:highlight w:val="none"/>
        </w:rPr>
      </w:pPr>
      <w:r/>
      <w:bookmarkStart w:id="191" w:name="_Toc103848554"/>
      <w:r/>
      <w:bookmarkStart w:id="192" w:name="_Toc104560869"/>
      <w:r>
        <w:rPr>
          <w:rFonts w:ascii="Times New Roman" w:hAnsi="Times New Roman" w:eastAsia="宋体" w:cs="Microsoft New Tai Lue"/>
          <w:bCs/>
          <w:szCs w:val="21"/>
          <w:highlight w:val="none"/>
        </w:rPr>
        <w:t xml:space="preserve">29.1投标文件的资格性检查。公开招标采购项目开标结束后，</w:t>
      </w:r>
      <w:r>
        <w:rPr>
          <w:rFonts w:hint="eastAsia" w:ascii="Times New Roman" w:hAnsi="Times New Roman" w:eastAsia="宋体" w:cs="Microsoft New Tai Lue"/>
          <w:bCs/>
          <w:szCs w:val="21"/>
          <w:highlight w:val="none"/>
        </w:rPr>
        <w:t xml:space="preserve">采购人或采购代理机构</w:t>
      </w:r>
      <w:r>
        <w:rPr>
          <w:rFonts w:ascii="Times New Roman" w:hAnsi="Times New Roman" w:eastAsia="宋体" w:cs="Microsoft New Tai Lue"/>
          <w:bCs/>
          <w:szCs w:val="21"/>
          <w:highlight w:val="none"/>
        </w:rPr>
        <w:t xml:space="preserve">应依法对投标人的资格进行审查。</w:t>
      </w:r>
      <w:r>
        <w:rPr>
          <w:rFonts w:hint="eastAsia" w:ascii="Times New Roman" w:hAnsi="Times New Roman" w:eastAsia="宋体" w:cs="Microsoft New Tai Lue"/>
          <w:bCs/>
          <w:szCs w:val="21"/>
          <w:highlight w:val="none"/>
        </w:rPr>
        <w:t xml:space="preserve">资格审查合格的投标人不足3家的，不进行评标。</w:t>
      </w:r>
      <w:r/>
    </w:p>
    <w:p>
      <w:pPr>
        <w:ind w:left="214" w:firstLine="422"/>
        <w:spacing w:before="120" w:line="360" w:lineRule="auto"/>
        <w:rPr>
          <w:rFonts w:ascii="Times New Roman" w:hAnsi="Times New Roman" w:eastAsia="宋体" w:cs="Microsoft New Tai Lue"/>
          <w:b/>
          <w:bCs/>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bCs/>
          <w:szCs w:val="21"/>
          <w:highlight w:val="none"/>
        </w:rPr>
        <w:t xml:space="preserve">29.2</w:t>
      </w:r>
      <w:r>
        <w:rPr>
          <w:rFonts w:ascii="Times New Roman" w:hAnsi="Times New Roman" w:eastAsia="宋体" w:cs="Microsoft New Tai Lue"/>
          <w:b/>
          <w:szCs w:val="21"/>
          <w:highlight w:val="none"/>
        </w:rPr>
        <w:t xml:space="preserve">投标人不具备招标文件规定的投标人资格条件的</w:t>
      </w:r>
      <w:r>
        <w:rPr>
          <w:rFonts w:ascii="Times New Roman" w:hAnsi="Times New Roman" w:eastAsia="宋体" w:cs="Microsoft New Tai Lue"/>
          <w:b/>
          <w:bCs/>
          <w:szCs w:val="21"/>
          <w:highlight w:val="none"/>
        </w:rPr>
        <w:t xml:space="preserve">，应在资格审查时按照无效投标处理</w:t>
      </w:r>
      <w:r>
        <w:rPr>
          <w:rFonts w:hint="eastAsia" w:ascii="Times New Roman" w:hAnsi="Times New Roman" w:eastAsia="宋体" w:cs="Microsoft New Tai Lue"/>
          <w:b/>
          <w:bCs/>
          <w:szCs w:val="21"/>
          <w:highlight w:val="none"/>
        </w:rPr>
        <w:t xml:space="preserve">。</w:t>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29.3已经进行资格预审的，可以不再对</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资格进行审查，资格预审合格的</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在评</w:t>
      </w:r>
      <w:r>
        <w:rPr>
          <w:rFonts w:hint="eastAsia" w:ascii="Times New Roman" w:hAnsi="Times New Roman" w:eastAsia="宋体" w:cs="Microsoft New Tai Lue"/>
          <w:bCs/>
          <w:szCs w:val="21"/>
          <w:highlight w:val="none"/>
        </w:rPr>
        <w:t xml:space="preserve">标</w:t>
      </w:r>
      <w:r>
        <w:rPr>
          <w:rFonts w:ascii="Times New Roman" w:hAnsi="Times New Roman" w:eastAsia="宋体" w:cs="Microsoft New Tai Lue"/>
          <w:bCs/>
          <w:szCs w:val="21"/>
          <w:highlight w:val="none"/>
        </w:rPr>
        <w:t xml:space="preserve">阶段资格发生变化的，应当通知采购方。</w:t>
      </w:r>
      <w:r/>
    </w:p>
    <w:p>
      <w:pPr>
        <w:pStyle w:val="1092"/>
        <w:ind w:left="211" w:right="210" w:hanging="211"/>
        <w:spacing w:line="360" w:lineRule="auto"/>
        <w:rPr>
          <w:rFonts w:ascii="Times New Roman" w:hAnsi="Times New Roman" w:eastAsia="宋体" w:cs="Microsoft New Tai Lue"/>
          <w:highlight w:val="none"/>
        </w:rPr>
      </w:pPr>
      <w:r/>
      <w:bookmarkStart w:id="193" w:name="_Toc107246248"/>
      <w:r>
        <w:rPr>
          <w:rFonts w:ascii="Times New Roman" w:hAnsi="Times New Roman" w:eastAsia="宋体" w:cs="Microsoft New Tai Lue"/>
          <w:highlight w:val="none"/>
        </w:rPr>
        <w:t xml:space="preserve">30.评标</w:t>
      </w:r>
      <w:bookmarkEnd w:id="191"/>
      <w:r/>
      <w:bookmarkEnd w:id="192"/>
      <w:r/>
      <w:bookmarkEnd w:id="193"/>
      <w:r/>
      <w:r/>
    </w:p>
    <w:p>
      <w:pPr>
        <w:pStyle w:val="1092"/>
        <w:ind w:left="211" w:right="210" w:hanging="211"/>
        <w:spacing w:line="360" w:lineRule="auto"/>
        <w:rPr>
          <w:rFonts w:ascii="Times New Roman" w:hAnsi="Times New Roman" w:eastAsia="宋体" w:cs="Microsoft New Tai Lue"/>
          <w:highlight w:val="none"/>
        </w:rPr>
      </w:pPr>
      <w:r/>
      <w:bookmarkStart w:id="194" w:name="_Toc103848555"/>
      <w:r/>
      <w:bookmarkStart w:id="195" w:name="_Toc104560870"/>
      <w:r/>
      <w:bookmarkStart w:id="196" w:name="_Toc107246249"/>
      <w:r>
        <w:rPr>
          <w:rFonts w:ascii="Times New Roman" w:hAnsi="Times New Roman" w:eastAsia="宋体" w:cs="Microsoft New Tai Lue"/>
          <w:highlight w:val="none"/>
        </w:rPr>
        <w:t xml:space="preserve">30.1评标委员会</w:t>
      </w:r>
      <w:bookmarkEnd w:id="194"/>
      <w:r/>
      <w:bookmarkEnd w:id="195"/>
      <w:r/>
      <w:bookmarkEnd w:id="196"/>
      <w:r/>
      <w:r/>
    </w:p>
    <w:p>
      <w:pPr>
        <w:ind w:left="214" w:firstLine="420"/>
        <w:spacing w:before="12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30.1.1评标委员会</w:t>
      </w:r>
      <w:r>
        <w:rPr>
          <w:rFonts w:hint="eastAsia" w:ascii="Times New Roman" w:hAnsi="Times New Roman" w:eastAsia="宋体" w:cs="Microsoft New Tai Lue"/>
          <w:bCs/>
          <w:szCs w:val="21"/>
          <w:highlight w:val="none"/>
        </w:rPr>
        <w:t xml:space="preserve">成员组成</w:t>
      </w:r>
      <w:r>
        <w:rPr>
          <w:rFonts w:ascii="Times New Roman" w:hAnsi="Times New Roman" w:eastAsia="宋体" w:cs="Microsoft New Tai Lue"/>
          <w:bCs/>
          <w:szCs w:val="21"/>
          <w:highlight w:val="none"/>
        </w:rPr>
        <w:t xml:space="preserve">见</w:t>
      </w:r>
      <w:r>
        <w:rPr>
          <w:rFonts w:ascii="Times New Roman" w:hAnsi="Times New Roman" w:eastAsia="宋体" w:cs="Microsoft New Tai Lue"/>
          <w:b/>
          <w:bCs/>
          <w:szCs w:val="21"/>
          <w:highlight w:val="none"/>
        </w:rPr>
        <w:t xml:space="preserve">投标人须知前附表</w:t>
      </w:r>
      <w:r>
        <w:rPr>
          <w:rFonts w:hint="eastAsia" w:ascii="Times New Roman" w:hAnsi="Times New Roman" w:eastAsia="宋体" w:cs="Microsoft New Tai Lue"/>
          <w:bCs/>
          <w:szCs w:val="21"/>
          <w:highlight w:val="none"/>
        </w:rPr>
        <w:t xml:space="preserve">，负责具体评标事务，并独立履行职责。</w:t>
      </w:r>
      <w:r/>
    </w:p>
    <w:p>
      <w:pPr>
        <w:pStyle w:val="1092"/>
        <w:ind w:left="211" w:right="210" w:hanging="211"/>
        <w:spacing w:line="360" w:lineRule="auto"/>
        <w:rPr>
          <w:rFonts w:ascii="Times New Roman" w:hAnsi="Times New Roman" w:eastAsia="宋体" w:cs="Microsoft New Tai Lue"/>
          <w:highlight w:val="none"/>
        </w:rPr>
      </w:pPr>
      <w:r/>
      <w:bookmarkStart w:id="197" w:name="_Toc104560871"/>
      <w:r/>
      <w:bookmarkStart w:id="198" w:name="_Toc103848556"/>
      <w:r/>
      <w:bookmarkStart w:id="199" w:name="_Toc107246250"/>
      <w:r>
        <w:rPr>
          <w:rFonts w:ascii="Times New Roman" w:hAnsi="Times New Roman" w:eastAsia="宋体" w:cs="Microsoft New Tai Lue"/>
          <w:highlight w:val="none"/>
        </w:rPr>
        <w:t xml:space="preserve">30.2</w:t>
      </w:r>
      <w:bookmarkEnd w:id="197"/>
      <w:r/>
      <w:bookmarkEnd w:id="198"/>
      <w:r>
        <w:rPr>
          <w:rFonts w:hint="eastAsia" w:ascii="Times New Roman" w:hAnsi="Times New Roman" w:eastAsia="宋体" w:cs="Microsoft New Tai Lue"/>
          <w:highlight w:val="none"/>
        </w:rPr>
        <w:t xml:space="preserve">符合性审查</w:t>
      </w:r>
      <w:bookmarkEnd w:id="199"/>
      <w:r>
        <w:rPr>
          <w:rFonts w:ascii="Times New Roman" w:hAnsi="Times New Roman" w:eastAsia="宋体" w:cs="Microsoft New Tai Lue"/>
          <w:highlight w:val="none"/>
        </w:rPr>
        <w:t xml:space="preserve"> </w:t>
      </w:r>
      <w:r/>
    </w:p>
    <w:p>
      <w:pPr>
        <w:ind w:firstLine="420"/>
        <w:spacing w:line="360" w:lineRule="auto"/>
        <w:rPr>
          <w:rFonts w:cs="宋体"/>
          <w:bCs/>
          <w:szCs w:val="21"/>
          <w:highlight w:val="none"/>
        </w:rPr>
      </w:pPr>
      <w:r>
        <w:rPr>
          <w:rFonts w:hint="eastAsia"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cs="宋体"/>
          <w:b/>
          <w:bCs/>
          <w:szCs w:val="21"/>
          <w:highlight w:val="none"/>
        </w:rPr>
      </w:pPr>
      <w:r>
        <w:rPr>
          <w:rFonts w:hint="eastAsia" w:cs="宋体"/>
          <w:b/>
          <w:szCs w:val="21"/>
          <w:highlight w:val="none"/>
        </w:rPr>
        <w:t xml:space="preserve">★</w:t>
      </w:r>
      <w:r>
        <w:rPr>
          <w:rFonts w:hint="eastAsia" w:cs="宋体"/>
          <w:b/>
          <w:bCs/>
          <w:szCs w:val="21"/>
          <w:highlight w:val="none"/>
        </w:rPr>
        <w:t xml:space="preserve">30.2.3投标文件有下列情况之一的，在符合性检查时按照无效投标处理：</w:t>
      </w:r>
      <w:r/>
    </w:p>
    <w:p>
      <w:pPr>
        <w:ind w:firstLine="420"/>
        <w:spacing w:line="360" w:lineRule="auto"/>
        <w:rPr>
          <w:rFonts w:cs="宋体"/>
          <w:bCs/>
          <w:szCs w:val="21"/>
          <w:highlight w:val="none"/>
        </w:rPr>
      </w:pPr>
      <w:r>
        <w:rPr>
          <w:rFonts w:hint="eastAsia" w:cs="宋体"/>
          <w:bCs/>
          <w:szCs w:val="21"/>
          <w:highlight w:val="none"/>
        </w:rPr>
        <w:t xml:space="preserve">（1）投标人在“苏采云”系统规定的时间内未成功解密电子投标文件的；</w:t>
      </w:r>
      <w:r/>
    </w:p>
    <w:p>
      <w:pPr>
        <w:ind w:firstLine="420"/>
        <w:spacing w:line="360" w:lineRule="auto"/>
        <w:rPr>
          <w:rFonts w:cs="宋体"/>
          <w:bCs/>
          <w:szCs w:val="21"/>
          <w:highlight w:val="none"/>
        </w:rPr>
      </w:pPr>
      <w:r>
        <w:rPr>
          <w:rFonts w:hint="eastAsia" w:cs="宋体"/>
          <w:bCs/>
          <w:szCs w:val="21"/>
          <w:highlight w:val="none"/>
        </w:rPr>
        <w:t xml:space="preserve">（2）投标人未按照招标文件要求上传电子投标文件的；</w:t>
      </w:r>
      <w:r/>
    </w:p>
    <w:p>
      <w:pPr>
        <w:ind w:firstLine="420"/>
        <w:spacing w:line="360" w:lineRule="auto"/>
        <w:rPr>
          <w:rFonts w:cs="宋体"/>
          <w:bCs/>
          <w:szCs w:val="21"/>
          <w:highlight w:val="none"/>
        </w:rPr>
      </w:pPr>
      <w:r>
        <w:rPr>
          <w:rFonts w:hint="eastAsia" w:cs="宋体"/>
          <w:bCs/>
          <w:szCs w:val="21"/>
          <w:highlight w:val="none"/>
        </w:rPr>
        <w:t xml:space="preserve">（3）同一投标人提交两个（含两个）以上不同的投标报价的；</w:t>
      </w:r>
      <w:r/>
    </w:p>
    <w:p>
      <w:pPr>
        <w:ind w:firstLine="420"/>
        <w:spacing w:line="360" w:lineRule="auto"/>
        <w:rPr>
          <w:rFonts w:cs="宋体"/>
          <w:bCs/>
          <w:szCs w:val="21"/>
          <w:highlight w:val="none"/>
        </w:rPr>
      </w:pPr>
      <w:r>
        <w:rPr>
          <w:rFonts w:hint="eastAsia" w:cs="宋体"/>
          <w:bCs/>
          <w:szCs w:val="21"/>
          <w:highlight w:val="none"/>
        </w:rPr>
        <w:t xml:space="preserve">（4）投标文件未按照招标文件要求签署或盖章的；</w:t>
      </w:r>
      <w:r/>
    </w:p>
    <w:p>
      <w:pPr>
        <w:ind w:firstLine="420"/>
        <w:spacing w:line="360" w:lineRule="auto"/>
        <w:rPr>
          <w:rFonts w:cs="宋体"/>
          <w:bCs/>
          <w:szCs w:val="21"/>
          <w:highlight w:val="none"/>
        </w:rPr>
      </w:pPr>
      <w:r>
        <w:rPr>
          <w:rFonts w:hint="eastAsia" w:cs="宋体"/>
          <w:bCs/>
          <w:szCs w:val="21"/>
          <w:highlight w:val="none"/>
        </w:rPr>
        <w:t xml:space="preserve">（5）不具备招标文件中规定的资格要求的；</w:t>
      </w:r>
      <w:r/>
    </w:p>
    <w:p>
      <w:pPr>
        <w:ind w:firstLine="420"/>
        <w:spacing w:line="360" w:lineRule="auto"/>
        <w:rPr>
          <w:rFonts w:cs="宋体"/>
          <w:bCs/>
          <w:szCs w:val="21"/>
          <w:highlight w:val="none"/>
        </w:rPr>
      </w:pPr>
      <w:r>
        <w:rPr>
          <w:rFonts w:hint="eastAsia" w:cs="宋体"/>
          <w:bCs/>
          <w:szCs w:val="21"/>
          <w:highlight w:val="none"/>
        </w:rPr>
        <w:t xml:space="preserve">（6）报价超过招标文件中规定的预算金额或者最高限价的；</w:t>
      </w:r>
      <w:r/>
    </w:p>
    <w:p>
      <w:pPr>
        <w:ind w:firstLine="420"/>
        <w:spacing w:line="360" w:lineRule="auto"/>
        <w:rPr>
          <w:rFonts w:cs="宋体"/>
          <w:bCs/>
          <w:szCs w:val="21"/>
          <w:highlight w:val="none"/>
        </w:rPr>
      </w:pPr>
      <w:r>
        <w:rPr>
          <w:rFonts w:hint="eastAsia" w:cs="宋体"/>
          <w:bCs/>
          <w:szCs w:val="21"/>
          <w:highlight w:val="none"/>
        </w:rPr>
        <w:t xml:space="preserve">（7）投标文件含有采购人不能接受的附加条件的；</w:t>
      </w:r>
      <w:r/>
    </w:p>
    <w:p>
      <w:pPr>
        <w:ind w:firstLine="420"/>
        <w:spacing w:line="360" w:lineRule="auto"/>
        <w:rPr>
          <w:rFonts w:cs="宋体"/>
          <w:bCs/>
          <w:szCs w:val="21"/>
          <w:highlight w:val="none"/>
        </w:rPr>
      </w:pPr>
      <w:r>
        <w:rPr>
          <w:rFonts w:hint="eastAsia" w:cs="宋体"/>
          <w:bCs/>
          <w:szCs w:val="21"/>
          <w:highlight w:val="none"/>
        </w:rPr>
        <w:t xml:space="preserve">（8）投标文件内容不全或不符合招标文件中规定的其他实质性要求的；</w:t>
      </w:r>
      <w:r/>
    </w:p>
    <w:p>
      <w:pPr>
        <w:ind w:firstLine="420"/>
        <w:spacing w:line="360" w:lineRule="auto"/>
        <w:rPr>
          <w:rFonts w:cs="宋体"/>
          <w:bCs/>
          <w:szCs w:val="21"/>
          <w:highlight w:val="none"/>
        </w:rPr>
      </w:pPr>
      <w:r>
        <w:rPr>
          <w:rFonts w:hint="eastAsia" w:cs="宋体"/>
          <w:bCs/>
          <w:szCs w:val="21"/>
          <w:highlight w:val="none"/>
        </w:rPr>
        <w:t xml:space="preserve">（9）现行法律、法规、规章和招标文件规定的其他无效情形。</w:t>
      </w:r>
      <w:r/>
    </w:p>
    <w:p>
      <w:pPr>
        <w:ind w:left="214" w:firstLine="482"/>
        <w:spacing w:before="120" w:line="360" w:lineRule="auto"/>
        <w:rPr>
          <w:rFonts w:hint="eastAsia" w:ascii="Times New Roman" w:hAnsi="Times New Roman" w:eastAsia="宋体" w:cs="仿宋"/>
          <w:b/>
          <w:bCs/>
          <w:sz w:val="24"/>
          <w:highlight w:val="none"/>
        </w:rPr>
      </w:pPr>
      <w:r>
        <w:rPr>
          <w:rFonts w:hint="eastAsia" w:ascii="Times New Roman" w:hAnsi="Times New Roman" w:eastAsia="宋体" w:cs="仿宋"/>
          <w:b/>
          <w:bCs/>
          <w:sz w:val="24"/>
          <w:highlight w:val="none"/>
        </w:rPr>
      </w:r>
      <w:bookmarkEnd w:id="190"/>
      <w:r/>
      <w:r/>
    </w:p>
    <w:p>
      <w:pPr>
        <w:pStyle w:val="1092"/>
        <w:ind w:left="211" w:right="210" w:hanging="211"/>
        <w:spacing w:line="360" w:lineRule="auto"/>
        <w:rPr>
          <w:rFonts w:ascii="Times New Roman" w:hAnsi="Times New Roman" w:eastAsia="宋体" w:cs="Microsoft New Tai Lue"/>
          <w:highlight w:val="none"/>
        </w:rPr>
      </w:pPr>
      <w:r/>
      <w:bookmarkStart w:id="200" w:name="_Toc104560872"/>
      <w:r/>
      <w:bookmarkStart w:id="201" w:name="_Toc107246251"/>
      <w:r/>
      <w:bookmarkStart w:id="202" w:name="_Toc103848557"/>
      <w:r>
        <w:rPr>
          <w:rFonts w:ascii="Times New Roman" w:hAnsi="Times New Roman" w:eastAsia="宋体" w:cs="Microsoft New Tai Lue"/>
          <w:highlight w:val="none"/>
        </w:rPr>
        <w:t xml:space="preserve">30.3投标文件澄清</w:t>
      </w:r>
      <w:bookmarkEnd w:id="200"/>
      <w:r/>
      <w:bookmarkEnd w:id="201"/>
      <w:r/>
      <w:bookmarkEnd w:id="202"/>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30.3.3评标委员会不接受投标人主动提出的澄清、说明。</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30.3.4有效的书面澄清材料，是投标文件的补充材料，成为投标文件的组成部分。</w:t>
      </w:r>
      <w:r/>
    </w:p>
    <w:p>
      <w:pPr>
        <w:pStyle w:val="1092"/>
        <w:ind w:left="211" w:right="210" w:hanging="211"/>
        <w:spacing w:line="360" w:lineRule="auto"/>
        <w:rPr>
          <w:rFonts w:ascii="Times New Roman" w:hAnsi="Times New Roman" w:eastAsia="宋体" w:cs="Microsoft New Tai Lue"/>
          <w:highlight w:val="none"/>
        </w:rPr>
      </w:pPr>
      <w:r/>
      <w:bookmarkStart w:id="203" w:name="_Toc107246252"/>
      <w:r>
        <w:rPr>
          <w:rFonts w:ascii="Times New Roman" w:hAnsi="Times New Roman" w:eastAsia="宋体" w:cs="Microsoft New Tai Lue"/>
          <w:highlight w:val="none"/>
        </w:rPr>
        <w:t xml:space="preserve">30.4</w:t>
      </w:r>
      <w:bookmarkEnd w:id="203"/>
      <w:r>
        <w:rPr>
          <w:rFonts w:hint="eastAsia" w:ascii="Times New Roman" w:hAnsi="Times New Roman" w:eastAsia="宋体" w:cs="Microsoft New Tai Lue"/>
          <w:highlight w:val="none"/>
        </w:rPr>
        <w:t xml:space="preserve">报价修正</w:t>
      </w:r>
      <w:r/>
    </w:p>
    <w:p>
      <w:pPr>
        <w:ind w:firstLine="420"/>
        <w:jc w:val="left"/>
        <w:spacing w:line="360" w:lineRule="auto"/>
        <w:rPr>
          <w:rFonts w:cs="宋体"/>
          <w:szCs w:val="21"/>
          <w:highlight w:val="none"/>
        </w:rPr>
      </w:pPr>
      <w:r>
        <w:rPr>
          <w:rFonts w:hint="eastAsia" w:cs="宋体"/>
          <w:szCs w:val="21"/>
          <w:highlight w:val="none"/>
        </w:rPr>
        <w:t xml:space="preserve">30.4.1投标文件报价出现前后不一致的，除招标文件另有规定外，按照下列规定修正：</w:t>
      </w:r>
      <w:r/>
    </w:p>
    <w:p>
      <w:pPr>
        <w:ind w:firstLine="315"/>
        <w:jc w:val="left"/>
        <w:spacing w:line="360" w:lineRule="auto"/>
        <w:rPr>
          <w:rFonts w:cs="宋体"/>
          <w:szCs w:val="21"/>
          <w:highlight w:val="none"/>
        </w:rPr>
      </w:pPr>
      <w:r>
        <w:rPr>
          <w:rFonts w:hint="eastAsia"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cs="宋体"/>
          <w:szCs w:val="21"/>
          <w:highlight w:val="none"/>
        </w:rPr>
      </w:pPr>
      <w:r>
        <w:rPr>
          <w:rFonts w:hint="eastAsia" w:cs="宋体"/>
          <w:szCs w:val="21"/>
          <w:highlight w:val="none"/>
        </w:rPr>
        <w:t xml:space="preserve">（2）大写金额和小写金额不一致的，以大写金额为准；</w:t>
      </w:r>
      <w:r/>
    </w:p>
    <w:p>
      <w:pPr>
        <w:ind w:firstLine="315"/>
        <w:jc w:val="left"/>
        <w:spacing w:line="360" w:lineRule="auto"/>
        <w:rPr>
          <w:rFonts w:cs="宋体"/>
          <w:szCs w:val="21"/>
          <w:highlight w:val="none"/>
        </w:rPr>
      </w:pPr>
      <w:r>
        <w:rPr>
          <w:rFonts w:hint="eastAsia" w:cs="宋体"/>
          <w:szCs w:val="21"/>
          <w:highlight w:val="none"/>
        </w:rPr>
        <w:t xml:space="preserve">（3）单价金额小数点或者百分比有明显错位的，以开标一览表的总价为准，并修改单价；</w:t>
      </w:r>
      <w:r/>
    </w:p>
    <w:p>
      <w:pPr>
        <w:ind w:firstLine="315"/>
        <w:jc w:val="left"/>
        <w:spacing w:line="360" w:lineRule="auto"/>
        <w:rPr>
          <w:rFonts w:cs="宋体"/>
          <w:szCs w:val="21"/>
          <w:highlight w:val="none"/>
        </w:rPr>
      </w:pPr>
      <w:r>
        <w:rPr>
          <w:rFonts w:hint="eastAsia" w:cs="宋体"/>
          <w:szCs w:val="21"/>
          <w:highlight w:val="none"/>
        </w:rPr>
        <w:t xml:space="preserve">（4）总价金额与按单价汇总金额不一致的，以单价金额计算结果为准。</w:t>
      </w:r>
      <w:r/>
    </w:p>
    <w:p>
      <w:pPr>
        <w:ind w:firstLine="420"/>
        <w:jc w:val="left"/>
        <w:spacing w:line="360" w:lineRule="auto"/>
        <w:rPr>
          <w:rFonts w:cs="宋体"/>
          <w:szCs w:val="21"/>
          <w:highlight w:val="none"/>
        </w:rPr>
      </w:pPr>
      <w:r>
        <w:rPr>
          <w:rFonts w:hint="eastAsia" w:cs="宋体"/>
          <w:szCs w:val="21"/>
          <w:highlight w:val="none"/>
        </w:rPr>
        <w:t xml:space="preserve">同时出现两种以上不一致的，按照前款规定的顺序修正。修正后的报价按照上述规定经投标人确认后产生约束力，投标人不确认的，其投标无效。</w:t>
      </w:r>
      <w:r/>
    </w:p>
    <w:p>
      <w:pPr>
        <w:pStyle w:val="1092"/>
        <w:ind w:left="211" w:right="210" w:hanging="211"/>
        <w:spacing w:line="360" w:lineRule="auto"/>
        <w:rPr>
          <w:rFonts w:ascii="Times New Roman" w:hAnsi="Times New Roman" w:eastAsia="宋体" w:cs="Microsoft New Tai Lue"/>
          <w:highlight w:val="none"/>
        </w:rPr>
      </w:pPr>
      <w:r/>
      <w:bookmarkStart w:id="204" w:name="_Toc103848558"/>
      <w:r/>
      <w:bookmarkStart w:id="205" w:name="_Toc107246253"/>
      <w:r/>
      <w:bookmarkStart w:id="206" w:name="_Toc104560873"/>
      <w:r>
        <w:rPr>
          <w:rFonts w:ascii="Times New Roman" w:hAnsi="Times New Roman" w:eastAsia="宋体" w:cs="Microsoft New Tai Lue"/>
          <w:highlight w:val="none"/>
        </w:rPr>
        <w:t xml:space="preserve">30.5同品牌多家投标人处理原则</w:t>
      </w:r>
      <w:bookmarkEnd w:id="204"/>
      <w:r/>
      <w:bookmarkEnd w:id="205"/>
      <w:r/>
      <w:bookmarkEnd w:id="206"/>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214" w:firstLine="420"/>
        <w:jc w:val="left"/>
        <w:spacing w:line="360" w:lineRule="auto"/>
        <w:rPr>
          <w:rStyle w:val="1132"/>
          <w:rFonts w:ascii="Times New Roman" w:hAnsi="Times New Roman" w:eastAsia="宋体"/>
          <w:highlight w:val="none"/>
        </w:rPr>
      </w:pPr>
      <w:r>
        <w:rPr>
          <w:rFonts w:ascii="Times New Roman" w:hAnsi="Times New Roman" w:eastAsia="宋体" w:cs="Microsoft New Tai Lue"/>
          <w:szCs w:val="21"/>
          <w:highlight w:val="none"/>
        </w:rPr>
        <w:t xml:space="preserve">30.5.3非单一产品采购项目，根据采购项目技术构成、产品价格比重等合理确定核心产品，核心产品见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。多家投标人提供的核心产品品牌相同的，按前两款规定处理。</w:t>
      </w:r>
      <w:r/>
    </w:p>
    <w:p>
      <w:pPr>
        <w:pStyle w:val="1092"/>
        <w:ind w:left="211" w:right="210" w:hanging="211"/>
        <w:spacing w:line="360" w:lineRule="auto"/>
        <w:rPr>
          <w:rFonts w:ascii="Times New Roman" w:hAnsi="Times New Roman" w:eastAsia="宋体" w:cs="Microsoft New Tai Lue"/>
          <w:highlight w:val="none"/>
        </w:rPr>
      </w:pPr>
      <w:r/>
      <w:bookmarkStart w:id="207" w:name="_Toc103848559"/>
      <w:r/>
      <w:bookmarkStart w:id="208" w:name="_Toc107246254"/>
      <w:r/>
      <w:bookmarkStart w:id="209" w:name="_Toc104560874"/>
      <w:r>
        <w:rPr>
          <w:rFonts w:ascii="Times New Roman" w:hAnsi="Times New Roman" w:eastAsia="宋体" w:cs="Microsoft New Tai Lue"/>
          <w:highlight w:val="none"/>
        </w:rPr>
        <w:t xml:space="preserve">30.6比较与评价</w:t>
      </w:r>
      <w:bookmarkEnd w:id="207"/>
      <w:r/>
      <w:bookmarkEnd w:id="208"/>
      <w:r/>
      <w:bookmarkEnd w:id="209"/>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30.6.1评标委员会应当按照招标文件中</w:t>
      </w:r>
      <w:r>
        <w:rPr>
          <w:rFonts w:hint="eastAsia" w:ascii="Times New Roman" w:hAnsi="Times New Roman" w:eastAsia="宋体" w:cs="Microsoft New Tai Lue"/>
          <w:szCs w:val="21"/>
          <w:highlight w:val="none"/>
        </w:rPr>
        <w:t xml:space="preserve">第五章《</w:t>
      </w:r>
      <w:r>
        <w:rPr>
          <w:rFonts w:ascii="Times New Roman" w:hAnsi="Times New Roman" w:eastAsia="宋体" w:cs="Microsoft New Tai Lue"/>
          <w:szCs w:val="21"/>
          <w:highlight w:val="none"/>
        </w:rPr>
        <w:t xml:space="preserve">评标</w:t>
      </w:r>
      <w:r>
        <w:rPr>
          <w:rFonts w:hint="eastAsia" w:ascii="Times New Roman" w:hAnsi="Times New Roman" w:eastAsia="宋体" w:cs="Microsoft New Tai Lue"/>
          <w:szCs w:val="21"/>
          <w:highlight w:val="none"/>
        </w:rPr>
        <w:t xml:space="preserve">方法</w:t>
      </w:r>
      <w:r>
        <w:rPr>
          <w:rFonts w:ascii="Times New Roman" w:hAnsi="Times New Roman" w:eastAsia="宋体" w:cs="Microsoft New Tai Lue"/>
          <w:szCs w:val="21"/>
          <w:highlight w:val="none"/>
        </w:rPr>
        <w:t xml:space="preserve">和</w:t>
      </w:r>
      <w:r>
        <w:rPr>
          <w:rFonts w:hint="eastAsia" w:ascii="Times New Roman" w:hAnsi="Times New Roman" w:eastAsia="宋体" w:cs="Microsoft New Tai Lue"/>
          <w:szCs w:val="21"/>
          <w:highlight w:val="none"/>
        </w:rPr>
        <w:t xml:space="preserve">评标</w:t>
      </w:r>
      <w:r>
        <w:rPr>
          <w:rFonts w:ascii="Times New Roman" w:hAnsi="Times New Roman" w:eastAsia="宋体" w:cs="Microsoft New Tai Lue"/>
          <w:szCs w:val="21"/>
          <w:highlight w:val="none"/>
        </w:rPr>
        <w:t xml:space="preserve">标准</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，对符合性审查合格的投标文件进行比较与评价。</w:t>
      </w:r>
      <w:r/>
    </w:p>
    <w:p>
      <w:pPr>
        <w:pStyle w:val="1167"/>
        <w:ind w:left="42" w:right="42" w:firstLine="420"/>
        <w:keepLines w:val="0"/>
        <w:keepNext w:val="0"/>
        <w:pageBreakBefore w:val="0"/>
        <w:spacing w:before="58" w:after="58" w:line="288" w:lineRule="auto"/>
        <w:widowControl w:val="off"/>
        <w:rPr>
          <w:rFonts w:hint="eastAsia" w:ascii="Times New Roman" w:hAnsi="Times New Roman" w:eastAsia="宋体" w:cs="Microsoft New Tai Lue"/>
          <w:szCs w:val="21"/>
          <w:highlight w:val="none"/>
          <w:lang w:val="en-US" w:eastAsia="zh-CN"/>
        </w:rPr>
      </w:pPr>
      <w:r>
        <w:rPr>
          <w:rFonts w:ascii="Times New Roman" w:hAnsi="Times New Roman" w:eastAsia="宋体" w:cs="Segoe UI Symbol"/>
          <w:b/>
          <w:highlight w:val="none"/>
        </w:rPr>
        <w:t xml:space="preserve">★</w:t>
      </w:r>
      <w:r>
        <w:rPr>
          <w:rFonts w:hint="eastAsia" w:ascii="Times New Roman" w:hAnsi="Times New Roman" w:eastAsia="宋体" w:cs="Microsoft New Tai Lue"/>
          <w:szCs w:val="21"/>
          <w:highlight w:val="none"/>
        </w:rPr>
        <w:t xml:space="preserve">30.6.2</w:t>
      </w:r>
      <w:r>
        <w:rPr>
          <w:rFonts w:hint="eastAsia" w:ascii="Times New Roman" w:hAnsi="Times New Roman" w:cs="Microsoft New Tai Lue"/>
          <w:szCs w:val="21"/>
          <w:highlight w:val="none"/>
          <w:lang w:val="en-US" w:eastAsia="zh-CN"/>
        </w:rPr>
        <w:t xml:space="preserve">异常低价</w:t>
      </w:r>
      <w:r/>
    </w:p>
    <w:p>
      <w:pPr>
        <w:pStyle w:val="1167"/>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依据财库〔2026〕2号，评审中出现下列情形之一的，评审委员会将启动异常低价投标（响应）审查程序：</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w:t>
      </w:r>
      <w:r>
        <w:rPr>
          <w:rFonts w:hint="eastAsia" w:ascii="Times New Roman" w:hAnsi="Times New Roman" w:eastAsia="宋体" w:cs="Times New Roman"/>
          <w:iCs/>
          <w:color w:val="auto"/>
          <w:szCs w:val="21"/>
          <w:highlight w:val="none"/>
          <w:lang w:val="en-US" w:eastAsia="zh-CN"/>
        </w:rPr>
        <w:t xml:space="preserve">1</w:t>
      </w:r>
      <w:r>
        <w:rPr>
          <w:rFonts w:hint="eastAsia" w:ascii="Times New Roman" w:hAnsi="Times New Roman" w:eastAsia="宋体" w:cs="Times New Roman"/>
          <w:iCs/>
          <w:color w:val="auto"/>
          <w:szCs w:val="21"/>
          <w:highlight w:val="none"/>
          <w:lang w:val="zh-CN"/>
        </w:rPr>
        <w:t xml:space="preserve">）投标（响应）报价低于全部通过符合性审查供应商投标（响应）报价平均值50%的，即投标（响应）报价&lt;全部通过符合性审查供应商投标（响应）报价平均值×50%；</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w:t>
      </w:r>
      <w:r>
        <w:rPr>
          <w:rFonts w:hint="eastAsia" w:ascii="Times New Roman" w:hAnsi="Times New Roman" w:eastAsia="宋体" w:cs="Times New Roman"/>
          <w:iCs/>
          <w:color w:val="auto"/>
          <w:szCs w:val="21"/>
          <w:highlight w:val="none"/>
          <w:lang w:val="en-US" w:eastAsia="zh-CN"/>
        </w:rPr>
        <w:t xml:space="preserve">2</w:t>
      </w:r>
      <w:r>
        <w:rPr>
          <w:rFonts w:hint="eastAsia" w:ascii="Times New Roman" w:hAnsi="Times New Roman" w:eastAsia="宋体" w:cs="Times New Roman"/>
          <w:iCs/>
          <w:color w:val="auto"/>
          <w:szCs w:val="21"/>
          <w:highlight w:val="none"/>
          <w:lang w:val="zh-CN"/>
        </w:rPr>
        <w:t xml:space="preserve">）投标（响应）报价低于通过符合性审查的次低报价供应商投标（响应）报价50%的，即投标（响应）报价&lt;通过符合性审查的次低报价供应商投标（响应）报价×50%；</w:t>
      </w:r>
      <w:r/>
    </w:p>
    <w:p>
      <w:pPr>
        <w:ind w:left="42" w:right="42" w:firstLine="420"/>
        <w:jc w:val="both"/>
        <w:keepLines w:val="0"/>
        <w:keepNext w:val="0"/>
        <w:pageBreakBefore w:val="0"/>
        <w:spacing w:before="63" w:after="63" w:line="288" w:lineRule="auto"/>
        <w:widowControl w:val="off"/>
        <w:rPr>
          <w:rFonts w:hint="eastAsia" w:ascii="Times New Roman" w:hAnsi="Times New Roman" w:eastAsia="宋体" w:cs="Times New Roman"/>
          <w:iCs/>
          <w:color w:val="auto"/>
          <w:szCs w:val="21"/>
          <w:highlight w:val="none"/>
          <w:lang w:val="zh-CN"/>
        </w:rPr>
      </w:pPr>
      <w:r>
        <w:rPr>
          <w:rFonts w:hint="eastAsia" w:ascii="Times New Roman" w:hAnsi="Times New Roman" w:eastAsia="宋体" w:cs="Times New Roman"/>
          <w:iCs/>
          <w:color w:val="auto"/>
          <w:szCs w:val="21"/>
          <w:highlight w:val="none"/>
          <w:lang w:val="zh-CN"/>
        </w:rPr>
        <w:t xml:space="preserve">（</w:t>
      </w:r>
      <w:r>
        <w:rPr>
          <w:rFonts w:hint="eastAsia" w:ascii="Times New Roman" w:hAnsi="Times New Roman" w:eastAsia="宋体" w:cs="Times New Roman"/>
          <w:iCs/>
          <w:color w:val="auto"/>
          <w:szCs w:val="21"/>
          <w:highlight w:val="none"/>
          <w:lang w:val="en-US" w:eastAsia="zh-CN"/>
        </w:rPr>
        <w:t xml:space="preserve">3</w:t>
      </w:r>
      <w:r>
        <w:rPr>
          <w:rFonts w:hint="eastAsia" w:ascii="Times New Roman" w:hAnsi="Times New Roman" w:eastAsia="宋体" w:cs="Times New Roman"/>
          <w:iCs/>
          <w:color w:val="auto"/>
          <w:szCs w:val="21"/>
          <w:highlight w:val="none"/>
          <w:lang w:val="zh-CN"/>
        </w:rPr>
        <w:t xml:space="preserve">）投标（响应）报价低于采购项目最高限价45%的，即投标（响应）报价&lt;采购项目最高限价×45%；</w:t>
      </w:r>
      <w:r/>
    </w:p>
    <w:p>
      <w:pPr>
        <w:pStyle w:val="1167"/>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4</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评审委员会基于专业判断，认为供应商报价过低，有可能影响产品质量或者不能诚信履约的其他情形。</w:t>
      </w:r>
      <w:r/>
    </w:p>
    <w:p>
      <w:pPr>
        <w:pStyle w:val="1167"/>
        <w:ind w:left="42" w:right="42" w:firstLine="420"/>
        <w:spacing w:before="58" w:after="58" w:line="288" w:lineRule="auto"/>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67"/>
        <w:ind w:left="42" w:right="42" w:firstLine="420"/>
        <w:spacing w:before="58" w:after="58" w:line="288" w:lineRule="auto"/>
        <w:rPr>
          <w:rFonts w:ascii="Times New Roman" w:hAnsi="Times New Roman" w:eastAsia="宋体" w:cs="Microsoft New Tai Lue"/>
          <w:szCs w:val="21"/>
          <w:highlight w:val="none"/>
        </w:rPr>
      </w:pPr>
      <w:r>
        <w:rPr>
          <w:rFonts w:hint="eastAsia" w:ascii="Times New Roman" w:hAnsi="Times New Roman" w:eastAsia="宋体" w:cs="Microsoft New Tai Lue"/>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92"/>
        <w:ind w:left="211" w:right="210" w:hanging="211"/>
        <w:spacing w:line="360" w:lineRule="auto"/>
        <w:rPr>
          <w:rFonts w:ascii="Times New Roman" w:hAnsi="Times New Roman" w:eastAsia="宋体" w:cs="Microsoft New Tai Lue"/>
          <w:highlight w:val="none"/>
        </w:rPr>
      </w:pPr>
      <w:r/>
      <w:bookmarkStart w:id="210" w:name="_Toc107246255"/>
      <w:r>
        <w:rPr>
          <w:rFonts w:ascii="Times New Roman" w:hAnsi="Times New Roman" w:eastAsia="宋体" w:cs="Microsoft New Tai Lue"/>
          <w:highlight w:val="none"/>
        </w:rPr>
        <w:t xml:space="preserve">30.7</w:t>
      </w:r>
      <w:r>
        <w:rPr>
          <w:rFonts w:hint="eastAsia" w:ascii="Times New Roman" w:hAnsi="Times New Roman" w:eastAsia="宋体" w:cs="Microsoft New Tai Lue"/>
          <w:highlight w:val="none"/>
        </w:rPr>
        <w:t xml:space="preserve">编写评标报告</w:t>
      </w:r>
      <w:bookmarkEnd w:id="210"/>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0.7.1评标委员会根据全体评标成员签字的原始评标记录和评标结果编写评标报告</w:t>
      </w:r>
      <w:r>
        <w:rPr>
          <w:rFonts w:hint="eastAsia" w:ascii="Times New Roman" w:hAnsi="Times New Roman" w:eastAsia="宋体" w:cs="Microsoft New Tai Lue"/>
          <w:szCs w:val="21"/>
          <w:highlight w:val="none"/>
        </w:rPr>
        <w:t xml:space="preserve">。</w:t>
      </w:r>
      <w:r/>
    </w:p>
    <w:p>
      <w:pPr>
        <w:pStyle w:val="1092"/>
        <w:ind w:left="211" w:right="210" w:hanging="211"/>
        <w:spacing w:line="360" w:lineRule="auto"/>
        <w:tabs>
          <w:tab w:val="left" w:pos="5882" w:leader="none"/>
        </w:tabs>
        <w:rPr>
          <w:rFonts w:ascii="Times New Roman" w:hAnsi="Times New Roman" w:eastAsia="宋体" w:cs="Microsoft New Tai Lue"/>
          <w:highlight w:val="none"/>
        </w:rPr>
      </w:pPr>
      <w:r/>
      <w:bookmarkStart w:id="211" w:name="_Toc103848561"/>
      <w:r/>
      <w:bookmarkStart w:id="212" w:name="_Toc104560876"/>
      <w:r/>
      <w:bookmarkStart w:id="213" w:name="_Toc107246256"/>
      <w:r>
        <w:rPr>
          <w:rFonts w:ascii="Times New Roman" w:hAnsi="Times New Roman" w:eastAsia="宋体" w:cs="Microsoft New Tai Lue"/>
          <w:highlight w:val="none"/>
        </w:rPr>
        <w:t xml:space="preserve">30.8评标过程的保密</w:t>
      </w:r>
      <w:bookmarkEnd w:id="211"/>
      <w:r/>
      <w:bookmarkEnd w:id="212"/>
      <w:r/>
      <w:bookmarkEnd w:id="213"/>
      <w:r>
        <w:rPr>
          <w:rFonts w:ascii="Times New Roman" w:hAnsi="Times New Roman" w:eastAsia="宋体" w:cs="Microsoft New Tai Lue"/>
          <w:highlight w:val="none"/>
        </w:rPr>
        <w:tab/>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30.8.1</w:t>
      </w:r>
      <w:r>
        <w:rPr>
          <w:rFonts w:hint="eastAsia" w:ascii="Times New Roman" w:hAnsi="Times New Roman" w:eastAsia="宋体" w:cs="Microsoft New Tai Lue"/>
          <w:szCs w:val="21"/>
          <w:highlight w:val="none"/>
        </w:rPr>
        <w:t xml:space="preserve">评标委员会成员名单在评标结果公示前应当保密。</w:t>
      </w:r>
      <w:r/>
    </w:p>
    <w:p>
      <w:pPr>
        <w:ind w:left="214" w:firstLine="315"/>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0.8.2</w:t>
      </w:r>
      <w:r>
        <w:rPr>
          <w:rFonts w:hint="eastAsia" w:ascii="Times New Roman" w:hAnsi="Times New Roman" w:eastAsia="宋体" w:cs="Microsoft New Tai Lue"/>
          <w:szCs w:val="21"/>
          <w:highlight w:val="none"/>
        </w:rPr>
        <w:t xml:space="preserve">采购方应当</w:t>
      </w:r>
      <w:r>
        <w:rPr>
          <w:rFonts w:ascii="Times New Roman" w:hAnsi="Times New Roman" w:eastAsia="宋体" w:cs="Microsoft New Tai Lue"/>
          <w:szCs w:val="21"/>
          <w:highlight w:val="none"/>
        </w:rPr>
        <w:t xml:space="preserve">采取必要</w:t>
      </w:r>
      <w:r>
        <w:rPr>
          <w:rFonts w:hint="eastAsia" w:ascii="Times New Roman" w:hAnsi="Times New Roman" w:eastAsia="宋体" w:cs="Microsoft New Tai Lue"/>
          <w:szCs w:val="21"/>
          <w:highlight w:val="none"/>
        </w:rPr>
        <w:t xml:space="preserve">的</w:t>
      </w:r>
      <w:r>
        <w:rPr>
          <w:rFonts w:ascii="Times New Roman" w:hAnsi="Times New Roman" w:eastAsia="宋体" w:cs="Microsoft New Tai Lue"/>
          <w:szCs w:val="21"/>
          <w:highlight w:val="none"/>
        </w:rPr>
        <w:t xml:space="preserve">措施，保证评标在严格保密的情况下进行。</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30.8.3</w:t>
      </w:r>
      <w:r>
        <w:rPr>
          <w:rFonts w:hint="eastAsia" w:ascii="Times New Roman" w:hAnsi="Times New Roman" w:eastAsia="宋体" w:cs="Microsoft New Tai Lue"/>
          <w:szCs w:val="21"/>
          <w:highlight w:val="none"/>
        </w:rPr>
        <w:t xml:space="preserve">有关人员对评标情况以及在评标过程中获悉的国家秘密、商业秘密负有保密责任。</w:t>
      </w:r>
      <w:r/>
    </w:p>
    <w:p>
      <w:pPr>
        <w:pStyle w:val="1091"/>
        <w:ind w:left="211" w:right="210" w:hanging="211"/>
        <w:spacing w:line="360" w:lineRule="auto"/>
        <w:rPr>
          <w:rFonts w:ascii="Times New Roman" w:hAnsi="Times New Roman" w:eastAsia="宋体" w:cs="Microsoft New Tai Lue"/>
          <w:highlight w:val="none"/>
        </w:rPr>
      </w:pPr>
      <w:r/>
      <w:bookmarkStart w:id="214" w:name="_Toc107246257"/>
      <w:r>
        <w:rPr>
          <w:rFonts w:ascii="Times New Roman" w:hAnsi="Times New Roman" w:eastAsia="宋体" w:cs="Microsoft New Tai Lue"/>
          <w:highlight w:val="none"/>
        </w:rPr>
        <w:t xml:space="preserve">六．</w:t>
      </w:r>
      <w:r>
        <w:rPr>
          <w:rFonts w:hint="eastAsia" w:ascii="Times New Roman" w:hAnsi="Times New Roman" w:eastAsia="宋体" w:cs="Microsoft New Tai Lue"/>
          <w:highlight w:val="none"/>
        </w:rPr>
        <w:t xml:space="preserve">确定中标</w:t>
      </w:r>
      <w:bookmarkEnd w:id="214"/>
      <w:r/>
      <w:r/>
    </w:p>
    <w:p>
      <w:pPr>
        <w:pStyle w:val="1092"/>
        <w:ind w:left="211" w:right="210" w:hanging="211"/>
        <w:spacing w:line="360" w:lineRule="auto"/>
        <w:rPr>
          <w:rFonts w:ascii="Times New Roman" w:hAnsi="Times New Roman" w:eastAsia="宋体" w:cs="Microsoft New Tai Lue"/>
          <w:highlight w:val="none"/>
        </w:rPr>
      </w:pPr>
      <w:r/>
      <w:bookmarkStart w:id="215" w:name="_Toc104560878"/>
      <w:r/>
      <w:bookmarkStart w:id="216" w:name="_Toc103848563"/>
      <w:r/>
      <w:bookmarkStart w:id="217" w:name="_Toc107246258"/>
      <w:r>
        <w:rPr>
          <w:rFonts w:ascii="Times New Roman" w:hAnsi="Times New Roman" w:eastAsia="宋体" w:cs="Microsoft New Tai Lue"/>
          <w:highlight w:val="none"/>
        </w:rPr>
        <w:t xml:space="preserve">31.确定中标</w:t>
      </w:r>
      <w:bookmarkEnd w:id="215"/>
      <w:r/>
      <w:bookmarkEnd w:id="216"/>
      <w:r>
        <w:rPr>
          <w:rFonts w:hint="eastAsia" w:ascii="Times New Roman" w:hAnsi="Times New Roman" w:eastAsia="宋体" w:cs="Microsoft New Tai Lue"/>
          <w:highlight w:val="none"/>
        </w:rPr>
        <w:t xml:space="preserve">人</w:t>
      </w:r>
      <w:bookmarkEnd w:id="217"/>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31.2</w:t>
      </w:r>
      <w:r>
        <w:rPr>
          <w:rFonts w:hint="eastAsia" w:ascii="Times New Roman" w:hAnsi="Times New Roman" w:eastAsia="宋体" w:cs="Microsoft New Tai Lue"/>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w:t>
      </w:r>
      <w:r>
        <w:rPr>
          <w:rFonts w:hint="eastAsia" w:ascii="Times New Roman" w:hAnsi="Times New Roman" w:eastAsia="宋体" w:cs="Microsoft New Tai Lue"/>
          <w:szCs w:val="21"/>
          <w:highlight w:val="none"/>
        </w:rPr>
        <w:t xml:space="preserve">.3中标候选人并列的，由采购人或者采购人委托评标委员会按照</w:t>
      </w:r>
      <w:r>
        <w:rPr>
          <w:rFonts w:hint="eastAsia" w:ascii="Times New Roman" w:hAnsi="Times New Roman" w:eastAsia="宋体" w:cs="Microsoft New Tai Lue"/>
          <w:b/>
          <w:szCs w:val="21"/>
          <w:highlight w:val="none"/>
        </w:rPr>
        <w:t xml:space="preserve">投标人须知前附表</w:t>
      </w:r>
      <w:r>
        <w:rPr>
          <w:rFonts w:hint="eastAsia" w:ascii="Times New Roman" w:hAnsi="Times New Roman" w:eastAsia="宋体" w:cs="Microsoft New Tai Lue"/>
          <w:szCs w:val="21"/>
          <w:highlight w:val="none"/>
        </w:rPr>
        <w:t xml:space="preserve">规定的方式确定中标人。</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31.4评审结束后，中标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名单将</w:t>
      </w:r>
      <w:r>
        <w:rPr>
          <w:rFonts w:hint="eastAsia" w:ascii="Times New Roman" w:hAnsi="Times New Roman" w:eastAsia="宋体" w:cs="Microsoft New Tai Lue"/>
          <w:szCs w:val="21"/>
          <w:highlight w:val="none"/>
        </w:rPr>
        <w:t xml:space="preserve">在相应</w:t>
      </w:r>
      <w:r>
        <w:rPr>
          <w:rFonts w:ascii="Times New Roman" w:hAnsi="Times New Roman" w:eastAsia="宋体" w:cs="Microsoft New Tai Lue"/>
          <w:szCs w:val="21"/>
          <w:highlight w:val="none"/>
        </w:rPr>
        <w:t xml:space="preserve">的媒体上公告中标结果，中标公告期为1个工作日</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公告媒体</w:t>
      </w:r>
      <w:r>
        <w:rPr>
          <w:rFonts w:hint="eastAsia" w:ascii="Times New Roman" w:hAnsi="Times New Roman" w:eastAsia="宋体" w:cs="Microsoft New Tai Lue"/>
          <w:szCs w:val="21"/>
          <w:highlight w:val="none"/>
        </w:rPr>
        <w:t xml:space="preserve">见</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w:t>
      </w:r>
      <w:r>
        <w:rPr>
          <w:rFonts w:hint="eastAsia" w:ascii="Times New Roman" w:hAnsi="Times New Roman" w:eastAsia="宋体" w:cs="Microsoft New Tai Lue"/>
          <w:b/>
          <w:szCs w:val="21"/>
          <w:highlight w:val="none"/>
        </w:rPr>
        <w:t xml:space="preserve">前附表。</w:t>
      </w:r>
      <w:r/>
    </w:p>
    <w:p>
      <w:pPr>
        <w:pStyle w:val="1092"/>
        <w:ind w:left="211" w:right="210" w:hanging="211"/>
        <w:spacing w:line="360" w:lineRule="auto"/>
        <w:rPr>
          <w:rFonts w:ascii="Times New Roman" w:hAnsi="Times New Roman" w:eastAsia="宋体" w:cs="Microsoft New Tai Lue"/>
          <w:highlight w:val="none"/>
        </w:rPr>
      </w:pPr>
      <w:r/>
      <w:bookmarkStart w:id="218" w:name="_Toc104560879"/>
      <w:r/>
      <w:bookmarkStart w:id="219" w:name="_Toc107246259"/>
      <w:r/>
      <w:bookmarkStart w:id="220" w:name="_Toc103848564"/>
      <w:r>
        <w:rPr>
          <w:rFonts w:ascii="Times New Roman" w:hAnsi="Times New Roman" w:eastAsia="宋体" w:cs="Microsoft New Tai Lue"/>
          <w:highlight w:val="none"/>
        </w:rPr>
        <w:t xml:space="preserve">32.中标通知书</w:t>
      </w:r>
      <w:bookmarkEnd w:id="218"/>
      <w:r/>
      <w:bookmarkEnd w:id="219"/>
      <w:r/>
      <w:bookmarkEnd w:id="220"/>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32.1采购代理机构将在中标公告发布的同时向中标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发出中标通知书。</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32.2中标通知书将是合同的组成部分。对采购人和中标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均具有法律效力。</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32.3</w:t>
      </w:r>
      <w:bookmarkStart w:id="221" w:name="_Toc104560875"/>
      <w:r/>
      <w:bookmarkStart w:id="222" w:name="_Toc103848560"/>
      <w:r>
        <w:rPr>
          <w:rFonts w:ascii="Times New Roman" w:hAnsi="Times New Roman" w:eastAsia="宋体" w:cs="Microsoft New Tai Lue"/>
          <w:szCs w:val="21"/>
          <w:highlight w:val="none"/>
        </w:rPr>
        <w:t xml:space="preserve">中标通知书发出后</w:t>
      </w:r>
      <w:r>
        <w:rPr>
          <w:rFonts w:hint="eastAsia" w:ascii="Times New Roman" w:hAnsi="Times New Roman" w:eastAsia="宋体" w:cs="Microsoft New Tai Lue"/>
          <w:szCs w:val="21"/>
          <w:highlight w:val="none"/>
        </w:rPr>
        <w:t xml:space="preserve">，中标人无正当理由不得放弃中标，否则将依法承担法律责任。</w:t>
      </w:r>
      <w:r/>
    </w:p>
    <w:p>
      <w:pPr>
        <w:pStyle w:val="1092"/>
        <w:ind w:left="211" w:right="210" w:hanging="211"/>
        <w:spacing w:line="360" w:lineRule="auto"/>
        <w:rPr>
          <w:rFonts w:ascii="Times New Roman" w:hAnsi="Times New Roman" w:eastAsia="宋体" w:cs="Microsoft New Tai Lue"/>
          <w:highlight w:val="none"/>
        </w:rPr>
      </w:pPr>
      <w:r/>
      <w:bookmarkStart w:id="223" w:name="_Toc107246260"/>
      <w:r>
        <w:rPr>
          <w:rFonts w:ascii="Times New Roman" w:hAnsi="Times New Roman" w:eastAsia="宋体" w:cs="Microsoft New Tai Lue"/>
          <w:highlight w:val="none"/>
        </w:rPr>
        <w:t xml:space="preserve">33.废标</w:t>
      </w:r>
      <w:bookmarkEnd w:id="221"/>
      <w:r/>
      <w:bookmarkEnd w:id="222"/>
      <w:r/>
      <w:bookmarkEnd w:id="223"/>
      <w:r/>
      <w:r/>
    </w:p>
    <w:p>
      <w:pPr>
        <w:ind w:left="214" w:firstLine="316"/>
        <w:jc w:val="left"/>
        <w:spacing w:line="360" w:lineRule="auto"/>
        <w:rPr>
          <w:rFonts w:ascii="Times New Roman" w:hAnsi="Times New Roman" w:eastAsia="宋体" w:cs="Microsoft New Tai Lue"/>
          <w:b/>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33</w:t>
      </w:r>
      <w:r>
        <w:rPr>
          <w:rFonts w:hint="eastAsia" w:ascii="Times New Roman" w:hAnsi="Times New Roman" w:eastAsia="宋体" w:cs="Microsoft New Tai Lue"/>
          <w:b/>
          <w:szCs w:val="21"/>
          <w:highlight w:val="none"/>
        </w:rPr>
        <w:t xml:space="preserve">.1出现下列情形之一的，应予废标：</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（1）符合专业条件的投标人或者对招标文件作实质响应的投标人不足三家的；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（2）出现影响采购公正的违法、违规行为的；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（3）投标人的报价均超过了采购预算，采购人不能支付的；</w:t>
      </w:r>
      <w:r/>
    </w:p>
    <w:p>
      <w:pPr>
        <w:ind w:left="214" w:firstLine="315"/>
        <w:jc w:val="left"/>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（4）因重大变故，采购任务取消的。</w:t>
      </w:r>
      <w:r/>
    </w:p>
    <w:p>
      <w:pPr>
        <w:ind w:left="214" w:firstLine="315"/>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33.2</w:t>
      </w:r>
      <w:r>
        <w:rPr>
          <w:rFonts w:hint="eastAsia" w:ascii="Times New Roman" w:hAnsi="Times New Roman" w:eastAsia="宋体" w:cs="Microsoft New Tai Lue"/>
          <w:szCs w:val="21"/>
          <w:highlight w:val="none"/>
        </w:rPr>
        <w:t xml:space="preserve">废标后，采购人将废标理由通知所有投标人。</w:t>
      </w:r>
      <w:r/>
    </w:p>
    <w:p>
      <w:pPr>
        <w:pStyle w:val="1092"/>
        <w:ind w:left="211" w:right="210" w:hanging="211"/>
        <w:spacing w:line="360" w:lineRule="auto"/>
        <w:rPr>
          <w:rFonts w:ascii="Times New Roman" w:hAnsi="Times New Roman" w:eastAsia="宋体" w:cs="Microsoft New Tai Lue"/>
          <w:highlight w:val="none"/>
        </w:rPr>
      </w:pPr>
      <w:r/>
      <w:bookmarkStart w:id="224" w:name="_Toc104560880"/>
      <w:r/>
      <w:bookmarkStart w:id="225" w:name="_Toc107246261"/>
      <w:r/>
      <w:bookmarkStart w:id="226" w:name="_Toc103848565"/>
      <w:r/>
      <w:bookmarkStart w:id="227" w:name="_Toc16938553"/>
      <w:r/>
      <w:bookmarkStart w:id="228" w:name="_Toc513029237"/>
      <w:r/>
      <w:bookmarkStart w:id="229" w:name="_Toc20823309"/>
      <w:r>
        <w:rPr>
          <w:rFonts w:ascii="Times New Roman" w:hAnsi="Times New Roman" w:eastAsia="宋体" w:cs="Microsoft New Tai Lue"/>
          <w:highlight w:val="none"/>
        </w:rPr>
        <w:t xml:space="preserve">34.签订合同</w:t>
      </w:r>
      <w:bookmarkEnd w:id="224"/>
      <w:r/>
      <w:bookmarkEnd w:id="225"/>
      <w:r/>
      <w:bookmarkEnd w:id="226"/>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4.2中标人</w:t>
      </w:r>
      <w:r>
        <w:rPr>
          <w:rFonts w:hint="eastAsia" w:ascii="Times New Roman" w:hAnsi="Times New Roman" w:eastAsia="宋体" w:cs="Microsoft New Tai Lue"/>
          <w:szCs w:val="21"/>
          <w:highlight w:val="none"/>
        </w:rPr>
        <w:t xml:space="preserve">拒绝</w:t>
      </w:r>
      <w:r>
        <w:rPr>
          <w:rFonts w:ascii="Times New Roman" w:hAnsi="Times New Roman" w:eastAsia="宋体" w:cs="Microsoft New Tai Lue"/>
          <w:szCs w:val="21"/>
          <w:highlight w:val="none"/>
        </w:rPr>
        <w:t xml:space="preserve">与采购人签订合同的，采购人</w:t>
      </w:r>
      <w:r>
        <w:rPr>
          <w:rFonts w:hint="eastAsia" w:ascii="Times New Roman" w:hAnsi="Times New Roman" w:eastAsia="宋体" w:cs="Microsoft New Tai Lue"/>
          <w:szCs w:val="21"/>
          <w:highlight w:val="none"/>
        </w:rPr>
        <w:t xml:space="preserve">可以</w:t>
      </w:r>
      <w:r>
        <w:rPr>
          <w:rFonts w:ascii="Times New Roman" w:hAnsi="Times New Roman" w:eastAsia="宋体" w:cs="Microsoft New Tai Lue"/>
          <w:szCs w:val="21"/>
          <w:highlight w:val="none"/>
        </w:rPr>
        <w:t xml:space="preserve">按照评</w:t>
      </w:r>
      <w:r>
        <w:rPr>
          <w:rFonts w:hint="eastAsia" w:ascii="Times New Roman" w:hAnsi="Times New Roman" w:eastAsia="宋体" w:cs="Microsoft New Tai Lue"/>
          <w:szCs w:val="21"/>
          <w:highlight w:val="none"/>
        </w:rPr>
        <w:t xml:space="preserve">标</w:t>
      </w:r>
      <w:r>
        <w:rPr>
          <w:rFonts w:ascii="Times New Roman" w:hAnsi="Times New Roman" w:eastAsia="宋体" w:cs="Microsoft New Tai Lue"/>
          <w:szCs w:val="21"/>
          <w:highlight w:val="none"/>
        </w:rPr>
        <w:t xml:space="preserve">报告推荐的中标候选人名单排序，确定下一候选人为中标人，</w:t>
      </w:r>
      <w:r>
        <w:rPr>
          <w:rFonts w:hint="eastAsia" w:ascii="Times New Roman" w:hAnsi="Times New Roman" w:eastAsia="宋体" w:cs="Microsoft New Tai Lue"/>
          <w:szCs w:val="21"/>
          <w:highlight w:val="none"/>
        </w:rPr>
        <w:t xml:space="preserve">也可以</w:t>
      </w:r>
      <w:r>
        <w:rPr>
          <w:rFonts w:ascii="Times New Roman" w:hAnsi="Times New Roman" w:eastAsia="宋体" w:cs="Microsoft New Tai Lue"/>
          <w:szCs w:val="21"/>
          <w:highlight w:val="none"/>
        </w:rPr>
        <w:t xml:space="preserve">重新开展政府采购活动。</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34.3联合体中标的，联合体各方应当共同与采购人签订合同，就中标项目向采购人承担连带责任。</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34.4</w:t>
      </w:r>
      <w:r>
        <w:rPr>
          <w:rFonts w:hint="eastAsia" w:ascii="Times New Roman" w:hAnsi="Times New Roman" w:eastAsia="宋体" w:cs="Microsoft New Tai Lue"/>
          <w:szCs w:val="21"/>
          <w:highlight w:val="none"/>
        </w:rPr>
        <w:t xml:space="preserve">政府采购合同不能转包</w:t>
      </w:r>
      <w:r>
        <w:rPr>
          <w:rFonts w:ascii="Times New Roman" w:hAnsi="Times New Roman" w:eastAsia="宋体" w:cs="Microsoft New Tai Lue"/>
          <w:szCs w:val="21"/>
          <w:highlight w:val="none"/>
        </w:rPr>
        <w:t xml:space="preserve">。未经采购人同意，中标人也不得采用分包的形式履行合同，否则采购人有权终止合同。转包或分包造成采购人损失的，中标人应承担相应赔偿责任。</w:t>
      </w:r>
      <w:r/>
    </w:p>
    <w:p>
      <w:pPr>
        <w:pStyle w:val="1092"/>
        <w:ind w:left="211" w:right="210" w:hanging="211"/>
        <w:spacing w:line="360" w:lineRule="auto"/>
        <w:rPr>
          <w:rFonts w:ascii="Times New Roman" w:hAnsi="Times New Roman" w:eastAsia="宋体" w:cs="Microsoft New Tai Lue"/>
          <w:szCs w:val="21"/>
          <w:highlight w:val="none"/>
        </w:rPr>
      </w:pPr>
      <w:r/>
      <w:bookmarkStart w:id="230" w:name="_Toc103848567"/>
      <w:r/>
      <w:bookmarkStart w:id="231" w:name="_Toc104560881"/>
      <w:r/>
      <w:bookmarkStart w:id="232" w:name="_Toc107246262"/>
      <w:r>
        <w:rPr>
          <w:rFonts w:ascii="Times New Roman" w:hAnsi="Times New Roman" w:eastAsia="宋体" w:cs="Microsoft New Tai Lue"/>
          <w:szCs w:val="21"/>
          <w:highlight w:val="none"/>
        </w:rPr>
        <w:t xml:space="preserve">35.履约保证金</w:t>
      </w:r>
      <w:bookmarkEnd w:id="230"/>
      <w:r/>
      <w:bookmarkEnd w:id="231"/>
      <w:r/>
      <w:bookmarkEnd w:id="232"/>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35.1本项目是否缴纳履约保证金见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35.2</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规定交纳履约保证金的，中标人在签订采购合同前，向采购人提交履约保证金。联合体成交的，履约保证金以联合体各方或联合体中牵头人的名义提交。</w:t>
      </w:r>
      <w:r/>
    </w:p>
    <w:p>
      <w:pPr>
        <w:ind w:left="214" w:firstLine="422"/>
        <w:jc w:val="left"/>
        <w:spacing w:line="360" w:lineRule="auto"/>
        <w:rPr>
          <w:rFonts w:ascii="Times New Roman" w:hAnsi="Times New Roman" w:eastAsia="宋体" w:cs="Microsoft New Tai Lue"/>
          <w:szCs w:val="21"/>
          <w:highlight w:val="none"/>
        </w:rPr>
      </w:pPr>
      <w:r>
        <w:rPr>
          <w:rFonts w:ascii="Times New Roman" w:hAnsi="Times New Roman" w:eastAsia="宋体" w:cs="Segoe UI Symbol"/>
          <w:b/>
          <w:szCs w:val="21"/>
          <w:highlight w:val="none"/>
        </w:rPr>
        <w:t xml:space="preserve">★</w:t>
      </w:r>
      <w:r>
        <w:rPr>
          <w:rFonts w:ascii="Times New Roman" w:hAnsi="Times New Roman" w:eastAsia="宋体" w:cs="Microsoft New Tai Lue"/>
          <w:szCs w:val="21"/>
          <w:highlight w:val="none"/>
        </w:rPr>
        <w:t xml:space="preserve">35.3中标人没有按照</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的规定提交履约保证金的，视为放弃中标，其投标保证金不予退还。</w:t>
      </w:r>
      <w:bookmarkEnd w:id="227"/>
      <w:r/>
      <w:bookmarkEnd w:id="228"/>
      <w:r/>
      <w:bookmarkEnd w:id="229"/>
      <w:r/>
      <w:r/>
    </w:p>
    <w:p>
      <w:pPr>
        <w:pStyle w:val="1091"/>
        <w:ind w:left="211" w:right="210" w:hanging="211"/>
        <w:spacing w:line="360" w:lineRule="auto"/>
        <w:rPr>
          <w:rFonts w:ascii="Times New Roman" w:hAnsi="Times New Roman" w:eastAsia="宋体" w:cs="Microsoft New Tai Lue"/>
          <w:highlight w:val="none"/>
        </w:rPr>
      </w:pPr>
      <w:r/>
      <w:bookmarkStart w:id="233" w:name="_Toc107246263"/>
      <w:r>
        <w:rPr>
          <w:rFonts w:ascii="Times New Roman" w:hAnsi="Times New Roman" w:eastAsia="宋体" w:cs="Microsoft New Tai Lue"/>
          <w:highlight w:val="none"/>
        </w:rPr>
        <w:t xml:space="preserve">七．</w:t>
      </w:r>
      <w:bookmarkStart w:id="234" w:name="_Toc103848569"/>
      <w:r>
        <w:rPr>
          <w:rFonts w:hint="eastAsia" w:ascii="Times New Roman" w:hAnsi="Times New Roman" w:eastAsia="宋体" w:cs="Microsoft New Tai Lue"/>
          <w:highlight w:val="none"/>
        </w:rPr>
        <w:t xml:space="preserve">询问与质疑</w:t>
      </w:r>
      <w:bookmarkEnd w:id="233"/>
      <w:r/>
      <w:bookmarkEnd w:id="234"/>
      <w:r/>
      <w:r/>
    </w:p>
    <w:p>
      <w:pPr>
        <w:pStyle w:val="1092"/>
        <w:ind w:left="211" w:right="210" w:hanging="211"/>
        <w:spacing w:line="360" w:lineRule="auto"/>
        <w:rPr>
          <w:rFonts w:ascii="Times New Roman" w:hAnsi="Times New Roman" w:eastAsia="宋体" w:cs="Microsoft New Tai Lue"/>
          <w:szCs w:val="21"/>
          <w:highlight w:val="none"/>
        </w:rPr>
      </w:pPr>
      <w:r/>
      <w:bookmarkStart w:id="235" w:name="_Toc102117305"/>
      <w:r/>
      <w:bookmarkStart w:id="236" w:name="_Toc107246264"/>
      <w:r/>
      <w:bookmarkStart w:id="237" w:name="_Toc104560883"/>
      <w:r>
        <w:rPr>
          <w:rFonts w:ascii="Times New Roman" w:hAnsi="Times New Roman" w:eastAsia="宋体" w:cs="Microsoft New Tai Lue"/>
          <w:szCs w:val="21"/>
          <w:highlight w:val="none"/>
        </w:rPr>
        <w:t xml:space="preserve">36.询问</w:t>
      </w:r>
      <w:bookmarkEnd w:id="235"/>
      <w:r/>
      <w:bookmarkEnd w:id="236"/>
      <w:r/>
      <w:bookmarkEnd w:id="237"/>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36.1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对政府采购活动事项有疑问的，可依法提出询问，并按</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载明的形式通知采购方。</w:t>
      </w:r>
      <w:r/>
    </w:p>
    <w:p>
      <w:pPr>
        <w:ind w:left="214" w:firstLine="420"/>
        <w:jc w:val="left"/>
        <w:spacing w:line="360" w:lineRule="auto"/>
        <w:rPr>
          <w:rFonts w:ascii="Times New Roman" w:hAnsi="Times New Roman" w:eastAsia="宋体"/>
          <w:szCs w:val="21"/>
          <w:highlight w:val="none"/>
        </w:rPr>
      </w:pPr>
      <w:r>
        <w:rPr>
          <w:rFonts w:ascii="Times New Roman" w:hAnsi="Times New Roman" w:eastAsia="宋体" w:cs="Microsoft New Tai Lue"/>
          <w:szCs w:val="21"/>
          <w:highlight w:val="none"/>
        </w:rPr>
        <w:t xml:space="preserve">36.2采购方对</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依法提出的询问，在3个工作日内作出答复，但答复的内容不得涉及商</w:t>
      </w:r>
      <w:r>
        <w:rPr>
          <w:rFonts w:ascii="Times New Roman" w:hAnsi="Times New Roman" w:eastAsia="宋体"/>
          <w:szCs w:val="21"/>
          <w:highlight w:val="none"/>
        </w:rPr>
        <w:t xml:space="preserve">业秘密。</w:t>
      </w:r>
      <w:r/>
    </w:p>
    <w:p>
      <w:pPr>
        <w:pStyle w:val="1092"/>
        <w:ind w:left="211" w:right="210" w:hanging="211"/>
        <w:spacing w:line="360" w:lineRule="auto"/>
        <w:rPr>
          <w:rFonts w:ascii="Times New Roman" w:hAnsi="Times New Roman" w:eastAsia="宋体" w:cs="Microsoft New Tai Lue"/>
          <w:szCs w:val="21"/>
          <w:highlight w:val="none"/>
        </w:rPr>
      </w:pPr>
      <w:r/>
      <w:bookmarkStart w:id="238" w:name="_Toc102117306"/>
      <w:r/>
      <w:bookmarkStart w:id="239" w:name="_Toc104560884"/>
      <w:r/>
      <w:bookmarkStart w:id="240" w:name="_Toc107246265"/>
      <w:r>
        <w:rPr>
          <w:rFonts w:ascii="Times New Roman" w:hAnsi="Times New Roman" w:eastAsia="宋体" w:cs="Microsoft New Tai Lue"/>
          <w:szCs w:val="21"/>
          <w:highlight w:val="none"/>
        </w:rPr>
        <w:t xml:space="preserve">37.质疑</w:t>
      </w:r>
      <w:bookmarkEnd w:id="238"/>
      <w:r/>
      <w:bookmarkEnd w:id="239"/>
      <w:r/>
      <w:bookmarkEnd w:id="240"/>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37.1</w:t>
      </w:r>
      <w:r>
        <w:rPr>
          <w:rFonts w:hint="eastAsia" w:ascii="Times New Roman" w:hAnsi="Times New Roman" w:eastAsia="宋体" w:cs="Microsoft New Tai Lue"/>
          <w:szCs w:val="21"/>
          <w:highlight w:val="none"/>
        </w:rPr>
        <w:t xml:space="preserve">供应商</w:t>
      </w:r>
      <w:r>
        <w:rPr>
          <w:rFonts w:ascii="Times New Roman" w:hAnsi="Times New Roman" w:eastAsia="宋体" w:cs="Microsoft New Tai Lue"/>
          <w:szCs w:val="21"/>
          <w:highlight w:val="none"/>
        </w:rPr>
        <w:t xml:space="preserve">认为采购文件、采购过程和成交结果使自己的权益受到损害的，可以在知道或者应知其权益受到损害之日起7个工作日内，以</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须知前附表</w:t>
      </w:r>
      <w:r>
        <w:rPr>
          <w:rFonts w:ascii="Times New Roman" w:hAnsi="Times New Roman" w:eastAsia="宋体" w:cs="Microsoft New Tai Lue"/>
          <w:szCs w:val="21"/>
          <w:highlight w:val="none"/>
        </w:rPr>
        <w:t xml:space="preserve">的要求向采购方提出质疑。采购方将以书面形式答复质疑供应商，但答复的内容不涉及商业秘密。</w:t>
      </w:r>
      <w:r>
        <w:rPr>
          <w:rFonts w:hint="eastAsia" w:ascii="Times New Roman" w:hAnsi="Times New Roman" w:eastAsia="宋体" w:cs="Microsoft New Tai Lue"/>
          <w:szCs w:val="21"/>
          <w:highlight w:val="none"/>
        </w:rPr>
        <w:t xml:space="preserve">投标人</w:t>
      </w:r>
      <w:r>
        <w:rPr>
          <w:rFonts w:ascii="Times New Roman" w:hAnsi="Times New Roman" w:eastAsia="宋体" w:cs="Microsoft New Tai Lue"/>
          <w:szCs w:val="21"/>
          <w:highlight w:val="none"/>
        </w:rPr>
        <w:t xml:space="preserve">在法定质疑期内针对同一采购程序环节的质疑必须一次性提出。</w:t>
      </w:r>
      <w:r/>
    </w:p>
    <w:p>
      <w:pPr>
        <w:ind w:left="214" w:firstLine="420"/>
        <w:jc w:val="left"/>
        <w:spacing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7</w:t>
      </w:r>
      <w:r>
        <w:rPr>
          <w:rFonts w:hint="eastAsia" w:ascii="Times New Roman" w:hAnsi="Times New Roman" w:eastAsia="宋体" w:cs="Microsoft New Tai Lue"/>
          <w:szCs w:val="21"/>
          <w:highlight w:val="none"/>
        </w:rPr>
        <w:t xml:space="preserve">.2</w:t>
      </w:r>
      <w:r>
        <w:rPr>
          <w:rFonts w:ascii="Times New Roman" w:hAnsi="Times New Roman" w:eastAsia="宋体" w:cs="Microsoft New Tai Lue"/>
          <w:szCs w:val="21"/>
          <w:highlight w:val="none"/>
        </w:rPr>
        <w:t xml:space="preserve">以联合体形式参加</w:t>
      </w:r>
      <w:r>
        <w:rPr>
          <w:rFonts w:hint="eastAsia" w:ascii="Times New Roman" w:hAnsi="Times New Roman" w:eastAsia="宋体" w:cs="Microsoft New Tai Lue"/>
          <w:szCs w:val="21"/>
          <w:highlight w:val="none"/>
        </w:rPr>
        <w:t xml:space="preserve">投标</w:t>
      </w:r>
      <w:r>
        <w:rPr>
          <w:rFonts w:ascii="Times New Roman" w:hAnsi="Times New Roman" w:eastAsia="宋体" w:cs="Microsoft New Tai Lue"/>
          <w:szCs w:val="21"/>
          <w:highlight w:val="none"/>
        </w:rPr>
        <w:t xml:space="preserve">的，应当由组成联合体的所有供应商共同提出</w:t>
      </w:r>
      <w:r>
        <w:rPr>
          <w:rFonts w:hint="eastAsia" w:ascii="Times New Roman" w:hAnsi="Times New Roman" w:eastAsia="宋体" w:cs="Microsoft New Tai Lue"/>
          <w:szCs w:val="21"/>
          <w:highlight w:val="none"/>
        </w:rPr>
        <w:t xml:space="preserve">。</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37.</w:t>
      </w: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质疑函</w:t>
      </w:r>
      <w:r>
        <w:rPr>
          <w:rFonts w:hint="eastAsia" w:ascii="Times New Roman" w:hAnsi="Times New Roman" w:eastAsia="宋体" w:cs="Microsoft New Tai Lue"/>
          <w:szCs w:val="21"/>
          <w:highlight w:val="none"/>
        </w:rPr>
        <w:t xml:space="preserve">应</w:t>
      </w:r>
      <w:r>
        <w:rPr>
          <w:rFonts w:ascii="Times New Roman" w:hAnsi="Times New Roman" w:eastAsia="宋体" w:cs="Microsoft New Tai Lue"/>
          <w:szCs w:val="21"/>
          <w:highlight w:val="none"/>
        </w:rPr>
        <w:t xml:space="preserve">使用财政部制定的范本文件。</w:t>
      </w:r>
      <w:r/>
    </w:p>
    <w:p>
      <w:pPr>
        <w:pStyle w:val="1091"/>
        <w:ind w:left="211" w:right="210" w:hanging="211"/>
        <w:spacing w:line="360" w:lineRule="auto"/>
        <w:rPr>
          <w:rFonts w:ascii="Times New Roman" w:hAnsi="Times New Roman" w:eastAsia="宋体" w:cs="Microsoft New Tai Lue"/>
          <w:highlight w:val="none"/>
        </w:rPr>
      </w:pPr>
      <w:r/>
      <w:bookmarkStart w:id="241" w:name="_Toc107246266"/>
      <w:r>
        <w:rPr>
          <w:rFonts w:ascii="Times New Roman" w:hAnsi="Times New Roman" w:eastAsia="宋体" w:cs="Microsoft New Tai Lue"/>
          <w:highlight w:val="none"/>
        </w:rPr>
        <w:t xml:space="preserve">八．其他</w:t>
      </w:r>
      <w:bookmarkEnd w:id="241"/>
      <w:r/>
      <w:r/>
    </w:p>
    <w:p>
      <w:pPr>
        <w:pStyle w:val="1092"/>
        <w:ind w:left="211" w:right="210" w:hanging="211"/>
        <w:spacing w:line="360" w:lineRule="auto"/>
        <w:rPr>
          <w:rFonts w:ascii="Times New Roman" w:hAnsi="Times New Roman" w:eastAsia="宋体" w:cs="Microsoft New Tai Lue"/>
          <w:szCs w:val="21"/>
          <w:highlight w:val="none"/>
        </w:rPr>
      </w:pPr>
      <w:r/>
      <w:bookmarkStart w:id="242" w:name="_Toc107246267"/>
      <w:r/>
      <w:bookmarkStart w:id="243" w:name="_Toc103848572"/>
      <w:r/>
      <w:bookmarkStart w:id="244" w:name="_Toc104560886"/>
      <w:r>
        <w:rPr>
          <w:rFonts w:ascii="Times New Roman" w:hAnsi="Times New Roman" w:eastAsia="宋体" w:cs="Microsoft New Tai Lue"/>
          <w:szCs w:val="21"/>
          <w:highlight w:val="none"/>
        </w:rPr>
        <w:t xml:space="preserve">38.招标代理服务费</w:t>
      </w:r>
      <w:bookmarkEnd w:id="242"/>
      <w:r/>
      <w:bookmarkEnd w:id="243"/>
      <w:r/>
      <w:bookmarkEnd w:id="244"/>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38.1中标人是否交纳投招标代理服务费及相关要求见</w:t>
      </w:r>
      <w:r>
        <w:rPr>
          <w:rFonts w:ascii="Times New Roman" w:hAnsi="Times New Roman" w:eastAsia="宋体" w:cs="Microsoft New Tai Lue"/>
          <w:b/>
          <w:szCs w:val="21"/>
          <w:highlight w:val="none"/>
        </w:rPr>
        <w:t xml:space="preserve">投标人须知前附表</w:t>
      </w:r>
      <w:r>
        <w:rPr>
          <w:rFonts w:ascii="Times New Roman" w:hAnsi="Times New Roman" w:eastAsia="宋体" w:cs="Microsoft New Tai Lue"/>
          <w:szCs w:val="21"/>
          <w:highlight w:val="none"/>
        </w:rPr>
        <w:t xml:space="preserve">。</w:t>
      </w:r>
      <w:r/>
    </w:p>
    <w:p>
      <w:pPr>
        <w:pStyle w:val="1092"/>
        <w:ind w:left="211" w:right="210" w:hanging="211"/>
        <w:spacing w:line="360" w:lineRule="auto"/>
        <w:rPr>
          <w:rFonts w:ascii="Times New Roman" w:hAnsi="Times New Roman" w:eastAsia="宋体" w:cs="Microsoft New Tai Lue"/>
          <w:szCs w:val="21"/>
          <w:highlight w:val="none"/>
        </w:rPr>
      </w:pPr>
      <w:r/>
      <w:bookmarkStart w:id="245" w:name="_Toc104560887"/>
      <w:r/>
      <w:bookmarkStart w:id="246" w:name="_Toc103848573"/>
      <w:r/>
      <w:bookmarkStart w:id="247" w:name="_Toc107246268"/>
      <w:r>
        <w:rPr>
          <w:rFonts w:ascii="Times New Roman" w:hAnsi="Times New Roman" w:eastAsia="宋体" w:cs="Microsoft New Tai Lue"/>
          <w:szCs w:val="21"/>
          <w:highlight w:val="none"/>
        </w:rPr>
        <w:t xml:space="preserve">39.其他规定</w:t>
      </w:r>
      <w:bookmarkEnd w:id="245"/>
      <w:r/>
      <w:bookmarkEnd w:id="246"/>
      <w:r/>
      <w:bookmarkEnd w:id="247"/>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39.1投标文件的其他规定见</w:t>
      </w:r>
      <w:r>
        <w:rPr>
          <w:rFonts w:ascii="Times New Roman" w:hAnsi="Times New Roman" w:eastAsia="宋体" w:cs="Microsoft New Tai Lue"/>
          <w:b/>
          <w:szCs w:val="21"/>
          <w:highlight w:val="none"/>
        </w:rPr>
        <w:t xml:space="preserve">投标人须知前附</w:t>
      </w:r>
      <w:r>
        <w:rPr>
          <w:rFonts w:ascii="Times New Roman" w:hAnsi="Times New Roman" w:eastAsia="宋体" w:cs="Microsoft New Tai Lue"/>
          <w:szCs w:val="21"/>
          <w:highlight w:val="none"/>
        </w:rPr>
        <w:t xml:space="preserve">表。</w:t>
      </w:r>
      <w:r/>
    </w:p>
    <w:p>
      <w:pPr>
        <w:pStyle w:val="1092"/>
        <w:ind w:left="211" w:right="210" w:hanging="211"/>
        <w:spacing w:line="360" w:lineRule="auto"/>
        <w:rPr>
          <w:rFonts w:ascii="Times New Roman" w:hAnsi="Times New Roman" w:eastAsia="宋体" w:cs="Microsoft New Tai Lue"/>
          <w:szCs w:val="21"/>
          <w:highlight w:val="none"/>
        </w:rPr>
      </w:pPr>
      <w:r/>
      <w:bookmarkStart w:id="248" w:name="_Toc107246269"/>
      <w:r/>
      <w:bookmarkStart w:id="249" w:name="_Toc103848574"/>
      <w:r/>
      <w:bookmarkStart w:id="250" w:name="_Toc104560888"/>
      <w:r>
        <w:rPr>
          <w:rFonts w:ascii="Times New Roman" w:hAnsi="Times New Roman" w:eastAsia="宋体" w:cs="Microsoft New Tai Lue"/>
          <w:szCs w:val="21"/>
          <w:highlight w:val="none"/>
        </w:rPr>
        <w:t xml:space="preserve">40.文件解释权</w:t>
      </w:r>
      <w:bookmarkEnd w:id="248"/>
      <w:r/>
      <w:bookmarkEnd w:id="249"/>
      <w:r/>
      <w:bookmarkEnd w:id="250"/>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40.1本招标文件的解释权归采购人（或采购代理机构）所有。</w:t>
      </w:r>
      <w:r/>
    </w:p>
    <w:p>
      <w:pPr>
        <w:ind w:left="214" w:firstLine="42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bookmarkEnd w:id="34"/>
      <w:r/>
      <w:r/>
    </w:p>
    <w:p>
      <w:pPr>
        <w:pStyle w:val="1123"/>
        <w:ind w:left="535" w:hanging="321"/>
        <w:rPr>
          <w:rFonts w:hint="eastAsia" w:ascii="Times New Roman" w:hAnsi="Times New Roman" w:eastAsia="宋体" w:cs="宋体"/>
          <w:sz w:val="36"/>
          <w:szCs w:val="36"/>
          <w:highlight w:val="none"/>
          <w:lang w:val="zh-CN"/>
        </w:rPr>
      </w:pPr>
      <w:r/>
      <w:bookmarkStart w:id="251" w:name="_Toc91836563"/>
      <w:r>
        <w:rPr>
          <w:rFonts w:ascii="Times New Roman" w:hAnsi="Times New Roman" w:eastAsia="宋体" w:cs="Microsoft New Tai Lue"/>
          <w:highlight w:val="none"/>
        </w:rPr>
        <w:br w:type="page" w:clear="all"/>
      </w:r>
      <w:bookmarkStart w:id="252" w:name="_Toc107246270"/>
      <w:r>
        <w:rPr>
          <w:rFonts w:ascii="Times New Roman" w:hAnsi="Times New Roman" w:eastAsia="宋体" w:cs="Microsoft New Tai Lue"/>
          <w:highlight w:val="none"/>
        </w:rPr>
        <w:t xml:space="preserve">第三章 </w:t>
      </w:r>
      <w:bookmarkEnd w:id="251"/>
      <w:r/>
      <w:bookmarkEnd w:id="252"/>
      <w:r>
        <w:rPr>
          <w:rFonts w:hint="eastAsia" w:ascii="Times New Roman" w:hAnsi="Times New Roman" w:eastAsia="宋体" w:cs="宋体"/>
          <w:highlight w:val="none"/>
          <w:lang w:val="zh-CN"/>
        </w:rPr>
        <w:t xml:space="preserve">合同主要条款及格式</w:t>
      </w:r>
      <w:r/>
    </w:p>
    <w:p>
      <w:pPr>
        <w:jc w:val="center"/>
        <w:spacing w:before="100" w:beforeAutospacing="1" w:after="100" w:afterAutospacing="1" w:line="460" w:lineRule="exact"/>
        <w:rPr>
          <w:rFonts w:hint="eastAsia" w:ascii="Times New Roman" w:hAnsi="Times New Roman" w:eastAsia="宋体"/>
          <w:b/>
          <w:color w:val="auto"/>
          <w:spacing w:val="20"/>
          <w:sz w:val="32"/>
          <w:szCs w:val="32"/>
          <w:highlight w:val="none"/>
          <w:lang w:eastAsia="zh-CN"/>
        </w:rPr>
        <w:outlineLvl w:val="9"/>
      </w:pPr>
      <w:r>
        <w:rPr>
          <w:rFonts w:hint="eastAsia" w:ascii="Times New Roman" w:hAnsi="Times New Roman" w:eastAsia="宋体"/>
          <w:b/>
          <w:color w:val="auto"/>
          <w:spacing w:val="20"/>
          <w:sz w:val="32"/>
          <w:szCs w:val="32"/>
          <w:highlight w:val="none"/>
          <w:lang w:eastAsia="zh-CN"/>
        </w:rPr>
      </w:r>
      <w:r/>
    </w:p>
    <w:p>
      <w:pPr>
        <w:jc w:val="center"/>
        <w:spacing w:before="100" w:beforeAutospacing="1" w:after="100" w:afterAutospacing="1" w:line="460" w:lineRule="exact"/>
        <w:rPr>
          <w:rFonts w:hint="eastAsia" w:ascii="Times New Roman" w:hAnsi="Times New Roman" w:eastAsia="宋体"/>
          <w:b/>
          <w:color w:val="auto"/>
          <w:spacing w:val="20"/>
          <w:sz w:val="32"/>
          <w:szCs w:val="32"/>
          <w:highlight w:val="none"/>
          <w:lang w:eastAsia="zh-CN"/>
        </w:rPr>
        <w:outlineLvl w:val="9"/>
      </w:pPr>
      <w:r>
        <w:rPr>
          <w:rFonts w:hint="eastAsia" w:ascii="Times New Roman" w:hAnsi="Times New Roman" w:eastAsia="宋体"/>
          <w:b/>
          <w:color w:val="auto"/>
          <w:spacing w:val="20"/>
          <w:sz w:val="32"/>
          <w:szCs w:val="32"/>
          <w:highlight w:val="none"/>
          <w:lang w:eastAsia="zh-CN"/>
        </w:rPr>
      </w:r>
      <w:r/>
    </w:p>
    <w:p>
      <w:pPr>
        <w:jc w:val="center"/>
        <w:spacing w:before="100" w:beforeAutospacing="1" w:after="100" w:afterAutospacing="1" w:line="460" w:lineRule="exact"/>
        <w:rPr>
          <w:rFonts w:hint="eastAsia" w:ascii="Times New Roman" w:hAnsi="Times New Roman" w:eastAsia="宋体"/>
          <w:b/>
          <w:color w:val="auto"/>
          <w:spacing w:val="20"/>
          <w:sz w:val="32"/>
          <w:szCs w:val="32"/>
          <w:highlight w:val="none"/>
          <w:lang w:eastAsia="zh-CN"/>
        </w:rPr>
        <w:outlineLvl w:val="9"/>
      </w:pPr>
      <w:r>
        <w:rPr>
          <w:rFonts w:hint="eastAsia" w:ascii="Times New Roman" w:hAnsi="Times New Roman" w:eastAsia="宋体"/>
          <w:b/>
          <w:color w:val="auto"/>
          <w:spacing w:val="20"/>
          <w:sz w:val="32"/>
          <w:szCs w:val="32"/>
          <w:highlight w:val="none"/>
          <w:lang w:eastAsia="zh-CN"/>
        </w:rPr>
        <w:t xml:space="preserve">2026年高管中心工程养护造价咨询项目</w:t>
      </w:r>
      <w:r/>
    </w:p>
    <w:p>
      <w:pPr>
        <w:jc w:val="center"/>
        <w:spacing w:before="100" w:beforeAutospacing="1" w:after="100" w:afterAutospacing="1" w:line="460" w:lineRule="exact"/>
        <w:rPr>
          <w:rFonts w:ascii="Times New Roman" w:hAnsi="Times New Roman" w:eastAsia="宋体"/>
          <w:b/>
          <w:color w:val="auto"/>
          <w:spacing w:val="20"/>
          <w:sz w:val="32"/>
          <w:szCs w:val="32"/>
          <w:highlight w:val="none"/>
        </w:rPr>
        <w:outlineLvl w:val="9"/>
      </w:pPr>
      <w:r>
        <w:rPr>
          <w:rFonts w:hint="eastAsia" w:ascii="Times New Roman" w:hAnsi="Times New Roman" w:eastAsia="宋体"/>
          <w:b/>
          <w:color w:val="auto"/>
          <w:spacing w:val="20"/>
          <w:sz w:val="32"/>
          <w:szCs w:val="32"/>
          <w:highlight w:val="none"/>
        </w:rPr>
        <w:t xml:space="preserve">标段</w:t>
      </w:r>
      <w:r/>
    </w:p>
    <w:p>
      <w:pPr>
        <w:jc w:val="center"/>
        <w:spacing w:before="100" w:beforeAutospacing="1" w:after="100" w:afterAutospacing="1" w:line="460" w:lineRule="exact"/>
        <w:rPr>
          <w:rFonts w:ascii="Times New Roman" w:hAnsi="Times New Roman" w:eastAsia="宋体"/>
          <w:b/>
          <w:color w:val="auto"/>
          <w:spacing w:val="20"/>
          <w:sz w:val="32"/>
          <w:szCs w:val="32"/>
          <w:highlight w:val="none"/>
        </w:rPr>
        <w:outlineLvl w:val="9"/>
      </w:pPr>
      <w:r>
        <w:rPr>
          <w:rFonts w:ascii="Times New Roman" w:hAnsi="Times New Roman" w:eastAsia="宋体"/>
          <w:b/>
          <w:color w:val="auto"/>
          <w:spacing w:val="20"/>
          <w:sz w:val="32"/>
          <w:szCs w:val="32"/>
          <w:highlight w:val="none"/>
        </w:rPr>
      </w:r>
      <w:r/>
    </w:p>
    <w:p>
      <w:pPr>
        <w:jc w:val="center"/>
        <w:spacing w:before="100" w:beforeAutospacing="1" w:after="100" w:afterAutospacing="1" w:line="460" w:lineRule="exact"/>
        <w:rPr>
          <w:rFonts w:ascii="Times New Roman" w:hAnsi="Times New Roman" w:eastAsia="宋体"/>
          <w:b/>
          <w:color w:val="auto"/>
          <w:spacing w:val="20"/>
          <w:sz w:val="32"/>
          <w:szCs w:val="32"/>
          <w:highlight w:val="none"/>
        </w:rPr>
        <w:outlineLvl w:val="9"/>
      </w:pPr>
      <w:r>
        <w:rPr>
          <w:rFonts w:ascii="Times New Roman" w:hAnsi="Times New Roman" w:eastAsia="宋体"/>
          <w:b/>
          <w:color w:val="auto"/>
          <w:spacing w:val="20"/>
          <w:sz w:val="32"/>
          <w:szCs w:val="32"/>
          <w:highlight w:val="none"/>
        </w:rPr>
      </w:r>
      <w:r/>
    </w:p>
    <w:p>
      <w:pPr>
        <w:jc w:val="center"/>
        <w:spacing w:before="100" w:beforeAutospacing="1" w:after="100" w:afterAutospacing="1" w:line="460" w:lineRule="exact"/>
        <w:rPr>
          <w:rFonts w:ascii="Times New Roman" w:hAnsi="Times New Roman" w:eastAsia="宋体"/>
          <w:b/>
          <w:color w:val="auto"/>
          <w:spacing w:val="20"/>
          <w:sz w:val="32"/>
          <w:szCs w:val="32"/>
          <w:highlight w:val="none"/>
        </w:rPr>
        <w:outlineLvl w:val="9"/>
      </w:pPr>
      <w:r>
        <w:rPr>
          <w:rFonts w:ascii="Times New Roman" w:hAnsi="Times New Roman" w:eastAsia="宋体"/>
          <w:b/>
          <w:color w:val="auto"/>
          <w:spacing w:val="20"/>
          <w:sz w:val="32"/>
          <w:szCs w:val="32"/>
          <w:highlight w:val="none"/>
        </w:rPr>
      </w:r>
      <w:r/>
    </w:p>
    <w:p>
      <w:pPr>
        <w:jc w:val="center"/>
        <w:spacing w:before="100" w:beforeAutospacing="1" w:after="100" w:afterAutospacing="1" w:line="460" w:lineRule="exact"/>
        <w:rPr>
          <w:rFonts w:ascii="Times New Roman" w:hAnsi="Times New Roman" w:eastAsia="宋体"/>
          <w:b/>
          <w:color w:val="auto"/>
          <w:spacing w:val="20"/>
          <w:sz w:val="32"/>
          <w:szCs w:val="32"/>
          <w:highlight w:val="none"/>
        </w:rPr>
        <w:outlineLvl w:val="9"/>
      </w:pPr>
      <w:r>
        <w:rPr>
          <w:rFonts w:ascii="Times New Roman" w:hAnsi="Times New Roman" w:eastAsia="宋体"/>
          <w:b/>
          <w:color w:val="auto"/>
          <w:spacing w:val="20"/>
          <w:sz w:val="32"/>
          <w:szCs w:val="32"/>
          <w:highlight w:val="none"/>
        </w:rPr>
      </w:r>
      <w:r/>
    </w:p>
    <w:p>
      <w:pPr>
        <w:jc w:val="center"/>
        <w:spacing w:before="100" w:beforeAutospacing="1" w:after="100" w:afterAutospacing="1" w:line="460" w:lineRule="exact"/>
        <w:rPr>
          <w:rFonts w:ascii="Times New Roman" w:hAnsi="Times New Roman" w:eastAsia="宋体"/>
          <w:color w:val="auto"/>
          <w:spacing w:val="20"/>
          <w:sz w:val="36"/>
          <w:szCs w:val="36"/>
          <w:highlight w:val="none"/>
        </w:rPr>
        <w:outlineLvl w:val="9"/>
      </w:pPr>
      <w:r/>
      <w:bookmarkStart w:id="253" w:name="_Toc92700948"/>
      <w:r>
        <w:rPr>
          <w:rFonts w:hint="eastAsia" w:ascii="Times New Roman" w:hAnsi="Times New Roman" w:eastAsia="宋体"/>
          <w:b/>
          <w:color w:val="auto"/>
          <w:spacing w:val="20"/>
          <w:sz w:val="36"/>
          <w:szCs w:val="36"/>
          <w:highlight w:val="none"/>
        </w:rPr>
        <w:t xml:space="preserve">造价</w:t>
      </w:r>
      <w:r>
        <w:rPr>
          <w:rFonts w:ascii="Times New Roman" w:hAnsi="Times New Roman" w:eastAsia="宋体"/>
          <w:b/>
          <w:color w:val="auto"/>
          <w:spacing w:val="20"/>
          <w:sz w:val="36"/>
          <w:szCs w:val="36"/>
          <w:highlight w:val="none"/>
        </w:rPr>
        <w:t xml:space="preserve">咨询合同</w:t>
      </w:r>
      <w:bookmarkEnd w:id="253"/>
      <w:r/>
      <w:r/>
    </w:p>
    <w:p>
      <w:pPr>
        <w:spacing w:before="100" w:beforeAutospacing="1" w:after="100" w:afterAutospacing="1" w:line="460" w:lineRule="exact"/>
        <w:rPr>
          <w:rFonts w:ascii="Times New Roman" w:hAnsi="Times New Roman" w:eastAsia="宋体"/>
          <w:color w:val="auto"/>
          <w:spacing w:val="20"/>
          <w:sz w:val="32"/>
          <w:szCs w:val="32"/>
          <w:highlight w:val="none"/>
        </w:rPr>
      </w:pPr>
      <w:r>
        <w:rPr>
          <w:rFonts w:ascii="Times New Roman" w:hAnsi="Times New Roman" w:eastAsia="宋体"/>
          <w:color w:val="auto"/>
          <w:spacing w:val="20"/>
          <w:sz w:val="32"/>
          <w:szCs w:val="32"/>
          <w:highlight w:val="none"/>
        </w:rPr>
      </w:r>
      <w:r/>
    </w:p>
    <w:p>
      <w:pPr>
        <w:spacing w:before="100" w:beforeAutospacing="1" w:after="100" w:afterAutospacing="1" w:line="460" w:lineRule="exact"/>
        <w:rPr>
          <w:rFonts w:ascii="Times New Roman" w:hAnsi="Times New Roman" w:eastAsia="宋体"/>
          <w:color w:val="auto"/>
          <w:spacing w:val="20"/>
          <w:sz w:val="32"/>
          <w:szCs w:val="32"/>
          <w:highlight w:val="none"/>
        </w:rPr>
      </w:pPr>
      <w:r>
        <w:rPr>
          <w:rFonts w:ascii="Times New Roman" w:hAnsi="Times New Roman" w:eastAsia="宋体"/>
          <w:color w:val="auto"/>
          <w:spacing w:val="20"/>
          <w:sz w:val="32"/>
          <w:szCs w:val="32"/>
          <w:highlight w:val="none"/>
        </w:rPr>
      </w:r>
      <w:r/>
    </w:p>
    <w:p>
      <w:pPr>
        <w:spacing w:before="100" w:beforeAutospacing="1" w:after="100" w:afterAutospacing="1" w:line="460" w:lineRule="exact"/>
        <w:rPr>
          <w:rFonts w:ascii="Times New Roman" w:hAnsi="Times New Roman" w:eastAsia="宋体"/>
          <w:color w:val="auto"/>
          <w:spacing w:val="20"/>
          <w:sz w:val="32"/>
          <w:szCs w:val="32"/>
          <w:highlight w:val="none"/>
        </w:rPr>
      </w:pPr>
      <w:r>
        <w:rPr>
          <w:rFonts w:ascii="Times New Roman" w:hAnsi="Times New Roman" w:eastAsia="宋体"/>
          <w:color w:val="auto"/>
          <w:spacing w:val="20"/>
          <w:sz w:val="32"/>
          <w:szCs w:val="32"/>
          <w:highlight w:val="none"/>
        </w:rPr>
      </w:r>
      <w:r/>
    </w:p>
    <w:p>
      <w:pPr>
        <w:spacing w:before="100" w:beforeAutospacing="1" w:after="100" w:afterAutospacing="1" w:line="460" w:lineRule="exact"/>
        <w:rPr>
          <w:rFonts w:ascii="Times New Roman" w:hAnsi="Times New Roman" w:eastAsia="宋体"/>
          <w:color w:val="auto"/>
          <w:spacing w:val="20"/>
          <w:sz w:val="32"/>
          <w:szCs w:val="32"/>
          <w:highlight w:val="none"/>
        </w:rPr>
      </w:pPr>
      <w:r>
        <w:rPr>
          <w:rFonts w:ascii="Times New Roman" w:hAnsi="Times New Roman" w:eastAsia="宋体"/>
          <w:color w:val="auto"/>
          <w:spacing w:val="20"/>
          <w:sz w:val="32"/>
          <w:szCs w:val="32"/>
          <w:highlight w:val="none"/>
        </w:rPr>
      </w:r>
      <w:r/>
    </w:p>
    <w:p>
      <w:pPr>
        <w:spacing w:before="100" w:beforeAutospacing="1" w:after="100" w:afterAutospacing="1" w:line="460" w:lineRule="exact"/>
        <w:rPr>
          <w:rFonts w:ascii="Times New Roman" w:hAnsi="Times New Roman" w:eastAsia="宋体"/>
          <w:color w:val="auto"/>
          <w:spacing w:val="20"/>
          <w:sz w:val="32"/>
          <w:szCs w:val="32"/>
          <w:highlight w:val="none"/>
        </w:rPr>
      </w:pPr>
      <w:r>
        <w:rPr>
          <w:rFonts w:ascii="Times New Roman" w:hAnsi="Times New Roman" w:eastAsia="宋体"/>
          <w:color w:val="auto"/>
          <w:spacing w:val="20"/>
          <w:sz w:val="32"/>
          <w:szCs w:val="32"/>
          <w:highlight w:val="none"/>
        </w:rPr>
      </w:r>
      <w:r/>
    </w:p>
    <w:p>
      <w:pPr>
        <w:ind w:firstLine="640"/>
        <w:spacing w:before="100" w:beforeAutospacing="1" w:after="100" w:afterAutospacing="1" w:line="460" w:lineRule="exact"/>
        <w:rPr>
          <w:rFonts w:hint="eastAsia" w:ascii="Times New Roman" w:hAnsi="Times New Roman" w:eastAsia="宋体"/>
          <w:color w:val="auto"/>
          <w:spacing w:val="20"/>
          <w:sz w:val="28"/>
          <w:szCs w:val="28"/>
          <w:highlight w:val="none"/>
        </w:rPr>
      </w:pPr>
      <w:r>
        <w:rPr>
          <w:rFonts w:ascii="Times New Roman" w:hAnsi="Times New Roman" w:eastAsia="宋体"/>
          <w:color w:val="auto"/>
          <w:spacing w:val="20"/>
          <w:sz w:val="28"/>
          <w:szCs w:val="28"/>
          <w:highlight w:val="none"/>
        </w:rPr>
        <w:t xml:space="preserve">委托人</w:t>
      </w:r>
      <w:r>
        <w:rPr>
          <w:rFonts w:hint="eastAsia" w:ascii="Times New Roman" w:hAnsi="Times New Roman" w:eastAsia="宋体"/>
          <w:color w:val="auto"/>
          <w:spacing w:val="20"/>
          <w:sz w:val="28"/>
          <w:szCs w:val="28"/>
          <w:highlight w:val="none"/>
          <w:lang w:eastAsia="zh-CN"/>
        </w:rPr>
        <w:t xml:space="preserve">：</w:t>
      </w:r>
      <w:r>
        <w:rPr>
          <w:rFonts w:hint="eastAsia" w:ascii="Times New Roman" w:hAnsi="Times New Roman" w:eastAsia="宋体"/>
          <w:color w:val="auto"/>
          <w:spacing w:val="20"/>
          <w:sz w:val="28"/>
          <w:szCs w:val="28"/>
          <w:highlight w:val="none"/>
        </w:rPr>
        <w:t xml:space="preserve">江苏省高速公路经营管理中心</w:t>
      </w:r>
      <w:r/>
    </w:p>
    <w:p>
      <w:pPr>
        <w:ind w:firstLine="640"/>
        <w:spacing w:before="100" w:beforeAutospacing="1" w:after="100" w:afterAutospacing="1" w:line="460" w:lineRule="exact"/>
        <w:rPr>
          <w:rFonts w:ascii="Times New Roman" w:hAnsi="Times New Roman" w:eastAsia="宋体"/>
          <w:color w:val="auto"/>
          <w:spacing w:val="20"/>
          <w:sz w:val="28"/>
          <w:szCs w:val="28"/>
          <w:highlight w:val="none"/>
        </w:rPr>
      </w:pPr>
      <w:r>
        <w:rPr>
          <w:rFonts w:hint="eastAsia" w:ascii="Times New Roman" w:hAnsi="Times New Roman" w:eastAsia="宋体"/>
          <w:color w:val="auto"/>
          <w:spacing w:val="20"/>
          <w:sz w:val="28"/>
          <w:szCs w:val="28"/>
          <w:highlight w:val="none"/>
        </w:rPr>
        <w:t xml:space="preserve">咨询人</w:t>
      </w:r>
      <w:r>
        <w:rPr>
          <w:rFonts w:hint="eastAsia" w:ascii="Times New Roman" w:hAnsi="Times New Roman" w:eastAsia="宋体"/>
          <w:color w:val="auto"/>
          <w:spacing w:val="20"/>
          <w:sz w:val="28"/>
          <w:szCs w:val="28"/>
          <w:highlight w:val="none"/>
          <w:lang w:eastAsia="zh-CN"/>
        </w:rPr>
        <w:t xml:space="preserve">：</w:t>
      </w:r>
      <w:r>
        <w:rPr>
          <w:rFonts w:hint="eastAsia" w:ascii="Times New Roman" w:hAnsi="Times New Roman" w:eastAsia="宋体"/>
          <w:color w:val="auto"/>
          <w:spacing w:val="20"/>
          <w:sz w:val="28"/>
          <w:szCs w:val="28"/>
          <w:highlight w:val="none"/>
        </w:rPr>
        <w:t xml:space="preserve">           </w:t>
      </w:r>
      <w:r/>
    </w:p>
    <w:p>
      <w:pPr>
        <w:pStyle w:val="1109"/>
        <w:jc w:val="center"/>
        <w:spacing w:line="460" w:lineRule="exact"/>
        <w:rPr>
          <w:rFonts w:ascii="Times New Roman" w:hAnsi="Times New Roman" w:eastAsia="宋体"/>
          <w:b/>
          <w:color w:val="auto"/>
          <w:spacing w:val="20"/>
          <w:sz w:val="28"/>
          <w:szCs w:val="28"/>
          <w:highlight w:val="none"/>
        </w:rPr>
      </w:pPr>
      <w:r>
        <w:rPr>
          <w:rFonts w:ascii="Times New Roman" w:hAnsi="Times New Roman" w:eastAsia="宋体"/>
          <w:b/>
          <w:color w:val="auto"/>
          <w:spacing w:val="20"/>
          <w:sz w:val="28"/>
          <w:szCs w:val="28"/>
          <w:highlight w:val="none"/>
        </w:rPr>
        <w:t xml:space="preserve">合同签订时间:</w:t>
      </w:r>
      <w:r>
        <w:rPr>
          <w:rFonts w:ascii="Times New Roman" w:hAnsi="Times New Roman" w:eastAsia="宋体"/>
          <w:b/>
          <w:color w:val="auto"/>
          <w:spacing w:val="20"/>
          <w:sz w:val="28"/>
          <w:szCs w:val="28"/>
          <w:highlight w:val="none"/>
          <w:u w:val="single"/>
        </w:rPr>
        <w:t xml:space="preserve"> </w:t>
      </w:r>
      <w:r>
        <w:rPr>
          <w:rFonts w:hint="eastAsia" w:ascii="Times New Roman" w:hAnsi="Times New Roman" w:eastAsia="宋体"/>
          <w:b/>
          <w:color w:val="auto"/>
          <w:spacing w:val="20"/>
          <w:sz w:val="28"/>
          <w:szCs w:val="28"/>
          <w:highlight w:val="none"/>
          <w:u w:val="single"/>
        </w:rPr>
        <w:t xml:space="preserve">202</w:t>
      </w:r>
      <w:r>
        <w:rPr>
          <w:rFonts w:hint="eastAsia" w:ascii="Times New Roman" w:hAnsi="Times New Roman" w:eastAsia="宋体"/>
          <w:b/>
          <w:color w:val="auto"/>
          <w:spacing w:val="20"/>
          <w:sz w:val="28"/>
          <w:szCs w:val="28"/>
          <w:highlight w:val="none"/>
          <w:u w:val="single"/>
          <w:lang w:val="en-US" w:eastAsia="zh-CN"/>
        </w:rPr>
        <w:t xml:space="preserve">6</w:t>
      </w:r>
      <w:r>
        <w:rPr>
          <w:rFonts w:ascii="Times New Roman" w:hAnsi="Times New Roman" w:eastAsia="宋体"/>
          <w:b/>
          <w:color w:val="auto"/>
          <w:spacing w:val="20"/>
          <w:sz w:val="28"/>
          <w:szCs w:val="28"/>
          <w:highlight w:val="none"/>
        </w:rPr>
        <w:t xml:space="preserve">年</w:t>
      </w:r>
      <w:r>
        <w:rPr>
          <w:rFonts w:ascii="Times New Roman" w:hAnsi="Times New Roman" w:eastAsia="宋体"/>
          <w:b/>
          <w:color w:val="auto"/>
          <w:spacing w:val="20"/>
          <w:sz w:val="28"/>
          <w:szCs w:val="28"/>
          <w:highlight w:val="none"/>
          <w:u w:val="single"/>
        </w:rPr>
        <w:t xml:space="preserve">    </w:t>
      </w:r>
      <w:r>
        <w:rPr>
          <w:rFonts w:ascii="Times New Roman" w:hAnsi="Times New Roman" w:eastAsia="宋体"/>
          <w:b/>
          <w:color w:val="auto"/>
          <w:spacing w:val="20"/>
          <w:sz w:val="28"/>
          <w:szCs w:val="28"/>
          <w:highlight w:val="none"/>
        </w:rPr>
        <w:t xml:space="preserve">月</w:t>
      </w:r>
      <w:r>
        <w:rPr>
          <w:rFonts w:ascii="Times New Roman" w:hAnsi="Times New Roman" w:eastAsia="宋体"/>
          <w:b/>
          <w:color w:val="auto"/>
          <w:spacing w:val="20"/>
          <w:sz w:val="28"/>
          <w:szCs w:val="28"/>
          <w:highlight w:val="none"/>
          <w:u w:val="single"/>
        </w:rPr>
        <w:t xml:space="preserve">    </w:t>
      </w:r>
      <w:r>
        <w:rPr>
          <w:rFonts w:ascii="Times New Roman" w:hAnsi="Times New Roman" w:eastAsia="宋体"/>
          <w:b/>
          <w:color w:val="auto"/>
          <w:spacing w:val="20"/>
          <w:sz w:val="28"/>
          <w:szCs w:val="28"/>
          <w:highlight w:val="none"/>
        </w:rPr>
        <w:t xml:space="preserve">日</w:t>
      </w:r>
      <w:r/>
    </w:p>
    <w:p>
      <w:pPr>
        <w:pStyle w:val="1109"/>
        <w:spacing w:line="460" w:lineRule="exact"/>
        <w:rPr>
          <w:rFonts w:ascii="Times New Roman" w:hAnsi="Times New Roman" w:eastAsia="宋体"/>
          <w:b/>
          <w:color w:val="auto"/>
          <w:spacing w:val="20"/>
          <w:sz w:val="32"/>
          <w:szCs w:val="32"/>
          <w:highlight w:val="none"/>
        </w:rPr>
      </w:pPr>
      <w:r>
        <w:rPr>
          <w:rFonts w:ascii="Times New Roman" w:hAnsi="Times New Roman" w:eastAsia="宋体"/>
          <w:b/>
          <w:color w:val="auto"/>
          <w:spacing w:val="20"/>
          <w:sz w:val="32"/>
          <w:szCs w:val="32"/>
          <w:highlight w:val="none"/>
        </w:rPr>
      </w:r>
      <w:r/>
    </w:p>
    <w:p>
      <w:pPr>
        <w:pStyle w:val="1091"/>
        <w:ind w:firstLine="0"/>
        <w:jc w:val="both"/>
        <w:spacing w:before="240" w:after="240"/>
        <w:rPr>
          <w:rFonts w:hint="eastAsia" w:ascii="Times New Roman" w:hAnsi="Times New Roman" w:eastAsia="宋体"/>
          <w:b/>
          <w:color w:val="auto"/>
          <w:sz w:val="32"/>
          <w:szCs w:val="32"/>
          <w:highlight w:val="none"/>
        </w:rPr>
        <w:sectPr>
          <w:headerReference w:type="default" r:id="rId11"/>
          <w:footerReference w:type="default" r:id="rId16"/>
          <w:footnotePr/>
          <w:endnotePr/>
          <w:type w:val="nextPage"/>
          <w:pgSz w:w="11910" w:h="16840" w:orient="portrait"/>
          <w:pgMar w:top="1270" w:right="1066" w:bottom="1123" w:left="1134" w:header="794" w:footer="964" w:gutter="0"/>
          <w:pgNumType w:start="1"/>
          <w:cols w:num="1" w:sep="0" w:space="720" w:equalWidth="1"/>
          <w:docGrid w:linePitch="360"/>
        </w:sectPr>
      </w:pPr>
      <w:r>
        <w:rPr>
          <w:rFonts w:hint="eastAsia" w:ascii="Times New Roman" w:hAnsi="Times New Roman" w:eastAsia="宋体"/>
          <w:b/>
          <w:color w:val="auto"/>
          <w:sz w:val="32"/>
          <w:szCs w:val="32"/>
          <w:highlight w:val="none"/>
        </w:rPr>
      </w:r>
      <w:r/>
    </w:p>
    <w:p>
      <w:pPr>
        <w:pStyle w:val="1091"/>
        <w:ind w:firstLine="643"/>
        <w:jc w:val="center"/>
        <w:spacing w:before="240" w:after="240"/>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t xml:space="preserve">第一部分 合同协议书</w:t>
      </w:r>
      <w:r/>
    </w:p>
    <w:p>
      <w:pPr>
        <w:pStyle w:val="1104"/>
        <w:ind w:right="1884" w:firstLine="482"/>
        <w:spacing w:line="357" w:lineRule="auto"/>
        <w:tabs>
          <w:tab w:val="left" w:pos="6659" w:leader="none"/>
        </w:tabs>
        <w:rPr>
          <w:rFonts w:ascii="Times New Roman" w:hAnsi="Times New Roman" w:eastAsia="宋体"/>
          <w:b/>
          <w:color w:val="auto"/>
          <w:sz w:val="24"/>
          <w:highlight w:val="none"/>
          <w:u w:val="single"/>
        </w:rPr>
      </w:pPr>
      <w:r>
        <w:rPr>
          <w:rFonts w:ascii="Times New Roman" w:hAnsi="Times New Roman" w:eastAsia="宋体"/>
          <w:b/>
          <w:color w:val="auto"/>
          <w:sz w:val="24"/>
          <w:highlight w:val="none"/>
        </w:rPr>
        <w:t xml:space="preserve">委托人（全称）：</w:t>
      </w:r>
      <w:r>
        <w:rPr>
          <w:rFonts w:hint="eastAsia" w:ascii="Times New Roman" w:hAnsi="Times New Roman" w:eastAsia="宋体"/>
          <w:b/>
          <w:color w:val="auto"/>
          <w:sz w:val="24"/>
          <w:highlight w:val="none"/>
          <w:u w:val="single"/>
        </w:rPr>
        <w:t xml:space="preserve">江苏省高速公路经营管理中心</w:t>
      </w:r>
      <w:r/>
    </w:p>
    <w:p>
      <w:pPr>
        <w:pStyle w:val="1104"/>
        <w:ind w:right="1884" w:firstLine="482"/>
        <w:spacing w:line="357" w:lineRule="auto"/>
        <w:tabs>
          <w:tab w:val="left" w:pos="6659" w:leader="none"/>
        </w:tabs>
        <w:rPr>
          <w:rFonts w:ascii="Times New Roman" w:hAnsi="Times New Roman" w:eastAsia="宋体"/>
          <w:b/>
          <w:color w:val="auto"/>
          <w:sz w:val="24"/>
          <w:highlight w:val="none"/>
          <w:u w:val="single"/>
        </w:rPr>
      </w:pPr>
      <w:r>
        <w:rPr>
          <w:rFonts w:ascii="Times New Roman" w:hAnsi="Times New Roman" w:eastAsia="宋体"/>
          <w:b/>
          <w:color w:val="auto"/>
          <w:sz w:val="24"/>
          <w:highlight w:val="none"/>
        </w:rPr>
        <w:t xml:space="preserve">咨询人（全称）：</w:t>
      </w:r>
      <w:r/>
    </w:p>
    <w:p>
      <w:pPr>
        <w:pStyle w:val="1104"/>
        <w:ind w:right="1884" w:firstLine="482"/>
        <w:spacing w:line="357" w:lineRule="auto"/>
        <w:tabs>
          <w:tab w:val="left" w:pos="6659" w:leader="none"/>
        </w:tabs>
        <w:rPr>
          <w:rFonts w:ascii="Times New Roman" w:hAnsi="Times New Roman" w:eastAsia="宋体"/>
          <w:b/>
          <w:color w:val="auto"/>
          <w:sz w:val="24"/>
          <w:highlight w:val="none"/>
          <w:u w:val="single"/>
        </w:rPr>
      </w:pPr>
      <w:r>
        <w:rPr>
          <w:rFonts w:ascii="Times New Roman" w:hAnsi="Times New Roman" w:eastAsia="宋体"/>
          <w:b/>
          <w:color w:val="auto"/>
          <w:sz w:val="24"/>
          <w:highlight w:val="none"/>
          <w:u w:val="single"/>
        </w:rPr>
      </w:r>
      <w:r/>
    </w:p>
    <w:p>
      <w:pPr>
        <w:pStyle w:val="1104"/>
        <w:ind w:firstLine="420"/>
        <w:spacing w:after="0" w:line="360" w:lineRule="auto"/>
        <w:rPr>
          <w:rFonts w:ascii="Times New Roman" w:hAnsi="Times New Roman" w:eastAsia="宋体"/>
          <w:color w:val="auto"/>
          <w:highlight w:val="none"/>
        </w:rPr>
      </w:pPr>
      <w:r>
        <w:rPr>
          <w:rFonts w:hint="eastAsia" w:ascii="Times New Roman" w:hAnsi="Times New Roman" w:eastAsia="宋体"/>
          <w:color w:val="auto"/>
          <w:highlight w:val="none"/>
          <w:u w:val="single"/>
        </w:rPr>
        <w:t xml:space="preserve">（</w:t>
      </w:r>
      <w:r>
        <w:rPr>
          <w:rFonts w:hint="eastAsia" w:ascii="Times New Roman" w:hAnsi="Times New Roman" w:eastAsia="宋体" w:cs="宋体"/>
          <w:color w:val="auto"/>
          <w:sz w:val="21"/>
          <w:szCs w:val="21"/>
          <w:highlight w:val="none"/>
          <w:u w:val="single"/>
        </w:rPr>
        <w:t xml:space="preserve">江苏省高速公路经营管理中心</w:t>
      </w:r>
      <w:r>
        <w:rPr>
          <w:rFonts w:hint="eastAsia" w:ascii="Times New Roman" w:hAnsi="Times New Roman" w:eastAsia="宋体"/>
          <w:color w:val="auto"/>
          <w:highlight w:val="none"/>
          <w:u w:val="single"/>
        </w:rPr>
        <w:t xml:space="preserve">，以下简称“委托人”）</w:t>
      </w:r>
      <w:r>
        <w:rPr>
          <w:rFonts w:hint="eastAsia" w:ascii="Times New Roman" w:hAnsi="Times New Roman" w:eastAsia="宋体"/>
          <w:color w:val="auto"/>
          <w:highlight w:val="none"/>
        </w:rPr>
        <w:t xml:space="preserve">为实施</w:t>
      </w:r>
      <w:r>
        <w:rPr>
          <w:rFonts w:hint="eastAsia" w:ascii="Times New Roman" w:hAnsi="Times New Roman" w:eastAsia="宋体"/>
          <w:color w:val="auto"/>
          <w:highlight w:val="none"/>
          <w:u w:val="single"/>
        </w:rPr>
        <w:t xml:space="preserve">（2026年高管中心工程养护造价咨询项目）</w:t>
      </w:r>
      <w:r>
        <w:rPr>
          <w:rFonts w:hint="eastAsia" w:ascii="Times New Roman" w:hAnsi="Times New Roman" w:eastAsia="宋体"/>
          <w:color w:val="auto"/>
          <w:highlight w:val="none"/>
        </w:rPr>
        <w:t xml:space="preserve">，已接受</w:t>
      </w:r>
      <w:r>
        <w:rPr>
          <w:rFonts w:hint="eastAsia" w:ascii="Times New Roman" w:hAnsi="Times New Roman" w:eastAsia="宋体"/>
          <w:color w:val="auto"/>
          <w:highlight w:val="none"/>
          <w:u w:val="single"/>
        </w:rPr>
        <w:t xml:space="preserve">（咨询人名称，以下简称“咨询人”）</w:t>
      </w:r>
      <w:r>
        <w:rPr>
          <w:rFonts w:hint="eastAsia" w:ascii="Times New Roman" w:hAnsi="Times New Roman" w:eastAsia="宋体"/>
          <w:color w:val="auto"/>
          <w:highlight w:val="none"/>
        </w:rPr>
        <w:t xml:space="preserve">对该项目标段造价咨询的投标。</w:t>
      </w:r>
      <w:r>
        <w:rPr>
          <w:rFonts w:ascii="Times New Roman" w:hAnsi="Times New Roman" w:eastAsia="宋体"/>
          <w:color w:val="auto"/>
          <w:highlight w:val="none"/>
        </w:rPr>
        <w:t xml:space="preserve">根据《中华人民共和国</w:t>
      </w:r>
      <w:r>
        <w:rPr>
          <w:rFonts w:hint="eastAsia" w:ascii="Times New Roman" w:hAnsi="Times New Roman" w:eastAsia="宋体"/>
          <w:color w:val="auto"/>
          <w:highlight w:val="none"/>
        </w:rPr>
        <w:t xml:space="preserve">民法典</w:t>
      </w:r>
      <w:r>
        <w:rPr>
          <w:rFonts w:ascii="Times New Roman" w:hAnsi="Times New Roman" w:eastAsia="宋体"/>
          <w:color w:val="auto"/>
          <w:highlight w:val="none"/>
        </w:rPr>
        <w:t xml:space="preserve">》及其他有关法律、法规，遵循平等、自愿、公平和诚实信用的原则，双方就下述建设工程委托造价咨询与其他服务事项协商一致，订立本合同。</w:t>
      </w:r>
      <w:r/>
    </w:p>
    <w:p>
      <w:pPr>
        <w:pStyle w:val="1092"/>
        <w:spacing w:after="0" w:line="360" w:lineRule="auto"/>
        <w:rPr>
          <w:rFonts w:ascii="Times New Roman" w:hAnsi="Times New Roman" w:eastAsia="宋体"/>
          <w:color w:val="auto"/>
          <w:sz w:val="21"/>
          <w:szCs w:val="24"/>
          <w:highlight w:val="none"/>
        </w:rPr>
      </w:pPr>
      <w:r/>
      <w:bookmarkStart w:id="254" w:name="_Toc30545"/>
      <w:r/>
      <w:bookmarkStart w:id="255" w:name="_Toc159444109"/>
      <w:r>
        <w:rPr>
          <w:rFonts w:ascii="Times New Roman" w:hAnsi="Times New Roman" w:eastAsia="宋体"/>
          <w:color w:val="auto"/>
          <w:sz w:val="21"/>
          <w:szCs w:val="24"/>
          <w:highlight w:val="none"/>
        </w:rPr>
        <w:t xml:space="preserve">一、工程概况</w:t>
      </w:r>
      <w:bookmarkEnd w:id="254"/>
      <w:r/>
      <w:bookmarkEnd w:id="255"/>
      <w:r/>
      <w:r/>
    </w:p>
    <w:p>
      <w:pPr>
        <w:pStyle w:val="1104"/>
        <w:ind w:firstLine="420"/>
        <w:spacing w:after="0" w:line="360" w:lineRule="auto"/>
        <w:tabs>
          <w:tab w:val="left" w:pos="7259" w:leader="none"/>
        </w:tabs>
        <w:rPr>
          <w:rFonts w:hint="eastAsia" w:ascii="Times New Roman" w:hAnsi="Times New Roman" w:eastAsia="宋体"/>
          <w:color w:val="auto"/>
          <w:highlight w:val="none"/>
          <w:u w:val="single"/>
          <w:lang w:eastAsia="zh-CN"/>
        </w:rPr>
      </w:pPr>
      <w:r>
        <w:rPr>
          <w:rFonts w:ascii="Times New Roman" w:hAnsi="Times New Roman" w:eastAsia="宋体"/>
          <w:color w:val="auto"/>
          <w:highlight w:val="none"/>
        </w:rPr>
        <w:t xml:space="preserve">1.工程名称：</w:t>
      </w:r>
      <w:r>
        <w:rPr>
          <w:rFonts w:hint="eastAsia" w:ascii="Times New Roman" w:hAnsi="Times New Roman" w:eastAsia="宋体"/>
          <w:color w:val="auto"/>
          <w:highlight w:val="none"/>
          <w:u w:val="single"/>
          <w:lang w:eastAsia="zh-CN"/>
        </w:rPr>
        <w:t xml:space="preserve">2026年高管中心工程养护造价咨询项目</w:t>
      </w:r>
      <w:r/>
    </w:p>
    <w:p>
      <w:pPr>
        <w:pStyle w:val="1104"/>
        <w:ind w:firstLine="420"/>
        <w:spacing w:after="0" w:line="360" w:lineRule="auto"/>
        <w:tabs>
          <w:tab w:val="left" w:pos="7259" w:leader="none"/>
        </w:tabs>
        <w:rPr>
          <w:rFonts w:ascii="Times New Roman" w:hAnsi="Times New Roman" w:eastAsia="宋体"/>
          <w:color w:val="auto"/>
          <w:highlight w:val="none"/>
          <w:u w:val="single"/>
        </w:rPr>
      </w:pPr>
      <w:r>
        <w:rPr>
          <w:rFonts w:ascii="Times New Roman" w:hAnsi="Times New Roman" w:eastAsia="宋体"/>
          <w:color w:val="auto"/>
          <w:highlight w:val="none"/>
        </w:rPr>
        <w:t xml:space="preserve">2.工程地点：</w:t>
      </w:r>
      <w:r>
        <w:rPr>
          <w:rFonts w:hint="eastAsia" w:ascii="Times New Roman" w:hAnsi="Times New Roman" w:eastAsia="宋体"/>
          <w:color w:val="auto"/>
          <w:highlight w:val="none"/>
          <w:u w:val="single"/>
        </w:rPr>
        <w:t xml:space="preserve">江苏省</w:t>
      </w:r>
      <w:r/>
    </w:p>
    <w:p>
      <w:pPr>
        <w:ind w:firstLine="420"/>
        <w:jc w:val="left"/>
        <w:spacing w:line="360" w:lineRule="auto"/>
        <w:tabs>
          <w:tab w:val="left" w:pos="7259" w:leader="none"/>
        </w:tabs>
        <w:rPr>
          <w:rFonts w:ascii="Times New Roman" w:hAnsi="Times New Roman" w:eastAsia="宋体"/>
          <w:color w:val="auto"/>
          <w:highlight w:val="none"/>
          <w:u w:val="single"/>
        </w:rPr>
      </w:pPr>
      <w:r>
        <w:rPr>
          <w:rFonts w:hint="eastAsia" w:ascii="Times New Roman" w:hAnsi="Times New Roman" w:eastAsia="宋体"/>
          <w:color w:val="auto"/>
          <w:highlight w:val="none"/>
        </w:rPr>
        <w:t xml:space="preserve">3.服务期：</w:t>
      </w:r>
      <w:r>
        <w:rPr>
          <w:rFonts w:hint="eastAsia" w:ascii="Times New Roman" w:hAnsi="Times New Roman" w:eastAsia="宋体"/>
          <w:color w:val="auto"/>
          <w:highlight w:val="none"/>
          <w:u w:val="single"/>
        </w:rPr>
        <w:t xml:space="preserve">自合同签订之日起2年（本合同约定的各项目造价审核报告完成并通过</w:t>
      </w:r>
      <w:r>
        <w:rPr>
          <w:rFonts w:hint="eastAsia" w:ascii="Times New Roman" w:hAnsi="Times New Roman" w:eastAsia="宋体"/>
          <w:color w:val="auto"/>
          <w:highlight w:val="none"/>
          <w:u w:val="single"/>
          <w:lang w:val="en-US" w:eastAsia="zh-CN"/>
        </w:rPr>
        <w:t xml:space="preserve">委托</w:t>
      </w:r>
      <w:r>
        <w:rPr>
          <w:rFonts w:hint="eastAsia" w:ascii="Times New Roman" w:hAnsi="Times New Roman" w:eastAsia="宋体"/>
          <w:color w:val="auto"/>
          <w:highlight w:val="none"/>
          <w:u w:val="single"/>
        </w:rPr>
        <w:t xml:space="preserve">人审定为止）</w:t>
      </w:r>
      <w:r/>
    </w:p>
    <w:p>
      <w:pPr>
        <w:pStyle w:val="1092"/>
        <w:spacing w:after="0" w:line="360" w:lineRule="auto"/>
        <w:rPr>
          <w:rFonts w:ascii="Times New Roman" w:hAnsi="Times New Roman" w:eastAsia="宋体"/>
          <w:color w:val="auto"/>
          <w:sz w:val="21"/>
          <w:szCs w:val="24"/>
          <w:highlight w:val="none"/>
        </w:rPr>
      </w:pPr>
      <w:r/>
      <w:bookmarkStart w:id="256" w:name="_Toc159444110"/>
      <w:r>
        <w:rPr>
          <w:rFonts w:ascii="Times New Roman" w:hAnsi="Times New Roman" w:eastAsia="宋体"/>
          <w:color w:val="auto"/>
          <w:sz w:val="21"/>
          <w:szCs w:val="24"/>
          <w:highlight w:val="none"/>
        </w:rPr>
        <w:t xml:space="preserve">二、服务范围及工作内容</w:t>
      </w:r>
      <w:bookmarkEnd w:id="256"/>
      <w:r/>
      <w:r/>
    </w:p>
    <w:p>
      <w:pPr>
        <w:pStyle w:val="1104"/>
        <w:ind w:firstLine="420"/>
        <w:spacing w:after="0" w:line="360" w:lineRule="auto"/>
        <w:rPr>
          <w:rFonts w:ascii="Times New Roman" w:hAnsi="Times New Roman" w:eastAsia="宋体"/>
          <w:color w:val="auto"/>
          <w:highlight w:val="none"/>
          <w:u w:val="single"/>
        </w:rPr>
      </w:pPr>
      <w:r>
        <w:rPr>
          <w:rFonts w:ascii="Times New Roman" w:hAnsi="Times New Roman" w:eastAsia="宋体"/>
          <w:color w:val="auto"/>
          <w:highlight w:val="none"/>
        </w:rPr>
        <w:t xml:space="preserve">双方约定的服务范围及工作内容：</w:t>
      </w:r>
      <w:r/>
    </w:p>
    <w:p>
      <w:pPr>
        <w:pStyle w:val="1104"/>
        <w:ind w:firstLine="420"/>
        <w:spacing w:after="0" w:line="360" w:lineRule="auto"/>
        <w:rPr>
          <w:rFonts w:hint="eastAsia" w:ascii="Times New Roman" w:hAnsi="Times New Roman" w:eastAsia="宋体"/>
          <w:color w:val="auto"/>
          <w:highlight w:val="none"/>
          <w:u w:val="single"/>
          <w:lang w:val="en-US" w:eastAsia="zh-CN"/>
        </w:rPr>
      </w:pPr>
      <w:r>
        <w:rPr>
          <w:rFonts w:hint="eastAsia" w:ascii="Times New Roman" w:hAnsi="Times New Roman" w:eastAsia="宋体"/>
          <w:color w:val="auto"/>
          <w:highlight w:val="none"/>
          <w:u w:val="single"/>
        </w:rPr>
        <w:t xml:space="preserve">GGZX202</w:t>
      </w:r>
      <w:r>
        <w:rPr>
          <w:rFonts w:hint="eastAsia" w:ascii="Times New Roman" w:hAnsi="Times New Roman" w:eastAsia="宋体"/>
          <w:color w:val="auto"/>
          <w:highlight w:val="none"/>
          <w:u w:val="single"/>
          <w:lang w:val="en-US" w:eastAsia="zh-CN"/>
        </w:rPr>
        <w:t xml:space="preserve">6</w:t>
      </w:r>
      <w:r>
        <w:rPr>
          <w:rFonts w:hint="eastAsia" w:ascii="Times New Roman" w:hAnsi="Times New Roman" w:eastAsia="宋体"/>
          <w:color w:val="auto"/>
          <w:highlight w:val="none"/>
          <w:u w:val="single"/>
        </w:rPr>
        <w:t xml:space="preserve">-ZJZX-01标段：路基路面、桥隧、房建类项及小额零星采购项目造价咨询服务</w:t>
      </w:r>
      <w:r>
        <w:rPr>
          <w:rFonts w:hint="eastAsia" w:ascii="Times New Roman" w:hAnsi="Times New Roman" w:eastAsia="宋体"/>
          <w:color w:val="auto"/>
          <w:highlight w:val="none"/>
          <w:u w:val="single"/>
          <w:lang w:eastAsia="zh-CN"/>
        </w:rPr>
        <w:t xml:space="preserve">。</w:t>
      </w:r>
      <w:r/>
    </w:p>
    <w:p>
      <w:pPr>
        <w:pStyle w:val="1104"/>
        <w:ind w:firstLine="420"/>
        <w:spacing w:after="0" w:line="360" w:lineRule="auto"/>
        <w:rPr>
          <w:rFonts w:hint="eastAsia" w:ascii="Times New Roman" w:hAnsi="Times New Roman" w:eastAsia="宋体"/>
          <w:color w:val="auto"/>
          <w:highlight w:val="none"/>
          <w:u w:val="single"/>
          <w:lang w:eastAsia="zh-CN"/>
        </w:rPr>
      </w:pPr>
      <w:r>
        <w:rPr>
          <w:rFonts w:hint="eastAsia" w:ascii="Times New Roman" w:hAnsi="Times New Roman" w:eastAsia="宋体"/>
          <w:color w:val="auto"/>
          <w:highlight w:val="none"/>
          <w:u w:val="single"/>
        </w:rPr>
        <w:t xml:space="preserve">GGZX202</w:t>
      </w:r>
      <w:r>
        <w:rPr>
          <w:rFonts w:hint="eastAsia" w:ascii="Times New Roman" w:hAnsi="Times New Roman" w:eastAsia="宋体"/>
          <w:color w:val="auto"/>
          <w:highlight w:val="none"/>
          <w:u w:val="single"/>
          <w:lang w:val="en-US" w:eastAsia="zh-CN"/>
        </w:rPr>
        <w:t xml:space="preserve">6</w:t>
      </w:r>
      <w:r>
        <w:rPr>
          <w:rFonts w:hint="eastAsia" w:ascii="Times New Roman" w:hAnsi="Times New Roman" w:eastAsia="宋体"/>
          <w:color w:val="auto"/>
          <w:highlight w:val="none"/>
          <w:u w:val="single"/>
        </w:rPr>
        <w:t xml:space="preserve">-ZJZX-02标段：交安、日常、绿化、综合类项目造价咨询服务</w:t>
      </w:r>
      <w:r>
        <w:rPr>
          <w:rFonts w:hint="eastAsia" w:ascii="Times New Roman" w:hAnsi="Times New Roman" w:eastAsia="宋体"/>
          <w:color w:val="auto"/>
          <w:highlight w:val="none"/>
          <w:u w:val="single"/>
          <w:lang w:eastAsia="zh-CN"/>
        </w:rPr>
        <w:t xml:space="preserve">。</w:t>
      </w:r>
      <w:r/>
    </w:p>
    <w:p>
      <w:pPr>
        <w:pStyle w:val="1104"/>
        <w:ind w:firstLine="420"/>
        <w:spacing w:after="0" w:line="360" w:lineRule="auto"/>
        <w:rPr>
          <w:rFonts w:ascii="Times New Roman" w:hAnsi="Times New Roman" w:eastAsia="宋体"/>
          <w:color w:val="auto"/>
          <w:highlight w:val="none"/>
          <w:u w:val="single"/>
        </w:rPr>
      </w:pPr>
      <w:r>
        <w:rPr>
          <w:rFonts w:hint="eastAsia" w:ascii="Times New Roman" w:hAnsi="Times New Roman" w:eastAsia="宋体"/>
          <w:color w:val="auto"/>
          <w:highlight w:val="none"/>
          <w:u w:val="single"/>
        </w:rPr>
        <w:t xml:space="preserve">对高管中心及所属管理处的日常养护、养护工程、技术服务等项目进行造价审核，主要包括：</w:t>
      </w:r>
      <w:r/>
    </w:p>
    <w:p>
      <w:pPr>
        <w:pStyle w:val="1104"/>
        <w:ind w:firstLine="420"/>
        <w:spacing w:after="0" w:line="360" w:lineRule="auto"/>
        <w:rPr>
          <w:rFonts w:hint="eastAsia" w:ascii="Times New Roman" w:hAnsi="Times New Roman" w:eastAsia="宋体"/>
          <w:color w:val="auto"/>
          <w:highlight w:val="none"/>
          <w:u w:val="single"/>
          <w:lang w:val="zh-CN"/>
        </w:rPr>
      </w:pPr>
      <w:r>
        <w:rPr>
          <w:rFonts w:hint="eastAsia"/>
          <w:color w:val="auto"/>
          <w:highlight w:val="none"/>
          <w:u w:val="single"/>
          <w:lang w:val="en-US" w:eastAsia="zh-CN"/>
        </w:rPr>
        <w:t xml:space="preserve">1.</w:t>
      </w:r>
      <w:r>
        <w:rPr>
          <w:rFonts w:hint="eastAsia" w:ascii="Times New Roman" w:hAnsi="Times New Roman" w:eastAsia="宋体"/>
          <w:color w:val="auto"/>
          <w:highlight w:val="none"/>
          <w:u w:val="single"/>
          <w:lang w:val="zh-CN"/>
        </w:rPr>
        <w:t xml:space="preserve">针对内部供应、直接采购项目编制工程量清单并出具限价说明；</w:t>
      </w:r>
      <w:r/>
    </w:p>
    <w:p>
      <w:pPr>
        <w:pStyle w:val="1104"/>
        <w:ind w:firstLine="420"/>
        <w:spacing w:after="0" w:line="360" w:lineRule="auto"/>
        <w:rPr>
          <w:rFonts w:hint="eastAsia" w:ascii="Times New Roman" w:hAnsi="Times New Roman" w:eastAsia="宋体"/>
          <w:color w:val="auto"/>
          <w:highlight w:val="none"/>
          <w:u w:val="single"/>
          <w:lang w:val="zh-CN"/>
        </w:rPr>
      </w:pPr>
      <w:r>
        <w:rPr>
          <w:rFonts w:hint="eastAsia"/>
          <w:color w:val="auto"/>
          <w:highlight w:val="none"/>
          <w:u w:val="single"/>
          <w:lang w:val="en-US" w:eastAsia="zh-CN"/>
        </w:rPr>
        <w:t xml:space="preserve">2.</w:t>
      </w:r>
      <w:r>
        <w:rPr>
          <w:rFonts w:hint="eastAsia" w:ascii="Times New Roman" w:hAnsi="Times New Roman" w:eastAsia="宋体"/>
          <w:color w:val="auto"/>
          <w:highlight w:val="none"/>
          <w:u w:val="single"/>
          <w:lang w:val="zh-CN"/>
        </w:rPr>
        <w:t xml:space="preserve">对所有服务类、货物类项目及预算</w:t>
      </w:r>
      <w:r>
        <w:rPr>
          <w:rFonts w:hint="eastAsia"/>
          <w:color w:val="auto"/>
          <w:highlight w:val="none"/>
          <w:u w:val="single"/>
          <w:lang w:val="en-US" w:eastAsia="zh-CN"/>
        </w:rPr>
        <w:t xml:space="preserve">500</w:t>
      </w:r>
      <w:r>
        <w:rPr>
          <w:rFonts w:hint="eastAsia" w:ascii="Times New Roman" w:hAnsi="Times New Roman" w:eastAsia="宋体"/>
          <w:color w:val="auto"/>
          <w:highlight w:val="none"/>
          <w:u w:val="single"/>
          <w:lang w:val="zh-CN"/>
        </w:rPr>
        <w:t xml:space="preserve">万元（不含）以下工程项目（含日常养护）实施期间产生的变更（包括但不限于变更立项，变更工程量及变更项目单价审核）、中间计量支付进行审核，并出具审核报告；</w:t>
      </w:r>
      <w:r/>
    </w:p>
    <w:p>
      <w:pPr>
        <w:pStyle w:val="1104"/>
        <w:ind w:firstLine="420"/>
        <w:spacing w:after="0" w:line="360" w:lineRule="auto"/>
        <w:rPr>
          <w:rFonts w:hint="eastAsia" w:ascii="Times New Roman" w:hAnsi="Times New Roman" w:eastAsia="宋体"/>
          <w:color w:val="auto"/>
          <w:highlight w:val="none"/>
          <w:u w:val="single"/>
          <w:lang w:val="zh-CN"/>
        </w:rPr>
      </w:pPr>
      <w:r>
        <w:rPr>
          <w:rFonts w:hint="eastAsia"/>
          <w:color w:val="auto"/>
          <w:highlight w:val="none"/>
          <w:u w:val="single"/>
          <w:lang w:val="en-US" w:eastAsia="zh-CN"/>
        </w:rPr>
        <w:t xml:space="preserve">3.</w:t>
      </w:r>
      <w:r>
        <w:rPr>
          <w:rFonts w:hint="eastAsia" w:ascii="Times New Roman" w:hAnsi="Times New Roman" w:eastAsia="宋体"/>
          <w:color w:val="auto"/>
          <w:highlight w:val="none"/>
          <w:u w:val="single"/>
          <w:lang w:val="zh-CN"/>
        </w:rPr>
        <w:t xml:space="preserve">对部分服务类项目及预算</w:t>
      </w:r>
      <w:r>
        <w:rPr>
          <w:rFonts w:hint="eastAsia"/>
          <w:color w:val="auto"/>
          <w:highlight w:val="none"/>
          <w:u w:val="single"/>
          <w:lang w:val="en-US" w:eastAsia="zh-CN"/>
        </w:rPr>
        <w:t xml:space="preserve">20</w:t>
      </w:r>
      <w:r>
        <w:rPr>
          <w:rFonts w:hint="eastAsia" w:ascii="Times New Roman" w:hAnsi="Times New Roman" w:eastAsia="宋体"/>
          <w:color w:val="auto"/>
          <w:highlight w:val="none"/>
          <w:u w:val="single"/>
          <w:lang w:val="zh-CN"/>
        </w:rPr>
        <w:t xml:space="preserve">万元（不含）以下工程项目进行结算审核并出具审核报告；</w:t>
      </w:r>
      <w:r/>
    </w:p>
    <w:p>
      <w:pPr>
        <w:pStyle w:val="1104"/>
        <w:ind w:firstLine="420"/>
        <w:spacing w:after="0" w:line="360" w:lineRule="auto"/>
        <w:rPr>
          <w:rFonts w:hint="eastAsia" w:ascii="Times New Roman" w:hAnsi="Times New Roman" w:eastAsia="宋体"/>
          <w:color w:val="auto"/>
          <w:highlight w:val="none"/>
          <w:u w:val="single"/>
          <w:lang w:val="zh-CN"/>
        </w:rPr>
      </w:pPr>
      <w:r>
        <w:rPr>
          <w:rFonts w:hint="eastAsia"/>
          <w:color w:val="auto"/>
          <w:highlight w:val="none"/>
          <w:u w:val="single"/>
          <w:lang w:val="en-US" w:eastAsia="zh-CN"/>
        </w:rPr>
        <w:t xml:space="preserve">4.</w:t>
      </w:r>
      <w:r>
        <w:rPr>
          <w:rFonts w:hint="eastAsia" w:ascii="Times New Roman" w:hAnsi="Times New Roman" w:eastAsia="宋体"/>
          <w:color w:val="auto"/>
          <w:highlight w:val="none"/>
          <w:u w:val="single"/>
          <w:lang w:val="zh-CN"/>
        </w:rPr>
        <w:t xml:space="preserve">根据发包人要求提供现场审核变更、工程计量审核及咨询等服务工作；</w:t>
      </w:r>
      <w:r/>
    </w:p>
    <w:p>
      <w:pPr>
        <w:pStyle w:val="1104"/>
        <w:ind w:firstLine="420"/>
        <w:spacing w:after="0" w:line="360" w:lineRule="auto"/>
        <w:rPr>
          <w:rFonts w:hint="eastAsia" w:ascii="Times New Roman" w:hAnsi="Times New Roman" w:eastAsia="宋体"/>
          <w:color w:val="auto"/>
          <w:highlight w:val="none"/>
          <w:u w:val="single"/>
          <w:lang w:val="zh-CN" w:eastAsia="zh-CN"/>
        </w:rPr>
      </w:pPr>
      <w:r>
        <w:rPr>
          <w:rFonts w:hint="eastAsia"/>
          <w:color w:val="auto"/>
          <w:highlight w:val="none"/>
          <w:u w:val="single"/>
          <w:lang w:val="en-US" w:eastAsia="zh-CN"/>
        </w:rPr>
        <w:t xml:space="preserve">5.</w:t>
      </w:r>
      <w:r>
        <w:rPr>
          <w:rFonts w:hint="eastAsia" w:ascii="Times New Roman" w:hAnsi="Times New Roman" w:eastAsia="宋体"/>
          <w:color w:val="auto"/>
          <w:highlight w:val="none"/>
          <w:u w:val="single"/>
          <w:lang w:val="zh-CN"/>
        </w:rPr>
        <w:t xml:space="preserve">为高管中心及所属管理处预算</w:t>
      </w:r>
      <w:r>
        <w:rPr>
          <w:rFonts w:hint="eastAsia"/>
          <w:color w:val="auto"/>
          <w:highlight w:val="none"/>
          <w:u w:val="single"/>
          <w:lang w:val="en-US" w:eastAsia="zh-CN"/>
        </w:rPr>
        <w:t xml:space="preserve">20</w:t>
      </w:r>
      <w:r>
        <w:rPr>
          <w:rFonts w:hint="eastAsia" w:ascii="Times New Roman" w:hAnsi="Times New Roman" w:eastAsia="宋体"/>
          <w:color w:val="auto"/>
          <w:highlight w:val="none"/>
          <w:u w:val="single"/>
          <w:lang w:val="zh-CN"/>
        </w:rPr>
        <w:t xml:space="preserve">万元以下项目提供工程量清单编制工作，出具限价说明</w:t>
      </w:r>
      <w:r>
        <w:rPr>
          <w:rFonts w:hint="eastAsia"/>
          <w:color w:val="auto"/>
          <w:highlight w:val="none"/>
          <w:u w:val="single"/>
          <w:lang w:val="zh-CN"/>
        </w:rPr>
        <w:t xml:space="preserve">；</w:t>
      </w:r>
      <w:r/>
    </w:p>
    <w:p>
      <w:pPr>
        <w:pStyle w:val="1104"/>
        <w:ind w:firstLine="420"/>
        <w:spacing w:after="0" w:line="360" w:lineRule="auto"/>
        <w:rPr>
          <w:rFonts w:hint="eastAsia" w:ascii="Times New Roman" w:hAnsi="Times New Roman" w:eastAsia="宋体"/>
          <w:color w:val="auto"/>
          <w:highlight w:val="none"/>
          <w:u w:val="single"/>
          <w:lang w:val="zh-CN" w:eastAsia="zh-CN"/>
        </w:rPr>
      </w:pPr>
      <w:r>
        <w:rPr>
          <w:rFonts w:hint="eastAsia" w:ascii="Times New Roman" w:hAnsi="Times New Roman" w:eastAsia="宋体"/>
          <w:color w:val="auto"/>
          <w:highlight w:val="none"/>
          <w:u w:val="single"/>
          <w:lang w:val="zh-CN"/>
        </w:rPr>
        <w:t xml:space="preserve">6.对照《江苏省省级高速公路维护项目（道路养护部分）支出预算标准》审核2027年工程养护部门预算</w:t>
      </w:r>
      <w:r>
        <w:rPr>
          <w:rFonts w:hint="eastAsia"/>
          <w:color w:val="auto"/>
          <w:highlight w:val="none"/>
          <w:u w:val="single"/>
          <w:lang w:val="en-US" w:eastAsia="zh-CN"/>
        </w:rPr>
        <w:t xml:space="preserve">；</w:t>
      </w:r>
      <w:r/>
    </w:p>
    <w:p>
      <w:pPr>
        <w:pStyle w:val="1104"/>
        <w:ind w:firstLine="420"/>
        <w:spacing w:after="0" w:line="360" w:lineRule="auto"/>
        <w:rPr>
          <w:rFonts w:hint="default" w:ascii="Times New Roman" w:hAnsi="Times New Roman" w:eastAsia="宋体"/>
          <w:color w:val="auto"/>
          <w:highlight w:val="none"/>
          <w:u w:val="single"/>
          <w:lang w:val="en-US" w:eastAsia="zh-CN"/>
        </w:rPr>
      </w:pPr>
      <w:r>
        <w:rPr>
          <w:rFonts w:hint="eastAsia"/>
          <w:color w:val="auto"/>
          <w:highlight w:val="none"/>
          <w:u w:val="single"/>
          <w:lang w:val="en-US" w:eastAsia="zh-CN"/>
        </w:rPr>
        <w:t xml:space="preserve">7.后续</w:t>
      </w:r>
      <w:r>
        <w:rPr>
          <w:rFonts w:hint="eastAsia"/>
          <w:color w:val="auto"/>
          <w:highlight w:val="none"/>
          <w:u w:val="single"/>
          <w:lang w:val="en-US" w:eastAsia="zh"/>
        </w:rPr>
        <w:t xml:space="preserve">根</w:t>
      </w:r>
      <w:r>
        <w:rPr>
          <w:rFonts w:hint="eastAsia"/>
          <w:color w:val="auto"/>
          <w:highlight w:val="none"/>
          <w:u w:val="single"/>
          <w:lang w:val="en-US" w:eastAsia="zh-CN"/>
        </w:rPr>
        <w:t xml:space="preserve">据委托人要求，可在本专业范围对新增项目及部分2027年工程养护项目进行相关造价咨询服务工作，造价咨询服务费按本合同费率或单价按实计量。</w:t>
      </w:r>
      <w:r/>
    </w:p>
    <w:p>
      <w:pPr>
        <w:pStyle w:val="1104"/>
        <w:ind w:firstLine="420"/>
        <w:spacing w:after="0" w:line="360" w:lineRule="auto"/>
        <w:rPr>
          <w:rFonts w:ascii="Times New Roman" w:hAnsi="Times New Roman" w:eastAsia="宋体"/>
          <w:color w:val="auto"/>
          <w:highlight w:val="none"/>
          <w:u w:val="single"/>
        </w:rPr>
      </w:pPr>
      <w:r>
        <w:rPr>
          <w:rFonts w:hint="eastAsia" w:ascii="Times New Roman" w:hAnsi="Times New Roman" w:eastAsia="宋体"/>
          <w:color w:val="auto"/>
          <w:highlight w:val="none"/>
          <w:u w:val="single"/>
        </w:rPr>
        <w:t xml:space="preserve">详见服务要求及合同附件</w:t>
      </w:r>
      <w:r>
        <w:rPr>
          <w:rFonts w:ascii="Times New Roman" w:hAnsi="Times New Roman" w:eastAsia="宋体"/>
          <w:color w:val="auto"/>
          <w:highlight w:val="none"/>
          <w:u w:val="single"/>
        </w:rPr>
        <w:t xml:space="preserve">A。</w:t>
      </w:r>
      <w:r/>
    </w:p>
    <w:p>
      <w:pPr>
        <w:pStyle w:val="1092"/>
        <w:spacing w:after="0" w:line="360" w:lineRule="auto"/>
        <w:rPr>
          <w:rFonts w:ascii="Times New Roman" w:hAnsi="Times New Roman" w:eastAsia="宋体"/>
          <w:color w:val="auto"/>
          <w:sz w:val="21"/>
          <w:szCs w:val="21"/>
          <w:highlight w:val="none"/>
        </w:rPr>
      </w:pPr>
      <w:r/>
      <w:bookmarkStart w:id="257" w:name="_Toc159444111"/>
      <w:r/>
      <w:bookmarkStart w:id="258" w:name="_Toc3560"/>
      <w:r>
        <w:rPr>
          <w:rFonts w:ascii="Times New Roman" w:hAnsi="Times New Roman" w:eastAsia="宋体"/>
          <w:color w:val="auto"/>
          <w:sz w:val="21"/>
          <w:szCs w:val="21"/>
          <w:highlight w:val="none"/>
        </w:rPr>
        <w:t xml:space="preserve">三、服务期限</w:t>
      </w:r>
      <w:bookmarkEnd w:id="257"/>
      <w:r/>
      <w:bookmarkEnd w:id="258"/>
      <w:r/>
      <w:r/>
    </w:p>
    <w:p>
      <w:pPr>
        <w:pStyle w:val="1104"/>
        <w:ind w:firstLine="420"/>
        <w:spacing w:after="0" w:line="360" w:lineRule="auto"/>
        <w:rPr>
          <w:rFonts w:ascii="Times New Roman" w:hAnsi="Times New Roman" w:eastAsia="宋体"/>
          <w:color w:val="auto"/>
          <w:szCs w:val="21"/>
          <w:highlight w:val="none"/>
        </w:rPr>
      </w:pPr>
      <w:r>
        <w:rPr>
          <w:rFonts w:hint="eastAsia"/>
          <w:color w:val="auto"/>
          <w:szCs w:val="21"/>
          <w:highlight w:val="none"/>
          <w:lang w:eastAsia="zh"/>
        </w:rPr>
        <w:t xml:space="preserve">自合同签订之日起至</w:t>
      </w:r>
      <w:r>
        <w:rPr>
          <w:rFonts w:ascii="Times New Roman" w:hAnsi="Times New Roman" w:eastAsia="宋体"/>
          <w:color w:val="auto"/>
          <w:szCs w:val="21"/>
          <w:highlight w:val="none"/>
        </w:rPr>
        <w:t xml:space="preserve">本合同约定的</w:t>
      </w:r>
      <w:r>
        <w:rPr>
          <w:rFonts w:hint="eastAsia" w:ascii="Times New Roman" w:hAnsi="Times New Roman" w:eastAsia="宋体"/>
          <w:color w:val="auto"/>
          <w:szCs w:val="21"/>
          <w:highlight w:val="none"/>
        </w:rPr>
        <w:t xml:space="preserve">各项目造价审核报告完成并通过</w:t>
      </w:r>
      <w:r>
        <w:rPr>
          <w:rFonts w:hint="eastAsia" w:ascii="Times New Roman" w:hAnsi="Times New Roman" w:eastAsia="宋体"/>
          <w:color w:val="auto"/>
          <w:highlight w:val="none"/>
          <w:u w:val="none"/>
          <w:lang w:val="en-US" w:eastAsia="zh-CN"/>
        </w:rPr>
        <w:t xml:space="preserve">委托</w:t>
      </w:r>
      <w:r>
        <w:rPr>
          <w:rFonts w:hint="eastAsia" w:ascii="Times New Roman" w:hAnsi="Times New Roman" w:eastAsia="宋体"/>
          <w:color w:val="auto"/>
          <w:szCs w:val="21"/>
          <w:highlight w:val="none"/>
        </w:rPr>
        <w:t xml:space="preserve">人审定为止。</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注：具体工期以委托人工作安排为准，合同期内须按照委托人要求开展项目的咨询服务工作。</w:t>
      </w:r>
      <w:r/>
    </w:p>
    <w:p>
      <w:pPr>
        <w:pStyle w:val="1092"/>
        <w:spacing w:after="0" w:line="360" w:lineRule="auto"/>
        <w:rPr>
          <w:rFonts w:ascii="Times New Roman" w:hAnsi="Times New Roman" w:eastAsia="宋体"/>
          <w:color w:val="auto"/>
          <w:sz w:val="21"/>
          <w:szCs w:val="21"/>
          <w:highlight w:val="none"/>
        </w:rPr>
      </w:pPr>
      <w:r/>
      <w:bookmarkStart w:id="259" w:name="_Toc159444112"/>
      <w:r/>
      <w:bookmarkStart w:id="260" w:name="_Toc1736"/>
      <w:r>
        <w:rPr>
          <w:rFonts w:ascii="Times New Roman" w:hAnsi="Times New Roman" w:eastAsia="宋体"/>
          <w:color w:val="auto"/>
          <w:sz w:val="21"/>
          <w:szCs w:val="21"/>
          <w:highlight w:val="none"/>
        </w:rPr>
        <w:t xml:space="preserve">四、质量标准</w:t>
      </w:r>
      <w:bookmarkEnd w:id="259"/>
      <w:r/>
      <w:bookmarkEnd w:id="260"/>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（1）合同工程量清单编制前，应熟悉掌握设计文件，加强与设计单位的沟通，根据设计文件重新计算工程量，以编制工程量清单，且子目特征应清晰明确，避免产生争议；</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（2）应熟知项目合同及招投标文件相关内容，重点关注涉及合同计量、变更的相关条款，严格控制计量内容及变更立项；</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（3）现场应加强对隐蔽工程的计量确认工作，实事求是地对工程造价进行审核；</w:t>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（4）</w:t>
      </w:r>
      <w:r>
        <w:rPr>
          <w:rFonts w:hint="eastAsia" w:ascii="Times New Roman" w:hAnsi="Times New Roman" w:eastAsia="宋体"/>
          <w:color w:val="auto"/>
          <w:szCs w:val="21"/>
          <w:highlight w:val="none"/>
        </w:rPr>
        <w:t xml:space="preserve">造价咨询人员在工作中应自觉遵守职业道德和国家、地方行政主管部门颁发的各项法律、法规和制度，公平、公正、公开的开展造价咨询工作，保证国有资金使用效率；</w:t>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（5）</w:t>
      </w:r>
      <w:r>
        <w:rPr>
          <w:rFonts w:hint="eastAsia" w:ascii="Times New Roman" w:hAnsi="Times New Roman" w:eastAsia="宋体"/>
          <w:color w:val="auto"/>
          <w:szCs w:val="21"/>
          <w:highlight w:val="none"/>
        </w:rPr>
        <w:t xml:space="preserve">造价咨询人员应主动了解施工过程，严格审核报送材料，对于存在的问题应主动对接委托人及项目承包单位，以保证项目快速推进；</w:t>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（6）</w:t>
      </w:r>
      <w:r>
        <w:rPr>
          <w:rFonts w:hint="eastAsia" w:ascii="Times New Roman" w:hAnsi="Times New Roman" w:eastAsia="宋体"/>
          <w:color w:val="auto"/>
          <w:highlight w:val="none"/>
        </w:rPr>
        <w:t xml:space="preserve">咨询人每月应提供月报，总结实施期间存在的问题及改进的建议，并做好本项目合同执行情况总结。</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提供上述纸质审核结果的同时，须同步提供相关纸质成果的电子数据及数据的形成过程资料。</w:t>
      </w:r>
      <w:r/>
    </w:p>
    <w:p>
      <w:pPr>
        <w:pStyle w:val="1092"/>
        <w:spacing w:after="0" w:line="360" w:lineRule="auto"/>
        <w:rPr>
          <w:rFonts w:ascii="Times New Roman" w:hAnsi="Times New Roman" w:eastAsia="宋体"/>
          <w:color w:val="auto"/>
          <w:sz w:val="21"/>
          <w:szCs w:val="21"/>
          <w:highlight w:val="none"/>
        </w:rPr>
      </w:pPr>
      <w:r/>
      <w:bookmarkStart w:id="261" w:name="_Toc159444113"/>
      <w:r>
        <w:rPr>
          <w:rFonts w:ascii="Times New Roman" w:hAnsi="Times New Roman" w:eastAsia="宋体"/>
          <w:color w:val="auto"/>
          <w:sz w:val="21"/>
          <w:szCs w:val="21"/>
          <w:highlight w:val="none"/>
        </w:rPr>
        <w:t xml:space="preserve">五、酬金</w:t>
      </w:r>
      <w:r>
        <w:rPr>
          <w:rFonts w:hint="eastAsia"/>
          <w:color w:val="auto"/>
          <w:sz w:val="21"/>
          <w:szCs w:val="21"/>
          <w:highlight w:val="none"/>
          <w:lang w:eastAsia="zh"/>
        </w:rPr>
        <w:t xml:space="preserve">和</w:t>
      </w:r>
      <w:r>
        <w:rPr>
          <w:rFonts w:ascii="Times New Roman" w:hAnsi="Times New Roman" w:eastAsia="宋体"/>
          <w:color w:val="auto"/>
          <w:sz w:val="21"/>
          <w:szCs w:val="21"/>
          <w:highlight w:val="none"/>
        </w:rPr>
        <w:t xml:space="preserve">计取方式</w:t>
      </w:r>
      <w:bookmarkEnd w:id="261"/>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s="宋体"/>
          <w:color w:val="auto"/>
          <w:szCs w:val="21"/>
          <w:highlight w:val="none"/>
        </w:rPr>
        <w:t xml:space="preserve">1.</w:t>
      </w:r>
      <w:r>
        <w:rPr>
          <w:rFonts w:hint="eastAsia" w:cs="宋体"/>
          <w:color w:val="auto"/>
          <w:szCs w:val="21"/>
          <w:highlight w:val="none"/>
          <w:lang w:val="en-US" w:eastAsia="zh-CN"/>
        </w:rPr>
        <w:t xml:space="preserve">暂定</w:t>
      </w:r>
      <w:r>
        <w:rPr>
          <w:rFonts w:ascii="Times New Roman" w:hAnsi="Times New Roman" w:eastAsia="宋体" w:cs="宋体"/>
          <w:color w:val="auto"/>
          <w:szCs w:val="21"/>
          <w:highlight w:val="none"/>
        </w:rPr>
        <w:t xml:space="preserve">酬金</w:t>
      </w:r>
      <w:r>
        <w:rPr>
          <w:rFonts w:ascii="Times New Roman" w:hAnsi="Times New Roman" w:eastAsia="宋体"/>
          <w:color w:val="auto"/>
          <w:szCs w:val="21"/>
          <w:highlight w:val="none"/>
        </w:rPr>
        <w:t xml:space="preserve">：</w:t>
      </w:r>
      <w:r>
        <w:rPr>
          <w:rFonts w:ascii="Times New Roman" w:hAnsi="Times New Roman" w:eastAsia="宋体"/>
          <w:color w:val="auto"/>
          <w:szCs w:val="21"/>
          <w:highlight w:val="none"/>
          <w:u w:val="single"/>
        </w:rPr>
        <w:t xml:space="preserve">（大写）</w:t>
      </w:r>
      <w:r>
        <w:rPr>
          <w:rFonts w:ascii="Times New Roman" w:hAnsi="Times New Roman" w:eastAsia="宋体"/>
          <w:color w:val="auto"/>
          <w:szCs w:val="21"/>
          <w:highlight w:val="none"/>
        </w:rPr>
        <w:t xml:space="preserve">（</w:t>
      </w:r>
      <w:r>
        <w:rPr>
          <w:rFonts w:hint="eastAsia" w:ascii="Times New Roman" w:hAnsi="Times New Roman" w:eastAsia="宋体"/>
          <w:color w:val="auto"/>
          <w:szCs w:val="21"/>
          <w:highlight w:val="none"/>
        </w:rPr>
        <w:t xml:space="preserve">小写</w:t>
      </w:r>
      <w:r>
        <w:rPr>
          <w:rFonts w:ascii="Times New Roman" w:hAnsi="Times New Roman" w:eastAsia="宋体"/>
          <w:color w:val="auto"/>
          <w:szCs w:val="21"/>
          <w:highlight w:val="none"/>
        </w:rPr>
        <w:t xml:space="preserve">¥</w:t>
      </w:r>
      <w:r>
        <w:rPr>
          <w:rFonts w:hint="eastAsia" w:ascii="Times New Roman" w:hAnsi="Times New Roman" w:eastAsia="宋体"/>
          <w:color w:val="auto"/>
          <w:szCs w:val="21"/>
          <w:highlight w:val="none"/>
          <w:u w:val="single"/>
        </w:rPr>
        <w:t xml:space="preserve">     </w:t>
      </w:r>
      <w:r>
        <w:rPr>
          <w:rFonts w:hint="eastAsia" w:ascii="Times New Roman" w:hAnsi="Times New Roman" w:eastAsia="宋体"/>
          <w:color w:val="auto"/>
          <w:szCs w:val="21"/>
          <w:highlight w:val="none"/>
        </w:rPr>
        <w:t xml:space="preserve">元</w:t>
      </w:r>
      <w:r>
        <w:rPr>
          <w:rFonts w:ascii="Times New Roman" w:hAnsi="Times New Roman" w:eastAsia="宋体"/>
          <w:color w:val="auto"/>
          <w:szCs w:val="21"/>
          <w:highlight w:val="none"/>
        </w:rPr>
        <w:t xml:space="preserve">）。</w:t>
      </w:r>
      <w:r>
        <w:rPr>
          <w:rFonts w:hint="eastAsia" w:ascii="Times New Roman" w:hAnsi="Times New Roman" w:eastAsia="宋体"/>
          <w:color w:val="auto"/>
          <w:szCs w:val="21"/>
          <w:highlight w:val="none"/>
        </w:rPr>
        <w:t xml:space="preserve">本项目为单价合同，该酬金</w:t>
      </w:r>
      <w:r>
        <w:rPr>
          <w:rFonts w:ascii="Times New Roman" w:hAnsi="Times New Roman" w:eastAsia="宋体"/>
          <w:color w:val="auto"/>
          <w:szCs w:val="21"/>
          <w:highlight w:val="none"/>
        </w:rPr>
        <w:t xml:space="preserve">应视为已包括：人员费用、</w:t>
      </w:r>
      <w:r>
        <w:rPr>
          <w:rFonts w:hint="eastAsia" w:ascii="Times New Roman" w:hAnsi="Times New Roman" w:eastAsia="宋体"/>
          <w:color w:val="auto"/>
          <w:szCs w:val="21"/>
          <w:highlight w:val="none"/>
        </w:rPr>
        <w:t xml:space="preserve">差旅费、</w:t>
      </w:r>
      <w:r>
        <w:rPr>
          <w:rFonts w:ascii="Times New Roman" w:hAnsi="Times New Roman" w:eastAsia="宋体"/>
          <w:color w:val="auto"/>
          <w:szCs w:val="21"/>
          <w:highlight w:val="none"/>
        </w:rPr>
        <w:t xml:space="preserve">交通工具及使用费、设备及相关费用、</w:t>
      </w:r>
      <w:r>
        <w:rPr>
          <w:rFonts w:hint="eastAsia" w:ascii="Times New Roman" w:hAnsi="Times New Roman" w:eastAsia="宋体"/>
          <w:color w:val="auto"/>
          <w:szCs w:val="21"/>
          <w:highlight w:val="none"/>
        </w:rPr>
        <w:t xml:space="preserve">打印费、专家费、食宿费、装订费、</w:t>
      </w:r>
      <w:r>
        <w:rPr>
          <w:rFonts w:ascii="Times New Roman" w:hAnsi="Times New Roman" w:eastAsia="宋体"/>
          <w:color w:val="auto"/>
          <w:szCs w:val="21"/>
          <w:highlight w:val="none"/>
        </w:rPr>
        <w:t xml:space="preserve">公司取费、法定税金、利润等与履行本合同有关的一切费用。</w:t>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2.计取方式：</w:t>
      </w:r>
      <w:r>
        <w:rPr>
          <w:rFonts w:ascii="Times New Roman" w:hAnsi="Times New Roman" w:eastAsia="宋体"/>
          <w:b/>
          <w:color w:val="auto"/>
          <w:szCs w:val="21"/>
          <w:highlight w:val="none"/>
        </w:rPr>
        <w:t xml:space="preserve">本项目为单价合同，其中：</w:t>
      </w:r>
      <w:r/>
    </w:p>
    <w:p>
      <w:pPr>
        <w:ind w:firstLine="42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（1）合同工程量清单编制：</w:t>
      </w:r>
      <w:r>
        <w:rPr>
          <w:rFonts w:ascii="Times New Roman" w:hAnsi="Times New Roman" w:eastAsia="宋体"/>
          <w:b/>
          <w:color w:val="auto"/>
          <w:szCs w:val="21"/>
          <w:highlight w:val="none"/>
        </w:rPr>
        <w:t xml:space="preserve">服务费用</w:t>
      </w:r>
      <w:r>
        <w:rPr>
          <w:rFonts w:hint="eastAsia" w:ascii="Times New Roman" w:hAnsi="Times New Roman" w:eastAsia="宋体"/>
          <w:b/>
          <w:color w:val="auto"/>
          <w:szCs w:val="21"/>
          <w:highlight w:val="none"/>
        </w:rPr>
        <w:t xml:space="preserve">以送审项目的签约合同价为基数按《苏价服【2014】383号》“单独编制工程量清单”收费标准的</w:t>
      </w:r>
      <w:r>
        <w:rPr>
          <w:rFonts w:hint="eastAsia" w:ascii="Times New Roman" w:hAnsi="Times New Roman" w:eastAsia="宋体"/>
          <w:b/>
          <w:color w:val="auto"/>
          <w:szCs w:val="21"/>
          <w:highlight w:val="none"/>
          <w:u w:val="single"/>
        </w:rPr>
        <w:t xml:space="preserve"> </w:t>
      </w:r>
      <w:r>
        <w:rPr>
          <w:rFonts w:ascii="Times New Roman" w:hAnsi="Times New Roman" w:eastAsia="宋体"/>
          <w:b/>
          <w:color w:val="auto"/>
          <w:szCs w:val="21"/>
          <w:highlight w:val="none"/>
          <w:u w:val="single"/>
        </w:rPr>
        <w:t xml:space="preserve"> </w:t>
      </w:r>
      <w:r>
        <w:rPr>
          <w:rFonts w:ascii="Times New Roman" w:hAnsi="Times New Roman" w:eastAsia="宋体"/>
          <w:b/>
          <w:color w:val="auto"/>
          <w:szCs w:val="21"/>
          <w:highlight w:val="none"/>
        </w:rPr>
        <w:t xml:space="preserve">%</w:t>
      </w:r>
      <w:r>
        <w:rPr>
          <w:rFonts w:hint="eastAsia" w:ascii="Times New Roman" w:hAnsi="Times New Roman" w:eastAsia="宋体"/>
          <w:b/>
          <w:color w:val="auto"/>
          <w:szCs w:val="21"/>
          <w:highlight w:val="none"/>
        </w:rPr>
        <w:t xml:space="preserve">结算；</w:t>
      </w:r>
      <w:r/>
    </w:p>
    <w:p>
      <w:pPr>
        <w:ind w:firstLine="42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（2）</w:t>
      </w:r>
      <w:r>
        <w:rPr>
          <w:rFonts w:hint="eastAsia" w:ascii="Times New Roman" w:hAnsi="Times New Roman" w:eastAsia="宋体" w:cs="宋体"/>
          <w:color w:val="auto"/>
          <w:szCs w:val="21"/>
          <w:highlight w:val="none"/>
        </w:rPr>
        <w:t xml:space="preserve">结算审核</w:t>
      </w:r>
      <w:r>
        <w:rPr>
          <w:rFonts w:hint="eastAsia" w:ascii="Times New Roman" w:hAnsi="Times New Roman" w:eastAsia="宋体"/>
          <w:color w:val="auto"/>
          <w:szCs w:val="21"/>
          <w:highlight w:val="none"/>
        </w:rPr>
        <w:t xml:space="preserve">：</w:t>
      </w:r>
      <w:r>
        <w:rPr>
          <w:rFonts w:ascii="Times New Roman" w:hAnsi="Times New Roman" w:eastAsia="宋体"/>
          <w:b/>
          <w:color w:val="auto"/>
          <w:szCs w:val="21"/>
          <w:highlight w:val="none"/>
        </w:rPr>
        <w:t xml:space="preserve">服务费用</w:t>
      </w:r>
      <w:r>
        <w:rPr>
          <w:rFonts w:hint="eastAsia" w:ascii="Times New Roman" w:hAnsi="Times New Roman" w:eastAsia="宋体"/>
          <w:b/>
          <w:color w:val="auto"/>
          <w:szCs w:val="21"/>
          <w:highlight w:val="none"/>
        </w:rPr>
        <w:t xml:space="preserve">以送审项目的送审金额为基数按《苏价服【2014】383号》“工程结算审核(基本收费)”收费标准的</w:t>
      </w:r>
      <w:r>
        <w:rPr>
          <w:rFonts w:hint="eastAsia" w:ascii="Times New Roman" w:hAnsi="Times New Roman" w:eastAsia="宋体"/>
          <w:b/>
          <w:color w:val="auto"/>
          <w:szCs w:val="21"/>
          <w:highlight w:val="none"/>
          <w:u w:val="single"/>
        </w:rPr>
        <w:t xml:space="preserve">  </w:t>
      </w:r>
      <w:r>
        <w:rPr>
          <w:rFonts w:ascii="Times New Roman" w:hAnsi="Times New Roman" w:eastAsia="宋体"/>
          <w:b/>
          <w:color w:val="auto"/>
          <w:szCs w:val="21"/>
          <w:highlight w:val="none"/>
        </w:rPr>
        <w:t xml:space="preserve">%</w:t>
      </w:r>
      <w:r>
        <w:rPr>
          <w:rFonts w:hint="eastAsia" w:ascii="Times New Roman" w:hAnsi="Times New Roman" w:eastAsia="宋体"/>
          <w:b/>
          <w:color w:val="auto"/>
          <w:szCs w:val="21"/>
          <w:highlight w:val="none"/>
        </w:rPr>
        <w:t xml:space="preserve">结算；</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注：上述造价咨询费均按造价管理阶段分别计量，造价咨询费（折后）</w:t>
      </w:r>
      <w:r>
        <w:rPr>
          <w:rFonts w:hint="eastAsia" w:ascii="Times New Roman" w:hAnsi="Times New Roman" w:eastAsia="宋体"/>
          <w:b/>
          <w:color w:val="auto"/>
          <w:szCs w:val="21"/>
          <w:highlight w:val="none"/>
        </w:rPr>
        <w:t xml:space="preserve">保底3000元</w:t>
      </w:r>
      <w:r>
        <w:rPr>
          <w:rFonts w:hint="eastAsia" w:ascii="Times New Roman" w:hAnsi="Times New Roman" w:eastAsia="宋体"/>
          <w:color w:val="auto"/>
          <w:szCs w:val="21"/>
          <w:highlight w:val="none"/>
        </w:rPr>
        <w:t xml:space="preserve">。</w:t>
      </w:r>
      <w:r/>
    </w:p>
    <w:p>
      <w:pPr>
        <w:ind w:firstLine="42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（3）其他分项造价咨询服务费用</w:t>
      </w:r>
      <w:r>
        <w:rPr>
          <w:rFonts w:hint="eastAsia" w:ascii="Times New Roman" w:hAnsi="Times New Roman" w:eastAsia="宋体"/>
          <w:color w:val="auto"/>
          <w:szCs w:val="21"/>
          <w:highlight w:val="none"/>
          <w:lang w:val="en-US" w:eastAsia="zh-CN"/>
        </w:rPr>
        <w:t xml:space="preserve">详见</w:t>
      </w:r>
      <w:r>
        <w:rPr>
          <w:rFonts w:hint="eastAsia" w:ascii="Times New Roman" w:hAnsi="Times New Roman" w:eastAsia="宋体"/>
          <w:color w:val="auto"/>
          <w:szCs w:val="21"/>
          <w:highlight w:val="none"/>
        </w:rPr>
        <w:t xml:space="preserve">清单</w:t>
      </w:r>
      <w:r>
        <w:rPr>
          <w:rFonts w:hint="eastAsia" w:ascii="Times New Roman" w:hAnsi="Times New Roman" w:eastAsia="宋体"/>
          <w:color w:val="auto"/>
          <w:szCs w:val="21"/>
          <w:highlight w:val="none"/>
          <w:lang w:eastAsia="zh-CN"/>
        </w:rPr>
        <w:t xml:space="preserve">。</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3.支付申请：</w:t>
      </w:r>
      <w:r/>
    </w:p>
    <w:p>
      <w:pPr>
        <w:pStyle w:val="1104"/>
        <w:ind w:firstLine="422"/>
        <w:jc w:val="left"/>
        <w:spacing w:after="0" w:line="360" w:lineRule="auto"/>
        <w:tabs>
          <w:tab w:val="left" w:pos="2999" w:leader="none"/>
          <w:tab w:val="left" w:pos="8339" w:leader="none"/>
        </w:tabs>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（1）按进度支付，咨询人完成阶段性工作并提供对应造价咨询报告及相关附件</w:t>
      </w:r>
      <w:r>
        <w:rPr>
          <w:rFonts w:hint="eastAsia"/>
          <w:b/>
          <w:color w:val="auto"/>
          <w:szCs w:val="21"/>
          <w:highlight w:val="none"/>
          <w:lang w:val="en-US" w:eastAsia="zh-CN"/>
        </w:rPr>
        <w:t xml:space="preserve">提交计量支付申请</w:t>
      </w:r>
      <w:r>
        <w:rPr>
          <w:rFonts w:hint="eastAsia" w:ascii="Times New Roman" w:hAnsi="Times New Roman" w:eastAsia="宋体"/>
          <w:b/>
          <w:color w:val="auto"/>
          <w:szCs w:val="21"/>
          <w:highlight w:val="none"/>
        </w:rPr>
        <w:t xml:space="preserve">并通过委托人的审核后，委托人支付已完成工作量的全部费用，每次付款时，委托人有权直接扣除按合同规定咨询人应支付的违约金及赔偿金、补偿费等。委托人支付进度款前，咨询人须提交相应符合委托人要求的发票。</w:t>
      </w:r>
      <w:r/>
    </w:p>
    <w:p>
      <w:pPr>
        <w:pStyle w:val="1104"/>
        <w:ind w:firstLine="422"/>
        <w:spacing w:after="0"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w:t>
      </w:r>
      <w:r>
        <w:rPr>
          <w:rFonts w:hint="eastAsia" w:ascii="Times New Roman" w:hAnsi="Times New Roman" w:eastAsia="宋体"/>
          <w:b/>
          <w:color w:val="auto"/>
          <w:szCs w:val="21"/>
          <w:highlight w:val="none"/>
        </w:rPr>
        <w:t xml:space="preserve">对现场造价咨询服务，咨询人需提交委托人或其现场代表签认工作量，委托人审核无误后予以支付。</w:t>
      </w:r>
      <w:r>
        <w:rPr>
          <w:rFonts w:hint="eastAsia" w:ascii="Times New Roman" w:hAnsi="Times New Roman" w:eastAsia="宋体"/>
          <w:b/>
          <w:color w:val="auto"/>
          <w:szCs w:val="21"/>
          <w:highlight w:val="none"/>
        </w:rPr>
        <w:t xml:space="preserve">委托人支付进度款前，咨询人须提交相应符合委托人要求的发票。</w:t>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如果委托人或第三人对</w:t>
      </w:r>
      <w:r>
        <w:rPr>
          <w:rFonts w:hint="eastAsia" w:ascii="Times New Roman" w:hAnsi="Times New Roman" w:eastAsia="宋体"/>
          <w:color w:val="auto"/>
          <w:szCs w:val="21"/>
          <w:highlight w:val="none"/>
        </w:rPr>
        <w:t xml:space="preserve">咨询人</w:t>
      </w:r>
      <w:r>
        <w:rPr>
          <w:rFonts w:ascii="Times New Roman" w:hAnsi="Times New Roman" w:eastAsia="宋体"/>
          <w:color w:val="auto"/>
          <w:szCs w:val="21"/>
          <w:highlight w:val="none"/>
        </w:rPr>
        <w:t xml:space="preserve">提交的支付通知书中酬金或部分酬金项目提出异议，应当在收到支付通知书</w:t>
      </w:r>
      <w:r>
        <w:rPr>
          <w:rFonts w:hint="eastAsia"/>
          <w:color w:val="auto"/>
          <w:szCs w:val="21"/>
          <w:highlight w:val="none"/>
          <w:lang w:val="en-US" w:eastAsia="zh-CN"/>
        </w:rPr>
        <w:t xml:space="preserve">五</w:t>
      </w:r>
      <w:r>
        <w:rPr>
          <w:rFonts w:ascii="Times New Roman" w:hAnsi="Times New Roman" w:eastAsia="宋体"/>
          <w:color w:val="auto"/>
          <w:szCs w:val="21"/>
          <w:highlight w:val="none"/>
        </w:rPr>
        <w:t xml:space="preserve">日内向</w:t>
      </w:r>
      <w:r>
        <w:rPr>
          <w:rFonts w:hint="eastAsia" w:ascii="Times New Roman" w:hAnsi="Times New Roman" w:eastAsia="宋体"/>
          <w:color w:val="auto"/>
          <w:szCs w:val="21"/>
          <w:highlight w:val="none"/>
        </w:rPr>
        <w:t xml:space="preserve">咨询人</w:t>
      </w:r>
      <w:r>
        <w:rPr>
          <w:rFonts w:ascii="Times New Roman" w:hAnsi="Times New Roman" w:eastAsia="宋体"/>
          <w:color w:val="auto"/>
          <w:szCs w:val="21"/>
          <w:highlight w:val="none"/>
        </w:rPr>
        <w:t xml:space="preserve">发出异议的通知，但委托人或第三人不得拖延其无异议酬金项目的支付。</w:t>
      </w:r>
      <w:r/>
    </w:p>
    <w:p>
      <w:pPr>
        <w:pStyle w:val="1092"/>
        <w:spacing w:after="0" w:line="360" w:lineRule="auto"/>
        <w:rPr>
          <w:rFonts w:ascii="Times New Roman" w:hAnsi="Times New Roman" w:eastAsia="宋体"/>
          <w:color w:val="auto"/>
          <w:sz w:val="21"/>
          <w:szCs w:val="21"/>
          <w:highlight w:val="none"/>
        </w:rPr>
      </w:pPr>
      <w:r/>
      <w:bookmarkStart w:id="262" w:name="_bookmark3"/>
      <w:r/>
      <w:bookmarkEnd w:id="262"/>
      <w:r/>
      <w:bookmarkStart w:id="263" w:name="_bookmark2"/>
      <w:r/>
      <w:bookmarkEnd w:id="263"/>
      <w:r/>
      <w:bookmarkStart w:id="264" w:name="_Toc159444114"/>
      <w:r/>
      <w:bookmarkStart w:id="265" w:name="_Toc23595"/>
      <w:r>
        <w:rPr>
          <w:rFonts w:hint="eastAsia" w:ascii="Times New Roman" w:hAnsi="Times New Roman" w:eastAsia="宋体"/>
          <w:color w:val="auto"/>
          <w:sz w:val="21"/>
          <w:szCs w:val="21"/>
          <w:highlight w:val="none"/>
        </w:rPr>
        <w:t xml:space="preserve">六、违约责任</w:t>
      </w:r>
      <w:bookmarkEnd w:id="264"/>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1.咨询人在开展工作过程中的下列行为均属违约：</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（1）因自身原因，未按本协议规定期限完成任务；</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（2）未经委托人书面同意擅自将受托的业务再委托给第三方；</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（3）串通施工单位或其他第三人，弄虚作假，给委托人造成经济损失；</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（4）违反职业操守，擅自泄露委托人商业秘密，谋取私利等；</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（5）因自身原因，工作成果质量低劣；</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（6）未能及时披露应当披露的重大问题，有关部门事后审核报告未真实、客观反映情况或揭露问题，给委托人造成损失和不良影响；</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（7）未经委托人同意，擅自更换项目负责人。</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2.违约赔偿金额：</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（1）因咨询人自身原因，未按本协议规定期限完成任务，委托人可按10</w:t>
      </w:r>
      <w:r>
        <w:rPr>
          <w:rFonts w:ascii="Times New Roman" w:hAnsi="Times New Roman" w:eastAsia="宋体"/>
          <w:color w:val="auto"/>
          <w:szCs w:val="21"/>
          <w:highlight w:val="none"/>
        </w:rPr>
        <w:t xml:space="preserve">00-</w:t>
      </w:r>
      <w:r>
        <w:rPr>
          <w:rFonts w:hint="eastAsia" w:ascii="Times New Roman" w:hAnsi="Times New Roman" w:eastAsia="宋体"/>
          <w:color w:val="auto"/>
          <w:szCs w:val="21"/>
          <w:highlight w:val="none"/>
        </w:rPr>
        <w:t xml:space="preserve">3</w:t>
      </w:r>
      <w:r>
        <w:rPr>
          <w:rFonts w:ascii="Times New Roman" w:hAnsi="Times New Roman" w:eastAsia="宋体"/>
          <w:color w:val="auto"/>
          <w:szCs w:val="21"/>
          <w:highlight w:val="none"/>
        </w:rPr>
        <w:t xml:space="preserve">000</w:t>
      </w:r>
      <w:r>
        <w:rPr>
          <w:rFonts w:hint="eastAsia" w:ascii="Times New Roman" w:hAnsi="Times New Roman" w:eastAsia="宋体"/>
          <w:color w:val="auto"/>
          <w:szCs w:val="21"/>
          <w:highlight w:val="none"/>
        </w:rPr>
        <w:t xml:space="preserve">元/次扣除违约金；</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（2）咨询人未经委托人书面同意擅自将受托的业务再委托给第三方，委托人可按</w:t>
      </w:r>
      <w:r>
        <w:rPr>
          <w:rFonts w:ascii="Times New Roman" w:hAnsi="Times New Roman" w:eastAsia="宋体"/>
          <w:color w:val="auto"/>
          <w:szCs w:val="21"/>
          <w:highlight w:val="none"/>
        </w:rPr>
        <w:t xml:space="preserve">50000-100000</w:t>
      </w:r>
      <w:r>
        <w:rPr>
          <w:rFonts w:hint="eastAsia" w:ascii="Times New Roman" w:hAnsi="Times New Roman" w:eastAsia="宋体"/>
          <w:color w:val="auto"/>
          <w:szCs w:val="21"/>
          <w:highlight w:val="none"/>
        </w:rPr>
        <w:t xml:space="preserve">元/次扣除违约金；</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（3）咨询人串通施工单位或其他第三人，弄虚作假，给委托人造成经济损失，委托人可按</w:t>
      </w:r>
      <w:r>
        <w:rPr>
          <w:rFonts w:ascii="Times New Roman" w:hAnsi="Times New Roman" w:eastAsia="宋体"/>
          <w:color w:val="auto"/>
          <w:szCs w:val="21"/>
          <w:highlight w:val="none"/>
        </w:rPr>
        <w:t xml:space="preserve">50000-100000</w:t>
      </w:r>
      <w:r>
        <w:rPr>
          <w:rFonts w:hint="eastAsia" w:ascii="Times New Roman" w:hAnsi="Times New Roman" w:eastAsia="宋体"/>
          <w:color w:val="auto"/>
          <w:szCs w:val="21"/>
          <w:highlight w:val="none"/>
        </w:rPr>
        <w:t xml:space="preserve">元/次扣除违约金；</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（4）咨询人违反职业操守，擅自泄露委托人商业秘密，谋取私利等，委托人可按</w:t>
      </w:r>
      <w:r>
        <w:rPr>
          <w:rFonts w:ascii="Times New Roman" w:hAnsi="Times New Roman" w:eastAsia="宋体"/>
          <w:color w:val="auto"/>
          <w:szCs w:val="21"/>
          <w:highlight w:val="none"/>
        </w:rPr>
        <w:t xml:space="preserve">20000-50000</w:t>
      </w:r>
      <w:r>
        <w:rPr>
          <w:rFonts w:hint="eastAsia" w:ascii="Times New Roman" w:hAnsi="Times New Roman" w:eastAsia="宋体"/>
          <w:color w:val="auto"/>
          <w:szCs w:val="21"/>
          <w:highlight w:val="none"/>
        </w:rPr>
        <w:t xml:space="preserve">元/次扣除违约金；</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（5）因咨询人自身原因，工作成果质量低劣，咨询人应及时完善和修改，委托人视其情况严重程度，委托人可按2</w:t>
      </w:r>
      <w:r>
        <w:rPr>
          <w:rFonts w:ascii="Times New Roman" w:hAnsi="Times New Roman" w:eastAsia="宋体"/>
          <w:color w:val="auto"/>
          <w:szCs w:val="21"/>
          <w:highlight w:val="none"/>
        </w:rPr>
        <w:t xml:space="preserve">000-5000</w:t>
      </w:r>
      <w:r>
        <w:rPr>
          <w:rFonts w:hint="eastAsia" w:ascii="Times New Roman" w:hAnsi="Times New Roman" w:eastAsia="宋体"/>
          <w:color w:val="auto"/>
          <w:szCs w:val="21"/>
          <w:highlight w:val="none"/>
        </w:rPr>
        <w:t xml:space="preserve">元/次扣除违约金；</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（6）未能及时披露应当披露的重大问题，有关部门事后审核报告发现未真实、客观反映情况或揭露问题，给委托人造成损失和不良影响，委托人可按</w:t>
      </w:r>
      <w:r>
        <w:rPr>
          <w:rFonts w:ascii="Times New Roman" w:hAnsi="Times New Roman" w:eastAsia="宋体"/>
          <w:color w:val="auto"/>
          <w:szCs w:val="21"/>
          <w:highlight w:val="none"/>
        </w:rPr>
        <w:t xml:space="preserve">20000-50000</w:t>
      </w:r>
      <w:r>
        <w:rPr>
          <w:rFonts w:hint="eastAsia" w:ascii="Times New Roman" w:hAnsi="Times New Roman" w:eastAsia="宋体"/>
          <w:color w:val="auto"/>
          <w:szCs w:val="21"/>
          <w:highlight w:val="none"/>
        </w:rPr>
        <w:t xml:space="preserve">元/次扣除违约金。</w:t>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咨询人不履行本合同义务或者履行义务但不符合本合同约定的，应承担违约责任。</w:t>
      </w:r>
      <w:r>
        <w:rPr>
          <w:rFonts w:hint="eastAsia" w:ascii="Times New Roman" w:hAnsi="Times New Roman" w:eastAsia="宋体"/>
          <w:color w:val="auto"/>
          <w:szCs w:val="21"/>
          <w:highlight w:val="none"/>
        </w:rPr>
        <w:t xml:space="preserve">委托人</w:t>
      </w:r>
      <w:r>
        <w:rPr>
          <w:rFonts w:ascii="Times New Roman" w:hAnsi="Times New Roman" w:eastAsia="宋体"/>
          <w:color w:val="auto"/>
          <w:szCs w:val="21"/>
          <w:highlight w:val="none"/>
        </w:rPr>
        <w:t xml:space="preserve">可按照上述约定</w:t>
      </w:r>
      <w:r>
        <w:rPr>
          <w:rFonts w:hint="eastAsia" w:ascii="Times New Roman" w:hAnsi="Times New Roman" w:eastAsia="宋体"/>
          <w:color w:val="auto"/>
          <w:szCs w:val="21"/>
          <w:highlight w:val="none"/>
        </w:rPr>
        <w:t xml:space="preserve">对咨询人予以处罚</w:t>
      </w:r>
      <w:r>
        <w:rPr>
          <w:rFonts w:ascii="Times New Roman" w:hAnsi="Times New Roman" w:eastAsia="宋体"/>
          <w:color w:val="auto"/>
          <w:szCs w:val="21"/>
          <w:highlight w:val="none"/>
        </w:rPr>
        <w:t xml:space="preserve">。</w:t>
      </w:r>
      <w:r/>
    </w:p>
    <w:p>
      <w:pPr>
        <w:pStyle w:val="1092"/>
        <w:spacing w:after="0" w:line="360" w:lineRule="auto"/>
        <w:rPr>
          <w:rFonts w:ascii="Times New Roman" w:hAnsi="Times New Roman" w:eastAsia="宋体"/>
          <w:color w:val="auto"/>
          <w:sz w:val="21"/>
          <w:szCs w:val="21"/>
          <w:highlight w:val="none"/>
        </w:rPr>
      </w:pPr>
      <w:r/>
      <w:bookmarkStart w:id="266" w:name="_Toc159444115"/>
      <w:r>
        <w:rPr>
          <w:rFonts w:hint="eastAsia" w:ascii="Times New Roman" w:hAnsi="Times New Roman" w:eastAsia="宋体"/>
          <w:color w:val="auto"/>
          <w:sz w:val="21"/>
          <w:szCs w:val="21"/>
          <w:highlight w:val="none"/>
        </w:rPr>
        <w:t xml:space="preserve">七、合同变更、解除与终止</w:t>
      </w:r>
      <w:bookmarkEnd w:id="266"/>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w:t>
      </w:r>
      <w:r>
        <w:rPr>
          <w:rFonts w:ascii="Times New Roman" w:hAnsi="Times New Roman" w:eastAsia="宋体"/>
          <w:color w:val="auto"/>
          <w:szCs w:val="21"/>
          <w:highlight w:val="none"/>
        </w:rPr>
        <w:t xml:space="preserve">合同变更</w:t>
      </w:r>
      <w:r/>
    </w:p>
    <w:p>
      <w:pPr>
        <w:ind w:firstLine="420"/>
        <w:jc w:val="left"/>
        <w:spacing w:line="360" w:lineRule="auto"/>
        <w:widowControl/>
        <w:rPr>
          <w:rFonts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委托</w:t>
      </w:r>
      <w:r>
        <w:rPr>
          <w:rFonts w:hint="eastAsia" w:ascii="Times New Roman" w:hAnsi="Times New Roman" w:eastAsia="宋体"/>
          <w:color w:val="auto"/>
          <w:szCs w:val="21"/>
          <w:highlight w:val="none"/>
        </w:rPr>
        <w:t xml:space="preserve">人可</w:t>
      </w:r>
      <w:r>
        <w:rPr>
          <w:rFonts w:hint="eastAsia" w:ascii="Times New Roman" w:hAnsi="Times New Roman" w:eastAsia="宋体" w:cs="宋体"/>
          <w:color w:val="auto"/>
          <w:szCs w:val="21"/>
          <w:highlight w:val="none"/>
          <w:lang w:bidi="ar"/>
        </w:rPr>
        <w:t xml:space="preserve">根据实际情况需要新增部分造价咨询工作内容，</w:t>
      </w:r>
      <w:r>
        <w:rPr>
          <w:rFonts w:hint="eastAsia" w:ascii="Times New Roman" w:hAnsi="Times New Roman" w:eastAsia="宋体" w:cs="宋体"/>
          <w:color w:val="auto"/>
          <w:szCs w:val="21"/>
          <w:highlight w:val="none"/>
          <w:lang w:val="en-US" w:eastAsia="zh-CN" w:bidi="ar"/>
        </w:rPr>
        <w:t xml:space="preserve">咨询</w:t>
      </w:r>
      <w:r>
        <w:rPr>
          <w:rFonts w:hint="eastAsia" w:ascii="Times New Roman" w:hAnsi="Times New Roman" w:eastAsia="宋体" w:cs="宋体"/>
          <w:color w:val="auto"/>
          <w:szCs w:val="21"/>
          <w:highlight w:val="none"/>
          <w:lang w:bidi="ar"/>
        </w:rPr>
        <w:t xml:space="preserve">人需配合</w:t>
      </w:r>
      <w:r>
        <w:rPr>
          <w:rFonts w:hint="eastAsia" w:ascii="Times New Roman" w:hAnsi="Times New Roman" w:eastAsia="宋体" w:cs="宋体"/>
          <w:color w:val="auto"/>
          <w:szCs w:val="21"/>
          <w:highlight w:val="none"/>
          <w:lang w:val="en-US" w:eastAsia="zh-CN" w:bidi="ar"/>
        </w:rPr>
        <w:t xml:space="preserve">委托</w:t>
      </w:r>
      <w:r>
        <w:rPr>
          <w:rFonts w:hint="eastAsia" w:ascii="Times New Roman" w:hAnsi="Times New Roman" w:eastAsia="宋体" w:cs="宋体"/>
          <w:color w:val="auto"/>
          <w:szCs w:val="21"/>
          <w:highlight w:val="none"/>
          <w:lang w:bidi="ar"/>
        </w:rPr>
        <w:t xml:space="preserve">人相关需求，不得拒绝履行合同或进行投诉、索赔。</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w:t>
      </w:r>
      <w:r>
        <w:rPr>
          <w:rFonts w:ascii="Times New Roman" w:hAnsi="Times New Roman" w:eastAsia="宋体"/>
          <w:color w:val="auto"/>
          <w:szCs w:val="21"/>
          <w:highlight w:val="none"/>
        </w:rPr>
        <w:t xml:space="preserve">因工程规模、服务范围及内容的变化等导致咨询人的工作量增减时，服务酬金的调整方法：造价咨询费</w:t>
      </w:r>
      <w:r>
        <w:rPr>
          <w:rFonts w:hint="eastAsia" w:ascii="Times New Roman" w:hAnsi="Times New Roman" w:eastAsia="宋体"/>
          <w:color w:val="auto"/>
          <w:szCs w:val="21"/>
          <w:highlight w:val="none"/>
        </w:rPr>
        <w:t xml:space="preserve">按</w:t>
      </w:r>
      <w:r>
        <w:rPr>
          <w:rFonts w:hint="eastAsia"/>
          <w:color w:val="auto"/>
          <w:szCs w:val="21"/>
          <w:highlight w:val="none"/>
          <w:lang w:eastAsia="zh"/>
        </w:rPr>
        <w:t xml:space="preserve">第五条规定的</w:t>
      </w:r>
      <w:r>
        <w:rPr>
          <w:rFonts w:hint="eastAsia" w:ascii="Times New Roman" w:hAnsi="Times New Roman" w:eastAsia="宋体"/>
          <w:color w:val="auto"/>
          <w:szCs w:val="21"/>
          <w:highlight w:val="none"/>
        </w:rPr>
        <w:t xml:space="preserve">“计取方式”计费</w:t>
      </w:r>
      <w:r>
        <w:rPr>
          <w:rFonts w:ascii="Times New Roman" w:hAnsi="Times New Roman" w:eastAsia="宋体"/>
          <w:color w:val="auto"/>
          <w:szCs w:val="21"/>
          <w:highlight w:val="none"/>
        </w:rPr>
        <w:t xml:space="preserve">。</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（2）对于招标清单范围外的项目，委托人可结合项目特点、专业类型等因素，通过派单的形式委托咨询人开展相关工作。</w:t>
      </w:r>
      <w:r>
        <w:rPr>
          <w:rFonts w:hint="eastAsia" w:ascii="Times New Roman" w:hAnsi="Times New Roman" w:eastAsia="宋体"/>
          <w:color w:val="auto"/>
          <w:highlight w:val="none"/>
        </w:rPr>
        <w:t xml:space="preserve">后增项目（含202</w:t>
      </w:r>
      <w:r>
        <w:rPr>
          <w:rFonts w:hint="eastAsia"/>
          <w:color w:val="auto"/>
          <w:highlight w:val="none"/>
          <w:lang w:val="en-US" w:eastAsia="zh-CN"/>
        </w:rPr>
        <w:t xml:space="preserve">7</w:t>
      </w:r>
      <w:r>
        <w:rPr>
          <w:rFonts w:hint="eastAsia" w:ascii="Times New Roman" w:hAnsi="Times New Roman" w:eastAsia="宋体"/>
          <w:color w:val="auto"/>
          <w:highlight w:val="none"/>
        </w:rPr>
        <w:t xml:space="preserve">年部分项目）造价咨询服务费按本合同费率或单价按实计量</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（3）服务费用清单及招标文件中列明的项目中部分项目可能根据实际情况调整项目实施计划及工作内容，咨询人不得因项目调整而拒绝履行合同或投诉、索取赔偿等。</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rPr>
          <w:rFonts w:ascii="Times New Roman" w:hAnsi="Times New Roman" w:eastAsia="宋体"/>
          <w:color w:val="auto"/>
          <w:szCs w:val="21"/>
          <w:highlight w:val="none"/>
        </w:rPr>
        <w:t xml:space="preserve">合同解除</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w:t>
      </w:r>
      <w:r>
        <w:rPr>
          <w:rFonts w:ascii="Times New Roman" w:hAnsi="Times New Roman" w:eastAsia="宋体"/>
          <w:color w:val="auto"/>
          <w:szCs w:val="21"/>
          <w:highlight w:val="none"/>
        </w:rPr>
        <w:t xml:space="preserve">双方约定解除合同的条件还包括：</w:t>
      </w:r>
      <w:r>
        <w:rPr>
          <w:rFonts w:hint="eastAsia" w:ascii="Times New Roman" w:hAnsi="Times New Roman" w:eastAsia="宋体"/>
          <w:color w:val="auto"/>
          <w:szCs w:val="21"/>
          <w:highlight w:val="none"/>
        </w:rPr>
        <w:t xml:space="preserve">在委托期限届满之前，当事人一方明确表示或以自己的行为表明不履行合同主要义务的</w:t>
      </w:r>
      <w:r>
        <w:rPr>
          <w:rFonts w:ascii="Times New Roman" w:hAnsi="Times New Roman" w:eastAsia="宋体"/>
          <w:color w:val="auto"/>
          <w:szCs w:val="21"/>
          <w:highlight w:val="none"/>
        </w:rPr>
        <w:t xml:space="preserve">。</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rPr>
          <w:rFonts w:ascii="Times New Roman" w:hAnsi="Times New Roman" w:eastAsia="宋体"/>
          <w:color w:val="auto"/>
          <w:szCs w:val="21"/>
          <w:highlight w:val="none"/>
        </w:rPr>
        <w:t xml:space="preserve">因不可抗力导致的合同解除，双方约定损失的分担如下：</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r/>
    </w:p>
    <w:p>
      <w:pPr>
        <w:pStyle w:val="1092"/>
        <w:spacing w:after="0" w:line="360" w:lineRule="auto"/>
        <w:rPr>
          <w:rFonts w:ascii="Times New Roman" w:hAnsi="Times New Roman" w:eastAsia="宋体"/>
          <w:color w:val="auto"/>
          <w:sz w:val="21"/>
          <w:szCs w:val="21"/>
          <w:highlight w:val="none"/>
        </w:rPr>
      </w:pPr>
      <w:r/>
      <w:bookmarkStart w:id="267" w:name="_Toc159444116"/>
      <w:r>
        <w:rPr>
          <w:rFonts w:hint="eastAsia" w:ascii="Times New Roman" w:hAnsi="Times New Roman" w:eastAsia="宋体"/>
          <w:color w:val="auto"/>
          <w:sz w:val="21"/>
          <w:szCs w:val="21"/>
          <w:highlight w:val="none"/>
        </w:rPr>
        <w:t xml:space="preserve">八、履约考核</w:t>
      </w:r>
      <w:bookmarkEnd w:id="267"/>
      <w:r/>
      <w:r/>
    </w:p>
    <w:p>
      <w:pPr>
        <w:pStyle w:val="1104"/>
        <w:ind w:firstLine="420"/>
        <w:spacing w:after="0" w:line="360" w:lineRule="auto"/>
        <w:rPr>
          <w:rFonts w:ascii="Times New Roman" w:hAnsi="Times New Roman" w:eastAsia="宋体"/>
          <w:color w:val="auto"/>
          <w:szCs w:val="21"/>
          <w:highlight w:val="none"/>
          <w:lang w:val="zh-CN"/>
        </w:rPr>
      </w:pPr>
      <w:r>
        <w:rPr>
          <w:rFonts w:hint="eastAsia" w:ascii="Times New Roman" w:hAnsi="Times New Roman" w:eastAsia="宋体"/>
          <w:color w:val="auto"/>
          <w:szCs w:val="21"/>
          <w:highlight w:val="none"/>
          <w:lang w:val="zh-CN"/>
        </w:rPr>
        <w:t xml:space="preserve">1.咨询人服从委托人的管理，并严格服从委托人及其管理单位订立的管理制度。</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lang w:val="zh-CN"/>
        </w:rPr>
        <w:t xml:space="preserve">2.</w:t>
      </w:r>
      <w:r>
        <w:rPr>
          <w:rFonts w:hint="eastAsia" w:ascii="Times New Roman" w:hAnsi="Times New Roman" w:eastAsia="宋体"/>
          <w:color w:val="auto"/>
          <w:szCs w:val="21"/>
          <w:highlight w:val="none"/>
        </w:rPr>
        <w:t xml:space="preserve">委托人将按月对咨询人进行动态考核。如出现多次因咨询人原因导致工作进展缓慢的，将对咨询人当期考核评测定为“差”。相关考评将同步至江苏交通控股有限公司电子采购平台等。</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3.提供审核/咨询报告的时间节点（日历天）</w:t>
      </w:r>
      <w:r/>
    </w:p>
    <w:p>
      <w:pPr>
        <w:pStyle w:val="1104"/>
        <w:ind w:firstLine="420"/>
        <w:spacing w:after="0" w:line="360" w:lineRule="auto"/>
        <w:rPr>
          <w:rFonts w:ascii="Times New Roman" w:hAnsi="Times New Roman" w:eastAsia="宋体"/>
          <w:color w:val="auto"/>
          <w:szCs w:val="21"/>
          <w:highlight w:val="none"/>
          <w:lang w:val="zh-CN"/>
        </w:rPr>
      </w:pPr>
      <w:r>
        <w:rPr>
          <w:rFonts w:hint="eastAsia" w:ascii="Times New Roman" w:hAnsi="Times New Roman" w:eastAsia="宋体"/>
          <w:color w:val="auto"/>
          <w:szCs w:val="21"/>
          <w:highlight w:val="none"/>
          <w:lang w:val="zh-CN"/>
        </w:rPr>
        <w:t xml:space="preserve">（1）合同工程量清单编制：</w:t>
      </w:r>
      <w:r>
        <w:rPr>
          <w:rFonts w:ascii="Times New Roman" w:hAnsi="Times New Roman" w:eastAsia="宋体"/>
          <w:color w:val="auto"/>
          <w:szCs w:val="21"/>
          <w:highlight w:val="none"/>
          <w:lang w:val="zh-CN"/>
        </w:rPr>
        <w:t xml:space="preserve">3-</w:t>
      </w:r>
      <w:r>
        <w:rPr>
          <w:rFonts w:hint="eastAsia" w:ascii="Times New Roman" w:hAnsi="Times New Roman" w:eastAsia="宋体"/>
          <w:color w:val="auto"/>
          <w:szCs w:val="21"/>
          <w:highlight w:val="none"/>
          <w:lang w:val="zh-CN"/>
        </w:rPr>
        <w:t xml:space="preserve">8日出具完整工程量清单；</w:t>
      </w:r>
      <w:r/>
    </w:p>
    <w:p>
      <w:pPr>
        <w:pStyle w:val="1104"/>
        <w:ind w:firstLine="420"/>
        <w:spacing w:after="0" w:line="360" w:lineRule="auto"/>
        <w:rPr>
          <w:rFonts w:ascii="Times New Roman" w:hAnsi="Times New Roman" w:eastAsia="宋体"/>
          <w:color w:val="auto"/>
          <w:szCs w:val="21"/>
          <w:highlight w:val="none"/>
          <w:lang w:val="zh-CN"/>
        </w:rPr>
      </w:pPr>
      <w:r>
        <w:rPr>
          <w:rFonts w:hint="eastAsia" w:ascii="Times New Roman" w:hAnsi="Times New Roman" w:eastAsia="宋体"/>
          <w:color w:val="auto"/>
          <w:szCs w:val="21"/>
          <w:highlight w:val="none"/>
          <w:lang w:val="zh-CN"/>
        </w:rPr>
        <w:t xml:space="preserve">（2）变更审核：3</w:t>
      </w:r>
      <w:r>
        <w:rPr>
          <w:rFonts w:ascii="Times New Roman" w:hAnsi="Times New Roman" w:eastAsia="宋体"/>
          <w:color w:val="auto"/>
          <w:szCs w:val="21"/>
          <w:highlight w:val="none"/>
          <w:lang w:val="zh-CN"/>
        </w:rPr>
        <w:t xml:space="preserve">-</w:t>
      </w:r>
      <w:r>
        <w:rPr>
          <w:rFonts w:hint="eastAsia" w:ascii="Times New Roman" w:hAnsi="Times New Roman" w:eastAsia="宋体"/>
          <w:color w:val="auto"/>
          <w:szCs w:val="21"/>
          <w:highlight w:val="none"/>
          <w:lang w:val="zh-CN"/>
        </w:rPr>
        <w:t xml:space="preserve">5日完成审核并出具报告；</w:t>
      </w:r>
      <w:r/>
    </w:p>
    <w:p>
      <w:pPr>
        <w:pStyle w:val="1104"/>
        <w:ind w:firstLine="420"/>
        <w:spacing w:after="0" w:line="360" w:lineRule="auto"/>
        <w:rPr>
          <w:rFonts w:ascii="Times New Roman" w:hAnsi="Times New Roman" w:eastAsia="宋体"/>
          <w:color w:val="auto"/>
          <w:szCs w:val="21"/>
          <w:highlight w:val="none"/>
          <w:lang w:val="zh-CN"/>
        </w:rPr>
      </w:pPr>
      <w:r>
        <w:rPr>
          <w:rFonts w:hint="eastAsia" w:ascii="Times New Roman" w:hAnsi="Times New Roman" w:eastAsia="宋体"/>
          <w:color w:val="auto"/>
          <w:szCs w:val="21"/>
          <w:highlight w:val="none"/>
          <w:lang w:val="zh-CN"/>
        </w:rPr>
        <w:t xml:space="preserve">（3）中间计量审核：3</w:t>
      </w:r>
      <w:r>
        <w:rPr>
          <w:rFonts w:ascii="Times New Roman" w:hAnsi="Times New Roman" w:eastAsia="宋体"/>
          <w:color w:val="auto"/>
          <w:szCs w:val="21"/>
          <w:highlight w:val="none"/>
          <w:lang w:val="zh-CN"/>
        </w:rPr>
        <w:t xml:space="preserve">-</w:t>
      </w:r>
      <w:r>
        <w:rPr>
          <w:rFonts w:hint="eastAsia" w:ascii="Times New Roman" w:hAnsi="Times New Roman" w:eastAsia="宋体"/>
          <w:color w:val="auto"/>
          <w:szCs w:val="21"/>
          <w:highlight w:val="none"/>
          <w:lang w:val="zh-CN"/>
        </w:rPr>
        <w:t xml:space="preserve">5日完成审核并出具报告；</w:t>
      </w:r>
      <w:r/>
    </w:p>
    <w:p>
      <w:pPr>
        <w:pStyle w:val="1104"/>
        <w:ind w:firstLine="420"/>
        <w:spacing w:after="0" w:line="360" w:lineRule="auto"/>
        <w:rPr>
          <w:rFonts w:ascii="Times New Roman" w:hAnsi="Times New Roman" w:eastAsia="宋体"/>
          <w:color w:val="auto"/>
          <w:szCs w:val="21"/>
          <w:highlight w:val="none"/>
          <w:lang w:val="zh-CN"/>
        </w:rPr>
      </w:pPr>
      <w:r>
        <w:rPr>
          <w:rFonts w:hint="eastAsia" w:ascii="Times New Roman" w:hAnsi="Times New Roman" w:eastAsia="宋体"/>
          <w:color w:val="auto"/>
          <w:szCs w:val="21"/>
          <w:highlight w:val="none"/>
          <w:lang w:val="zh-CN"/>
        </w:rPr>
        <w:t xml:space="preserve">（4）结算审核：5</w:t>
      </w:r>
      <w:r>
        <w:rPr>
          <w:rFonts w:ascii="Times New Roman" w:hAnsi="Times New Roman" w:eastAsia="宋体"/>
          <w:color w:val="auto"/>
          <w:szCs w:val="21"/>
          <w:highlight w:val="none"/>
          <w:lang w:val="zh-CN"/>
        </w:rPr>
        <w:t xml:space="preserve">-</w:t>
      </w:r>
      <w:r>
        <w:rPr>
          <w:rFonts w:hint="eastAsia" w:ascii="Times New Roman" w:hAnsi="Times New Roman" w:eastAsia="宋体"/>
          <w:color w:val="auto"/>
          <w:szCs w:val="21"/>
          <w:highlight w:val="none"/>
          <w:lang w:val="zh-CN"/>
        </w:rPr>
        <w:t xml:space="preserve">10日完成审核并出具报告；</w:t>
      </w:r>
      <w:r/>
    </w:p>
    <w:p>
      <w:pPr>
        <w:pStyle w:val="1104"/>
        <w:ind w:firstLine="420"/>
        <w:spacing w:after="0" w:line="360" w:lineRule="auto"/>
        <w:rPr>
          <w:rFonts w:ascii="Times New Roman" w:hAnsi="Times New Roman" w:eastAsia="宋体"/>
          <w:color w:val="auto"/>
          <w:szCs w:val="21"/>
          <w:highlight w:val="none"/>
          <w:lang w:val="zh-CN"/>
        </w:rPr>
      </w:pPr>
      <w:r>
        <w:rPr>
          <w:rFonts w:hint="eastAsia" w:ascii="Times New Roman" w:hAnsi="Times New Roman" w:eastAsia="宋体"/>
          <w:color w:val="auto"/>
          <w:szCs w:val="21"/>
          <w:highlight w:val="none"/>
          <w:lang w:val="zh-CN"/>
        </w:rPr>
        <w:t xml:space="preserve">注：①上述时间节点要求，指委托人提供完整资料之日起（办理资料交接单），若资料不完整，咨询人应在当日或次日书面</w:t>
      </w:r>
      <w:r>
        <w:rPr>
          <w:rFonts w:hint="eastAsia" w:ascii="Times New Roman" w:hAnsi="Times New Roman" w:eastAsia="宋体"/>
          <w:color w:val="auto"/>
          <w:szCs w:val="21"/>
          <w:highlight w:val="none"/>
        </w:rPr>
        <w:t xml:space="preserve">反</w:t>
      </w:r>
      <w:r>
        <w:rPr>
          <w:rFonts w:hint="eastAsia" w:ascii="Times New Roman" w:hAnsi="Times New Roman" w:eastAsia="宋体"/>
          <w:color w:val="auto"/>
          <w:szCs w:val="21"/>
          <w:highlight w:val="none"/>
          <w:lang w:val="zh-CN"/>
        </w:rPr>
        <w:t xml:space="preserve">馈给委托人。</w:t>
      </w:r>
      <w:r/>
    </w:p>
    <w:p>
      <w:pPr>
        <w:pStyle w:val="1104"/>
        <w:ind w:firstLine="420"/>
        <w:spacing w:after="0" w:line="360" w:lineRule="auto"/>
        <w:rPr>
          <w:rFonts w:ascii="Times New Roman" w:hAnsi="Times New Roman" w:eastAsia="宋体"/>
          <w:color w:val="auto"/>
          <w:szCs w:val="21"/>
          <w:highlight w:val="none"/>
          <w:lang w:val="zh-CN"/>
        </w:rPr>
      </w:pPr>
      <w:r>
        <w:rPr>
          <w:rFonts w:hint="eastAsia" w:ascii="Times New Roman" w:hAnsi="Times New Roman" w:eastAsia="宋体"/>
          <w:color w:val="auto"/>
          <w:szCs w:val="21"/>
          <w:highlight w:val="none"/>
          <w:lang w:val="zh-CN"/>
        </w:rPr>
        <w:t xml:space="preserve">②为满足上述时间要求，咨询人至少固定3人长期服务，工作高峰期驻点高管中心或管理处。</w:t>
      </w:r>
      <w:r/>
    </w:p>
    <w:p>
      <w:pPr>
        <w:pStyle w:val="1104"/>
        <w:ind w:firstLine="420"/>
        <w:spacing w:after="0" w:line="360" w:lineRule="auto"/>
        <w:rPr>
          <w:rFonts w:ascii="Times New Roman" w:hAnsi="Times New Roman" w:eastAsia="宋体"/>
          <w:color w:val="auto"/>
          <w:szCs w:val="21"/>
          <w:highlight w:val="none"/>
          <w:lang w:val="zh-CN"/>
        </w:rPr>
      </w:pPr>
      <w:r>
        <w:rPr>
          <w:rFonts w:hint="eastAsia" w:ascii="Times New Roman" w:hAnsi="Times New Roman" w:eastAsia="宋体"/>
          <w:color w:val="auto"/>
          <w:szCs w:val="21"/>
          <w:highlight w:val="none"/>
          <w:lang w:val="zh-CN"/>
        </w:rPr>
        <w:t xml:space="preserve">③配备专职人员与管理处对接，每人最多对接两个相邻的管理处。</w:t>
      </w:r>
      <w:r/>
    </w:p>
    <w:p>
      <w:pPr>
        <w:pStyle w:val="1104"/>
        <w:ind w:firstLine="420"/>
        <w:spacing w:after="0" w:line="360" w:lineRule="auto"/>
        <w:rPr>
          <w:rFonts w:ascii="Times New Roman" w:hAnsi="Times New Roman" w:eastAsia="宋体"/>
          <w:color w:val="auto"/>
          <w:szCs w:val="21"/>
          <w:highlight w:val="none"/>
          <w:lang w:val="zh-CN"/>
        </w:rPr>
      </w:pPr>
      <w:r>
        <w:rPr>
          <w:rFonts w:hint="eastAsia" w:ascii="Times New Roman" w:hAnsi="Times New Roman" w:eastAsia="宋体"/>
          <w:color w:val="auto"/>
          <w:szCs w:val="21"/>
          <w:highlight w:val="none"/>
          <w:lang w:val="zh-CN"/>
        </w:rPr>
        <w:t xml:space="preserve">④非咨询人原因无法及时开展工作的，必要时提请高管中心协调。</w:t>
      </w:r>
      <w:r/>
    </w:p>
    <w:p>
      <w:pPr>
        <w:pStyle w:val="1092"/>
        <w:spacing w:after="0" w:line="360" w:lineRule="auto"/>
        <w:rPr>
          <w:rFonts w:ascii="Times New Roman" w:hAnsi="Times New Roman" w:eastAsia="宋体"/>
          <w:color w:val="auto"/>
          <w:sz w:val="21"/>
          <w:szCs w:val="21"/>
          <w:highlight w:val="none"/>
        </w:rPr>
      </w:pPr>
      <w:r/>
      <w:bookmarkStart w:id="268" w:name="_Toc159444117"/>
      <w:r>
        <w:rPr>
          <w:rFonts w:hint="eastAsia" w:ascii="Times New Roman" w:hAnsi="Times New Roman" w:eastAsia="宋体"/>
          <w:color w:val="auto"/>
          <w:sz w:val="21"/>
          <w:szCs w:val="21"/>
          <w:highlight w:val="none"/>
        </w:rPr>
        <w:t xml:space="preserve">九、争议解决</w:t>
      </w:r>
      <w:bookmarkEnd w:id="268"/>
      <w:r/>
      <w:r/>
    </w:p>
    <w:p>
      <w:pPr>
        <w:pStyle w:val="1104"/>
        <w:ind w:firstLine="420"/>
        <w:spacing w:after="0" w:line="360" w:lineRule="auto"/>
        <w:rPr>
          <w:rFonts w:ascii="Times New Roman" w:hAnsi="Times New Roman" w:eastAsia="宋体"/>
          <w:color w:val="auto"/>
          <w:szCs w:val="21"/>
          <w:highlight w:val="none"/>
          <w:lang w:val="zh-CN"/>
        </w:rPr>
      </w:pPr>
      <w:r>
        <w:rPr>
          <w:rFonts w:hint="eastAsia" w:ascii="Times New Roman" w:hAnsi="Times New Roman" w:eastAsia="宋体"/>
          <w:color w:val="auto"/>
          <w:szCs w:val="21"/>
          <w:highlight w:val="none"/>
          <w:lang w:val="zh-CN"/>
        </w:rPr>
        <w:t xml:space="preserve">1.</w:t>
      </w:r>
      <w:r>
        <w:rPr>
          <w:rFonts w:ascii="Times New Roman" w:hAnsi="Times New Roman" w:eastAsia="宋体"/>
          <w:color w:val="auto"/>
          <w:szCs w:val="21"/>
          <w:highlight w:val="none"/>
          <w:lang w:val="zh-CN"/>
        </w:rPr>
        <w:t xml:space="preserve">调解</w:t>
      </w:r>
      <w:r/>
    </w:p>
    <w:p>
      <w:pPr>
        <w:pStyle w:val="1104"/>
        <w:ind w:firstLine="420"/>
        <w:spacing w:after="0" w:line="360" w:lineRule="auto"/>
        <w:rPr>
          <w:rFonts w:ascii="Times New Roman" w:hAnsi="Times New Roman" w:eastAsia="宋体"/>
          <w:color w:val="auto"/>
          <w:szCs w:val="21"/>
          <w:highlight w:val="none"/>
          <w:lang w:val="zh-CN"/>
        </w:rPr>
      </w:pPr>
      <w:r>
        <w:rPr>
          <w:rFonts w:ascii="Times New Roman" w:hAnsi="Times New Roman" w:eastAsia="宋体"/>
          <w:color w:val="auto"/>
          <w:szCs w:val="21"/>
          <w:highlight w:val="none"/>
          <w:lang w:val="zh-CN"/>
        </w:rPr>
        <w:t xml:space="preserve">如果双方不能在</w:t>
      </w:r>
      <w:r>
        <w:rPr>
          <w:rFonts w:hint="eastAsia" w:ascii="Times New Roman" w:hAnsi="Times New Roman" w:eastAsia="宋体"/>
          <w:color w:val="auto"/>
          <w:szCs w:val="21"/>
          <w:highlight w:val="none"/>
          <w:u w:val="single"/>
          <w:lang w:val="zh-CN"/>
        </w:rPr>
        <w:t xml:space="preserve">14</w:t>
      </w:r>
      <w:r>
        <w:rPr>
          <w:rFonts w:hint="eastAsia" w:ascii="Times New Roman" w:hAnsi="Times New Roman" w:eastAsia="宋体"/>
          <w:color w:val="auto"/>
          <w:szCs w:val="21"/>
          <w:highlight w:val="none"/>
          <w:lang w:val="zh-CN"/>
        </w:rPr>
        <w:t xml:space="preserve">天</w:t>
      </w:r>
      <w:r>
        <w:rPr>
          <w:rFonts w:ascii="Times New Roman" w:hAnsi="Times New Roman" w:eastAsia="宋体"/>
          <w:color w:val="auto"/>
          <w:szCs w:val="21"/>
          <w:highlight w:val="none"/>
          <w:lang w:val="zh-CN"/>
        </w:rPr>
        <w:t xml:space="preserve">内解决本合同争议，可以将其提交</w:t>
      </w:r>
      <w:r>
        <w:rPr>
          <w:rFonts w:hint="eastAsia" w:ascii="Times New Roman" w:hAnsi="Times New Roman" w:eastAsia="宋体"/>
          <w:color w:val="auto"/>
          <w:szCs w:val="21"/>
          <w:highlight w:val="none"/>
          <w:lang w:val="zh-CN"/>
        </w:rPr>
        <w:t xml:space="preserve">有关主管</w:t>
      </w:r>
      <w:r>
        <w:rPr>
          <w:rFonts w:ascii="Times New Roman" w:hAnsi="Times New Roman" w:eastAsia="宋体"/>
          <w:color w:val="auto"/>
          <w:szCs w:val="21"/>
          <w:highlight w:val="none"/>
          <w:lang w:val="zh-CN"/>
        </w:rPr>
        <w:t xml:space="preserve">部门</w:t>
      </w:r>
      <w:r>
        <w:rPr>
          <w:rFonts w:hint="eastAsia" w:ascii="Times New Roman" w:hAnsi="Times New Roman" w:eastAsia="宋体"/>
          <w:color w:val="auto"/>
          <w:szCs w:val="21"/>
          <w:highlight w:val="none"/>
          <w:lang w:val="zh-CN"/>
        </w:rPr>
        <w:t xml:space="preserve">进行调解。</w:t>
      </w:r>
      <w:r/>
    </w:p>
    <w:p>
      <w:pPr>
        <w:pStyle w:val="1104"/>
        <w:ind w:firstLine="420"/>
        <w:spacing w:after="0" w:line="360" w:lineRule="auto"/>
        <w:rPr>
          <w:rFonts w:ascii="Times New Roman" w:hAnsi="Times New Roman" w:eastAsia="宋体"/>
          <w:color w:val="auto"/>
          <w:szCs w:val="21"/>
          <w:highlight w:val="none"/>
          <w:lang w:val="zh-CN"/>
        </w:rPr>
      </w:pPr>
      <w:r>
        <w:rPr>
          <w:rFonts w:hint="eastAsia" w:ascii="Times New Roman" w:hAnsi="Times New Roman" w:eastAsia="宋体"/>
          <w:color w:val="auto"/>
          <w:szCs w:val="21"/>
          <w:highlight w:val="none"/>
          <w:lang w:val="zh-CN"/>
        </w:rPr>
        <w:t xml:space="preserve">2.</w:t>
      </w:r>
      <w:r>
        <w:rPr>
          <w:rFonts w:ascii="Times New Roman" w:hAnsi="Times New Roman" w:eastAsia="宋体"/>
          <w:color w:val="auto"/>
          <w:szCs w:val="21"/>
          <w:highlight w:val="none"/>
          <w:lang w:val="zh-CN"/>
        </w:rPr>
        <w:t xml:space="preserve">仲裁或诉讼</w:t>
      </w:r>
      <w:r/>
    </w:p>
    <w:p>
      <w:pPr>
        <w:pStyle w:val="1104"/>
        <w:ind w:firstLine="420"/>
        <w:spacing w:after="0" w:line="360" w:lineRule="auto"/>
        <w:rPr>
          <w:rFonts w:ascii="Times New Roman" w:hAnsi="Times New Roman" w:eastAsia="宋体"/>
          <w:color w:val="auto"/>
          <w:szCs w:val="21"/>
          <w:highlight w:val="none"/>
          <w:lang w:val="zh-CN"/>
        </w:rPr>
      </w:pPr>
      <w:r>
        <w:rPr>
          <w:rFonts w:ascii="Times New Roman" w:hAnsi="Times New Roman" w:eastAsia="宋体"/>
          <w:color w:val="auto"/>
          <w:szCs w:val="21"/>
          <w:highlight w:val="none"/>
          <w:lang w:val="zh-CN"/>
        </w:rPr>
        <w:t xml:space="preserve">合同争议的最终解决方式为下列第</w:t>
      </w:r>
      <w:r>
        <w:rPr>
          <w:rFonts w:hint="eastAsia" w:ascii="Times New Roman" w:hAnsi="Times New Roman" w:eastAsia="宋体"/>
          <w:color w:val="auto"/>
          <w:szCs w:val="21"/>
          <w:highlight w:val="none"/>
          <w:lang w:val="zh-CN"/>
        </w:rPr>
        <w:t xml:space="preserve">（2）</w:t>
      </w:r>
      <w:r>
        <w:rPr>
          <w:rFonts w:ascii="Times New Roman" w:hAnsi="Times New Roman" w:eastAsia="宋体"/>
          <w:color w:val="auto"/>
          <w:szCs w:val="21"/>
          <w:highlight w:val="none"/>
          <w:lang w:val="zh-CN"/>
        </w:rPr>
        <w:t xml:space="preserve">种方式：</w:t>
      </w:r>
      <w:r/>
    </w:p>
    <w:p>
      <w:pPr>
        <w:pStyle w:val="1104"/>
        <w:ind w:firstLine="420"/>
        <w:spacing w:after="0" w:line="360" w:lineRule="auto"/>
        <w:rPr>
          <w:rFonts w:ascii="Times New Roman" w:hAnsi="Times New Roman" w:eastAsia="宋体"/>
          <w:color w:val="auto"/>
          <w:szCs w:val="21"/>
          <w:highlight w:val="none"/>
          <w:lang w:val="zh-CN"/>
        </w:rPr>
      </w:pPr>
      <w:r>
        <w:rPr>
          <w:rFonts w:ascii="Times New Roman" w:hAnsi="Times New Roman" w:eastAsia="宋体"/>
          <w:color w:val="auto"/>
          <w:szCs w:val="21"/>
          <w:highlight w:val="none"/>
          <w:lang w:val="zh-CN"/>
        </w:rPr>
        <w:t xml:space="preserve">（1）提请仲裁委员会进行仲裁。</w:t>
      </w:r>
      <w:r/>
    </w:p>
    <w:p>
      <w:pPr>
        <w:pStyle w:val="1104"/>
        <w:ind w:firstLine="420"/>
        <w:spacing w:after="0" w:line="360" w:lineRule="auto"/>
        <w:rPr>
          <w:rFonts w:ascii="Times New Roman" w:hAnsi="Times New Roman" w:eastAsia="宋体"/>
          <w:color w:val="auto"/>
          <w:szCs w:val="21"/>
          <w:highlight w:val="none"/>
          <w:lang w:val="zh-CN"/>
        </w:rPr>
      </w:pPr>
      <w:r>
        <w:rPr>
          <w:rFonts w:ascii="Times New Roman" w:hAnsi="Times New Roman" w:eastAsia="宋体"/>
          <w:color w:val="auto"/>
          <w:szCs w:val="21"/>
          <w:highlight w:val="none"/>
          <w:lang w:val="zh-CN"/>
        </w:rPr>
        <w:t xml:space="preserve">（2）向</w:t>
      </w:r>
      <w:r>
        <w:rPr>
          <w:rFonts w:hint="eastAsia" w:ascii="Times New Roman" w:hAnsi="Times New Roman" w:eastAsia="宋体"/>
          <w:color w:val="auto"/>
          <w:szCs w:val="21"/>
          <w:highlight w:val="none"/>
          <w:u w:val="single"/>
          <w:lang w:val="zh-CN"/>
        </w:rPr>
        <w:t xml:space="preserve">委托人所在地</w:t>
      </w:r>
      <w:r>
        <w:rPr>
          <w:rFonts w:ascii="Times New Roman" w:hAnsi="Times New Roman" w:eastAsia="宋体"/>
          <w:color w:val="auto"/>
          <w:szCs w:val="21"/>
          <w:highlight w:val="none"/>
          <w:lang w:val="zh-CN"/>
        </w:rPr>
        <w:t xml:space="preserve">人民法院提起诉讼。</w:t>
      </w:r>
      <w:r/>
    </w:p>
    <w:p>
      <w:pPr>
        <w:pStyle w:val="1092"/>
        <w:spacing w:after="0" w:line="360" w:lineRule="auto"/>
        <w:rPr>
          <w:rFonts w:ascii="Times New Roman" w:hAnsi="Times New Roman" w:eastAsia="宋体"/>
          <w:color w:val="auto"/>
          <w:sz w:val="21"/>
          <w:szCs w:val="21"/>
          <w:highlight w:val="none"/>
        </w:rPr>
      </w:pPr>
      <w:r/>
      <w:bookmarkStart w:id="269" w:name="_Toc159444118"/>
      <w:r>
        <w:rPr>
          <w:rFonts w:ascii="Times New Roman" w:hAnsi="Times New Roman" w:eastAsia="宋体"/>
          <w:color w:val="auto"/>
          <w:sz w:val="21"/>
          <w:szCs w:val="21"/>
          <w:highlight w:val="none"/>
        </w:rPr>
        <w:t xml:space="preserve">十、合同文件的构成</w:t>
      </w:r>
      <w:bookmarkEnd w:id="265"/>
      <w:r>
        <w:rPr>
          <w:rFonts w:hint="eastAsia" w:ascii="Times New Roman" w:hAnsi="Times New Roman" w:eastAsia="宋体"/>
          <w:color w:val="auto"/>
          <w:sz w:val="21"/>
          <w:szCs w:val="21"/>
          <w:highlight w:val="none"/>
        </w:rPr>
        <w:t xml:space="preserve">及优先顺序</w:t>
      </w:r>
      <w:bookmarkEnd w:id="269"/>
      <w:r/>
      <w:r/>
    </w:p>
    <w:p>
      <w:pPr>
        <w:pStyle w:val="1104"/>
        <w:ind w:firstLine="420"/>
        <w:spacing w:after="0" w:line="360" w:lineRule="auto"/>
        <w:rPr>
          <w:rFonts w:ascii="Times New Roman" w:hAnsi="Times New Roman" w:eastAsia="宋体"/>
          <w:color w:val="auto"/>
          <w:szCs w:val="21"/>
          <w:highlight w:val="none"/>
        </w:rPr>
      </w:pPr>
      <w:r/>
      <w:bookmarkStart w:id="270" w:name="_Toc31277"/>
      <w:r>
        <w:rPr>
          <w:rFonts w:ascii="Times New Roman" w:hAnsi="Times New Roman" w:eastAsia="宋体"/>
          <w:color w:val="auto"/>
          <w:szCs w:val="21"/>
          <w:highlight w:val="none"/>
        </w:rPr>
        <w:t xml:space="preserve">组成本合同的下列文件彼此应能相互解释、互为说明。除专用条件另有约定外，本合同文件的解释顺序如下：</w:t>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1.协议书</w:t>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2.中标通知书或委托书（如有）；</w:t>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3.专用条件及附录；</w:t>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4.通用条件；</w:t>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5.投标函及投标函附录或造价咨询服务建议书（如有）；</w:t>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6.其他合同文件。</w:t>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上述各项合同文件包括合同当事人就该项合同文件所作出的补充和修改，属于同一类内容的文件，应以最新签署的为准。</w:t>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在合同订立及履行过程中形成的与合同有关的文件均构成合同文件的组成部分。</w:t>
      </w:r>
      <w:r/>
    </w:p>
    <w:p>
      <w:pPr>
        <w:pStyle w:val="1092"/>
        <w:spacing w:after="0" w:line="360" w:lineRule="auto"/>
        <w:rPr>
          <w:rFonts w:ascii="Times New Roman" w:hAnsi="Times New Roman" w:eastAsia="宋体"/>
          <w:color w:val="auto"/>
          <w:sz w:val="21"/>
          <w:szCs w:val="21"/>
          <w:highlight w:val="none"/>
        </w:rPr>
      </w:pPr>
      <w:r/>
      <w:bookmarkStart w:id="271" w:name="_Toc159444119"/>
      <w:r>
        <w:rPr>
          <w:rFonts w:hint="eastAsia" w:ascii="Times New Roman" w:hAnsi="Times New Roman" w:eastAsia="宋体"/>
          <w:color w:val="auto"/>
          <w:sz w:val="21"/>
          <w:szCs w:val="21"/>
          <w:highlight w:val="none"/>
        </w:rPr>
        <w:t xml:space="preserve">十一</w:t>
      </w:r>
      <w:r>
        <w:rPr>
          <w:rFonts w:ascii="Times New Roman" w:hAnsi="Times New Roman" w:eastAsia="宋体"/>
          <w:color w:val="auto"/>
          <w:sz w:val="21"/>
          <w:szCs w:val="21"/>
          <w:highlight w:val="none"/>
        </w:rPr>
        <w:t xml:space="preserve">、词语定义</w:t>
      </w:r>
      <w:bookmarkEnd w:id="270"/>
      <w:r/>
      <w:bookmarkEnd w:id="271"/>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协议书中相关词语的含义与通用条件中的定义与解释相同。</w:t>
      </w:r>
      <w:r/>
    </w:p>
    <w:p>
      <w:pPr>
        <w:pStyle w:val="1092"/>
        <w:spacing w:after="0" w:line="360" w:lineRule="auto"/>
        <w:rPr>
          <w:rFonts w:ascii="Times New Roman" w:hAnsi="Times New Roman" w:eastAsia="宋体"/>
          <w:color w:val="auto"/>
          <w:sz w:val="21"/>
          <w:szCs w:val="21"/>
          <w:highlight w:val="none"/>
        </w:rPr>
      </w:pPr>
      <w:r/>
      <w:bookmarkStart w:id="272" w:name="_Toc159444120"/>
      <w:r>
        <w:rPr>
          <w:rFonts w:hint="eastAsia" w:ascii="Times New Roman" w:hAnsi="Times New Roman" w:eastAsia="宋体"/>
          <w:color w:val="auto"/>
          <w:sz w:val="21"/>
          <w:szCs w:val="21"/>
          <w:highlight w:val="none"/>
        </w:rPr>
        <w:t xml:space="preserve">十二</w:t>
      </w:r>
      <w:r>
        <w:rPr>
          <w:rFonts w:ascii="Times New Roman" w:hAnsi="Times New Roman" w:eastAsia="宋体"/>
          <w:color w:val="auto"/>
          <w:sz w:val="21"/>
          <w:szCs w:val="21"/>
          <w:highlight w:val="none"/>
        </w:rPr>
        <w:t xml:space="preserve">、合同订立</w:t>
      </w:r>
      <w:bookmarkEnd w:id="272"/>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1.订立时间：年月日。</w:t>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2.订立地点：</w:t>
      </w:r>
      <w:r/>
    </w:p>
    <w:p>
      <w:pPr>
        <w:pStyle w:val="1092"/>
        <w:spacing w:after="0" w:line="360" w:lineRule="auto"/>
        <w:rPr>
          <w:rFonts w:ascii="Times New Roman" w:hAnsi="Times New Roman" w:eastAsia="宋体"/>
          <w:color w:val="auto"/>
          <w:sz w:val="21"/>
          <w:szCs w:val="21"/>
          <w:highlight w:val="none"/>
        </w:rPr>
      </w:pPr>
      <w:r/>
      <w:bookmarkStart w:id="273" w:name="_Toc159444121"/>
      <w:r>
        <w:rPr>
          <w:rFonts w:hint="eastAsia" w:ascii="Times New Roman" w:hAnsi="Times New Roman" w:eastAsia="宋体"/>
          <w:color w:val="auto"/>
          <w:sz w:val="21"/>
          <w:szCs w:val="21"/>
          <w:highlight w:val="none"/>
        </w:rPr>
        <w:t xml:space="preserve">十三</w:t>
      </w:r>
      <w:r>
        <w:rPr>
          <w:rFonts w:ascii="Times New Roman" w:hAnsi="Times New Roman" w:eastAsia="宋体"/>
          <w:color w:val="auto"/>
          <w:sz w:val="21"/>
          <w:szCs w:val="21"/>
          <w:highlight w:val="none"/>
        </w:rPr>
        <w:t xml:space="preserve">、合同生效</w:t>
      </w:r>
      <w:bookmarkEnd w:id="273"/>
      <w:r/>
      <w:r/>
    </w:p>
    <w:p>
      <w:pPr>
        <w:ind w:left="60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w:t>
      </w:r>
      <w:r>
        <w:rPr>
          <w:rFonts w:ascii="Times New Roman" w:hAnsi="Times New Roman" w:eastAsia="宋体"/>
          <w:color w:val="auto"/>
          <w:szCs w:val="21"/>
          <w:highlight w:val="none"/>
        </w:rPr>
        <w:t xml:space="preserve">合同</w:t>
      </w:r>
      <w:r>
        <w:rPr>
          <w:rFonts w:hint="eastAsia" w:ascii="Times New Roman" w:hAnsi="Times New Roman" w:eastAsia="宋体"/>
          <w:color w:val="auto"/>
          <w:highlight w:val="none"/>
          <w:lang w:val="en-US" w:eastAsia="zh-CN"/>
        </w:rPr>
        <w:t xml:space="preserve">双方法定代表人或其授权代表签字并加盖单位公章或合同专用章后生效</w:t>
      </w:r>
      <w:r>
        <w:rPr>
          <w:rFonts w:ascii="Times New Roman" w:hAnsi="Times New Roman" w:eastAsia="宋体"/>
          <w:color w:val="auto"/>
          <w:szCs w:val="21"/>
          <w:highlight w:val="none"/>
        </w:rPr>
        <w:t xml:space="preserve">。</w:t>
      </w:r>
      <w:r/>
    </w:p>
    <w:p>
      <w:pPr>
        <w:pStyle w:val="1092"/>
        <w:spacing w:after="0" w:line="360" w:lineRule="auto"/>
        <w:rPr>
          <w:rFonts w:ascii="Times New Roman" w:hAnsi="Times New Roman" w:eastAsia="宋体"/>
          <w:color w:val="auto"/>
          <w:sz w:val="21"/>
          <w:szCs w:val="21"/>
          <w:highlight w:val="none"/>
        </w:rPr>
      </w:pPr>
      <w:r/>
      <w:bookmarkStart w:id="274" w:name="_Toc159444122"/>
      <w:r/>
      <w:bookmarkStart w:id="275" w:name="_Toc27416"/>
      <w:r>
        <w:rPr>
          <w:rFonts w:ascii="Times New Roman" w:hAnsi="Times New Roman" w:eastAsia="宋体"/>
          <w:color w:val="auto"/>
          <w:sz w:val="21"/>
          <w:szCs w:val="21"/>
          <w:highlight w:val="none"/>
        </w:rPr>
        <w:t xml:space="preserve">十四、合同份数</w:t>
      </w:r>
      <w:bookmarkEnd w:id="274"/>
      <w:r/>
      <w:bookmarkEnd w:id="275"/>
      <w:r/>
      <w:r/>
    </w:p>
    <w:p>
      <w:pPr>
        <w:pStyle w:val="1104"/>
        <w:ind w:firstLine="420"/>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本合同一式</w:t>
      </w:r>
      <w:r>
        <w:rPr>
          <w:rFonts w:hint="eastAsia" w:ascii="Times New Roman" w:hAnsi="Times New Roman" w:eastAsia="宋体"/>
          <w:color w:val="auto"/>
          <w:szCs w:val="21"/>
          <w:highlight w:val="none"/>
          <w:u w:val="single"/>
        </w:rPr>
        <w:t xml:space="preserve">捌</w:t>
      </w:r>
      <w:r>
        <w:rPr>
          <w:rFonts w:ascii="Times New Roman" w:hAnsi="Times New Roman" w:eastAsia="宋体"/>
          <w:color w:val="auto"/>
          <w:szCs w:val="21"/>
          <w:highlight w:val="none"/>
        </w:rPr>
        <w:t xml:space="preserve">份，具有同等法律效力，其中委托人执</w:t>
      </w:r>
      <w:r>
        <w:rPr>
          <w:rFonts w:hint="eastAsia" w:ascii="Times New Roman" w:hAnsi="Times New Roman" w:eastAsia="宋体"/>
          <w:color w:val="auto"/>
          <w:szCs w:val="21"/>
          <w:highlight w:val="none"/>
          <w:u w:val="single"/>
        </w:rPr>
        <w:t xml:space="preserve">肆</w:t>
      </w:r>
      <w:r>
        <w:rPr>
          <w:rFonts w:ascii="Times New Roman" w:hAnsi="Times New Roman" w:eastAsia="宋体"/>
          <w:color w:val="auto"/>
          <w:szCs w:val="21"/>
          <w:highlight w:val="none"/>
        </w:rPr>
        <w:t xml:space="preserve">份，咨询人执</w:t>
      </w:r>
      <w:r>
        <w:rPr>
          <w:rFonts w:hint="eastAsia" w:ascii="Times New Roman" w:hAnsi="Times New Roman" w:eastAsia="宋体"/>
          <w:color w:val="auto"/>
          <w:szCs w:val="21"/>
          <w:highlight w:val="none"/>
          <w:u w:val="single"/>
        </w:rPr>
        <w:t xml:space="preserve">肆</w:t>
      </w:r>
      <w:r>
        <w:rPr>
          <w:rFonts w:ascii="Times New Roman" w:hAnsi="Times New Roman" w:eastAsia="宋体"/>
          <w:color w:val="auto"/>
          <w:szCs w:val="21"/>
          <w:highlight w:val="none"/>
        </w:rPr>
        <w:t xml:space="preserve">份</w:t>
      </w:r>
      <w:r>
        <w:rPr>
          <w:rFonts w:hint="eastAsia" w:ascii="Times New Roman" w:hAnsi="Times New Roman" w:eastAsia="宋体"/>
          <w:color w:val="auto"/>
          <w:szCs w:val="21"/>
          <w:highlight w:val="none"/>
        </w:rPr>
        <w:t xml:space="preserve">，均具有同等法律效力。</w:t>
      </w:r>
      <w:r/>
    </w:p>
    <w:p>
      <w:pPr>
        <w:pStyle w:val="1104"/>
        <w:spacing w:line="360" w:lineRule="auto"/>
        <w:tabs>
          <w:tab w:val="left" w:pos="3124" w:leader="none"/>
          <w:tab w:val="left" w:pos="4919" w:leader="none"/>
          <w:tab w:val="left" w:pos="7463" w:leader="none"/>
        </w:tabs>
        <w:rPr>
          <w:rFonts w:ascii="Times New Roman" w:hAnsi="Times New Roman" w:eastAsia="宋体"/>
          <w:color w:val="auto"/>
          <w:szCs w:val="21"/>
          <w:highlight w:val="none"/>
        </w:rPr>
      </w:pPr>
      <w:r/>
      <w:bookmarkStart w:id="276" w:name="_bookmark4"/>
      <w:r/>
      <w:bookmarkEnd w:id="276"/>
      <w:r/>
      <w:bookmarkStart w:id="277" w:name="_bookmark5"/>
      <w:r/>
      <w:bookmarkEnd w:id="277"/>
      <w:r/>
      <w:bookmarkStart w:id="278" w:name="_bookmark6"/>
      <w:r/>
      <w:bookmarkEnd w:id="278"/>
      <w:r>
        <w:rPr>
          <w:rFonts w:ascii="Times New Roman" w:hAnsi="Times New Roman" w:eastAsia="宋体"/>
          <w:color w:val="auto"/>
          <w:szCs w:val="21"/>
          <w:highlight w:val="none"/>
        </w:rPr>
        <w:t xml:space="preserve">委托人：</w:t>
      </w:r>
      <w:r>
        <w:rPr>
          <w:rFonts w:hint="eastAsia" w:ascii="Times New Roman" w:hAnsi="Times New Roman" w:eastAsia="宋体"/>
          <w:color w:val="auto"/>
          <w:szCs w:val="21"/>
          <w:highlight w:val="none"/>
          <w:u w:val="single"/>
          <w:lang w:val="en-US" w:eastAsia="zh-CN"/>
        </w:rPr>
        <w:t xml:space="preserve">江苏省高速公路经营管理中心</w:t>
      </w:r>
      <w:r>
        <w:rPr>
          <w:rFonts w:ascii="Times New Roman" w:hAnsi="Times New Roman" w:eastAsia="宋体"/>
          <w:color w:val="auto"/>
          <w:szCs w:val="21"/>
          <w:highlight w:val="none"/>
        </w:rPr>
        <w:t xml:space="preserve">（盖章）</w:t>
      </w:r>
      <w:r>
        <w:rPr>
          <w:rFonts w:ascii="Times New Roman" w:hAnsi="Times New Roman" w:eastAsia="宋体"/>
          <w:color w:val="auto"/>
          <w:szCs w:val="21"/>
          <w:highlight w:val="none"/>
        </w:rPr>
        <w:tab/>
      </w:r>
      <w:r>
        <w:rPr>
          <w:rFonts w:ascii="Times New Roman" w:hAnsi="Times New Roman" w:eastAsia="宋体"/>
          <w:color w:val="auto"/>
          <w:szCs w:val="21"/>
          <w:highlight w:val="none"/>
        </w:rPr>
        <w:t xml:space="preserve">咨询人：</w:t>
      </w:r>
      <w:r>
        <w:rPr>
          <w:rFonts w:ascii="Times New Roman" w:hAnsi="Times New Roman" w:eastAsia="宋体"/>
          <w:color w:val="auto"/>
          <w:szCs w:val="21"/>
          <w:highlight w:val="none"/>
          <w:u w:val="single"/>
        </w:rPr>
        <w:tab/>
      </w:r>
      <w:r>
        <w:rPr>
          <w:rFonts w:ascii="Times New Roman" w:hAnsi="Times New Roman" w:eastAsia="宋体"/>
          <w:color w:val="auto"/>
          <w:szCs w:val="21"/>
          <w:highlight w:val="none"/>
        </w:rPr>
        <w:t xml:space="preserve">（盖章）</w:t>
      </w:r>
      <w:r/>
    </w:p>
    <w:p>
      <w:pPr>
        <w:pStyle w:val="1104"/>
        <w:spacing w:line="360" w:lineRule="auto"/>
        <w:tabs>
          <w:tab w:val="left" w:pos="3124" w:leader="none"/>
          <w:tab w:val="left" w:pos="4919" w:leader="none"/>
          <w:tab w:val="left" w:pos="7463"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法定代表人或其授权的</w:t>
      </w:r>
      <w:r>
        <w:rPr>
          <w:rFonts w:ascii="Times New Roman" w:hAnsi="Times New Roman" w:eastAsia="宋体"/>
          <w:color w:val="auto"/>
          <w:szCs w:val="21"/>
          <w:highlight w:val="none"/>
        </w:rPr>
        <w:tab/>
      </w:r>
      <w:r>
        <w:rPr>
          <w:rFonts w:ascii="Times New Roman" w:hAnsi="Times New Roman" w:eastAsia="宋体"/>
          <w:color w:val="auto"/>
          <w:szCs w:val="21"/>
          <w:highlight w:val="none"/>
        </w:rPr>
        <w:tab/>
      </w:r>
      <w:r>
        <w:rPr>
          <w:rFonts w:ascii="Times New Roman" w:hAnsi="Times New Roman" w:eastAsia="宋体"/>
          <w:color w:val="auto"/>
          <w:szCs w:val="21"/>
          <w:highlight w:val="none"/>
        </w:rPr>
        <w:t xml:space="preserve">法定代表人或其授权的</w:t>
      </w:r>
      <w:r/>
    </w:p>
    <w:p>
      <w:pPr>
        <w:pStyle w:val="1104"/>
        <w:spacing w:line="360" w:lineRule="auto"/>
        <w:tabs>
          <w:tab w:val="left" w:pos="2956" w:leader="none"/>
          <w:tab w:val="left" w:pos="4912" w:leader="none"/>
          <w:tab w:val="left" w:pos="726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代理人：</w:t>
      </w:r>
      <w:r>
        <w:rPr>
          <w:rFonts w:ascii="Times New Roman" w:hAnsi="Times New Roman" w:eastAsia="宋体"/>
          <w:color w:val="auto"/>
          <w:szCs w:val="21"/>
          <w:highlight w:val="none"/>
          <w:u w:val="single"/>
        </w:rPr>
        <w:tab/>
      </w:r>
      <w:r>
        <w:rPr>
          <w:rFonts w:ascii="Times New Roman" w:hAnsi="Times New Roman" w:eastAsia="宋体"/>
          <w:color w:val="auto"/>
          <w:szCs w:val="21"/>
          <w:highlight w:val="none"/>
        </w:rPr>
        <w:t xml:space="preserve">（签字）</w:t>
      </w:r>
      <w:r>
        <w:rPr>
          <w:rFonts w:ascii="Times New Roman" w:hAnsi="Times New Roman" w:eastAsia="宋体"/>
          <w:color w:val="auto"/>
          <w:szCs w:val="21"/>
          <w:highlight w:val="none"/>
        </w:rPr>
        <w:tab/>
      </w:r>
      <w:r>
        <w:rPr>
          <w:rFonts w:ascii="Times New Roman" w:hAnsi="Times New Roman" w:eastAsia="宋体"/>
          <w:color w:val="auto"/>
          <w:szCs w:val="21"/>
          <w:highlight w:val="none"/>
        </w:rPr>
        <w:t xml:space="preserve">代理人：</w:t>
      </w:r>
      <w:r>
        <w:rPr>
          <w:rFonts w:ascii="Times New Roman" w:hAnsi="Times New Roman" w:eastAsia="宋体"/>
          <w:color w:val="auto"/>
          <w:szCs w:val="21"/>
          <w:highlight w:val="none"/>
          <w:u w:val="single"/>
        </w:rPr>
        <w:tab/>
      </w:r>
      <w:r>
        <w:rPr>
          <w:rFonts w:ascii="Times New Roman" w:hAnsi="Times New Roman" w:eastAsia="宋体"/>
          <w:color w:val="auto"/>
          <w:szCs w:val="21"/>
          <w:highlight w:val="none"/>
        </w:rPr>
        <w:t xml:space="preserve">（签字）组织</w:t>
      </w:r>
      <w:r/>
    </w:p>
    <w:p>
      <w:pPr>
        <w:pStyle w:val="1104"/>
        <w:spacing w:line="360" w:lineRule="auto"/>
        <w:tabs>
          <w:tab w:val="left" w:pos="2956" w:leader="none"/>
          <w:tab w:val="left" w:pos="4912" w:leader="none"/>
          <w:tab w:val="left" w:pos="7269" w:leader="none"/>
        </w:tabs>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地址：南京市江苏路60-1号     </w:t>
      </w:r>
      <w:r>
        <w:rPr>
          <w:rFonts w:ascii="Times New Roman" w:hAnsi="Times New Roman" w:eastAsia="宋体"/>
          <w:color w:val="auto"/>
          <w:szCs w:val="21"/>
          <w:highlight w:val="none"/>
        </w:rPr>
        <w:tab/>
      </w:r>
      <w:r>
        <w:rPr>
          <w:rFonts w:hint="eastAsia" w:ascii="Times New Roman" w:hAnsi="Times New Roman" w:eastAsia="宋体"/>
          <w:color w:val="auto"/>
          <w:szCs w:val="21"/>
          <w:highlight w:val="none"/>
          <w:lang w:val="en-US" w:eastAsia="zh-CN"/>
        </w:rPr>
        <w:t xml:space="preserve">地址：</w:t>
      </w:r>
      <w:r/>
    </w:p>
    <w:p>
      <w:pPr>
        <w:pStyle w:val="1104"/>
        <w:spacing w:line="360" w:lineRule="auto"/>
        <w:tabs>
          <w:tab w:val="left" w:pos="2956" w:leader="none"/>
          <w:tab w:val="left" w:pos="4912" w:leader="none"/>
          <w:tab w:val="left" w:pos="726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日期</w:t>
      </w:r>
      <w:r>
        <w:rPr>
          <w:rFonts w:ascii="Times New Roman" w:hAnsi="Times New Roman" w:eastAsia="宋体"/>
          <w:color w:val="auto"/>
          <w:szCs w:val="21"/>
          <w:highlight w:val="none"/>
        </w:rPr>
        <w:t xml:space="preserve">：</w:t>
      </w:r>
      <w:r>
        <w:rPr>
          <w:rFonts w:ascii="Times New Roman" w:hAnsi="Times New Roman" w:eastAsia="宋体"/>
          <w:color w:val="auto"/>
          <w:szCs w:val="21"/>
          <w:highlight w:val="none"/>
        </w:rPr>
        <w:tab/>
      </w:r>
      <w:r>
        <w:rPr>
          <w:rFonts w:ascii="Times New Roman" w:hAnsi="Times New Roman" w:eastAsia="宋体"/>
          <w:color w:val="auto"/>
          <w:szCs w:val="21"/>
          <w:highlight w:val="none"/>
        </w:rPr>
        <w:tab/>
      </w:r>
      <w:r>
        <w:rPr>
          <w:rFonts w:hint="eastAsia" w:ascii="Times New Roman" w:hAnsi="Times New Roman" w:eastAsia="宋体"/>
          <w:color w:val="auto"/>
          <w:szCs w:val="21"/>
          <w:highlight w:val="none"/>
        </w:rPr>
        <w:t xml:space="preserve">日期</w:t>
      </w:r>
      <w:r>
        <w:rPr>
          <w:rFonts w:ascii="Times New Roman" w:hAnsi="Times New Roman" w:eastAsia="宋体"/>
          <w:color w:val="auto"/>
          <w:szCs w:val="21"/>
          <w:highlight w:val="none"/>
        </w:rPr>
        <w:t xml:space="preserve">：</w:t>
      </w:r>
      <w:r/>
    </w:p>
    <w:p>
      <w:pPr>
        <w:pStyle w:val="1104"/>
        <w:spacing w:line="360" w:lineRule="auto"/>
        <w:tabs>
          <w:tab w:val="left" w:pos="2956" w:leader="none"/>
          <w:tab w:val="left" w:pos="4912" w:leader="none"/>
          <w:tab w:val="left" w:pos="7269" w:leader="none"/>
        </w:tabs>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 </w:t>
      </w:r>
      <w:r>
        <w:rPr>
          <w:rFonts w:ascii="Times New Roman" w:hAnsi="Times New Roman" w:eastAsia="宋体"/>
          <w:color w:val="auto"/>
          <w:szCs w:val="21"/>
          <w:highlight w:val="none"/>
        </w:rPr>
        <w:tab/>
      </w:r>
      <w:r>
        <w:rPr>
          <w:rFonts w:ascii="Times New Roman" w:hAnsi="Times New Roman" w:eastAsia="宋体"/>
          <w:color w:val="auto"/>
          <w:szCs w:val="21"/>
          <w:highlight w:val="none"/>
        </w:rPr>
        <w:tab/>
      </w:r>
      <w:r>
        <w:rPr>
          <w:rFonts w:hint="eastAsia" w:ascii="Times New Roman" w:hAnsi="Times New Roman" w:eastAsia="宋体"/>
          <w:color w:val="auto"/>
          <w:szCs w:val="21"/>
          <w:highlight w:val="none"/>
          <w:lang w:val="en-US" w:eastAsia="zh-CN"/>
        </w:rPr>
        <w:t xml:space="preserve">联系人：</w:t>
      </w:r>
      <w:r/>
    </w:p>
    <w:p>
      <w:pPr>
        <w:pStyle w:val="1104"/>
        <w:spacing w:line="360" w:lineRule="auto"/>
        <w:tabs>
          <w:tab w:val="left" w:pos="2956" w:leader="none"/>
          <w:tab w:val="left" w:pos="4912" w:leader="none"/>
          <w:tab w:val="left" w:pos="7269" w:leader="none"/>
        </w:tabs>
        <w:rPr>
          <w:rFonts w:hint="eastAsia" w:ascii="Times New Roman" w:hAnsi="Times New Roman" w:eastAsia="宋体"/>
          <w:color w:val="auto"/>
          <w:szCs w:val="21"/>
          <w:highlight w:val="none"/>
          <w:lang w:val="en-US" w:eastAsia="zh-CN"/>
        </w:rPr>
      </w:pPr>
      <w:r>
        <w:rPr>
          <w:rFonts w:ascii="Times New Roman" w:hAnsi="Times New Roman" w:eastAsia="宋体"/>
          <w:color w:val="auto"/>
          <w:szCs w:val="21"/>
          <w:highlight w:val="none"/>
        </w:rPr>
        <w:tab/>
      </w:r>
      <w:r>
        <w:rPr>
          <w:rFonts w:ascii="Times New Roman" w:hAnsi="Times New Roman" w:eastAsia="宋体"/>
          <w:color w:val="auto"/>
          <w:szCs w:val="21"/>
          <w:highlight w:val="none"/>
        </w:rPr>
        <w:tab/>
      </w:r>
      <w:r>
        <w:rPr>
          <w:rFonts w:hint="eastAsia" w:ascii="Times New Roman" w:hAnsi="Times New Roman" w:eastAsia="宋体"/>
          <w:color w:val="auto"/>
          <w:szCs w:val="21"/>
          <w:highlight w:val="none"/>
          <w:lang w:val="en-US" w:eastAsia="zh-CN"/>
        </w:rPr>
        <w:t xml:space="preserve">电话：</w:t>
      </w:r>
      <w:r/>
    </w:p>
    <w:p>
      <w:pPr>
        <w:pStyle w:val="1104"/>
        <w:spacing w:line="360" w:lineRule="auto"/>
        <w:tabs>
          <w:tab w:val="left" w:pos="2956" w:leader="none"/>
          <w:tab w:val="left" w:pos="4912" w:leader="none"/>
          <w:tab w:val="left" w:pos="7269" w:leader="none"/>
        </w:tabs>
        <w:rPr>
          <w:rFonts w:hint="eastAsia" w:ascii="Times New Roman" w:hAnsi="Times New Roman" w:eastAsia="宋体"/>
          <w:color w:val="auto"/>
          <w:szCs w:val="21"/>
          <w:highlight w:val="none"/>
          <w:lang w:val="en-US" w:eastAsia="zh-CN"/>
        </w:rPr>
      </w:pPr>
      <w:r>
        <w:rPr>
          <w:rFonts w:ascii="Times New Roman" w:hAnsi="Times New Roman" w:eastAsia="宋体"/>
          <w:color w:val="auto"/>
          <w:szCs w:val="21"/>
          <w:highlight w:val="none"/>
        </w:rPr>
        <w:tab/>
      </w:r>
      <w:r>
        <w:rPr>
          <w:rFonts w:ascii="Times New Roman" w:hAnsi="Times New Roman" w:eastAsia="宋体"/>
          <w:color w:val="auto"/>
          <w:szCs w:val="21"/>
          <w:highlight w:val="none"/>
        </w:rPr>
        <w:tab/>
      </w:r>
      <w:r>
        <w:rPr>
          <w:rFonts w:hint="eastAsia" w:ascii="Times New Roman" w:hAnsi="Times New Roman" w:eastAsia="宋体"/>
          <w:color w:val="auto"/>
          <w:szCs w:val="21"/>
          <w:highlight w:val="none"/>
          <w:lang w:val="en-US" w:eastAsia="zh-CN"/>
        </w:rPr>
        <w:t xml:space="preserve">开户银行：</w:t>
      </w:r>
      <w:r/>
    </w:p>
    <w:p>
      <w:pPr>
        <w:pStyle w:val="1104"/>
        <w:spacing w:line="360" w:lineRule="auto"/>
        <w:tabs>
          <w:tab w:val="left" w:pos="2956" w:leader="none"/>
          <w:tab w:val="left" w:pos="4912" w:leader="none"/>
          <w:tab w:val="left" w:pos="7269" w:leader="none"/>
        </w:tabs>
        <w:rPr>
          <w:rFonts w:ascii="Times New Roman" w:hAnsi="Times New Roman" w:eastAsia="宋体"/>
          <w:color w:val="auto"/>
          <w:sz w:val="24"/>
          <w:highlight w:val="none"/>
        </w:rPr>
      </w:pPr>
      <w:r>
        <w:rPr>
          <w:rFonts w:ascii="Times New Roman" w:hAnsi="Times New Roman" w:eastAsia="宋体"/>
          <w:color w:val="auto"/>
          <w:szCs w:val="21"/>
          <w:highlight w:val="none"/>
        </w:rPr>
        <w:tab/>
      </w:r>
      <w:r>
        <w:rPr>
          <w:rFonts w:ascii="Times New Roman" w:hAnsi="Times New Roman" w:eastAsia="宋体"/>
          <w:color w:val="auto"/>
          <w:szCs w:val="21"/>
          <w:highlight w:val="none"/>
        </w:rPr>
        <w:tab/>
      </w:r>
      <w:r>
        <w:rPr>
          <w:rFonts w:hint="eastAsia" w:ascii="Times New Roman" w:hAnsi="Times New Roman" w:eastAsia="宋体"/>
          <w:color w:val="auto"/>
          <w:szCs w:val="21"/>
          <w:highlight w:val="none"/>
          <w:lang w:val="en-US" w:eastAsia="zh-CN"/>
        </w:rPr>
        <w:t xml:space="preserve">账号：</w:t>
      </w:r>
      <w:r/>
    </w:p>
    <w:p>
      <w:pPr>
        <w:pStyle w:val="1104"/>
        <w:ind w:firstLine="480"/>
        <w:rPr>
          <w:rFonts w:ascii="Times New Roman" w:hAnsi="Times New Roman" w:eastAsia="宋体"/>
          <w:color w:val="auto"/>
          <w:sz w:val="24"/>
          <w:highlight w:val="none"/>
        </w:rPr>
        <w:sectPr>
          <w:footnotePr/>
          <w:endnotePr/>
          <w:type w:val="nextPage"/>
          <w:pgSz w:w="11910" w:h="16840" w:orient="portrait"/>
          <w:pgMar w:top="1270" w:right="1066" w:bottom="1123" w:left="1134" w:header="850" w:footer="1587" w:gutter="0"/>
          <w:cols w:num="1" w:sep="0" w:space="720" w:equalWidth="1"/>
          <w:docGrid w:linePitch="360"/>
        </w:sectPr>
      </w:pPr>
      <w:r>
        <w:rPr>
          <w:rFonts w:ascii="Times New Roman" w:hAnsi="Times New Roman" w:eastAsia="宋体"/>
          <w:color w:val="auto"/>
          <w:sz w:val="24"/>
          <w:highlight w:val="none"/>
        </w:rPr>
      </w:r>
      <w:r/>
    </w:p>
    <w:p>
      <w:pPr>
        <w:pStyle w:val="1091"/>
        <w:ind w:firstLine="643"/>
        <w:jc w:val="center"/>
        <w:spacing w:before="240" w:after="240"/>
        <w:rPr>
          <w:rFonts w:hint="eastAsia" w:ascii="Times New Roman" w:hAnsi="Times New Roman" w:eastAsia="宋体"/>
          <w:b/>
          <w:color w:val="auto"/>
          <w:sz w:val="32"/>
          <w:szCs w:val="32"/>
          <w:highlight w:val="none"/>
        </w:rPr>
      </w:pPr>
      <w:r/>
      <w:bookmarkStart w:id="279" w:name="_Toc1847"/>
      <w:r/>
      <w:bookmarkStart w:id="280" w:name="_Toc159444123"/>
      <w:r>
        <w:rPr>
          <w:rFonts w:hint="eastAsia" w:ascii="Times New Roman" w:hAnsi="Times New Roman" w:eastAsia="宋体"/>
          <w:b/>
          <w:color w:val="auto"/>
          <w:sz w:val="32"/>
          <w:szCs w:val="32"/>
          <w:highlight w:val="none"/>
        </w:rPr>
        <w:t xml:space="preserve">第二部分</w:t>
      </w:r>
      <w:r>
        <w:rPr>
          <w:rFonts w:hint="eastAsia" w:ascii="Times New Roman" w:hAnsi="Times New Roman" w:eastAsia="宋体"/>
          <w:b/>
          <w:color w:val="auto"/>
          <w:sz w:val="32"/>
          <w:szCs w:val="32"/>
          <w:highlight w:val="none"/>
          <w:lang w:val="en-US"/>
        </w:rPr>
        <w:t xml:space="preserve"> </w:t>
      </w:r>
      <w:r>
        <w:rPr>
          <w:rFonts w:hint="eastAsia" w:ascii="Times New Roman" w:hAnsi="Times New Roman" w:eastAsia="宋体"/>
          <w:b/>
          <w:color w:val="auto"/>
          <w:sz w:val="32"/>
          <w:szCs w:val="32"/>
          <w:highlight w:val="none"/>
        </w:rPr>
        <w:t xml:space="preserve">通用条件</w:t>
      </w:r>
      <w:bookmarkEnd w:id="279"/>
      <w:r/>
      <w:bookmarkEnd w:id="280"/>
      <w:r/>
      <w:r/>
    </w:p>
    <w:p>
      <w:pPr>
        <w:pStyle w:val="1092"/>
        <w:spacing w:after="0"/>
        <w:rPr>
          <w:rFonts w:ascii="Times New Roman" w:hAnsi="Times New Roman" w:eastAsia="宋体"/>
          <w:color w:val="auto"/>
          <w:sz w:val="24"/>
          <w:szCs w:val="24"/>
          <w:highlight w:val="none"/>
        </w:rPr>
      </w:pPr>
      <w:r/>
      <w:bookmarkStart w:id="281" w:name="_Toc159444124"/>
      <w:r/>
      <w:bookmarkStart w:id="282" w:name="_Toc14123"/>
      <w:r>
        <w:rPr>
          <w:rFonts w:ascii="Times New Roman" w:hAnsi="Times New Roman" w:eastAsia="宋体"/>
          <w:color w:val="auto"/>
          <w:sz w:val="24"/>
          <w:szCs w:val="24"/>
          <w:highlight w:val="none"/>
        </w:rPr>
        <w:t xml:space="preserve">1.词语定义、语言、解释顺序与适用法律</w:t>
      </w:r>
      <w:bookmarkEnd w:id="281"/>
      <w:r/>
      <w:bookmarkEnd w:id="282"/>
      <w:r/>
      <w:r/>
    </w:p>
    <w:p>
      <w:pPr>
        <w:pStyle w:val="1164"/>
        <w:numPr>
          <w:ilvl w:val="1"/>
          <w:numId w:val="2"/>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词语定义</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组成本合同的全部文件中的下列名词和用语应具有本款所赋予的含义：</w:t>
      </w:r>
      <w:r/>
    </w:p>
    <w:p>
      <w:pPr>
        <w:pStyle w:val="1164"/>
        <w:numPr>
          <w:ilvl w:val="2"/>
          <w:numId w:val="2"/>
        </w:numPr>
        <w:ind w:left="0" w:firstLine="420"/>
        <w:jc w:val="left"/>
        <w:spacing w:line="360" w:lineRule="auto"/>
        <w:tabs>
          <w:tab w:val="left" w:pos="1201" w:leader="none"/>
        </w:tabs>
        <w:rPr>
          <w:rFonts w:ascii="Times New Roman" w:hAnsi="Times New Roman" w:eastAsia="宋体"/>
          <w:color w:val="auto"/>
          <w:highlight w:val="none"/>
        </w:rPr>
      </w:pPr>
      <w:r>
        <w:rPr>
          <w:rFonts w:ascii="Times New Roman" w:hAnsi="Times New Roman" w:eastAsia="宋体"/>
          <w:color w:val="auto"/>
          <w:highlight w:val="none"/>
        </w:rPr>
        <w:t xml:space="preserve">“工程”是指按照本合同约定实施造价咨询与其他服务的建设</w:t>
      </w:r>
      <w:r>
        <w:rPr>
          <w:rFonts w:hint="eastAsia" w:ascii="Times New Roman" w:hAnsi="Times New Roman" w:eastAsia="宋体"/>
          <w:color w:val="auto"/>
          <w:highlight w:val="none"/>
        </w:rPr>
        <w:t xml:space="preserve">及养护</w:t>
      </w:r>
      <w:r>
        <w:rPr>
          <w:rFonts w:ascii="Times New Roman" w:hAnsi="Times New Roman" w:eastAsia="宋体"/>
          <w:color w:val="auto"/>
          <w:highlight w:val="none"/>
        </w:rPr>
        <w:t xml:space="preserve">工程。</w:t>
      </w:r>
      <w:r/>
    </w:p>
    <w:p>
      <w:pPr>
        <w:pStyle w:val="1164"/>
        <w:numPr>
          <w:ilvl w:val="2"/>
          <w:numId w:val="2"/>
        </w:numPr>
        <w:ind w:left="0" w:firstLine="420"/>
        <w:jc w:val="left"/>
        <w:spacing w:line="360" w:lineRule="auto"/>
        <w:tabs>
          <w:tab w:val="left" w:pos="1201" w:leader="none"/>
        </w:tabs>
        <w:rPr>
          <w:rFonts w:ascii="Times New Roman" w:hAnsi="Times New Roman" w:eastAsia="宋体"/>
          <w:color w:val="auto"/>
          <w:highlight w:val="none"/>
        </w:rPr>
      </w:pPr>
      <w:r>
        <w:rPr>
          <w:rFonts w:ascii="Times New Roman" w:hAnsi="Times New Roman" w:eastAsia="宋体"/>
          <w:color w:val="auto"/>
          <w:highlight w:val="none"/>
        </w:rPr>
        <w:t xml:space="preserve">“工程造价”是指工程项目建设过程中预计或实际支出的全部费用。</w:t>
      </w:r>
      <w:r/>
    </w:p>
    <w:p>
      <w:pPr>
        <w:pStyle w:val="1164"/>
        <w:numPr>
          <w:ilvl w:val="2"/>
          <w:numId w:val="2"/>
        </w:numPr>
        <w:ind w:left="0" w:firstLine="420"/>
        <w:jc w:val="left"/>
        <w:spacing w:line="360" w:lineRule="auto"/>
        <w:tabs>
          <w:tab w:val="left" w:pos="1201" w:leader="none"/>
        </w:tabs>
        <w:rPr>
          <w:rFonts w:ascii="Times New Roman" w:hAnsi="Times New Roman" w:eastAsia="宋体"/>
          <w:color w:val="auto"/>
          <w:highlight w:val="none"/>
        </w:rPr>
      </w:pPr>
      <w:r>
        <w:rPr>
          <w:rFonts w:ascii="Times New Roman" w:hAnsi="Times New Roman" w:eastAsia="宋体"/>
          <w:color w:val="auto"/>
          <w:highlight w:val="none"/>
        </w:rPr>
        <w:t xml:space="preserve">“委托人”是指本合同中委托造价咨询与其他服务的一方，及其合法的继承人或受让人。</w:t>
      </w:r>
      <w:r/>
    </w:p>
    <w:p>
      <w:pPr>
        <w:pStyle w:val="1164"/>
        <w:numPr>
          <w:ilvl w:val="2"/>
          <w:numId w:val="2"/>
        </w:numPr>
        <w:ind w:left="0" w:firstLine="420"/>
        <w:jc w:val="left"/>
        <w:spacing w:line="360" w:lineRule="auto"/>
        <w:tabs>
          <w:tab w:val="left" w:pos="1201" w:leader="none"/>
        </w:tabs>
        <w:rPr>
          <w:rFonts w:ascii="Times New Roman" w:hAnsi="Times New Roman" w:eastAsia="宋体"/>
          <w:color w:val="auto"/>
          <w:highlight w:val="none"/>
        </w:rPr>
      </w:pPr>
      <w:r>
        <w:rPr>
          <w:rFonts w:ascii="Times New Roman" w:hAnsi="Times New Roman" w:eastAsia="宋体"/>
          <w:color w:val="auto"/>
          <w:highlight w:val="none"/>
        </w:rPr>
        <w:t xml:space="preserve">“咨询人”是指本合同中提供造价咨询与其他服务的一方</w:t>
      </w:r>
      <w:r>
        <w:rPr>
          <w:rFonts w:ascii="Times New Roman" w:hAnsi="Times New Roman" w:eastAsia="宋体"/>
          <w:b/>
          <w:color w:val="auto"/>
          <w:highlight w:val="none"/>
        </w:rPr>
        <w:t xml:space="preserve">，</w:t>
      </w:r>
      <w:r>
        <w:rPr>
          <w:rFonts w:ascii="Times New Roman" w:hAnsi="Times New Roman" w:eastAsia="宋体"/>
          <w:color w:val="auto"/>
          <w:highlight w:val="none"/>
        </w:rPr>
        <w:t xml:space="preserve">及其合法的继承人。</w:t>
      </w:r>
      <w:r/>
    </w:p>
    <w:p>
      <w:pPr>
        <w:pStyle w:val="1164"/>
        <w:numPr>
          <w:ilvl w:val="2"/>
          <w:numId w:val="2"/>
        </w:numPr>
        <w:ind w:left="0" w:firstLine="420"/>
        <w:jc w:val="left"/>
        <w:spacing w:line="360" w:lineRule="auto"/>
        <w:tabs>
          <w:tab w:val="left" w:pos="1201" w:leader="none"/>
        </w:tabs>
        <w:rPr>
          <w:rFonts w:ascii="Times New Roman" w:hAnsi="Times New Roman" w:eastAsia="宋体"/>
          <w:color w:val="auto"/>
          <w:highlight w:val="none"/>
        </w:rPr>
      </w:pPr>
      <w:r>
        <w:rPr>
          <w:rFonts w:ascii="Times New Roman" w:hAnsi="Times New Roman" w:eastAsia="宋体"/>
          <w:color w:val="auto"/>
          <w:highlight w:val="none"/>
        </w:rPr>
        <w:t xml:space="preserve">“第三人”是指除委托人、咨询人以外与本咨询业务有关的当事人。</w:t>
      </w:r>
      <w:r/>
    </w:p>
    <w:p>
      <w:pPr>
        <w:pStyle w:val="1164"/>
        <w:numPr>
          <w:ilvl w:val="2"/>
          <w:numId w:val="2"/>
        </w:numPr>
        <w:ind w:left="0" w:firstLine="420"/>
        <w:jc w:val="left"/>
        <w:spacing w:line="360" w:lineRule="auto"/>
        <w:tabs>
          <w:tab w:val="left" w:pos="1201" w:leader="none"/>
        </w:tabs>
        <w:rPr>
          <w:rFonts w:ascii="Times New Roman" w:hAnsi="Times New Roman" w:eastAsia="宋体"/>
          <w:color w:val="auto"/>
          <w:highlight w:val="none"/>
        </w:rPr>
      </w:pPr>
      <w:r>
        <w:rPr>
          <w:rFonts w:ascii="Times New Roman" w:hAnsi="Times New Roman" w:eastAsia="宋体"/>
          <w:color w:val="auto"/>
          <w:highlight w:val="none"/>
        </w:rPr>
        <w:t xml:space="preserve">“正常工作”是指本合同订立时通用条件和专用条件中约定的咨询人的工作。</w:t>
      </w:r>
      <w:r/>
    </w:p>
    <w:p>
      <w:pPr>
        <w:pStyle w:val="1164"/>
        <w:numPr>
          <w:ilvl w:val="2"/>
          <w:numId w:val="2"/>
        </w:numPr>
        <w:ind w:left="0" w:firstLine="420"/>
        <w:jc w:val="left"/>
        <w:spacing w:line="360" w:lineRule="auto"/>
        <w:tabs>
          <w:tab w:val="left" w:pos="1201" w:leader="none"/>
        </w:tabs>
        <w:rPr>
          <w:rFonts w:ascii="Times New Roman" w:hAnsi="Times New Roman" w:eastAsia="宋体"/>
          <w:color w:val="auto"/>
          <w:highlight w:val="none"/>
        </w:rPr>
      </w:pPr>
      <w:r>
        <w:rPr>
          <w:rFonts w:ascii="Times New Roman" w:hAnsi="Times New Roman" w:eastAsia="宋体"/>
          <w:color w:val="auto"/>
          <w:highlight w:val="none"/>
        </w:rPr>
        <w:t xml:space="preserve">“附加工作”是指咨询人根据合同条件完成的正常工作以外的工作。</w:t>
      </w:r>
      <w:r/>
    </w:p>
    <w:p>
      <w:pPr>
        <w:pStyle w:val="1164"/>
        <w:numPr>
          <w:ilvl w:val="2"/>
          <w:numId w:val="2"/>
        </w:numPr>
        <w:ind w:left="0" w:firstLine="420"/>
        <w:jc w:val="left"/>
        <w:spacing w:line="360" w:lineRule="auto"/>
        <w:tabs>
          <w:tab w:val="left" w:pos="1201" w:leader="none"/>
        </w:tabs>
        <w:rPr>
          <w:rFonts w:ascii="Times New Roman" w:hAnsi="Times New Roman" w:eastAsia="宋体"/>
          <w:color w:val="auto"/>
          <w:highlight w:val="none"/>
        </w:rPr>
      </w:pPr>
      <w:r>
        <w:rPr>
          <w:rFonts w:ascii="Times New Roman" w:hAnsi="Times New Roman" w:eastAsia="宋体"/>
          <w:color w:val="auto"/>
          <w:highlight w:val="none"/>
        </w:rPr>
        <w:t xml:space="preserve">“项目咨询团队”是指咨询人指派负责履行本合同的团队，其团队成员为本合同的项目咨询人员。</w:t>
      </w:r>
      <w:r/>
    </w:p>
    <w:p>
      <w:pPr>
        <w:pStyle w:val="1164"/>
        <w:numPr>
          <w:ilvl w:val="2"/>
          <w:numId w:val="2"/>
        </w:numPr>
        <w:ind w:left="0" w:firstLine="420"/>
        <w:jc w:val="left"/>
        <w:spacing w:line="360" w:lineRule="auto"/>
        <w:tabs>
          <w:tab w:val="left" w:pos="1201" w:leader="none"/>
        </w:tabs>
        <w:rPr>
          <w:rFonts w:ascii="Times New Roman" w:hAnsi="Times New Roman" w:eastAsia="宋体"/>
          <w:color w:val="auto"/>
          <w:highlight w:val="none"/>
        </w:rPr>
      </w:pPr>
      <w:r>
        <w:rPr>
          <w:rFonts w:ascii="Times New Roman" w:hAnsi="Times New Roman" w:eastAsia="宋体"/>
          <w:color w:val="auto"/>
          <w:highlight w:val="none"/>
        </w:rPr>
        <w:t xml:space="preserve">“项目负责人”是指由咨询人的法定代表人书面授权，在授权范围内负责履行本合同、主持项目咨询团队工作的负责人。</w:t>
      </w:r>
      <w:r/>
    </w:p>
    <w:p>
      <w:pPr>
        <w:pStyle w:val="1164"/>
        <w:numPr>
          <w:ilvl w:val="2"/>
          <w:numId w:val="2"/>
        </w:numPr>
        <w:ind w:left="0" w:firstLine="420"/>
        <w:jc w:val="left"/>
        <w:spacing w:line="360" w:lineRule="auto"/>
        <w:tabs>
          <w:tab w:val="left" w:pos="1321" w:leader="none"/>
        </w:tabs>
        <w:rPr>
          <w:rFonts w:ascii="Times New Roman" w:hAnsi="Times New Roman" w:eastAsia="宋体"/>
          <w:color w:val="auto"/>
          <w:highlight w:val="none"/>
        </w:rPr>
      </w:pPr>
      <w:r>
        <w:rPr>
          <w:rFonts w:ascii="Times New Roman" w:hAnsi="Times New Roman" w:eastAsia="宋体"/>
          <w:color w:val="auto"/>
          <w:highlight w:val="none"/>
        </w:rPr>
        <w:t xml:space="preserve">“委托人代表”是指由委托人的法定代表人书面授权，在授权范围内行使委托人权利的人。</w:t>
      </w:r>
      <w:r/>
    </w:p>
    <w:p>
      <w:pPr>
        <w:pStyle w:val="1164"/>
        <w:numPr>
          <w:ilvl w:val="2"/>
          <w:numId w:val="2"/>
        </w:numPr>
        <w:ind w:left="0" w:firstLine="420"/>
        <w:jc w:val="left"/>
        <w:spacing w:line="360" w:lineRule="auto"/>
        <w:tabs>
          <w:tab w:val="left" w:pos="1325" w:leader="none"/>
        </w:tabs>
        <w:rPr>
          <w:rFonts w:ascii="Times New Roman" w:hAnsi="Times New Roman" w:eastAsia="宋体"/>
          <w:color w:val="auto"/>
          <w:highlight w:val="none"/>
        </w:rPr>
      </w:pPr>
      <w:r/>
      <w:bookmarkStart w:id="283" w:name="_bookmark7"/>
      <w:r/>
      <w:bookmarkEnd w:id="283"/>
      <w:r>
        <w:rPr>
          <w:rFonts w:ascii="Times New Roman" w:hAnsi="Times New Roman" w:eastAsia="宋体"/>
          <w:color w:val="auto"/>
          <w:highlight w:val="none"/>
        </w:rPr>
        <w:t xml:space="preserve"> “酬金”是指咨询人履行本合同义务，委托人按照本合同约定给付咨询人的金额。</w:t>
      </w:r>
      <w:r/>
    </w:p>
    <w:p>
      <w:pPr>
        <w:pStyle w:val="1164"/>
        <w:numPr>
          <w:ilvl w:val="2"/>
          <w:numId w:val="2"/>
        </w:numPr>
        <w:ind w:left="0" w:firstLine="420"/>
        <w:jc w:val="left"/>
        <w:spacing w:line="360" w:lineRule="auto"/>
        <w:tabs>
          <w:tab w:val="left" w:pos="1321" w:leader="none"/>
        </w:tabs>
        <w:rPr>
          <w:rFonts w:ascii="Times New Roman" w:hAnsi="Times New Roman" w:eastAsia="宋体"/>
          <w:color w:val="auto"/>
          <w:highlight w:val="none"/>
        </w:rPr>
      </w:pPr>
      <w:r>
        <w:rPr>
          <w:rFonts w:ascii="Times New Roman" w:hAnsi="Times New Roman" w:eastAsia="宋体"/>
          <w:color w:val="auto"/>
          <w:highlight w:val="none"/>
        </w:rPr>
        <w:t xml:space="preserve">“正常工作酬金”是指在协议书中载明的，咨询人完成正常工作，委托人应给付咨询人的酬金。</w:t>
      </w:r>
      <w:r/>
    </w:p>
    <w:p>
      <w:pPr>
        <w:pStyle w:val="1164"/>
        <w:numPr>
          <w:ilvl w:val="2"/>
          <w:numId w:val="2"/>
        </w:numPr>
        <w:ind w:left="0" w:firstLine="420"/>
        <w:jc w:val="left"/>
        <w:spacing w:line="360" w:lineRule="auto"/>
        <w:tabs>
          <w:tab w:val="left" w:pos="1321" w:leader="none"/>
        </w:tabs>
        <w:rPr>
          <w:rFonts w:ascii="Times New Roman" w:hAnsi="Times New Roman" w:eastAsia="宋体"/>
          <w:color w:val="auto"/>
          <w:highlight w:val="none"/>
        </w:rPr>
      </w:pPr>
      <w:r>
        <w:rPr>
          <w:rFonts w:ascii="Times New Roman" w:hAnsi="Times New Roman" w:eastAsia="宋体"/>
          <w:color w:val="auto"/>
          <w:highlight w:val="none"/>
        </w:rPr>
        <w:t xml:space="preserve">“附加工作酬金”是指咨询人完成附加工作，委托人应给付咨询人的酬金。</w:t>
      </w:r>
      <w:r/>
    </w:p>
    <w:p>
      <w:pPr>
        <w:pStyle w:val="1164"/>
        <w:numPr>
          <w:ilvl w:val="2"/>
          <w:numId w:val="2"/>
        </w:numPr>
        <w:ind w:left="0" w:firstLine="420"/>
        <w:jc w:val="left"/>
        <w:spacing w:line="360" w:lineRule="auto"/>
        <w:tabs>
          <w:tab w:val="left" w:pos="1440" w:leader="none"/>
        </w:tabs>
        <w:rPr>
          <w:rFonts w:ascii="Times New Roman" w:hAnsi="Times New Roman" w:eastAsia="宋体"/>
          <w:color w:val="auto"/>
          <w:highlight w:val="none"/>
        </w:rPr>
      </w:pPr>
      <w:r>
        <w:rPr>
          <w:rFonts w:ascii="Times New Roman" w:hAnsi="Times New Roman" w:eastAsia="宋体"/>
          <w:color w:val="auto"/>
          <w:highlight w:val="none"/>
        </w:rPr>
        <w:t xml:space="preserve">“书面形式”是指合同书、信件和数据电文（包括电报、电传、传真、电子数据交换和电子邮件）等可以有形地表现所载内容的形式。</w:t>
      </w:r>
      <w:r/>
    </w:p>
    <w:p>
      <w:pPr>
        <w:pStyle w:val="1164"/>
        <w:numPr>
          <w:ilvl w:val="2"/>
          <w:numId w:val="2"/>
        </w:numPr>
        <w:ind w:left="0" w:firstLine="420"/>
        <w:jc w:val="left"/>
        <w:spacing w:line="360" w:lineRule="auto"/>
        <w:tabs>
          <w:tab w:val="left" w:pos="1440" w:leader="none"/>
        </w:tabs>
        <w:rPr>
          <w:rFonts w:ascii="Times New Roman" w:hAnsi="Times New Roman" w:eastAsia="宋体"/>
          <w:color w:val="auto"/>
          <w:highlight w:val="none"/>
        </w:rPr>
      </w:pPr>
      <w:r>
        <w:rPr>
          <w:rFonts w:ascii="Times New Roman" w:hAnsi="Times New Roman" w:eastAsia="宋体"/>
          <w:color w:val="auto"/>
          <w:highlight w:val="none"/>
        </w:rPr>
        <w:t xml:space="preserve">“不可抗力”是指委托人和咨询人在订立本合同时不可预见，在合同履行过程中不可避免并不能克服的自然灾害和社会性突发事件，如地震、海啸、瘟疫、水灾、骚乱、暴动、战争等情形。</w:t>
      </w:r>
      <w:r/>
    </w:p>
    <w:p>
      <w:pPr>
        <w:pStyle w:val="1164"/>
        <w:numPr>
          <w:ilvl w:val="1"/>
          <w:numId w:val="3"/>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语言</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本合同使用中文书写、解释和说明。如专用条件约定使用两种及以上语言文字时，应以中文为准。</w:t>
      </w:r>
      <w:r/>
    </w:p>
    <w:p>
      <w:pPr>
        <w:pStyle w:val="1164"/>
        <w:numPr>
          <w:ilvl w:val="1"/>
          <w:numId w:val="3"/>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合同文件的优先顺序</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组成本合同的下列文件彼此应能相互解释、互为说明。除专用条件另有约定外，本合同文件的解释顺序如下：</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1.协议书</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2.中标通知书或委托书（如果有）；</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3.专用条件及附件；</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4.通用条件；</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5.投标函及投标函附录或造价咨询服务建议书（如果有）；</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6.其他合同文件。</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上述各项合同文件包括合同当事人就该项合同文件所作出的补充和修改，属于同一类内容的文件，应以最新签署的为准。</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在合同订立及履行过程中形成的与合同有关的文件均构成合同文件的组成部分。</w:t>
      </w:r>
      <w:r/>
    </w:p>
    <w:p>
      <w:pPr>
        <w:pStyle w:val="1164"/>
        <w:numPr>
          <w:ilvl w:val="1"/>
          <w:numId w:val="3"/>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适用法律</w:t>
      </w:r>
      <w:r/>
    </w:p>
    <w:p>
      <w:pPr>
        <w:pStyle w:val="1104"/>
        <w:ind w:firstLine="420"/>
        <w:spacing w:after="0" w:line="360" w:lineRule="auto"/>
        <w:rPr>
          <w:rFonts w:ascii="Times New Roman" w:hAnsi="Times New Roman" w:eastAsia="宋体"/>
          <w:color w:val="auto"/>
          <w:highlight w:val="none"/>
        </w:rPr>
      </w:pPr>
      <w:r/>
      <w:bookmarkStart w:id="284" w:name="_bookmark8"/>
      <w:r/>
      <w:bookmarkEnd w:id="284"/>
      <w:r>
        <w:rPr>
          <w:rFonts w:ascii="Times New Roman" w:hAnsi="Times New Roman" w:eastAsia="宋体"/>
          <w:color w:val="auto"/>
          <w:highlight w:val="none"/>
        </w:rPr>
        <w:t xml:space="preserve">本合同适用中华人民共和国法律、行政法规、部门规章以及工程所在地的地方性法规、自治条例、单行条例和地方政府规章等。</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合同当事人可以在专用条件中约定本合同适用的其他规范、规程、定额、技术标准等规范性文件。</w:t>
      </w:r>
      <w:r/>
    </w:p>
    <w:p>
      <w:pPr>
        <w:pStyle w:val="1092"/>
        <w:spacing w:after="0"/>
        <w:rPr>
          <w:rFonts w:ascii="Times New Roman" w:hAnsi="Times New Roman" w:eastAsia="宋体"/>
          <w:color w:val="auto"/>
          <w:sz w:val="24"/>
          <w:szCs w:val="24"/>
          <w:highlight w:val="none"/>
        </w:rPr>
      </w:pPr>
      <w:r/>
      <w:bookmarkStart w:id="285" w:name="_Toc26504"/>
      <w:r/>
      <w:bookmarkStart w:id="286" w:name="_Toc159444125"/>
      <w:r>
        <w:rPr>
          <w:rFonts w:ascii="Times New Roman" w:hAnsi="Times New Roman" w:eastAsia="宋体"/>
          <w:color w:val="auto"/>
          <w:sz w:val="24"/>
          <w:szCs w:val="24"/>
          <w:highlight w:val="none"/>
        </w:rPr>
        <w:t xml:space="preserve">2.委托人的义务</w:t>
      </w:r>
      <w:bookmarkEnd w:id="285"/>
      <w:r/>
      <w:bookmarkEnd w:id="286"/>
      <w:r/>
      <w:r/>
    </w:p>
    <w:p>
      <w:pPr>
        <w:pStyle w:val="1164"/>
        <w:numPr>
          <w:ilvl w:val="1"/>
          <w:numId w:val="4"/>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提供资料</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委托人应当在专用条件约定的时间内，按照</w:t>
      </w:r>
      <w:r>
        <w:rPr>
          <w:rFonts w:hint="eastAsia" w:ascii="Times New Roman" w:hAnsi="Times New Roman" w:eastAsia="宋体"/>
          <w:color w:val="auto"/>
          <w:highlight w:val="none"/>
        </w:rPr>
        <w:t xml:space="preserve">附件</w:t>
      </w:r>
      <w:r>
        <w:rPr>
          <w:rFonts w:ascii="Times New Roman" w:hAnsi="Times New Roman" w:eastAsia="宋体"/>
          <w:color w:val="auto"/>
          <w:highlight w:val="none"/>
        </w:rPr>
        <w:t xml:space="preserve"> C 的约定无偿向咨询人提供与本合同咨询业务有关的资料。在本合同履行过程中，委托人应及时向咨询人提供最新的与本合同咨询业务有关的资料。委托人应对所提供资料的真实性、准确性、合法性与完整性负责。</w:t>
      </w:r>
      <w:r/>
    </w:p>
    <w:p>
      <w:pPr>
        <w:pStyle w:val="1164"/>
        <w:numPr>
          <w:ilvl w:val="1"/>
          <w:numId w:val="4"/>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提供工作条件</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委托人应为咨询人完成造价咨询提供必要的条件。</w:t>
      </w:r>
      <w:r/>
    </w:p>
    <w:p>
      <w:pPr>
        <w:pStyle w:val="1164"/>
        <w:numPr>
          <w:ilvl w:val="2"/>
          <w:numId w:val="4"/>
        </w:numPr>
        <w:ind w:left="0" w:firstLine="420"/>
        <w:jc w:val="left"/>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委托人需要咨询人派驻项目现场咨询人员的，除专用条件另有约定外，项目咨询人员有权无偿使用由委托人提供的房屋及设备。</w:t>
      </w:r>
      <w:r/>
    </w:p>
    <w:p>
      <w:pPr>
        <w:pStyle w:val="1164"/>
        <w:numPr>
          <w:ilvl w:val="2"/>
          <w:numId w:val="4"/>
        </w:numPr>
        <w:ind w:left="0" w:firstLine="420"/>
        <w:jc w:val="left"/>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委托人应负责与本工程造价咨询业务有关的所有外部关系的协调，为咨询人履行本合同提供必要的外部条件。</w:t>
      </w:r>
      <w:r/>
    </w:p>
    <w:p>
      <w:pPr>
        <w:pStyle w:val="1164"/>
        <w:numPr>
          <w:ilvl w:val="1"/>
          <w:numId w:val="4"/>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合理工作时限</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委托人应当为咨询人完成其咨询工作，设定合理的工作时限。</w:t>
      </w:r>
      <w:r/>
    </w:p>
    <w:p>
      <w:pPr>
        <w:pStyle w:val="1164"/>
        <w:numPr>
          <w:ilvl w:val="1"/>
          <w:numId w:val="4"/>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委托人代表</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委托人应授权一名代表负责本合同的履行。委托人应在双方签订本合同 7 日内，将委托人代表的姓名和权限范围书面告知咨询人。委托人更换委托人代表时，应提前 7 日书面通知咨询人。</w:t>
      </w:r>
      <w:r/>
    </w:p>
    <w:p>
      <w:pPr>
        <w:pStyle w:val="1164"/>
        <w:numPr>
          <w:ilvl w:val="1"/>
          <w:numId w:val="4"/>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答复</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委托人应当在专用条件约定的时间内就咨询人以书面形式提交并要求做出答复的事宜给予书面答复。逾期未答复的，由此造成的工作延误和损失由委托人承担。</w:t>
      </w:r>
      <w:r/>
    </w:p>
    <w:p>
      <w:pPr>
        <w:pStyle w:val="1164"/>
        <w:numPr>
          <w:ilvl w:val="1"/>
          <w:numId w:val="4"/>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支付</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委托人应当按照合同的约定，向咨询人支付酬金。</w:t>
      </w:r>
      <w:r/>
    </w:p>
    <w:p>
      <w:pPr>
        <w:pStyle w:val="1092"/>
        <w:spacing w:after="0"/>
        <w:rPr>
          <w:rFonts w:ascii="Times New Roman" w:hAnsi="Times New Roman" w:eastAsia="宋体"/>
          <w:color w:val="auto"/>
          <w:sz w:val="24"/>
          <w:szCs w:val="24"/>
          <w:highlight w:val="none"/>
        </w:rPr>
      </w:pPr>
      <w:r/>
      <w:bookmarkStart w:id="287" w:name="_Toc159444126"/>
      <w:r/>
      <w:bookmarkStart w:id="288" w:name="_Toc28207"/>
      <w:r>
        <w:rPr>
          <w:rFonts w:ascii="Times New Roman" w:hAnsi="Times New Roman" w:eastAsia="宋体"/>
          <w:color w:val="auto"/>
          <w:sz w:val="24"/>
          <w:szCs w:val="24"/>
          <w:highlight w:val="none"/>
        </w:rPr>
        <w:t xml:space="preserve">3.咨询人的义务</w:t>
      </w:r>
      <w:bookmarkEnd w:id="287"/>
      <w:r/>
      <w:bookmarkEnd w:id="288"/>
      <w:r/>
      <w:r/>
    </w:p>
    <w:p>
      <w:pPr>
        <w:pStyle w:val="1164"/>
        <w:numPr>
          <w:ilvl w:val="1"/>
          <w:numId w:val="5"/>
        </w:numPr>
        <w:ind w:left="0" w:firstLine="420"/>
        <w:jc w:val="left"/>
        <w:spacing w:line="360" w:lineRule="auto"/>
        <w:tabs>
          <w:tab w:val="left" w:pos="1080" w:leader="none"/>
        </w:tabs>
        <w:rPr>
          <w:rFonts w:ascii="Times New Roman" w:hAnsi="Times New Roman" w:eastAsia="宋体"/>
          <w:color w:val="auto"/>
          <w:highlight w:val="none"/>
        </w:rPr>
      </w:pPr>
      <w:r/>
      <w:bookmarkStart w:id="289" w:name="_bookmark9"/>
      <w:r/>
      <w:bookmarkEnd w:id="289"/>
      <w:r>
        <w:rPr>
          <w:rFonts w:ascii="Times New Roman" w:hAnsi="Times New Roman" w:eastAsia="宋体"/>
          <w:color w:val="auto"/>
          <w:highlight w:val="none"/>
        </w:rPr>
        <w:t xml:space="preserve">项目咨询团队及人员</w:t>
      </w:r>
      <w:r/>
    </w:p>
    <w:p>
      <w:pPr>
        <w:pStyle w:val="1164"/>
        <w:numPr>
          <w:ilvl w:val="2"/>
          <w:numId w:val="5"/>
        </w:numPr>
        <w:ind w:left="0" w:firstLine="420"/>
        <w:jc w:val="left"/>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项目咨询团队的主要人员应具有专用条件约定的资格条件，团队人员的数量应符合专用条件的约定。</w:t>
      </w:r>
      <w:r/>
    </w:p>
    <w:p>
      <w:pPr>
        <w:pStyle w:val="1164"/>
        <w:numPr>
          <w:ilvl w:val="2"/>
          <w:numId w:val="5"/>
        </w:numPr>
        <w:ind w:left="0" w:firstLine="420"/>
        <w:jc w:val="left"/>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项目负责人</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咨询人应以书面形式授权一名项目负责人负责履行本合同、主持项目咨询团队工作。采用招标程序签署本合同的，项目负责人应当与投标文件载明的一致。</w:t>
      </w:r>
      <w:r/>
    </w:p>
    <w:p>
      <w:pPr>
        <w:pStyle w:val="1164"/>
        <w:numPr>
          <w:ilvl w:val="2"/>
          <w:numId w:val="5"/>
        </w:numPr>
        <w:ind w:left="0" w:firstLine="420"/>
        <w:jc w:val="left"/>
        <w:spacing w:line="360" w:lineRule="auto"/>
        <w:tabs>
          <w:tab w:val="left" w:pos="1268" w:leader="none"/>
        </w:tabs>
        <w:rPr>
          <w:rFonts w:ascii="Times New Roman" w:hAnsi="Times New Roman" w:eastAsia="宋体"/>
          <w:color w:val="auto"/>
          <w:highlight w:val="none"/>
        </w:rPr>
      </w:pPr>
      <w:r>
        <w:rPr>
          <w:rFonts w:ascii="Times New Roman" w:hAnsi="Times New Roman" w:eastAsia="宋体"/>
          <w:color w:val="auto"/>
          <w:highlight w:val="none"/>
        </w:rPr>
        <w:t xml:space="preserve">在本合同履行过程中，咨询人员应保持相对稳定，以保证咨询工作正常进行。</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咨询人可根据工程进展和工作需要等情形调整项目咨询团队人员。咨询人更换项目负责人时，应提前</w:t>
      </w:r>
      <w:r>
        <w:rPr>
          <w:rFonts w:hint="eastAsia" w:ascii="Times New Roman" w:hAnsi="Times New Roman" w:eastAsia="宋体"/>
          <w:color w:val="auto"/>
          <w:highlight w:val="none"/>
        </w:rPr>
        <w:t xml:space="preserve">7</w:t>
      </w:r>
      <w:r>
        <w:rPr>
          <w:rFonts w:ascii="Times New Roman" w:hAnsi="Times New Roman" w:eastAsia="宋体"/>
          <w:color w:val="auto"/>
          <w:highlight w:val="none"/>
        </w:rPr>
        <w:t xml:space="preserve">日向委托人书面报告，经委托人同意后方可更换。除专用条件另有约定外，咨询人更换项目咨询团队其他咨询人员，应提前</w:t>
      </w:r>
      <w:r>
        <w:rPr>
          <w:rFonts w:hint="eastAsia" w:ascii="Times New Roman" w:hAnsi="Times New Roman" w:eastAsia="宋体"/>
          <w:color w:val="auto"/>
          <w:highlight w:val="none"/>
        </w:rPr>
        <w:t xml:space="preserve">7</w:t>
      </w:r>
      <w:r>
        <w:rPr>
          <w:rFonts w:ascii="Times New Roman" w:hAnsi="Times New Roman" w:eastAsia="宋体"/>
          <w:color w:val="auto"/>
          <w:highlight w:val="none"/>
        </w:rPr>
        <w:t xml:space="preserve">日向委托人书面报告，经委托人同意后以相当资格与能力的人员替换。</w:t>
      </w:r>
      <w:r/>
    </w:p>
    <w:p>
      <w:pPr>
        <w:pStyle w:val="1164"/>
        <w:numPr>
          <w:ilvl w:val="2"/>
          <w:numId w:val="5"/>
        </w:numPr>
        <w:ind w:left="0" w:firstLine="420"/>
        <w:jc w:val="left"/>
        <w:spacing w:line="360" w:lineRule="auto"/>
        <w:tabs>
          <w:tab w:val="left" w:pos="1268" w:leader="none"/>
        </w:tabs>
        <w:rPr>
          <w:rFonts w:ascii="Times New Roman" w:hAnsi="Times New Roman" w:eastAsia="宋体"/>
          <w:color w:val="auto"/>
          <w:highlight w:val="none"/>
        </w:rPr>
      </w:pPr>
      <w:r>
        <w:rPr>
          <w:rFonts w:ascii="Times New Roman" w:hAnsi="Times New Roman" w:eastAsia="宋体"/>
          <w:color w:val="auto"/>
          <w:highlight w:val="none"/>
        </w:rPr>
        <w:t xml:space="preserve">咨询人员有下列情形之一，委托人要求咨询人更换的，咨询人应当更换：</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（1）存在严重过失行为的；</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（2）存在违法行为不能履行职责的；</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（3）涉嫌犯罪的；</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（4）不能胜任岗位职责的；</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（5）严重违反职业道德的；</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（6）专用条件约定的其他情形。</w:t>
      </w:r>
      <w:r/>
    </w:p>
    <w:p>
      <w:pPr>
        <w:pStyle w:val="1164"/>
        <w:numPr>
          <w:ilvl w:val="1"/>
          <w:numId w:val="6"/>
        </w:numPr>
        <w:ind w:left="0" w:firstLine="420"/>
        <w:jc w:val="left"/>
        <w:spacing w:line="360" w:lineRule="auto"/>
        <w:tabs>
          <w:tab w:val="left" w:pos="1080" w:leader="none"/>
        </w:tabs>
        <w:rPr>
          <w:rFonts w:ascii="Times New Roman" w:hAnsi="Times New Roman" w:eastAsia="宋体"/>
          <w:color w:val="auto"/>
          <w:highlight w:val="none"/>
        </w:rPr>
      </w:pPr>
      <w:r>
        <w:rPr>
          <w:rFonts w:ascii="Times New Roman" w:hAnsi="Times New Roman" w:eastAsia="宋体"/>
          <w:color w:val="auto"/>
          <w:highlight w:val="none"/>
        </w:rPr>
        <w:t xml:space="preserve">咨询人的工作要求</w:t>
      </w:r>
      <w:r/>
    </w:p>
    <w:p>
      <w:pPr>
        <w:pStyle w:val="1164"/>
        <w:numPr>
          <w:ilvl w:val="2"/>
          <w:numId w:val="6"/>
        </w:numPr>
        <w:ind w:left="0" w:firstLine="420"/>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咨询人应当按照专用条件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r/>
    </w:p>
    <w:p>
      <w:pPr>
        <w:pStyle w:val="1164"/>
        <w:numPr>
          <w:ilvl w:val="2"/>
          <w:numId w:val="6"/>
        </w:numPr>
        <w:ind w:left="0" w:firstLine="420"/>
        <w:jc w:val="left"/>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咨询人应当在专用条件约定的时间内，按照专用条件约定的份数、组成向委托人提交咨询成果文件。</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咨询人提供造价咨询服务以及出具工程造价咨询成果文件应符合现行国家或行业有关规定、标准、规范的要求。委托人要求的工程造价咨询成果文件质</w:t>
      </w:r>
      <w:bookmarkStart w:id="290" w:name="_bookmark10"/>
      <w:r/>
      <w:bookmarkEnd w:id="290"/>
      <w:r>
        <w:rPr>
          <w:rFonts w:ascii="Times New Roman" w:hAnsi="Times New Roman" w:eastAsia="宋体"/>
          <w:color w:val="auto"/>
          <w:highlight w:val="none"/>
        </w:rPr>
        <w:t xml:space="preserve">量标准高于现行国家或行业标准的，应在专用条件中约定具体的质量标准，并相应增加服务酬金。</w:t>
      </w:r>
      <w:r/>
    </w:p>
    <w:p>
      <w:pPr>
        <w:pStyle w:val="1164"/>
        <w:numPr>
          <w:ilvl w:val="2"/>
          <w:numId w:val="6"/>
        </w:numPr>
        <w:ind w:left="0" w:firstLine="420"/>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咨询人提交的工程造价咨询成果文件，除加盖咨询人单位公章、工程造价咨询企业执业印章外，还必须按要求加盖参加咨询工作人员的执业（从业）资格印章。</w:t>
      </w:r>
      <w:r/>
    </w:p>
    <w:p>
      <w:pPr>
        <w:pStyle w:val="1164"/>
        <w:numPr>
          <w:ilvl w:val="2"/>
          <w:numId w:val="6"/>
        </w:numPr>
        <w:ind w:left="0" w:firstLine="420"/>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咨询人应在专用条件约定的时间内，对委托人以书面形式提出的建议或者异议给予书面答复。</w:t>
      </w:r>
      <w:r/>
    </w:p>
    <w:p>
      <w:pPr>
        <w:pStyle w:val="1164"/>
        <w:numPr>
          <w:ilvl w:val="2"/>
          <w:numId w:val="6"/>
        </w:numPr>
        <w:ind w:left="0" w:firstLine="420"/>
        <w:jc w:val="left"/>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咨询人从事工程造价咨询活动，应当遵循独立、客观、公正、诚实信用的原则，不得损害社会公共利益和他人的合法权益。</w:t>
      </w:r>
      <w:r/>
    </w:p>
    <w:p>
      <w:pPr>
        <w:pStyle w:val="1164"/>
        <w:numPr>
          <w:ilvl w:val="2"/>
          <w:numId w:val="6"/>
        </w:numPr>
        <w:ind w:left="0" w:firstLine="420"/>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咨询人承诺按照法律规定及合同约定，完成合同范围内的建设工程造价咨询服务，不转包承接的造价咨询服务业务。</w:t>
      </w:r>
      <w:r/>
    </w:p>
    <w:p>
      <w:pPr>
        <w:pStyle w:val="1164"/>
        <w:numPr>
          <w:ilvl w:val="1"/>
          <w:numId w:val="7"/>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咨询人的工作依据</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咨询人应在专用条件内与委托人协商明确履行本合同约定的咨询服务需要适用的技术标准、规范、定额等工作依据，但不得违反国家及工程所在地的强制性标准、规范。</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咨询人应自行配备本条所述的技术标准、规范、定额等相关资料。必须由委托人提供的资料，应在</w:t>
      </w:r>
      <w:r>
        <w:rPr>
          <w:rFonts w:hint="eastAsia" w:ascii="Times New Roman" w:hAnsi="Times New Roman" w:eastAsia="宋体"/>
          <w:color w:val="auto"/>
          <w:highlight w:val="none"/>
        </w:rPr>
        <w:t xml:space="preserve">附件</w:t>
      </w:r>
      <w:r>
        <w:rPr>
          <w:rFonts w:ascii="Times New Roman" w:hAnsi="Times New Roman" w:eastAsia="宋体"/>
          <w:color w:val="auto"/>
          <w:highlight w:val="none"/>
        </w:rPr>
        <w:t xml:space="preserve"> C 中载明。需要委托人协助才能获得的资料，委托人应予以协助。</w:t>
      </w:r>
      <w:r/>
    </w:p>
    <w:p>
      <w:pPr>
        <w:pStyle w:val="1164"/>
        <w:numPr>
          <w:ilvl w:val="1"/>
          <w:numId w:val="7"/>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使用委托人房屋及设备的返还</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项目咨询人员使用委托人提供的房屋及设备的，咨询人应妥善使用和保管，在本合同终止时将上述房屋及设备按专用条件约定的时间和方式返还委托人。</w:t>
      </w:r>
      <w:r/>
    </w:p>
    <w:p>
      <w:pPr>
        <w:pStyle w:val="1092"/>
        <w:spacing w:after="0"/>
        <w:rPr>
          <w:rFonts w:ascii="Times New Roman" w:hAnsi="Times New Roman" w:eastAsia="宋体"/>
          <w:color w:val="auto"/>
          <w:sz w:val="24"/>
          <w:szCs w:val="24"/>
          <w:highlight w:val="none"/>
        </w:rPr>
      </w:pPr>
      <w:r/>
      <w:bookmarkStart w:id="291" w:name="_Toc159444127"/>
      <w:r/>
      <w:bookmarkStart w:id="292" w:name="_Toc18866"/>
      <w:r>
        <w:rPr>
          <w:rFonts w:ascii="Times New Roman" w:hAnsi="Times New Roman" w:eastAsia="宋体"/>
          <w:color w:val="auto"/>
          <w:sz w:val="24"/>
          <w:szCs w:val="24"/>
          <w:highlight w:val="none"/>
        </w:rPr>
        <w:t xml:space="preserve">4.违约责任</w:t>
      </w:r>
      <w:bookmarkEnd w:id="291"/>
      <w:r/>
      <w:bookmarkEnd w:id="292"/>
      <w:r/>
      <w:r/>
    </w:p>
    <w:p>
      <w:pPr>
        <w:pStyle w:val="1164"/>
        <w:numPr>
          <w:ilvl w:val="1"/>
          <w:numId w:val="8"/>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委托人的违约责任</w:t>
      </w:r>
      <w:r/>
    </w:p>
    <w:p>
      <w:pPr>
        <w:pStyle w:val="1164"/>
        <w:numPr>
          <w:ilvl w:val="2"/>
          <w:numId w:val="8"/>
        </w:numPr>
        <w:ind w:left="0" w:firstLine="420"/>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委托人不履行本合同义务或者履行义务不符合本合同约定的，应承担违约责任。双方可在专用条件中约定违约金的计算及支付方法。</w:t>
      </w:r>
      <w:r/>
    </w:p>
    <w:p>
      <w:pPr>
        <w:pStyle w:val="1164"/>
        <w:numPr>
          <w:ilvl w:val="2"/>
          <w:numId w:val="8"/>
        </w:numPr>
        <w:ind w:left="0" w:firstLine="420"/>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委托人违反本合同约定造成咨询人损失的，委托人应予以赔偿。双方可在专用条件中约定赔偿金额的确定及支付方法。</w:t>
      </w:r>
      <w:r/>
    </w:p>
    <w:p>
      <w:pPr>
        <w:pStyle w:val="1164"/>
        <w:numPr>
          <w:ilvl w:val="2"/>
          <w:numId w:val="8"/>
        </w:numPr>
        <w:ind w:left="0" w:firstLine="420"/>
        <w:jc w:val="left"/>
        <w:spacing w:line="360" w:lineRule="auto"/>
        <w:tabs>
          <w:tab w:val="left" w:pos="1260" w:leader="none"/>
        </w:tabs>
        <w:rPr>
          <w:rFonts w:ascii="Times New Roman" w:hAnsi="Times New Roman" w:eastAsia="宋体"/>
          <w:color w:val="auto"/>
          <w:highlight w:val="none"/>
        </w:rPr>
      </w:pPr>
      <w:r/>
      <w:bookmarkStart w:id="293" w:name="_bookmark11"/>
      <w:r/>
      <w:bookmarkEnd w:id="293"/>
      <w:r>
        <w:rPr>
          <w:rFonts w:ascii="Times New Roman" w:hAnsi="Times New Roman" w:eastAsia="宋体"/>
          <w:color w:val="auto"/>
          <w:highlight w:val="none"/>
        </w:rPr>
        <w:t xml:space="preserve">委托人未能按期支付酬金超过 14 天，应按下列方法计算并支付逾期付款利息。逾期付款利息=当期应付款总额×中国人民银行发布的同期贷款基准利率×逾期支付天数（自逾期之日起计算）。双方也可在专用条件中另行约定逾期付款利息的计算及支付方法。</w:t>
      </w:r>
      <w:r/>
    </w:p>
    <w:p>
      <w:pPr>
        <w:pStyle w:val="1164"/>
        <w:numPr>
          <w:ilvl w:val="1"/>
          <w:numId w:val="9"/>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咨询人的违约责任</w:t>
      </w:r>
      <w:r/>
    </w:p>
    <w:p>
      <w:pPr>
        <w:pStyle w:val="1164"/>
        <w:numPr>
          <w:ilvl w:val="2"/>
          <w:numId w:val="9"/>
        </w:numPr>
        <w:ind w:left="0" w:firstLine="420"/>
        <w:jc w:val="left"/>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咨询人不履行本合同义务或者履行义务不符合本合同约定的，应承担违约责任。双方可在专用条件中约定违约金的计算及支付方法。</w:t>
      </w:r>
      <w:r/>
    </w:p>
    <w:p>
      <w:pPr>
        <w:pStyle w:val="1164"/>
        <w:numPr>
          <w:ilvl w:val="2"/>
          <w:numId w:val="9"/>
        </w:numPr>
        <w:ind w:left="0" w:firstLine="420"/>
        <w:jc w:val="left"/>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因咨询人违反本合同约定给委托人造成损失的，咨询人应当赔偿委托人损失。双方可在专用条件中约定赔偿金额的确定及支付方法。</w:t>
      </w:r>
      <w:r/>
    </w:p>
    <w:p>
      <w:pPr>
        <w:pStyle w:val="1092"/>
        <w:spacing w:after="0"/>
        <w:rPr>
          <w:rFonts w:ascii="Times New Roman" w:hAnsi="Times New Roman" w:eastAsia="宋体"/>
          <w:color w:val="auto"/>
          <w:sz w:val="24"/>
          <w:szCs w:val="24"/>
          <w:highlight w:val="none"/>
        </w:rPr>
      </w:pPr>
      <w:r/>
      <w:bookmarkStart w:id="294" w:name="_Toc1207"/>
      <w:r/>
      <w:bookmarkStart w:id="295" w:name="_Toc159444128"/>
      <w:r>
        <w:rPr>
          <w:rFonts w:ascii="Times New Roman" w:hAnsi="Times New Roman" w:eastAsia="宋体"/>
          <w:color w:val="auto"/>
          <w:sz w:val="24"/>
          <w:szCs w:val="24"/>
          <w:highlight w:val="none"/>
        </w:rPr>
        <w:t xml:space="preserve">5.支付</w:t>
      </w:r>
      <w:bookmarkEnd w:id="294"/>
      <w:r/>
      <w:bookmarkEnd w:id="295"/>
      <w:r/>
      <w:r/>
    </w:p>
    <w:p>
      <w:pPr>
        <w:pStyle w:val="1164"/>
        <w:numPr>
          <w:ilvl w:val="1"/>
          <w:numId w:val="10"/>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支付货币</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除专用条件另有约定外，酬金均以人民币支付。涉及外币支付的，所采用的货币种类和汇率等在专用条件中约定。</w:t>
      </w:r>
      <w:r/>
    </w:p>
    <w:p>
      <w:pPr>
        <w:pStyle w:val="1164"/>
        <w:numPr>
          <w:ilvl w:val="1"/>
          <w:numId w:val="10"/>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支付申请</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咨询人应在本合同约定的每次应付款日期前，向委托人提交支付申请书，支付申请书的提交日期由双方在专用条件中约定。支付申请书应当说明当期应付款总额，并列出当期应支付的款项及其金额。</w:t>
      </w:r>
      <w:r/>
    </w:p>
    <w:p>
      <w:pPr>
        <w:pStyle w:val="1164"/>
        <w:numPr>
          <w:ilvl w:val="1"/>
          <w:numId w:val="10"/>
        </w:numPr>
        <w:ind w:left="0" w:firstLine="420"/>
        <w:jc w:val="left"/>
        <w:spacing w:line="360" w:lineRule="auto"/>
        <w:tabs>
          <w:tab w:val="left" w:pos="1080" w:leader="none"/>
        </w:tabs>
        <w:rPr>
          <w:rFonts w:ascii="Times New Roman" w:hAnsi="Times New Roman" w:eastAsia="宋体"/>
          <w:color w:val="auto"/>
          <w:highlight w:val="none"/>
        </w:rPr>
      </w:pPr>
      <w:r>
        <w:rPr>
          <w:rFonts w:ascii="Times New Roman" w:hAnsi="Times New Roman" w:eastAsia="宋体"/>
          <w:color w:val="auto"/>
          <w:highlight w:val="none"/>
        </w:rPr>
        <w:t xml:space="preserve">支付酬金</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支付酬金包括正常工作酬金、附加工作酬金、合理化建议奖励金额及费用。</w:t>
      </w:r>
      <w:r/>
    </w:p>
    <w:p>
      <w:pPr>
        <w:pStyle w:val="1164"/>
        <w:numPr>
          <w:ilvl w:val="1"/>
          <w:numId w:val="10"/>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有异议部分的支付</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委托人对咨询人提交的支付申请书有异议时，应当在收到咨询人提交的支付申请书后 7 日内，以书面形式向咨询人发出异议通知。无异议部分的款项应按期支付，有异议部分的款项按第 7 条约定办理。</w:t>
      </w:r>
      <w:r/>
    </w:p>
    <w:p>
      <w:pPr>
        <w:pStyle w:val="1092"/>
        <w:spacing w:after="0"/>
        <w:rPr>
          <w:rFonts w:ascii="Times New Roman" w:hAnsi="Times New Roman" w:eastAsia="宋体"/>
          <w:color w:val="auto"/>
          <w:sz w:val="24"/>
          <w:szCs w:val="24"/>
          <w:highlight w:val="none"/>
        </w:rPr>
      </w:pPr>
      <w:r/>
      <w:bookmarkStart w:id="296" w:name="_Toc22318"/>
      <w:r/>
      <w:bookmarkStart w:id="297" w:name="_Toc159444129"/>
      <w:r>
        <w:rPr>
          <w:rFonts w:ascii="Times New Roman" w:hAnsi="Times New Roman" w:eastAsia="宋体"/>
          <w:color w:val="auto"/>
          <w:sz w:val="24"/>
          <w:szCs w:val="24"/>
          <w:highlight w:val="none"/>
        </w:rPr>
        <w:t xml:space="preserve">6.合同变更、解除与终止</w:t>
      </w:r>
      <w:bookmarkEnd w:id="296"/>
      <w:r/>
      <w:bookmarkEnd w:id="297"/>
      <w:r/>
      <w:r/>
    </w:p>
    <w:p>
      <w:pPr>
        <w:pStyle w:val="1164"/>
        <w:numPr>
          <w:ilvl w:val="1"/>
          <w:numId w:val="11"/>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合同变更</w:t>
      </w:r>
      <w:r/>
    </w:p>
    <w:p>
      <w:pPr>
        <w:pStyle w:val="1164"/>
        <w:numPr>
          <w:ilvl w:val="2"/>
          <w:numId w:val="11"/>
        </w:numPr>
        <w:ind w:left="0" w:firstLine="420"/>
        <w:jc w:val="left"/>
        <w:spacing w:line="360" w:lineRule="auto"/>
        <w:tabs>
          <w:tab w:val="left" w:pos="1320" w:leader="none"/>
        </w:tabs>
        <w:rPr>
          <w:rFonts w:ascii="Times New Roman" w:hAnsi="Times New Roman" w:eastAsia="宋体"/>
          <w:color w:val="auto"/>
          <w:highlight w:val="none"/>
        </w:rPr>
      </w:pPr>
      <w:r>
        <w:rPr>
          <w:rFonts w:ascii="Times New Roman" w:hAnsi="Times New Roman" w:eastAsia="宋体"/>
          <w:color w:val="auto"/>
          <w:highlight w:val="none"/>
        </w:rPr>
        <w:t xml:space="preserve">任何一方以书面形式提出变更请求时，双方经协商一致后可进行变更。</w:t>
      </w:r>
      <w:r/>
    </w:p>
    <w:p>
      <w:pPr>
        <w:pStyle w:val="1164"/>
        <w:numPr>
          <w:ilvl w:val="2"/>
          <w:numId w:val="11"/>
        </w:numPr>
        <w:ind w:left="0" w:firstLine="420"/>
        <w:jc w:val="left"/>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除不可抗力外，因非咨询人原因导致咨询人履行合同期限延长、内</w:t>
      </w:r>
      <w:bookmarkStart w:id="298" w:name="_bookmark12"/>
      <w:r/>
      <w:bookmarkEnd w:id="298"/>
      <w:r>
        <w:rPr>
          <w:rFonts w:ascii="Times New Roman" w:hAnsi="Times New Roman" w:eastAsia="宋体"/>
          <w:color w:val="auto"/>
          <w:highlight w:val="none"/>
        </w:rPr>
        <w:t xml:space="preserve">容增加时，咨询人应当将此情况与可能产生的影响及时通知委托人。增加的工作时间或工作内容应视为附加工作。附加工作酬金的确定方法由双方根据委托的服务范围及工作内容在专用条件中约定。</w:t>
      </w:r>
      <w:r/>
    </w:p>
    <w:p>
      <w:pPr>
        <w:pStyle w:val="1164"/>
        <w:numPr>
          <w:ilvl w:val="2"/>
          <w:numId w:val="11"/>
        </w:numPr>
        <w:ind w:left="0" w:firstLine="420"/>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r/>
    </w:p>
    <w:p>
      <w:pPr>
        <w:pStyle w:val="1164"/>
        <w:numPr>
          <w:ilvl w:val="2"/>
          <w:numId w:val="11"/>
        </w:numPr>
        <w:ind w:left="0" w:firstLine="420"/>
        <w:jc w:val="left"/>
        <w:spacing w:line="360" w:lineRule="auto"/>
        <w:tabs>
          <w:tab w:val="left" w:pos="1320" w:leader="none"/>
        </w:tabs>
        <w:rPr>
          <w:rFonts w:ascii="Times New Roman" w:hAnsi="Times New Roman" w:eastAsia="宋体"/>
          <w:color w:val="auto"/>
          <w:highlight w:val="none"/>
        </w:rPr>
      </w:pPr>
      <w:r>
        <w:rPr>
          <w:rFonts w:ascii="Times New Roman" w:hAnsi="Times New Roman" w:eastAsia="宋体"/>
          <w:color w:val="auto"/>
          <w:highlight w:val="none"/>
        </w:rPr>
        <w:t xml:space="preserve">因工程规模、服务范围及工作内容的变化等导致咨询人的工作量增减时，服务酬金应作相应调整，调整方法由双方在专用条件中约定。</w:t>
      </w:r>
      <w:r/>
    </w:p>
    <w:p>
      <w:pPr>
        <w:pStyle w:val="1164"/>
        <w:numPr>
          <w:ilvl w:val="1"/>
          <w:numId w:val="12"/>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合同解除</w:t>
      </w:r>
      <w:r/>
    </w:p>
    <w:p>
      <w:pPr>
        <w:pStyle w:val="1164"/>
        <w:numPr>
          <w:ilvl w:val="2"/>
          <w:numId w:val="12"/>
        </w:numPr>
        <w:ind w:left="0" w:firstLine="420"/>
        <w:jc w:val="left"/>
        <w:spacing w:line="360" w:lineRule="auto"/>
        <w:tabs>
          <w:tab w:val="left" w:pos="1320" w:leader="none"/>
        </w:tabs>
        <w:rPr>
          <w:rFonts w:ascii="Times New Roman" w:hAnsi="Times New Roman" w:eastAsia="宋体"/>
          <w:color w:val="auto"/>
          <w:highlight w:val="none"/>
        </w:rPr>
      </w:pPr>
      <w:r>
        <w:rPr>
          <w:rFonts w:ascii="Times New Roman" w:hAnsi="Times New Roman" w:eastAsia="宋体"/>
          <w:color w:val="auto"/>
          <w:highlight w:val="none"/>
        </w:rPr>
        <w:t xml:space="preserve">委托人与咨询人协商一致，可以解除合同。</w:t>
      </w:r>
      <w:r/>
    </w:p>
    <w:p>
      <w:pPr>
        <w:pStyle w:val="1164"/>
        <w:numPr>
          <w:ilvl w:val="2"/>
          <w:numId w:val="12"/>
        </w:numPr>
        <w:ind w:left="0" w:firstLine="420"/>
        <w:jc w:val="left"/>
        <w:spacing w:line="360" w:lineRule="auto"/>
        <w:tabs>
          <w:tab w:val="left" w:pos="1320" w:leader="none"/>
        </w:tabs>
        <w:rPr>
          <w:rFonts w:ascii="Times New Roman" w:hAnsi="Times New Roman" w:eastAsia="宋体"/>
          <w:color w:val="auto"/>
          <w:highlight w:val="none"/>
        </w:rPr>
      </w:pPr>
      <w:r>
        <w:rPr>
          <w:rFonts w:ascii="Times New Roman" w:hAnsi="Times New Roman" w:eastAsia="宋体"/>
          <w:color w:val="auto"/>
          <w:highlight w:val="none"/>
        </w:rPr>
        <w:t xml:space="preserve">有下列情形之一的，合同当事人一方或双方可以解除合同：</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（1）咨询人将本合同约定的工程造价咨询服务工作全部或部分转包给他人，委托人可以解除合同；</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（2）咨询人提供的造价咨询服务不符合合同约定的要求，经委托人催告仍不能达到合同约定要求的，委托人可以解除合同；</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（3）委托人未按合同约定支付服务酬金，经咨询人催告后，在 28 天内仍未支付的，咨询人可以解除合同；</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（4）因不可抗力致使合同无法履行；</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（5）因一方违约致使合同无法实际履行或实际履行已无必要。</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除上述情形外，双方可以根据委托的服务范围及工作内容，在专用条件中约定解除合同的其他条件。</w:t>
      </w:r>
      <w:r/>
    </w:p>
    <w:p>
      <w:pPr>
        <w:pStyle w:val="1164"/>
        <w:numPr>
          <w:ilvl w:val="2"/>
          <w:numId w:val="12"/>
        </w:numPr>
        <w:ind w:left="0" w:firstLine="420"/>
        <w:jc w:val="left"/>
        <w:spacing w:line="360" w:lineRule="auto"/>
        <w:tabs>
          <w:tab w:val="left" w:pos="1320" w:leader="none"/>
        </w:tabs>
        <w:rPr>
          <w:rFonts w:ascii="Times New Roman" w:hAnsi="Times New Roman" w:eastAsia="宋体"/>
          <w:color w:val="auto"/>
          <w:highlight w:val="none"/>
        </w:rPr>
      </w:pPr>
      <w:r>
        <w:rPr>
          <w:rFonts w:ascii="Times New Roman" w:hAnsi="Times New Roman" w:eastAsia="宋体"/>
          <w:color w:val="auto"/>
          <w:highlight w:val="none"/>
        </w:rPr>
        <w:t xml:space="preserve">任何一方提出解除合同的，应提前 30 天书面通知对方。</w:t>
      </w:r>
      <w:r/>
    </w:p>
    <w:p>
      <w:pPr>
        <w:pStyle w:val="1164"/>
        <w:numPr>
          <w:ilvl w:val="2"/>
          <w:numId w:val="12"/>
        </w:numPr>
        <w:ind w:left="0" w:firstLine="420"/>
        <w:jc w:val="left"/>
        <w:spacing w:line="360" w:lineRule="auto"/>
        <w:tabs>
          <w:tab w:val="left" w:pos="1246" w:leader="none"/>
        </w:tabs>
        <w:rPr>
          <w:rFonts w:ascii="Times New Roman" w:hAnsi="Times New Roman" w:eastAsia="宋体"/>
          <w:color w:val="auto"/>
          <w:highlight w:val="none"/>
        </w:rPr>
      </w:pPr>
      <w:r>
        <w:rPr>
          <w:rFonts w:ascii="Times New Roman" w:hAnsi="Times New Roman" w:eastAsia="宋体"/>
          <w:color w:val="auto"/>
          <w:highlight w:val="none"/>
        </w:rPr>
        <w:t xml:space="preserve">合同解除后，委托人应按照合同约定向咨询人支付已完成部分的咨询服务酬金。</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因不可抗力导致的合同解除，其损失的分担按照合理分担的原则由合同当事人在专用条件中自行约定。除不可抗力外因非咨询人原因导致的合同解除，其损失由委托人承担。因咨询人自身原因导致的合同解除，按照违约责任处理。</w:t>
      </w:r>
      <w:r/>
    </w:p>
    <w:p>
      <w:pPr>
        <w:pStyle w:val="1164"/>
        <w:numPr>
          <w:ilvl w:val="2"/>
          <w:numId w:val="12"/>
        </w:numPr>
        <w:ind w:left="0" w:firstLine="420"/>
        <w:jc w:val="left"/>
        <w:spacing w:line="360" w:lineRule="auto"/>
        <w:tabs>
          <w:tab w:val="left" w:pos="1260" w:leader="none"/>
        </w:tabs>
        <w:rPr>
          <w:rFonts w:ascii="Times New Roman" w:hAnsi="Times New Roman" w:eastAsia="宋体"/>
          <w:color w:val="auto"/>
          <w:highlight w:val="none"/>
        </w:rPr>
      </w:pPr>
      <w:r/>
      <w:bookmarkStart w:id="299" w:name="_bookmark14"/>
      <w:r/>
      <w:bookmarkEnd w:id="299"/>
      <w:r/>
      <w:bookmarkStart w:id="300" w:name="_bookmark13"/>
      <w:r/>
      <w:bookmarkEnd w:id="300"/>
      <w:r>
        <w:rPr>
          <w:rFonts w:ascii="Times New Roman" w:hAnsi="Times New Roman" w:eastAsia="宋体"/>
          <w:color w:val="auto"/>
          <w:highlight w:val="none"/>
        </w:rPr>
        <w:t xml:space="preserve">本合同解除后，本合同约定的有关结算、争议解决方式的条款仍然有效。</w:t>
      </w:r>
      <w:r/>
    </w:p>
    <w:p>
      <w:pPr>
        <w:pStyle w:val="1164"/>
        <w:numPr>
          <w:ilvl w:val="1"/>
          <w:numId w:val="12"/>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合同终止</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除合同解除外，以下条件全部满足时，本合同终止：</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（1）咨询人完成本合同约定的全部工作；</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（2）委托人与咨询人结清并支付酬金；</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（3）咨询人将委托人提供的资料交还。</w:t>
      </w:r>
      <w:r/>
    </w:p>
    <w:p>
      <w:pPr>
        <w:pStyle w:val="1092"/>
        <w:spacing w:after="0"/>
        <w:rPr>
          <w:rFonts w:ascii="Times New Roman" w:hAnsi="Times New Roman" w:eastAsia="宋体"/>
          <w:color w:val="auto"/>
          <w:sz w:val="24"/>
          <w:szCs w:val="24"/>
          <w:highlight w:val="none"/>
        </w:rPr>
      </w:pPr>
      <w:r/>
      <w:bookmarkStart w:id="301" w:name="_Toc159444130"/>
      <w:r/>
      <w:bookmarkStart w:id="302" w:name="_Toc20641"/>
      <w:r>
        <w:rPr>
          <w:rFonts w:ascii="Times New Roman" w:hAnsi="Times New Roman" w:eastAsia="宋体"/>
          <w:color w:val="auto"/>
          <w:sz w:val="24"/>
          <w:szCs w:val="24"/>
          <w:highlight w:val="none"/>
        </w:rPr>
        <w:t xml:space="preserve">7.争议解决</w:t>
      </w:r>
      <w:bookmarkEnd w:id="301"/>
      <w:r/>
      <w:bookmarkEnd w:id="302"/>
      <w:r/>
      <w:r/>
    </w:p>
    <w:p>
      <w:pPr>
        <w:pStyle w:val="1164"/>
        <w:numPr>
          <w:ilvl w:val="1"/>
          <w:numId w:val="13"/>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协商</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双方应本着诚实信用的原则协商解决本合同履行过程中发生的争议。</w:t>
      </w:r>
      <w:r/>
    </w:p>
    <w:p>
      <w:pPr>
        <w:pStyle w:val="1164"/>
        <w:numPr>
          <w:ilvl w:val="1"/>
          <w:numId w:val="13"/>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调解</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如果双方不能在 14 日内或双方商定的其他时间内解决本合同争议，可以将其提交给专用条件约定的或事后达成协议的调解人进行调解。</w:t>
      </w:r>
      <w:r/>
    </w:p>
    <w:p>
      <w:pPr>
        <w:pStyle w:val="1164"/>
        <w:numPr>
          <w:ilvl w:val="1"/>
          <w:numId w:val="13"/>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仲裁或诉讼</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双方均有权不经调解直接向专用条件约定的仲裁机构申请仲裁或向有管辖权的人民法院提起诉讼。</w:t>
      </w:r>
      <w:r/>
    </w:p>
    <w:p>
      <w:pPr>
        <w:pStyle w:val="1092"/>
        <w:spacing w:after="0"/>
        <w:rPr>
          <w:rFonts w:ascii="Times New Roman" w:hAnsi="Times New Roman" w:eastAsia="宋体"/>
          <w:color w:val="auto"/>
          <w:sz w:val="24"/>
          <w:szCs w:val="24"/>
          <w:highlight w:val="none"/>
        </w:rPr>
      </w:pPr>
      <w:r/>
      <w:bookmarkStart w:id="303" w:name="_Toc24435"/>
      <w:r/>
      <w:bookmarkStart w:id="304" w:name="_Toc159444131"/>
      <w:r>
        <w:rPr>
          <w:rFonts w:ascii="Times New Roman" w:hAnsi="Times New Roman" w:eastAsia="宋体"/>
          <w:color w:val="auto"/>
          <w:sz w:val="24"/>
          <w:szCs w:val="24"/>
          <w:highlight w:val="none"/>
        </w:rPr>
        <w:t xml:space="preserve">8.其他</w:t>
      </w:r>
      <w:bookmarkEnd w:id="303"/>
      <w:r/>
      <w:bookmarkEnd w:id="304"/>
      <w:r/>
      <w:r/>
    </w:p>
    <w:p>
      <w:pPr>
        <w:pStyle w:val="1164"/>
        <w:numPr>
          <w:ilvl w:val="1"/>
          <w:numId w:val="14"/>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考察及相关费用</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除专用条件另有约定外，咨询人经委托人同意进行考察发生的费用由委托人审核后另行支付。差旅费及相关费用的承担由双方在专用条件中约定。</w:t>
      </w:r>
      <w:r/>
    </w:p>
    <w:p>
      <w:pPr>
        <w:pStyle w:val="1164"/>
        <w:numPr>
          <w:ilvl w:val="1"/>
          <w:numId w:val="14"/>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奖励</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对于咨询人在服务过程中提出合理化建议，使委托人获得效益的，双方在专用条件中约定奖励金额的确定方法。奖励金额在合理化建议被采纳后，与最近一期的正常工作酬金同期支付。</w:t>
      </w:r>
      <w:r/>
    </w:p>
    <w:p>
      <w:pPr>
        <w:pStyle w:val="1164"/>
        <w:numPr>
          <w:ilvl w:val="1"/>
          <w:numId w:val="14"/>
        </w:numPr>
        <w:ind w:left="0" w:firstLine="420"/>
        <w:jc w:val="left"/>
        <w:spacing w:line="360" w:lineRule="auto"/>
        <w:tabs>
          <w:tab w:val="left" w:pos="1020" w:leader="none"/>
        </w:tabs>
        <w:rPr>
          <w:rFonts w:ascii="Times New Roman" w:hAnsi="Times New Roman" w:eastAsia="宋体"/>
          <w:color w:val="auto"/>
          <w:highlight w:val="none"/>
        </w:rPr>
      </w:pPr>
      <w:r>
        <w:rPr>
          <w:rFonts w:ascii="Times New Roman" w:hAnsi="Times New Roman" w:eastAsia="宋体"/>
          <w:color w:val="auto"/>
          <w:highlight w:val="none"/>
        </w:rPr>
        <w:t xml:space="preserve">保密</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在本合同履行期间或专用条件约定的期限内，双方不得泄露对方申明的保密资料，亦不得泄露与实施工程有关的第三人所提供的保密资料。保密事项在专用条件中约定。</w:t>
      </w:r>
      <w:r/>
    </w:p>
    <w:p>
      <w:pPr>
        <w:pStyle w:val="1164"/>
        <w:numPr>
          <w:ilvl w:val="1"/>
          <w:numId w:val="14"/>
        </w:numPr>
        <w:ind w:left="0" w:firstLine="420"/>
        <w:jc w:val="left"/>
        <w:spacing w:line="360" w:lineRule="auto"/>
        <w:tabs>
          <w:tab w:val="left" w:pos="1140" w:leader="none"/>
        </w:tabs>
        <w:rPr>
          <w:rFonts w:ascii="Times New Roman" w:hAnsi="Times New Roman" w:eastAsia="宋体"/>
          <w:color w:val="auto"/>
          <w:highlight w:val="none"/>
        </w:rPr>
      </w:pPr>
      <w:r>
        <w:rPr>
          <w:rFonts w:ascii="Times New Roman" w:hAnsi="Times New Roman" w:eastAsia="宋体"/>
          <w:color w:val="auto"/>
          <w:highlight w:val="none"/>
        </w:rPr>
        <w:t xml:space="preserve">联络</w:t>
      </w:r>
      <w:r/>
    </w:p>
    <w:p>
      <w:pPr>
        <w:pStyle w:val="1164"/>
        <w:numPr>
          <w:ilvl w:val="2"/>
          <w:numId w:val="15"/>
        </w:numPr>
        <w:ind w:left="0" w:firstLine="420"/>
        <w:spacing w:line="360" w:lineRule="auto"/>
        <w:tabs>
          <w:tab w:val="left" w:pos="1260" w:leader="none"/>
        </w:tabs>
        <w:rPr>
          <w:rFonts w:ascii="Times New Roman" w:hAnsi="Times New Roman" w:eastAsia="宋体"/>
          <w:color w:val="auto"/>
          <w:highlight w:val="none"/>
        </w:rPr>
      </w:pPr>
      <w:r/>
      <w:bookmarkStart w:id="305" w:name="_bookmark15"/>
      <w:r/>
      <w:bookmarkEnd w:id="305"/>
      <w:r>
        <w:rPr>
          <w:rFonts w:ascii="Times New Roman" w:hAnsi="Times New Roman" w:eastAsia="宋体"/>
          <w:color w:val="auto"/>
          <w:highlight w:val="none"/>
        </w:rPr>
        <w:t xml:space="preserve">与合同有关的通知、指示、要求、决定等，均应采用书面形式，并应在专用条件约定的期限内送达接收人和送达地点。</w:t>
      </w:r>
      <w:r/>
    </w:p>
    <w:p>
      <w:pPr>
        <w:pStyle w:val="1164"/>
        <w:numPr>
          <w:ilvl w:val="2"/>
          <w:numId w:val="15"/>
        </w:numPr>
        <w:ind w:left="0" w:firstLine="420"/>
        <w:jc w:val="left"/>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委托人和咨询人应在专用条件中约定各自的送达接收人、送达地点、电子邮箱。任何一方指定的接收人或送达地点或电子邮箱发生变动的，应提前 3 天以书面形式通知对方，否则视为未发生变动。</w:t>
      </w:r>
      <w:r/>
    </w:p>
    <w:p>
      <w:pPr>
        <w:pStyle w:val="1164"/>
        <w:numPr>
          <w:ilvl w:val="2"/>
          <w:numId w:val="15"/>
        </w:numPr>
        <w:ind w:left="0" w:firstLine="420"/>
        <w:spacing w:line="360" w:lineRule="auto"/>
        <w:tabs>
          <w:tab w:val="left" w:pos="1260" w:leader="none"/>
        </w:tabs>
        <w:rPr>
          <w:rFonts w:ascii="Times New Roman" w:hAnsi="Times New Roman" w:eastAsia="宋体"/>
          <w:color w:val="auto"/>
          <w:highlight w:val="none"/>
        </w:rPr>
      </w:pPr>
      <w:r>
        <w:rPr>
          <w:rFonts w:ascii="Times New Roman" w:hAnsi="Times New Roman" w:eastAsia="宋体"/>
          <w:color w:val="auto"/>
          <w:highlight w:val="none"/>
        </w:rPr>
        <w:t xml:space="preserve">委托人和咨询人应当及时签收另一方送达至送达地点和指定接收人的往来函件，如确有充分证据证明一方无正当理由拒不签收的，视为认可往来函件的内容。</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8.5 知识产权</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三方。</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除专用条件另有约定外，咨询人为履行本合同约定而编制的成果文件，其著作权属于咨询人。委托人可以为实现合同目的而复制、使用此类文件，但不能擅自修改或用于与本合同无关的其他事项。未经咨询人书面同意，委托人不得为了本合同以外的目的而复制或者以其他方式使用上述文件或将之提供给任何第三方。</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双方保证在履行本合同过程中不侵犯对方及第三方的知识产权。因咨询人侵犯他人知识产权所引起的责任，由咨询人承担；因委托人提供的基础资料导致侵权的，由委托人承担责任。</w:t>
      </w:r>
      <w:r/>
    </w:p>
    <w:p>
      <w:pPr>
        <w:pStyle w:val="1104"/>
        <w:ind w:firstLine="420"/>
        <w:spacing w:after="0" w:line="360" w:lineRule="auto"/>
        <w:rPr>
          <w:rFonts w:ascii="Times New Roman" w:hAnsi="Times New Roman" w:eastAsia="宋体"/>
          <w:color w:val="auto"/>
          <w:highlight w:val="none"/>
        </w:rPr>
      </w:pPr>
      <w:r>
        <w:rPr>
          <w:rFonts w:ascii="Times New Roman" w:hAnsi="Times New Roman" w:eastAsia="宋体"/>
          <w:color w:val="auto"/>
          <w:highlight w:val="none"/>
        </w:rPr>
        <w:t xml:space="preserve">除专用条件另有约定外，双方均有权在履行本合同保密义务并且不损害对方利益的情况下，将履行本合同形成的有关成果文件用于企业宣传、申报奖项以及接受上级主管部门的检查。</w:t>
      </w:r>
      <w:r/>
    </w:p>
    <w:p>
      <w:pPr>
        <w:pStyle w:val="1104"/>
        <w:spacing w:after="0" w:line="360" w:lineRule="auto"/>
        <w:rPr>
          <w:rFonts w:ascii="Times New Roman" w:hAnsi="Times New Roman" w:eastAsia="宋体"/>
          <w:color w:val="auto"/>
          <w:highlight w:val="none"/>
        </w:rPr>
      </w:pPr>
      <w:r>
        <w:rPr>
          <w:rFonts w:ascii="Times New Roman" w:hAnsi="Times New Roman" w:eastAsia="宋体"/>
          <w:color w:val="auto"/>
          <w:highlight w:val="none"/>
        </w:rPr>
      </w:r>
      <w:r/>
    </w:p>
    <w:p>
      <w:pPr>
        <w:spacing w:line="357" w:lineRule="auto"/>
        <w:rPr>
          <w:rFonts w:ascii="Times New Roman" w:hAnsi="Times New Roman" w:eastAsia="宋体"/>
          <w:color w:val="auto"/>
          <w:sz w:val="24"/>
          <w:highlight w:val="none"/>
        </w:rPr>
        <w:sectPr>
          <w:footnotePr/>
          <w:endnotePr/>
          <w:type w:val="nextPage"/>
          <w:pgSz w:w="11910" w:h="16840" w:orient="portrait"/>
          <w:pgMar w:top="1270" w:right="1066" w:bottom="1123" w:left="1134" w:header="850" w:footer="1587" w:gutter="0"/>
          <w:cols w:num="1" w:sep="0" w:space="720" w:equalWidth="1"/>
          <w:docGrid w:linePitch="360"/>
        </w:sectPr>
      </w:pPr>
      <w:r>
        <w:rPr>
          <w:rFonts w:ascii="Times New Roman" w:hAnsi="Times New Roman" w:eastAsia="宋体"/>
          <w:color w:val="auto"/>
          <w:sz w:val="24"/>
          <w:highlight w:val="none"/>
        </w:rPr>
      </w:r>
      <w:r/>
    </w:p>
    <w:p>
      <w:pPr>
        <w:pStyle w:val="1091"/>
        <w:ind w:firstLine="643"/>
        <w:jc w:val="center"/>
        <w:spacing w:before="240" w:after="240"/>
        <w:rPr>
          <w:rFonts w:hint="eastAsia" w:ascii="Times New Roman" w:hAnsi="Times New Roman" w:eastAsia="宋体"/>
          <w:b/>
          <w:color w:val="auto"/>
          <w:sz w:val="32"/>
          <w:szCs w:val="32"/>
          <w:highlight w:val="none"/>
        </w:rPr>
      </w:pPr>
      <w:r/>
      <w:bookmarkStart w:id="306" w:name="_bookmark16"/>
      <w:r/>
      <w:bookmarkEnd w:id="306"/>
      <w:r/>
      <w:bookmarkStart w:id="307" w:name="_bookmark17"/>
      <w:r/>
      <w:bookmarkEnd w:id="307"/>
      <w:r/>
      <w:bookmarkStart w:id="308" w:name="_bookmark18"/>
      <w:r/>
      <w:bookmarkEnd w:id="308"/>
      <w:r/>
      <w:bookmarkStart w:id="309" w:name="_Toc6258"/>
      <w:r/>
      <w:bookmarkStart w:id="310" w:name="_Toc159444132"/>
      <w:r>
        <w:rPr>
          <w:rFonts w:hint="eastAsia" w:ascii="Times New Roman" w:hAnsi="Times New Roman" w:eastAsia="宋体"/>
          <w:b/>
          <w:color w:val="auto"/>
          <w:sz w:val="32"/>
          <w:szCs w:val="32"/>
          <w:highlight w:val="none"/>
        </w:rPr>
        <w:t xml:space="preserve">第三部分</w:t>
      </w:r>
      <w:r>
        <w:rPr>
          <w:rFonts w:hint="eastAsia" w:ascii="Times New Roman" w:hAnsi="Times New Roman" w:eastAsia="宋体"/>
          <w:b/>
          <w:color w:val="auto"/>
          <w:sz w:val="32"/>
          <w:szCs w:val="32"/>
          <w:highlight w:val="none"/>
          <w:lang w:val="en-US"/>
        </w:rPr>
        <w:t xml:space="preserve"> </w:t>
      </w:r>
      <w:r>
        <w:rPr>
          <w:rFonts w:hint="eastAsia" w:ascii="Times New Roman" w:hAnsi="Times New Roman" w:eastAsia="宋体"/>
          <w:b/>
          <w:color w:val="auto"/>
          <w:sz w:val="32"/>
          <w:szCs w:val="32"/>
          <w:highlight w:val="none"/>
        </w:rPr>
        <w:t xml:space="preserve">专用条件</w:t>
      </w:r>
      <w:bookmarkEnd w:id="309"/>
      <w:r/>
      <w:bookmarkEnd w:id="310"/>
      <w:r/>
      <w:r/>
    </w:p>
    <w:p>
      <w:pPr>
        <w:pStyle w:val="1092"/>
        <w:spacing w:after="0"/>
        <w:rPr>
          <w:rFonts w:ascii="Times New Roman" w:hAnsi="Times New Roman" w:eastAsia="宋体"/>
          <w:color w:val="auto"/>
          <w:sz w:val="21"/>
          <w:szCs w:val="21"/>
          <w:highlight w:val="none"/>
        </w:rPr>
      </w:pPr>
      <w:r/>
      <w:bookmarkStart w:id="311" w:name="_Toc30789"/>
      <w:r/>
      <w:bookmarkStart w:id="312" w:name="_Toc159444133"/>
      <w:r>
        <w:rPr>
          <w:rFonts w:ascii="Times New Roman" w:hAnsi="Times New Roman" w:eastAsia="宋体"/>
          <w:color w:val="auto"/>
          <w:sz w:val="21"/>
          <w:szCs w:val="21"/>
          <w:highlight w:val="none"/>
        </w:rPr>
        <w:t xml:space="preserve">1.词语定义、语言、解释顺序与适用法律</w:t>
      </w:r>
      <w:bookmarkEnd w:id="311"/>
      <w:r/>
      <w:bookmarkEnd w:id="312"/>
      <w:r/>
      <w:r/>
    </w:p>
    <w:p>
      <w:pPr>
        <w:pStyle w:val="1164"/>
        <w:numPr>
          <w:ilvl w:val="1"/>
          <w:numId w:val="16"/>
        </w:numPr>
        <w:ind w:left="0" w:firstLine="420"/>
        <w:jc w:val="left"/>
        <w:spacing w:line="360" w:lineRule="auto"/>
        <w:tabs>
          <w:tab w:val="left" w:pos="1068"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语言</w:t>
      </w:r>
      <w:r/>
    </w:p>
    <w:p>
      <w:pPr>
        <w:pStyle w:val="1104"/>
        <w:ind w:firstLine="420"/>
        <w:spacing w:after="0" w:line="360" w:lineRule="auto"/>
        <w:tabs>
          <w:tab w:val="left" w:pos="707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本合同文件除使用中文外，还可用</w:t>
      </w:r>
      <w:r>
        <w:rPr>
          <w:rFonts w:hint="eastAsia" w:ascii="Times New Roman" w:hAnsi="Times New Roman" w:eastAsia="宋体"/>
          <w:color w:val="auto"/>
          <w:szCs w:val="21"/>
          <w:highlight w:val="none"/>
          <w:u w:val="single"/>
        </w:rPr>
        <w:t xml:space="preserve">/</w:t>
      </w:r>
      <w:r>
        <w:rPr>
          <w:rFonts w:ascii="Times New Roman" w:hAnsi="Times New Roman" w:eastAsia="宋体"/>
          <w:color w:val="auto"/>
          <w:szCs w:val="21"/>
          <w:highlight w:val="none"/>
        </w:rPr>
        <w:t xml:space="preserve">。</w:t>
      </w:r>
      <w:r/>
    </w:p>
    <w:p>
      <w:pPr>
        <w:pStyle w:val="1164"/>
        <w:numPr>
          <w:ilvl w:val="1"/>
          <w:numId w:val="16"/>
        </w:numPr>
        <w:ind w:left="0" w:firstLine="420"/>
        <w:jc w:val="left"/>
        <w:spacing w:line="360" w:lineRule="auto"/>
        <w:tabs>
          <w:tab w:val="left" w:pos="1020"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合同文件的优先顺序</w:t>
      </w:r>
      <w:r/>
    </w:p>
    <w:p>
      <w:pPr>
        <w:pStyle w:val="1104"/>
        <w:ind w:firstLine="420"/>
        <w:spacing w:after="0" w:line="360" w:lineRule="auto"/>
        <w:tabs>
          <w:tab w:val="left" w:pos="8147"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本合同文件的解释顺序为：</w:t>
      </w:r>
      <w:r/>
    </w:p>
    <w:p>
      <w:pPr>
        <w:pStyle w:val="1104"/>
        <w:ind w:firstLine="420"/>
        <w:spacing w:after="0" w:line="360" w:lineRule="auto"/>
        <w:tabs>
          <w:tab w:val="left" w:pos="8147"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w:t>
      </w:r>
      <w:r>
        <w:rPr>
          <w:rFonts w:ascii="Times New Roman" w:hAnsi="Times New Roman" w:eastAsia="宋体"/>
          <w:color w:val="auto"/>
          <w:szCs w:val="21"/>
          <w:highlight w:val="none"/>
        </w:rPr>
        <w:t xml:space="preserve">协议书</w:t>
      </w:r>
      <w:r/>
    </w:p>
    <w:p>
      <w:pPr>
        <w:pStyle w:val="1104"/>
        <w:ind w:firstLine="420"/>
        <w:spacing w:after="0" w:line="360" w:lineRule="auto"/>
        <w:tabs>
          <w:tab w:val="left" w:pos="8147"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（2）招标文件</w:t>
      </w:r>
      <w:r>
        <w:rPr>
          <w:rFonts w:ascii="Times New Roman" w:hAnsi="Times New Roman" w:eastAsia="宋体"/>
          <w:color w:val="auto"/>
          <w:szCs w:val="21"/>
          <w:highlight w:val="none"/>
        </w:rPr>
        <w:t xml:space="preserve">有关内容；</w:t>
      </w:r>
      <w:r/>
    </w:p>
    <w:p>
      <w:pPr>
        <w:pStyle w:val="1104"/>
        <w:ind w:firstLine="420"/>
        <w:spacing w:after="0" w:line="360" w:lineRule="auto"/>
        <w:tabs>
          <w:tab w:val="left" w:pos="8147"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rPr>
          <w:rFonts w:ascii="Times New Roman" w:hAnsi="Times New Roman" w:eastAsia="宋体"/>
          <w:color w:val="auto"/>
          <w:szCs w:val="21"/>
          <w:highlight w:val="none"/>
        </w:rPr>
        <w:t xml:space="preserve">中标通知书或委托书（如果有）；</w:t>
      </w:r>
      <w:r/>
    </w:p>
    <w:p>
      <w:pPr>
        <w:pStyle w:val="1104"/>
        <w:ind w:firstLine="420"/>
        <w:spacing w:after="0" w:line="360" w:lineRule="auto"/>
        <w:tabs>
          <w:tab w:val="left" w:pos="8147"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rPr>
          <w:rFonts w:ascii="Times New Roman" w:hAnsi="Times New Roman" w:eastAsia="宋体"/>
          <w:color w:val="auto"/>
          <w:szCs w:val="21"/>
          <w:highlight w:val="none"/>
        </w:rPr>
        <w:t xml:space="preserve">专用条件及附录；</w:t>
      </w:r>
      <w:r/>
    </w:p>
    <w:p>
      <w:pPr>
        <w:pStyle w:val="1104"/>
        <w:ind w:firstLine="420"/>
        <w:spacing w:after="0" w:line="360" w:lineRule="auto"/>
        <w:tabs>
          <w:tab w:val="left" w:pos="8147"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rPr>
          <w:rFonts w:ascii="Times New Roman" w:hAnsi="Times New Roman" w:eastAsia="宋体"/>
          <w:color w:val="auto"/>
          <w:szCs w:val="21"/>
          <w:highlight w:val="none"/>
        </w:rPr>
        <w:t xml:space="preserve">通用条件；</w:t>
      </w:r>
      <w:r/>
    </w:p>
    <w:p>
      <w:pPr>
        <w:pStyle w:val="1104"/>
        <w:ind w:firstLine="420"/>
        <w:spacing w:after="0" w:line="360" w:lineRule="auto"/>
        <w:tabs>
          <w:tab w:val="left" w:pos="8147"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rPr>
          <w:rFonts w:ascii="Times New Roman" w:hAnsi="Times New Roman" w:eastAsia="宋体"/>
          <w:color w:val="auto"/>
          <w:szCs w:val="21"/>
          <w:highlight w:val="none"/>
        </w:rPr>
        <w:t xml:space="preserve">投标函及投标函附录或造价咨询服务建议书（如果有）；</w:t>
      </w:r>
      <w:r/>
    </w:p>
    <w:p>
      <w:pPr>
        <w:pStyle w:val="1104"/>
        <w:ind w:firstLine="420"/>
        <w:spacing w:after="0" w:line="360" w:lineRule="auto"/>
        <w:tabs>
          <w:tab w:val="left" w:pos="8147"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rPr>
          <w:rFonts w:ascii="Times New Roman" w:hAnsi="Times New Roman" w:eastAsia="宋体"/>
          <w:color w:val="auto"/>
          <w:szCs w:val="21"/>
          <w:highlight w:val="none"/>
        </w:rPr>
        <w:t xml:space="preserve">其他合同文件。</w:t>
      </w:r>
      <w:r/>
    </w:p>
    <w:p>
      <w:pPr>
        <w:pStyle w:val="1164"/>
        <w:numPr>
          <w:ilvl w:val="1"/>
          <w:numId w:val="16"/>
        </w:numPr>
        <w:ind w:left="0" w:firstLine="420"/>
        <w:jc w:val="left"/>
        <w:spacing w:line="360" w:lineRule="auto"/>
        <w:tabs>
          <w:tab w:val="left" w:pos="1008"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适用法律</w:t>
      </w:r>
      <w:r/>
    </w:p>
    <w:p>
      <w:pPr>
        <w:pStyle w:val="1104"/>
        <w:ind w:firstLine="420"/>
        <w:spacing w:after="0" w:line="360" w:lineRule="auto"/>
        <w:tabs>
          <w:tab w:val="left" w:pos="8147"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本合同适用的其他规范性文件包括</w:t>
      </w:r>
      <w:r>
        <w:rPr>
          <w:rFonts w:hint="eastAsia" w:ascii="Times New Roman" w:hAnsi="Times New Roman" w:eastAsia="宋体"/>
          <w:color w:val="auto"/>
          <w:szCs w:val="21"/>
          <w:highlight w:val="none"/>
        </w:rPr>
        <w:t xml:space="preserve">：</w:t>
      </w:r>
      <w:r>
        <w:rPr>
          <w:rFonts w:hint="eastAsia" w:ascii="Times New Roman" w:hAnsi="Times New Roman" w:eastAsia="宋体"/>
          <w:color w:val="auto"/>
          <w:szCs w:val="21"/>
          <w:highlight w:val="none"/>
          <w:u w:val="single"/>
        </w:rPr>
        <w:t xml:space="preserve">相关</w:t>
      </w:r>
      <w:r>
        <w:rPr>
          <w:rFonts w:ascii="Times New Roman" w:hAnsi="Times New Roman" w:eastAsia="宋体"/>
          <w:color w:val="auto"/>
          <w:szCs w:val="21"/>
          <w:highlight w:val="none"/>
          <w:u w:val="single"/>
        </w:rPr>
        <w:t xml:space="preserve">法律、法规以及江苏省、</w:t>
      </w:r>
      <w:r>
        <w:rPr>
          <w:rFonts w:hint="eastAsia" w:ascii="Times New Roman" w:hAnsi="Times New Roman" w:eastAsia="宋体"/>
          <w:color w:val="auto"/>
          <w:szCs w:val="21"/>
          <w:highlight w:val="none"/>
          <w:u w:val="single"/>
        </w:rPr>
        <w:t xml:space="preserve">项目</w:t>
      </w:r>
      <w:r>
        <w:rPr>
          <w:rFonts w:ascii="Times New Roman" w:hAnsi="Times New Roman" w:eastAsia="宋体"/>
          <w:color w:val="auto"/>
          <w:szCs w:val="21"/>
          <w:highlight w:val="none"/>
          <w:u w:val="single"/>
        </w:rPr>
        <w:t xml:space="preserve">所在地市的法规、规章</w:t>
      </w:r>
      <w:r>
        <w:rPr>
          <w:rFonts w:ascii="Times New Roman" w:hAnsi="Times New Roman" w:eastAsia="宋体"/>
          <w:color w:val="auto"/>
          <w:szCs w:val="21"/>
          <w:highlight w:val="none"/>
        </w:rPr>
        <w:t xml:space="preserve">。</w:t>
      </w:r>
      <w:r/>
    </w:p>
    <w:p>
      <w:pPr>
        <w:pStyle w:val="1092"/>
        <w:spacing w:after="0"/>
        <w:rPr>
          <w:rFonts w:ascii="Times New Roman" w:hAnsi="Times New Roman" w:eastAsia="宋体"/>
          <w:color w:val="auto"/>
          <w:sz w:val="21"/>
          <w:szCs w:val="21"/>
          <w:highlight w:val="none"/>
        </w:rPr>
      </w:pPr>
      <w:r/>
      <w:bookmarkStart w:id="313" w:name="_Toc159444134"/>
      <w:r/>
      <w:bookmarkStart w:id="314" w:name="_Toc18122"/>
      <w:r>
        <w:rPr>
          <w:rFonts w:ascii="Times New Roman" w:hAnsi="Times New Roman" w:eastAsia="宋体"/>
          <w:color w:val="auto"/>
          <w:sz w:val="21"/>
          <w:szCs w:val="21"/>
          <w:highlight w:val="none"/>
        </w:rPr>
        <w:t xml:space="preserve">2.委托人的义务</w:t>
      </w:r>
      <w:bookmarkEnd w:id="313"/>
      <w:r/>
      <w:bookmarkEnd w:id="314"/>
      <w:r/>
      <w:r/>
    </w:p>
    <w:p>
      <w:pPr>
        <w:pStyle w:val="1164"/>
        <w:numPr>
          <w:ilvl w:val="1"/>
          <w:numId w:val="17"/>
        </w:numPr>
        <w:ind w:left="0" w:firstLine="420"/>
        <w:jc w:val="left"/>
        <w:spacing w:line="360" w:lineRule="auto"/>
        <w:tabs>
          <w:tab w:val="left" w:pos="1008"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提供资料</w:t>
      </w:r>
      <w:r/>
    </w:p>
    <w:p>
      <w:pPr>
        <w:pStyle w:val="1104"/>
        <w:ind w:firstLine="420"/>
        <w:jc w:val="left"/>
        <w:spacing w:after="0" w:line="360" w:lineRule="auto"/>
        <w:tabs>
          <w:tab w:val="left" w:pos="323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委托人按照</w:t>
      </w:r>
      <w:r>
        <w:rPr>
          <w:rFonts w:hint="eastAsia" w:ascii="Times New Roman" w:hAnsi="Times New Roman" w:eastAsia="宋体"/>
          <w:color w:val="auto"/>
          <w:szCs w:val="21"/>
          <w:highlight w:val="none"/>
        </w:rPr>
        <w:t xml:space="preserve">合同</w:t>
      </w:r>
      <w:r>
        <w:rPr>
          <w:rFonts w:ascii="Times New Roman" w:hAnsi="Times New Roman" w:eastAsia="宋体"/>
          <w:color w:val="auto"/>
          <w:szCs w:val="21"/>
          <w:highlight w:val="none"/>
        </w:rPr>
        <w:t xml:space="preserve">约定无偿向咨询人提供与本合同咨询业务有关资料。</w:t>
      </w:r>
      <w:r/>
    </w:p>
    <w:p>
      <w:pPr>
        <w:pStyle w:val="1164"/>
        <w:numPr>
          <w:ilvl w:val="1"/>
          <w:numId w:val="17"/>
        </w:numPr>
        <w:ind w:left="0" w:firstLine="420"/>
        <w:jc w:val="left"/>
        <w:spacing w:line="360" w:lineRule="auto"/>
        <w:tabs>
          <w:tab w:val="left" w:pos="1008"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提供工作条件</w:t>
      </w:r>
      <w:r/>
    </w:p>
    <w:p>
      <w:pPr>
        <w:pStyle w:val="1104"/>
        <w:ind w:firstLine="420"/>
        <w:jc w:val="left"/>
        <w:spacing w:after="0" w:line="360" w:lineRule="auto"/>
        <w:tabs>
          <w:tab w:val="left" w:pos="815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2.2.1项目咨询人员使用由委托人提供的房屋及设备，支付使用费的标准为：</w:t>
      </w:r>
      <w:r>
        <w:rPr>
          <w:rFonts w:hint="eastAsia" w:ascii="Times New Roman" w:hAnsi="Times New Roman" w:eastAsia="宋体"/>
          <w:color w:val="auto"/>
          <w:szCs w:val="21"/>
          <w:highlight w:val="none"/>
          <w:u w:val="single"/>
        </w:rPr>
        <w:t xml:space="preserve">委托人不提供房屋、设备及高速公路免费通行服务，相关费用均包含在投标报价中</w:t>
      </w:r>
      <w:r>
        <w:rPr>
          <w:rFonts w:ascii="Times New Roman" w:hAnsi="Times New Roman" w:eastAsia="宋体"/>
          <w:color w:val="auto"/>
          <w:szCs w:val="21"/>
          <w:highlight w:val="none"/>
        </w:rPr>
        <w:t xml:space="preserve">。</w:t>
      </w:r>
      <w:r/>
    </w:p>
    <w:p>
      <w:pPr>
        <w:pStyle w:val="1164"/>
        <w:numPr>
          <w:ilvl w:val="1"/>
          <w:numId w:val="17"/>
        </w:numPr>
        <w:ind w:left="0" w:firstLine="420"/>
        <w:jc w:val="left"/>
        <w:spacing w:line="360" w:lineRule="auto"/>
        <w:tabs>
          <w:tab w:val="left" w:pos="1020"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委托人代表</w:t>
      </w:r>
      <w:r/>
    </w:p>
    <w:p>
      <w:pPr>
        <w:pStyle w:val="1104"/>
        <w:ind w:firstLine="420"/>
        <w:jc w:val="left"/>
        <w:spacing w:after="0" w:line="360" w:lineRule="auto"/>
        <w:tabs>
          <w:tab w:val="left" w:pos="4439" w:leader="none"/>
          <w:tab w:val="left" w:pos="821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委托人代表权限范围：</w:t>
      </w:r>
      <w:r>
        <w:rPr>
          <w:rFonts w:ascii="Times New Roman" w:hAnsi="Times New Roman" w:eastAsia="宋体"/>
          <w:color w:val="auto"/>
          <w:szCs w:val="21"/>
          <w:highlight w:val="none"/>
          <w:u w:val="single"/>
        </w:rPr>
        <w:t xml:space="preserve">负责与</w:t>
      </w:r>
      <w:r>
        <w:rPr>
          <w:rFonts w:hint="eastAsia" w:ascii="Times New Roman" w:hAnsi="Times New Roman" w:eastAsia="宋体"/>
          <w:color w:val="auto"/>
          <w:szCs w:val="21"/>
          <w:highlight w:val="none"/>
          <w:u w:val="single"/>
        </w:rPr>
        <w:t xml:space="preserve">咨询人</w:t>
      </w:r>
      <w:r>
        <w:rPr>
          <w:rFonts w:ascii="Times New Roman" w:hAnsi="Times New Roman" w:eastAsia="宋体"/>
          <w:color w:val="auto"/>
          <w:szCs w:val="21"/>
          <w:highlight w:val="none"/>
          <w:u w:val="single"/>
        </w:rPr>
        <w:t xml:space="preserve">联系，协调</w:t>
      </w:r>
      <w:r>
        <w:rPr>
          <w:rFonts w:hint="eastAsia" w:ascii="Times New Roman" w:hAnsi="Times New Roman" w:eastAsia="宋体"/>
          <w:color w:val="auto"/>
          <w:szCs w:val="21"/>
          <w:highlight w:val="none"/>
          <w:u w:val="single"/>
        </w:rPr>
        <w:t xml:space="preserve">咨询人</w:t>
      </w:r>
      <w:r>
        <w:rPr>
          <w:rFonts w:ascii="Times New Roman" w:hAnsi="Times New Roman" w:eastAsia="宋体"/>
          <w:color w:val="auto"/>
          <w:szCs w:val="21"/>
          <w:highlight w:val="none"/>
          <w:u w:val="single"/>
        </w:rPr>
        <w:t xml:space="preserve">与其他</w:t>
      </w:r>
      <w:r>
        <w:rPr>
          <w:rFonts w:hint="eastAsia" w:ascii="Times New Roman" w:hAnsi="Times New Roman" w:eastAsia="宋体"/>
          <w:color w:val="auto"/>
          <w:szCs w:val="21"/>
          <w:highlight w:val="none"/>
          <w:u w:val="single"/>
        </w:rPr>
        <w:t xml:space="preserve">咨询人</w:t>
      </w:r>
      <w:r>
        <w:rPr>
          <w:rFonts w:ascii="Times New Roman" w:hAnsi="Times New Roman" w:eastAsia="宋体"/>
          <w:color w:val="auto"/>
          <w:szCs w:val="21"/>
          <w:highlight w:val="none"/>
          <w:u w:val="single"/>
        </w:rPr>
        <w:t xml:space="preserve">之间的相关工作</w:t>
      </w:r>
      <w:r>
        <w:rPr>
          <w:rFonts w:ascii="Times New Roman" w:hAnsi="Times New Roman" w:eastAsia="宋体"/>
          <w:color w:val="auto"/>
          <w:szCs w:val="21"/>
          <w:highlight w:val="none"/>
        </w:rPr>
        <w:t xml:space="preserve">。</w:t>
      </w:r>
      <w:r/>
    </w:p>
    <w:p>
      <w:pPr>
        <w:pStyle w:val="1164"/>
        <w:numPr>
          <w:ilvl w:val="1"/>
          <w:numId w:val="17"/>
        </w:numPr>
        <w:ind w:left="0" w:firstLine="420"/>
        <w:jc w:val="left"/>
        <w:spacing w:line="360" w:lineRule="auto"/>
        <w:tabs>
          <w:tab w:val="left" w:pos="1020"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答复</w:t>
      </w:r>
      <w:r/>
    </w:p>
    <w:p>
      <w:pPr>
        <w:pStyle w:val="1104"/>
        <w:ind w:firstLine="420"/>
        <w:jc w:val="left"/>
        <w:spacing w:after="0" w:line="360" w:lineRule="auto"/>
        <w:tabs>
          <w:tab w:val="left" w:pos="287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委托人同意在日内，对咨询人书面提交并要求做出决定的事宜给予书面答复。逾期未答复的，视为委托人认可。</w:t>
      </w:r>
      <w:r/>
    </w:p>
    <w:p>
      <w:pPr>
        <w:pStyle w:val="1092"/>
        <w:spacing w:after="0"/>
        <w:rPr>
          <w:rFonts w:ascii="Times New Roman" w:hAnsi="Times New Roman" w:eastAsia="宋体"/>
          <w:color w:val="auto"/>
          <w:sz w:val="21"/>
          <w:szCs w:val="21"/>
          <w:highlight w:val="none"/>
        </w:rPr>
      </w:pPr>
      <w:r/>
      <w:bookmarkStart w:id="315" w:name="_Toc9713"/>
      <w:r/>
      <w:bookmarkStart w:id="316" w:name="_Toc159444135"/>
      <w:r>
        <w:rPr>
          <w:rFonts w:ascii="Times New Roman" w:hAnsi="Times New Roman" w:eastAsia="宋体"/>
          <w:color w:val="auto"/>
          <w:sz w:val="21"/>
          <w:szCs w:val="21"/>
          <w:highlight w:val="none"/>
        </w:rPr>
        <w:t xml:space="preserve">3.咨询人的义务</w:t>
      </w:r>
      <w:bookmarkEnd w:id="315"/>
      <w:r/>
      <w:bookmarkEnd w:id="316"/>
      <w:r/>
      <w:r/>
    </w:p>
    <w:p>
      <w:pPr>
        <w:pStyle w:val="1164"/>
        <w:numPr>
          <w:ilvl w:val="1"/>
          <w:numId w:val="18"/>
        </w:numPr>
        <w:ind w:left="0" w:firstLine="420"/>
        <w:jc w:val="left"/>
        <w:spacing w:line="360" w:lineRule="auto"/>
        <w:tabs>
          <w:tab w:val="left" w:pos="1020"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项目咨询团队及人员</w:t>
      </w:r>
      <w:r/>
    </w:p>
    <w:p>
      <w:pPr>
        <w:pStyle w:val="1164"/>
        <w:numPr>
          <w:ilvl w:val="2"/>
          <w:numId w:val="18"/>
        </w:numPr>
        <w:ind w:left="0" w:firstLine="420"/>
        <w:jc w:val="left"/>
        <w:spacing w:line="360" w:lineRule="auto"/>
        <w:tabs>
          <w:tab w:val="left" w:pos="1260" w:leader="none"/>
          <w:tab w:val="left" w:pos="2879" w:leader="none"/>
          <w:tab w:val="left" w:pos="629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项目咨询团队的主要人员应具有</w:t>
      </w:r>
      <w:r>
        <w:rPr>
          <w:rFonts w:hint="eastAsia" w:ascii="Times New Roman" w:hAnsi="Times New Roman" w:eastAsia="宋体"/>
          <w:color w:val="auto"/>
          <w:szCs w:val="21"/>
          <w:highlight w:val="none"/>
          <w:u w:val="single"/>
        </w:rPr>
        <w:t xml:space="preserve">有效的中华人民共和国一级造价工程师注册证书，且注册单位与投标人名称一致</w:t>
      </w:r>
      <w:r>
        <w:rPr>
          <w:rFonts w:ascii="Times New Roman" w:hAnsi="Times New Roman" w:eastAsia="宋体"/>
          <w:color w:val="auto"/>
          <w:szCs w:val="21"/>
          <w:highlight w:val="none"/>
          <w:u w:val="none"/>
        </w:rPr>
        <w:t xml:space="preserve">资格条件</w:t>
      </w:r>
      <w:r>
        <w:rPr>
          <w:rFonts w:ascii="Times New Roman" w:hAnsi="Times New Roman" w:eastAsia="宋体"/>
          <w:color w:val="auto"/>
          <w:szCs w:val="21"/>
          <w:highlight w:val="none"/>
        </w:rPr>
        <w:t xml:space="preserve">，团队人员的数量为</w:t>
      </w:r>
      <w:r>
        <w:rPr>
          <w:rFonts w:hint="eastAsia" w:ascii="Times New Roman" w:hAnsi="Times New Roman"/>
          <w:color w:val="auto"/>
          <w:szCs w:val="21"/>
          <w:highlight w:val="none"/>
          <w:u w:val="single"/>
          <w:lang w:val="en-US" w:eastAsia="zh-CN"/>
        </w:rPr>
        <w:t xml:space="preserve">    </w:t>
      </w:r>
      <w:r>
        <w:rPr>
          <w:rFonts w:ascii="Times New Roman" w:hAnsi="Times New Roman" w:eastAsia="宋体"/>
          <w:color w:val="auto"/>
          <w:szCs w:val="21"/>
          <w:highlight w:val="none"/>
        </w:rPr>
        <w:t xml:space="preserve">人。</w:t>
      </w:r>
      <w:r/>
    </w:p>
    <w:p>
      <w:pPr>
        <w:pStyle w:val="1164"/>
        <w:numPr>
          <w:ilvl w:val="2"/>
          <w:numId w:val="18"/>
        </w:numPr>
        <w:ind w:left="0" w:firstLine="420"/>
        <w:jc w:val="left"/>
        <w:spacing w:line="360" w:lineRule="auto"/>
        <w:tabs>
          <w:tab w:val="left" w:pos="1260" w:leader="none"/>
          <w:tab w:val="left" w:pos="4859" w:leader="none"/>
          <w:tab w:val="left" w:pos="815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项目负责人为：，项目负责人为履行本合同的权限为：</w:t>
      </w:r>
      <w:r>
        <w:rPr>
          <w:rFonts w:hint="eastAsia" w:ascii="Times New Roman" w:hAnsi="Times New Roman" w:eastAsia="宋体"/>
          <w:color w:val="auto"/>
          <w:szCs w:val="21"/>
          <w:highlight w:val="none"/>
        </w:rPr>
        <w:t xml:space="preserve">代表咨询人全面</w:t>
      </w:r>
      <w:r>
        <w:rPr>
          <w:rFonts w:hint="eastAsia" w:ascii="Times New Roman" w:hAnsi="Times New Roman" w:eastAsia="宋体"/>
          <w:color w:val="auto"/>
          <w:szCs w:val="21"/>
          <w:highlight w:val="none"/>
          <w:u w:val="single"/>
        </w:rPr>
        <w:t xml:space="preserve">负责项目，负责项目实施的组织和协调，落实项目要求</w:t>
      </w:r>
      <w:r>
        <w:rPr>
          <w:rFonts w:ascii="Times New Roman" w:hAnsi="Times New Roman" w:eastAsia="宋体"/>
          <w:color w:val="auto"/>
          <w:szCs w:val="21"/>
          <w:highlight w:val="none"/>
        </w:rPr>
        <w:t xml:space="preserve">。</w:t>
      </w:r>
      <w:bookmarkStart w:id="317" w:name="_bookmark19"/>
      <w:r/>
      <w:bookmarkEnd w:id="317"/>
      <w:r>
        <w:rPr>
          <w:rFonts w:ascii="Times New Roman" w:hAnsi="Times New Roman" w:eastAsia="宋体"/>
          <w:color w:val="auto"/>
          <w:szCs w:val="21"/>
          <w:highlight w:val="none"/>
        </w:rPr>
        <w:t xml:space="preserve">咨询人更换项目咨询团队其他咨询人员的约定</w:t>
      </w:r>
      <w:r>
        <w:rPr>
          <w:rFonts w:hint="eastAsia" w:ascii="Times New Roman" w:hAnsi="Times New Roman" w:eastAsia="宋体"/>
          <w:color w:val="auto"/>
          <w:szCs w:val="21"/>
          <w:highlight w:val="none"/>
        </w:rPr>
        <w:t xml:space="preserve">：</w:t>
      </w:r>
      <w:r>
        <w:rPr>
          <w:rFonts w:ascii="Times New Roman" w:hAnsi="Times New Roman" w:eastAsia="宋体"/>
          <w:color w:val="auto"/>
          <w:szCs w:val="21"/>
          <w:highlight w:val="none"/>
          <w:u w:val="single"/>
        </w:rPr>
        <w:t xml:space="preserve">专业人员不按合同履行其职责，或与第三人串通给委托人造成经济损失的，委托人有权要求更换审核专业人员，直至终止合同并要求</w:t>
      </w:r>
      <w:r>
        <w:rPr>
          <w:rFonts w:hint="eastAsia" w:ascii="Times New Roman" w:hAnsi="Times New Roman" w:eastAsia="宋体"/>
          <w:color w:val="auto"/>
          <w:szCs w:val="21"/>
          <w:highlight w:val="none"/>
          <w:u w:val="single"/>
        </w:rPr>
        <w:t xml:space="preserve">咨询人</w:t>
      </w:r>
      <w:r>
        <w:rPr>
          <w:rFonts w:ascii="Times New Roman" w:hAnsi="Times New Roman" w:eastAsia="宋体"/>
          <w:color w:val="auto"/>
          <w:szCs w:val="21"/>
          <w:highlight w:val="none"/>
          <w:u w:val="single"/>
        </w:rPr>
        <w:t xml:space="preserve">承担相应的赔偿责任</w:t>
      </w:r>
      <w:r>
        <w:rPr>
          <w:rFonts w:ascii="Times New Roman" w:hAnsi="Times New Roman" w:eastAsia="宋体"/>
          <w:color w:val="auto"/>
          <w:szCs w:val="21"/>
          <w:highlight w:val="none"/>
        </w:rPr>
        <w:t xml:space="preserve">。</w:t>
      </w:r>
      <w:r/>
    </w:p>
    <w:p>
      <w:pPr>
        <w:pStyle w:val="1164"/>
        <w:numPr>
          <w:ilvl w:val="2"/>
          <w:numId w:val="18"/>
        </w:numPr>
        <w:ind w:left="0" w:firstLine="420"/>
        <w:jc w:val="left"/>
        <w:spacing w:line="360" w:lineRule="auto"/>
        <w:tabs>
          <w:tab w:val="left" w:pos="1260" w:leader="none"/>
          <w:tab w:val="left" w:pos="809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委托人要求更换咨询人员的情形还包括：</w:t>
      </w:r>
      <w:r>
        <w:rPr>
          <w:rFonts w:ascii="Times New Roman" w:hAnsi="Times New Roman" w:eastAsia="宋体"/>
          <w:color w:val="auto"/>
          <w:szCs w:val="21"/>
          <w:highlight w:val="none"/>
          <w:u w:val="single"/>
        </w:rPr>
        <w:t xml:space="preserve">如果</w:t>
      </w:r>
      <w:r>
        <w:rPr>
          <w:rFonts w:hint="eastAsia" w:ascii="Times New Roman" w:hAnsi="Times New Roman" w:eastAsia="宋体"/>
          <w:color w:val="auto"/>
          <w:szCs w:val="21"/>
          <w:highlight w:val="none"/>
          <w:u w:val="single"/>
        </w:rPr>
        <w:t xml:space="preserve">咨询人</w:t>
      </w:r>
      <w:r>
        <w:rPr>
          <w:rFonts w:ascii="Times New Roman" w:hAnsi="Times New Roman" w:eastAsia="宋体"/>
          <w:color w:val="auto"/>
          <w:szCs w:val="21"/>
          <w:highlight w:val="none"/>
          <w:u w:val="single"/>
        </w:rPr>
        <w:t xml:space="preserve">工作人员不能胜任工作、渎职或从事其他违法活动，委托人有权以书面形式提出更换要求，</w:t>
      </w:r>
      <w:r>
        <w:rPr>
          <w:rFonts w:hint="eastAsia" w:ascii="Times New Roman" w:hAnsi="Times New Roman" w:eastAsia="宋体"/>
          <w:color w:val="auto"/>
          <w:szCs w:val="21"/>
          <w:highlight w:val="none"/>
          <w:u w:val="single"/>
        </w:rPr>
        <w:t xml:space="preserve">咨询人</w:t>
      </w:r>
      <w:r>
        <w:rPr>
          <w:rFonts w:ascii="Times New Roman" w:hAnsi="Times New Roman" w:eastAsia="宋体"/>
          <w:color w:val="auto"/>
          <w:szCs w:val="21"/>
          <w:highlight w:val="none"/>
          <w:u w:val="single"/>
        </w:rPr>
        <w:t xml:space="preserve">应立即派出具有同等资历的人员替换</w:t>
      </w:r>
      <w:r>
        <w:rPr>
          <w:rFonts w:ascii="Times New Roman" w:hAnsi="Times New Roman" w:eastAsia="宋体"/>
          <w:color w:val="auto"/>
          <w:szCs w:val="21"/>
          <w:highlight w:val="none"/>
        </w:rPr>
        <w:t xml:space="preserve">。</w:t>
      </w:r>
      <w:r/>
    </w:p>
    <w:p>
      <w:pPr>
        <w:pStyle w:val="1164"/>
        <w:numPr>
          <w:ilvl w:val="1"/>
          <w:numId w:val="19"/>
        </w:numPr>
        <w:ind w:left="0" w:firstLine="420"/>
        <w:jc w:val="left"/>
        <w:spacing w:line="360" w:lineRule="auto"/>
        <w:tabs>
          <w:tab w:val="left" w:pos="1020"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咨询人的工作要求</w:t>
      </w:r>
      <w:r/>
    </w:p>
    <w:p>
      <w:pPr>
        <w:pStyle w:val="1164"/>
        <w:numPr>
          <w:ilvl w:val="2"/>
          <w:numId w:val="19"/>
        </w:numPr>
        <w:ind w:left="0" w:firstLine="420"/>
        <w:jc w:val="left"/>
        <w:spacing w:line="360" w:lineRule="auto"/>
        <w:tabs>
          <w:tab w:val="left" w:pos="1260" w:leader="none"/>
          <w:tab w:val="left" w:pos="8099" w:leader="none"/>
          <w:tab w:val="left" w:pos="815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咨询人向委托人提供有关资料的时间：</w:t>
      </w:r>
      <w:r>
        <w:rPr>
          <w:rFonts w:hint="eastAsia" w:ascii="Times New Roman" w:hAnsi="Times New Roman" w:eastAsia="宋体"/>
          <w:color w:val="auto"/>
          <w:szCs w:val="21"/>
          <w:highlight w:val="none"/>
          <w:u w:val="single"/>
        </w:rPr>
        <w:t xml:space="preserve">根据委托人要求</w:t>
      </w:r>
      <w:r>
        <w:rPr>
          <w:rFonts w:ascii="Times New Roman" w:hAnsi="Times New Roman" w:eastAsia="宋体"/>
          <w:color w:val="auto"/>
          <w:szCs w:val="21"/>
          <w:highlight w:val="none"/>
        </w:rPr>
        <w:t xml:space="preserve">。咨询人向委托人提供的资料还包括：</w:t>
      </w:r>
      <w:r>
        <w:rPr>
          <w:rFonts w:hint="eastAsia" w:ascii="Times New Roman" w:hAnsi="Times New Roman" w:eastAsia="宋体"/>
          <w:color w:val="auto"/>
          <w:szCs w:val="21"/>
          <w:highlight w:val="none"/>
          <w:u w:val="single"/>
        </w:rPr>
        <w:t xml:space="preserve">（1）审核成果报告（一式肆份，装订成册，同时提交电子文件一份）；（2）过程原始资料；（3）为委托人提供的咨询、分析报告</w:t>
      </w:r>
      <w:r>
        <w:rPr>
          <w:rFonts w:ascii="Times New Roman" w:hAnsi="Times New Roman" w:eastAsia="宋体"/>
          <w:color w:val="auto"/>
          <w:szCs w:val="21"/>
          <w:highlight w:val="none"/>
        </w:rPr>
        <w:t xml:space="preserve">。</w:t>
      </w:r>
      <w:r/>
    </w:p>
    <w:p>
      <w:pPr>
        <w:pStyle w:val="1164"/>
        <w:numPr>
          <w:ilvl w:val="2"/>
          <w:numId w:val="19"/>
        </w:numPr>
        <w:ind w:left="0" w:firstLine="420"/>
        <w:jc w:val="left"/>
        <w:spacing w:line="360" w:lineRule="auto"/>
        <w:tabs>
          <w:tab w:val="left" w:pos="1260" w:leader="none"/>
          <w:tab w:val="left" w:pos="671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咨询人向委托人提供咨询成果文件的名称、组成、时间、份数及质量标准：</w:t>
      </w:r>
      <w:r>
        <w:rPr>
          <w:rFonts w:hint="eastAsia" w:ascii="Times New Roman" w:hAnsi="Times New Roman" w:eastAsia="宋体"/>
          <w:color w:val="auto"/>
          <w:szCs w:val="21"/>
          <w:highlight w:val="none"/>
          <w:u w:val="single"/>
        </w:rPr>
        <w:t xml:space="preserve">根据</w:t>
      </w:r>
      <w:r>
        <w:rPr>
          <w:rFonts w:hint="eastAsia" w:ascii="Times New Roman" w:hAnsi="Times New Roman" w:eastAsia="宋体"/>
          <w:color w:val="auto"/>
          <w:szCs w:val="21"/>
          <w:highlight w:val="none"/>
          <w:u w:val="single"/>
          <w:lang w:val="en-US" w:eastAsia="zh-CN"/>
        </w:rPr>
        <w:t xml:space="preserve">委托</w:t>
      </w:r>
      <w:r>
        <w:rPr>
          <w:rFonts w:hint="eastAsia" w:ascii="Times New Roman" w:hAnsi="Times New Roman" w:eastAsia="宋体"/>
          <w:color w:val="auto"/>
          <w:szCs w:val="21"/>
          <w:highlight w:val="none"/>
          <w:u w:val="single"/>
        </w:rPr>
        <w:t xml:space="preserve">人需要提供</w:t>
      </w:r>
      <w:r>
        <w:rPr>
          <w:rFonts w:ascii="Times New Roman" w:hAnsi="Times New Roman" w:eastAsia="宋体"/>
          <w:color w:val="auto"/>
          <w:szCs w:val="21"/>
          <w:highlight w:val="none"/>
        </w:rPr>
        <w:t xml:space="preserve">。</w:t>
      </w:r>
      <w:r/>
    </w:p>
    <w:p>
      <w:pPr>
        <w:pStyle w:val="1164"/>
        <w:numPr>
          <w:ilvl w:val="2"/>
          <w:numId w:val="19"/>
        </w:numPr>
        <w:ind w:left="0" w:firstLine="420"/>
        <w:jc w:val="left"/>
        <w:spacing w:line="360" w:lineRule="auto"/>
        <w:tabs>
          <w:tab w:val="left" w:pos="1260" w:leader="none"/>
          <w:tab w:val="left" w:pos="671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咨询人应在收到委托人以书面形式提出的建议或者异议后</w:t>
      </w:r>
      <w:r>
        <w:rPr>
          <w:rFonts w:hint="eastAsia" w:ascii="Times New Roman" w:hAnsi="Times New Roman" w:eastAsia="宋体"/>
          <w:color w:val="auto"/>
          <w:szCs w:val="21"/>
          <w:highlight w:val="none"/>
        </w:rPr>
        <w:t xml:space="preserve">7</w:t>
      </w:r>
      <w:r>
        <w:rPr>
          <w:rFonts w:ascii="Times New Roman" w:hAnsi="Times New Roman" w:eastAsia="宋体"/>
          <w:color w:val="auto"/>
          <w:szCs w:val="21"/>
          <w:highlight w:val="none"/>
        </w:rPr>
        <w:t xml:space="preserve">日内给予书面答复。</w:t>
      </w:r>
      <w:r/>
    </w:p>
    <w:p>
      <w:pPr>
        <w:pStyle w:val="1164"/>
        <w:numPr>
          <w:ilvl w:val="1"/>
          <w:numId w:val="20"/>
        </w:numPr>
        <w:ind w:left="0" w:firstLine="420"/>
        <w:jc w:val="left"/>
        <w:spacing w:line="360" w:lineRule="auto"/>
        <w:tabs>
          <w:tab w:val="left" w:pos="1020"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咨询人的工作依据</w:t>
      </w:r>
      <w:r/>
    </w:p>
    <w:p>
      <w:pPr>
        <w:pStyle w:val="1104"/>
        <w:ind w:firstLine="420"/>
        <w:jc w:val="left"/>
        <w:spacing w:after="0"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经双方协商，本合同约定的造价咨询服务适用的技术标准、规范、定额等工作依据为：</w:t>
      </w:r>
      <w:r>
        <w:rPr>
          <w:rFonts w:hint="eastAsia" w:ascii="Times New Roman" w:hAnsi="Times New Roman" w:eastAsia="宋体"/>
          <w:color w:val="auto"/>
          <w:szCs w:val="21"/>
          <w:highlight w:val="none"/>
          <w:u w:val="single"/>
        </w:rPr>
        <w:t xml:space="preserve">合同、招标文件以及与本项目相适应的</w:t>
      </w:r>
      <w:r>
        <w:rPr>
          <w:rFonts w:ascii="Times New Roman" w:hAnsi="Times New Roman" w:eastAsia="宋体"/>
          <w:color w:val="auto"/>
          <w:szCs w:val="21"/>
          <w:highlight w:val="none"/>
          <w:u w:val="single"/>
        </w:rPr>
        <w:t xml:space="preserve">技术标准、规范、定额</w:t>
      </w:r>
      <w:r>
        <w:rPr>
          <w:rFonts w:ascii="Times New Roman" w:hAnsi="Times New Roman" w:eastAsia="宋体"/>
          <w:color w:val="auto"/>
          <w:szCs w:val="21"/>
          <w:highlight w:val="none"/>
        </w:rPr>
        <w:t xml:space="preserve">。</w:t>
      </w:r>
      <w:r/>
    </w:p>
    <w:p>
      <w:pPr>
        <w:pStyle w:val="1164"/>
        <w:numPr>
          <w:ilvl w:val="1"/>
          <w:numId w:val="20"/>
        </w:numPr>
        <w:ind w:left="0" w:firstLine="420"/>
        <w:jc w:val="left"/>
        <w:spacing w:line="360" w:lineRule="auto"/>
        <w:tabs>
          <w:tab w:val="left" w:pos="1020"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使用委托人房屋及设备的返还</w:t>
      </w:r>
      <w:r/>
    </w:p>
    <w:p>
      <w:pPr>
        <w:pStyle w:val="1104"/>
        <w:ind w:firstLine="420"/>
        <w:jc w:val="left"/>
        <w:spacing w:after="0" w:line="360" w:lineRule="auto"/>
        <w:tabs>
          <w:tab w:val="left" w:pos="395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咨询人应在本合同终止后</w:t>
      </w:r>
      <w:r>
        <w:rPr>
          <w:rFonts w:hint="eastAsia" w:ascii="Times New Roman" w:hAnsi="Times New Roman" w:eastAsia="宋体"/>
          <w:color w:val="auto"/>
          <w:szCs w:val="21"/>
          <w:highlight w:val="none"/>
          <w:u w:val="single"/>
        </w:rPr>
        <w:t xml:space="preserve">/</w:t>
      </w:r>
      <w:r>
        <w:rPr>
          <w:rFonts w:ascii="Times New Roman" w:hAnsi="Times New Roman" w:eastAsia="宋体"/>
          <w:color w:val="auto"/>
          <w:szCs w:val="21"/>
          <w:highlight w:val="none"/>
        </w:rPr>
        <w:t xml:space="preserve">日内移交委托人提供的房屋及设备，移交的方式为</w:t>
      </w:r>
      <w:r>
        <w:rPr>
          <w:rFonts w:hint="eastAsia" w:ascii="Times New Roman" w:hAnsi="Times New Roman" w:eastAsia="宋体"/>
          <w:color w:val="auto"/>
          <w:szCs w:val="21"/>
          <w:highlight w:val="none"/>
          <w:u w:val="single"/>
        </w:rPr>
        <w:t xml:space="preserve">/</w:t>
      </w:r>
      <w:r>
        <w:rPr>
          <w:rFonts w:ascii="Times New Roman" w:hAnsi="Times New Roman" w:eastAsia="宋体"/>
          <w:color w:val="auto"/>
          <w:szCs w:val="21"/>
          <w:highlight w:val="none"/>
        </w:rPr>
        <w:t xml:space="preserve">。</w:t>
      </w:r>
      <w:r/>
    </w:p>
    <w:p>
      <w:pPr>
        <w:pStyle w:val="1164"/>
        <w:numPr>
          <w:ilvl w:val="1"/>
          <w:numId w:val="20"/>
        </w:numPr>
        <w:ind w:left="0" w:firstLine="420"/>
        <w:jc w:val="left"/>
        <w:spacing w:line="360" w:lineRule="auto"/>
        <w:tabs>
          <w:tab w:val="left" w:pos="102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接受委托人的考核</w:t>
      </w:r>
      <w:r/>
    </w:p>
    <w:p>
      <w:pPr>
        <w:pStyle w:val="1104"/>
        <w:ind w:firstLine="420"/>
        <w:jc w:val="left"/>
        <w:spacing w:after="0" w:line="360" w:lineRule="auto"/>
        <w:tabs>
          <w:tab w:val="left" w:pos="39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相关考核满足委托人及其上级管理单位的要求</w:t>
      </w:r>
      <w:r/>
    </w:p>
    <w:p>
      <w:pPr>
        <w:pStyle w:val="1104"/>
        <w:ind w:left="1077"/>
        <w:spacing w:line="20" w:lineRule="exact"/>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pStyle w:val="1092"/>
        <w:spacing w:after="0"/>
        <w:rPr>
          <w:rFonts w:ascii="Times New Roman" w:hAnsi="Times New Roman" w:eastAsia="宋体"/>
          <w:color w:val="auto"/>
          <w:sz w:val="21"/>
          <w:szCs w:val="21"/>
          <w:highlight w:val="none"/>
        </w:rPr>
      </w:pPr>
      <w:r/>
      <w:bookmarkStart w:id="318" w:name="_Toc159444136"/>
      <w:r/>
      <w:bookmarkStart w:id="319" w:name="_Toc10820"/>
      <w:r>
        <w:rPr>
          <w:rFonts w:hint="eastAsia" w:ascii="Times New Roman" w:hAnsi="Times New Roman" w:eastAsia="宋体"/>
          <w:color w:val="auto"/>
          <w:sz w:val="21"/>
          <w:szCs w:val="21"/>
          <w:highlight w:val="none"/>
        </w:rPr>
        <w:t xml:space="preserve">4.</w:t>
      </w:r>
      <w:r>
        <w:rPr>
          <w:rFonts w:ascii="Times New Roman" w:hAnsi="Times New Roman" w:eastAsia="宋体"/>
          <w:color w:val="auto"/>
          <w:sz w:val="21"/>
          <w:szCs w:val="21"/>
          <w:highlight w:val="none"/>
        </w:rPr>
        <w:t xml:space="preserve">违约责任</w:t>
      </w:r>
      <w:bookmarkEnd w:id="318"/>
      <w:r/>
      <w:bookmarkEnd w:id="319"/>
      <w:r/>
      <w:r/>
    </w:p>
    <w:p>
      <w:pPr>
        <w:pStyle w:val="1164"/>
        <w:numPr>
          <w:ilvl w:val="1"/>
          <w:numId w:val="21"/>
        </w:numPr>
        <w:ind w:left="0" w:firstLine="420"/>
        <w:jc w:val="left"/>
        <w:spacing w:line="360" w:lineRule="auto"/>
        <w:tabs>
          <w:tab w:val="left" w:pos="1020" w:leader="none"/>
        </w:tabs>
        <w:rPr>
          <w:rFonts w:ascii="Times New Roman" w:hAnsi="Times New Roman" w:eastAsia="宋体"/>
          <w:color w:val="auto"/>
          <w:szCs w:val="21"/>
          <w:highlight w:val="none"/>
        </w:rPr>
      </w:pPr>
      <w:r>
        <w:rPr>
          <w:rFonts w:hint="eastAsia" w:ascii="Times New Roman" w:hAnsi="Times New Roman" w:eastAsia="宋体"/>
          <w:color w:val="auto"/>
          <w:highlight w:val="none"/>
        </w:rPr>
        <w:t xml:space="preserve">咨询人在开展工作过程中的下列行为均属违约：</w:t>
      </w:r>
      <w:r/>
    </w:p>
    <w:p>
      <w:pPr>
        <w:pStyle w:val="1104"/>
        <w:ind w:firstLine="420"/>
        <w:jc w:val="left"/>
        <w:spacing w:after="0" w:line="360" w:lineRule="auto"/>
        <w:tabs>
          <w:tab w:val="left" w:pos="39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（1）因自身原因，未按本协议规定期限完成任务；</w:t>
      </w:r>
      <w:r/>
    </w:p>
    <w:p>
      <w:pPr>
        <w:pStyle w:val="1104"/>
        <w:ind w:firstLine="420"/>
        <w:jc w:val="left"/>
        <w:spacing w:after="0" w:line="360" w:lineRule="auto"/>
        <w:tabs>
          <w:tab w:val="left" w:pos="39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（2）未经委托人书面同意擅自将受托的业务再委托给第三方；</w:t>
      </w:r>
      <w:r/>
    </w:p>
    <w:p>
      <w:pPr>
        <w:pStyle w:val="1104"/>
        <w:ind w:firstLine="420"/>
        <w:jc w:val="left"/>
        <w:spacing w:after="0" w:line="360" w:lineRule="auto"/>
        <w:tabs>
          <w:tab w:val="left" w:pos="39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（3）串通施工单位或其他第三人，弄虚作假，给委托人造成经济损失；</w:t>
      </w:r>
      <w:r/>
    </w:p>
    <w:p>
      <w:pPr>
        <w:pStyle w:val="1104"/>
        <w:ind w:firstLine="420"/>
        <w:jc w:val="left"/>
        <w:spacing w:after="0" w:line="360" w:lineRule="auto"/>
        <w:tabs>
          <w:tab w:val="left" w:pos="39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（4）违反职业操守，擅自泄露委托人商业秘密，谋取私利等；</w:t>
      </w:r>
      <w:r/>
    </w:p>
    <w:p>
      <w:pPr>
        <w:pStyle w:val="1104"/>
        <w:ind w:firstLine="420"/>
        <w:jc w:val="left"/>
        <w:spacing w:after="0" w:line="360" w:lineRule="auto"/>
        <w:tabs>
          <w:tab w:val="left" w:pos="39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（5）因自身原因，工作成果质量低劣；</w:t>
      </w:r>
      <w:r/>
    </w:p>
    <w:p>
      <w:pPr>
        <w:pStyle w:val="1104"/>
        <w:ind w:firstLine="420"/>
        <w:jc w:val="left"/>
        <w:spacing w:after="0" w:line="360" w:lineRule="auto"/>
        <w:tabs>
          <w:tab w:val="left" w:pos="39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（6）未能及时披露应当披露的重大问题，有关部门事后审核报告未真实、客观反映情况或揭露问题，给委托人造成损失和不良影响；</w:t>
      </w:r>
      <w:r/>
    </w:p>
    <w:p>
      <w:pPr>
        <w:pStyle w:val="1104"/>
        <w:ind w:firstLine="420"/>
        <w:jc w:val="left"/>
        <w:spacing w:after="0" w:line="360" w:lineRule="auto"/>
        <w:tabs>
          <w:tab w:val="left" w:pos="39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（7）未经委托人同意，擅自更换项目负责人。</w:t>
      </w:r>
      <w:r/>
    </w:p>
    <w:p>
      <w:pPr>
        <w:pStyle w:val="1164"/>
        <w:numPr>
          <w:ilvl w:val="1"/>
          <w:numId w:val="22"/>
        </w:numPr>
        <w:ind w:left="0" w:firstLine="420"/>
        <w:spacing w:line="360" w:lineRule="auto"/>
        <w:tabs>
          <w:tab w:val="left" w:pos="1020" w:leader="none"/>
        </w:tabs>
        <w:rPr>
          <w:rFonts w:ascii="Times New Roman" w:hAnsi="Times New Roman" w:eastAsia="宋体"/>
          <w:color w:val="auto"/>
          <w:szCs w:val="21"/>
          <w:highlight w:val="none"/>
        </w:rPr>
      </w:pPr>
      <w:r>
        <w:rPr>
          <w:rFonts w:hint="eastAsia" w:ascii="Times New Roman" w:hAnsi="Times New Roman" w:eastAsia="宋体"/>
          <w:color w:val="auto"/>
          <w:highlight w:val="none"/>
        </w:rPr>
        <w:t xml:space="preserve">违约赔偿金额及支付方式：</w:t>
      </w:r>
      <w:r/>
    </w:p>
    <w:p>
      <w:pPr>
        <w:pStyle w:val="1104"/>
        <w:ind w:firstLine="420"/>
        <w:jc w:val="left"/>
        <w:spacing w:after="0" w:line="360" w:lineRule="auto"/>
        <w:tabs>
          <w:tab w:val="left" w:pos="39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（1）因咨询人自身原因，未按本协议规定期限完成任务，委托人可按10</w:t>
      </w:r>
      <w:r>
        <w:rPr>
          <w:rFonts w:ascii="Times New Roman" w:hAnsi="Times New Roman" w:eastAsia="宋体"/>
          <w:color w:val="auto"/>
          <w:szCs w:val="21"/>
          <w:highlight w:val="none"/>
        </w:rPr>
        <w:t xml:space="preserve">00-</w:t>
      </w:r>
      <w:r>
        <w:rPr>
          <w:rFonts w:hint="eastAsia" w:ascii="Times New Roman" w:hAnsi="Times New Roman" w:eastAsia="宋体"/>
          <w:color w:val="auto"/>
          <w:szCs w:val="21"/>
          <w:highlight w:val="none"/>
        </w:rPr>
        <w:t xml:space="preserve">3</w:t>
      </w:r>
      <w:r>
        <w:rPr>
          <w:rFonts w:ascii="Times New Roman" w:hAnsi="Times New Roman" w:eastAsia="宋体"/>
          <w:color w:val="auto"/>
          <w:szCs w:val="21"/>
          <w:highlight w:val="none"/>
        </w:rPr>
        <w:t xml:space="preserve">000</w:t>
      </w:r>
      <w:r>
        <w:rPr>
          <w:rFonts w:hint="eastAsia" w:ascii="Times New Roman" w:hAnsi="Times New Roman" w:eastAsia="宋体"/>
          <w:color w:val="auto"/>
          <w:szCs w:val="21"/>
          <w:highlight w:val="none"/>
        </w:rPr>
        <w:t xml:space="preserve">元/次扣除违约金；</w:t>
      </w:r>
      <w:r/>
    </w:p>
    <w:p>
      <w:pPr>
        <w:pStyle w:val="1104"/>
        <w:ind w:firstLine="420"/>
        <w:jc w:val="left"/>
        <w:spacing w:after="0" w:line="360" w:lineRule="auto"/>
        <w:tabs>
          <w:tab w:val="left" w:pos="39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（2）咨询人未经委托人书面同意擅自将受托的业务再委托给第三方，委托人可按</w:t>
      </w:r>
      <w:r>
        <w:rPr>
          <w:rFonts w:ascii="Times New Roman" w:hAnsi="Times New Roman" w:eastAsia="宋体"/>
          <w:color w:val="auto"/>
          <w:szCs w:val="21"/>
          <w:highlight w:val="none"/>
        </w:rPr>
        <w:t xml:space="preserve">50000-100000</w:t>
      </w:r>
      <w:r>
        <w:rPr>
          <w:rFonts w:hint="eastAsia" w:ascii="Times New Roman" w:hAnsi="Times New Roman" w:eastAsia="宋体"/>
          <w:color w:val="auto"/>
          <w:szCs w:val="21"/>
          <w:highlight w:val="none"/>
        </w:rPr>
        <w:t xml:space="preserve">元/次扣除违约金；</w:t>
      </w:r>
      <w:r/>
    </w:p>
    <w:p>
      <w:pPr>
        <w:pStyle w:val="1104"/>
        <w:ind w:firstLine="420"/>
        <w:jc w:val="left"/>
        <w:spacing w:after="0" w:line="360" w:lineRule="auto"/>
        <w:tabs>
          <w:tab w:val="left" w:pos="39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（3）咨询人串通施工单位或其他第三人，弄虚作假，给委托人造成经济损失，委托人可按</w:t>
      </w:r>
      <w:r>
        <w:rPr>
          <w:rFonts w:ascii="Times New Roman" w:hAnsi="Times New Roman" w:eastAsia="宋体"/>
          <w:color w:val="auto"/>
          <w:szCs w:val="21"/>
          <w:highlight w:val="none"/>
        </w:rPr>
        <w:t xml:space="preserve">50000-100000</w:t>
      </w:r>
      <w:r>
        <w:rPr>
          <w:rFonts w:hint="eastAsia" w:ascii="Times New Roman" w:hAnsi="Times New Roman" w:eastAsia="宋体"/>
          <w:color w:val="auto"/>
          <w:szCs w:val="21"/>
          <w:highlight w:val="none"/>
        </w:rPr>
        <w:t xml:space="preserve">元/次扣除违约金；</w:t>
      </w:r>
      <w:r/>
    </w:p>
    <w:p>
      <w:pPr>
        <w:pStyle w:val="1104"/>
        <w:ind w:firstLine="420"/>
        <w:jc w:val="left"/>
        <w:spacing w:after="0" w:line="360" w:lineRule="auto"/>
        <w:tabs>
          <w:tab w:val="left" w:pos="39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（4）咨询人违反职业操守，擅自泄露委托人商业秘密，谋取私利等，委托人可按</w:t>
      </w:r>
      <w:r>
        <w:rPr>
          <w:rFonts w:ascii="Times New Roman" w:hAnsi="Times New Roman" w:eastAsia="宋体"/>
          <w:color w:val="auto"/>
          <w:szCs w:val="21"/>
          <w:highlight w:val="none"/>
        </w:rPr>
        <w:t xml:space="preserve">20000-50000</w:t>
      </w:r>
      <w:r>
        <w:rPr>
          <w:rFonts w:hint="eastAsia" w:ascii="Times New Roman" w:hAnsi="Times New Roman" w:eastAsia="宋体"/>
          <w:color w:val="auto"/>
          <w:szCs w:val="21"/>
          <w:highlight w:val="none"/>
        </w:rPr>
        <w:t xml:space="preserve">元/次扣除违约金；</w:t>
      </w:r>
      <w:r/>
    </w:p>
    <w:p>
      <w:pPr>
        <w:pStyle w:val="1104"/>
        <w:ind w:firstLine="420"/>
        <w:jc w:val="left"/>
        <w:spacing w:after="0" w:line="360" w:lineRule="auto"/>
        <w:tabs>
          <w:tab w:val="left" w:pos="39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（5）因咨询人自身原因，工作成果质量低劣，咨询人应及时完善和修改，委托人视其情况严重程度，委托人可按2</w:t>
      </w:r>
      <w:r>
        <w:rPr>
          <w:rFonts w:ascii="Times New Roman" w:hAnsi="Times New Roman" w:eastAsia="宋体"/>
          <w:color w:val="auto"/>
          <w:szCs w:val="21"/>
          <w:highlight w:val="none"/>
        </w:rPr>
        <w:t xml:space="preserve">000-5000</w:t>
      </w:r>
      <w:r>
        <w:rPr>
          <w:rFonts w:hint="eastAsia" w:ascii="Times New Roman" w:hAnsi="Times New Roman" w:eastAsia="宋体"/>
          <w:color w:val="auto"/>
          <w:szCs w:val="21"/>
          <w:highlight w:val="none"/>
        </w:rPr>
        <w:t xml:space="preserve">元/次扣除违约金；</w:t>
      </w:r>
      <w:r/>
    </w:p>
    <w:p>
      <w:pPr>
        <w:pStyle w:val="1104"/>
        <w:ind w:firstLine="420"/>
        <w:jc w:val="left"/>
        <w:spacing w:after="0" w:line="360" w:lineRule="auto"/>
        <w:tabs>
          <w:tab w:val="left" w:pos="39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（6）未能及时披露应当披露的重大问题，有关部门事后审核报告发现未真实、客观反映情况或揭露问题，给委托人造成损失和不良影响，委托人可按</w:t>
      </w:r>
      <w:r>
        <w:rPr>
          <w:rFonts w:ascii="Times New Roman" w:hAnsi="Times New Roman" w:eastAsia="宋体"/>
          <w:color w:val="auto"/>
          <w:szCs w:val="21"/>
          <w:highlight w:val="none"/>
        </w:rPr>
        <w:t xml:space="preserve">20000-50000</w:t>
      </w:r>
      <w:r>
        <w:rPr>
          <w:rFonts w:hint="eastAsia" w:ascii="Times New Roman" w:hAnsi="Times New Roman" w:eastAsia="宋体"/>
          <w:color w:val="auto"/>
          <w:szCs w:val="21"/>
          <w:highlight w:val="none"/>
        </w:rPr>
        <w:t xml:space="preserve">元/次扣除违约金。</w:t>
      </w:r>
      <w:r/>
    </w:p>
    <w:p>
      <w:pPr>
        <w:pStyle w:val="1104"/>
        <w:ind w:firstLine="420"/>
        <w:jc w:val="left"/>
        <w:spacing w:after="0" w:line="360" w:lineRule="auto"/>
        <w:tabs>
          <w:tab w:val="left" w:pos="395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咨询人不履行本合同义务或者履行义务但不符合本合同约定的，应承担违约责任。</w:t>
      </w:r>
      <w:r>
        <w:rPr>
          <w:rFonts w:hint="eastAsia" w:ascii="Times New Roman" w:hAnsi="Times New Roman" w:eastAsia="宋体"/>
          <w:color w:val="auto"/>
          <w:szCs w:val="21"/>
          <w:highlight w:val="none"/>
        </w:rPr>
        <w:t xml:space="preserve">委托人</w:t>
      </w:r>
      <w:r>
        <w:rPr>
          <w:rFonts w:ascii="Times New Roman" w:hAnsi="Times New Roman" w:eastAsia="宋体"/>
          <w:color w:val="auto"/>
          <w:szCs w:val="21"/>
          <w:highlight w:val="none"/>
        </w:rPr>
        <w:t xml:space="preserve">可按照上述约定</w:t>
      </w:r>
      <w:r>
        <w:rPr>
          <w:rFonts w:hint="eastAsia" w:ascii="Times New Roman" w:hAnsi="Times New Roman" w:eastAsia="宋体"/>
          <w:color w:val="auto"/>
          <w:szCs w:val="21"/>
          <w:highlight w:val="none"/>
        </w:rPr>
        <w:t xml:space="preserve">对咨询人</w:t>
      </w:r>
      <w:r>
        <w:rPr>
          <w:rFonts w:hint="eastAsia"/>
          <w:color w:val="auto"/>
          <w:szCs w:val="21"/>
          <w:highlight w:val="none"/>
          <w:lang w:eastAsia="zh"/>
        </w:rPr>
        <w:t xml:space="preserve">收取或扣取违约金</w:t>
      </w:r>
      <w:r>
        <w:rPr>
          <w:rFonts w:ascii="Times New Roman" w:hAnsi="Times New Roman" w:eastAsia="宋体"/>
          <w:color w:val="auto"/>
          <w:szCs w:val="21"/>
          <w:highlight w:val="none"/>
        </w:rPr>
        <w:t xml:space="preserve">。</w:t>
      </w:r>
      <w:r/>
    </w:p>
    <w:p>
      <w:pPr>
        <w:pStyle w:val="1092"/>
        <w:spacing w:after="0"/>
        <w:rPr>
          <w:rFonts w:ascii="Times New Roman" w:hAnsi="Times New Roman" w:eastAsia="宋体"/>
          <w:color w:val="auto"/>
          <w:sz w:val="21"/>
          <w:szCs w:val="21"/>
          <w:highlight w:val="none"/>
        </w:rPr>
      </w:pPr>
      <w:r/>
      <w:bookmarkStart w:id="320" w:name="_Toc159444137"/>
      <w:r>
        <w:rPr>
          <w:rFonts w:hint="eastAsia" w:ascii="Times New Roman" w:hAnsi="Times New Roman" w:eastAsia="宋体"/>
          <w:color w:val="auto"/>
          <w:sz w:val="21"/>
          <w:szCs w:val="21"/>
          <w:highlight w:val="none"/>
        </w:rPr>
        <w:t xml:space="preserve">5.</w:t>
      </w:r>
      <w:bookmarkStart w:id="321" w:name="_Toc29218"/>
      <w:r>
        <w:rPr>
          <w:rFonts w:ascii="Times New Roman" w:hAnsi="Times New Roman" w:eastAsia="宋体"/>
          <w:color w:val="auto"/>
          <w:sz w:val="21"/>
          <w:szCs w:val="21"/>
          <w:highlight w:val="none"/>
        </w:rPr>
        <w:t xml:space="preserve">支付</w:t>
      </w:r>
      <w:bookmarkEnd w:id="320"/>
      <w:r/>
      <w:bookmarkEnd w:id="321"/>
      <w:r/>
      <w:r/>
    </w:p>
    <w:p>
      <w:pPr>
        <w:pStyle w:val="1164"/>
        <w:numPr>
          <w:ilvl w:val="1"/>
          <w:numId w:val="23"/>
        </w:numPr>
        <w:ind w:left="0" w:firstLine="420"/>
        <w:jc w:val="left"/>
        <w:spacing w:line="360" w:lineRule="auto"/>
        <w:tabs>
          <w:tab w:val="left" w:pos="1020"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支付货币</w:t>
      </w:r>
      <w:r/>
    </w:p>
    <w:p>
      <w:pPr>
        <w:pStyle w:val="1104"/>
        <w:ind w:firstLine="420"/>
        <w:jc w:val="left"/>
        <w:spacing w:after="0" w:line="360" w:lineRule="auto"/>
        <w:tabs>
          <w:tab w:val="left" w:pos="2879" w:leader="none"/>
          <w:tab w:val="left" w:pos="5399" w:leader="none"/>
          <w:tab w:val="left" w:pos="815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币种为：</w:t>
      </w:r>
      <w:r>
        <w:rPr>
          <w:rFonts w:hint="eastAsia" w:ascii="Times New Roman" w:hAnsi="Times New Roman" w:eastAsia="宋体"/>
          <w:color w:val="auto"/>
          <w:szCs w:val="21"/>
          <w:highlight w:val="none"/>
          <w:u w:val="single"/>
        </w:rPr>
        <w:t xml:space="preserve">人民币</w:t>
      </w:r>
      <w:r>
        <w:rPr>
          <w:rFonts w:ascii="Times New Roman" w:hAnsi="Times New Roman" w:eastAsia="宋体"/>
          <w:color w:val="auto"/>
          <w:szCs w:val="21"/>
          <w:highlight w:val="none"/>
        </w:rPr>
        <w:t xml:space="preserve">，汇率为：</w:t>
      </w:r>
      <w:r>
        <w:rPr>
          <w:rFonts w:hint="eastAsia" w:ascii="Times New Roman" w:hAnsi="Times New Roman" w:eastAsia="宋体"/>
          <w:color w:val="auto"/>
          <w:szCs w:val="21"/>
          <w:highlight w:val="none"/>
          <w:u w:val="single"/>
        </w:rPr>
        <w:t xml:space="preserve">/</w:t>
      </w:r>
      <w:r>
        <w:rPr>
          <w:rFonts w:ascii="Times New Roman" w:hAnsi="Times New Roman" w:eastAsia="宋体"/>
          <w:color w:val="auto"/>
          <w:szCs w:val="21"/>
          <w:highlight w:val="none"/>
        </w:rPr>
        <w:t xml:space="preserve">，其他约定：</w:t>
      </w:r>
      <w:r>
        <w:rPr>
          <w:rFonts w:hint="eastAsia" w:ascii="Times New Roman" w:hAnsi="Times New Roman" w:eastAsia="宋体"/>
          <w:color w:val="auto"/>
          <w:szCs w:val="21"/>
          <w:highlight w:val="none"/>
          <w:u w:val="single"/>
        </w:rPr>
        <w:t xml:space="preserve">/</w:t>
      </w:r>
      <w:r>
        <w:rPr>
          <w:rFonts w:ascii="Times New Roman" w:hAnsi="Times New Roman" w:eastAsia="宋体"/>
          <w:color w:val="auto"/>
          <w:szCs w:val="21"/>
          <w:highlight w:val="none"/>
        </w:rPr>
        <w:t xml:space="preserve">。</w:t>
      </w:r>
      <w:r/>
    </w:p>
    <w:p>
      <w:pPr>
        <w:pStyle w:val="1164"/>
        <w:numPr>
          <w:ilvl w:val="1"/>
          <w:numId w:val="23"/>
        </w:numPr>
        <w:ind w:left="0" w:firstLine="420"/>
        <w:jc w:val="left"/>
        <w:spacing w:line="360" w:lineRule="auto"/>
        <w:tabs>
          <w:tab w:val="left" w:pos="1020"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支付申请</w:t>
      </w:r>
      <w:r/>
    </w:p>
    <w:p>
      <w:pPr>
        <w:pStyle w:val="1104"/>
        <w:ind w:firstLine="422"/>
        <w:jc w:val="left"/>
        <w:spacing w:after="0" w:line="360" w:lineRule="auto"/>
        <w:tabs>
          <w:tab w:val="left" w:pos="2999" w:leader="none"/>
          <w:tab w:val="left" w:pos="8339" w:leader="none"/>
        </w:tabs>
        <w:rPr>
          <w:rFonts w:ascii="Times New Roman" w:hAnsi="Times New Roman" w:eastAsia="宋体"/>
          <w:b/>
          <w:color w:val="auto"/>
          <w:szCs w:val="21"/>
          <w:highlight w:val="none"/>
        </w:rPr>
      </w:pPr>
      <w:r/>
      <w:bookmarkStart w:id="322" w:name="_bookmark20"/>
      <w:r/>
      <w:bookmarkEnd w:id="322"/>
      <w:r>
        <w:rPr>
          <w:rFonts w:hint="eastAsia" w:ascii="Times New Roman" w:hAnsi="Times New Roman" w:eastAsia="宋体"/>
          <w:b/>
          <w:color w:val="auto"/>
          <w:szCs w:val="21"/>
          <w:highlight w:val="none"/>
        </w:rPr>
        <w:t xml:space="preserve">（1）</w:t>
      </w:r>
      <w:r>
        <w:rPr>
          <w:rFonts w:hint="eastAsia" w:ascii="Times New Roman" w:hAnsi="Times New Roman" w:eastAsia="宋体"/>
          <w:b/>
          <w:color w:val="auto"/>
          <w:szCs w:val="21"/>
          <w:highlight w:val="none"/>
        </w:rPr>
        <w:t xml:space="preserve">按进度支付，咨询人完成阶段性工作并提供对应造价咨询报告及相关附件，提交支付申请并通过委托人的审核后，委托人支付已完成工作量的全部费用。每次付款时，委托人有权直接扣除按合同规定咨询人应支付的违约金及赔偿金、补偿费等。委托人支付进度款时，咨询人须提交相应符合委托人要求的发票。</w:t>
      </w:r>
      <w:r/>
    </w:p>
    <w:p>
      <w:pPr>
        <w:pStyle w:val="1104"/>
        <w:ind w:firstLine="422"/>
        <w:jc w:val="left"/>
        <w:spacing w:after="0" w:line="360" w:lineRule="auto"/>
        <w:tabs>
          <w:tab w:val="left" w:pos="2999" w:leader="none"/>
          <w:tab w:val="left" w:pos="8339" w:leader="none"/>
        </w:tabs>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（2）对现场造价咨询服务，咨询人需提交委托人或其现场代表签认工作量，委托人审核无误后予以支付。</w:t>
      </w:r>
      <w:r/>
    </w:p>
    <w:p>
      <w:pPr>
        <w:pStyle w:val="1104"/>
        <w:ind w:firstLine="420"/>
        <w:jc w:val="left"/>
        <w:spacing w:after="0" w:line="360" w:lineRule="auto"/>
        <w:tabs>
          <w:tab w:val="left" w:pos="2999" w:leader="none"/>
          <w:tab w:val="left" w:pos="833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如果委托人或第三人对</w:t>
      </w:r>
      <w:r>
        <w:rPr>
          <w:rFonts w:hint="eastAsia" w:ascii="Times New Roman" w:hAnsi="Times New Roman" w:eastAsia="宋体"/>
          <w:color w:val="auto"/>
          <w:szCs w:val="21"/>
          <w:highlight w:val="none"/>
        </w:rPr>
        <w:t xml:space="preserve">咨询人</w:t>
      </w:r>
      <w:r>
        <w:rPr>
          <w:rFonts w:ascii="Times New Roman" w:hAnsi="Times New Roman" w:eastAsia="宋体"/>
          <w:color w:val="auto"/>
          <w:szCs w:val="21"/>
          <w:highlight w:val="none"/>
        </w:rPr>
        <w:t xml:space="preserve">提交的支付通知书中酬金或部分酬金项目提出异议，应当在收到支付通知书</w:t>
      </w:r>
      <w:r>
        <w:rPr>
          <w:rFonts w:hint="eastAsia"/>
          <w:color w:val="auto"/>
          <w:szCs w:val="21"/>
          <w:highlight w:val="none"/>
          <w:lang w:val="en-US" w:eastAsia="zh-CN"/>
        </w:rPr>
        <w:t xml:space="preserve">五</w:t>
      </w:r>
      <w:r>
        <w:rPr>
          <w:rFonts w:ascii="Times New Roman" w:hAnsi="Times New Roman" w:eastAsia="宋体"/>
          <w:color w:val="auto"/>
          <w:szCs w:val="21"/>
          <w:highlight w:val="none"/>
        </w:rPr>
        <w:t xml:space="preserve">日内向</w:t>
      </w:r>
      <w:r>
        <w:rPr>
          <w:rFonts w:hint="eastAsia" w:ascii="Times New Roman" w:hAnsi="Times New Roman" w:eastAsia="宋体"/>
          <w:color w:val="auto"/>
          <w:szCs w:val="21"/>
          <w:highlight w:val="none"/>
        </w:rPr>
        <w:t xml:space="preserve">咨询人</w:t>
      </w:r>
      <w:r>
        <w:rPr>
          <w:rFonts w:ascii="Times New Roman" w:hAnsi="Times New Roman" w:eastAsia="宋体"/>
          <w:color w:val="auto"/>
          <w:szCs w:val="21"/>
          <w:highlight w:val="none"/>
        </w:rPr>
        <w:t xml:space="preserve">发出异议的通知，但委托人或第三人不得拖延其无异议酬金项目的支付。</w:t>
      </w:r>
      <w:r/>
    </w:p>
    <w:p>
      <w:pPr>
        <w:pStyle w:val="1092"/>
        <w:spacing w:after="0"/>
        <w:rPr>
          <w:rFonts w:ascii="Times New Roman" w:hAnsi="Times New Roman" w:eastAsia="宋体"/>
          <w:color w:val="auto"/>
          <w:sz w:val="21"/>
          <w:szCs w:val="21"/>
          <w:highlight w:val="none"/>
        </w:rPr>
      </w:pPr>
      <w:r/>
      <w:bookmarkStart w:id="323" w:name="_Toc11640"/>
      <w:r/>
      <w:bookmarkStart w:id="324" w:name="_Toc159444138"/>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合同变更、解除与终止</w:t>
      </w:r>
      <w:bookmarkEnd w:id="323"/>
      <w:r/>
      <w:bookmarkEnd w:id="324"/>
      <w:r/>
      <w:r/>
    </w:p>
    <w:p>
      <w:pPr>
        <w:pStyle w:val="1164"/>
        <w:numPr>
          <w:ilvl w:val="1"/>
          <w:numId w:val="24"/>
        </w:numPr>
        <w:ind w:left="0" w:firstLine="420"/>
        <w:jc w:val="left"/>
        <w:spacing w:line="360" w:lineRule="auto"/>
        <w:tabs>
          <w:tab w:val="left" w:pos="1020"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合同变更</w:t>
      </w:r>
      <w:r/>
    </w:p>
    <w:p>
      <w:pPr>
        <w:pStyle w:val="1104"/>
        <w:ind w:firstLine="420"/>
        <w:jc w:val="left"/>
        <w:spacing w:after="0" w:line="360" w:lineRule="auto"/>
        <w:tabs>
          <w:tab w:val="left" w:pos="815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6.1.1</w:t>
      </w:r>
      <w:r>
        <w:rPr>
          <w:rFonts w:hint="eastAsia" w:ascii="Times New Roman" w:hAnsi="Times New Roman" w:eastAsia="宋体"/>
          <w:color w:val="auto"/>
          <w:szCs w:val="21"/>
          <w:highlight w:val="none"/>
        </w:rPr>
        <w:t xml:space="preserve"> </w:t>
      </w:r>
      <w:r>
        <w:rPr>
          <w:rFonts w:ascii="Times New Roman" w:hAnsi="Times New Roman" w:eastAsia="宋体"/>
          <w:color w:val="auto"/>
          <w:szCs w:val="21"/>
          <w:highlight w:val="none"/>
        </w:rPr>
        <w:t xml:space="preserve">因工程规模、服务范围及内容的变化等导致咨询人的工作量增减时，服务酬金的调整方法：造价咨询费</w:t>
      </w:r>
      <w:r>
        <w:rPr>
          <w:rFonts w:hint="eastAsia" w:ascii="Times New Roman" w:hAnsi="Times New Roman" w:eastAsia="宋体"/>
          <w:color w:val="auto"/>
          <w:szCs w:val="21"/>
          <w:highlight w:val="none"/>
        </w:rPr>
        <w:t xml:space="preserve">按“计取方式”计费</w:t>
      </w:r>
      <w:r>
        <w:rPr>
          <w:rFonts w:ascii="Times New Roman" w:hAnsi="Times New Roman" w:eastAsia="宋体"/>
          <w:color w:val="auto"/>
          <w:szCs w:val="21"/>
          <w:highlight w:val="none"/>
        </w:rPr>
        <w:t xml:space="preserve">。</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rPr>
          <w:rFonts w:ascii="Times New Roman" w:hAnsi="Times New Roman" w:eastAsia="宋体"/>
          <w:color w:val="auto"/>
          <w:szCs w:val="21"/>
          <w:highlight w:val="none"/>
        </w:rPr>
        <w:t xml:space="preserve">.1.2</w:t>
      </w:r>
      <w:r>
        <w:rPr>
          <w:rFonts w:hint="eastAsia" w:ascii="Times New Roman" w:hAnsi="Times New Roman" w:eastAsia="宋体"/>
          <w:color w:val="auto"/>
          <w:szCs w:val="21"/>
          <w:highlight w:val="none"/>
        </w:rPr>
        <w:t xml:space="preserve"> 对于招标清单范围外的项目，委托人可结合项目特点、专业类型等因素，通过派单的形式委托咨询人开展相关工作。后增项目（含202</w:t>
      </w:r>
      <w:r>
        <w:rPr>
          <w:rFonts w:hint="eastAsia"/>
          <w:color w:val="auto"/>
          <w:szCs w:val="21"/>
          <w:highlight w:val="none"/>
          <w:lang w:val="en-US" w:eastAsia="zh-CN"/>
        </w:rPr>
        <w:t xml:space="preserve">7</w:t>
      </w:r>
      <w:r>
        <w:rPr>
          <w:rFonts w:hint="eastAsia" w:ascii="Times New Roman" w:hAnsi="Times New Roman" w:eastAsia="宋体"/>
          <w:color w:val="auto"/>
          <w:szCs w:val="21"/>
          <w:highlight w:val="none"/>
        </w:rPr>
        <w:t xml:space="preserve">年部分项目）造价咨询服务费按本合同费率或单价按实计量</w:t>
      </w:r>
      <w:r/>
    </w:p>
    <w:p>
      <w:pPr>
        <w:pStyle w:val="1104"/>
        <w:ind w:firstLine="420"/>
        <w:spacing w:after="0"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6.1.3服务费用清单及招标文件中列明的项目中部分项目可能根据实际情况调整项目实施计划及工作内容，咨询人不得因项目调整而拒绝履行合同或投诉、索取赔偿等。</w:t>
      </w:r>
      <w:r/>
    </w:p>
    <w:p>
      <w:pPr>
        <w:pStyle w:val="1164"/>
        <w:numPr>
          <w:ilvl w:val="1"/>
          <w:numId w:val="24"/>
        </w:numPr>
        <w:ind w:left="0" w:firstLine="420"/>
        <w:jc w:val="left"/>
        <w:spacing w:line="360" w:lineRule="auto"/>
        <w:tabs>
          <w:tab w:val="left" w:pos="1020"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合同解除</w:t>
      </w:r>
      <w:r/>
    </w:p>
    <w:p>
      <w:pPr>
        <w:pStyle w:val="1104"/>
        <w:ind w:firstLine="420"/>
        <w:jc w:val="left"/>
        <w:spacing w:after="0" w:line="360" w:lineRule="auto"/>
        <w:tabs>
          <w:tab w:val="left" w:pos="809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6.2.2</w:t>
      </w:r>
      <w:r>
        <w:rPr>
          <w:rFonts w:hint="eastAsia" w:ascii="Times New Roman" w:hAnsi="Times New Roman" w:eastAsia="宋体"/>
          <w:color w:val="auto"/>
          <w:szCs w:val="21"/>
          <w:highlight w:val="none"/>
        </w:rPr>
        <w:t xml:space="preserve"> </w:t>
      </w:r>
      <w:r>
        <w:rPr>
          <w:rFonts w:ascii="Times New Roman" w:hAnsi="Times New Roman" w:eastAsia="宋体"/>
          <w:color w:val="auto"/>
          <w:szCs w:val="21"/>
          <w:highlight w:val="none"/>
        </w:rPr>
        <w:t xml:space="preserve">双方约定解除合同的条件还包括：</w:t>
      </w:r>
      <w:r>
        <w:rPr>
          <w:rFonts w:hint="eastAsia" w:ascii="Times New Roman" w:hAnsi="Times New Roman" w:eastAsia="宋体"/>
          <w:color w:val="auto"/>
          <w:szCs w:val="21"/>
          <w:highlight w:val="none"/>
          <w:u w:val="single"/>
        </w:rPr>
        <w:t xml:space="preserve">在委托期限届满之前，当事人一方明确表示或以自己的行为表明不履行合同主要义务的</w:t>
      </w:r>
      <w:r>
        <w:rPr>
          <w:rFonts w:ascii="Times New Roman" w:hAnsi="Times New Roman" w:eastAsia="宋体"/>
          <w:color w:val="auto"/>
          <w:szCs w:val="21"/>
          <w:highlight w:val="none"/>
        </w:rPr>
        <w:t xml:space="preserve">。</w:t>
      </w:r>
      <w:r/>
    </w:p>
    <w:p>
      <w:pPr>
        <w:pStyle w:val="1104"/>
        <w:ind w:firstLine="420"/>
        <w:jc w:val="left"/>
        <w:spacing w:after="0" w:line="360" w:lineRule="auto"/>
        <w:tabs>
          <w:tab w:val="left" w:pos="815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6.2.4</w:t>
      </w:r>
      <w:r>
        <w:rPr>
          <w:rFonts w:hint="eastAsia" w:ascii="Times New Roman" w:hAnsi="Times New Roman" w:eastAsia="宋体"/>
          <w:color w:val="auto"/>
          <w:szCs w:val="21"/>
          <w:highlight w:val="none"/>
        </w:rPr>
        <w:t xml:space="preserve"> </w:t>
      </w:r>
      <w:r>
        <w:rPr>
          <w:rFonts w:ascii="Times New Roman" w:hAnsi="Times New Roman" w:eastAsia="宋体"/>
          <w:color w:val="auto"/>
          <w:szCs w:val="21"/>
          <w:highlight w:val="none"/>
        </w:rPr>
        <w:t xml:space="preserve">因不可抗力导致的合同解除，双方约定损失的分担如下：</w:t>
      </w:r>
      <w:r/>
    </w:p>
    <w:p>
      <w:pPr>
        <w:pStyle w:val="1104"/>
        <w:ind w:firstLine="420"/>
        <w:jc w:val="left"/>
        <w:spacing w:after="0" w:line="360" w:lineRule="auto"/>
        <w:tabs>
          <w:tab w:val="left" w:pos="2999" w:leader="none"/>
          <w:tab w:val="left" w:pos="8339" w:leader="none"/>
        </w:tabs>
        <w:rPr>
          <w:rFonts w:ascii="Times New Roman" w:hAnsi="Times New Roman" w:eastAsia="宋体"/>
          <w:color w:val="auto"/>
          <w:szCs w:val="21"/>
          <w:highlight w:val="none"/>
          <w:u w:val="single"/>
        </w:rPr>
      </w:pPr>
      <w:r>
        <w:rPr>
          <w:rFonts w:hint="eastAsia" w:ascii="Times New Roman" w:hAnsi="Times New Roman" w:eastAsia="宋体"/>
          <w:color w:val="auto"/>
          <w:szCs w:val="21"/>
          <w:highlight w:val="none"/>
          <w:u w:val="single"/>
        </w:rPr>
        <w:t xml:space="preserve">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r/>
    </w:p>
    <w:p>
      <w:pPr>
        <w:pStyle w:val="1092"/>
        <w:spacing w:after="0"/>
        <w:rPr>
          <w:rFonts w:ascii="Times New Roman" w:hAnsi="Times New Roman" w:eastAsia="宋体"/>
          <w:color w:val="auto"/>
          <w:sz w:val="21"/>
          <w:szCs w:val="21"/>
          <w:highlight w:val="none"/>
        </w:rPr>
      </w:pPr>
      <w:r/>
      <w:bookmarkStart w:id="325" w:name="_Toc20056"/>
      <w:r/>
      <w:bookmarkStart w:id="326" w:name="_Toc159444139"/>
      <w:r>
        <w:rPr>
          <w:rFonts w:hint="eastAsia" w:ascii="Times New Roman" w:hAnsi="Times New Roman" w:eastAsia="宋体"/>
          <w:color w:val="auto"/>
          <w:sz w:val="21"/>
          <w:szCs w:val="21"/>
          <w:highlight w:val="none"/>
        </w:rPr>
        <w:t xml:space="preserve">7.</w:t>
      </w:r>
      <w:r>
        <w:rPr>
          <w:rFonts w:ascii="Times New Roman" w:hAnsi="Times New Roman" w:eastAsia="宋体"/>
          <w:color w:val="auto"/>
          <w:sz w:val="21"/>
          <w:szCs w:val="21"/>
          <w:highlight w:val="none"/>
        </w:rPr>
        <w:t xml:space="preserve">争议解决</w:t>
      </w:r>
      <w:bookmarkEnd w:id="325"/>
      <w:r/>
      <w:bookmarkEnd w:id="326"/>
      <w:r/>
      <w:r/>
    </w:p>
    <w:p>
      <w:pPr>
        <w:pStyle w:val="1164"/>
        <w:numPr>
          <w:ilvl w:val="1"/>
          <w:numId w:val="25"/>
        </w:numPr>
        <w:ind w:left="0" w:firstLine="420"/>
        <w:jc w:val="left"/>
        <w:spacing w:line="360" w:lineRule="auto"/>
        <w:tabs>
          <w:tab w:val="left" w:pos="1020"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调解</w:t>
      </w:r>
      <w:r/>
    </w:p>
    <w:p>
      <w:pPr>
        <w:pStyle w:val="1104"/>
        <w:ind w:firstLine="420"/>
        <w:jc w:val="left"/>
        <w:spacing w:after="0" w:line="360" w:lineRule="auto"/>
        <w:tabs>
          <w:tab w:val="left" w:pos="2999" w:leader="none"/>
          <w:tab w:val="left" w:pos="833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如果双方不能在</w:t>
      </w:r>
      <w:r>
        <w:rPr>
          <w:rFonts w:hint="eastAsia" w:ascii="Times New Roman" w:hAnsi="Times New Roman" w:eastAsia="宋体"/>
          <w:color w:val="auto"/>
          <w:szCs w:val="21"/>
          <w:highlight w:val="none"/>
          <w:u w:val="single"/>
        </w:rPr>
        <w:t xml:space="preserve">14</w:t>
      </w:r>
      <w:r>
        <w:rPr>
          <w:rFonts w:ascii="Times New Roman" w:hAnsi="Times New Roman" w:eastAsia="宋体"/>
          <w:color w:val="auto"/>
          <w:szCs w:val="21"/>
          <w:highlight w:val="none"/>
        </w:rPr>
        <w:t xml:space="preserve">内解决本合同争议，可以将其提交</w:t>
      </w:r>
      <w:r>
        <w:rPr>
          <w:rFonts w:hint="eastAsia" w:ascii="Times New Roman" w:hAnsi="Times New Roman" w:eastAsia="宋体"/>
          <w:color w:val="auto"/>
          <w:szCs w:val="21"/>
          <w:highlight w:val="none"/>
          <w:u w:val="single"/>
        </w:rPr>
        <w:t xml:space="preserve">有关主管</w:t>
      </w:r>
      <w:r>
        <w:rPr>
          <w:rFonts w:ascii="Times New Roman" w:hAnsi="Times New Roman" w:eastAsia="宋体"/>
          <w:color w:val="auto"/>
          <w:szCs w:val="21"/>
          <w:highlight w:val="none"/>
        </w:rPr>
        <w:t xml:space="preserve">部门</w:t>
      </w:r>
      <w:r>
        <w:rPr>
          <w:rFonts w:hint="eastAsia" w:ascii="Times New Roman" w:hAnsi="Times New Roman" w:eastAsia="宋体"/>
          <w:color w:val="auto"/>
          <w:szCs w:val="21"/>
          <w:highlight w:val="none"/>
        </w:rPr>
        <w:t xml:space="preserve">进行调解。</w:t>
      </w:r>
      <w:r/>
    </w:p>
    <w:p>
      <w:pPr>
        <w:pStyle w:val="1164"/>
        <w:numPr>
          <w:ilvl w:val="1"/>
          <w:numId w:val="25"/>
        </w:numPr>
        <w:ind w:left="0" w:firstLine="420"/>
        <w:jc w:val="left"/>
        <w:spacing w:line="360" w:lineRule="auto"/>
        <w:tabs>
          <w:tab w:val="left" w:pos="1020"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仲裁或诉讼</w:t>
      </w:r>
      <w:r/>
    </w:p>
    <w:p>
      <w:pPr>
        <w:pStyle w:val="1104"/>
        <w:ind w:firstLine="420"/>
        <w:jc w:val="left"/>
        <w:spacing w:after="0" w:line="360" w:lineRule="auto"/>
        <w:tabs>
          <w:tab w:val="left" w:pos="491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合同争议的最终解决方式为下列第</w:t>
      </w:r>
      <w:r>
        <w:rPr>
          <w:rFonts w:hint="eastAsia" w:ascii="Times New Roman" w:hAnsi="Times New Roman" w:eastAsia="宋体"/>
          <w:color w:val="auto"/>
          <w:szCs w:val="21"/>
          <w:highlight w:val="none"/>
          <w:u w:val="single"/>
        </w:rPr>
        <w:t xml:space="preserve">（2）</w:t>
      </w:r>
      <w:r>
        <w:rPr>
          <w:rFonts w:ascii="Times New Roman" w:hAnsi="Times New Roman" w:eastAsia="宋体"/>
          <w:color w:val="auto"/>
          <w:szCs w:val="21"/>
          <w:highlight w:val="none"/>
        </w:rPr>
        <w:t xml:space="preserve">种方式：</w:t>
      </w:r>
      <w:r/>
    </w:p>
    <w:p>
      <w:pPr>
        <w:pStyle w:val="1104"/>
        <w:ind w:firstLine="420"/>
        <w:jc w:val="left"/>
        <w:spacing w:after="0" w:line="360" w:lineRule="auto"/>
        <w:tabs>
          <w:tab w:val="left" w:pos="5853"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（1）提请仲裁委员会进行仲裁。</w:t>
      </w:r>
      <w:r/>
    </w:p>
    <w:p>
      <w:pPr>
        <w:pStyle w:val="1104"/>
        <w:ind w:firstLine="420"/>
        <w:jc w:val="left"/>
        <w:spacing w:after="0" w:line="360" w:lineRule="auto"/>
        <w:tabs>
          <w:tab w:val="left" w:pos="599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（2）向</w:t>
      </w:r>
      <w:r>
        <w:rPr>
          <w:rFonts w:hint="eastAsia" w:ascii="Times New Roman" w:hAnsi="Times New Roman" w:eastAsia="宋体"/>
          <w:color w:val="auto"/>
          <w:szCs w:val="21"/>
          <w:highlight w:val="none"/>
          <w:u w:val="single"/>
        </w:rPr>
        <w:t xml:space="preserve">委托人所在地</w:t>
      </w:r>
      <w:r>
        <w:rPr>
          <w:rFonts w:ascii="Times New Roman" w:hAnsi="Times New Roman" w:eastAsia="宋体"/>
          <w:color w:val="auto"/>
          <w:szCs w:val="21"/>
          <w:highlight w:val="none"/>
        </w:rPr>
        <w:t xml:space="preserve">人民法院提起诉讼。</w:t>
      </w:r>
      <w:r/>
    </w:p>
    <w:p>
      <w:pPr>
        <w:pStyle w:val="1092"/>
        <w:spacing w:after="0"/>
        <w:rPr>
          <w:rFonts w:ascii="Times New Roman" w:hAnsi="Times New Roman" w:eastAsia="宋体"/>
          <w:color w:val="auto"/>
          <w:sz w:val="21"/>
          <w:szCs w:val="21"/>
          <w:highlight w:val="none"/>
        </w:rPr>
      </w:pPr>
      <w:r/>
      <w:bookmarkStart w:id="327" w:name="_Toc4095"/>
      <w:r/>
      <w:bookmarkStart w:id="328" w:name="_Toc159444140"/>
      <w:r>
        <w:rPr>
          <w:rFonts w:hint="eastAsia" w:ascii="Times New Roman" w:hAnsi="Times New Roman" w:eastAsia="宋体"/>
          <w:color w:val="auto"/>
          <w:sz w:val="21"/>
          <w:szCs w:val="21"/>
          <w:highlight w:val="none"/>
        </w:rPr>
        <w:t xml:space="preserve">8.</w:t>
      </w:r>
      <w:r>
        <w:rPr>
          <w:rFonts w:ascii="Times New Roman" w:hAnsi="Times New Roman" w:eastAsia="宋体"/>
          <w:color w:val="auto"/>
          <w:sz w:val="21"/>
          <w:szCs w:val="21"/>
          <w:highlight w:val="none"/>
        </w:rPr>
        <w:t xml:space="preserve">其他</w:t>
      </w:r>
      <w:bookmarkEnd w:id="327"/>
      <w:r/>
      <w:bookmarkEnd w:id="328"/>
      <w:r/>
      <w:r/>
    </w:p>
    <w:p>
      <w:pPr>
        <w:pStyle w:val="1164"/>
        <w:numPr>
          <w:ilvl w:val="1"/>
          <w:numId w:val="26"/>
        </w:numPr>
        <w:ind w:left="0" w:firstLine="420"/>
        <w:jc w:val="left"/>
        <w:spacing w:line="360" w:lineRule="auto"/>
        <w:tabs>
          <w:tab w:val="left" w:pos="1020"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考察及相关费用</w:t>
      </w:r>
      <w:r/>
    </w:p>
    <w:p>
      <w:pPr>
        <w:pStyle w:val="1104"/>
        <w:ind w:firstLine="420"/>
        <w:jc w:val="left"/>
        <w:spacing w:after="0" w:line="360" w:lineRule="auto"/>
        <w:tabs>
          <w:tab w:val="left" w:pos="599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咨询人经委托人同意进行考察发生的费用由</w:t>
      </w:r>
      <w:r>
        <w:rPr>
          <w:rFonts w:hint="eastAsia" w:ascii="Times New Roman" w:hAnsi="Times New Roman" w:eastAsia="宋体"/>
          <w:color w:val="auto"/>
          <w:szCs w:val="21"/>
          <w:highlight w:val="none"/>
          <w:u w:val="single"/>
        </w:rPr>
        <w:t xml:space="preserve">/</w:t>
      </w:r>
      <w:r>
        <w:rPr>
          <w:rFonts w:ascii="Times New Roman" w:hAnsi="Times New Roman" w:eastAsia="宋体"/>
          <w:color w:val="auto"/>
          <w:szCs w:val="21"/>
          <w:highlight w:val="none"/>
        </w:rPr>
        <w:t xml:space="preserve">支付。</w:t>
      </w:r>
      <w:r/>
    </w:p>
    <w:p>
      <w:pPr>
        <w:pStyle w:val="1104"/>
        <w:ind w:firstLine="420"/>
        <w:jc w:val="left"/>
        <w:spacing w:after="0" w:line="360" w:lineRule="auto"/>
        <w:tabs>
          <w:tab w:val="left" w:pos="7919" w:leader="none"/>
        </w:tabs>
        <w:rPr>
          <w:rFonts w:ascii="Times New Roman" w:hAnsi="Times New Roman" w:eastAsia="宋体"/>
          <w:color w:val="auto"/>
          <w:szCs w:val="21"/>
          <w:highlight w:val="none"/>
        </w:rPr>
      </w:pPr>
      <w:r/>
      <w:bookmarkStart w:id="329" w:name="_bookmark22"/>
      <w:r/>
      <w:bookmarkEnd w:id="329"/>
      <w:r/>
      <w:bookmarkStart w:id="330" w:name="_bookmark21"/>
      <w:r/>
      <w:bookmarkEnd w:id="330"/>
      <w:r>
        <w:rPr>
          <w:rFonts w:ascii="Times New Roman" w:hAnsi="Times New Roman" w:eastAsia="宋体"/>
          <w:color w:val="auto"/>
          <w:szCs w:val="21"/>
          <w:highlight w:val="none"/>
        </w:rPr>
        <w:t xml:space="preserve">差旅费及相关费用的支付：</w:t>
      </w:r>
      <w:bookmarkStart w:id="331" w:name="_bookmark23"/>
      <w:r/>
      <w:bookmarkEnd w:id="331"/>
      <w:r>
        <w:rPr>
          <w:rFonts w:hint="eastAsia" w:ascii="Times New Roman" w:hAnsi="Times New Roman" w:eastAsia="宋体"/>
          <w:color w:val="auto"/>
          <w:szCs w:val="21"/>
          <w:highlight w:val="none"/>
          <w:u w:val="single"/>
        </w:rPr>
        <w:t xml:space="preserve">本项目差旅费包含在投标报价中</w:t>
      </w:r>
      <w:r>
        <w:rPr>
          <w:rFonts w:ascii="Times New Roman" w:hAnsi="Times New Roman" w:eastAsia="宋体"/>
          <w:color w:val="auto"/>
          <w:szCs w:val="21"/>
          <w:highlight w:val="none"/>
        </w:rPr>
        <w:t xml:space="preserve">。</w:t>
      </w:r>
      <w:r/>
    </w:p>
    <w:p>
      <w:pPr>
        <w:pStyle w:val="1164"/>
        <w:numPr>
          <w:ilvl w:val="1"/>
          <w:numId w:val="26"/>
        </w:numPr>
        <w:ind w:left="0" w:firstLine="420"/>
        <w:jc w:val="left"/>
        <w:spacing w:line="360" w:lineRule="auto"/>
        <w:tabs>
          <w:tab w:val="left" w:pos="1020"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奖励</w:t>
      </w:r>
      <w:r/>
    </w:p>
    <w:p>
      <w:pPr>
        <w:pStyle w:val="1104"/>
        <w:ind w:firstLine="420"/>
        <w:jc w:val="left"/>
        <w:spacing w:after="0" w:line="360" w:lineRule="auto"/>
        <w:tabs>
          <w:tab w:val="left" w:pos="815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合理化建议的奖励金额按下列方法确定：</w:t>
      </w:r>
      <w:r>
        <w:rPr>
          <w:rFonts w:hint="eastAsia" w:ascii="Times New Roman" w:hAnsi="Times New Roman" w:eastAsia="宋体"/>
          <w:color w:val="auto"/>
          <w:szCs w:val="21"/>
          <w:highlight w:val="none"/>
          <w:u w:val="single"/>
        </w:rPr>
        <w:t xml:space="preserve">/</w:t>
      </w:r>
      <w:r>
        <w:rPr>
          <w:rFonts w:ascii="Times New Roman" w:hAnsi="Times New Roman" w:eastAsia="宋体"/>
          <w:color w:val="auto"/>
          <w:szCs w:val="21"/>
          <w:highlight w:val="none"/>
        </w:rPr>
        <w:t xml:space="preserve">。</w:t>
      </w:r>
      <w:r/>
    </w:p>
    <w:p>
      <w:pPr>
        <w:pStyle w:val="1164"/>
        <w:numPr>
          <w:ilvl w:val="1"/>
          <w:numId w:val="26"/>
        </w:numPr>
        <w:ind w:left="0" w:firstLine="420"/>
        <w:jc w:val="left"/>
        <w:spacing w:line="360" w:lineRule="auto"/>
        <w:tabs>
          <w:tab w:val="left" w:pos="1020"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保密</w:t>
      </w:r>
      <w:r/>
    </w:p>
    <w:p>
      <w:pPr>
        <w:pStyle w:val="1104"/>
        <w:ind w:firstLine="420"/>
        <w:jc w:val="left"/>
        <w:spacing w:after="0" w:line="360" w:lineRule="auto"/>
        <w:tabs>
          <w:tab w:val="left" w:pos="815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委托人申明的保密事项和期限：</w:t>
      </w:r>
      <w:r>
        <w:rPr>
          <w:rFonts w:ascii="Times New Roman" w:hAnsi="Times New Roman" w:eastAsia="宋体"/>
          <w:color w:val="auto"/>
          <w:szCs w:val="21"/>
          <w:highlight w:val="none"/>
          <w:u w:val="single"/>
        </w:rPr>
        <w:t xml:space="preserve">在履行合同期间或合同规定期限内</w:t>
      </w:r>
      <w:r>
        <w:rPr>
          <w:rFonts w:ascii="Times New Roman" w:hAnsi="Times New Roman" w:eastAsia="宋体"/>
          <w:color w:val="auto"/>
          <w:szCs w:val="21"/>
          <w:highlight w:val="none"/>
        </w:rPr>
        <w:t xml:space="preserve">。</w:t>
      </w:r>
      <w:r/>
    </w:p>
    <w:p>
      <w:pPr>
        <w:pStyle w:val="1104"/>
        <w:ind w:firstLine="420"/>
        <w:jc w:val="left"/>
        <w:spacing w:after="0" w:line="360" w:lineRule="auto"/>
        <w:tabs>
          <w:tab w:val="left" w:pos="815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咨询人申明的保密事项和期限：</w:t>
      </w:r>
      <w:r>
        <w:rPr>
          <w:rFonts w:ascii="Times New Roman" w:hAnsi="Times New Roman" w:eastAsia="宋体"/>
          <w:color w:val="auto"/>
          <w:szCs w:val="21"/>
          <w:highlight w:val="none"/>
          <w:u w:val="single"/>
        </w:rPr>
        <w:t xml:space="preserve">在履行合同期间或合同规定期限内</w:t>
      </w:r>
      <w:r>
        <w:rPr>
          <w:rFonts w:ascii="Times New Roman" w:hAnsi="Times New Roman" w:eastAsia="宋体"/>
          <w:color w:val="auto"/>
          <w:szCs w:val="21"/>
          <w:highlight w:val="none"/>
        </w:rPr>
        <w:t xml:space="preserve">。</w:t>
      </w:r>
      <w:r/>
    </w:p>
    <w:p>
      <w:pPr>
        <w:pStyle w:val="1104"/>
        <w:ind w:firstLine="420"/>
        <w:jc w:val="left"/>
        <w:spacing w:after="0" w:line="360" w:lineRule="auto"/>
        <w:tabs>
          <w:tab w:val="left" w:pos="815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第三人申明的保密事项和期限：</w:t>
      </w:r>
      <w:r>
        <w:rPr>
          <w:rFonts w:ascii="Times New Roman" w:hAnsi="Times New Roman" w:eastAsia="宋体"/>
          <w:color w:val="auto"/>
          <w:szCs w:val="21"/>
          <w:highlight w:val="none"/>
          <w:u w:val="single"/>
        </w:rPr>
        <w:t xml:space="preserve">在履行合同期间或合同规定期限内</w:t>
      </w:r>
      <w:r>
        <w:rPr>
          <w:rFonts w:ascii="Times New Roman" w:hAnsi="Times New Roman" w:eastAsia="宋体"/>
          <w:color w:val="auto"/>
          <w:szCs w:val="21"/>
          <w:highlight w:val="none"/>
        </w:rPr>
        <w:t xml:space="preserve">。</w:t>
      </w:r>
      <w:r/>
    </w:p>
    <w:p>
      <w:pPr>
        <w:pStyle w:val="1164"/>
        <w:numPr>
          <w:ilvl w:val="1"/>
          <w:numId w:val="26"/>
        </w:numPr>
        <w:ind w:left="0" w:firstLine="420"/>
        <w:jc w:val="left"/>
        <w:spacing w:line="360" w:lineRule="auto"/>
        <w:tabs>
          <w:tab w:val="left" w:pos="900"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知识产权</w:t>
      </w:r>
      <w:r/>
    </w:p>
    <w:p>
      <w:pPr>
        <w:pStyle w:val="1104"/>
        <w:ind w:firstLine="420"/>
        <w:jc w:val="left"/>
        <w:spacing w:after="0" w:line="360" w:lineRule="auto"/>
        <w:tabs>
          <w:tab w:val="left" w:pos="815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委托人提供给咨询人的图纸、委托人为实施工程自行编制或委托编制的技术规范以及反映委托人要求的或其他类似性质文件的著作权属于</w:t>
      </w:r>
      <w:r>
        <w:rPr>
          <w:rFonts w:hint="eastAsia" w:ascii="Times New Roman" w:hAnsi="Times New Roman" w:eastAsia="宋体"/>
          <w:color w:val="auto"/>
          <w:szCs w:val="21"/>
          <w:highlight w:val="none"/>
          <w:u w:val="single"/>
        </w:rPr>
        <w:t xml:space="preserve">委托人所有</w:t>
      </w:r>
      <w:r>
        <w:rPr>
          <w:rFonts w:ascii="Times New Roman" w:hAnsi="Times New Roman" w:eastAsia="宋体"/>
          <w:color w:val="auto"/>
          <w:szCs w:val="21"/>
          <w:highlight w:val="none"/>
        </w:rPr>
        <w:t xml:space="preserve">。</w:t>
      </w:r>
      <w:r/>
    </w:p>
    <w:p>
      <w:pPr>
        <w:pStyle w:val="1104"/>
        <w:ind w:firstLine="420"/>
        <w:jc w:val="left"/>
        <w:spacing w:after="0" w:line="360" w:lineRule="auto"/>
        <w:tabs>
          <w:tab w:val="left" w:pos="8159" w:leader="none"/>
        </w:tabs>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咨询人为履行本合同约定而编制的成果文件，其著作权属于</w:t>
      </w:r>
      <w:r>
        <w:rPr>
          <w:rFonts w:hint="eastAsia" w:ascii="Times New Roman" w:hAnsi="Times New Roman" w:eastAsia="宋体"/>
          <w:color w:val="auto"/>
          <w:szCs w:val="21"/>
          <w:highlight w:val="none"/>
          <w:u w:val="single"/>
        </w:rPr>
        <w:t xml:space="preserve">委托人所有</w:t>
      </w:r>
      <w:r>
        <w:rPr>
          <w:rFonts w:ascii="Times New Roman" w:hAnsi="Times New Roman" w:eastAsia="宋体"/>
          <w:color w:val="auto"/>
          <w:szCs w:val="21"/>
          <w:highlight w:val="none"/>
        </w:rPr>
        <w:t xml:space="preserve">。双方将履行本合同形成的有关成果文件用于企业宣传、申报奖项以及接受上级主管部门的检查须遵守以下约定：</w:t>
      </w:r>
      <w:r>
        <w:rPr>
          <w:rFonts w:hint="eastAsia" w:ascii="Times New Roman" w:hAnsi="Times New Roman" w:eastAsia="宋体"/>
          <w:color w:val="auto"/>
          <w:szCs w:val="21"/>
          <w:highlight w:val="none"/>
          <w:u w:val="single"/>
        </w:rPr>
        <w:t xml:space="preserve">/</w:t>
      </w:r>
      <w:r>
        <w:rPr>
          <w:rFonts w:ascii="Times New Roman" w:hAnsi="Times New Roman" w:eastAsia="宋体"/>
          <w:color w:val="auto"/>
          <w:szCs w:val="21"/>
          <w:highlight w:val="none"/>
        </w:rPr>
        <w:t xml:space="preserve">。</w:t>
      </w:r>
      <w:r/>
    </w:p>
    <w:p>
      <w:pPr>
        <w:pStyle w:val="1092"/>
        <w:spacing w:after="0"/>
        <w:rPr>
          <w:rFonts w:ascii="Times New Roman" w:hAnsi="Times New Roman" w:eastAsia="宋体"/>
          <w:color w:val="auto"/>
          <w:sz w:val="21"/>
          <w:szCs w:val="21"/>
          <w:highlight w:val="none"/>
        </w:rPr>
      </w:pPr>
      <w:r/>
      <w:bookmarkStart w:id="332" w:name="_Toc18273"/>
      <w:r/>
      <w:bookmarkStart w:id="333" w:name="_Toc159444141"/>
      <w:r>
        <w:rPr>
          <w:rFonts w:ascii="Times New Roman" w:hAnsi="Times New Roman" w:eastAsia="宋体"/>
          <w:color w:val="auto"/>
          <w:sz w:val="21"/>
          <w:szCs w:val="21"/>
          <w:highlight w:val="none"/>
        </w:rPr>
        <w:t xml:space="preserve">9.补充条款</w:t>
      </w:r>
      <w:bookmarkEnd w:id="332"/>
      <w:r/>
      <w:bookmarkEnd w:id="333"/>
      <w:r/>
      <w:r/>
    </w:p>
    <w:p>
      <w:pPr>
        <w:pStyle w:val="1164"/>
        <w:numPr>
          <w:ilvl w:val="1"/>
          <w:numId w:val="27"/>
        </w:numPr>
        <w:spacing w:line="360" w:lineRule="auto"/>
        <w:tabs>
          <w:tab w:val="left" w:pos="90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不可抗力</w:t>
      </w:r>
      <w:r/>
    </w:p>
    <w:p>
      <w:pPr>
        <w:pStyle w:val="1104"/>
        <w:ind w:right="145" w:firstLine="420"/>
        <w:spacing w:after="0" w:line="360" w:lineRule="auto"/>
        <w:tabs>
          <w:tab w:val="left" w:pos="81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如果本合同任何一方因受不可抗力事件影响而未能履行其在本合同下的全部或部分义务，该义务的履行在不可抗力事件妨碍其履行期间应予中止。</w:t>
      </w:r>
      <w:r/>
    </w:p>
    <w:p>
      <w:pPr>
        <w:pStyle w:val="1104"/>
        <w:ind w:right="145" w:firstLine="420"/>
        <w:spacing w:after="0" w:line="360" w:lineRule="auto"/>
        <w:tabs>
          <w:tab w:val="left" w:pos="81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声称受到不可抗力事件影响的一方应尽可能在最短的时间内通过书面形式将不可抗力事件的发生通知另一方，并在该不可抗力事件发生后7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r/>
    </w:p>
    <w:p>
      <w:pPr>
        <w:pStyle w:val="1104"/>
        <w:ind w:right="145" w:firstLine="420"/>
        <w:spacing w:after="0" w:line="360" w:lineRule="auto"/>
        <w:tabs>
          <w:tab w:val="left" w:pos="81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r/>
    </w:p>
    <w:p>
      <w:pPr>
        <w:pStyle w:val="1104"/>
        <w:ind w:right="145" w:firstLine="420"/>
        <w:spacing w:after="0" w:line="360" w:lineRule="auto"/>
        <w:tabs>
          <w:tab w:val="left" w:pos="8159"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r/>
    </w:p>
    <w:p>
      <w:pPr>
        <w:pStyle w:val="1104"/>
        <w:spacing w:before="6"/>
        <w:rPr>
          <w:rFonts w:ascii="Times New Roman" w:hAnsi="Times New Roman" w:eastAsia="宋体"/>
          <w:b/>
          <w:color w:val="auto"/>
          <w:szCs w:val="21"/>
          <w:highlight w:val="none"/>
        </w:rPr>
      </w:pPr>
      <w:r>
        <w:rPr>
          <w:rFonts w:ascii="Times New Roman" w:hAnsi="Times New Roman" w:eastAsia="宋体"/>
          <w:b/>
          <w:color w:val="auto"/>
          <w:szCs w:val="21"/>
          <w:highlight w:val="none"/>
        </w:rPr>
      </w:r>
      <w:r/>
    </w:p>
    <w:p>
      <w:pPr>
        <w:rPr>
          <w:rFonts w:ascii="Times New Roman" w:hAnsi="Times New Roman" w:eastAsia="宋体"/>
          <w:color w:val="auto"/>
          <w:szCs w:val="21"/>
          <w:highlight w:val="none"/>
        </w:rPr>
        <w:sectPr>
          <w:footnotePr/>
          <w:endnotePr/>
          <w:type w:val="nextPage"/>
          <w:pgSz w:w="11910" w:h="16840" w:orient="portrait"/>
          <w:pgMar w:top="1270" w:right="1066" w:bottom="1123" w:left="1134" w:header="850" w:footer="1587" w:gutter="0"/>
          <w:cols w:num="1" w:sep="0" w:space="720" w:equalWidth="1"/>
          <w:docGrid w:linePitch="360"/>
        </w:sectPr>
      </w:pPr>
      <w:r>
        <w:rPr>
          <w:rFonts w:ascii="Times New Roman" w:hAnsi="Times New Roman" w:eastAsia="宋体"/>
          <w:color w:val="auto"/>
          <w:szCs w:val="21"/>
          <w:highlight w:val="none"/>
        </w:rPr>
      </w:r>
      <w:r/>
    </w:p>
    <w:p>
      <w:pPr>
        <w:pStyle w:val="1091"/>
        <w:ind w:firstLine="643"/>
        <w:jc w:val="center"/>
        <w:spacing w:before="240" w:after="240"/>
        <w:rPr>
          <w:rFonts w:hint="eastAsia" w:ascii="Times New Roman" w:hAnsi="Times New Roman" w:eastAsia="宋体"/>
          <w:b/>
          <w:color w:val="auto"/>
          <w:sz w:val="32"/>
          <w:szCs w:val="32"/>
          <w:highlight w:val="none"/>
        </w:rPr>
      </w:pPr>
      <w:r/>
      <w:bookmarkStart w:id="334" w:name="_Toc159444142"/>
      <w:r>
        <w:rPr>
          <w:rFonts w:hint="eastAsia" w:ascii="Times New Roman" w:hAnsi="Times New Roman" w:eastAsia="宋体"/>
          <w:b/>
          <w:color w:val="auto"/>
          <w:sz w:val="32"/>
          <w:szCs w:val="32"/>
          <w:highlight w:val="none"/>
        </w:rPr>
        <w:t xml:space="preserve">第四部分</w:t>
      </w:r>
      <w:r>
        <w:rPr>
          <w:rFonts w:hint="eastAsia" w:ascii="Times New Roman" w:hAnsi="Times New Roman" w:eastAsia="宋体"/>
          <w:b/>
          <w:color w:val="auto"/>
          <w:sz w:val="32"/>
          <w:szCs w:val="32"/>
          <w:highlight w:val="none"/>
          <w:lang w:val="en-US"/>
        </w:rPr>
        <w:t xml:space="preserve"> </w:t>
      </w:r>
      <w:r>
        <w:rPr>
          <w:rFonts w:hint="eastAsia" w:ascii="Times New Roman" w:hAnsi="Times New Roman" w:eastAsia="宋体"/>
          <w:b/>
          <w:color w:val="auto"/>
          <w:sz w:val="32"/>
          <w:szCs w:val="32"/>
          <w:highlight w:val="none"/>
        </w:rPr>
        <w:t xml:space="preserve">合同附件格式</w:t>
      </w:r>
      <w:bookmarkEnd w:id="334"/>
      <w:r/>
      <w:bookmarkStart w:id="335" w:name="_bookmark24"/>
      <w:r/>
      <w:bookmarkEnd w:id="335"/>
      <w:r/>
      <w:r/>
    </w:p>
    <w:p>
      <w:pPr>
        <w:pStyle w:val="1092"/>
        <w:rPr>
          <w:rFonts w:ascii="Times New Roman" w:hAnsi="Times New Roman" w:eastAsia="宋体"/>
          <w:color w:val="auto"/>
          <w:sz w:val="20"/>
          <w:highlight w:val="none"/>
        </w:rPr>
      </w:pPr>
      <w:r/>
      <w:bookmarkStart w:id="336" w:name="_Toc159444143"/>
      <w:r/>
      <w:bookmarkStart w:id="337" w:name="_Toc92700952"/>
      <w:r>
        <w:rPr>
          <w:rFonts w:ascii="Times New Roman" w:hAnsi="Times New Roman" w:eastAsia="宋体"/>
          <w:color w:val="auto"/>
          <w:sz w:val="20"/>
          <w:highlight w:val="none"/>
        </w:rPr>
        <w:t xml:space="preserve">合同附件</w:t>
      </w:r>
      <w:r>
        <w:rPr>
          <w:rFonts w:hint="eastAsia" w:ascii="Times New Roman" w:hAnsi="Times New Roman" w:eastAsia="宋体"/>
          <w:color w:val="auto"/>
          <w:sz w:val="20"/>
          <w:highlight w:val="none"/>
        </w:rPr>
        <w:t xml:space="preserve">A 审核</w:t>
      </w:r>
      <w:r>
        <w:rPr>
          <w:rFonts w:ascii="Times New Roman" w:hAnsi="Times New Roman" w:eastAsia="宋体"/>
          <w:color w:val="auto"/>
          <w:sz w:val="20"/>
          <w:highlight w:val="none"/>
        </w:rPr>
        <w:t xml:space="preserve">服务的形式、范围与内容</w:t>
      </w:r>
      <w:bookmarkEnd w:id="336"/>
      <w:r/>
      <w:bookmarkEnd w:id="337"/>
      <w:r/>
      <w:r/>
    </w:p>
    <w:p>
      <w:pPr>
        <w:pStyle w:val="1184"/>
        <w:spacing w:before="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双方在此约定：</w:t>
      </w:r>
      <w:r/>
    </w:p>
    <w:p>
      <w:pPr>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一、建设工程造价咨询业务范围及内容</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1．委托工程造价咨询的工程范围：造价咨询服务及合同争议的鉴定与索赔等咨询服务项目。</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2.委托工程造价咨询业务的内容（下列内容有委托的在□前打√）： </w:t>
      </w:r>
      <w:r/>
    </w:p>
    <w:p>
      <w:pPr>
        <w:ind w:firstLine="422"/>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 建设工程造价咨询业务</w:t>
      </w:r>
      <w:r/>
    </w:p>
    <w:p>
      <w:pPr>
        <w:ind w:firstLine="422"/>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投资决策阶段</w:t>
      </w:r>
      <w:r/>
    </w:p>
    <w:p>
      <w:pPr>
        <w:ind w:firstLine="420"/>
        <w:spacing w:line="360" w:lineRule="auto"/>
        <w:tabs>
          <w:tab w:val="left" w:pos="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□编制建设工程投资估算         □审核建设工程投资估算</w:t>
      </w:r>
      <w:r/>
    </w:p>
    <w:p>
      <w:pPr>
        <w:ind w:firstLine="420"/>
        <w:spacing w:line="360" w:lineRule="auto"/>
        <w:tabs>
          <w:tab w:val="left" w:pos="476"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□建设工程项目经济评价         □其它</w:t>
      </w:r>
      <w:r/>
    </w:p>
    <w:p>
      <w:pPr>
        <w:ind w:firstLine="422"/>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工程设计阶段</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□编制建设工程概算        □审核建设工程概算</w:t>
      </w:r>
      <w:r/>
    </w:p>
    <w:p>
      <w:pPr>
        <w:ind w:firstLine="42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□编制建设工程预算        </w:t>
      </w:r>
      <w:r>
        <w:rPr>
          <w:rFonts w:hint="eastAsia"/>
          <w:color w:val="auto"/>
          <w:szCs w:val="21"/>
          <w:highlight w:val="none"/>
          <w:lang w:eastAsia="zh-CN"/>
        </w:rPr>
        <w:t xml:space="preserve">□</w:t>
      </w:r>
      <w:r>
        <w:rPr>
          <w:rFonts w:hint="eastAsia" w:ascii="Times New Roman" w:hAnsi="Times New Roman" w:eastAsia="宋体"/>
          <w:color w:val="auto"/>
          <w:szCs w:val="21"/>
          <w:highlight w:val="none"/>
        </w:rPr>
        <w:t xml:space="preserve">审核建设工程预算</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□设计方案经济比较        □其它</w:t>
      </w:r>
      <w:r/>
    </w:p>
    <w:p>
      <w:pPr>
        <w:ind w:firstLine="422"/>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工程发承包/招投标阶段</w:t>
      </w:r>
      <w:r/>
    </w:p>
    <w:p>
      <w:pPr>
        <w:ind w:firstLine="420"/>
        <w:spacing w:line="360" w:lineRule="auto"/>
        <w:tabs>
          <w:tab w:val="left" w:pos="0" w:leader="none"/>
        </w:tabs>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□审核招标文件造价控制条款            </w:t>
      </w:r>
      <w:r>
        <w:rPr>
          <w:rFonts w:hint="eastAsia"/>
          <w:color w:val="auto"/>
          <w:szCs w:val="21"/>
          <w:highlight w:val="none"/>
          <w:lang w:eastAsia="zh-CN"/>
        </w:rPr>
        <w:t xml:space="preserve">☑</w:t>
      </w:r>
      <w:r>
        <w:rPr>
          <w:rFonts w:hint="eastAsia" w:ascii="Times New Roman" w:hAnsi="Times New Roman" w:eastAsia="宋体"/>
          <w:color w:val="auto"/>
          <w:szCs w:val="21"/>
          <w:highlight w:val="none"/>
        </w:rPr>
        <w:t xml:space="preserve">编制工程量清单</w:t>
      </w:r>
      <w:r>
        <w:rPr>
          <w:rFonts w:hint="eastAsia"/>
          <w:color w:val="auto"/>
          <w:szCs w:val="21"/>
          <w:highlight w:val="none"/>
          <w:lang w:val="en-US" w:eastAsia="zh-CN"/>
        </w:rPr>
        <w:t xml:space="preserve">及出具限价说明</w:t>
      </w:r>
      <w:r>
        <w:rPr>
          <w:rFonts w:hint="eastAsia"/>
          <w:color w:val="auto"/>
          <w:szCs w:val="21"/>
          <w:highlight w:val="none"/>
          <w:lang w:eastAsia="zh-CN"/>
        </w:rPr>
        <w:t xml:space="preserve">（</w:t>
      </w:r>
      <w:r>
        <w:rPr>
          <w:rFonts w:hint="eastAsia"/>
          <w:color w:val="auto"/>
          <w:szCs w:val="21"/>
          <w:highlight w:val="none"/>
          <w:lang w:val="en-US" w:eastAsia="zh-CN"/>
        </w:rPr>
        <w:t xml:space="preserve">针对</w:t>
      </w:r>
      <w:r>
        <w:rPr>
          <w:rFonts w:hint="eastAsia"/>
          <w:color w:val="auto"/>
          <w:szCs w:val="21"/>
          <w:highlight w:val="none"/>
          <w:lang w:eastAsia="zh-CN"/>
        </w:rPr>
        <w:t xml:space="preserve">高管中心及所属管理处</w:t>
      </w:r>
      <w:r>
        <w:rPr>
          <w:rFonts w:hint="eastAsia"/>
          <w:color w:val="auto"/>
          <w:szCs w:val="21"/>
          <w:highlight w:val="none"/>
          <w:lang w:val="en-US" w:eastAsia="zh-CN"/>
        </w:rPr>
        <w:t xml:space="preserve">内部供应、直接采购及</w:t>
      </w:r>
      <w:r>
        <w:rPr>
          <w:rFonts w:hint="eastAsia"/>
          <w:color w:val="auto"/>
          <w:szCs w:val="21"/>
          <w:highlight w:val="none"/>
          <w:lang w:eastAsia="zh-CN"/>
        </w:rPr>
        <w:t xml:space="preserve">预算20万元以下项目）</w:t>
      </w:r>
      <w:r/>
    </w:p>
    <w:p>
      <w:pPr>
        <w:ind w:firstLine="420"/>
        <w:spacing w:line="360" w:lineRule="auto"/>
        <w:tabs>
          <w:tab w:val="left" w:pos="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□编制招标控制价/发包工程预算（标底） </w:t>
      </w:r>
      <w:r>
        <w:rPr>
          <w:rFonts w:hint="eastAsia"/>
          <w:color w:val="auto"/>
          <w:szCs w:val="21"/>
          <w:highlight w:val="none"/>
          <w:lang w:eastAsia="zh-CN"/>
        </w:rPr>
        <w:t xml:space="preserve">□</w:t>
      </w:r>
      <w:r>
        <w:rPr>
          <w:rFonts w:hint="eastAsia" w:ascii="Times New Roman" w:hAnsi="Times New Roman" w:eastAsia="宋体"/>
          <w:color w:val="auto"/>
          <w:szCs w:val="21"/>
          <w:highlight w:val="none"/>
        </w:rPr>
        <w:t xml:space="preserve">审核工程量清单 </w:t>
      </w:r>
      <w:r/>
    </w:p>
    <w:p>
      <w:pPr>
        <w:ind w:firstLine="420"/>
        <w:spacing w:line="360" w:lineRule="auto"/>
        <w:tabs>
          <w:tab w:val="left" w:pos="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□审核招标控制价/发包工程预算（标底） </w:t>
      </w:r>
      <w:r>
        <w:rPr>
          <w:rFonts w:hint="eastAsia"/>
          <w:color w:val="auto"/>
          <w:szCs w:val="21"/>
          <w:highlight w:val="none"/>
          <w:lang w:eastAsia="zh-CN"/>
        </w:rPr>
        <w:t xml:space="preserve">□</w:t>
      </w:r>
      <w:r>
        <w:rPr>
          <w:rFonts w:hint="eastAsia" w:ascii="Times New Roman" w:hAnsi="Times New Roman" w:eastAsia="宋体"/>
          <w:color w:val="auto"/>
          <w:szCs w:val="21"/>
          <w:highlight w:val="none"/>
        </w:rPr>
        <w:t xml:space="preserve">参与审查经济标 </w:t>
      </w:r>
      <w:r/>
    </w:p>
    <w:p>
      <w:pPr>
        <w:ind w:firstLine="420"/>
        <w:spacing w:line="360" w:lineRule="auto"/>
        <w:tabs>
          <w:tab w:val="left" w:pos="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□参与合同谈判，协助起草合同文本   </w:t>
      </w:r>
      <w:r>
        <w:rPr>
          <w:rFonts w:hint="eastAsia"/>
          <w:color w:val="auto"/>
          <w:szCs w:val="21"/>
          <w:highlight w:val="none"/>
          <w:lang w:val="en-US" w:eastAsia="zh-CN"/>
        </w:rPr>
        <w:t xml:space="preserve"> </w:t>
      </w:r>
      <w:r>
        <w:rPr>
          <w:rFonts w:hint="eastAsia" w:ascii="Times New Roman" w:hAnsi="Times New Roman" w:eastAsia="宋体"/>
          <w:color w:val="auto"/>
          <w:szCs w:val="21"/>
          <w:highlight w:val="none"/>
        </w:rPr>
        <w:t xml:space="preserve">  □其它：招投标文件审查</w:t>
      </w:r>
      <w:r/>
    </w:p>
    <w:p>
      <w:pPr>
        <w:ind w:firstLine="422"/>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工程施工阶段</w:t>
      </w:r>
      <w:r/>
    </w:p>
    <w:p>
      <w:pPr>
        <w:ind w:firstLine="420"/>
        <w:spacing w:line="360" w:lineRule="auto"/>
        <w:tabs>
          <w:tab w:val="left" w:pos="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□分析合同价款（投标报价/发包工程预算），</w:t>
      </w:r>
      <w:r>
        <w:rPr>
          <w:rFonts w:ascii="Times New Roman" w:hAnsi="Times New Roman" w:eastAsia="宋体"/>
          <w:color w:val="auto"/>
          <w:szCs w:val="21"/>
          <w:highlight w:val="none"/>
        </w:rPr>
        <w:t xml:space="preserve">确定</w:t>
      </w:r>
      <w:r>
        <w:rPr>
          <w:rFonts w:hint="eastAsia" w:ascii="Times New Roman" w:hAnsi="Times New Roman" w:eastAsia="宋体"/>
          <w:color w:val="auto"/>
          <w:szCs w:val="21"/>
          <w:highlight w:val="none"/>
        </w:rPr>
        <w:t xml:space="preserve">工程造价</w:t>
      </w:r>
      <w:r>
        <w:rPr>
          <w:rFonts w:ascii="Times New Roman" w:hAnsi="Times New Roman" w:eastAsia="宋体"/>
          <w:color w:val="auto"/>
          <w:szCs w:val="21"/>
          <w:highlight w:val="none"/>
        </w:rPr>
        <w:t xml:space="preserve">控制目标</w:t>
      </w:r>
      <w:r>
        <w:rPr>
          <w:rFonts w:hint="eastAsia" w:ascii="Times New Roman" w:hAnsi="Times New Roman" w:eastAsia="宋体"/>
          <w:color w:val="auto"/>
          <w:szCs w:val="21"/>
          <w:highlight w:val="none"/>
        </w:rPr>
        <w:t xml:space="preserve">，编制资金使用计划</w:t>
      </w:r>
      <w:r/>
    </w:p>
    <w:p>
      <w:pPr>
        <w:ind w:firstLine="420"/>
        <w:spacing w:line="360" w:lineRule="auto"/>
        <w:tabs>
          <w:tab w:val="left" w:pos="0" w:leader="none"/>
        </w:tabs>
        <w:rPr>
          <w:rFonts w:hint="eastAsia" w:ascii="Times New Roman" w:hAnsi="Times New Roman" w:eastAsia="宋体"/>
          <w:color w:val="auto"/>
          <w:szCs w:val="21"/>
          <w:highlight w:val="none"/>
        </w:rPr>
      </w:pPr>
      <w:r>
        <w:rPr>
          <w:rFonts w:hint="eastAsia"/>
          <w:color w:val="auto"/>
          <w:szCs w:val="21"/>
          <w:highlight w:val="none"/>
          <w:lang w:eastAsia="zh-CN"/>
        </w:rPr>
        <w:t xml:space="preserve">☑</w:t>
      </w:r>
      <w:r>
        <w:rPr>
          <w:rFonts w:hint="eastAsia" w:ascii="Times New Roman" w:hAnsi="Times New Roman" w:eastAsia="宋体"/>
          <w:color w:val="auto"/>
          <w:szCs w:val="21"/>
          <w:highlight w:val="none"/>
        </w:rPr>
        <w:t xml:space="preserve">审核工程计量与价款支付</w:t>
      </w:r>
      <w:r>
        <w:rPr>
          <w:rFonts w:hint="eastAsia"/>
          <w:color w:val="auto"/>
          <w:szCs w:val="21"/>
          <w:highlight w:val="none"/>
          <w:lang w:eastAsia="zh-CN"/>
        </w:rPr>
        <w:t xml:space="preserve">（</w:t>
      </w:r>
      <w:r>
        <w:rPr>
          <w:rFonts w:hint="eastAsia" w:ascii="Times New Roman" w:hAnsi="Times New Roman" w:eastAsia="宋体"/>
          <w:color w:val="auto"/>
          <w:szCs w:val="21"/>
          <w:highlight w:val="none"/>
        </w:rPr>
        <w:t xml:space="preserve">服务类、货物类项目及预算500万元（不含）以下工程项目（含日常养护）</w:t>
      </w:r>
      <w:r/>
    </w:p>
    <w:p>
      <w:pPr>
        <w:ind w:firstLine="420"/>
        <w:spacing w:line="360" w:lineRule="auto"/>
        <w:tabs>
          <w:tab w:val="left" w:pos="0" w:leader="none"/>
        </w:tabs>
        <w:rPr>
          <w:rFonts w:ascii="Times New Roman" w:hAnsi="Times New Roman" w:eastAsia="宋体"/>
          <w:color w:val="auto"/>
          <w:szCs w:val="21"/>
          <w:highlight w:val="none"/>
        </w:rPr>
      </w:pPr>
      <w:r>
        <w:rPr>
          <w:rFonts w:hint="eastAsia"/>
          <w:color w:val="auto"/>
          <w:szCs w:val="21"/>
          <w:highlight w:val="none"/>
          <w:lang w:eastAsia="zh-CN"/>
        </w:rPr>
        <w:t xml:space="preserve">□</w:t>
      </w:r>
      <w:r>
        <w:rPr>
          <w:rFonts w:hint="eastAsia" w:ascii="Times New Roman" w:hAnsi="Times New Roman" w:eastAsia="宋体"/>
          <w:color w:val="auto"/>
          <w:szCs w:val="21"/>
          <w:highlight w:val="none"/>
        </w:rPr>
        <w:t xml:space="preserve">审核大额工程索赔与签证费用</w:t>
      </w:r>
      <w:r/>
    </w:p>
    <w:p>
      <w:pPr>
        <w:ind w:firstLine="420"/>
        <w:spacing w:line="360" w:lineRule="auto"/>
        <w:tabs>
          <w:tab w:val="left" w:pos="0" w:leader="none"/>
        </w:tabs>
        <w:rPr>
          <w:rFonts w:ascii="Times New Roman" w:hAnsi="Times New Roman" w:eastAsia="宋体"/>
          <w:color w:val="auto"/>
          <w:szCs w:val="21"/>
          <w:highlight w:val="none"/>
        </w:rPr>
      </w:pPr>
      <w:r>
        <w:rPr>
          <w:rFonts w:hint="eastAsia"/>
          <w:color w:val="auto"/>
          <w:szCs w:val="21"/>
          <w:highlight w:val="none"/>
          <w:lang w:eastAsia="zh-CN"/>
        </w:rPr>
        <w:t xml:space="preserve">□</w:t>
      </w:r>
      <w:r>
        <w:rPr>
          <w:rFonts w:hint="eastAsia" w:ascii="Times New Roman" w:hAnsi="Times New Roman" w:eastAsia="宋体"/>
          <w:color w:val="auto"/>
          <w:szCs w:val="21"/>
          <w:highlight w:val="none"/>
        </w:rPr>
        <w:t xml:space="preserve">审核工程价款调整               □业主分包的专业工程招标咨询，材料设备询价</w:t>
      </w:r>
      <w:r/>
    </w:p>
    <w:p>
      <w:pPr>
        <w:ind w:firstLine="420"/>
        <w:spacing w:line="360" w:lineRule="auto"/>
        <w:tabs>
          <w:tab w:val="left" w:pos="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□分析工程投资偏差，调整工程造价控制目标</w:t>
      </w:r>
      <w:r/>
    </w:p>
    <w:p>
      <w:pPr>
        <w:ind w:firstLine="420"/>
        <w:spacing w:line="360" w:lineRule="auto"/>
        <w:tabs>
          <w:tab w:val="left" w:pos="0" w:leader="none"/>
        </w:tabs>
        <w:rPr>
          <w:rFonts w:ascii="Times New Roman" w:hAnsi="Times New Roman" w:eastAsia="宋体"/>
          <w:bCs/>
          <w:color w:val="auto"/>
          <w:szCs w:val="21"/>
          <w:highlight w:val="none"/>
        </w:rPr>
      </w:pPr>
      <w:r>
        <w:rPr>
          <w:rFonts w:hint="eastAsia"/>
          <w:color w:val="auto"/>
          <w:szCs w:val="21"/>
          <w:highlight w:val="none"/>
          <w:lang w:eastAsia="zh-CN"/>
        </w:rPr>
        <w:t xml:space="preserve">□</w:t>
      </w:r>
      <w:r>
        <w:rPr>
          <w:rFonts w:hint="eastAsia" w:ascii="Times New Roman" w:hAnsi="Times New Roman" w:eastAsia="宋体"/>
          <w:color w:val="auto"/>
          <w:szCs w:val="21"/>
          <w:highlight w:val="none"/>
        </w:rPr>
        <w:t xml:space="preserve">其它：</w:t>
      </w:r>
      <w:r>
        <w:rPr>
          <w:rFonts w:hint="eastAsia" w:ascii="Times New Roman" w:hAnsi="Times New Roman" w:eastAsia="宋体"/>
          <w:bCs/>
          <w:color w:val="auto"/>
          <w:szCs w:val="21"/>
          <w:highlight w:val="none"/>
        </w:rPr>
        <w:t xml:space="preserve">合同管理、招投标管理、建设咨询</w:t>
      </w:r>
      <w:r/>
    </w:p>
    <w:p>
      <w:pPr>
        <w:ind w:firstLine="420"/>
        <w:spacing w:line="360" w:lineRule="auto"/>
        <w:tabs>
          <w:tab w:val="left" w:pos="0" w:leader="none"/>
        </w:tabs>
        <w:rPr>
          <w:rFonts w:hint="eastAsia" w:ascii="Times New Roman" w:hAnsi="Times New Roman" w:eastAsia="宋体"/>
          <w:color w:val="auto"/>
          <w:szCs w:val="21"/>
          <w:highlight w:val="none"/>
          <w:lang w:eastAsia="zh-CN"/>
        </w:rPr>
      </w:pPr>
      <w:r>
        <w:rPr>
          <w:rFonts w:hint="eastAsia" w:cs="Times New Roman"/>
          <w:color w:val="auto"/>
          <w:sz w:val="21"/>
          <w:szCs w:val="21"/>
          <w:highlight w:val="none"/>
          <w:lang w:val="en-US" w:eastAsia="zh-CN" w:bidi="ar-SA"/>
        </w:rPr>
        <w:t xml:space="preserve">☑</w:t>
      </w:r>
      <w:r>
        <w:rPr>
          <w:rFonts w:hint="eastAsia" w:ascii="Times New Roman" w:hAnsi="Times New Roman" w:eastAsia="宋体"/>
          <w:color w:val="auto"/>
          <w:szCs w:val="21"/>
          <w:highlight w:val="none"/>
        </w:rPr>
        <w:t xml:space="preserve">变更审核</w:t>
      </w:r>
      <w:r>
        <w:rPr>
          <w:rFonts w:hint="eastAsia"/>
          <w:color w:val="auto"/>
          <w:szCs w:val="21"/>
          <w:highlight w:val="none"/>
          <w:lang w:eastAsia="zh-CN"/>
        </w:rPr>
        <w:t xml:space="preserve">（服务类、货物类项目及预算500万元（不含）以下工程项目（含日常养护））</w:t>
      </w:r>
      <w:r/>
    </w:p>
    <w:p>
      <w:pPr>
        <w:ind w:firstLine="422"/>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工程竣（交）工阶段</w:t>
      </w:r>
      <w:r/>
    </w:p>
    <w:p>
      <w:pPr>
        <w:ind w:firstLine="420"/>
        <w:spacing w:line="360" w:lineRule="auto"/>
        <w:tabs>
          <w:tab w:val="left" w:pos="0" w:leader="none"/>
        </w:tabs>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□编制工程竣（交）工结算书     </w:t>
      </w:r>
      <w:r/>
    </w:p>
    <w:p>
      <w:pPr>
        <w:ind w:firstLine="420"/>
        <w:spacing w:line="360" w:lineRule="auto"/>
        <w:tabs>
          <w:tab w:val="left" w:pos="0" w:leader="none"/>
        </w:tabs>
        <w:rPr>
          <w:rFonts w:hint="eastAsia"/>
          <w:color w:val="auto"/>
          <w:szCs w:val="21"/>
          <w:highlight w:val="none"/>
          <w:lang w:eastAsia="zh-CN"/>
        </w:rPr>
      </w:pPr>
      <w:r>
        <w:rPr>
          <w:rFonts w:hint="eastAsia"/>
          <w:color w:val="auto"/>
          <w:szCs w:val="21"/>
          <w:highlight w:val="none"/>
          <w:lang w:eastAsia="zh-CN"/>
        </w:rPr>
        <w:t xml:space="preserve">☑</w:t>
      </w:r>
      <w:r>
        <w:rPr>
          <w:rFonts w:hint="eastAsia" w:ascii="Times New Roman" w:hAnsi="Times New Roman" w:eastAsia="宋体"/>
          <w:color w:val="auto"/>
          <w:szCs w:val="21"/>
          <w:highlight w:val="none"/>
        </w:rPr>
        <w:t xml:space="preserve">审核工程竣（交）工结算</w:t>
      </w:r>
      <w:r>
        <w:rPr>
          <w:rFonts w:hint="eastAsia"/>
          <w:color w:val="auto"/>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bidi="ar-SA"/>
        </w:rPr>
        <w:t xml:space="preserve">部分服务类项目及预算20万元（不含）以下工程项目</w:t>
      </w:r>
      <w:r>
        <w:rPr>
          <w:rFonts w:hint="eastAsia"/>
          <w:color w:val="auto"/>
          <w:szCs w:val="21"/>
          <w:highlight w:val="none"/>
          <w:lang w:eastAsia="zh-CN"/>
        </w:rPr>
        <w:t xml:space="preserve">）</w:t>
      </w:r>
      <w:r/>
    </w:p>
    <w:p>
      <w:pPr>
        <w:ind w:firstLine="420"/>
        <w:spacing w:line="360" w:lineRule="auto"/>
        <w:tabs>
          <w:tab w:val="left" w:pos="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□编制竣工财务决算</w:t>
      </w:r>
      <w:r/>
    </w:p>
    <w:p>
      <w:pPr>
        <w:ind w:firstLine="422"/>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 造价咨询其它业务</w:t>
      </w:r>
      <w:r/>
    </w:p>
    <w:p>
      <w:pPr>
        <w:ind w:firstLine="420"/>
        <w:spacing w:line="360" w:lineRule="auto"/>
        <w:tabs>
          <w:tab w:val="left" w:pos="0" w:leader="none"/>
          <w:tab w:val="left" w:pos="7715" w:leader="none"/>
        </w:tabs>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□工程造价鉴定及仲裁咨询      □编制工程造价计价依据</w:t>
      </w:r>
      <w:r>
        <w:rPr>
          <w:rFonts w:hint="eastAsia"/>
          <w:color w:val="auto"/>
          <w:szCs w:val="21"/>
          <w:highlight w:val="none"/>
          <w:lang w:eastAsia="zh-CN"/>
        </w:rPr>
        <w:tab/>
      </w:r>
      <w:r/>
    </w:p>
    <w:p>
      <w:pPr>
        <w:ind w:firstLine="420"/>
        <w:spacing w:line="360" w:lineRule="auto"/>
        <w:tabs>
          <w:tab w:val="left" w:pos="0" w:leader="none"/>
        </w:tabs>
        <w:rPr>
          <w:rFonts w:hint="eastAsia" w:ascii="Times New Roman" w:hAnsi="Times New Roman" w:eastAsia="宋体"/>
          <w:color w:val="auto"/>
          <w:szCs w:val="21"/>
          <w:highlight w:val="none"/>
          <w:lang w:eastAsia="zh-CN"/>
        </w:rPr>
      </w:pPr>
      <w:r>
        <w:rPr>
          <w:rFonts w:hint="eastAsia"/>
          <w:color w:val="auto"/>
          <w:szCs w:val="21"/>
          <w:highlight w:val="none"/>
          <w:lang w:eastAsia="zh-CN"/>
        </w:rPr>
        <w:t xml:space="preserve">☑</w:t>
      </w:r>
      <w:r>
        <w:rPr>
          <w:rFonts w:hint="eastAsia" w:ascii="Times New Roman" w:hAnsi="Times New Roman" w:eastAsia="宋体"/>
          <w:color w:val="auto"/>
          <w:szCs w:val="21"/>
          <w:highlight w:val="none"/>
        </w:rPr>
        <w:t xml:space="preserve">提供工程造价信息服务  </w:t>
      </w:r>
      <w:r>
        <w:rPr>
          <w:rFonts w:hint="eastAsia"/>
          <w:color w:val="auto"/>
          <w:szCs w:val="21"/>
          <w:highlight w:val="none"/>
          <w:lang w:val="en-US" w:eastAsia="zh-CN"/>
        </w:rPr>
        <w:t xml:space="preserve">  </w:t>
      </w:r>
      <w:r>
        <w:rPr>
          <w:rFonts w:hint="eastAsia" w:ascii="Times New Roman" w:hAnsi="Times New Roman" w:eastAsia="宋体"/>
          <w:color w:val="auto"/>
          <w:szCs w:val="21"/>
          <w:highlight w:val="none"/>
        </w:rPr>
        <w:t xml:space="preserve">    </w:t>
      </w:r>
      <w:r>
        <w:rPr>
          <w:rFonts w:hint="eastAsia"/>
          <w:color w:val="auto"/>
          <w:szCs w:val="21"/>
          <w:highlight w:val="none"/>
          <w:lang w:eastAsia="zh-CN"/>
        </w:rPr>
        <w:t xml:space="preserve">☑</w:t>
      </w:r>
      <w:r>
        <w:rPr>
          <w:rFonts w:hint="eastAsia" w:ascii="Times New Roman" w:hAnsi="Times New Roman" w:eastAsia="宋体"/>
          <w:color w:val="auto"/>
          <w:szCs w:val="21"/>
          <w:highlight w:val="none"/>
        </w:rPr>
        <w:t xml:space="preserve">其它</w:t>
      </w:r>
      <w:r>
        <w:rPr>
          <w:rFonts w:hint="eastAsia"/>
          <w:color w:val="auto"/>
          <w:szCs w:val="21"/>
          <w:highlight w:val="none"/>
          <w:lang w:eastAsia="zh-CN"/>
        </w:rPr>
        <w:t xml:space="preserve">（根据发包人要求提供现场审核变更、工程计量审核及咨询等服务工作）</w:t>
      </w:r>
      <w:r/>
    </w:p>
    <w:p>
      <w:pPr>
        <w:pStyle w:val="1184"/>
        <w:spacing w:before="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二</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造价咨询</w:t>
      </w:r>
      <w:r>
        <w:rPr>
          <w:rFonts w:ascii="Times New Roman" w:hAnsi="Times New Roman" w:eastAsia="宋体"/>
          <w:b/>
          <w:bCs/>
          <w:color w:val="auto"/>
          <w:szCs w:val="21"/>
          <w:highlight w:val="none"/>
        </w:rPr>
        <w:t xml:space="preserve">服务的要求、形式</w:t>
      </w:r>
      <w:r/>
    </w:p>
    <w:p>
      <w:pPr>
        <w:ind w:firstLine="42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1、</w:t>
      </w:r>
      <w:r>
        <w:rPr>
          <w:rFonts w:hint="eastAsia" w:ascii="Times New Roman" w:hAnsi="Times New Roman" w:eastAsia="宋体"/>
          <w:color w:val="auto"/>
          <w:szCs w:val="21"/>
          <w:highlight w:val="none"/>
        </w:rPr>
        <w:t xml:space="preserve">服务要求：咨询人应具有招标文件要求的资格和资质，遵守国家法律、法规和行业行为准则，严格按照国家法律法规和《</w:t>
      </w:r>
      <w:bookmarkStart w:id="338" w:name="_Hlk123653562"/>
      <w:r>
        <w:rPr>
          <w:rFonts w:hint="eastAsia" w:ascii="Times New Roman" w:hAnsi="Times New Roman" w:eastAsia="宋体"/>
          <w:color w:val="auto"/>
          <w:szCs w:val="21"/>
          <w:highlight w:val="none"/>
        </w:rPr>
        <w:t xml:space="preserve">江苏省建设工程造价咨询业务指导规程》</w:t>
      </w:r>
      <w:bookmarkEnd w:id="338"/>
      <w:r>
        <w:rPr>
          <w:rFonts w:hint="eastAsia" w:ascii="Times New Roman" w:hAnsi="Times New Roman" w:eastAsia="宋体"/>
          <w:color w:val="auto"/>
          <w:szCs w:val="21"/>
          <w:highlight w:val="none"/>
        </w:rPr>
        <w:t xml:space="preserve">中的对应要求、提供优质高效的服务。咨询人必须按照委托人对其授权的范围和招标文件的要求履行合同。</w:t>
      </w:r>
      <w:r/>
    </w:p>
    <w:p>
      <w:pPr>
        <w:ind w:firstLine="42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2、</w:t>
      </w:r>
      <w:r>
        <w:rPr>
          <w:rFonts w:hint="eastAsia" w:ascii="Times New Roman" w:hAnsi="Times New Roman" w:eastAsia="宋体"/>
          <w:color w:val="auto"/>
          <w:szCs w:val="21"/>
          <w:highlight w:val="none"/>
        </w:rPr>
        <w:t xml:space="preserve">咨询人</w:t>
      </w:r>
      <w:r>
        <w:rPr>
          <w:rFonts w:ascii="Times New Roman" w:hAnsi="Times New Roman" w:eastAsia="宋体"/>
          <w:color w:val="auto"/>
          <w:szCs w:val="21"/>
          <w:highlight w:val="none"/>
        </w:rPr>
        <w:t xml:space="preserve">应根据</w:t>
      </w:r>
      <w:r>
        <w:rPr>
          <w:rFonts w:hint="eastAsia" w:ascii="Times New Roman" w:hAnsi="Times New Roman" w:eastAsia="宋体"/>
          <w:color w:val="auto"/>
          <w:szCs w:val="21"/>
          <w:highlight w:val="none"/>
        </w:rPr>
        <w:t xml:space="preserve">工作内容</w:t>
      </w:r>
      <w:r>
        <w:rPr>
          <w:rFonts w:ascii="Times New Roman" w:hAnsi="Times New Roman" w:eastAsia="宋体"/>
          <w:color w:val="auto"/>
          <w:szCs w:val="21"/>
          <w:highlight w:val="none"/>
        </w:rPr>
        <w:t xml:space="preserve">、难易程度、</w:t>
      </w:r>
      <w:r>
        <w:rPr>
          <w:rFonts w:hint="eastAsia" w:ascii="Times New Roman" w:hAnsi="Times New Roman" w:eastAsia="宋体"/>
          <w:color w:val="auto"/>
          <w:szCs w:val="21"/>
          <w:highlight w:val="none"/>
        </w:rPr>
        <w:t xml:space="preserve">审核周期</w:t>
      </w:r>
      <w:r>
        <w:rPr>
          <w:rFonts w:ascii="Times New Roman" w:hAnsi="Times New Roman" w:eastAsia="宋体"/>
          <w:color w:val="auto"/>
          <w:szCs w:val="21"/>
          <w:highlight w:val="none"/>
        </w:rPr>
        <w:t xml:space="preserve">、现场条件等因素，建立适当的</w:t>
      </w:r>
      <w:r>
        <w:rPr>
          <w:rFonts w:hint="eastAsia" w:ascii="Times New Roman" w:hAnsi="Times New Roman" w:eastAsia="宋体"/>
          <w:color w:val="auto"/>
          <w:szCs w:val="21"/>
          <w:highlight w:val="none"/>
        </w:rPr>
        <w:t xml:space="preserve">项目</w:t>
      </w:r>
      <w:r>
        <w:rPr>
          <w:rFonts w:ascii="Times New Roman" w:hAnsi="Times New Roman" w:eastAsia="宋体"/>
          <w:color w:val="auto"/>
          <w:szCs w:val="21"/>
          <w:highlight w:val="none"/>
        </w:rPr>
        <w:t xml:space="preserve">机构</w:t>
      </w:r>
      <w:r>
        <w:rPr>
          <w:rFonts w:hint="eastAsia" w:ascii="Times New Roman" w:hAnsi="Times New Roman" w:eastAsia="宋体"/>
          <w:color w:val="auto"/>
          <w:szCs w:val="21"/>
          <w:highlight w:val="none"/>
        </w:rPr>
        <w:t xml:space="preserve">，</w:t>
      </w:r>
      <w:r>
        <w:rPr>
          <w:rFonts w:ascii="Times New Roman" w:hAnsi="Times New Roman" w:eastAsia="宋体"/>
          <w:color w:val="auto"/>
          <w:szCs w:val="21"/>
          <w:highlight w:val="none"/>
        </w:rPr>
        <w:t xml:space="preserve">并保证项目组成人员常驻现场办公。</w:t>
      </w:r>
      <w:r/>
    </w:p>
    <w:p>
      <w:pPr>
        <w:ind w:firstLine="42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3、</w:t>
      </w:r>
      <w:r>
        <w:rPr>
          <w:rFonts w:hint="eastAsia" w:ascii="Times New Roman" w:hAnsi="Times New Roman" w:eastAsia="宋体"/>
          <w:color w:val="auto"/>
          <w:szCs w:val="21"/>
          <w:highlight w:val="none"/>
        </w:rPr>
        <w:t xml:space="preserve">咨询服务</w:t>
      </w:r>
      <w:r>
        <w:rPr>
          <w:rFonts w:ascii="Times New Roman" w:hAnsi="Times New Roman" w:eastAsia="宋体"/>
          <w:color w:val="auto"/>
          <w:szCs w:val="21"/>
          <w:highlight w:val="none"/>
        </w:rPr>
        <w:t xml:space="preserve">人员的配备应满足实施</w:t>
      </w:r>
      <w:r>
        <w:rPr>
          <w:rFonts w:hint="eastAsia" w:ascii="Times New Roman" w:hAnsi="Times New Roman" w:eastAsia="宋体"/>
          <w:color w:val="auto"/>
          <w:szCs w:val="21"/>
          <w:highlight w:val="none"/>
        </w:rPr>
        <w:t xml:space="preserve">造价咨询</w:t>
      </w:r>
      <w:r>
        <w:rPr>
          <w:rFonts w:ascii="Times New Roman" w:hAnsi="Times New Roman" w:eastAsia="宋体"/>
          <w:color w:val="auto"/>
          <w:szCs w:val="21"/>
          <w:highlight w:val="none"/>
        </w:rPr>
        <w:t xml:space="preserve">工作的需要。</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4、咨询人提交的成果要求如下（包括但不限于此）：</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根据委托人要求提供上述纸质审核结果的同时，须同步提供相关纸质成果的电子数据及数据的形成过程资料。</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5、审核要求（包括不限于此）：</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（1）造价咨询服务期间，发现需要及时纠正或其他重大问题，应及时提出明确、具体的整改意见和建议；</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（2）对已形成资料的合规性、合理性、完整性作出评价；</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（3）严格按程序开展工作，实事求是地对工程造价进行审核；严禁以逐利为目的，恶意扣减工程价款；</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6、时间节点（日历天）</w:t>
      </w:r>
      <w:r/>
    </w:p>
    <w:p>
      <w:pPr>
        <w:pStyle w:val="1104"/>
        <w:ind w:firstLine="420"/>
        <w:spacing w:after="0" w:line="360" w:lineRule="auto"/>
        <w:rPr>
          <w:rFonts w:ascii="Times New Roman" w:hAnsi="Times New Roman" w:eastAsia="宋体"/>
          <w:color w:val="auto"/>
          <w:szCs w:val="21"/>
          <w:highlight w:val="none"/>
          <w:lang w:val="zh-CN"/>
        </w:rPr>
      </w:pPr>
      <w:r>
        <w:rPr>
          <w:rFonts w:hint="eastAsia" w:ascii="Times New Roman" w:hAnsi="Times New Roman" w:eastAsia="宋体"/>
          <w:color w:val="auto"/>
          <w:szCs w:val="21"/>
          <w:highlight w:val="none"/>
          <w:lang w:val="zh-CN"/>
        </w:rPr>
        <w:t xml:space="preserve">（1）合同工程量清单编制：</w:t>
      </w:r>
      <w:r>
        <w:rPr>
          <w:rFonts w:ascii="Times New Roman" w:hAnsi="Times New Roman" w:eastAsia="宋体"/>
          <w:color w:val="auto"/>
          <w:szCs w:val="21"/>
          <w:highlight w:val="none"/>
          <w:lang w:val="zh-CN"/>
        </w:rPr>
        <w:t xml:space="preserve">3-</w:t>
      </w:r>
      <w:r>
        <w:rPr>
          <w:rFonts w:hint="eastAsia" w:ascii="Times New Roman" w:hAnsi="Times New Roman" w:eastAsia="宋体"/>
          <w:color w:val="auto"/>
          <w:szCs w:val="21"/>
          <w:highlight w:val="none"/>
          <w:lang w:val="zh-CN"/>
        </w:rPr>
        <w:t xml:space="preserve">8日出具完整工程量清单；</w:t>
      </w:r>
      <w:r/>
    </w:p>
    <w:p>
      <w:pPr>
        <w:pStyle w:val="1104"/>
        <w:ind w:firstLine="420"/>
        <w:spacing w:after="0" w:line="360" w:lineRule="auto"/>
        <w:rPr>
          <w:rFonts w:ascii="Times New Roman" w:hAnsi="Times New Roman" w:eastAsia="宋体"/>
          <w:color w:val="auto"/>
          <w:szCs w:val="21"/>
          <w:highlight w:val="none"/>
          <w:lang w:val="zh-CN"/>
        </w:rPr>
      </w:pPr>
      <w:r>
        <w:rPr>
          <w:rFonts w:hint="eastAsia" w:ascii="Times New Roman" w:hAnsi="Times New Roman" w:eastAsia="宋体"/>
          <w:color w:val="auto"/>
          <w:szCs w:val="21"/>
          <w:highlight w:val="none"/>
          <w:lang w:val="zh-CN"/>
        </w:rPr>
        <w:t xml:space="preserve">（2）变更审核：3</w:t>
      </w:r>
      <w:r>
        <w:rPr>
          <w:rFonts w:ascii="Times New Roman" w:hAnsi="Times New Roman" w:eastAsia="宋体"/>
          <w:color w:val="auto"/>
          <w:szCs w:val="21"/>
          <w:highlight w:val="none"/>
          <w:lang w:val="zh-CN"/>
        </w:rPr>
        <w:t xml:space="preserve">-</w:t>
      </w:r>
      <w:r>
        <w:rPr>
          <w:rFonts w:hint="eastAsia" w:ascii="Times New Roman" w:hAnsi="Times New Roman" w:eastAsia="宋体"/>
          <w:color w:val="auto"/>
          <w:szCs w:val="21"/>
          <w:highlight w:val="none"/>
          <w:lang w:val="zh-CN"/>
        </w:rPr>
        <w:t xml:space="preserve">5日完成审核并出具报告；</w:t>
      </w:r>
      <w:r/>
    </w:p>
    <w:p>
      <w:pPr>
        <w:pStyle w:val="1104"/>
        <w:ind w:firstLine="420"/>
        <w:spacing w:after="0" w:line="360" w:lineRule="auto"/>
        <w:rPr>
          <w:rFonts w:ascii="Times New Roman" w:hAnsi="Times New Roman" w:eastAsia="宋体"/>
          <w:color w:val="auto"/>
          <w:szCs w:val="21"/>
          <w:highlight w:val="none"/>
          <w:lang w:val="zh-CN"/>
        </w:rPr>
      </w:pPr>
      <w:r>
        <w:rPr>
          <w:rFonts w:hint="eastAsia" w:ascii="Times New Roman" w:hAnsi="Times New Roman" w:eastAsia="宋体"/>
          <w:color w:val="auto"/>
          <w:szCs w:val="21"/>
          <w:highlight w:val="none"/>
          <w:lang w:val="zh-CN"/>
        </w:rPr>
        <w:t xml:space="preserve">（3）中间计量审核：3</w:t>
      </w:r>
      <w:r>
        <w:rPr>
          <w:rFonts w:ascii="Times New Roman" w:hAnsi="Times New Roman" w:eastAsia="宋体"/>
          <w:color w:val="auto"/>
          <w:szCs w:val="21"/>
          <w:highlight w:val="none"/>
          <w:lang w:val="zh-CN"/>
        </w:rPr>
        <w:t xml:space="preserve">-</w:t>
      </w:r>
      <w:r>
        <w:rPr>
          <w:rFonts w:hint="eastAsia" w:ascii="Times New Roman" w:hAnsi="Times New Roman" w:eastAsia="宋体"/>
          <w:color w:val="auto"/>
          <w:szCs w:val="21"/>
          <w:highlight w:val="none"/>
          <w:lang w:val="zh-CN"/>
        </w:rPr>
        <w:t xml:space="preserve">5日完成审核并出具报告；</w:t>
      </w:r>
      <w:r/>
    </w:p>
    <w:p>
      <w:pPr>
        <w:pStyle w:val="1104"/>
        <w:ind w:firstLine="420"/>
        <w:spacing w:after="0" w:line="360" w:lineRule="auto"/>
        <w:rPr>
          <w:rFonts w:ascii="Times New Roman" w:hAnsi="Times New Roman" w:eastAsia="宋体"/>
          <w:color w:val="auto"/>
          <w:szCs w:val="21"/>
          <w:highlight w:val="none"/>
          <w:lang w:val="zh-CN"/>
        </w:rPr>
      </w:pPr>
      <w:r>
        <w:rPr>
          <w:rFonts w:hint="eastAsia" w:ascii="Times New Roman" w:hAnsi="Times New Roman" w:eastAsia="宋体"/>
          <w:color w:val="auto"/>
          <w:szCs w:val="21"/>
          <w:highlight w:val="none"/>
          <w:lang w:val="zh-CN"/>
        </w:rPr>
        <w:t xml:space="preserve">（4）结算审核：5</w:t>
      </w:r>
      <w:r>
        <w:rPr>
          <w:rFonts w:ascii="Times New Roman" w:hAnsi="Times New Roman" w:eastAsia="宋体"/>
          <w:color w:val="auto"/>
          <w:szCs w:val="21"/>
          <w:highlight w:val="none"/>
          <w:lang w:val="zh-CN"/>
        </w:rPr>
        <w:t xml:space="preserve">-</w:t>
      </w:r>
      <w:r>
        <w:rPr>
          <w:rFonts w:hint="eastAsia" w:ascii="Times New Roman" w:hAnsi="Times New Roman" w:eastAsia="宋体"/>
          <w:color w:val="auto"/>
          <w:szCs w:val="21"/>
          <w:highlight w:val="none"/>
          <w:lang w:val="zh-CN"/>
        </w:rPr>
        <w:t xml:space="preserve">10日完成审核并出具报告；</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注：①上述时间节点要求，指委托人提供完整资料之日起（办理资料交接单），若资料不完整，咨询人应在当日或次日书面反馈给委托人。</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②为满足上述时间要求，咨询人至少固定3人长期服务，工作高峰期驻点高管中心或管理处。</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③配备专职人员与管理处对接，每人最多对接两个相邻的管理处。</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④非咨询人原因无法及时开展工作的，必要时提请高管中心协调。</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7、工作方式</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委托人可以通过派单的方式安排咨询人相关任务，咨询人不得无故拒绝委托人的派单。</w:t>
      </w:r>
      <w:r/>
    </w:p>
    <w:p>
      <w:pPr>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r>
      <w:r/>
    </w:p>
    <w:p>
      <w:pPr>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三</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审核</w:t>
      </w:r>
      <w:r>
        <w:rPr>
          <w:rFonts w:ascii="Times New Roman" w:hAnsi="Times New Roman" w:eastAsia="宋体"/>
          <w:b/>
          <w:bCs/>
          <w:color w:val="auto"/>
          <w:szCs w:val="21"/>
          <w:highlight w:val="none"/>
        </w:rPr>
        <w:t xml:space="preserve">范围</w:t>
      </w:r>
      <w:r>
        <w:rPr>
          <w:rFonts w:hint="eastAsia" w:ascii="Times New Roman" w:hAnsi="Times New Roman" w:eastAsia="宋体"/>
          <w:b/>
          <w:bCs/>
          <w:color w:val="auto"/>
          <w:szCs w:val="21"/>
          <w:highlight w:val="none"/>
        </w:rPr>
        <w:t xml:space="preserve">及目标 </w:t>
      </w:r>
      <w:r/>
    </w:p>
    <w:p>
      <w:pPr>
        <w:pStyle w:val="1101"/>
        <w:ind w:firstLine="422"/>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t xml:space="preserve">1、</w:t>
      </w:r>
      <w:r>
        <w:rPr>
          <w:rFonts w:hint="eastAsia" w:ascii="Times New Roman" w:hAnsi="Times New Roman" w:eastAsia="宋体"/>
          <w:b/>
          <w:color w:val="auto"/>
          <w:szCs w:val="21"/>
          <w:highlight w:val="none"/>
        </w:rPr>
        <w:t xml:space="preserve">审核</w:t>
      </w:r>
      <w:r>
        <w:rPr>
          <w:rFonts w:ascii="Times New Roman" w:hAnsi="Times New Roman" w:eastAsia="宋体"/>
          <w:b/>
          <w:color w:val="auto"/>
          <w:szCs w:val="21"/>
          <w:highlight w:val="none"/>
        </w:rPr>
        <w:t xml:space="preserve">范围</w:t>
      </w:r>
      <w:r/>
    </w:p>
    <w:p>
      <w:pPr>
        <w:pStyle w:val="1109"/>
        <w:ind w:firstLine="42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标段内所涉及到的日常养护及养护工程、技术服务项目的造价咨询工作</w:t>
      </w:r>
      <w:r>
        <w:rPr>
          <w:rFonts w:ascii="Times New Roman" w:hAnsi="Times New Roman" w:eastAsia="宋体"/>
          <w:color w:val="auto"/>
          <w:highlight w:val="none"/>
        </w:rPr>
        <w:t xml:space="preserve">。</w:t>
      </w:r>
      <w:r/>
    </w:p>
    <w:p>
      <w:pPr>
        <w:pStyle w:val="1101"/>
        <w:ind w:firstLine="422"/>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t xml:space="preserve">2、服务目标</w:t>
      </w:r>
      <w:r/>
    </w:p>
    <w:p>
      <w:pPr>
        <w:ind w:firstLine="42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全面优质地履行</w:t>
      </w:r>
      <w:r>
        <w:rPr>
          <w:rFonts w:hint="eastAsia" w:ascii="Times New Roman" w:hAnsi="Times New Roman" w:eastAsia="宋体"/>
          <w:color w:val="auto"/>
          <w:szCs w:val="21"/>
          <w:highlight w:val="none"/>
        </w:rPr>
        <w:t xml:space="preserve">造价咨询</w:t>
      </w:r>
      <w:r>
        <w:rPr>
          <w:rFonts w:ascii="Times New Roman" w:hAnsi="Times New Roman" w:eastAsia="宋体"/>
          <w:color w:val="auto"/>
          <w:szCs w:val="21"/>
          <w:highlight w:val="none"/>
        </w:rPr>
        <w:t xml:space="preserve">合同</w:t>
      </w:r>
      <w:r>
        <w:rPr>
          <w:rFonts w:hint="eastAsia" w:ascii="Times New Roman" w:hAnsi="Times New Roman" w:eastAsia="宋体"/>
          <w:color w:val="auto"/>
          <w:szCs w:val="21"/>
          <w:highlight w:val="none"/>
        </w:rPr>
        <w:t xml:space="preserve">，造价咨询工作深度“横向到边、纵向到底”，确保顺利通过委托人管理部门以及上级主管部门的审计，无重大遗留问题。</w:t>
      </w:r>
      <w:r/>
    </w:p>
    <w:p>
      <w:pPr>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四</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工作内容</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1、合同工程量清单编制：根据委托人提供的施工图纸文件、《建设工程工程量清单计价规范》或相关的计价表、工程量计算规则、各种措施费、市场要素价格等编制工程量清单并出具限价文件。</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2、变更审核：审核变更费用的有效性、完整性、准确性、合理性。主要包含变更立项审核（按需到施工现场），变更单价审核，变更计划工程量复核，资料的合规性、完整性审核等。</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3、中间计量审核：项目实施期间根据委托人需求进行中期计量支付资料的审核工作，并协助委托人制作中期计量支付证书。</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注：管理处每月25日汇总计量、月底提交，造价咨询单位在次月5日前完成审核。</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4、结算审核：交（竣）工审核成果应执行《江苏省交通工程建设局建设项目内部交（竣）工审计实施办法》（暂行）中关于审计成果提交的规定，同时：</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w:t>
      </w:r>
      <w:r>
        <w:rPr>
          <w:rFonts w:ascii="Times New Roman" w:hAnsi="Times New Roman" w:eastAsia="宋体"/>
          <w:color w:val="auto"/>
          <w:szCs w:val="21"/>
          <w:highlight w:val="none"/>
        </w:rPr>
        <w:t xml:space="preserve">审核工程项目是否依据交（竣）工图、设计变更及签证等实际情况办理交（竣）工结算，</w:t>
      </w:r>
      <w:r>
        <w:rPr>
          <w:rFonts w:hint="eastAsia" w:ascii="Times New Roman" w:hAnsi="Times New Roman" w:eastAsia="宋体"/>
          <w:color w:val="auto"/>
          <w:szCs w:val="21"/>
          <w:highlight w:val="none"/>
        </w:rPr>
        <w:t xml:space="preserve">是否符合合同及招投标文件的约定，是否符合国家相关规定；</w:t>
      </w:r>
      <w:r>
        <w:rPr>
          <w:rFonts w:ascii="Times New Roman" w:hAnsi="Times New Roman" w:eastAsia="宋体"/>
          <w:color w:val="auto"/>
          <w:szCs w:val="21"/>
          <w:highlight w:val="none"/>
        </w:rPr>
        <w:t xml:space="preserve">交（竣）工结算资料是否真实、齐全，是否存在遗留问题以及遗留问题的解决处理结果；</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rPr>
          <w:rFonts w:ascii="Times New Roman" w:hAnsi="Times New Roman" w:eastAsia="宋体"/>
          <w:color w:val="auto"/>
          <w:szCs w:val="21"/>
          <w:highlight w:val="none"/>
        </w:rPr>
        <w:t xml:space="preserve">审核交（竣）工验收工作是否符合有关规定，交付使用工程（设施）是否合格（真实、完整），是否符合交付使用条件</w:t>
      </w:r>
      <w:r>
        <w:rPr>
          <w:rFonts w:hint="eastAsia" w:ascii="Times New Roman" w:hAnsi="Times New Roman" w:eastAsia="宋体"/>
          <w:color w:val="auto"/>
          <w:szCs w:val="21"/>
          <w:highlight w:val="none"/>
        </w:rPr>
        <w:t xml:space="preserve">；</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（3）施工过程中</w:t>
      </w:r>
      <w:r>
        <w:rPr>
          <w:rFonts w:ascii="Times New Roman" w:hAnsi="Times New Roman" w:eastAsia="宋体"/>
          <w:color w:val="auto"/>
          <w:szCs w:val="21"/>
          <w:highlight w:val="none"/>
        </w:rPr>
        <w:t xml:space="preserve">设计变更、增减内容是否符合要求，手续是否齐全；</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（4）审查施工结算中工程量计算是否准确并与交（竣）工图相符；</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（5）审查综合单价计取是否符合合同约定；</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（6）审查各项取费是否按费用定额或合同规定计取；</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（7）审查施工用料价格是否与投标价格一致，新增材料价格是否与工程造价部门发布的信息价或合同双方约定价格相符；</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（8）审查质量是否与合同规定及奖罚条款相符；审查工程验收遗留问题的解决处理结果；</w:t>
      </w:r>
      <w:r/>
    </w:p>
    <w:p>
      <w:pPr>
        <w:ind w:firstLine="420"/>
        <w:jc w:val="left"/>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（9）审查甲方供应材料是否与工程交（竣）工相符，并审核是否按结算价格计入、扣回；</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（10）</w:t>
      </w:r>
      <w:r>
        <w:rPr>
          <w:rFonts w:ascii="Times New Roman" w:hAnsi="Times New Roman" w:eastAsia="宋体"/>
          <w:color w:val="auto"/>
          <w:szCs w:val="21"/>
          <w:highlight w:val="none"/>
        </w:rPr>
        <w:t xml:space="preserve">与工程交（竣）工</w:t>
      </w:r>
      <w:r>
        <w:rPr>
          <w:rFonts w:hint="eastAsia" w:ascii="Times New Roman" w:hAnsi="Times New Roman" w:eastAsia="宋体"/>
          <w:color w:val="auto"/>
          <w:szCs w:val="21"/>
          <w:highlight w:val="none"/>
        </w:rPr>
        <w:t xml:space="preserve">结</w:t>
      </w:r>
      <w:r>
        <w:rPr>
          <w:rFonts w:ascii="Times New Roman" w:hAnsi="Times New Roman" w:eastAsia="宋体"/>
          <w:color w:val="auto"/>
          <w:szCs w:val="21"/>
          <w:highlight w:val="none"/>
        </w:rPr>
        <w:t xml:space="preserve">算有关的其他事项</w:t>
      </w:r>
      <w:r>
        <w:rPr>
          <w:rFonts w:hint="eastAsia" w:ascii="Times New Roman" w:hAnsi="Times New Roman" w:eastAsia="宋体"/>
          <w:color w:val="auto"/>
          <w:szCs w:val="21"/>
          <w:highlight w:val="none"/>
        </w:rPr>
        <w:t xml:space="preserve">（包括但不限于参与工程造价控制会议、政策咨询、起诉配合等等）。</w:t>
      </w:r>
      <w:r/>
    </w:p>
    <w:p>
      <w:pPr>
        <w:ind w:firstLine="420"/>
        <w:jc w:val="left"/>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提供上述纸质审核结果的同时，须同步提供相关纸质成果的电子数据及数据的形成过程资料，并协助委托人制作终期计量支付证书。</w:t>
      </w:r>
      <w:r/>
    </w:p>
    <w:p>
      <w:pPr>
        <w:pStyle w:val="1109"/>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五、委托人</w:t>
      </w:r>
      <w:r>
        <w:rPr>
          <w:rFonts w:ascii="Times New Roman" w:hAnsi="Times New Roman" w:eastAsia="宋体"/>
          <w:b/>
          <w:bCs/>
          <w:color w:val="auto"/>
          <w:highlight w:val="none"/>
        </w:rPr>
        <w:t xml:space="preserve">对</w:t>
      </w:r>
      <w:r>
        <w:rPr>
          <w:rFonts w:hint="eastAsia" w:ascii="Times New Roman" w:hAnsi="Times New Roman" w:eastAsia="宋体"/>
          <w:b/>
          <w:bCs/>
          <w:color w:val="auto"/>
          <w:highlight w:val="none"/>
        </w:rPr>
        <w:t xml:space="preserve">咨询人</w:t>
      </w:r>
      <w:r>
        <w:rPr>
          <w:rFonts w:ascii="Times New Roman" w:hAnsi="Times New Roman" w:eastAsia="宋体"/>
          <w:b/>
          <w:bCs/>
          <w:color w:val="auto"/>
          <w:highlight w:val="none"/>
        </w:rPr>
        <w:t xml:space="preserve">的授权</w:t>
      </w:r>
      <w:r/>
    </w:p>
    <w:p>
      <w:pPr>
        <w:pStyle w:val="1109"/>
        <w:ind w:firstLine="42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委托人</w:t>
      </w:r>
      <w:r>
        <w:rPr>
          <w:rFonts w:ascii="Times New Roman" w:hAnsi="Times New Roman" w:eastAsia="宋体"/>
          <w:color w:val="auto"/>
          <w:highlight w:val="none"/>
        </w:rPr>
        <w:t xml:space="preserve">在此明确，上述</w:t>
      </w:r>
      <w:r>
        <w:rPr>
          <w:rFonts w:hint="eastAsia" w:ascii="Times New Roman" w:hAnsi="Times New Roman" w:eastAsia="宋体"/>
          <w:color w:val="auto"/>
          <w:highlight w:val="none"/>
        </w:rPr>
        <w:t xml:space="preserve">审核</w:t>
      </w:r>
      <w:r>
        <w:rPr>
          <w:rFonts w:ascii="Times New Roman" w:hAnsi="Times New Roman" w:eastAsia="宋体"/>
          <w:color w:val="auto"/>
          <w:highlight w:val="none"/>
        </w:rPr>
        <w:t xml:space="preserve">内容除非另有指示，均为</w:t>
      </w:r>
      <w:r>
        <w:rPr>
          <w:rFonts w:hint="eastAsia" w:ascii="Times New Roman" w:hAnsi="Times New Roman" w:eastAsia="宋体"/>
          <w:color w:val="auto"/>
          <w:highlight w:val="none"/>
        </w:rPr>
        <w:t xml:space="preserve">委托人</w:t>
      </w:r>
      <w:r>
        <w:rPr>
          <w:rFonts w:ascii="Times New Roman" w:hAnsi="Times New Roman" w:eastAsia="宋体"/>
          <w:color w:val="auto"/>
          <w:highlight w:val="none"/>
        </w:rPr>
        <w:t xml:space="preserve">授权</w:t>
      </w:r>
      <w:r>
        <w:rPr>
          <w:rFonts w:hint="eastAsia" w:ascii="Times New Roman" w:hAnsi="Times New Roman" w:eastAsia="宋体"/>
          <w:color w:val="auto"/>
          <w:highlight w:val="none"/>
        </w:rPr>
        <w:t xml:space="preserve">咨询人</w:t>
      </w:r>
      <w:r>
        <w:rPr>
          <w:rFonts w:ascii="Times New Roman" w:hAnsi="Times New Roman" w:eastAsia="宋体"/>
          <w:color w:val="auto"/>
          <w:highlight w:val="none"/>
        </w:rPr>
        <w:t xml:space="preserve">的职责范围。</w:t>
      </w:r>
      <w:r/>
    </w:p>
    <w:p>
      <w:pPr>
        <w:pStyle w:val="1109"/>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六</w:t>
      </w:r>
      <w:r>
        <w:rPr>
          <w:rFonts w:ascii="Times New Roman" w:hAnsi="Times New Roman" w:eastAsia="宋体"/>
          <w:b/>
          <w:bCs/>
          <w:color w:val="auto"/>
          <w:highlight w:val="none"/>
        </w:rPr>
        <w:t xml:space="preserve">、其它</w:t>
      </w:r>
      <w:r/>
    </w:p>
    <w:p>
      <w:pPr>
        <w:ind w:firstLine="420"/>
        <w:spacing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双方可通过签订补充协议，对本附件的内容予以变更，但不影响双方履行合同的责任和义务。</w:t>
      </w:r>
      <w:r/>
    </w:p>
    <w:p>
      <w:pPr>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spacing w:line="360" w:lineRule="auto"/>
        <w:rPr>
          <w:rFonts w:ascii="Times New Roman" w:hAnsi="Times New Roman" w:eastAsia="宋体"/>
          <w:color w:val="auto"/>
          <w:highlight w:val="none"/>
        </w:rPr>
        <w:sectPr>
          <w:headerReference w:type="default" r:id="rId12"/>
          <w:footnotePr/>
          <w:endnotePr/>
          <w:type w:val="nextPage"/>
          <w:pgSz w:w="11906" w:h="16838" w:orient="portrait"/>
          <w:pgMar w:top="1270" w:right="1066" w:bottom="1123" w:left="1134" w:header="851" w:footer="1587" w:gutter="0"/>
          <w:cols w:num="1" w:sep="0" w:space="720" w:equalWidth="1"/>
          <w:docGrid w:linePitch="360"/>
        </w:sectPr>
      </w:pPr>
      <w:r>
        <w:rPr>
          <w:rFonts w:ascii="Times New Roman" w:hAnsi="Times New Roman" w:eastAsia="宋体"/>
          <w:color w:val="auto"/>
          <w:highlight w:val="none"/>
        </w:rPr>
      </w:r>
      <w:r/>
    </w:p>
    <w:p>
      <w:pPr>
        <w:pStyle w:val="1092"/>
        <w:spacing w:line="240" w:lineRule="auto"/>
        <w:rPr>
          <w:rFonts w:ascii="Times New Roman" w:hAnsi="Times New Roman" w:eastAsia="宋体"/>
          <w:color w:val="auto"/>
          <w:sz w:val="20"/>
          <w:highlight w:val="none"/>
        </w:rPr>
      </w:pPr>
      <w:r/>
      <w:bookmarkStart w:id="339" w:name="_Toc13087079"/>
      <w:r/>
      <w:bookmarkStart w:id="340" w:name="_Toc92700953"/>
      <w:r/>
      <w:bookmarkStart w:id="341" w:name="_Toc159444144"/>
      <w:r>
        <w:rPr>
          <w:rFonts w:ascii="Times New Roman" w:hAnsi="Times New Roman" w:eastAsia="宋体"/>
          <w:color w:val="auto"/>
          <w:sz w:val="20"/>
          <w:highlight w:val="none"/>
        </w:rPr>
        <w:t xml:space="preserve">合同附件B  委托人提供的审核工作条件</w:t>
      </w:r>
      <w:bookmarkEnd w:id="339"/>
      <w:r/>
      <w:bookmarkEnd w:id="340"/>
      <w:r/>
      <w:bookmarkEnd w:id="341"/>
      <w:r/>
      <w:r/>
    </w:p>
    <w:p>
      <w:pPr>
        <w:spacing w:line="360" w:lineRule="auto"/>
        <w:rPr>
          <w:rFonts w:ascii="Times New Roman" w:hAnsi="Times New Roman" w:eastAsia="宋体"/>
          <w:b/>
          <w:bCs/>
          <w:color w:val="auto"/>
          <w:szCs w:val="21"/>
          <w:highlight w:val="none"/>
        </w:rPr>
      </w:pPr>
      <w:r/>
      <w:bookmarkStart w:id="342" w:name="_Toc47424802"/>
      <w:r/>
      <w:bookmarkStart w:id="343" w:name="_Toc25232160"/>
      <w:r/>
      <w:bookmarkStart w:id="344" w:name="_Toc25231667"/>
      <w:r/>
      <w:bookmarkStart w:id="345" w:name="_Toc25236897"/>
      <w:r/>
      <w:bookmarkStart w:id="346" w:name="_Toc25231408"/>
      <w:r/>
      <w:bookmarkStart w:id="347" w:name="_Toc36278701"/>
      <w:r/>
      <w:bookmarkStart w:id="348" w:name="_Toc47592899"/>
      <w:r>
        <w:rPr>
          <w:rFonts w:ascii="Times New Roman" w:hAnsi="Times New Roman" w:eastAsia="宋体"/>
          <w:b/>
          <w:bCs/>
          <w:color w:val="auto"/>
          <w:szCs w:val="21"/>
          <w:highlight w:val="none"/>
        </w:rPr>
        <w:t xml:space="preserve">一、文件和资料</w:t>
      </w:r>
      <w:bookmarkEnd w:id="342"/>
      <w:r/>
      <w:bookmarkEnd w:id="343"/>
      <w:r/>
      <w:bookmarkEnd w:id="344"/>
      <w:r/>
      <w:bookmarkEnd w:id="345"/>
      <w:r/>
      <w:bookmarkEnd w:id="346"/>
      <w:r/>
      <w:bookmarkEnd w:id="347"/>
      <w:r/>
      <w:bookmarkEnd w:id="348"/>
      <w:r/>
      <w:r/>
    </w:p>
    <w:p>
      <w:pPr>
        <w:ind w:firstLine="420"/>
        <w:spacing w:line="360" w:lineRule="auto"/>
        <w:rPr>
          <w:rFonts w:ascii="Times New Roman" w:hAnsi="Times New Roman" w:eastAsia="宋体"/>
          <w:color w:val="auto"/>
          <w:szCs w:val="21"/>
          <w:highlight w:val="none"/>
        </w:rPr>
      </w:pPr>
      <w:r/>
      <w:bookmarkStart w:id="349" w:name="_Toc25236900"/>
      <w:r/>
      <w:bookmarkStart w:id="350" w:name="_Toc25231411"/>
      <w:r/>
      <w:bookmarkStart w:id="351" w:name="_Toc25231670"/>
      <w:r/>
      <w:bookmarkStart w:id="352" w:name="_Toc25232163"/>
      <w:r/>
      <w:bookmarkStart w:id="353" w:name="_Toc47592902"/>
      <w:r/>
      <w:bookmarkStart w:id="354" w:name="_Toc36278704"/>
      <w:r/>
      <w:bookmarkStart w:id="355" w:name="_Toc47424805"/>
      <w:r>
        <w:rPr>
          <w:rFonts w:hint="eastAsia" w:ascii="Times New Roman" w:hAnsi="Times New Roman" w:eastAsia="宋体"/>
          <w:color w:val="auto"/>
          <w:szCs w:val="21"/>
          <w:highlight w:val="none"/>
        </w:rPr>
        <w:t xml:space="preserve">委托人</w:t>
      </w:r>
      <w:r>
        <w:rPr>
          <w:rFonts w:ascii="Times New Roman" w:hAnsi="Times New Roman" w:eastAsia="宋体"/>
          <w:color w:val="auto"/>
          <w:szCs w:val="21"/>
          <w:highlight w:val="none"/>
        </w:rPr>
        <w:t xml:space="preserve">在</w:t>
      </w:r>
      <w:r>
        <w:rPr>
          <w:rFonts w:hint="eastAsia" w:ascii="Times New Roman" w:hAnsi="Times New Roman" w:eastAsia="宋体"/>
          <w:color w:val="auto"/>
          <w:szCs w:val="21"/>
          <w:highlight w:val="none"/>
        </w:rPr>
        <w:t xml:space="preserve">委托审核</w:t>
      </w:r>
      <w:r>
        <w:rPr>
          <w:rFonts w:ascii="Times New Roman" w:hAnsi="Times New Roman" w:eastAsia="宋体"/>
          <w:color w:val="auto"/>
          <w:szCs w:val="21"/>
          <w:highlight w:val="none"/>
        </w:rPr>
        <w:t xml:space="preserve">合同签订生效后，应按项目前期工作和进展情况，及时向</w:t>
      </w:r>
      <w:r>
        <w:rPr>
          <w:rFonts w:hint="eastAsia" w:ascii="Times New Roman" w:hAnsi="Times New Roman" w:eastAsia="宋体"/>
          <w:color w:val="auto"/>
          <w:szCs w:val="21"/>
          <w:highlight w:val="none"/>
        </w:rPr>
        <w:t xml:space="preserve">咨询人</w:t>
      </w:r>
      <w:r>
        <w:rPr>
          <w:rFonts w:ascii="Times New Roman" w:hAnsi="Times New Roman" w:eastAsia="宋体"/>
          <w:color w:val="auto"/>
          <w:szCs w:val="21"/>
          <w:highlight w:val="none"/>
        </w:rPr>
        <w:t xml:space="preserve">提供信息和下列文件资料</w:t>
      </w:r>
      <w:r>
        <w:rPr>
          <w:rFonts w:hint="eastAsia" w:ascii="Times New Roman" w:hAnsi="Times New Roman" w:eastAsia="宋体"/>
          <w:color w:val="auto"/>
          <w:szCs w:val="21"/>
          <w:highlight w:val="none"/>
        </w:rPr>
        <w:t xml:space="preserve">（电子版）</w:t>
      </w:r>
      <w:r>
        <w:rPr>
          <w:rFonts w:ascii="Times New Roman" w:hAnsi="Times New Roman" w:eastAsia="宋体"/>
          <w:color w:val="auto"/>
          <w:szCs w:val="21"/>
          <w:highlight w:val="none"/>
        </w:rPr>
        <w:t xml:space="preserve">：</w:t>
      </w:r>
      <w:r/>
    </w:p>
    <w:p>
      <w:pPr>
        <w:ind w:firstLine="42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1、工程设计图纸和相关的标准图纸（如果有）及说明</w:t>
      </w:r>
      <w:r>
        <w:rPr>
          <w:rFonts w:hint="eastAsia" w:ascii="Times New Roman" w:hAnsi="Times New Roman" w:eastAsia="宋体"/>
          <w:color w:val="auto"/>
          <w:szCs w:val="21"/>
          <w:highlight w:val="none"/>
        </w:rPr>
        <w:t xml:space="preserve">一</w:t>
      </w:r>
      <w:r>
        <w:rPr>
          <w:rFonts w:ascii="Times New Roman" w:hAnsi="Times New Roman" w:eastAsia="宋体"/>
          <w:color w:val="auto"/>
          <w:szCs w:val="21"/>
          <w:highlight w:val="none"/>
        </w:rPr>
        <w:t xml:space="preserve">套；</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rPr>
          <w:rFonts w:ascii="Times New Roman" w:hAnsi="Times New Roman" w:eastAsia="宋体"/>
          <w:color w:val="auto"/>
          <w:szCs w:val="21"/>
          <w:highlight w:val="none"/>
        </w:rPr>
        <w:t xml:space="preserve">、</w:t>
      </w:r>
      <w:r>
        <w:rPr>
          <w:rFonts w:hint="eastAsia" w:ascii="Times New Roman" w:hAnsi="Times New Roman" w:eastAsia="宋体"/>
          <w:color w:val="auto"/>
          <w:szCs w:val="21"/>
          <w:highlight w:val="none"/>
        </w:rPr>
        <w:t xml:space="preserve">预（决）算书和施工单位相关资料；</w:t>
      </w:r>
      <w:r/>
    </w:p>
    <w:p>
      <w:pPr>
        <w:ind w:firstLine="42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rPr>
          <w:rFonts w:ascii="Times New Roman" w:hAnsi="Times New Roman" w:eastAsia="宋体"/>
          <w:color w:val="auto"/>
          <w:szCs w:val="21"/>
          <w:highlight w:val="none"/>
        </w:rPr>
        <w:t xml:space="preserve">除合同指定使用的国家、</w:t>
      </w:r>
      <w:r>
        <w:rPr>
          <w:rFonts w:hint="eastAsia" w:ascii="Times New Roman" w:hAnsi="Times New Roman" w:eastAsia="宋体"/>
          <w:color w:val="auto"/>
          <w:szCs w:val="21"/>
          <w:highlight w:val="none"/>
        </w:rPr>
        <w:t xml:space="preserve">省、市、</w:t>
      </w:r>
      <w:r>
        <w:rPr>
          <w:rFonts w:ascii="Times New Roman" w:hAnsi="Times New Roman" w:eastAsia="宋体"/>
          <w:color w:val="auto"/>
          <w:szCs w:val="21"/>
          <w:highlight w:val="none"/>
        </w:rPr>
        <w:t xml:space="preserve">部颁标准、规范等由</w:t>
      </w:r>
      <w:r>
        <w:rPr>
          <w:rFonts w:hint="eastAsia" w:ascii="Times New Roman" w:hAnsi="Times New Roman" w:eastAsia="宋体"/>
          <w:color w:val="auto"/>
          <w:szCs w:val="21"/>
          <w:highlight w:val="none"/>
        </w:rPr>
        <w:t xml:space="preserve">咨询人</w:t>
      </w:r>
      <w:r>
        <w:rPr>
          <w:rFonts w:ascii="Times New Roman" w:hAnsi="Times New Roman" w:eastAsia="宋体"/>
          <w:color w:val="auto"/>
          <w:szCs w:val="21"/>
          <w:highlight w:val="none"/>
        </w:rPr>
        <w:t xml:space="preserve">自备外，本</w:t>
      </w:r>
      <w:r>
        <w:rPr>
          <w:rFonts w:hint="eastAsia" w:ascii="Times New Roman" w:hAnsi="Times New Roman" w:eastAsia="宋体"/>
          <w:color w:val="auto"/>
          <w:szCs w:val="21"/>
          <w:highlight w:val="none"/>
        </w:rPr>
        <w:t xml:space="preserve">合同</w:t>
      </w:r>
      <w:r>
        <w:rPr>
          <w:rFonts w:ascii="Times New Roman" w:hAnsi="Times New Roman" w:eastAsia="宋体"/>
          <w:color w:val="auto"/>
          <w:szCs w:val="21"/>
          <w:highlight w:val="none"/>
        </w:rPr>
        <w:t xml:space="preserve">专用的有关标准、规范等由</w:t>
      </w:r>
      <w:r>
        <w:rPr>
          <w:rFonts w:hint="eastAsia" w:ascii="Times New Roman" w:hAnsi="Times New Roman" w:eastAsia="宋体"/>
          <w:color w:val="auto"/>
          <w:szCs w:val="21"/>
          <w:highlight w:val="none"/>
        </w:rPr>
        <w:t xml:space="preserve">委托人</w:t>
      </w:r>
      <w:r>
        <w:rPr>
          <w:rFonts w:ascii="Times New Roman" w:hAnsi="Times New Roman" w:eastAsia="宋体"/>
          <w:color w:val="auto"/>
          <w:szCs w:val="21"/>
          <w:highlight w:val="none"/>
        </w:rPr>
        <w:t xml:space="preserve">提供一套（</w:t>
      </w:r>
      <w:r>
        <w:rPr>
          <w:rFonts w:hint="eastAsia" w:ascii="Times New Roman" w:hAnsi="Times New Roman" w:eastAsia="宋体"/>
          <w:color w:val="auto"/>
          <w:szCs w:val="21"/>
          <w:highlight w:val="none"/>
        </w:rPr>
        <w:t xml:space="preserve">咨询人</w:t>
      </w:r>
      <w:r>
        <w:rPr>
          <w:rFonts w:ascii="Times New Roman" w:hAnsi="Times New Roman" w:eastAsia="宋体"/>
          <w:color w:val="auto"/>
          <w:szCs w:val="21"/>
          <w:highlight w:val="none"/>
        </w:rPr>
        <w:t xml:space="preserve">可根据需要自行复制）。</w:t>
      </w:r>
      <w:r/>
    </w:p>
    <w:p>
      <w:pPr>
        <w:pStyle w:val="1185"/>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t xml:space="preserve">二、设施与物品</w:t>
      </w:r>
      <w:bookmarkEnd w:id="349"/>
      <w:r/>
      <w:bookmarkEnd w:id="350"/>
      <w:r/>
      <w:bookmarkEnd w:id="351"/>
      <w:r/>
      <w:bookmarkEnd w:id="352"/>
      <w:r/>
      <w:bookmarkEnd w:id="353"/>
      <w:r/>
      <w:bookmarkEnd w:id="354"/>
      <w:r/>
      <w:bookmarkEnd w:id="355"/>
      <w:r/>
      <w:r/>
    </w:p>
    <w:p>
      <w:pPr>
        <w:ind w:firstLine="420"/>
        <w:spacing w:line="360" w:lineRule="auto"/>
        <w:rPr>
          <w:rFonts w:ascii="Times New Roman" w:hAnsi="Times New Roman" w:eastAsia="宋体"/>
          <w:color w:val="auto"/>
          <w:szCs w:val="21"/>
          <w:highlight w:val="none"/>
        </w:rPr>
      </w:pPr>
      <w:r/>
      <w:bookmarkStart w:id="356" w:name="_Toc25236901"/>
      <w:r/>
      <w:bookmarkStart w:id="357" w:name="_Toc25232164"/>
      <w:r/>
      <w:bookmarkStart w:id="358" w:name="_Toc25231412"/>
      <w:r/>
      <w:bookmarkStart w:id="359" w:name="_Toc25231671"/>
      <w:r/>
      <w:bookmarkStart w:id="360" w:name="_Toc36278705"/>
      <w:r/>
      <w:bookmarkStart w:id="361" w:name="_Toc25236902"/>
      <w:r/>
      <w:bookmarkStart w:id="362" w:name="_Toc25231672"/>
      <w:r/>
      <w:bookmarkStart w:id="363" w:name="_Toc25231413"/>
      <w:r/>
      <w:bookmarkStart w:id="364" w:name="_Toc25232165"/>
      <w:r>
        <w:rPr>
          <w:rFonts w:ascii="Times New Roman" w:hAnsi="Times New Roman" w:eastAsia="宋体"/>
          <w:color w:val="auto"/>
          <w:szCs w:val="21"/>
          <w:highlight w:val="none"/>
        </w:rPr>
        <w:t xml:space="preserve">委托人或第三人不提供为开展本合同</w:t>
      </w:r>
      <w:r>
        <w:rPr>
          <w:rFonts w:hint="eastAsia" w:ascii="Times New Roman" w:hAnsi="Times New Roman" w:eastAsia="宋体"/>
          <w:color w:val="auto"/>
          <w:szCs w:val="21"/>
          <w:highlight w:val="none"/>
        </w:rPr>
        <w:t xml:space="preserve">造价</w:t>
      </w:r>
      <w:r>
        <w:rPr>
          <w:rFonts w:ascii="Times New Roman" w:hAnsi="Times New Roman" w:eastAsia="宋体"/>
          <w:color w:val="auto"/>
          <w:szCs w:val="21"/>
          <w:highlight w:val="none"/>
        </w:rPr>
        <w:t xml:space="preserve">咨询工作所需的设施和物品，所有为展开本合同</w:t>
      </w:r>
      <w:r>
        <w:rPr>
          <w:rFonts w:hint="eastAsia" w:ascii="Times New Roman" w:hAnsi="Times New Roman" w:eastAsia="宋体"/>
          <w:color w:val="auto"/>
          <w:szCs w:val="21"/>
          <w:highlight w:val="none"/>
        </w:rPr>
        <w:t xml:space="preserve">造价</w:t>
      </w:r>
      <w:r>
        <w:rPr>
          <w:rFonts w:ascii="Times New Roman" w:hAnsi="Times New Roman" w:eastAsia="宋体"/>
          <w:color w:val="auto"/>
          <w:szCs w:val="21"/>
          <w:highlight w:val="none"/>
        </w:rPr>
        <w:t xml:space="preserve">咨询工作所需的设施和物品，包括现场办公、生活用房、交通等均需</w:t>
      </w:r>
      <w:r>
        <w:rPr>
          <w:rFonts w:hint="eastAsia" w:ascii="Times New Roman" w:hAnsi="Times New Roman" w:eastAsia="宋体"/>
          <w:color w:val="auto"/>
          <w:szCs w:val="21"/>
          <w:highlight w:val="none"/>
        </w:rPr>
        <w:t xml:space="preserve">咨询人</w:t>
      </w:r>
      <w:r>
        <w:rPr>
          <w:rFonts w:ascii="Times New Roman" w:hAnsi="Times New Roman" w:eastAsia="宋体"/>
          <w:color w:val="auto"/>
          <w:szCs w:val="21"/>
          <w:highlight w:val="none"/>
        </w:rPr>
        <w:t xml:space="preserve">自行负责。</w:t>
      </w:r>
      <w:r>
        <w:rPr>
          <w:rFonts w:hint="eastAsia" w:ascii="Times New Roman" w:hAnsi="Times New Roman" w:eastAsia="宋体"/>
          <w:color w:val="auto"/>
          <w:szCs w:val="21"/>
          <w:highlight w:val="none"/>
        </w:rPr>
        <w:t xml:space="preserve">咨询人</w:t>
      </w:r>
      <w:r>
        <w:rPr>
          <w:rFonts w:ascii="Times New Roman" w:hAnsi="Times New Roman" w:eastAsia="宋体"/>
          <w:color w:val="auto"/>
          <w:szCs w:val="21"/>
          <w:highlight w:val="none"/>
        </w:rPr>
        <w:t xml:space="preserve">自行考虑在本项目合同</w:t>
      </w:r>
      <w:r>
        <w:rPr>
          <w:rFonts w:hint="eastAsia" w:ascii="Times New Roman" w:hAnsi="Times New Roman" w:eastAsia="宋体"/>
          <w:color w:val="auto"/>
          <w:szCs w:val="21"/>
          <w:highlight w:val="none"/>
        </w:rPr>
        <w:t xml:space="preserve">造价</w:t>
      </w:r>
      <w:r>
        <w:rPr>
          <w:rFonts w:ascii="Times New Roman" w:hAnsi="Times New Roman" w:eastAsia="宋体"/>
          <w:color w:val="auto"/>
          <w:szCs w:val="21"/>
          <w:highlight w:val="none"/>
        </w:rPr>
        <w:t xml:space="preserve">咨询工作</w:t>
      </w:r>
      <w:r>
        <w:rPr>
          <w:rFonts w:hint="eastAsia" w:ascii="Times New Roman" w:hAnsi="Times New Roman" w:eastAsia="宋体"/>
          <w:color w:val="auto"/>
          <w:szCs w:val="21"/>
          <w:highlight w:val="none"/>
        </w:rPr>
        <w:t xml:space="preserve">过程中与高管中心下属7个管理处对接产生的</w:t>
      </w:r>
      <w:r>
        <w:rPr>
          <w:rFonts w:ascii="Times New Roman" w:hAnsi="Times New Roman" w:eastAsia="宋体"/>
          <w:color w:val="auto"/>
          <w:szCs w:val="21"/>
          <w:highlight w:val="none"/>
        </w:rPr>
        <w:t xml:space="preserve">包括现场办公、生活用房、交通等费用</w:t>
      </w:r>
      <w:r>
        <w:rPr>
          <w:rFonts w:hint="eastAsia" w:ascii="Times New Roman" w:hAnsi="Times New Roman" w:eastAsia="宋体"/>
          <w:color w:val="auto"/>
          <w:szCs w:val="21"/>
          <w:highlight w:val="none"/>
        </w:rPr>
        <w:t xml:space="preserve">，</w:t>
      </w:r>
      <w:r>
        <w:rPr>
          <w:rFonts w:ascii="Times New Roman" w:hAnsi="Times New Roman" w:eastAsia="宋体"/>
          <w:color w:val="auto"/>
          <w:szCs w:val="21"/>
          <w:highlight w:val="none"/>
        </w:rPr>
        <w:t xml:space="preserve">由此产生的费用均包含在投标报价中</w:t>
      </w:r>
      <w:r>
        <w:rPr>
          <w:rFonts w:hint="eastAsia" w:ascii="Times New Roman" w:hAnsi="Times New Roman" w:eastAsia="宋体"/>
          <w:color w:val="auto"/>
          <w:szCs w:val="21"/>
          <w:highlight w:val="none"/>
        </w:rPr>
        <w:t xml:space="preserve">，</w:t>
      </w:r>
      <w:r>
        <w:rPr>
          <w:rFonts w:ascii="Times New Roman" w:hAnsi="Times New Roman" w:eastAsia="宋体"/>
          <w:color w:val="auto"/>
          <w:szCs w:val="21"/>
          <w:highlight w:val="none"/>
        </w:rPr>
        <w:t xml:space="preserve">不再另行支付</w:t>
      </w:r>
      <w:r>
        <w:rPr>
          <w:rFonts w:hint="eastAsia" w:ascii="Times New Roman" w:hAnsi="Times New Roman" w:eastAsia="宋体"/>
          <w:color w:val="auto"/>
          <w:szCs w:val="21"/>
          <w:highlight w:val="none"/>
        </w:rPr>
        <w:t xml:space="preserve">。</w:t>
      </w:r>
      <w:r/>
    </w:p>
    <w:p>
      <w:pPr>
        <w:ind w:firstLine="42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双方在此约定：与本合同</w:t>
      </w:r>
      <w:r>
        <w:rPr>
          <w:rFonts w:hint="eastAsia" w:ascii="Times New Roman" w:hAnsi="Times New Roman" w:eastAsia="宋体"/>
          <w:color w:val="auto"/>
          <w:szCs w:val="21"/>
          <w:highlight w:val="none"/>
        </w:rPr>
        <w:t xml:space="preserve">造价</w:t>
      </w:r>
      <w:r>
        <w:rPr>
          <w:rFonts w:ascii="Times New Roman" w:hAnsi="Times New Roman" w:eastAsia="宋体"/>
          <w:color w:val="auto"/>
          <w:szCs w:val="21"/>
          <w:highlight w:val="none"/>
        </w:rPr>
        <w:t xml:space="preserve">咨询工作有关的一切的设备、设施与物品，均由</w:t>
      </w:r>
      <w:r>
        <w:rPr>
          <w:rFonts w:hint="eastAsia" w:ascii="Times New Roman" w:hAnsi="Times New Roman" w:eastAsia="宋体"/>
          <w:color w:val="auto"/>
          <w:szCs w:val="21"/>
          <w:highlight w:val="none"/>
        </w:rPr>
        <w:t xml:space="preserve">咨询人</w:t>
      </w:r>
      <w:r>
        <w:rPr>
          <w:rFonts w:ascii="Times New Roman" w:hAnsi="Times New Roman" w:eastAsia="宋体"/>
          <w:color w:val="auto"/>
          <w:szCs w:val="21"/>
          <w:highlight w:val="none"/>
        </w:rPr>
        <w:t xml:space="preserve">自备，相关费用包含在</w:t>
      </w:r>
      <w:r>
        <w:rPr>
          <w:rFonts w:hint="eastAsia" w:ascii="Times New Roman" w:hAnsi="Times New Roman" w:eastAsia="宋体"/>
          <w:color w:val="auto"/>
          <w:szCs w:val="21"/>
          <w:highlight w:val="none"/>
        </w:rPr>
        <w:t xml:space="preserve">造价</w:t>
      </w:r>
      <w:r>
        <w:rPr>
          <w:rFonts w:ascii="Times New Roman" w:hAnsi="Times New Roman" w:eastAsia="宋体"/>
          <w:color w:val="auto"/>
          <w:szCs w:val="21"/>
          <w:highlight w:val="none"/>
        </w:rPr>
        <w:t xml:space="preserve">咨询服务报价中。</w:t>
      </w:r>
      <w:r/>
    </w:p>
    <w:p>
      <w:pPr>
        <w:spacing w:line="360" w:lineRule="auto"/>
        <w:rPr>
          <w:rFonts w:ascii="Times New Roman" w:hAnsi="Times New Roman" w:eastAsia="宋体"/>
          <w:b/>
          <w:bCs/>
          <w:color w:val="auto"/>
          <w:szCs w:val="21"/>
          <w:highlight w:val="none"/>
        </w:rPr>
      </w:pPr>
      <w:r/>
      <w:bookmarkStart w:id="365" w:name="_Toc47424806"/>
      <w:r/>
      <w:bookmarkStart w:id="366" w:name="_Toc47592903"/>
      <w:r>
        <w:rPr>
          <w:rFonts w:ascii="Times New Roman" w:hAnsi="Times New Roman" w:eastAsia="宋体"/>
          <w:b/>
          <w:bCs/>
          <w:color w:val="auto"/>
          <w:szCs w:val="21"/>
          <w:highlight w:val="none"/>
        </w:rPr>
        <w:t xml:space="preserve">三、</w:t>
      </w:r>
      <w:bookmarkEnd w:id="356"/>
      <w:r/>
      <w:bookmarkEnd w:id="357"/>
      <w:r/>
      <w:bookmarkEnd w:id="358"/>
      <w:r/>
      <w:bookmarkEnd w:id="359"/>
      <w:r>
        <w:rPr>
          <w:rFonts w:ascii="Times New Roman" w:hAnsi="Times New Roman" w:eastAsia="宋体"/>
          <w:b/>
          <w:bCs/>
          <w:color w:val="auto"/>
          <w:szCs w:val="21"/>
          <w:highlight w:val="none"/>
        </w:rPr>
        <w:t xml:space="preserve">辅助人员</w:t>
      </w:r>
      <w:bookmarkEnd w:id="360"/>
      <w:r/>
      <w:bookmarkEnd w:id="365"/>
      <w:r/>
      <w:bookmarkEnd w:id="366"/>
      <w:r/>
      <w:r/>
    </w:p>
    <w:p>
      <w:pPr>
        <w:pStyle w:val="1109"/>
        <w:ind w:firstLine="420"/>
        <w:spacing w:line="360" w:lineRule="auto"/>
        <w:rPr>
          <w:rFonts w:ascii="Times New Roman" w:hAnsi="Times New Roman" w:eastAsia="宋体"/>
          <w:color w:val="auto"/>
          <w:highlight w:val="none"/>
        </w:rPr>
      </w:pPr>
      <w:r>
        <w:rPr>
          <w:rFonts w:ascii="Times New Roman" w:hAnsi="Times New Roman" w:eastAsia="宋体"/>
          <w:color w:val="auto"/>
          <w:highlight w:val="none"/>
        </w:rPr>
        <w:t xml:space="preserve">双方约定：</w:t>
      </w:r>
      <w:r>
        <w:rPr>
          <w:rFonts w:hint="eastAsia" w:ascii="Times New Roman" w:hAnsi="Times New Roman" w:eastAsia="宋体"/>
          <w:color w:val="auto"/>
          <w:highlight w:val="none"/>
        </w:rPr>
        <w:t xml:space="preserve">咨询人</w:t>
      </w:r>
      <w:r>
        <w:rPr>
          <w:rFonts w:ascii="Times New Roman" w:hAnsi="Times New Roman" w:eastAsia="宋体"/>
          <w:color w:val="auto"/>
          <w:highlight w:val="none"/>
        </w:rPr>
        <w:t xml:space="preserve">需要用于本合同审核工作的所有辅助工作人员由</w:t>
      </w:r>
      <w:r>
        <w:rPr>
          <w:rFonts w:hint="eastAsia" w:ascii="Times New Roman" w:hAnsi="Times New Roman" w:eastAsia="宋体"/>
          <w:color w:val="auto"/>
          <w:highlight w:val="none"/>
        </w:rPr>
        <w:t xml:space="preserve">咨询人</w:t>
      </w:r>
      <w:r>
        <w:rPr>
          <w:rFonts w:ascii="Times New Roman" w:hAnsi="Times New Roman" w:eastAsia="宋体"/>
          <w:color w:val="auto"/>
          <w:highlight w:val="none"/>
        </w:rPr>
        <w:t xml:space="preserve">聘用，费用包含在投标报价中。</w:t>
      </w:r>
      <w:r>
        <w:rPr>
          <w:rFonts w:hint="eastAsia" w:ascii="Times New Roman" w:hAnsi="Times New Roman" w:eastAsia="宋体"/>
          <w:color w:val="auto"/>
          <w:highlight w:val="none"/>
        </w:rPr>
        <w:t xml:space="preserve">咨询人</w:t>
      </w:r>
      <w:r>
        <w:rPr>
          <w:rFonts w:ascii="Times New Roman" w:hAnsi="Times New Roman" w:eastAsia="宋体"/>
          <w:color w:val="auto"/>
          <w:highlight w:val="none"/>
        </w:rPr>
        <w:t xml:space="preserve">单位聘用的辅助工作人员包括(不限于)：司机、文秘、行政后勤等。</w:t>
      </w:r>
      <w:bookmarkEnd w:id="361"/>
      <w:r/>
      <w:bookmarkEnd w:id="362"/>
      <w:r/>
      <w:bookmarkEnd w:id="363"/>
      <w:r/>
      <w:bookmarkEnd w:id="364"/>
      <w:r/>
      <w:r/>
    </w:p>
    <w:p>
      <w:pPr>
        <w:pStyle w:val="1109"/>
        <w:ind w:firstLine="42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sectPr>
          <w:footnotePr/>
          <w:endnotePr/>
          <w:type w:val="nextPage"/>
          <w:pgSz w:w="11906" w:h="16838" w:orient="portrait"/>
          <w:pgMar w:top="1270" w:right="1066" w:bottom="1123" w:left="1134" w:header="851" w:footer="1587" w:gutter="0"/>
          <w:cols w:num="1" w:sep="0" w:space="720" w:equalWidth="1"/>
          <w:docGrid w:linePitch="360"/>
        </w:sectPr>
      </w:pPr>
      <w:r>
        <w:rPr>
          <w:rFonts w:ascii="Times New Roman" w:hAnsi="Times New Roman" w:eastAsia="宋体"/>
          <w:color w:val="auto"/>
          <w:highlight w:val="none"/>
        </w:rPr>
      </w:r>
      <w:r/>
    </w:p>
    <w:p>
      <w:pPr>
        <w:pStyle w:val="1092"/>
        <w:spacing w:line="240" w:lineRule="auto"/>
        <w:rPr>
          <w:rFonts w:ascii="Times New Roman" w:hAnsi="Times New Roman" w:eastAsia="宋体"/>
          <w:color w:val="auto"/>
          <w:sz w:val="20"/>
          <w:highlight w:val="none"/>
        </w:rPr>
      </w:pPr>
      <w:r/>
      <w:bookmarkStart w:id="367" w:name="_Toc159444145"/>
      <w:r/>
      <w:bookmarkStart w:id="368" w:name="_Toc92700954"/>
      <w:r/>
      <w:bookmarkStart w:id="369" w:name="_Toc233171083"/>
      <w:r>
        <w:rPr>
          <w:rFonts w:hint="eastAsia" w:ascii="Times New Roman" w:hAnsi="Times New Roman" w:eastAsia="宋体"/>
          <w:color w:val="auto"/>
          <w:sz w:val="20"/>
          <w:highlight w:val="none"/>
        </w:rPr>
        <w:t xml:space="preserve">合同附件C  项目拟投入的人员</w:t>
      </w:r>
      <w:bookmarkEnd w:id="367"/>
      <w:r/>
      <w:bookmarkEnd w:id="368"/>
      <w:r/>
      <w:bookmarkEnd w:id="369"/>
      <w:r/>
      <w:r/>
    </w:p>
    <w:p>
      <w:pPr>
        <w:jc w:val="center"/>
        <w:rPr>
          <w:rFonts w:ascii="Times New Roman" w:hAnsi="Times New Roman" w:eastAsia="宋体"/>
          <w:b/>
          <w:color w:val="auto"/>
          <w:sz w:val="13"/>
          <w:highlight w:val="none"/>
        </w:rPr>
      </w:pPr>
      <w:r>
        <w:rPr>
          <w:rFonts w:ascii="Times New Roman" w:hAnsi="Times New Roman" w:eastAsia="宋体"/>
          <w:b/>
          <w:color w:val="auto"/>
          <w:sz w:val="13"/>
          <w:highlight w:val="none"/>
        </w:rPr>
      </w:r>
      <w:r/>
    </w:p>
    <w:tbl>
      <w:tblPr>
        <w:tblStyle w:val="10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2"/>
        <w:gridCol w:w="3479"/>
        <w:gridCol w:w="2550"/>
        <w:gridCol w:w="2042"/>
      </w:tblGrid>
      <w:tr>
        <w:trPr>
          <w:cantSplit/>
          <w:jc w:val="center"/>
          <w:trHeight w:val="779"/>
        </w:trPr>
        <w:tc>
          <w:tcPr>
            <w:tcW w:w="933" w:type="pct"/>
            <w:vAlign w:val="center"/>
            <w:textDirection w:val="lrTb"/>
            <w:noWrap w:val="false"/>
          </w:tcPr>
          <w:p>
            <w:pPr>
              <w:jc w:val="center"/>
              <w:rPr>
                <w:rFonts w:ascii="Times New Roman" w:hAnsi="Times New Roman" w:eastAsia="宋体"/>
                <w:b/>
                <w:color w:val="auto"/>
                <w:highlight w:val="none"/>
              </w:rPr>
            </w:pPr>
            <w:r>
              <w:rPr>
                <w:rFonts w:hint="eastAsia" w:ascii="Times New Roman" w:hAnsi="Times New Roman" w:eastAsia="宋体"/>
                <w:b/>
                <w:color w:val="auto"/>
                <w:highlight w:val="none"/>
              </w:rPr>
              <w:t xml:space="preserve">在本项目担任职务</w:t>
            </w:r>
            <w:r/>
          </w:p>
        </w:tc>
        <w:tc>
          <w:tcPr>
            <w:tcW w:w="1753" w:type="pct"/>
            <w:vAlign w:val="center"/>
            <w:textDirection w:val="lrTb"/>
            <w:noWrap w:val="false"/>
          </w:tcPr>
          <w:p>
            <w:pPr>
              <w:jc w:val="center"/>
              <w:rPr>
                <w:rFonts w:ascii="Times New Roman" w:hAnsi="Times New Roman" w:eastAsia="宋体"/>
                <w:b/>
                <w:color w:val="auto"/>
                <w:highlight w:val="none"/>
              </w:rPr>
            </w:pPr>
            <w:r>
              <w:rPr>
                <w:rFonts w:hint="eastAsia" w:ascii="Times New Roman" w:hAnsi="Times New Roman" w:eastAsia="宋体"/>
                <w:b/>
                <w:color w:val="auto"/>
                <w:highlight w:val="none"/>
              </w:rPr>
              <w:t xml:space="preserve">姓名</w:t>
            </w:r>
            <w:r/>
          </w:p>
        </w:tc>
        <w:tc>
          <w:tcPr>
            <w:tcW w:w="1285" w:type="pct"/>
            <w:vAlign w:val="center"/>
            <w:textDirection w:val="lrTb"/>
            <w:noWrap w:val="false"/>
          </w:tcPr>
          <w:p>
            <w:pPr>
              <w:jc w:val="center"/>
              <w:rPr>
                <w:rFonts w:ascii="Times New Roman" w:hAnsi="Times New Roman" w:eastAsia="宋体"/>
                <w:b/>
                <w:color w:val="auto"/>
                <w:highlight w:val="none"/>
              </w:rPr>
            </w:pPr>
            <w:r>
              <w:rPr>
                <w:rFonts w:hint="eastAsia" w:ascii="Times New Roman" w:hAnsi="Times New Roman" w:eastAsia="宋体"/>
                <w:b/>
                <w:color w:val="auto"/>
                <w:highlight w:val="none"/>
              </w:rPr>
              <w:t xml:space="preserve">人数</w:t>
            </w:r>
            <w:r/>
          </w:p>
        </w:tc>
        <w:tc>
          <w:tcPr>
            <w:tcW w:w="1029" w:type="pct"/>
            <w:vAlign w:val="center"/>
            <w:textDirection w:val="lrTb"/>
            <w:noWrap w:val="false"/>
          </w:tcPr>
          <w:p>
            <w:pPr>
              <w:jc w:val="center"/>
              <w:rPr>
                <w:rFonts w:ascii="Times New Roman" w:hAnsi="Times New Roman" w:eastAsia="宋体"/>
                <w:b/>
                <w:color w:val="auto"/>
                <w:highlight w:val="none"/>
              </w:rPr>
            </w:pPr>
            <w:r>
              <w:rPr>
                <w:rFonts w:hint="eastAsia" w:ascii="Times New Roman" w:hAnsi="Times New Roman" w:eastAsia="宋体"/>
                <w:b/>
                <w:color w:val="auto"/>
                <w:highlight w:val="none"/>
              </w:rPr>
              <w:t xml:space="preserve">备注</w:t>
            </w:r>
            <w:r/>
          </w:p>
        </w:tc>
      </w:tr>
      <w:tr>
        <w:trPr>
          <w:cantSplit/>
          <w:jc w:val="center"/>
          <w:trHeight w:val="796"/>
        </w:trPr>
        <w:tc>
          <w:tcPr>
            <w:tcW w:w="933" w:type="pct"/>
            <w:vAlign w:val="center"/>
            <w:textDirection w:val="lrTb"/>
            <w:noWrap w:val="false"/>
          </w:tcPr>
          <w:p>
            <w:pPr>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项目负责人</w:t>
            </w:r>
            <w:r/>
          </w:p>
        </w:tc>
        <w:tc>
          <w:tcPr>
            <w:tcW w:w="1753" w:type="pct"/>
            <w:vAlign w:val="center"/>
            <w:textDirection w:val="lrTb"/>
            <w:noWrap w:val="false"/>
          </w:tcPr>
          <w:p>
            <w:pPr>
              <w:jc w:val="center"/>
              <w:rPr>
                <w:rFonts w:ascii="Times New Roman" w:hAnsi="Times New Roman" w:eastAsia="宋体"/>
                <w:color w:val="auto"/>
                <w:highlight w:val="none"/>
              </w:rPr>
            </w:pPr>
            <w:r>
              <w:rPr>
                <w:rFonts w:ascii="Times New Roman" w:hAnsi="Times New Roman" w:eastAsia="宋体"/>
                <w:color w:val="auto"/>
                <w:highlight w:val="none"/>
              </w:rPr>
            </w:r>
            <w:r/>
          </w:p>
        </w:tc>
        <w:tc>
          <w:tcPr>
            <w:tcW w:w="1285" w:type="pct"/>
            <w:vAlign w:val="center"/>
            <w:textDirection w:val="lrTb"/>
            <w:noWrap w:val="false"/>
          </w:tcPr>
          <w:p>
            <w:pPr>
              <w:jc w:val="center"/>
              <w:rPr>
                <w:rFonts w:ascii="Times New Roman" w:hAnsi="Times New Roman" w:eastAsia="宋体"/>
                <w:color w:val="auto"/>
                <w:highlight w:val="none"/>
              </w:rPr>
            </w:pPr>
            <w:r>
              <w:rPr>
                <w:rFonts w:hint="eastAsia" w:ascii="Times New Roman" w:hAnsi="Times New Roman" w:eastAsia="宋体"/>
                <w:color w:val="auto"/>
                <w:highlight w:val="none"/>
              </w:rPr>
              <w:t xml:space="preserve">1</w:t>
            </w:r>
            <w:r/>
          </w:p>
        </w:tc>
        <w:tc>
          <w:tcPr>
            <w:tcW w:w="1029" w:type="pct"/>
            <w:vAlign w:val="center"/>
            <w:textDirection w:val="lrTb"/>
            <w:noWrap w:val="false"/>
          </w:tcPr>
          <w:p>
            <w:pPr>
              <w:jc w:val="center"/>
              <w:rPr>
                <w:rFonts w:ascii="Times New Roman" w:hAnsi="Times New Roman" w:eastAsia="宋体"/>
                <w:color w:val="auto"/>
                <w:highlight w:val="none"/>
              </w:rPr>
            </w:pPr>
            <w:r>
              <w:rPr>
                <w:rFonts w:ascii="Times New Roman" w:hAnsi="Times New Roman" w:eastAsia="宋体"/>
                <w:color w:val="auto"/>
                <w:highlight w:val="none"/>
              </w:rPr>
            </w:r>
            <w:r/>
          </w:p>
        </w:tc>
      </w:tr>
      <w:tr>
        <w:trPr>
          <w:cantSplit/>
          <w:jc w:val="center"/>
          <w:trHeight w:val="820"/>
        </w:trPr>
        <w:tc>
          <w:tcPr>
            <w:tcW w:w="933" w:type="pct"/>
            <w:vAlign w:val="center"/>
            <w:textDirection w:val="lrTb"/>
            <w:noWrap w:val="false"/>
          </w:tcPr>
          <w:p>
            <w:pPr>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主要人员</w:t>
            </w:r>
            <w:r/>
          </w:p>
        </w:tc>
        <w:tc>
          <w:tcPr>
            <w:tcW w:w="1753" w:type="pct"/>
            <w:vAlign w:val="center"/>
            <w:textDirection w:val="lrTb"/>
            <w:noWrap w:val="false"/>
          </w:tcPr>
          <w:p>
            <w:pPr>
              <w:jc w:val="center"/>
              <w:rPr>
                <w:rFonts w:ascii="Times New Roman" w:hAnsi="Times New Roman" w:eastAsia="宋体"/>
                <w:color w:val="auto"/>
                <w:highlight w:val="none"/>
              </w:rPr>
            </w:pPr>
            <w:r>
              <w:rPr>
                <w:rFonts w:ascii="Times New Roman" w:hAnsi="Times New Roman" w:eastAsia="宋体"/>
                <w:color w:val="auto"/>
                <w:highlight w:val="none"/>
              </w:rPr>
            </w:r>
            <w:r/>
          </w:p>
        </w:tc>
        <w:tc>
          <w:tcPr>
            <w:tcW w:w="1285" w:type="pct"/>
            <w:vAlign w:val="center"/>
            <w:textDirection w:val="lrTb"/>
            <w:noWrap w:val="false"/>
          </w:tcPr>
          <w:p>
            <w:pPr>
              <w:jc w:val="center"/>
              <w:rPr>
                <w:rFonts w:ascii="Times New Roman" w:hAnsi="Times New Roman" w:eastAsia="宋体"/>
                <w:color w:val="auto"/>
                <w:highlight w:val="none"/>
              </w:rPr>
            </w:pPr>
            <w:r>
              <w:rPr>
                <w:rFonts w:hint="eastAsia" w:ascii="Times New Roman" w:hAnsi="Times New Roman" w:eastAsia="宋体"/>
                <w:color w:val="auto"/>
                <w:highlight w:val="none"/>
              </w:rPr>
              <w:t xml:space="preserve">3</w:t>
            </w:r>
            <w:r/>
          </w:p>
        </w:tc>
        <w:tc>
          <w:tcPr>
            <w:tcW w:w="1029" w:type="pct"/>
            <w:vAlign w:val="center"/>
            <w:textDirection w:val="lrTb"/>
            <w:noWrap w:val="false"/>
          </w:tcPr>
          <w:p>
            <w:pPr>
              <w:jc w:val="center"/>
              <w:rPr>
                <w:rFonts w:ascii="Times New Roman" w:hAnsi="Times New Roman" w:eastAsia="宋体"/>
                <w:color w:val="auto"/>
                <w:highlight w:val="none"/>
              </w:rPr>
            </w:pPr>
            <w:r>
              <w:rPr>
                <w:rFonts w:ascii="Times New Roman" w:hAnsi="Times New Roman" w:eastAsia="宋体"/>
                <w:color w:val="auto"/>
                <w:highlight w:val="none"/>
              </w:rPr>
            </w:r>
            <w:r/>
          </w:p>
        </w:tc>
      </w:tr>
      <w:tr>
        <w:trPr>
          <w:cantSplit/>
          <w:jc w:val="center"/>
          <w:trHeight w:val="820"/>
        </w:trPr>
        <w:tc>
          <w:tcPr>
            <w:tcW w:w="933" w:type="pct"/>
            <w:vAlign w:val="center"/>
            <w:textDirection w:val="lrTb"/>
            <w:noWrap w:val="false"/>
          </w:tcPr>
          <w:p>
            <w:pPr>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其他人员</w:t>
            </w:r>
            <w:r/>
          </w:p>
        </w:tc>
        <w:tc>
          <w:tcPr>
            <w:tcW w:w="1753" w:type="pct"/>
            <w:vAlign w:val="center"/>
            <w:textDirection w:val="lrTb"/>
            <w:noWrap w:val="false"/>
          </w:tcPr>
          <w:p>
            <w:pPr>
              <w:jc w:val="center"/>
              <w:rPr>
                <w:rFonts w:ascii="Times New Roman" w:hAnsi="Times New Roman" w:eastAsia="宋体" w:cs="宋体"/>
                <w:color w:val="auto"/>
                <w:highlight w:val="none"/>
              </w:rPr>
            </w:pPr>
            <w:r>
              <w:rPr>
                <w:rFonts w:ascii="Times New Roman" w:hAnsi="Times New Roman" w:eastAsia="宋体" w:cs="宋体"/>
                <w:color w:val="auto"/>
                <w:highlight w:val="none"/>
              </w:rPr>
            </w:r>
            <w:r/>
          </w:p>
        </w:tc>
        <w:tc>
          <w:tcPr>
            <w:tcW w:w="1285" w:type="pct"/>
            <w:vAlign w:val="center"/>
            <w:textDirection w:val="lrTb"/>
            <w:noWrap w:val="false"/>
          </w:tcPr>
          <w:p>
            <w:pPr>
              <w:jc w:val="center"/>
              <w:rPr>
                <w:rFonts w:ascii="Times New Roman" w:hAnsi="Times New Roman" w:eastAsia="宋体"/>
                <w:color w:val="auto"/>
                <w:highlight w:val="none"/>
              </w:rPr>
            </w:pPr>
            <w:r>
              <w:rPr>
                <w:rFonts w:hint="eastAsia" w:ascii="Times New Roman" w:hAnsi="Times New Roman" w:eastAsia="宋体"/>
                <w:color w:val="auto"/>
                <w:highlight w:val="none"/>
              </w:rPr>
              <w:t xml:space="preserve">根据项目情况配备</w:t>
            </w:r>
            <w:r/>
          </w:p>
        </w:tc>
        <w:tc>
          <w:tcPr>
            <w:tcW w:w="1029" w:type="pct"/>
            <w:vAlign w:val="center"/>
            <w:textDirection w:val="lrTb"/>
            <w:noWrap w:val="false"/>
          </w:tcPr>
          <w:p>
            <w:pPr>
              <w:jc w:val="center"/>
              <w:rPr>
                <w:rFonts w:ascii="Times New Roman" w:hAnsi="Times New Roman" w:eastAsia="宋体"/>
                <w:color w:val="auto"/>
                <w:highlight w:val="none"/>
              </w:rPr>
            </w:pPr>
            <w:r>
              <w:rPr>
                <w:rFonts w:ascii="Times New Roman" w:hAnsi="Times New Roman" w:eastAsia="宋体"/>
                <w:color w:val="auto"/>
                <w:highlight w:val="none"/>
              </w:rPr>
            </w:r>
            <w:r/>
          </w:p>
        </w:tc>
      </w:tr>
    </w:tbl>
    <w:p>
      <w:pPr>
        <w:spacing w:line="300" w:lineRule="auto"/>
        <w:rPr>
          <w:rFonts w:ascii="Times New Roman" w:hAnsi="Times New Roman" w:eastAsia="宋体"/>
          <w:b/>
          <w:color w:val="auto"/>
          <w:highlight w:val="none"/>
          <w:u w:val="single"/>
        </w:rPr>
      </w:pPr>
      <w:r>
        <w:rPr>
          <w:rFonts w:ascii="Times New Roman" w:hAnsi="Times New Roman" w:eastAsia="宋体"/>
          <w:b/>
          <w:color w:val="auto"/>
          <w:highlight w:val="none"/>
          <w:u w:val="single"/>
        </w:rPr>
      </w:r>
      <w:r/>
    </w:p>
    <w:p>
      <w:pPr>
        <w:ind w:firstLine="420"/>
        <w:spacing w:line="276"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注：</w:t>
      </w:r>
      <w:r/>
    </w:p>
    <w:p>
      <w:pPr>
        <w:ind w:firstLine="420"/>
        <w:spacing w:line="276"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1、拟投入人员必须为咨询人</w:t>
      </w:r>
      <w:r>
        <w:rPr>
          <w:rFonts w:ascii="Times New Roman" w:hAnsi="Times New Roman" w:eastAsia="宋体"/>
          <w:b/>
          <w:color w:val="auto"/>
          <w:highlight w:val="none"/>
        </w:rPr>
        <w:t xml:space="preserve">自有人员，自有人员应在本单位进行岗位登记并依法签订劳动合同（</w:t>
      </w:r>
      <w:r>
        <w:rPr>
          <w:rFonts w:hint="eastAsia" w:ascii="Times New Roman" w:hAnsi="Times New Roman" w:eastAsia="宋体"/>
          <w:b/>
          <w:color w:val="auto"/>
          <w:highlight w:val="none"/>
        </w:rPr>
        <w:t xml:space="preserve">合同签订前需</w:t>
      </w:r>
      <w:r>
        <w:rPr>
          <w:rFonts w:ascii="Times New Roman" w:hAnsi="Times New Roman" w:eastAsia="宋体"/>
          <w:b/>
          <w:color w:val="auto"/>
          <w:highlight w:val="none"/>
        </w:rPr>
        <w:t xml:space="preserve">提供</w:t>
      </w:r>
      <w:r>
        <w:rPr>
          <w:rFonts w:hint="eastAsia" w:ascii="Times New Roman" w:hAnsi="Times New Roman" w:eastAsia="宋体"/>
          <w:b/>
          <w:color w:val="auto"/>
          <w:highlight w:val="none"/>
        </w:rPr>
        <w:t xml:space="preserve">社保证明）；</w:t>
      </w:r>
      <w:r/>
    </w:p>
    <w:p>
      <w:pPr>
        <w:ind w:firstLine="420"/>
        <w:spacing w:line="276"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2、至少固定3名主要人员长期服务，根据委托人要求在工作高峰期时驻点高管中心或管理处。（合同签订前需明确固定审核人员名单）；</w:t>
      </w:r>
      <w:r/>
    </w:p>
    <w:p>
      <w:pPr>
        <w:ind w:firstLine="420"/>
        <w:spacing w:line="276" w:lineRule="auto"/>
        <w:rPr>
          <w:rFonts w:hint="eastAsia" w:ascii="Times New Roman" w:hAnsi="Times New Roman" w:eastAsia="宋体"/>
          <w:bCs/>
          <w:color w:val="auto"/>
          <w:sz w:val="24"/>
          <w:highlight w:val="none"/>
        </w:rPr>
      </w:pPr>
      <w:r>
        <w:rPr>
          <w:rFonts w:hint="eastAsia" w:ascii="Times New Roman" w:hAnsi="Times New Roman" w:eastAsia="宋体"/>
          <w:b/>
          <w:color w:val="auto"/>
          <w:highlight w:val="none"/>
        </w:rPr>
        <w:t xml:space="preserve">3、配备专职人员与管理处对接，每人最多对接两个相邻的管理处。（合同签订前需提供联系人名单）</w:t>
      </w:r>
      <w:r>
        <w:rPr>
          <w:rFonts w:hint="eastAsia" w:ascii="Times New Roman" w:hAnsi="Times New Roman" w:eastAsia="宋体"/>
          <w:bCs/>
          <w:color w:val="auto"/>
          <w:sz w:val="24"/>
          <w:highlight w:val="none"/>
        </w:rPr>
        <w:t xml:space="preserve">。</w:t>
      </w:r>
      <w:r/>
    </w:p>
    <w:p>
      <w:pPr>
        <w:spacing w:line="276" w:lineRule="auto"/>
        <w:rPr>
          <w:rFonts w:hint="eastAsia" w:ascii="Times New Roman" w:hAnsi="Times New Roman" w:eastAsia="宋体"/>
          <w:bCs/>
          <w:color w:val="auto"/>
          <w:sz w:val="24"/>
          <w:highlight w:val="none"/>
        </w:rPr>
        <w:sectPr>
          <w:footnotePr>
            <w:numFmt w:val="decimalEnclosedCircleChinese"/>
            <w:numRestart w:val="eachPage"/>
          </w:footnotePr>
          <w:endnotePr/>
          <w:type w:val="nextPage"/>
          <w:pgSz w:w="11907" w:h="16840" w:orient="portrait"/>
          <w:pgMar w:top="1270" w:right="1066" w:bottom="1123" w:left="1134" w:header="851" w:footer="1588" w:gutter="0"/>
          <w:cols w:num="1" w:sep="0" w:space="720" w:equalWidth="1"/>
          <w:docGrid w:linePitch="360"/>
        </w:sectPr>
      </w:pPr>
      <w:r>
        <w:rPr>
          <w:rFonts w:hint="eastAsia" w:ascii="Times New Roman" w:hAnsi="Times New Roman" w:eastAsia="宋体"/>
          <w:bCs/>
          <w:color w:val="auto"/>
          <w:sz w:val="24"/>
          <w:highlight w:val="none"/>
        </w:rPr>
      </w:r>
      <w:r/>
    </w:p>
    <w:p>
      <w:pPr>
        <w:spacing w:line="360" w:lineRule="auto"/>
        <w:rPr>
          <w:rFonts w:ascii="Times New Roman" w:hAnsi="Times New Roman" w:eastAsia="宋体"/>
          <w:b/>
          <w:bCs/>
          <w:color w:val="auto"/>
          <w:sz w:val="20"/>
          <w:szCs w:val="20"/>
          <w:highlight w:val="none"/>
        </w:rPr>
      </w:pPr>
      <w:r>
        <w:rPr>
          <w:rFonts w:ascii="Times New Roman" w:hAnsi="Times New Roman" w:eastAsia="宋体"/>
          <w:b/>
          <w:bCs/>
          <w:color w:val="auto"/>
          <w:sz w:val="20"/>
          <w:szCs w:val="20"/>
          <w:highlight w:val="none"/>
        </w:rPr>
        <w:t xml:space="preserve">附件一 廉政合同</w:t>
      </w:r>
      <w:r/>
    </w:p>
    <w:p>
      <w:pPr>
        <w:ind w:left="144"/>
        <w:jc w:val="center"/>
        <w:spacing w:line="360" w:lineRule="auto"/>
        <w:rPr>
          <w:rFonts w:ascii="Times New Roman" w:hAnsi="Times New Roman" w:eastAsia="宋体"/>
          <w:color w:val="auto"/>
          <w:sz w:val="28"/>
          <w:szCs w:val="28"/>
          <w:highlight w:val="none"/>
        </w:rPr>
      </w:pPr>
      <w:r>
        <w:rPr>
          <w:rFonts w:ascii="Times New Roman" w:hAnsi="Times New Roman" w:eastAsia="宋体"/>
          <w:color w:val="auto"/>
          <w:sz w:val="28"/>
          <w:szCs w:val="28"/>
          <w:highlight w:val="none"/>
        </w:rPr>
        <w:t xml:space="preserve">廉 政 合 同</w:t>
      </w:r>
      <w:r/>
    </w:p>
    <w:p>
      <w:pPr>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根据高管中心廉政建设相关规定，为做好货物、服务采购项目中的党风廉政建设，保证货物、服务采购高效优质，保证采购资金的安全和有效使用</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u w:val="single"/>
        </w:rPr>
        <w:t xml:space="preserve">江苏省高速公路经营管理中心</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rPr>
        <w:t xml:space="preserve">（以下简称“甲方”）和</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rPr>
        <w:t xml:space="preserve">（以下简称“乙方”）就</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lang w:val="en-US" w:eastAsia="zh-CN"/>
        </w:rPr>
        <w:t xml:space="preserve">事项</w:t>
      </w:r>
      <w:r>
        <w:rPr>
          <w:rFonts w:hint="eastAsia" w:ascii="Times New Roman" w:hAnsi="Times New Roman" w:eastAsia="宋体" w:cs="宋体"/>
          <w:color w:val="auto"/>
          <w:sz w:val="21"/>
          <w:szCs w:val="21"/>
          <w:highlight w:val="none"/>
        </w:rPr>
        <w:t xml:space="preserve">经友好协商，特订立如下合同。</w:t>
      </w:r>
      <w:r/>
    </w:p>
    <w:p>
      <w:pPr>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一、甲乙双方的权利和义务</w:t>
      </w:r>
      <w:r/>
    </w:p>
    <w:p>
      <w:pPr>
        <w:ind w:firstLine="21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1.严格遵守党的政策规定和国家有关法律法规。</w:t>
      </w:r>
      <w:r/>
    </w:p>
    <w:p>
      <w:pPr>
        <w:ind w:firstLine="21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2.严格执行合同文件，自觉按合同办事。</w:t>
      </w:r>
      <w:r/>
    </w:p>
    <w:p>
      <w:pPr>
        <w:ind w:firstLine="21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3.双方的业务活动坚持公开、公正、诚信、透明的原则（法律认定的商业秘密和合同文件另有规定除外），不得损害国家和集体利益，违反货物采购管理规章制度。</w:t>
      </w:r>
      <w:r/>
    </w:p>
    <w:p>
      <w:pPr>
        <w:ind w:firstLine="21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4.建立健全廉政制度，开展廉政教育，公布举报电话，监督并认真查处违法违纪行为。</w:t>
      </w:r>
      <w:r/>
    </w:p>
    <w:p>
      <w:pPr>
        <w:ind w:firstLine="21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5.发现对方在业务活动中有违反廉政规定的行为，有及时提醒对方纠正的权利和义务。</w:t>
      </w:r>
      <w:r/>
    </w:p>
    <w:p>
      <w:pPr>
        <w:ind w:firstLine="21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6.发现对方严重违反合同义务条款的行为，有向其上级有关部门举报、建议给予处理并要求告知处理结果的权利。</w:t>
      </w:r>
      <w:r/>
    </w:p>
    <w:p>
      <w:pPr>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二、甲方义务</w:t>
      </w:r>
      <w:r/>
    </w:p>
    <w:p>
      <w:pPr>
        <w:ind w:firstLine="21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1.甲方及其工作人员不得索要或接受乙方的礼金、有价证券和贵重物品，不得在乙方报销任何应由甲方或甲方工作人员个人支付的费用等。</w:t>
      </w:r>
      <w:r/>
    </w:p>
    <w:p>
      <w:pPr>
        <w:ind w:firstLine="21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2.甲方工作人员不得参加乙方安排的超标准宴请和娱乐活动；不得接受乙方提供的通讯工具、交通工具和高档办公用品等。</w:t>
      </w:r>
      <w:r/>
    </w:p>
    <w:p>
      <w:pPr>
        <w:ind w:firstLine="21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3.甲方及其工作人员不得要求或者接受乙方为其住房装修、婚丧嫁娶活动、配偶子女的工作安排以及出国出境、旅游等提供方便等。</w:t>
      </w:r>
      <w:r/>
    </w:p>
    <w:p>
      <w:pPr>
        <w:ind w:firstLine="21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4.甲方工作人员及其配偶、子女不得从事与甲方采购项目有关的材料设备供应、工程分包、劳务等经济活动等。</w:t>
      </w:r>
      <w:r/>
    </w:p>
    <w:p>
      <w:pPr>
        <w:ind w:firstLine="21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5.甲方及其工作人员不得以任何理由向乙方推荐分包单位或推销材料，不得要求乙方购买合同规定外的材料和设备。</w:t>
      </w:r>
      <w:r/>
    </w:p>
    <w:p>
      <w:pPr>
        <w:ind w:firstLine="21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6.甲方工作人员要秉公办事，不准营私舞弊，不准利用职权从事各种个人有偿中介活动和安排个人施工队伍。</w:t>
      </w:r>
      <w:r/>
    </w:p>
    <w:p>
      <w:pPr>
        <w:ind w:firstLine="315"/>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三、乙方义务</w:t>
      </w:r>
      <w:r/>
    </w:p>
    <w:p>
      <w:pPr>
        <w:ind w:firstLine="21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1.乙方不得以任何理由向甲方及其工作人员行贿或馈赠礼金、有价证券、贵重礼品。</w:t>
      </w:r>
      <w:r/>
    </w:p>
    <w:p>
      <w:pPr>
        <w:ind w:firstLine="21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2.乙方不得以任何名义为甲方及其工作人员报销应由甲方单位或个人支付的任何费用。</w:t>
      </w:r>
      <w:r/>
    </w:p>
    <w:p>
      <w:pPr>
        <w:ind w:firstLine="21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3.乙方不得以任何理由安排甲方工作人员参加超标准宴请及娱乐活动。</w:t>
      </w:r>
      <w:r/>
    </w:p>
    <w:p>
      <w:pPr>
        <w:ind w:firstLine="21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4.乙方不得为甲方单位和个人购置或提拱通讯工具、交通工具和高档办公用品等。</w:t>
      </w:r>
      <w:r/>
    </w:p>
    <w:p>
      <w:pPr>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四、违约责任</w:t>
      </w:r>
      <w:r/>
    </w:p>
    <w:p>
      <w:pPr>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1.甲方及其工作人员违反本合同第一、二条，按管理权限，依据有关规定给予党纪、政纪或组织处理；涉嫌犯罪的，移交司法机关追究刑事责任；给乙方单位造成经济损失的，应予以赔偿。</w:t>
      </w:r>
      <w:r/>
    </w:p>
    <w:p>
      <w:pPr>
        <w:ind w:firstLine="21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rPr>
          <w:rFonts w:hint="eastAsia" w:ascii="Times New Roman" w:hAnsi="Times New Roman" w:eastAsia="宋体" w:cs="宋体"/>
          <w:color w:val="auto"/>
          <w:sz w:val="21"/>
          <w:szCs w:val="21"/>
          <w:highlight w:val="none"/>
        </w:rPr>
        <w:t xml:space="preserve">2.乙方及其工作人员违反本合同第一、三条，按管理权限，依据有关规定给予党纪、政纪组织处理；给甲方单位造成经济损失的，应予以赔偿。</w:t>
      </w:r>
      <w:r/>
    </w:p>
    <w:p>
      <w:pPr>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五、监督检查</w:t>
      </w:r>
      <w:r/>
    </w:p>
    <w:p>
      <w:pPr>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七、合同生效</w:t>
      </w:r>
      <w:r/>
    </w:p>
    <w:p>
      <w:pPr>
        <w:ind w:firstLine="420"/>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本合同作为</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rPr>
        <w:t xml:space="preserve">的附件，与该合同具有同等的法律效力，经双方在合同签署后一并生效。</w:t>
      </w:r>
      <w:r/>
    </w:p>
    <w:p>
      <w:pPr>
        <w:spacing w:line="360" w:lineRule="auto"/>
        <w:rPr>
          <w:rFonts w:ascii="Times New Roman" w:hAnsi="Times New Roman" w:eastAsia="宋体"/>
          <w:b/>
          <w:bCs/>
          <w:color w:val="auto"/>
          <w:sz w:val="24"/>
          <w:highlight w:val="none"/>
        </w:rPr>
      </w:pPr>
      <w:r>
        <w:rPr>
          <w:rFonts w:ascii="Times New Roman" w:hAnsi="Times New Roman" w:eastAsia="宋体"/>
          <w:b/>
          <w:bCs/>
          <w:color w:val="auto"/>
          <w:sz w:val="24"/>
          <w:highlight w:val="none"/>
        </w:rPr>
        <w:br w:type="page" w:clear="all"/>
      </w:r>
      <w:r>
        <w:rPr>
          <w:rFonts w:ascii="Times New Roman" w:hAnsi="Times New Roman" w:eastAsia="宋体"/>
          <w:b/>
          <w:bCs/>
          <w:color w:val="auto"/>
          <w:sz w:val="20"/>
          <w:szCs w:val="20"/>
          <w:highlight w:val="none"/>
        </w:rPr>
        <w:t xml:space="preserve">附件二：安全生产合同</w:t>
      </w:r>
      <w:r/>
    </w:p>
    <w:p>
      <w:pPr>
        <w:ind w:left="144"/>
        <w:jc w:val="center"/>
        <w:spacing w:line="360" w:lineRule="auto"/>
        <w:rPr>
          <w:rFonts w:ascii="Times New Roman" w:hAnsi="Times New Roman" w:eastAsia="宋体" w:cs="Times New Roman"/>
          <w:color w:val="auto"/>
          <w:sz w:val="28"/>
          <w:szCs w:val="28"/>
          <w:highlight w:val="none"/>
        </w:rPr>
      </w:pPr>
      <w:r>
        <w:rPr>
          <w:rFonts w:ascii="Times New Roman" w:hAnsi="Times New Roman" w:eastAsia="宋体" w:cs="Times New Roman"/>
          <w:color w:val="auto"/>
          <w:sz w:val="28"/>
          <w:szCs w:val="28"/>
          <w:highlight w:val="none"/>
        </w:rPr>
        <w:t xml:space="preserve">安全生产合同</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为在</w:t>
      </w:r>
      <w:r>
        <w:rPr>
          <w:rFonts w:hint="eastAsia" w:ascii="Times New Roman" w:hAnsi="Times New Roman" w:eastAsia="宋体" w:cs="宋体"/>
          <w:color w:val="auto"/>
          <w:sz w:val="21"/>
          <w:szCs w:val="21"/>
          <w:highlight w:val="none"/>
          <w:u w:val="single"/>
          <w:lang w:val="en-US" w:eastAsia="zh-CN"/>
        </w:rPr>
        <w:t xml:space="preserve"> 2026年高管中心工程养护造价咨询项目</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（项目名称）</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标段合同的实施过程中创造安全、高效的作业环境，切实做好本项目的安全管理工作，本项目</w:t>
      </w:r>
      <w:r>
        <w:rPr>
          <w:rFonts w:hint="eastAsia" w:ascii="Times New Roman" w:hAnsi="Times New Roman" w:eastAsia="宋体" w:cs="宋体"/>
          <w:color w:val="auto"/>
          <w:sz w:val="21"/>
          <w:szCs w:val="21"/>
          <w:highlight w:val="none"/>
          <w:u w:val="single"/>
        </w:rPr>
        <w:t xml:space="preserve">甲方江苏省高速公路经营管理中心</w:t>
      </w:r>
      <w:r>
        <w:rPr>
          <w:rFonts w:hint="eastAsia" w:ascii="Times New Roman" w:hAnsi="Times New Roman" w:eastAsia="宋体" w:cs="宋体"/>
          <w:color w:val="auto"/>
          <w:sz w:val="21"/>
          <w:szCs w:val="21"/>
          <w:highlight w:val="none"/>
        </w:rPr>
        <w:t xml:space="preserve">（甲方名称，以下简称“甲方”）与乙方</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（乙方名称，以下简称“乙方”）特此签订安全生产合同：</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outlineLvl w:val="9"/>
      </w:pPr>
      <w:r>
        <w:rPr>
          <w:rFonts w:hint="eastAsia" w:ascii="Times New Roman" w:hAnsi="Times New Roman" w:eastAsia="宋体" w:cs="宋体"/>
          <w:color w:val="auto"/>
          <w:sz w:val="21"/>
          <w:szCs w:val="21"/>
          <w:highlight w:val="none"/>
        </w:rPr>
        <w:t xml:space="preserve">1、甲方职责</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（1）严格遵守国家有关安全生产的法律法规标准规范、上级有关的安全生产规章制度规定等，认真执行本项目承包合同中的有关安全要求。</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（2）按照“安全第一、预防为主、综合治理”和坚持“管生产必须管安全”的原则进行安全管理，做到生产与安全工作同时计划、布置、检查、总结和评比。</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（3）根据需要召开安全生产调度会，及时传达有关安全生产的要求。</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（4）根据需要对乙方进行安全生产检查，监督乙方及时处理发现的各种安全隐患。</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（5）对乙方开展安全生产考核处罚。</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outlineLvl w:val="9"/>
      </w:pPr>
      <w:r>
        <w:rPr>
          <w:rFonts w:hint="eastAsia" w:ascii="Times New Roman" w:hAnsi="Times New Roman" w:eastAsia="宋体" w:cs="宋体"/>
          <w:color w:val="auto"/>
          <w:sz w:val="21"/>
          <w:szCs w:val="21"/>
          <w:highlight w:val="none"/>
        </w:rPr>
        <w:t xml:space="preserve">2、乙方职责</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坚持“安全第一、预防为主、综合治理”和“管生产必须管安全”的原则，严格遵守《中华人民共和国安全生产法》等国家有关法律法规标准规范、《公路水运工程安全生产监督管理办法》等上级有关安全生产的规章制度、甲方《江苏省高速公路经营管理中心道路养护施工作业现场安全管理细则》等有关的安全生产规定等。认真执行项目承包合同中的有关安全要求。</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（2）服从项目监管单位（甲方等）的安全生产管理。对监管单位提出的问题积极整改并举一反三。</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（3）加强安全生产宣传教育，增强全员安全生产意识。建立健全安全生产管理规章制度、规定。项目经理（负责人）和具体</w:t>
      </w:r>
      <w:r>
        <w:rPr>
          <w:rFonts w:hint="eastAsia" w:ascii="Times New Roman" w:hAnsi="Times New Roman" w:eastAsia="宋体" w:cs="宋体"/>
          <w:color w:val="auto"/>
          <w:sz w:val="21"/>
          <w:szCs w:val="21"/>
          <w:highlight w:val="none"/>
          <w:lang w:val="en-US" w:eastAsia="zh-CN"/>
        </w:rPr>
        <w:t xml:space="preserve">工作</w:t>
      </w:r>
      <w:r>
        <w:rPr>
          <w:rFonts w:hint="eastAsia" w:ascii="Times New Roman" w:hAnsi="Times New Roman" w:eastAsia="宋体" w:cs="宋体"/>
          <w:color w:val="auto"/>
          <w:sz w:val="21"/>
          <w:szCs w:val="21"/>
          <w:highlight w:val="none"/>
        </w:rPr>
        <w:t xml:space="preserve">人员，必须熟悉和遵守本合同的各项规定，做到生产与安全工作同时计划、布置、检查、总结和评比。</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（4）现场</w:t>
      </w:r>
      <w:r>
        <w:rPr>
          <w:rFonts w:hint="eastAsia" w:ascii="Times New Roman" w:hAnsi="Times New Roman" w:eastAsia="宋体" w:cs="宋体"/>
          <w:color w:val="auto"/>
          <w:sz w:val="21"/>
          <w:szCs w:val="21"/>
          <w:highlight w:val="none"/>
          <w:lang w:val="en-US" w:eastAsia="zh-CN"/>
        </w:rPr>
        <w:t xml:space="preserve">工作</w:t>
      </w:r>
      <w:r>
        <w:rPr>
          <w:rFonts w:hint="eastAsia" w:ascii="Times New Roman" w:hAnsi="Times New Roman" w:eastAsia="宋体" w:cs="宋体"/>
          <w:color w:val="auto"/>
          <w:sz w:val="21"/>
          <w:szCs w:val="21"/>
          <w:highlight w:val="none"/>
        </w:rPr>
        <w:t xml:space="preserve">人员，必须在接受安全教育，熟知和遵守本岗位的各项安全操作措施和应急措施等。人员按规定穿戴防护用品。</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outlineLvl w:val="9"/>
      </w:pPr>
      <w:r>
        <w:rPr>
          <w:rFonts w:hint="eastAsia" w:ascii="Times New Roman" w:hAnsi="Times New Roman" w:eastAsia="宋体" w:cs="宋体"/>
          <w:color w:val="auto"/>
          <w:sz w:val="21"/>
          <w:szCs w:val="21"/>
          <w:highlight w:val="none"/>
        </w:rPr>
        <w:t xml:space="preserve">（5）上路</w:t>
      </w:r>
      <w:r>
        <w:rPr>
          <w:rFonts w:hint="eastAsia" w:ascii="Times New Roman" w:hAnsi="Times New Roman" w:eastAsia="宋体" w:cs="宋体"/>
          <w:color w:val="auto"/>
          <w:sz w:val="21"/>
          <w:szCs w:val="21"/>
          <w:highlight w:val="none"/>
          <w:lang w:val="en-US" w:eastAsia="zh-CN"/>
        </w:rPr>
        <w:t xml:space="preserve">作业的现场技术服务</w:t>
      </w:r>
      <w:r>
        <w:rPr>
          <w:rFonts w:hint="eastAsia" w:ascii="Times New Roman" w:hAnsi="Times New Roman" w:eastAsia="宋体" w:cs="宋体"/>
          <w:color w:val="auto"/>
          <w:sz w:val="21"/>
          <w:szCs w:val="21"/>
          <w:highlight w:val="none"/>
        </w:rPr>
        <w:t xml:space="preserve">人员必须正确办理保险（人身意外险额度不低于90万元/人、雇主责任险额度不低于40万元/人、保单中应有受保人员名单），</w:t>
      </w:r>
      <w:r>
        <w:rPr>
          <w:rFonts w:hint="eastAsia" w:ascii="Times New Roman" w:hAnsi="Times New Roman" w:eastAsia="宋体" w:cs="宋体"/>
          <w:color w:val="auto"/>
          <w:sz w:val="21"/>
          <w:szCs w:val="21"/>
          <w:highlight w:val="none"/>
          <w:lang w:val="en-US" w:eastAsia="zh-CN"/>
        </w:rPr>
        <w:t xml:space="preserve">身体健康、无身体残疾、无心理问题等。男性年龄须为18至60周岁，女性年龄须为18至55周岁</w:t>
      </w:r>
      <w:r>
        <w:rPr>
          <w:rFonts w:hint="eastAsia" w:ascii="Times New Roman" w:hAnsi="Times New Roman" w:eastAsia="宋体" w:cs="宋体"/>
          <w:color w:val="auto"/>
          <w:sz w:val="21"/>
          <w:szCs w:val="21"/>
          <w:highlight w:val="none"/>
        </w:rPr>
        <w:t xml:space="preserve">。作业现场应安全施工，无违规操作车辆、设备等三违行为（违章指挥、违章作业、违反劳动纪律），服从指挥。</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outlineLvl w:val="9"/>
      </w:pP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6</w:t>
      </w:r>
      <w:r>
        <w:rPr>
          <w:rFonts w:hint="eastAsia" w:ascii="Times New Roman" w:hAnsi="Times New Roman" w:eastAsia="宋体" w:cs="宋体"/>
          <w:color w:val="auto"/>
          <w:sz w:val="21"/>
          <w:szCs w:val="21"/>
          <w:highlight w:val="none"/>
        </w:rPr>
        <w:t xml:space="preserve">）根据需要召开安全会议，及时传达安全生产要求。</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outlineLvl w:val="9"/>
      </w:pP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7</w:t>
      </w:r>
      <w:r>
        <w:rPr>
          <w:rFonts w:hint="eastAsia" w:ascii="Times New Roman" w:hAnsi="Times New Roman" w:eastAsia="宋体" w:cs="宋体"/>
          <w:color w:val="auto"/>
          <w:sz w:val="21"/>
          <w:szCs w:val="21"/>
          <w:highlight w:val="none"/>
        </w:rPr>
        <w:t xml:space="preserve">）承包人必须按照本项目特点，组织制定应急救援措施。当发生安全事故等突发事件后，承包人应积极进行处理，减小损失，及时上报有关部门，并坚持“四不放过”的原则，严肃处理相关责任人。</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outlineLvl w:val="9"/>
      </w:pP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）承包人上路开展工作时，必须提前向相应管理处申报作业计划，接受管理处监督与考核。</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outlineLvl w:val="9"/>
      </w:pPr>
      <w:r>
        <w:rPr>
          <w:rFonts w:hint="eastAsia" w:ascii="Times New Roman" w:hAnsi="Times New Roman" w:eastAsia="宋体" w:cs="宋体"/>
          <w:color w:val="auto"/>
          <w:sz w:val="21"/>
          <w:szCs w:val="21"/>
          <w:highlight w:val="none"/>
        </w:rPr>
        <w:t xml:space="preserve">3、违约责任</w:t>
      </w:r>
      <w:r/>
    </w:p>
    <w:p>
      <w:pPr>
        <w:ind w:right="0"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如乙方违约，将依据项目所属管理处的《管理处道路养护施工作业安全管理工作考核细则》进行考核处罚；如因甲方或乙方违约造成安全事故，将依法追究责任。</w:t>
      </w:r>
      <w:r/>
    </w:p>
    <w:p>
      <w:pPr>
        <w:pStyle w:val="1164"/>
        <w:ind w:right="0" w:firstLine="420"/>
        <w:keepLines w:val="0"/>
        <w:keepNext w:val="0"/>
        <w:pageBreakBefore w:val="0"/>
        <w:spacing w:line="360" w:lineRule="auto"/>
        <w:widowControl w:val="off"/>
        <w:tabs>
          <w:tab w:val="left" w:pos="1064" w:leader="none"/>
          <w:tab w:val="left" w:pos="3372" w:leader="none"/>
        </w:tabs>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4、本合同作为主合同的附件，与主合同具有同等的法律效力。</w:t>
      </w:r>
      <w:r/>
    </w:p>
    <w:p>
      <w:pPr>
        <w:pStyle w:val="1158"/>
        <w:ind w:left="214"/>
        <w:rPr>
          <w:rFonts w:ascii="Times New Roman" w:hAnsi="Times New Roman" w:eastAsia="宋体"/>
          <w:highlight w:val="none"/>
        </w:rPr>
      </w:pPr>
      <w:r>
        <w:rPr>
          <w:rFonts w:hint="eastAsia" w:ascii="Times New Roman" w:hAnsi="Times New Roman" w:eastAsia="宋体" w:cs="宋体"/>
          <w:color w:val="auto"/>
          <w:sz w:val="21"/>
          <w:szCs w:val="21"/>
          <w:highlight w:val="none"/>
        </w:rPr>
        <w:t xml:space="preserve">5、本合同一式捌份，双方各执肆份。</w:t>
      </w:r>
      <w:r/>
    </w:p>
    <w:p>
      <w:pPr>
        <w:jc w:val="center"/>
        <w:spacing w:before="100" w:beforeAutospacing="1" w:after="100" w:afterAutospacing="1" w:line="460" w:lineRule="exact"/>
        <w:rPr>
          <w:rFonts w:hint="eastAsia" w:ascii="Times New Roman" w:hAnsi="Times New Roman" w:eastAsia="宋体"/>
          <w:b/>
          <w:color w:val="auto"/>
          <w:spacing w:val="20"/>
          <w:sz w:val="32"/>
          <w:szCs w:val="32"/>
          <w:highlight w:val="none"/>
          <w:lang w:eastAsia="zh-CN"/>
        </w:rPr>
        <w:outlineLvl w:val="9"/>
      </w:pPr>
      <w:r>
        <w:rPr>
          <w:rFonts w:hint="eastAsia" w:ascii="Times New Roman" w:hAnsi="Times New Roman" w:eastAsia="宋体"/>
          <w:b/>
          <w:color w:val="auto"/>
          <w:spacing w:val="20"/>
          <w:sz w:val="32"/>
          <w:szCs w:val="32"/>
          <w:highlight w:val="none"/>
          <w:lang w:eastAsia="zh-CN"/>
        </w:rPr>
      </w:r>
      <w:r/>
    </w:p>
    <w:p>
      <w:pPr>
        <w:rPr>
          <w:rFonts w:ascii="Times New Roman" w:hAnsi="Times New Roman" w:eastAsia="宋体" w:cs="Microsoft New Tai Lue"/>
          <w:highlight w:val="none"/>
        </w:rPr>
      </w:pPr>
      <w:r>
        <w:rPr>
          <w:rFonts w:ascii="Times New Roman" w:hAnsi="Times New Roman" w:eastAsia="宋体"/>
          <w:highlight w:val="none"/>
        </w:rPr>
        <w:br w:type="page" w:clear="all"/>
      </w:r>
      <w:r/>
    </w:p>
    <w:p>
      <w:pPr>
        <w:pStyle w:val="1123"/>
        <w:numPr>
          <w:ilvl w:val="0"/>
          <w:numId w:val="28"/>
        </w:numPr>
        <w:ind w:left="535" w:hanging="321"/>
        <w:rPr>
          <w:rFonts w:ascii="Times New Roman" w:hAnsi="Times New Roman" w:eastAsia="宋体" w:cs="Microsoft New Tai Lue"/>
          <w:highlight w:val="none"/>
        </w:rPr>
      </w:pPr>
      <w:r/>
      <w:bookmarkStart w:id="370" w:name="_Toc91836564"/>
      <w:r/>
      <w:bookmarkStart w:id="371" w:name="_Toc107246271"/>
      <w:r>
        <w:rPr>
          <w:rFonts w:hint="eastAsia" w:ascii="Times New Roman" w:hAnsi="Times New Roman" w:eastAsia="宋体" w:cs="Microsoft New Tai Lue"/>
          <w:highlight w:val="none"/>
        </w:rPr>
        <w:t xml:space="preserve"> </w:t>
      </w:r>
      <w:r>
        <w:rPr>
          <w:rFonts w:ascii="Times New Roman" w:hAnsi="Times New Roman" w:eastAsia="宋体" w:cs="Microsoft New Tai Lue"/>
          <w:highlight w:val="none"/>
        </w:rPr>
        <w:t xml:space="preserve">采购需求</w:t>
      </w:r>
      <w:bookmarkEnd w:id="370"/>
      <w:r/>
      <w:bookmarkEnd w:id="371"/>
      <w:r/>
      <w:r/>
    </w:p>
    <w:p>
      <w:pPr>
        <w:jc w:val="center"/>
        <w:rPr>
          <w:rFonts w:ascii="Times New Roman" w:hAnsi="Times New Roman" w:eastAsia="宋体" w:cs="Microsoft New Tai Lue"/>
          <w:highlight w:val="none"/>
        </w:rPr>
      </w:pPr>
      <w:r>
        <w:rPr>
          <w:rFonts w:ascii="Times New Roman" w:hAnsi="Times New Roman" w:eastAsia="宋体" w:cs="Microsoft New Tai Lue"/>
          <w:highlight w:val="none"/>
        </w:rPr>
      </w:r>
      <w:r/>
    </w:p>
    <w:p>
      <w:pPr>
        <w:jc w:val="center"/>
        <w:rPr>
          <w:rFonts w:hint="eastAsia" w:ascii="Times New Roman" w:hAnsi="Times New Roman" w:eastAsia="宋体" w:cs="宋体"/>
          <w:b/>
          <w:bCs/>
          <w:sz w:val="24"/>
          <w:highlight w:val="none"/>
        </w:rPr>
      </w:pPr>
      <w:r>
        <w:rPr>
          <w:rFonts w:hint="eastAsia" w:ascii="Times New Roman" w:hAnsi="Times New Roman" w:eastAsia="宋体" w:cs="Microsoft New Tai Lue"/>
          <w:highlight w:val="none"/>
        </w:rPr>
        <w:t xml:space="preserve">（</w:t>
      </w:r>
      <w:r>
        <w:rPr>
          <w:rFonts w:hint="eastAsia" w:ascii="Times New Roman" w:hAnsi="Times New Roman" w:eastAsia="宋体"/>
          <w:b/>
          <w:bCs/>
          <w:sz w:val="24"/>
          <w:highlight w:val="none"/>
        </w:rPr>
        <w:t xml:space="preserve">采购需求中</w:t>
      </w:r>
      <w:r>
        <w:rPr>
          <w:rFonts w:hint="eastAsia" w:ascii="Times New Roman" w:hAnsi="Times New Roman" w:eastAsia="宋体" w:cs="宋体"/>
          <w:b/>
          <w:bCs/>
          <w:sz w:val="24"/>
          <w:highlight w:val="none"/>
        </w:rPr>
        <w:t xml:space="preserve">带有“</w:t>
      </w:r>
      <w:r>
        <w:rPr>
          <w:rFonts w:hint="eastAsia" w:ascii="Times New Roman" w:hAnsi="Times New Roman" w:eastAsia="宋体" w:cs="Microsoft New Tai Lue"/>
          <w:b/>
          <w:szCs w:val="21"/>
          <w:highlight w:val="none"/>
        </w:rPr>
        <w:t xml:space="preserve">★</w:t>
      </w:r>
      <w:r>
        <w:rPr>
          <w:rFonts w:hint="eastAsia" w:ascii="Times New Roman" w:hAnsi="Times New Roman" w:eastAsia="宋体" w:cs="宋体"/>
          <w:b/>
          <w:bCs/>
          <w:sz w:val="24"/>
          <w:highlight w:val="none"/>
        </w:rPr>
        <w:t xml:space="preserve">”的条款均为实质性要求，</w:t>
      </w:r>
      <w:r/>
    </w:p>
    <w:p>
      <w:pPr>
        <w:ind w:left="455" w:hanging="241"/>
        <w:jc w:val="center"/>
        <w:rPr>
          <w:rFonts w:ascii="Times New Roman" w:hAnsi="Times New Roman" w:eastAsia="宋体"/>
          <w:b/>
          <w:bCs/>
          <w:sz w:val="28"/>
          <w:szCs w:val="28"/>
          <w:highlight w:val="none"/>
        </w:rPr>
      </w:pPr>
      <w:r>
        <w:rPr>
          <w:rFonts w:hint="eastAsia" w:ascii="Times New Roman" w:hAnsi="Times New Roman" w:eastAsia="宋体" w:cs="宋体"/>
          <w:b/>
          <w:bCs/>
          <w:sz w:val="24"/>
          <w:highlight w:val="none"/>
        </w:rPr>
        <w:t xml:space="preserve">投标人必须满足，否则按无效标处理</w:t>
      </w:r>
      <w:r>
        <w:rPr>
          <w:rFonts w:hint="eastAsia" w:ascii="Times New Roman" w:hAnsi="Times New Roman" w:eastAsia="宋体" w:cs="Microsoft New Tai Lue"/>
          <w:highlight w:val="none"/>
        </w:rPr>
        <w:t xml:space="preserve">）</w:t>
      </w:r>
      <w:r/>
    </w:p>
    <w:p>
      <w:pPr>
        <w:ind w:firstLine="422"/>
        <w:jc w:val="left"/>
        <w:spacing w:line="360" w:lineRule="auto"/>
        <w:widowControl/>
        <w:rPr>
          <w:rFonts w:hint="eastAsia" w:ascii="Times New Roman" w:hAnsi="Times New Roman" w:eastAsia="宋体" w:cstheme="minorEastAsia"/>
          <w:b/>
          <w:bCs/>
          <w:szCs w:val="21"/>
          <w:highlight w:val="none"/>
          <w:lang w:val="zh-CN"/>
        </w:rPr>
      </w:pPr>
      <w:r>
        <w:rPr>
          <w:rFonts w:hint="eastAsia" w:ascii="Times New Roman" w:hAnsi="Times New Roman" w:eastAsia="宋体" w:cstheme="minorEastAsia"/>
          <w:b/>
          <w:bCs/>
          <w:szCs w:val="21"/>
          <w:highlight w:val="none"/>
        </w:rPr>
        <w:t xml:space="preserve">一、</w:t>
      </w:r>
      <w:r>
        <w:rPr>
          <w:rFonts w:hint="eastAsia" w:ascii="Times New Roman" w:hAnsi="Times New Roman" w:eastAsia="宋体" w:cstheme="minorEastAsia"/>
          <w:b/>
          <w:bCs/>
          <w:szCs w:val="21"/>
          <w:highlight w:val="none"/>
          <w:lang w:val="zh-CN"/>
        </w:rPr>
        <w:t xml:space="preserve">项目</w:t>
      </w:r>
      <w:r>
        <w:rPr>
          <w:rFonts w:hint="eastAsia" w:ascii="Times New Roman" w:hAnsi="Times New Roman" w:eastAsia="宋体" w:cstheme="minorEastAsia"/>
          <w:b/>
          <w:bCs/>
          <w:szCs w:val="21"/>
          <w:highlight w:val="none"/>
          <w:lang w:val="en-US" w:eastAsia="zh-CN"/>
        </w:rPr>
        <w:t xml:space="preserve">背景</w:t>
      </w:r>
      <w:r>
        <w:rPr>
          <w:rFonts w:hint="eastAsia" w:ascii="Times New Roman" w:hAnsi="Times New Roman" w:eastAsia="宋体" w:cstheme="minorEastAsia"/>
          <w:b/>
          <w:bCs/>
          <w:szCs w:val="21"/>
          <w:highlight w:val="none"/>
          <w:lang w:val="zh-CN"/>
        </w:rPr>
        <w:t xml:space="preserve">：</w:t>
      </w:r>
      <w:r/>
    </w:p>
    <w:p>
      <w:pPr>
        <w:ind w:firstLine="420"/>
        <w:jc w:val="left"/>
        <w:spacing w:line="360" w:lineRule="auto"/>
        <w:rPr>
          <w:rFonts w:hint="eastAsia" w:ascii="Times New Roman" w:hAnsi="Times New Roman" w:eastAsia="宋体" w:cstheme="minorEastAsia"/>
          <w:szCs w:val="21"/>
          <w:highlight w:val="none"/>
          <w:lang w:val="zh-CN"/>
        </w:rPr>
      </w:pPr>
      <w:r>
        <w:rPr>
          <w:rFonts w:hint="eastAsia" w:ascii="Times New Roman" w:hAnsi="Times New Roman" w:eastAsia="宋体" w:cstheme="minorEastAsia"/>
          <w:szCs w:val="21"/>
          <w:highlight w:val="none"/>
          <w:lang w:val="zh-CN"/>
        </w:rPr>
        <w:t xml:space="preserve">为促进项目规范化管理，保证建设资金使用的经济性、有效性和合理性，拟委托专业造价咨询机构对各类项目进行造价咨询服务，对2026~2027年高管中心日常养护、养护工程、技术服务等项目开展合同工程量清单编制、结算审核、中间计量支付审核、变更审核、现场造价咨询服务、2027年工程养护部门预算审核等内容。</w:t>
      </w:r>
      <w:r/>
    </w:p>
    <w:p>
      <w:pPr>
        <w:ind w:firstLine="422"/>
        <w:jc w:val="left"/>
        <w:spacing w:line="360" w:lineRule="auto"/>
        <w:widowControl/>
        <w:rPr>
          <w:rFonts w:hint="eastAsia" w:ascii="Times New Roman" w:hAnsi="Times New Roman" w:eastAsia="宋体" w:cstheme="minorEastAsia"/>
          <w:b/>
          <w:bCs/>
          <w:szCs w:val="21"/>
          <w:highlight w:val="none"/>
          <w:lang w:val="zh-CN"/>
        </w:rPr>
      </w:pPr>
      <w:r>
        <w:rPr>
          <w:rFonts w:hint="eastAsia" w:ascii="Times New Roman" w:hAnsi="Times New Roman" w:eastAsia="宋体" w:cstheme="minorEastAsia"/>
          <w:b/>
          <w:bCs/>
          <w:szCs w:val="21"/>
          <w:highlight w:val="none"/>
          <w:lang w:val="en-US" w:eastAsia="zh-CN"/>
        </w:rPr>
        <w:t xml:space="preserve">二</w:t>
      </w:r>
      <w:r>
        <w:rPr>
          <w:rFonts w:hint="eastAsia" w:ascii="Times New Roman" w:hAnsi="Times New Roman" w:eastAsia="宋体" w:cstheme="minorEastAsia"/>
          <w:b/>
          <w:bCs/>
          <w:szCs w:val="21"/>
          <w:highlight w:val="none"/>
        </w:rPr>
        <w:t xml:space="preserve">、</w:t>
      </w:r>
      <w:r>
        <w:rPr>
          <w:rFonts w:hint="eastAsia" w:ascii="Times New Roman" w:hAnsi="Times New Roman" w:eastAsia="宋体" w:cstheme="minorEastAsia"/>
          <w:b/>
          <w:bCs/>
          <w:szCs w:val="21"/>
          <w:highlight w:val="none"/>
          <w:lang w:val="en-US" w:eastAsia="zh-CN"/>
        </w:rPr>
        <w:t xml:space="preserve">采购内容</w:t>
      </w:r>
      <w:r>
        <w:rPr>
          <w:rFonts w:hint="eastAsia" w:ascii="Times New Roman" w:hAnsi="Times New Roman" w:eastAsia="宋体" w:cstheme="minorEastAsia"/>
          <w:b/>
          <w:bCs/>
          <w:szCs w:val="21"/>
          <w:highlight w:val="none"/>
          <w:lang w:val="zh-CN"/>
        </w:rPr>
        <w:t xml:space="preserve">：</w:t>
      </w:r>
      <w:r/>
    </w:p>
    <w:p>
      <w:pPr>
        <w:ind w:firstLine="420"/>
        <w:jc w:val="left"/>
        <w:spacing w:line="360" w:lineRule="auto"/>
        <w:rPr>
          <w:rFonts w:hint="eastAsia" w:ascii="Times New Roman" w:hAnsi="Times New Roman" w:eastAsia="宋体" w:cstheme="minorEastAsia"/>
          <w:szCs w:val="21"/>
          <w:highlight w:val="none"/>
          <w:lang w:val="zh-CN"/>
        </w:rPr>
      </w:pPr>
      <w:r>
        <w:rPr>
          <w:rFonts w:hint="eastAsia" w:ascii="Times New Roman" w:hAnsi="Times New Roman" w:eastAsia="宋体" w:cstheme="minorEastAsia"/>
          <w:szCs w:val="21"/>
          <w:highlight w:val="none"/>
          <w:lang w:val="zh-CN"/>
        </w:rPr>
        <w:t xml:space="preserve">本项目实施内容包括：本项目实施内容包括：</w:t>
      </w:r>
      <w:r/>
    </w:p>
    <w:p>
      <w:pPr>
        <w:ind w:firstLine="420"/>
        <w:jc w:val="left"/>
        <w:spacing w:line="360" w:lineRule="auto"/>
        <w:rPr>
          <w:rFonts w:hint="eastAsia" w:ascii="Times New Roman" w:hAnsi="Times New Roman" w:eastAsia="宋体" w:cstheme="minorEastAsia"/>
          <w:szCs w:val="21"/>
          <w:highlight w:val="none"/>
          <w:lang w:val="zh-CN"/>
        </w:rPr>
      </w:pPr>
      <w:r>
        <w:rPr>
          <w:rFonts w:hint="eastAsia" w:ascii="Times New Roman" w:hAnsi="Times New Roman" w:eastAsia="宋体" w:cstheme="minorEastAsia"/>
          <w:szCs w:val="21"/>
          <w:highlight w:val="none"/>
          <w:lang w:val="zh-CN"/>
        </w:rPr>
        <w:t xml:space="preserve">1.针对内部供应、直接采购项目编制工程量清单并出具限价说明；</w:t>
      </w:r>
      <w:r/>
    </w:p>
    <w:p>
      <w:pPr>
        <w:ind w:firstLine="420"/>
        <w:jc w:val="left"/>
        <w:spacing w:line="360" w:lineRule="auto"/>
        <w:rPr>
          <w:rFonts w:hint="eastAsia" w:ascii="Times New Roman" w:hAnsi="Times New Roman" w:eastAsia="宋体" w:cstheme="minorEastAsia"/>
          <w:szCs w:val="21"/>
          <w:highlight w:val="none"/>
          <w:lang w:val="zh-CN"/>
        </w:rPr>
      </w:pPr>
      <w:r>
        <w:rPr>
          <w:rFonts w:hint="eastAsia" w:ascii="Times New Roman" w:hAnsi="Times New Roman" w:eastAsia="宋体" w:cstheme="minorEastAsia"/>
          <w:szCs w:val="21"/>
          <w:highlight w:val="none"/>
          <w:lang w:val="zh-CN"/>
        </w:rPr>
        <w:t xml:space="preserve">2.对所有服务类、货物类项目及预算500万元（不含）以下工程项目（含日常养护）实施期间产生的变更（包括但不限于变更立项，变更工程量及变更项目单价审核）、中间计量支付进行审核，并出具审核报告；</w:t>
      </w:r>
      <w:r/>
    </w:p>
    <w:p>
      <w:pPr>
        <w:ind w:firstLine="420"/>
        <w:jc w:val="left"/>
        <w:spacing w:line="360" w:lineRule="auto"/>
        <w:rPr>
          <w:rFonts w:hint="eastAsia" w:ascii="Times New Roman" w:hAnsi="Times New Roman" w:eastAsia="宋体" w:cstheme="minorEastAsia"/>
          <w:szCs w:val="21"/>
          <w:highlight w:val="none"/>
          <w:lang w:val="zh-CN"/>
        </w:rPr>
      </w:pPr>
      <w:r>
        <w:rPr>
          <w:rFonts w:hint="eastAsia" w:ascii="Times New Roman" w:hAnsi="Times New Roman" w:eastAsia="宋体" w:cstheme="minorEastAsia"/>
          <w:szCs w:val="21"/>
          <w:highlight w:val="none"/>
          <w:lang w:val="zh-CN"/>
        </w:rPr>
        <w:t xml:space="preserve">3.对部分服务类项目及预算20万元（不含）以下工程项目进行结算审核并出具审核报告；</w:t>
      </w:r>
      <w:r/>
    </w:p>
    <w:p>
      <w:pPr>
        <w:ind w:firstLine="420"/>
        <w:jc w:val="left"/>
        <w:spacing w:line="360" w:lineRule="auto"/>
        <w:rPr>
          <w:rFonts w:hint="eastAsia" w:ascii="Times New Roman" w:hAnsi="Times New Roman" w:eastAsia="宋体" w:cstheme="minorEastAsia"/>
          <w:szCs w:val="21"/>
          <w:highlight w:val="none"/>
          <w:lang w:val="zh-CN"/>
        </w:rPr>
      </w:pPr>
      <w:r>
        <w:rPr>
          <w:rFonts w:hint="eastAsia" w:ascii="Times New Roman" w:hAnsi="Times New Roman" w:eastAsia="宋体" w:cstheme="minorEastAsia"/>
          <w:szCs w:val="21"/>
          <w:highlight w:val="none"/>
          <w:lang w:val="zh-CN"/>
        </w:rPr>
        <w:t xml:space="preserve">4.根据发包人要求提供现场审核变更、工程计量审核及咨询等服务工作；</w:t>
      </w:r>
      <w:r/>
    </w:p>
    <w:p>
      <w:pPr>
        <w:ind w:firstLine="420"/>
        <w:jc w:val="left"/>
        <w:spacing w:line="360" w:lineRule="auto"/>
        <w:rPr>
          <w:rFonts w:hint="eastAsia" w:ascii="Times New Roman" w:hAnsi="Times New Roman" w:eastAsia="宋体" w:cstheme="minorEastAsia"/>
          <w:szCs w:val="21"/>
          <w:highlight w:val="none"/>
          <w:lang w:val="zh-CN"/>
        </w:rPr>
      </w:pPr>
      <w:r>
        <w:rPr>
          <w:rFonts w:hint="eastAsia" w:ascii="Times New Roman" w:hAnsi="Times New Roman" w:eastAsia="宋体" w:cstheme="minorEastAsia"/>
          <w:szCs w:val="21"/>
          <w:highlight w:val="none"/>
          <w:lang w:val="zh-CN"/>
        </w:rPr>
        <w:t xml:space="preserve">5.为高管中心及所属管理处预算20万元以下项目提供工程量清单编制工作，出具限价说明；</w:t>
      </w:r>
      <w:r/>
    </w:p>
    <w:p>
      <w:pPr>
        <w:ind w:firstLine="420"/>
        <w:jc w:val="left"/>
        <w:spacing w:line="360" w:lineRule="auto"/>
        <w:rPr>
          <w:rFonts w:hint="eastAsia" w:ascii="Times New Roman" w:hAnsi="Times New Roman" w:eastAsia="宋体" w:cstheme="minorEastAsia"/>
          <w:szCs w:val="21"/>
          <w:highlight w:val="none"/>
          <w:lang w:val="zh-CN"/>
        </w:rPr>
      </w:pPr>
      <w:r>
        <w:rPr>
          <w:rFonts w:hint="eastAsia" w:ascii="Times New Roman" w:hAnsi="Times New Roman" w:eastAsia="宋体" w:cstheme="minorEastAsia"/>
          <w:szCs w:val="21"/>
          <w:highlight w:val="none"/>
          <w:lang w:val="zh-CN"/>
        </w:rPr>
        <w:t xml:space="preserve">6.对照《江苏省省级高速公路维护项目（道路养护部分）支出预算标准》审核2027年工程养护部门预算；</w:t>
      </w:r>
      <w:r/>
    </w:p>
    <w:p>
      <w:pPr>
        <w:ind w:firstLine="420"/>
        <w:jc w:val="left"/>
        <w:spacing w:line="360" w:lineRule="auto"/>
        <w:rPr>
          <w:rFonts w:hint="eastAsia" w:ascii="Times New Roman" w:hAnsi="Times New Roman" w:eastAsia="宋体" w:cstheme="minorEastAsia"/>
          <w:szCs w:val="21"/>
          <w:highlight w:val="none"/>
          <w:lang w:val="zh-CN"/>
        </w:rPr>
      </w:pPr>
      <w:r>
        <w:rPr>
          <w:rFonts w:hint="eastAsia" w:ascii="Times New Roman" w:hAnsi="Times New Roman" w:eastAsia="宋体" w:cstheme="minorEastAsia"/>
          <w:szCs w:val="21"/>
          <w:highlight w:val="none"/>
          <w:lang w:val="zh-CN"/>
        </w:rPr>
        <w:t xml:space="preserve">7.后续据</w:t>
      </w:r>
      <w:r>
        <w:rPr>
          <w:rFonts w:hint="eastAsia" w:cstheme="minorEastAsia"/>
          <w:szCs w:val="21"/>
          <w:highlight w:val="none"/>
          <w:lang w:val="en-US" w:eastAsia="zh-CN"/>
        </w:rPr>
        <w:t xml:space="preserve">招标人</w:t>
      </w:r>
      <w:r>
        <w:rPr>
          <w:rFonts w:hint="eastAsia" w:ascii="Times New Roman" w:hAnsi="Times New Roman" w:eastAsia="宋体" w:cstheme="minorEastAsia"/>
          <w:szCs w:val="21"/>
          <w:highlight w:val="none"/>
          <w:lang w:val="zh-CN"/>
        </w:rPr>
        <w:t xml:space="preserve">要求，可在本专业范围对新增项目及部分2027年工程养护项目进行相关造价咨询服务工作，造价咨询服务费按</w:t>
      </w:r>
      <w:r>
        <w:rPr>
          <w:rFonts w:hint="eastAsia" w:cstheme="minorEastAsia"/>
          <w:szCs w:val="21"/>
          <w:highlight w:val="none"/>
          <w:lang w:val="en-US" w:eastAsia="zh-CN"/>
        </w:rPr>
        <w:t xml:space="preserve">本次签订合同</w:t>
      </w:r>
      <w:r>
        <w:rPr>
          <w:rFonts w:hint="eastAsia" w:ascii="Times New Roman" w:hAnsi="Times New Roman" w:eastAsia="宋体" w:cstheme="minorEastAsia"/>
          <w:szCs w:val="21"/>
          <w:highlight w:val="none"/>
          <w:lang w:val="zh-CN"/>
        </w:rPr>
        <w:t xml:space="preserve">费率或单价按实计量。</w:t>
      </w:r>
      <w:r/>
    </w:p>
    <w:p>
      <w:pPr>
        <w:ind w:firstLine="422"/>
        <w:jc w:val="left"/>
        <w:spacing w:line="360" w:lineRule="auto"/>
        <w:widowControl/>
        <w:rPr>
          <w:rFonts w:hint="eastAsia" w:ascii="Times New Roman" w:hAnsi="Times New Roman" w:eastAsia="宋体" w:cstheme="minorEastAsia"/>
          <w:b/>
          <w:bCs/>
          <w:szCs w:val="21"/>
          <w:highlight w:val="none"/>
          <w:lang w:val="zh-CN"/>
        </w:rPr>
      </w:pPr>
      <w:r>
        <w:rPr>
          <w:rFonts w:hint="eastAsia" w:ascii="Times New Roman" w:hAnsi="Times New Roman" w:eastAsia="宋体" w:cstheme="minorEastAsia"/>
          <w:b/>
          <w:bCs/>
          <w:szCs w:val="21"/>
          <w:highlight w:val="none"/>
          <w:lang w:val="en-US" w:eastAsia="zh-CN"/>
        </w:rPr>
        <w:t xml:space="preserve">三</w:t>
      </w:r>
      <w:r>
        <w:rPr>
          <w:rFonts w:hint="eastAsia" w:ascii="Times New Roman" w:hAnsi="Times New Roman" w:eastAsia="宋体" w:cstheme="minorEastAsia"/>
          <w:b/>
          <w:bCs/>
          <w:szCs w:val="21"/>
          <w:highlight w:val="none"/>
        </w:rPr>
        <w:t xml:space="preserve">、各</w:t>
      </w:r>
      <w:r>
        <w:rPr>
          <w:rFonts w:hint="eastAsia" w:ascii="Times New Roman" w:hAnsi="Times New Roman" w:eastAsia="宋体" w:cstheme="minorEastAsia"/>
          <w:b/>
          <w:bCs/>
          <w:szCs w:val="21"/>
          <w:highlight w:val="none"/>
          <w:lang w:eastAsia="zh-CN"/>
        </w:rPr>
        <w:t xml:space="preserve">标段</w:t>
      </w:r>
      <w:r>
        <w:rPr>
          <w:rFonts w:hint="eastAsia" w:ascii="Times New Roman" w:hAnsi="Times New Roman" w:eastAsia="宋体" w:cstheme="minorEastAsia"/>
          <w:b/>
          <w:bCs/>
          <w:szCs w:val="21"/>
          <w:highlight w:val="none"/>
        </w:rPr>
        <w:t xml:space="preserve">拟实施项目</w:t>
      </w:r>
      <w:r>
        <w:rPr>
          <w:rFonts w:hint="eastAsia" w:ascii="Times New Roman" w:hAnsi="Times New Roman" w:eastAsia="宋体" w:cstheme="minorEastAsia"/>
          <w:b/>
          <w:bCs/>
          <w:szCs w:val="21"/>
          <w:highlight w:val="none"/>
          <w:lang w:val="zh-CN"/>
        </w:rPr>
        <w:t xml:space="preserve">清单</w:t>
      </w:r>
      <w:r/>
    </w:p>
    <w:p>
      <w:pPr>
        <w:jc w:val="center"/>
        <w:rPr>
          <w:rFonts w:hint="default" w:ascii="Times New Roman" w:hAnsi="Times New Roman" w:eastAsia="宋体"/>
          <w:b/>
          <w:bCs/>
          <w:sz w:val="24"/>
          <w:szCs w:val="21"/>
          <w:highlight w:val="none"/>
          <w:lang w:val="en-US" w:eastAsia="zh-CN"/>
        </w:rPr>
      </w:pPr>
      <w:r>
        <w:rPr>
          <w:rFonts w:hint="default" w:ascii="Times New Roman" w:hAnsi="Times New Roman" w:eastAsia="宋体"/>
          <w:b/>
          <w:bCs/>
          <w:sz w:val="24"/>
          <w:szCs w:val="21"/>
          <w:highlight w:val="none"/>
          <w:lang w:val="en-US" w:eastAsia="zh-CN"/>
        </w:rPr>
        <w:t xml:space="preserve">标段一</w:t>
      </w:r>
      <w:r>
        <w:rPr>
          <w:rFonts w:hint="eastAsia" w:ascii="Times New Roman" w:hAnsi="Times New Roman" w:eastAsia="宋体"/>
          <w:b/>
          <w:bCs/>
          <w:sz w:val="24"/>
          <w:szCs w:val="21"/>
          <w:highlight w:val="none"/>
          <w:lang w:val="en-US" w:eastAsia="zh-CN"/>
        </w:rPr>
        <w:t xml:space="preserve">：路基路面、桥隧、房建类项目造价咨询服务</w:t>
      </w:r>
      <w:r/>
    </w:p>
    <w:tbl>
      <w:tblPr>
        <w:tblStyle w:val="1097"/>
        <w:tblW w:w="499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2"/>
        <w:gridCol w:w="4148"/>
        <w:gridCol w:w="890"/>
        <w:gridCol w:w="1052"/>
        <w:gridCol w:w="1052"/>
        <w:gridCol w:w="1053"/>
        <w:gridCol w:w="1057"/>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20"/>
                <w:szCs w:val="20"/>
                <w:highlight w:val="none"/>
                <w:u w:val="none"/>
              </w:rPr>
              <w:suppressLineNumbers w:val="0"/>
            </w:pPr>
            <w:r>
              <w:rPr>
                <w:rFonts w:hint="eastAsia" w:ascii="Times New Roman" w:hAnsi="Times New Roman"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20"/>
                <w:szCs w:val="20"/>
                <w:highlight w:val="none"/>
                <w:u w:val="none"/>
              </w:rPr>
              <w:suppressLineNumbers w:val="0"/>
            </w:pPr>
            <w:r>
              <w:rPr>
                <w:rFonts w:hint="eastAsia" w:ascii="Times New Roman" w:hAnsi="Times New Roman" w:eastAsia="宋体" w:cs="宋体"/>
                <w:b/>
                <w:bCs/>
                <w:i w:val="0"/>
                <w:iCs w:val="0"/>
                <w:color w:val="000000"/>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20"/>
                <w:szCs w:val="20"/>
                <w:highlight w:val="none"/>
                <w:u w:val="none"/>
              </w:rPr>
              <w:suppressLineNumbers w:val="0"/>
            </w:pPr>
            <w:r>
              <w:rPr>
                <w:rFonts w:hint="eastAsia" w:ascii="Times New Roman" w:hAnsi="Times New Roman" w:eastAsia="宋体" w:cs="宋体"/>
                <w:b/>
                <w:bCs/>
                <w:i w:val="0"/>
                <w:iCs w:val="0"/>
                <w:color w:val="000000"/>
                <w:sz w:val="20"/>
                <w:szCs w:val="20"/>
                <w:highlight w:val="none"/>
                <w:u w:val="none"/>
                <w:lang w:val="en-US" w:eastAsia="zh-CN" w:bidi="ar"/>
              </w:rPr>
              <w:t xml:space="preserve">预算</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20"/>
                <w:szCs w:val="20"/>
                <w:highlight w:val="none"/>
                <w:u w:val="none"/>
              </w:rPr>
              <w:suppressLineNumbers w:val="0"/>
            </w:pPr>
            <w:r>
              <w:rPr>
                <w:rFonts w:hint="eastAsia" w:ascii="Times New Roman" w:hAnsi="Times New Roman" w:eastAsia="宋体" w:cs="宋体"/>
                <w:b/>
                <w:bCs/>
                <w:i w:val="0"/>
                <w:iCs w:val="0"/>
                <w:color w:val="000000"/>
                <w:sz w:val="20"/>
                <w:szCs w:val="20"/>
                <w:highlight w:val="none"/>
                <w:u w:val="none"/>
                <w:lang w:val="en-US" w:eastAsia="zh-CN" w:bidi="ar"/>
              </w:rPr>
              <w:t xml:space="preserve">预算编制</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20"/>
                <w:szCs w:val="20"/>
                <w:highlight w:val="none"/>
                <w:u w:val="none"/>
              </w:rPr>
              <w:suppressLineNumbers w:val="0"/>
            </w:pPr>
            <w:r>
              <w:rPr>
                <w:rFonts w:hint="eastAsia" w:ascii="Times New Roman" w:hAnsi="Times New Roman" w:eastAsia="宋体" w:cs="宋体"/>
                <w:b/>
                <w:bCs/>
                <w:i w:val="0"/>
                <w:iCs w:val="0"/>
                <w:color w:val="000000"/>
                <w:sz w:val="20"/>
                <w:szCs w:val="20"/>
                <w:highlight w:val="none"/>
                <w:u w:val="none"/>
                <w:lang w:val="en-US" w:eastAsia="zh-CN" w:bidi="ar"/>
              </w:rPr>
              <w:t xml:space="preserve">变更审计</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20"/>
                <w:szCs w:val="20"/>
                <w:highlight w:val="none"/>
                <w:u w:val="none"/>
              </w:rPr>
              <w:suppressLineNumbers w:val="0"/>
            </w:pPr>
            <w:r>
              <w:rPr>
                <w:rFonts w:hint="eastAsia" w:ascii="Times New Roman" w:hAnsi="Times New Roman" w:eastAsia="宋体" w:cs="宋体"/>
                <w:b/>
                <w:bCs/>
                <w:i w:val="0"/>
                <w:iCs w:val="0"/>
                <w:color w:val="000000"/>
                <w:sz w:val="20"/>
                <w:szCs w:val="20"/>
                <w:highlight w:val="none"/>
                <w:u w:val="none"/>
                <w:lang w:val="en-US" w:eastAsia="zh-CN" w:bidi="ar"/>
              </w:rPr>
              <w:t xml:space="preserve">中间计量</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20"/>
                <w:szCs w:val="20"/>
                <w:highlight w:val="none"/>
                <w:u w:val="none"/>
              </w:rPr>
              <w:suppressLineNumbers w:val="0"/>
            </w:pPr>
            <w:r>
              <w:rPr>
                <w:rFonts w:hint="eastAsia" w:ascii="Times New Roman" w:hAnsi="Times New Roman" w:eastAsia="宋体" w:cs="宋体"/>
                <w:b/>
                <w:bCs/>
                <w:i w:val="0"/>
                <w:iCs w:val="0"/>
                <w:color w:val="000000"/>
                <w:sz w:val="20"/>
                <w:szCs w:val="20"/>
                <w:highlight w:val="none"/>
                <w:u w:val="none"/>
                <w:lang w:val="en-US" w:eastAsia="zh-CN" w:bidi="ar"/>
              </w:rPr>
              <w:t xml:space="preserve">结算审核</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2026年高管中心桥涵定期检查项目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887.00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2026-2028年高管中心崇启大桥钢桥面环氧沥青铺装检测项目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38.26</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ff0000"/>
                <w:sz w:val="20"/>
                <w:szCs w:val="20"/>
                <w:highlight w:val="none"/>
                <w:u w:val="none"/>
              </w:rPr>
            </w:pPr>
            <w:r>
              <w:rPr>
                <w:rFonts w:hint="eastAsia" w:ascii="Times New Roman" w:hAnsi="Times New Roman" w:eastAsia="宋体" w:cs="宋体"/>
                <w:i w:val="0"/>
                <w:iCs w:val="0"/>
                <w:color w:val="ff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2026-2028年高管中心老山隧道土建结构定期检查项目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2026-2028年高管中心重点桥梁监测评价项目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2026年高管中心崇启大桥桩基检测项目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690.00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2026年高管中心钢结构大棚定期检查项目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354.00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2025-2026年度宁宣高速公路机场互通N匝道秦淮河大桥跟踪检测</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2026-2028年高管中心路面信息化系统数据服务项目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2026-2028年崇启大桥数字化养护管理平台维护项目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14.20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2026年高管中心涉航桥梁防洪标识水位数据技术服务项目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168.00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2026年G25宁淮高速公路五里牌至省界段大修集中养护设计项目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380.10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2026年高管中心部分桥梁轻量化监测建设项目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1818.00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w:t>
            </w:r>
            <w:r>
              <w:rPr>
                <w:rFonts w:hint="eastAsia"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2026年高管中心边坡养护工程项目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4885.12</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w:t>
            </w:r>
            <w:r>
              <w:rPr>
                <w:rFonts w:hint="eastAsia"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2026年宁通高速公路部分下穿通道排水改造项目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164.22</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2026年南京管理处老山隧道检修道及排水沟维修项目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264.81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2026年宁宣高速公路沿线站点房建设施维修改造项目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140.18</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2026年度宁连北段宋跳、灌南南收费站污水排放设施维修改造项目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154.44</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2026年度宁连北段宋跳、苍梧收费站围墙维修改造项目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147.15</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2026年度宁通高速部分收费站房建维修改造项目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99.74</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2026年度通启高速房建维修改造工程</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289.68</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2026年南京管理处竹镇收费站维修项目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386.21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2026年南京管理处收费站消防设施维修项目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260.10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2026年南京管理处新集收费站顶棚更换维修项目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42.38</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2026年度宁淮淮安处马坝西、金湖收费站消防系统维修项目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46.70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2026年崇启处及启东南收费站消防水管更换项目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33.91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2026年马坝收费站房建维修及场区配套完善项目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369.41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2025年洪泽收费站环境工程修缮整治及清障综合楼修缮项目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220.77</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2026年宁淮高速老山、六合服务区房屋设施维修施工项目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197.06</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2026年宁淮高速老山、六合服务区外场设施维修改造施工项目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309.35</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2026年宁淮高速盱眙、洪泽服务区房屋维修施工项目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176.05</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2026年宁淮高速洪泽湖服务区外场环境整治项目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136.29</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2026年翠屏山服务区房屋墙体保温维修改造项目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99.14</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2026年翠屏山服务区排水设施维修改造项目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89.01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2026年宁通高速服务区外场环境整治施工项目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328.42</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2025年通启高速麒麟、先锋服务区房屋维修改造项目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247.16</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2025年通启高速麒麟、先锋服务区外场环境整治项目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237.90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2025年沪陕高速崇启大桥服务区房屋维修及改造项目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59.03</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大跨径波形钢腹板组合结构箱梁桥养护关键技术咨询项目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基于路表纹理重构的经济型路面抗滑快速处治技术咨询项目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57.83</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高管中心沥青路面裂缝病害系统性评估及防治技术咨询项目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59.38</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bl>
    <w:p>
      <w:pPr>
        <w:jc w:val="center"/>
        <w:rPr>
          <w:rFonts w:hint="default" w:ascii="Times New Roman" w:hAnsi="Times New Roman" w:eastAsia="宋体"/>
          <w:b/>
          <w:bCs/>
          <w:sz w:val="24"/>
          <w:szCs w:val="21"/>
          <w:highlight w:val="none"/>
          <w:lang w:val="en-US" w:eastAsia="zh-CN"/>
        </w:rPr>
      </w:pPr>
      <w:r>
        <w:rPr>
          <w:rFonts w:hint="default" w:ascii="Times New Roman" w:hAnsi="Times New Roman" w:eastAsia="宋体"/>
          <w:b/>
          <w:bCs/>
          <w:sz w:val="24"/>
          <w:szCs w:val="21"/>
          <w:highlight w:val="none"/>
          <w:lang w:val="en-US" w:eastAsia="zh-CN"/>
        </w:rPr>
      </w:r>
      <w:r/>
    </w:p>
    <w:p>
      <w:pPr>
        <w:jc w:val="center"/>
        <w:rPr>
          <w:rFonts w:hint="default" w:ascii="Times New Roman" w:hAnsi="Times New Roman" w:eastAsia="宋体"/>
          <w:b/>
          <w:bCs/>
          <w:sz w:val="24"/>
          <w:szCs w:val="21"/>
          <w:highlight w:val="none"/>
          <w:lang w:val="en-US" w:eastAsia="zh-CN"/>
        </w:rPr>
      </w:pPr>
      <w:r>
        <w:rPr>
          <w:rFonts w:hint="default" w:ascii="Times New Roman" w:hAnsi="Times New Roman" w:eastAsia="宋体"/>
          <w:b/>
          <w:bCs/>
          <w:sz w:val="24"/>
          <w:szCs w:val="21"/>
          <w:highlight w:val="none"/>
          <w:lang w:val="en-US" w:eastAsia="zh-CN"/>
        </w:rPr>
        <w:t xml:space="preserve">标段二：交安、日常、绿化、综合类造价咨询服务</w:t>
      </w:r>
      <w:r/>
    </w:p>
    <w:tbl>
      <w:tblPr>
        <w:tblStyle w:val="1097"/>
        <w:tblW w:w="5033" w:type="pct"/>
        <w:tblInd w:w="-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4"/>
        <w:gridCol w:w="4094"/>
        <w:gridCol w:w="1049"/>
        <w:gridCol w:w="1049"/>
        <w:gridCol w:w="1049"/>
        <w:gridCol w:w="1050"/>
        <w:gridCol w:w="1052"/>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20"/>
                <w:szCs w:val="20"/>
                <w:highlight w:val="none"/>
                <w:u w:val="none"/>
              </w:rPr>
              <w:suppressLineNumbers w:val="0"/>
            </w:pPr>
            <w:r>
              <w:rPr>
                <w:rFonts w:hint="eastAsia" w:ascii="Times New Roman" w:hAnsi="Times New Roman"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20"/>
                <w:szCs w:val="20"/>
                <w:highlight w:val="none"/>
                <w:u w:val="none"/>
              </w:rPr>
              <w:suppressLineNumbers w:val="0"/>
            </w:pPr>
            <w:r>
              <w:rPr>
                <w:rFonts w:hint="eastAsia" w:ascii="Times New Roman" w:hAnsi="Times New Roman" w:eastAsia="宋体" w:cs="宋体"/>
                <w:b/>
                <w:bCs/>
                <w:i w:val="0"/>
                <w:iCs w:val="0"/>
                <w:color w:val="000000"/>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20"/>
                <w:szCs w:val="20"/>
                <w:highlight w:val="none"/>
                <w:u w:val="none"/>
              </w:rPr>
              <w:suppressLineNumbers w:val="0"/>
            </w:pPr>
            <w:r>
              <w:rPr>
                <w:rFonts w:hint="eastAsia" w:ascii="Times New Roman" w:hAnsi="Times New Roman" w:eastAsia="宋体" w:cs="宋体"/>
                <w:b/>
                <w:bCs/>
                <w:i w:val="0"/>
                <w:iCs w:val="0"/>
                <w:color w:val="000000"/>
                <w:sz w:val="20"/>
                <w:szCs w:val="20"/>
                <w:highlight w:val="none"/>
                <w:u w:val="none"/>
                <w:lang w:val="en-US" w:eastAsia="zh-CN" w:bidi="ar"/>
              </w:rPr>
              <w:t xml:space="preserve">预算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20"/>
                <w:szCs w:val="20"/>
                <w:highlight w:val="none"/>
                <w:u w:val="none"/>
              </w:rPr>
              <w:suppressLineNumbers w:val="0"/>
            </w:pPr>
            <w:r>
              <w:rPr>
                <w:rFonts w:hint="eastAsia" w:ascii="Times New Roman" w:hAnsi="Times New Roman" w:eastAsia="宋体" w:cs="宋体"/>
                <w:b/>
                <w:bCs/>
                <w:i w:val="0"/>
                <w:iCs w:val="0"/>
                <w:color w:val="000000"/>
                <w:sz w:val="20"/>
                <w:szCs w:val="20"/>
                <w:highlight w:val="none"/>
                <w:u w:val="none"/>
                <w:lang w:val="en-US" w:eastAsia="zh-CN" w:bidi="ar"/>
              </w:rPr>
              <w:t xml:space="preserve">预算编制</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20"/>
                <w:szCs w:val="20"/>
                <w:highlight w:val="none"/>
                <w:u w:val="none"/>
              </w:rPr>
              <w:suppressLineNumbers w:val="0"/>
            </w:pPr>
            <w:r>
              <w:rPr>
                <w:rFonts w:hint="eastAsia" w:ascii="Times New Roman" w:hAnsi="Times New Roman" w:eastAsia="宋体" w:cs="宋体"/>
                <w:b/>
                <w:bCs/>
                <w:i w:val="0"/>
                <w:iCs w:val="0"/>
                <w:color w:val="000000"/>
                <w:sz w:val="20"/>
                <w:szCs w:val="20"/>
                <w:highlight w:val="none"/>
                <w:u w:val="none"/>
                <w:lang w:val="en-US" w:eastAsia="zh-CN" w:bidi="ar"/>
              </w:rPr>
              <w:t xml:space="preserve">变更审计</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20"/>
                <w:szCs w:val="20"/>
                <w:highlight w:val="none"/>
                <w:u w:val="none"/>
              </w:rPr>
              <w:suppressLineNumbers w:val="0"/>
            </w:pPr>
            <w:r>
              <w:rPr>
                <w:rFonts w:hint="eastAsia" w:ascii="Times New Roman" w:hAnsi="Times New Roman" w:eastAsia="宋体" w:cs="宋体"/>
                <w:b/>
                <w:bCs/>
                <w:i w:val="0"/>
                <w:iCs w:val="0"/>
                <w:color w:val="000000"/>
                <w:sz w:val="20"/>
                <w:szCs w:val="20"/>
                <w:highlight w:val="none"/>
                <w:u w:val="none"/>
                <w:lang w:val="en-US" w:eastAsia="zh-CN" w:bidi="ar"/>
              </w:rPr>
              <w:t xml:space="preserve">中间计量</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20"/>
                <w:szCs w:val="20"/>
                <w:highlight w:val="none"/>
                <w:u w:val="none"/>
              </w:rPr>
              <w:suppressLineNumbers w:val="0"/>
            </w:pPr>
            <w:r>
              <w:rPr>
                <w:rFonts w:hint="eastAsia" w:ascii="Times New Roman" w:hAnsi="Times New Roman" w:eastAsia="宋体" w:cs="宋体"/>
                <w:b/>
                <w:bCs/>
                <w:i w:val="0"/>
                <w:iCs w:val="0"/>
                <w:color w:val="000000"/>
                <w:sz w:val="20"/>
                <w:szCs w:val="20"/>
                <w:highlight w:val="none"/>
                <w:u w:val="none"/>
                <w:lang w:val="en-US" w:eastAsia="zh-CN" w:bidi="ar"/>
              </w:rPr>
              <w:t xml:space="preserve">结算审核</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2026年高管中心工程养护造价咨询项目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226.00</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2026年高管中心沿线噪音检测项目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2024年溧宁高速无人机巡检试点项目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56.60</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2026年度高速公路养护技术综合服务日常项目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1878.20</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2026-2028年高管中心日常养护管理系统数据服务项目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南京溧宁、高宣高速公路维修保养、交安设施维护及绿化养护项目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444.37</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宿泗高速公路维修保养、交安设施维护及绿化养护项目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254.65</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崇启大桥及接线高速公路维修保养、交安设施维护及绿化养护项目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344.19</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2025-2026年崇启大桥社会化养护项目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230.00</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2026-2027年崇启大桥主体结构日常养护项目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冬季扫雪除冰项目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2500.00</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default" w:ascii="Times New Roman" w:hAnsi="Times New Roman" w:eastAsia="宋体" w:cs="宋体"/>
                <w:i w:val="0"/>
                <w:iCs w:val="0"/>
                <w:color w:val="000000"/>
                <w:sz w:val="20"/>
                <w:szCs w:val="20"/>
                <w:highlight w:val="none"/>
                <w:u w:val="none"/>
                <w:lang w:val="en-US"/>
              </w:rPr>
              <w:suppressLineNumbers w:val="0"/>
            </w:pPr>
            <w:r>
              <w:rPr>
                <w:rFonts w:hint="eastAsia"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2026-2028年度高管中心养护管理检查及咨询项目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125.43</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2026-2028年度江苏省高速公路经营管理中心养护作业安全第三方咨询项目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214.80</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2026年G25宁淮高速公路五里牌至省界段大修集中养护设计项目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143.62</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2026年高管中心工程养护中心试验室质量抽检项目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510.00</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2026-2027年度高速公路养护技术综合服务专项项目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2026年高管中心交安设施提质升级施工项目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3060.89</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default" w:ascii="Times New Roman" w:hAnsi="Times New Roman" w:eastAsia="宋体" w:cs="宋体"/>
                <w:i w:val="0"/>
                <w:iCs w:val="0"/>
                <w:color w:val="000000"/>
                <w:sz w:val="20"/>
                <w:szCs w:val="20"/>
                <w:highlight w:val="none"/>
                <w:u w:val="none"/>
                <w:lang w:val="en-US"/>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2026年宁通高速公路环保设施完善项目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392.61</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default" w:ascii="Times New Roman" w:hAnsi="Times New Roman" w:eastAsia="宋体" w:cs="宋体"/>
                <w:i w:val="0"/>
                <w:iCs w:val="0"/>
                <w:color w:val="000000"/>
                <w:sz w:val="20"/>
                <w:szCs w:val="20"/>
                <w:highlight w:val="none"/>
                <w:u w:val="none"/>
                <w:lang w:val="en-US"/>
              </w:rPr>
              <w:suppressLineNumbers w:val="0"/>
            </w:pPr>
            <w:r>
              <w:rPr>
                <w:rFonts w:hint="eastAsia"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2026年度宁连北段环保设施完善项目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413.86</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default" w:ascii="Times New Roman" w:hAnsi="Times New Roman" w:eastAsia="宋体" w:cs="宋体"/>
                <w:i w:val="0"/>
                <w:iCs w:val="0"/>
                <w:color w:val="000000"/>
                <w:sz w:val="20"/>
                <w:szCs w:val="20"/>
                <w:highlight w:val="none"/>
                <w:u w:val="none"/>
                <w:lang w:val="en-US"/>
              </w:rPr>
              <w:suppressLineNumbers w:val="0"/>
            </w:pPr>
            <w:r>
              <w:rPr>
                <w:rFonts w:hint="eastAsia"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2026年通启高速公路意杨树清理项目</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20.01</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0"/>
                <w:szCs w:val="20"/>
                <w:highlight w:val="none"/>
                <w:u w:val="none"/>
              </w:rPr>
              <w:suppressLineNumbers w:val="0"/>
            </w:pPr>
            <w:r>
              <w:rPr>
                <w:rFonts w:hint="eastAsia" w:ascii="Times New Roman" w:hAnsi="Times New Roman"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hint="eastAsia" w:ascii="Times New Roman" w:hAnsi="Times New Roman" w:eastAsia="宋体" w:cs="宋体"/>
                <w:i w:val="0"/>
                <w:iCs w:val="0"/>
                <w:color w:val="000000"/>
                <w:sz w:val="20"/>
                <w:szCs w:val="20"/>
                <w:highlight w:val="none"/>
                <w:u w:val="none"/>
              </w:rPr>
            </w:pPr>
            <w:r>
              <w:rPr>
                <w:rFonts w:hint="eastAsia" w:ascii="Times New Roman" w:hAnsi="Times New Roman" w:eastAsia="宋体" w:cs="宋体"/>
                <w:i w:val="0"/>
                <w:iCs w:val="0"/>
                <w:color w:val="000000"/>
                <w:sz w:val="20"/>
                <w:szCs w:val="20"/>
                <w:highlight w:val="none"/>
                <w:u w:val="none"/>
              </w:rPr>
            </w:r>
            <w:r/>
          </w:p>
        </w:tc>
      </w:tr>
    </w:tbl>
    <w:p>
      <w:pPr>
        <w:pStyle w:val="1125"/>
        <w:rPr>
          <w:rFonts w:ascii="Times New Roman" w:hAnsi="Times New Roman" w:eastAsia="宋体"/>
          <w:sz w:val="24"/>
          <w:highlight w:val="none"/>
        </w:rPr>
      </w:pPr>
      <w:r>
        <w:rPr>
          <w:rFonts w:ascii="Times New Roman" w:hAnsi="Times New Roman" w:eastAsia="宋体"/>
          <w:sz w:val="24"/>
          <w:highlight w:val="none"/>
        </w:rPr>
      </w:r>
      <w:r/>
    </w:p>
    <w:p>
      <w:pPr>
        <w:ind w:firstLine="422"/>
        <w:jc w:val="left"/>
        <w:spacing w:line="360" w:lineRule="auto"/>
        <w:widowControl/>
        <w:rPr>
          <w:rFonts w:hint="eastAsia" w:ascii="Times New Roman" w:hAnsi="Times New Roman" w:eastAsia="宋体" w:cstheme="minorEastAsia"/>
          <w:b/>
          <w:bCs/>
          <w:szCs w:val="21"/>
          <w:highlight w:val="none"/>
          <w:lang w:val="en-US" w:eastAsia="zh-CN"/>
        </w:rPr>
      </w:pPr>
      <w:r>
        <w:rPr>
          <w:rFonts w:hint="eastAsia" w:ascii="Times New Roman" w:hAnsi="Times New Roman" w:eastAsia="宋体" w:cstheme="minorEastAsia"/>
          <w:b/>
          <w:bCs/>
          <w:szCs w:val="21"/>
          <w:highlight w:val="none"/>
          <w:lang w:val="en-US" w:eastAsia="zh-CN"/>
        </w:rPr>
        <w:t xml:space="preserve">四、支付方式</w:t>
      </w:r>
      <w:r/>
    </w:p>
    <w:p>
      <w:pPr>
        <w:ind w:firstLine="420"/>
        <w:jc w:val="left"/>
        <w:spacing w:line="360" w:lineRule="auto"/>
        <w:widowControl/>
        <w:rPr>
          <w:rFonts w:hint="eastAsia" w:eastAsia="宋体" w:cstheme="minorEastAsia"/>
          <w:b w:val="0"/>
          <w:bCs w:val="0"/>
          <w:szCs w:val="21"/>
          <w:highlight w:val="none"/>
          <w:lang w:val="en-US" w:eastAsia="zh-CN"/>
        </w:rPr>
      </w:pPr>
      <w:r>
        <w:rPr>
          <w:rFonts w:hint="eastAsia" w:eastAsia="宋体" w:cstheme="minorEastAsia"/>
          <w:b w:val="0"/>
          <w:bCs w:val="0"/>
          <w:szCs w:val="21"/>
          <w:highlight w:val="none"/>
          <w:lang w:val="en-US" w:eastAsia="zh-CN"/>
        </w:rPr>
        <w:t xml:space="preserve">1.按进度支付，咨询人完成阶段性工作并提供对应造价咨询报告及相关附件，提交支付申请并通过委托人的审核后，委托人支付已完成工作量的全部费用。每次付款时，委托人有权直 接扣除按合同规定咨询人应支付的违约金及赔偿金、补偿费等。委托人支付进度款时，咨询人须提交相应符合委托人要求的发票。 </w:t>
      </w:r>
      <w:r/>
    </w:p>
    <w:p>
      <w:pPr>
        <w:ind w:firstLine="420"/>
        <w:jc w:val="left"/>
        <w:spacing w:line="360" w:lineRule="auto"/>
        <w:widowControl/>
        <w:rPr>
          <w:rFonts w:hint="eastAsia" w:eastAsia="宋体" w:cstheme="minorEastAsia"/>
          <w:b w:val="0"/>
          <w:bCs w:val="0"/>
          <w:szCs w:val="21"/>
          <w:highlight w:val="none"/>
          <w:lang w:val="en-US" w:eastAsia="zh-CN"/>
        </w:rPr>
      </w:pPr>
      <w:r>
        <w:rPr>
          <w:rFonts w:hint="eastAsia" w:eastAsia="宋体" w:cstheme="minorEastAsia"/>
          <w:b w:val="0"/>
          <w:bCs w:val="0"/>
          <w:szCs w:val="21"/>
          <w:highlight w:val="none"/>
          <w:lang w:val="en-US" w:eastAsia="zh-CN"/>
        </w:rPr>
        <w:t xml:space="preserve">2.对现场造价咨询服务，咨询人需提交委托人或其现场代表签认工作量，委托人审核无误后予以支付。</w:t>
      </w:r>
      <w:r/>
    </w:p>
    <w:p>
      <w:pPr>
        <w:ind w:firstLine="422"/>
        <w:jc w:val="left"/>
        <w:spacing w:line="360" w:lineRule="auto"/>
        <w:widowControl/>
        <w:rPr>
          <w:rFonts w:hint="eastAsia" w:cstheme="minorEastAsia"/>
          <w:b/>
          <w:bCs/>
          <w:szCs w:val="21"/>
          <w:highlight w:val="none"/>
          <w:lang w:val="en-US" w:eastAsia="zh-CN"/>
        </w:rPr>
      </w:pPr>
      <w:r>
        <w:rPr>
          <w:rFonts w:hint="eastAsia" w:cstheme="minorEastAsia"/>
          <w:b/>
          <w:bCs/>
          <w:szCs w:val="21"/>
          <w:highlight w:val="none"/>
          <w:lang w:val="en-US" w:eastAsia="zh-CN"/>
        </w:rPr>
        <w:t xml:space="preserve">五、其他要求</w:t>
      </w:r>
      <w:r/>
    </w:p>
    <w:p>
      <w:pPr>
        <w:ind w:firstLine="420"/>
        <w:jc w:val="left"/>
        <w:spacing w:line="360" w:lineRule="auto"/>
        <w:widowControl/>
        <w:rPr>
          <w:rFonts w:hint="eastAsia" w:cstheme="minorEastAsia"/>
          <w:b w:val="0"/>
          <w:bCs w:val="0"/>
          <w:szCs w:val="21"/>
          <w:highlight w:val="none"/>
          <w:lang w:val="en-US" w:eastAsia="zh-CN"/>
        </w:rPr>
      </w:pPr>
      <w:r>
        <w:rPr>
          <w:rFonts w:hint="eastAsia" w:cstheme="minorEastAsia"/>
          <w:b w:val="0"/>
          <w:bCs w:val="0"/>
          <w:szCs w:val="21"/>
          <w:highlight w:val="none"/>
          <w:lang w:val="en-US" w:eastAsia="zh-CN"/>
        </w:rPr>
        <w:t xml:space="preserve">1. 本项目服务方案、实施技术路线与工作流程具备科学性、全面性、合理性、可靠性、先进性，结构完整、表达清晰且具备相应功能性。</w:t>
      </w:r>
      <w:r/>
    </w:p>
    <w:p>
      <w:pPr>
        <w:ind w:firstLine="420"/>
        <w:jc w:val="left"/>
        <w:spacing w:line="360" w:lineRule="auto"/>
        <w:widowControl/>
        <w:rPr>
          <w:rFonts w:hint="eastAsia" w:cstheme="minorEastAsia"/>
          <w:b w:val="0"/>
          <w:bCs w:val="0"/>
          <w:szCs w:val="21"/>
          <w:highlight w:val="none"/>
          <w:lang w:val="en-US" w:eastAsia="zh-CN"/>
        </w:rPr>
      </w:pPr>
      <w:r>
        <w:rPr>
          <w:rFonts w:hint="eastAsia" w:cstheme="minorEastAsia"/>
          <w:b w:val="0"/>
          <w:bCs w:val="0"/>
          <w:szCs w:val="21"/>
          <w:highlight w:val="none"/>
          <w:lang w:val="en-US" w:eastAsia="zh-CN"/>
        </w:rPr>
        <w:t xml:space="preserve">2. 对本项目重难点分析应全面、准确，针对重难点采取的对策措施合理、可行。</w:t>
      </w:r>
      <w:r/>
    </w:p>
    <w:p>
      <w:pPr>
        <w:ind w:firstLine="420"/>
        <w:jc w:val="left"/>
        <w:spacing w:line="360" w:lineRule="auto"/>
        <w:widowControl/>
        <w:rPr>
          <w:rFonts w:hint="eastAsia" w:cstheme="minorEastAsia"/>
          <w:b w:val="0"/>
          <w:bCs w:val="0"/>
          <w:szCs w:val="21"/>
          <w:highlight w:val="none"/>
          <w:lang w:val="en-US" w:eastAsia="zh-CN"/>
        </w:rPr>
      </w:pPr>
      <w:r>
        <w:rPr>
          <w:rFonts w:hint="eastAsia" w:cstheme="minorEastAsia"/>
          <w:b w:val="0"/>
          <w:bCs w:val="0"/>
          <w:szCs w:val="21"/>
          <w:highlight w:val="none"/>
          <w:lang w:val="en-US" w:eastAsia="zh-CN"/>
        </w:rPr>
        <w:t xml:space="preserve">3. 造价咨询工作程序应规范、内容全面，工作方法先进，造价咨询报告编制清晰、全面。</w:t>
      </w:r>
      <w:r/>
    </w:p>
    <w:p>
      <w:pPr>
        <w:ind w:firstLine="420"/>
        <w:jc w:val="left"/>
        <w:spacing w:line="360" w:lineRule="auto"/>
        <w:widowControl/>
        <w:rPr>
          <w:rFonts w:hint="eastAsia" w:cstheme="minorEastAsia"/>
          <w:b w:val="0"/>
          <w:bCs w:val="0"/>
          <w:szCs w:val="21"/>
          <w:highlight w:val="none"/>
          <w:lang w:val="en-US" w:eastAsia="zh-CN"/>
        </w:rPr>
      </w:pPr>
      <w:r>
        <w:rPr>
          <w:rFonts w:hint="eastAsia" w:cstheme="minorEastAsia"/>
          <w:b w:val="0"/>
          <w:bCs w:val="0"/>
          <w:szCs w:val="21"/>
          <w:highlight w:val="none"/>
          <w:lang w:val="en-US" w:eastAsia="zh-CN"/>
        </w:rPr>
        <w:t xml:space="preserve">4. 具备完善的造价咨询工作服务质量、进度保证体系，保证措施有效、可行。</w:t>
      </w:r>
      <w:r/>
    </w:p>
    <w:p>
      <w:pPr>
        <w:ind w:firstLine="420"/>
        <w:jc w:val="left"/>
        <w:spacing w:line="360" w:lineRule="auto"/>
        <w:widowControl/>
        <w:rPr>
          <w:rFonts w:hint="eastAsia" w:cstheme="minorEastAsia"/>
          <w:b w:val="0"/>
          <w:bCs w:val="0"/>
          <w:szCs w:val="21"/>
          <w:highlight w:val="none"/>
          <w:lang w:val="en-US" w:eastAsia="zh-CN"/>
        </w:rPr>
      </w:pPr>
      <w:r>
        <w:rPr>
          <w:rFonts w:hint="eastAsia" w:cstheme="minorEastAsia"/>
          <w:b w:val="0"/>
          <w:bCs w:val="0"/>
          <w:szCs w:val="21"/>
          <w:highlight w:val="none"/>
          <w:lang w:val="en-US" w:eastAsia="zh-CN"/>
        </w:rPr>
        <w:t xml:space="preserve">5. 针对本项目提供的服务承诺应符合合规性、准确性、专业性要求，具备良好的沟通配合能力，能提供相应增值服务。</w:t>
      </w:r>
      <w:r/>
    </w:p>
    <w:p>
      <w:pPr>
        <w:ind w:firstLine="422"/>
        <w:jc w:val="left"/>
        <w:spacing w:line="360" w:lineRule="auto"/>
        <w:widowControl/>
        <w:rPr>
          <w:rFonts w:hint="eastAsia" w:ascii="Times New Roman" w:hAnsi="Times New Roman" w:eastAsia="宋体" w:cstheme="minorEastAsia"/>
          <w:b/>
          <w:bCs/>
          <w:szCs w:val="21"/>
          <w:highlight w:val="none"/>
          <w:lang w:val="en-US" w:eastAsia="zh-CN"/>
        </w:rPr>
      </w:pPr>
      <w:r>
        <w:rPr>
          <w:rFonts w:hint="eastAsia" w:cstheme="minorEastAsia"/>
          <w:b/>
          <w:bCs/>
          <w:szCs w:val="21"/>
          <w:highlight w:val="none"/>
          <w:lang w:val="en-US" w:eastAsia="zh-CN"/>
        </w:rPr>
        <w:t xml:space="preserve">六</w:t>
      </w:r>
      <w:r>
        <w:rPr>
          <w:rFonts w:hint="eastAsia" w:ascii="Times New Roman" w:hAnsi="Times New Roman" w:eastAsia="宋体" w:cstheme="minorEastAsia"/>
          <w:b/>
          <w:bCs/>
          <w:szCs w:val="21"/>
          <w:highlight w:val="none"/>
          <w:lang w:val="en-US" w:eastAsia="zh-CN"/>
        </w:rPr>
        <w:t xml:space="preserve">、异常低价处理</w:t>
      </w:r>
      <w:r/>
    </w:p>
    <w:p>
      <w:pPr>
        <w:ind w:firstLine="422"/>
        <w:jc w:val="left"/>
        <w:spacing w:line="360" w:lineRule="auto"/>
        <w:widowControl/>
        <w:rPr>
          <w:rFonts w:hint="eastAsia" w:ascii="Times New Roman" w:hAnsi="Times New Roman" w:eastAsia="宋体" w:cs="Microsoft New Tai Lue"/>
          <w:b/>
          <w:highlight w:val="none"/>
        </w:rPr>
      </w:pPr>
      <w:r>
        <w:rPr>
          <w:rFonts w:hint="eastAsia" w:ascii="Times New Roman" w:hAnsi="Times New Roman" w:eastAsia="宋体" w:cs="Microsoft New Tai Lue"/>
          <w:b/>
          <w:szCs w:val="21"/>
          <w:highlight w:val="none"/>
        </w:rPr>
        <w:t xml:space="preserve">依据财库〔2026〕2号，</w:t>
      </w:r>
      <w:r>
        <w:rPr>
          <w:rFonts w:ascii="Times New Roman" w:hAnsi="Times New Roman" w:eastAsia="宋体" w:cs="Microsoft New Tai Lue"/>
          <w:b/>
          <w:highlight w:val="none"/>
        </w:rPr>
        <w:t xml:space="preserve">评审中出现下列情形之一的，评审委员会</w:t>
      </w:r>
      <w:r>
        <w:rPr>
          <w:rFonts w:hint="eastAsia" w:ascii="Times New Roman" w:hAnsi="Times New Roman" w:eastAsia="宋体" w:cs="Microsoft New Tai Lue"/>
          <w:b/>
          <w:highlight w:val="none"/>
        </w:rPr>
        <w:t xml:space="preserve">将</w:t>
      </w:r>
      <w:r>
        <w:rPr>
          <w:rFonts w:ascii="Times New Roman" w:hAnsi="Times New Roman" w:eastAsia="宋体" w:cs="Microsoft New Tai Lue"/>
          <w:b/>
          <w:highlight w:val="none"/>
        </w:rPr>
        <w:t xml:space="preserve">启动异常低价投标（响应）审查程序：</w:t>
      </w:r>
      <w:r/>
    </w:p>
    <w:p>
      <w:pPr>
        <w:numPr>
          <w:ilvl w:val="0"/>
          <w:numId w:val="29"/>
        </w:numPr>
        <w:ind w:firstLine="420"/>
        <w:jc w:val="left"/>
        <w:spacing w:line="360" w:lineRule="auto"/>
        <w:widowControl/>
        <w:rPr>
          <w:rFonts w:hint="eastAsia" w:ascii="Times New Roman" w:hAnsi="Times New Roman" w:eastAsia="宋体" w:cs="Microsoft New Tai Lue"/>
          <w:bCs/>
          <w:highlight w:val="none"/>
        </w:rPr>
      </w:pPr>
      <w:r>
        <w:rPr>
          <w:rFonts w:ascii="Times New Roman" w:hAnsi="Times New Roman" w:eastAsia="宋体" w:cs="Microsoft New Tai Lue"/>
          <w:bCs/>
          <w:highlight w:val="none"/>
        </w:rPr>
        <w:t xml:space="preserve">投标（响应）报价低于全部通过符合性审查供应商投标（响应）报价平均值50%的，即投标（响应）报价&lt;全部通过符合性审查供应商投标（响应）报价平均值×50%；</w:t>
      </w:r>
      <w:r/>
    </w:p>
    <w:p>
      <w:pPr>
        <w:numPr>
          <w:ilvl w:val="0"/>
          <w:numId w:val="29"/>
        </w:numPr>
        <w:ind w:firstLine="420"/>
        <w:jc w:val="left"/>
        <w:spacing w:line="360" w:lineRule="auto"/>
        <w:widowControl/>
        <w:rPr>
          <w:rFonts w:hint="eastAsia" w:ascii="Times New Roman" w:hAnsi="Times New Roman" w:eastAsia="宋体" w:cs="Microsoft New Tai Lue"/>
          <w:bCs/>
          <w:highlight w:val="none"/>
        </w:rPr>
      </w:pPr>
      <w:r>
        <w:rPr>
          <w:rFonts w:ascii="Times New Roman" w:hAnsi="Times New Roman" w:eastAsia="宋体" w:cs="Microsoft New Tai Lue"/>
          <w:bCs/>
          <w:highlight w:val="none"/>
        </w:rPr>
        <w:t xml:space="preserve">投标（响应）报价低于通过符合性审查的次低报价供应商投标（响应）报价50%的，即投标（响应）报价&lt;通过符合性审查的次低报价供应商投标（响应）报价×50%；</w:t>
      </w:r>
      <w:r/>
    </w:p>
    <w:p>
      <w:pPr>
        <w:numPr>
          <w:ilvl w:val="0"/>
          <w:numId w:val="29"/>
        </w:numPr>
        <w:ind w:firstLine="420"/>
        <w:jc w:val="left"/>
        <w:spacing w:line="360" w:lineRule="auto"/>
        <w:widowControl/>
        <w:rPr>
          <w:rFonts w:hint="eastAsia" w:ascii="Times New Roman" w:hAnsi="Times New Roman" w:eastAsia="宋体" w:cs="Microsoft New Tai Lue"/>
          <w:bCs/>
          <w:highlight w:val="none"/>
        </w:rPr>
      </w:pPr>
      <w:r>
        <w:rPr>
          <w:rFonts w:ascii="Times New Roman" w:hAnsi="Times New Roman" w:eastAsia="宋体" w:cs="Microsoft New Tai Lue"/>
          <w:bCs/>
          <w:highlight w:val="none"/>
        </w:rPr>
        <w:t xml:space="preserve">投标（响应）报价低于采购项目最高限价45%的，即投标（响应）报价&lt;采购项目最高限价×45%；</w:t>
      </w:r>
      <w:r/>
    </w:p>
    <w:p>
      <w:pPr>
        <w:numPr>
          <w:ilvl w:val="0"/>
          <w:numId w:val="29"/>
        </w:numPr>
        <w:ind w:firstLine="420"/>
        <w:jc w:val="left"/>
        <w:spacing w:line="360" w:lineRule="auto"/>
        <w:widowControl/>
        <w:rPr>
          <w:rFonts w:hint="eastAsia" w:ascii="Times New Roman" w:hAnsi="Times New Roman" w:eastAsia="宋体" w:cs="Microsoft New Tai Lue"/>
          <w:bCs/>
          <w:highlight w:val="none"/>
        </w:rPr>
      </w:pPr>
      <w:r>
        <w:rPr>
          <w:rFonts w:ascii="Times New Roman" w:hAnsi="Times New Roman" w:eastAsia="宋体" w:cs="Microsoft New Tai Lue"/>
          <w:bCs/>
          <w:highlight w:val="none"/>
        </w:rPr>
        <w:t xml:space="preserve">评审委员会基于专业判断，认为供应商报价过低，有可能影响产品质量或者不能诚信履约的其他情形。</w:t>
      </w:r>
      <w:r/>
    </w:p>
    <w:p>
      <w:pPr>
        <w:pStyle w:val="1122"/>
        <w:ind w:firstLine="420"/>
        <w:spacing w:line="360" w:lineRule="auto"/>
        <w:rPr>
          <w:rFonts w:hint="eastAsia" w:ascii="Times New Roman" w:hAnsi="Times New Roman" w:eastAsia="宋体" w:cs="Microsoft New Tai Lue"/>
          <w:bCs/>
          <w:sz w:val="21"/>
          <w:szCs w:val="21"/>
          <w:highlight w:val="none"/>
        </w:rPr>
      </w:pPr>
      <w:r>
        <w:rPr>
          <w:rFonts w:ascii="Times New Roman" w:hAnsi="Times New Roman" w:eastAsia="宋体" w:cs="Microsoft New Tai Lue"/>
          <w:bCs/>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Times New Roman" w:hAnsi="Times New Roman" w:eastAsia="宋体" w:cs="Microsoft New Tai Lue"/>
          <w:bCs/>
          <w:sz w:val="21"/>
          <w:szCs w:val="21"/>
          <w:highlight w:val="none"/>
        </w:rPr>
        <w:t xml:space="preserve">不少于30分钟。其中，属于第3项情形，供应商已随投标（响应）文件一并提交相关书面说明及必要的证明材料的，在评审现场可不再重复提交。</w:t>
      </w:r>
      <w:r/>
    </w:p>
    <w:p>
      <w:pPr>
        <w:pStyle w:val="1122"/>
        <w:ind w:firstLine="420"/>
        <w:spacing w:line="360" w:lineRule="auto"/>
        <w:shd w:val="clear" w:color="auto" w:fill="ffffff"/>
        <w:rPr>
          <w:rFonts w:hint="eastAsia" w:ascii="Times New Roman" w:hAnsi="Times New Roman" w:eastAsia="宋体" w:cs="Microsoft New Tai Lue"/>
          <w:bCs/>
          <w:sz w:val="21"/>
          <w:szCs w:val="21"/>
          <w:highlight w:val="none"/>
          <w:lang w:val="zh-CN" w:eastAsia="zh-CN"/>
        </w:rPr>
      </w:pPr>
      <w:r>
        <w:rPr>
          <w:rFonts w:hint="eastAsia" w:ascii="Times New Roman" w:hAnsi="Times New Roman" w:eastAsia="宋体" w:cs="Microsoft New Tai Lue"/>
          <w:bCs/>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ascii="Times New Roman" w:hAnsi="Times New Roman" w:eastAsia="宋体" w:cs="Microsoft New Tai Lue"/>
          <w:highlight w:val="none"/>
        </w:rPr>
      </w:pPr>
      <w:r/>
      <w:bookmarkStart w:id="372" w:name="_Toc107246272"/>
      <w:r>
        <w:rPr>
          <w:rFonts w:ascii="Times New Roman" w:hAnsi="Times New Roman" w:eastAsia="宋体" w:cs="Microsoft New Tai Lue"/>
          <w:highlight w:val="none"/>
        </w:rPr>
        <w:br w:type="page" w:clear="all"/>
      </w:r>
      <w:r/>
    </w:p>
    <w:p>
      <w:pPr>
        <w:pStyle w:val="1123"/>
        <w:rPr>
          <w:rFonts w:hint="eastAsia" w:ascii="Times New Roman" w:hAnsi="Times New Roman" w:eastAsia="宋体" w:cs="Microsoft New Tai Lue"/>
          <w:highlight w:val="none"/>
        </w:rPr>
      </w:pPr>
      <w:r>
        <w:rPr>
          <w:rFonts w:hint="eastAsia" w:ascii="Times New Roman" w:hAnsi="Times New Roman" w:eastAsia="宋体" w:cs="Microsoft New Tai Lue"/>
          <w:highlight w:val="none"/>
          <w:lang w:val="en-US" w:eastAsia="zh-CN"/>
        </w:rPr>
        <w:t xml:space="preserve">第五章 </w:t>
      </w:r>
      <w:r>
        <w:rPr>
          <w:rFonts w:hint="eastAsia" w:ascii="Times New Roman" w:hAnsi="Times New Roman" w:eastAsia="宋体" w:cs="Microsoft New Tai Lue"/>
          <w:highlight w:val="none"/>
        </w:rPr>
        <w:t xml:space="preserve">评标方法与评标标准</w:t>
      </w:r>
      <w:bookmarkEnd w:id="372"/>
      <w:r/>
      <w:r/>
    </w:p>
    <w:p>
      <w:pPr>
        <w:rPr>
          <w:rFonts w:ascii="Times New Roman" w:hAnsi="Times New Roman" w:eastAsia="宋体"/>
          <w:highlight w:val="none"/>
        </w:rPr>
      </w:pPr>
      <w:r>
        <w:rPr>
          <w:rFonts w:ascii="Times New Roman" w:hAnsi="Times New Roman" w:eastAsia="宋体"/>
          <w:highlight w:val="none"/>
        </w:rPr>
      </w:r>
      <w:r/>
    </w:p>
    <w:p>
      <w:pPr>
        <w:ind w:firstLine="422"/>
        <w:spacing w:line="360" w:lineRule="auto"/>
        <w:rPr>
          <w:rFonts w:hint="eastAsia" w:ascii="Times New Roman" w:hAnsi="Times New Roman" w:eastAsia="宋体"/>
          <w:b/>
          <w:bCs/>
          <w:highlight w:val="none"/>
        </w:rPr>
      </w:pPr>
      <w:r>
        <w:rPr>
          <w:rFonts w:hint="eastAsia" w:ascii="Times New Roman" w:hAnsi="Times New Roman" w:eastAsia="宋体"/>
          <w:b/>
          <w:bCs/>
          <w:highlight w:val="none"/>
        </w:rPr>
        <w:t xml:space="preserve">一、评标方法与定标原则 </w:t>
      </w:r>
      <w:r/>
    </w:p>
    <w:p>
      <w:pPr>
        <w:ind w:firstLine="420"/>
        <w:spacing w:line="36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本项目采用综合评分法，评分统计方法采用百分制（满分100分），将全部评委评分直接进行算术平均，小数点后最多保留</w:t>
      </w:r>
      <w:r>
        <w:rPr>
          <w:rFonts w:hint="eastAsia" w:ascii="Times New Roman" w:hAnsi="Times New Roman" w:eastAsia="宋体"/>
          <w:sz w:val="21"/>
          <w:szCs w:val="21"/>
          <w:highlight w:val="none"/>
          <w:lang w:val="en-US" w:eastAsia="zh-CN"/>
        </w:rPr>
        <w:t xml:space="preserve">2</w:t>
      </w:r>
      <w:r>
        <w:rPr>
          <w:rFonts w:hint="eastAsia" w:ascii="Times New Roman" w:hAnsi="Times New Roman" w:eastAsia="宋体"/>
          <w:sz w:val="21"/>
          <w:szCs w:val="21"/>
          <w:highlight w:val="none"/>
        </w:rPr>
        <w:t xml:space="preserve">位。按评审后得分由高到低顺序排列，得分相同的，按投标报价由低到高顺序排列，得分且投标报价相同的，按技术响应评分优劣顺序排列，由评标委员会确定中标人。</w:t>
      </w:r>
      <w:r/>
    </w:p>
    <w:p>
      <w:pPr>
        <w:jc w:val="center"/>
        <w:widowControl/>
        <w:rPr>
          <w:rFonts w:hint="eastAsia" w:ascii="Times New Roman" w:hAnsi="Times New Roman" w:eastAsia="宋体"/>
          <w:b/>
          <w:bCs/>
          <w:sz w:val="21"/>
          <w:szCs w:val="21"/>
          <w:highlight w:val="none"/>
        </w:rPr>
      </w:pPr>
      <w:r>
        <w:rPr>
          <w:rFonts w:hint="eastAsia" w:ascii="Times New Roman" w:hAnsi="Times New Roman" w:eastAsia="宋体"/>
          <w:b/>
          <w:bCs/>
          <w:sz w:val="21"/>
          <w:szCs w:val="21"/>
          <w:highlight w:val="none"/>
        </w:rPr>
        <w:t xml:space="preserve">评标办法（</w:t>
      </w:r>
      <w:r>
        <w:rPr>
          <w:rFonts w:hint="eastAsia" w:ascii="Times New Roman" w:hAnsi="Times New Roman" w:eastAsia="宋体"/>
          <w:b/>
          <w:bCs/>
          <w:sz w:val="21"/>
          <w:szCs w:val="21"/>
          <w:highlight w:val="none"/>
          <w:lang w:eastAsia="zh-CN"/>
        </w:rPr>
        <w:t xml:space="preserve">标段</w:t>
      </w:r>
      <w:r>
        <w:rPr>
          <w:rFonts w:hint="eastAsia" w:ascii="Times New Roman" w:hAnsi="Times New Roman" w:eastAsia="宋体"/>
          <w:b/>
          <w:bCs/>
          <w:sz w:val="21"/>
          <w:szCs w:val="21"/>
          <w:highlight w:val="none"/>
        </w:rPr>
        <w:t xml:space="preserve">1</w:t>
      </w:r>
      <w:r>
        <w:rPr>
          <w:rFonts w:hint="eastAsia" w:ascii="Times New Roman" w:hAnsi="Times New Roman" w:eastAsia="宋体"/>
          <w:b/>
          <w:bCs/>
          <w:sz w:val="21"/>
          <w:szCs w:val="21"/>
          <w:highlight w:val="none"/>
          <w:lang w:val="en-US" w:eastAsia="zh-CN"/>
        </w:rPr>
        <w:t xml:space="preserve">及</w:t>
      </w:r>
      <w:r>
        <w:rPr>
          <w:rFonts w:hint="eastAsia" w:ascii="Times New Roman" w:hAnsi="Times New Roman" w:eastAsia="宋体"/>
          <w:b/>
          <w:bCs/>
          <w:sz w:val="21"/>
          <w:szCs w:val="21"/>
          <w:highlight w:val="none"/>
          <w:lang w:eastAsia="zh-CN"/>
        </w:rPr>
        <w:t xml:space="preserve">标段</w:t>
      </w:r>
      <w:r>
        <w:rPr>
          <w:rFonts w:hint="eastAsia" w:ascii="Times New Roman" w:hAnsi="Times New Roman" w:eastAsia="宋体"/>
          <w:b/>
          <w:bCs/>
          <w:sz w:val="21"/>
          <w:szCs w:val="21"/>
          <w:highlight w:val="none"/>
          <w:lang w:val="en-US" w:eastAsia="zh-CN"/>
        </w:rPr>
        <w:t xml:space="preserve">2</w:t>
      </w:r>
      <w:r>
        <w:rPr>
          <w:rFonts w:hint="eastAsia" w:ascii="Times New Roman" w:hAnsi="Times New Roman" w:eastAsia="宋体"/>
          <w:b/>
          <w:bCs/>
          <w:sz w:val="21"/>
          <w:szCs w:val="21"/>
          <w:highlight w:val="none"/>
        </w:rPr>
        <w:t xml:space="preserve">）</w:t>
      </w:r>
      <w:r/>
    </w:p>
    <w:tbl>
      <w:tblPr>
        <w:tblStyle w:val="1097"/>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1682"/>
        <w:gridCol w:w="1640"/>
        <w:gridCol w:w="5109"/>
      </w:tblGrid>
      <w:tr>
        <w:trPr>
          <w:jc w:val="center"/>
          <w:trHeight w:val="397"/>
        </w:trPr>
        <w:tc>
          <w:tcPr>
            <w:tcW w:w="1033" w:type="dxa"/>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bookmarkStart w:id="373" w:name="_Toc91836565"/>
            <w:r>
              <w:rPr>
                <w:rFonts w:ascii="Times New Roman" w:hAnsi="Times New Roman" w:eastAsia="宋体"/>
                <w:b/>
                <w:bCs/>
                <w:color w:val="auto"/>
                <w:szCs w:val="21"/>
                <w:highlight w:val="none"/>
              </w:rPr>
              <w:t xml:space="preserve">条款号</w:t>
            </w:r>
            <w:r/>
          </w:p>
        </w:tc>
        <w:tc>
          <w:tcPr>
            <w:tcW w:w="1682" w:type="dxa"/>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条款内容</w:t>
            </w:r>
            <w:r/>
          </w:p>
        </w:tc>
        <w:tc>
          <w:tcPr>
            <w:gridSpan w:val="2"/>
            <w:tcW w:w="6749" w:type="dxa"/>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编列内容</w:t>
            </w:r>
            <w:r/>
          </w:p>
        </w:tc>
      </w:tr>
      <w:tr>
        <w:trPr>
          <w:jc w:val="center"/>
          <w:trHeight w:val="397"/>
        </w:trPr>
        <w:tc>
          <w:tcPr>
            <w:tcW w:w="1033" w:type="dxa"/>
            <w:vAlign w:val="center"/>
            <w:textDirection w:val="lrTb"/>
            <w:noWrap w:val="false"/>
          </w:tcPr>
          <w:p>
            <w:pPr>
              <w:ind w:left="42" w:right="42"/>
              <w:jc w:val="center"/>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1</w:t>
            </w:r>
            <w:r/>
          </w:p>
        </w:tc>
        <w:tc>
          <w:tcPr>
            <w:tcW w:w="1682" w:type="dxa"/>
            <w:vAlign w:val="center"/>
            <w:textDirection w:val="lrTb"/>
            <w:noWrap w:val="false"/>
          </w:tcPr>
          <w:p>
            <w:pPr>
              <w:pStyle w:val="1199"/>
              <w:ind w:left="42" w:right="42"/>
              <w:jc w:val="center"/>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分值构成</w:t>
            </w:r>
            <w:r/>
          </w:p>
          <w:p>
            <w:pPr>
              <w:pStyle w:val="1199"/>
              <w:ind w:left="42" w:right="42"/>
              <w:jc w:val="center"/>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（总分100分）</w:t>
            </w:r>
            <w:r/>
          </w:p>
        </w:tc>
        <w:tc>
          <w:tcPr>
            <w:gridSpan w:val="2"/>
            <w:tcW w:w="6749" w:type="dxa"/>
            <w:vAlign w:val="center"/>
            <w:textDirection w:val="lrTb"/>
            <w:noWrap w:val="false"/>
          </w:tcPr>
          <w:p>
            <w:pPr>
              <w:pStyle w:val="1199"/>
              <w:ind w:left="42" w:right="42"/>
              <w:jc w:val="left"/>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rPr>
                <w:rFonts w:hint="eastAsia" w:ascii="Times New Roman" w:hAnsi="Times New Roman" w:eastAsia="宋体" w:cs="Times New Roman"/>
                <w:color w:val="auto"/>
                <w:sz w:val="21"/>
                <w:szCs w:val="21"/>
                <w:highlight w:val="none"/>
                <w:u w:val="single"/>
                <w:lang w:val="en-US" w:eastAsia="zh-CN"/>
              </w:rPr>
              <w:t xml:space="preserve">1</w:t>
            </w:r>
            <w:r>
              <w:rPr>
                <w:rFonts w:hint="default" w:ascii="Times New Roman" w:hAnsi="Times New Roman" w:eastAsia="宋体" w:cs="Times New Roman"/>
                <w:color w:val="auto"/>
                <w:sz w:val="21"/>
                <w:szCs w:val="21"/>
                <w:highlight w:val="none"/>
                <w:u w:val="single"/>
              </w:rPr>
              <w:t xml:space="preserve">0</w:t>
            </w:r>
            <w:r>
              <w:rPr>
                <w:rFonts w:hint="default" w:ascii="Times New Roman" w:hAnsi="Times New Roman" w:eastAsia="宋体" w:cs="Times New Roman"/>
                <w:color w:val="auto"/>
                <w:sz w:val="21"/>
                <w:szCs w:val="21"/>
                <w:highlight w:val="none"/>
              </w:rPr>
              <w:t xml:space="preserve">分</w:t>
            </w:r>
            <w:r/>
          </w:p>
          <w:p>
            <w:pPr>
              <w:pStyle w:val="1199"/>
              <w:ind w:left="42" w:right="42"/>
              <w:jc w:val="left"/>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技术</w:t>
            </w:r>
            <w:r>
              <w:rPr>
                <w:rFonts w:hint="eastAsia" w:ascii="Times New Roman" w:hAnsi="Times New Roman" w:eastAsia="宋体" w:cs="Times New Roman"/>
                <w:color w:val="auto"/>
                <w:sz w:val="21"/>
                <w:szCs w:val="21"/>
                <w:highlight w:val="none"/>
                <w:lang w:val="en-US" w:eastAsia="zh-CN"/>
              </w:rPr>
              <w:t xml:space="preserve">部分</w:t>
            </w: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u w:val="single"/>
                <w:lang w:val="en-US" w:eastAsia="zh-CN"/>
              </w:rPr>
              <w:t xml:space="preserve">65</w:t>
            </w:r>
            <w:r>
              <w:rPr>
                <w:rFonts w:hint="default" w:ascii="Times New Roman" w:hAnsi="Times New Roman" w:eastAsia="宋体" w:cs="Times New Roman"/>
                <w:color w:val="auto"/>
                <w:sz w:val="21"/>
                <w:szCs w:val="21"/>
                <w:highlight w:val="none"/>
              </w:rPr>
              <w:t xml:space="preserve">分</w:t>
            </w:r>
            <w:r/>
          </w:p>
          <w:p>
            <w:pPr>
              <w:pStyle w:val="1199"/>
              <w:ind w:left="42" w:right="42"/>
              <w:jc w:val="left"/>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商务</w:t>
            </w:r>
            <w:r>
              <w:rPr>
                <w:rFonts w:hint="eastAsia" w:ascii="Times New Roman" w:hAnsi="Times New Roman" w:eastAsia="宋体" w:cs="Times New Roman"/>
                <w:color w:val="auto"/>
                <w:sz w:val="21"/>
                <w:szCs w:val="21"/>
                <w:highlight w:val="none"/>
                <w:lang w:val="en-US" w:eastAsia="zh-CN"/>
              </w:rPr>
              <w:t xml:space="preserve">部分</w:t>
            </w: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u w:val="single"/>
                <w:lang w:val="en-US" w:eastAsia="zh-CN"/>
              </w:rPr>
              <w:t xml:space="preserve">25</w:t>
            </w:r>
            <w:r>
              <w:rPr>
                <w:rFonts w:hint="default" w:ascii="Times New Roman" w:hAnsi="Times New Roman" w:eastAsia="宋体" w:cs="Times New Roman"/>
                <w:color w:val="auto"/>
                <w:sz w:val="21"/>
                <w:szCs w:val="21"/>
                <w:highlight w:val="none"/>
              </w:rPr>
              <w:t xml:space="preserve">分</w:t>
            </w:r>
            <w:r/>
          </w:p>
        </w:tc>
      </w:tr>
      <w:tr>
        <w:trPr>
          <w:jc w:val="center"/>
          <w:trHeight w:val="397"/>
        </w:trPr>
        <w:tc>
          <w:tcPr>
            <w:tcW w:w="1033" w:type="dxa"/>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2.1</w:t>
            </w:r>
            <w:r/>
          </w:p>
        </w:tc>
        <w:tc>
          <w:tcPr>
            <w:tcW w:w="1682" w:type="dxa"/>
            <w:vAlign w:val="center"/>
            <w:textDirection w:val="lrTb"/>
            <w:noWrap w:val="false"/>
          </w:tcPr>
          <w:p>
            <w:pPr>
              <w:pStyle w:val="1199"/>
              <w:ind w:left="42" w:right="42"/>
              <w:jc w:val="center"/>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p>
          <w:p>
            <w:pPr>
              <w:pStyle w:val="1199"/>
              <w:ind w:left="42" w:right="42"/>
              <w:jc w:val="center"/>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分）</w:t>
            </w:r>
            <w:r/>
          </w:p>
        </w:tc>
        <w:tc>
          <w:tcPr>
            <w:gridSpan w:val="2"/>
            <w:tcW w:w="6749" w:type="dxa"/>
            <w:vAlign w:val="center"/>
            <w:textDirection w:val="lrTb"/>
            <w:noWrap w:val="false"/>
          </w:tcPr>
          <w:p>
            <w:pPr>
              <w:pStyle w:val="1199"/>
              <w:numPr>
                <w:ilvl w:val="0"/>
                <w:numId w:val="30"/>
              </w:numPr>
              <w:ind w:left="42" w:right="42"/>
              <w:keepLines w:val="0"/>
              <w:keepNext w:val="0"/>
              <w:pageBreakBefore w:val="0"/>
              <w:spacing w:before="63" w:after="63" w:line="288"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评标价：所有通过资格审查及符合性审查后的投标报价（小微企业应扣除10%的价格参与评审）。</w:t>
            </w:r>
            <w:r/>
          </w:p>
          <w:p>
            <w:pPr>
              <w:pStyle w:val="1199"/>
              <w:numPr>
                <w:ilvl w:val="0"/>
                <w:numId w:val="30"/>
              </w:numPr>
              <w:ind w:left="42" w:right="42"/>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评标基准价：所有评标价的最低报价为评标基准价。</w:t>
            </w:r>
            <w:r/>
          </w:p>
          <w:p>
            <w:pPr>
              <w:pStyle w:val="1199"/>
              <w:numPr>
                <w:ilvl w:val="0"/>
                <w:numId w:val="30"/>
              </w:numPr>
              <w:ind w:left="42" w:right="42"/>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投标报价得分＝（评标基准价/投标报价）×</w:t>
            </w:r>
            <w:r>
              <w:rPr>
                <w:rFonts w:hint="eastAsia" w:ascii="Times New Roman" w:hAnsi="Times New Roman" w:eastAsia="宋体"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w:t>
            </w:r>
            <w:r/>
          </w:p>
          <w:p>
            <w:pPr>
              <w:pStyle w:val="1199"/>
              <w:numPr>
                <w:ilvl w:val="0"/>
                <w:numId w:val="0"/>
              </w:numPr>
              <w:ind w:right="42"/>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b/>
                <w:bCs/>
                <w:color w:val="auto"/>
                <w:sz w:val="21"/>
                <w:szCs w:val="21"/>
                <w:highlight w:val="none"/>
              </w:rPr>
              <w:t xml:space="preserve">（注：保留小数点后两位，小数点后第三位“四舍五入”；对小型和微型企业产品的价格给予10%的扣除，用扣除后的价格参与评审。）</w:t>
            </w:r>
            <w:r/>
          </w:p>
        </w:tc>
      </w:tr>
      <w:tr>
        <w:trPr>
          <w:jc w:val="center"/>
          <w:trHeight w:val="397"/>
        </w:trPr>
        <w:tc>
          <w:tcPr>
            <w:gridSpan w:val="2"/>
            <w:tcW w:w="2715" w:type="dxa"/>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条款号</w:t>
            </w:r>
            <w:r/>
          </w:p>
        </w:tc>
        <w:tc>
          <w:tcPr>
            <w:tcW w:w="1640" w:type="dxa"/>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评分因素与</w:t>
            </w:r>
            <w:r/>
          </w:p>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权重分值</w:t>
            </w:r>
            <w:r/>
          </w:p>
        </w:tc>
        <w:tc>
          <w:tcPr>
            <w:tcW w:w="5109" w:type="dxa"/>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b/>
                <w:bCs/>
                <w:color w:val="auto"/>
                <w:szCs w:val="21"/>
                <w:highlight w:val="none"/>
              </w:rPr>
            </w:pPr>
            <w:r>
              <w:rPr>
                <w:rFonts w:ascii="Times New Roman" w:hAnsi="Times New Roman" w:eastAsia="宋体"/>
                <w:b/>
                <w:bCs/>
                <w:color w:val="auto"/>
                <w:szCs w:val="21"/>
                <w:highlight w:val="none"/>
              </w:rPr>
              <w:t xml:space="preserve">评分标准</w:t>
            </w:r>
            <w:r/>
          </w:p>
        </w:tc>
      </w:tr>
      <w:tr>
        <w:trPr>
          <w:jc w:val="center"/>
          <w:trHeight w:val="0"/>
        </w:trPr>
        <w:tc>
          <w:tcPr>
            <w:tcW w:w="1033" w:type="dxa"/>
            <w:vAlign w:val="center"/>
            <w:vMerge w:val="restart"/>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hint="default" w:ascii="Times New Roman" w:hAnsi="Times New Roman" w:eastAsia="宋体" w:cs="Times New Roman"/>
                <w:color w:val="auto"/>
                <w:sz w:val="21"/>
                <w:szCs w:val="21"/>
                <w:highlight w:val="none"/>
              </w:rPr>
              <w:t xml:space="preserve">2.2</w:t>
            </w:r>
            <w:r/>
          </w:p>
        </w:tc>
        <w:tc>
          <w:tcPr>
            <w:tcW w:w="1682" w:type="dxa"/>
            <w:vAlign w:val="center"/>
            <w:vMerge w:val="restart"/>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技术部分</w:t>
            </w:r>
            <w:r/>
          </w:p>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65</w:t>
            </w:r>
            <w:r>
              <w:rPr>
                <w:rFonts w:hint="eastAsia" w:ascii="Times New Roman" w:hAnsi="Times New Roman" w:eastAsia="宋体" w:cs="Times New Roman"/>
                <w:color w:val="auto"/>
                <w:sz w:val="21"/>
                <w:szCs w:val="21"/>
                <w:highlight w:val="none"/>
                <w:lang w:eastAsia="zh-CN"/>
              </w:rPr>
              <w:t xml:space="preserve">分）</w:t>
            </w:r>
            <w:r/>
          </w:p>
        </w:tc>
        <w:tc>
          <w:tcPr>
            <w:tcW w:w="1640" w:type="dxa"/>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项目造价咨询</w:t>
            </w:r>
            <w:r/>
          </w:p>
          <w:p>
            <w:pPr>
              <w:ind w:left="42" w:right="42"/>
              <w:jc w:val="center"/>
              <w:keepLines w:val="0"/>
              <w:keepNext w:val="0"/>
              <w:pageBreakBefore w:val="0"/>
              <w:spacing w:before="63" w:after="63" w:line="288" w:lineRule="auto"/>
              <w:widowControl/>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服务方案</w:t>
            </w:r>
            <w:r/>
          </w:p>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s="宋体"/>
                <w:color w:val="auto"/>
                <w:szCs w:val="21"/>
                <w:highlight w:val="none"/>
              </w:rPr>
              <w:t xml:space="preserve">（1</w:t>
            </w:r>
            <w:r>
              <w:rPr>
                <w:rFonts w:hint="eastAsia" w:ascii="Times New Roman" w:hAnsi="Times New Roman" w:eastAsia="宋体" w:cs="宋体"/>
                <w:color w:val="auto"/>
                <w:szCs w:val="21"/>
                <w:highlight w:val="none"/>
                <w:lang w:val="en-US" w:eastAsia="zh-CN"/>
              </w:rPr>
              <w:t xml:space="preserve">5</w:t>
            </w:r>
            <w:r>
              <w:rPr>
                <w:rFonts w:hint="eastAsia" w:ascii="Times New Roman" w:hAnsi="Times New Roman" w:eastAsia="宋体" w:cs="宋体"/>
                <w:color w:val="auto"/>
                <w:szCs w:val="21"/>
                <w:highlight w:val="none"/>
              </w:rPr>
              <w:t xml:space="preserve">分）</w:t>
            </w:r>
            <w:r/>
          </w:p>
        </w:tc>
        <w:tc>
          <w:tcPr>
            <w:tcW w:w="5109" w:type="dxa"/>
            <w:vAlign w:val="center"/>
            <w:textDirection w:val="lrTb"/>
            <w:noWrap w:val="false"/>
          </w:tcPr>
          <w:p>
            <w:pPr>
              <w:ind w:left="42" w:right="42" w:firstLine="0"/>
              <w:keepLines w:val="0"/>
              <w:keepNext w:val="0"/>
              <w:pageBreakBefore w:val="0"/>
              <w:spacing w:before="63" w:after="63" w:line="288" w:lineRule="auto"/>
              <w:shd w:val="clear" w:color="auto" w:fill="ffffff"/>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评委根据供应商针对本项目服务方案、实施技术路线与工作流程等的科学性、全面性、合理性、可靠性、先进性，结构完整性、表达清晰性及功能性等方面酌情评分：</w:t>
            </w:r>
            <w:r/>
          </w:p>
          <w:p>
            <w:pPr>
              <w:ind w:left="42" w:right="42" w:firstLine="0"/>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造价咨询工作方案</w:t>
            </w:r>
            <w:r>
              <w:rPr>
                <w:rFonts w:hint="eastAsia" w:ascii="Times New Roman" w:hAnsi="Times New Roman" w:eastAsia="宋体" w:cs="Times New Roman"/>
                <w:color w:val="auto"/>
                <w:szCs w:val="21"/>
                <w:highlight w:val="none"/>
              </w:rPr>
              <w:t xml:space="preserve">思路清晰、定位准确、理解透彻、全面的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p>
            <w:pPr>
              <w:ind w:left="42" w:right="42" w:firstLine="0"/>
              <w:keepLines w:val="0"/>
              <w:keepNext w:val="0"/>
              <w:pageBreakBefore w:val="0"/>
              <w:spacing w:before="63" w:after="63" w:line="288" w:lineRule="auto"/>
              <w:shd w:val="clear" w:color="auto" w:fill="ffffff"/>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造价咨询工作方案</w:t>
            </w:r>
            <w:r>
              <w:rPr>
                <w:rFonts w:hint="eastAsia" w:ascii="Times New Roman" w:hAnsi="Times New Roman" w:eastAsia="宋体" w:cs="Times New Roman"/>
                <w:color w:val="auto"/>
                <w:szCs w:val="21"/>
                <w:highlight w:val="none"/>
              </w:rPr>
              <w:t xml:space="preserve">思路</w:t>
            </w:r>
            <w:r>
              <w:rPr>
                <w:rFonts w:hint="eastAsia" w:ascii="Times New Roman" w:hAnsi="Times New Roman" w:eastAsia="宋体" w:cs="Times New Roman"/>
                <w:color w:val="auto"/>
                <w:szCs w:val="21"/>
                <w:highlight w:val="none"/>
                <w:lang w:val="en-US" w:eastAsia="zh-CN"/>
              </w:rPr>
              <w:t xml:space="preserve">较为清晰</w:t>
            </w:r>
            <w:r>
              <w:rPr>
                <w:rFonts w:hint="eastAsia" w:ascii="Times New Roman" w:hAnsi="Times New Roman" w:eastAsia="宋体" w:cs="Times New Roman"/>
                <w:color w:val="auto"/>
                <w:szCs w:val="21"/>
                <w:highlight w:val="none"/>
              </w:rPr>
              <w:t xml:space="preserve">、</w:t>
            </w:r>
            <w:r>
              <w:rPr>
                <w:rFonts w:hint="eastAsia" w:ascii="Times New Roman" w:hAnsi="Times New Roman" w:eastAsia="宋体" w:cs="Times New Roman"/>
                <w:color w:val="auto"/>
                <w:szCs w:val="21"/>
                <w:highlight w:val="none"/>
                <w:lang w:val="en-US" w:eastAsia="zh-CN"/>
              </w:rPr>
              <w:t xml:space="preserve">定位较为准确、理解较为透彻、</w:t>
            </w:r>
            <w:r>
              <w:rPr>
                <w:rFonts w:hint="eastAsia" w:ascii="Times New Roman" w:hAnsi="Times New Roman" w:eastAsia="宋体" w:cs="Times New Roman"/>
                <w:color w:val="auto"/>
                <w:szCs w:val="21"/>
                <w:highlight w:val="none"/>
              </w:rPr>
              <w:t xml:space="preserve">全面的得</w:t>
            </w:r>
            <w:r>
              <w:rPr>
                <w:rFonts w:hint="eastAsia" w:ascii="Times New Roman" w:hAnsi="Times New Roman" w:eastAsia="宋体" w:cs="Times New Roman"/>
                <w:color w:val="auto"/>
                <w:szCs w:val="21"/>
                <w:highlight w:val="none"/>
                <w:lang w:val="en-US" w:eastAsia="zh-CN"/>
              </w:rPr>
              <w:t xml:space="preserve">13</w:t>
            </w:r>
            <w:r>
              <w:rPr>
                <w:rFonts w:hint="eastAsia" w:ascii="Times New Roman" w:hAnsi="Times New Roman" w:eastAsia="宋体" w:cs="Times New Roman"/>
                <w:color w:val="auto"/>
                <w:szCs w:val="21"/>
                <w:highlight w:val="none"/>
              </w:rPr>
              <w:t xml:space="preserve">分；</w:t>
            </w:r>
            <w:r/>
          </w:p>
          <w:p>
            <w:pPr>
              <w:ind w:left="42" w:right="42" w:firstLine="0"/>
              <w:keepLines w:val="0"/>
              <w:keepNext w:val="0"/>
              <w:pageBreakBefore w:val="0"/>
              <w:spacing w:before="63" w:after="63" w:line="288" w:lineRule="auto"/>
              <w:shd w:val="clear" w:color="auto" w:fill="ffffff"/>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造价咨询工作方案思路不够清晰、</w:t>
            </w:r>
            <w:r>
              <w:rPr>
                <w:rFonts w:hint="eastAsia" w:ascii="Times New Roman" w:hAnsi="Times New Roman" w:eastAsia="宋体" w:cs="Times New Roman"/>
                <w:color w:val="auto"/>
                <w:szCs w:val="21"/>
                <w:highlight w:val="none"/>
                <w:lang w:val="en-US" w:eastAsia="zh-CN"/>
              </w:rPr>
              <w:t xml:space="preserve">定位不够准确、理解不够透彻、</w:t>
            </w:r>
            <w:r>
              <w:rPr>
                <w:rFonts w:hint="eastAsia" w:ascii="Times New Roman" w:hAnsi="Times New Roman" w:eastAsia="宋体" w:cs="Times New Roman"/>
                <w:color w:val="auto"/>
                <w:szCs w:val="21"/>
                <w:highlight w:val="none"/>
              </w:rPr>
              <w:t xml:space="preserve">全面的得</w:t>
            </w:r>
            <w:r>
              <w:rPr>
                <w:rFonts w:hint="eastAsia" w:ascii="Times New Roman" w:hAnsi="Times New Roman" w:eastAsia="宋体" w:cs="Times New Roman"/>
                <w:color w:val="auto"/>
                <w:szCs w:val="21"/>
                <w:highlight w:val="none"/>
                <w:lang w:val="en-US" w:eastAsia="zh-CN"/>
              </w:rPr>
              <w:t xml:space="preserve">11</w:t>
            </w:r>
            <w:r>
              <w:rPr>
                <w:rFonts w:hint="eastAsia" w:ascii="Times New Roman" w:hAnsi="Times New Roman" w:eastAsia="宋体" w:cs="Times New Roman"/>
                <w:color w:val="auto"/>
                <w:szCs w:val="21"/>
                <w:highlight w:val="none"/>
              </w:rPr>
              <w:t xml:space="preserve">分；</w:t>
            </w:r>
            <w:r/>
          </w:p>
          <w:p>
            <w:pPr>
              <w:ind w:left="42" w:right="42" w:firstLine="0"/>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造价咨询工作方案思路、定位、理解差的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9</w:t>
            </w:r>
            <w:r>
              <w:rPr>
                <w:rFonts w:hint="default" w:ascii="Times New Roman" w:hAnsi="Times New Roman" w:eastAsia="宋体" w:cs="Times New Roman"/>
                <w:color w:val="auto"/>
                <w:sz w:val="21"/>
                <w:szCs w:val="21"/>
                <w:highlight w:val="none"/>
                <w:lang w:val="en-US" w:eastAsia="zh-CN" w:bidi="ar-SA"/>
              </w:rPr>
              <w:t xml:space="preserve">分；</w:t>
            </w:r>
            <w:r/>
          </w:p>
          <w:p>
            <w:pPr>
              <w:ind w:left="42" w:right="42" w:firstLine="0"/>
              <w:keepLines w:val="0"/>
              <w:keepNext w:val="0"/>
              <w:pageBreakBefore w:val="0"/>
              <w:spacing w:before="63" w:after="63" w:line="288" w:lineRule="auto"/>
              <w:shd w:val="clear" w:color="auto" w:fill="ffffff"/>
              <w:widowControl/>
              <w:rPr>
                <w:rFonts w:hint="eastAsia"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未提供方案的不得分。</w:t>
            </w:r>
            <w:r/>
          </w:p>
        </w:tc>
      </w:tr>
      <w:tr>
        <w:trPr>
          <w:jc w:val="center"/>
          <w:trHeight w:val="0"/>
        </w:trPr>
        <w:tc>
          <w:tcPr>
            <w:tcW w:w="1033" w:type="dxa"/>
            <w:vAlign w:val="center"/>
            <w:vMerge w:val="continue"/>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682" w:type="dxa"/>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tc>
        <w:tc>
          <w:tcPr>
            <w:tcW w:w="1640" w:type="dxa"/>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重难点分析</w:t>
            </w:r>
            <w:r/>
          </w:p>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及对策措施</w:t>
            </w:r>
            <w:r/>
          </w:p>
          <w:p>
            <w:pPr>
              <w:ind w:left="42" w:right="42" w:firstLine="0"/>
              <w:jc w:val="center"/>
              <w:keepLines w:val="0"/>
              <w:keepNext w:val="0"/>
              <w:pageBreakBefore w:val="0"/>
              <w:spacing w:before="63" w:after="63" w:line="288" w:lineRule="auto"/>
              <w:shd w:val="clear" w:color="auto" w:fill="ffffff"/>
              <w:widowControl/>
              <w:rPr>
                <w:rFonts w:hint="eastAsia" w:ascii="Times New Roman" w:hAnsi="Times New Roman" w:eastAsia="宋体"/>
                <w:color w:val="auto"/>
                <w:szCs w:val="21"/>
                <w:highlight w:val="none"/>
                <w:lang w:eastAsia="zh-CN"/>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tcW w:w="5109" w:type="dxa"/>
            <w:vAlign w:val="center"/>
            <w:textDirection w:val="lrTb"/>
            <w:noWrap w:val="false"/>
          </w:tcPr>
          <w:p>
            <w:pPr>
              <w:ind w:left="42" w:right="42" w:firstLine="0"/>
              <w:jc w:val="both"/>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bidi="ar-SA"/>
              </w:rPr>
              <w:t xml:space="preserve">根据投标人提供的对本项目</w:t>
            </w:r>
            <w:r>
              <w:rPr>
                <w:rFonts w:hint="default" w:ascii="Times New Roman" w:hAnsi="Times New Roman" w:eastAsia="宋体" w:cs="Times New Roman"/>
                <w:color w:val="auto"/>
                <w:sz w:val="21"/>
                <w:szCs w:val="21"/>
                <w:highlight w:val="none"/>
                <w:lang w:val="en-US" w:eastAsia="zh-CN" w:bidi="ar-SA"/>
              </w:rPr>
              <w:t xml:space="preserve">重难点分析</w:t>
            </w:r>
            <w:r>
              <w:rPr>
                <w:rFonts w:hint="eastAsia" w:ascii="Times New Roman" w:hAnsi="Times New Roman" w:eastAsia="宋体" w:cs="Times New Roman"/>
                <w:color w:val="auto"/>
                <w:sz w:val="21"/>
                <w:szCs w:val="21"/>
                <w:highlight w:val="none"/>
                <w:lang w:val="en-US" w:eastAsia="zh-CN" w:bidi="ar-SA"/>
              </w:rPr>
              <w:t xml:space="preserve">的全面性、准确性</w:t>
            </w:r>
            <w:r>
              <w:rPr>
                <w:rFonts w:hint="default" w:ascii="Times New Roman" w:hAnsi="Times New Roman" w:eastAsia="宋体" w:cs="Times New Roman"/>
                <w:color w:val="auto"/>
                <w:sz w:val="21"/>
                <w:szCs w:val="21"/>
                <w:highlight w:val="none"/>
                <w:lang w:val="en-US" w:eastAsia="zh-CN" w:bidi="ar-SA"/>
              </w:rPr>
              <w:t xml:space="preserve">及</w:t>
            </w:r>
            <w:r>
              <w:rPr>
                <w:rFonts w:hint="eastAsia" w:ascii="Times New Roman" w:hAnsi="Times New Roman" w:eastAsia="宋体" w:cs="Times New Roman"/>
                <w:color w:val="auto"/>
                <w:sz w:val="21"/>
                <w:szCs w:val="21"/>
                <w:highlight w:val="none"/>
                <w:lang w:val="en-US" w:eastAsia="zh-CN" w:bidi="ar-SA"/>
              </w:rPr>
              <w:t xml:space="preserve">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eastAsia" w:ascii="Times New Roman" w:hAnsi="Times New Roman" w:eastAsia="宋体" w:cs="Times New Roman"/>
                <w:color w:val="auto"/>
                <w:sz w:val="21"/>
                <w:szCs w:val="21"/>
                <w:highlight w:val="none"/>
                <w:lang w:val="en-US" w:eastAsia="zh-CN" w:bidi="ar-SA"/>
              </w:rPr>
              <w:t xml:space="preserve">的合理性、可行性进行</w:t>
            </w:r>
            <w:r>
              <w:rPr>
                <w:rFonts w:hint="default" w:ascii="Times New Roman" w:hAnsi="Times New Roman" w:eastAsia="宋体" w:cs="Times New Roman"/>
                <w:color w:val="auto"/>
                <w:szCs w:val="21"/>
                <w:highlight w:val="none"/>
              </w:rPr>
              <w:t xml:space="preserve">综合评审：</w:t>
            </w:r>
            <w:r/>
          </w:p>
          <w:p>
            <w:pPr>
              <w:ind w:left="42" w:right="42" w:firstLine="0"/>
              <w:jc w:val="both"/>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w:t>
            </w:r>
            <w:r>
              <w:rPr>
                <w:rFonts w:hint="eastAsia" w:ascii="Times New Roman" w:hAnsi="Times New Roman" w:eastAsia="宋体" w:cs="Times New Roman"/>
                <w:color w:val="auto"/>
                <w:sz w:val="21"/>
                <w:szCs w:val="21"/>
                <w:highlight w:val="none"/>
                <w:lang w:val="en-US" w:eastAsia="zh-CN" w:bidi="ar-SA"/>
              </w:rPr>
              <w:t xml:space="preserve">全面准确，采取的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eastAsia" w:ascii="Times New Roman" w:hAnsi="Times New Roman" w:eastAsia="宋体" w:cs="Times New Roman"/>
                <w:color w:val="auto"/>
                <w:sz w:val="21"/>
                <w:szCs w:val="21"/>
                <w:highlight w:val="none"/>
                <w:lang w:val="en-US" w:eastAsia="zh-CN" w:bidi="ar-SA"/>
              </w:rPr>
              <w:t xml:space="preserve">合理可行</w:t>
            </w:r>
            <w:r>
              <w:rPr>
                <w:rFonts w:hint="default" w:ascii="Times New Roman" w:hAnsi="Times New Roman" w:eastAsia="宋体" w:cs="Times New Roman"/>
                <w:color w:val="auto"/>
                <w:sz w:val="21"/>
                <w:szCs w:val="21"/>
                <w:highlight w:val="none"/>
                <w:lang w:val="en-US" w:eastAsia="zh-CN" w:bidi="ar-SA"/>
              </w:rPr>
              <w:t xml:space="preserve">的，得</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p>
            <w:pPr>
              <w:ind w:left="42" w:right="42" w:firstLine="0"/>
              <w:jc w:val="both"/>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w:t>
            </w:r>
            <w:r>
              <w:rPr>
                <w:rFonts w:hint="default" w:ascii="Times New Roman" w:hAnsi="Times New Roman" w:eastAsia="宋体" w:cs="Times New Roman"/>
                <w:color w:val="auto"/>
                <w:szCs w:val="21"/>
                <w:highlight w:val="none"/>
              </w:rPr>
              <w:t xml:space="preserve">较</w:t>
            </w:r>
            <w:r>
              <w:rPr>
                <w:rFonts w:hint="eastAsia" w:ascii="Times New Roman" w:hAnsi="Times New Roman" w:eastAsia="宋体" w:cs="Times New Roman"/>
                <w:color w:val="auto"/>
                <w:sz w:val="21"/>
                <w:szCs w:val="21"/>
                <w:highlight w:val="none"/>
                <w:lang w:val="en-US" w:eastAsia="zh-CN" w:bidi="ar-SA"/>
              </w:rPr>
              <w:t xml:space="preserve">全面准确，采取的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default" w:ascii="Times New Roman" w:hAnsi="Times New Roman" w:eastAsia="宋体" w:cs="Times New Roman"/>
                <w:color w:val="auto"/>
                <w:szCs w:val="21"/>
                <w:highlight w:val="none"/>
              </w:rPr>
              <w:t xml:space="preserve">较</w:t>
            </w:r>
            <w:r>
              <w:rPr>
                <w:rFonts w:hint="eastAsia" w:ascii="Times New Roman" w:hAnsi="Times New Roman" w:eastAsia="宋体" w:cs="Times New Roman"/>
                <w:color w:val="auto"/>
                <w:sz w:val="21"/>
                <w:szCs w:val="21"/>
                <w:highlight w:val="none"/>
                <w:lang w:val="en-US" w:eastAsia="zh-CN" w:bidi="ar-SA"/>
              </w:rPr>
              <w:t xml:space="preserve">合理可行</w:t>
            </w:r>
            <w:r>
              <w:rPr>
                <w:rFonts w:hint="default" w:ascii="Times New Roman" w:hAnsi="Times New Roman" w:eastAsia="宋体" w:cs="Times New Roman"/>
                <w:color w:val="auto"/>
                <w:sz w:val="21"/>
                <w:szCs w:val="21"/>
                <w:highlight w:val="none"/>
                <w:lang w:val="en-US" w:eastAsia="zh-CN" w:bidi="ar-SA"/>
              </w:rPr>
              <w:t xml:space="preserve">的，得</w:t>
            </w:r>
            <w:r>
              <w:rPr>
                <w:rFonts w:hint="eastAsia" w:ascii="Times New Roman" w:hAnsi="Times New Roman" w:eastAsia="宋体" w:cs="Times New Roman"/>
                <w:color w:val="auto"/>
                <w:sz w:val="21"/>
                <w:szCs w:val="21"/>
                <w:highlight w:val="none"/>
                <w:lang w:val="en-US" w:eastAsia="zh-CN" w:bidi="ar-SA"/>
              </w:rPr>
              <w:t xml:space="preserve">13</w:t>
            </w:r>
            <w:r>
              <w:rPr>
                <w:rFonts w:hint="default" w:ascii="Times New Roman" w:hAnsi="Times New Roman" w:eastAsia="宋体" w:cs="Times New Roman"/>
                <w:color w:val="auto"/>
                <w:sz w:val="21"/>
                <w:szCs w:val="21"/>
                <w:highlight w:val="none"/>
                <w:lang w:val="en-US" w:eastAsia="zh-CN" w:bidi="ar-SA"/>
              </w:rPr>
              <w:t xml:space="preserve">分；</w:t>
            </w:r>
            <w:r/>
          </w:p>
          <w:p>
            <w:pPr>
              <w:ind w:left="42" w:right="42" w:firstLine="0"/>
              <w:jc w:val="both"/>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w:t>
            </w:r>
            <w:r>
              <w:rPr>
                <w:rFonts w:hint="default" w:ascii="Times New Roman" w:hAnsi="Times New Roman" w:eastAsia="宋体" w:cs="Times New Roman"/>
                <w:color w:val="auto"/>
                <w:szCs w:val="21"/>
                <w:highlight w:val="none"/>
              </w:rPr>
              <w:t xml:space="preserve">不够</w:t>
            </w:r>
            <w:r>
              <w:rPr>
                <w:rFonts w:hint="eastAsia" w:ascii="Times New Roman" w:hAnsi="Times New Roman" w:eastAsia="宋体" w:cs="Times New Roman"/>
                <w:color w:val="auto"/>
                <w:sz w:val="21"/>
                <w:szCs w:val="21"/>
                <w:highlight w:val="none"/>
                <w:lang w:val="en-US" w:eastAsia="zh-CN" w:bidi="ar-SA"/>
              </w:rPr>
              <w:t xml:space="preserve">全面准确，采取的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eastAsia" w:ascii="Times New Roman" w:hAnsi="Times New Roman" w:eastAsia="宋体" w:cs="Times New Roman"/>
                <w:color w:val="auto"/>
                <w:sz w:val="21"/>
                <w:szCs w:val="21"/>
                <w:highlight w:val="none"/>
                <w:lang w:val="en-US" w:eastAsia="zh-CN" w:bidi="ar-SA"/>
              </w:rPr>
              <w:t xml:space="preserve">合理性、可行性一般</w:t>
            </w:r>
            <w:r>
              <w:rPr>
                <w:rFonts w:hint="default" w:ascii="Times New Roman" w:hAnsi="Times New Roman" w:eastAsia="宋体" w:cs="Times New Roman"/>
                <w:color w:val="auto"/>
                <w:sz w:val="21"/>
                <w:szCs w:val="21"/>
                <w:highlight w:val="none"/>
                <w:lang w:val="en-US" w:eastAsia="zh-CN" w:bidi="ar-SA"/>
              </w:rPr>
              <w:t xml:space="preserve">的，得</w:t>
            </w:r>
            <w:r>
              <w:rPr>
                <w:rFonts w:hint="eastAsia" w:ascii="Times New Roman" w:hAnsi="Times New Roman" w:eastAsia="宋体" w:cs="Times New Roman"/>
                <w:color w:val="auto"/>
                <w:sz w:val="21"/>
                <w:szCs w:val="21"/>
                <w:highlight w:val="none"/>
                <w:lang w:val="en-US" w:eastAsia="zh-CN" w:bidi="ar-SA"/>
              </w:rPr>
              <w:t xml:space="preserve">11</w:t>
            </w:r>
            <w:r>
              <w:rPr>
                <w:rFonts w:hint="default" w:ascii="Times New Roman" w:hAnsi="Times New Roman" w:eastAsia="宋体" w:cs="Times New Roman"/>
                <w:color w:val="auto"/>
                <w:sz w:val="21"/>
                <w:szCs w:val="21"/>
                <w:highlight w:val="none"/>
                <w:lang w:val="en-US" w:eastAsia="zh-CN" w:bidi="ar-SA"/>
              </w:rPr>
              <w:t xml:space="preserve">分；</w:t>
            </w:r>
            <w:r/>
          </w:p>
          <w:p>
            <w:pPr>
              <w:ind w:left="42" w:right="42" w:firstLine="0"/>
              <w:jc w:val="both"/>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w:t>
            </w:r>
            <w:r>
              <w:rPr>
                <w:rFonts w:hint="eastAsia" w:ascii="Times New Roman" w:hAnsi="Times New Roman" w:eastAsia="宋体" w:cs="Times New Roman"/>
                <w:color w:val="auto"/>
                <w:sz w:val="21"/>
                <w:szCs w:val="21"/>
                <w:highlight w:val="none"/>
                <w:lang w:val="en-US" w:eastAsia="zh-CN" w:bidi="ar-SA"/>
              </w:rPr>
              <w:t xml:space="preserve">不全面准确，采取的</w:t>
            </w:r>
            <w:r>
              <w:rPr>
                <w:rFonts w:hint="default" w:ascii="Times New Roman" w:hAnsi="Times New Roman" w:eastAsia="宋体" w:cs="Times New Roman"/>
                <w:color w:val="auto"/>
                <w:sz w:val="21"/>
                <w:szCs w:val="21"/>
                <w:highlight w:val="none"/>
                <w:lang w:val="en-US" w:eastAsia="zh-CN" w:bidi="ar-SA"/>
              </w:rPr>
              <w:t xml:space="preserve">对策措施</w:t>
            </w:r>
            <w:r>
              <w:rPr>
                <w:rFonts w:hint="eastAsia" w:ascii="Times New Roman" w:hAnsi="Times New Roman" w:eastAsia="宋体" w:cs="Times New Roman"/>
                <w:color w:val="auto"/>
                <w:sz w:val="21"/>
                <w:szCs w:val="21"/>
                <w:highlight w:val="none"/>
                <w:lang w:val="en-US" w:eastAsia="zh-CN" w:bidi="ar-SA"/>
              </w:rPr>
              <w:t xml:space="preserve">合理性、可行性差</w:t>
            </w:r>
            <w:r>
              <w:rPr>
                <w:rFonts w:hint="default" w:ascii="Times New Roman" w:hAnsi="Times New Roman" w:eastAsia="宋体" w:cs="Times New Roman"/>
                <w:color w:val="auto"/>
                <w:sz w:val="21"/>
                <w:szCs w:val="21"/>
                <w:highlight w:val="none"/>
                <w:lang w:val="en-US" w:eastAsia="zh-CN" w:bidi="ar-SA"/>
              </w:rPr>
              <w:t xml:space="preserve">的，得</w:t>
            </w:r>
            <w:r>
              <w:rPr>
                <w:rFonts w:hint="eastAsia" w:ascii="Times New Roman" w:hAnsi="Times New Roman" w:eastAsia="宋体" w:cs="Times New Roman"/>
                <w:color w:val="auto"/>
                <w:sz w:val="21"/>
                <w:szCs w:val="21"/>
                <w:highlight w:val="none"/>
                <w:lang w:val="en-US" w:eastAsia="zh-CN" w:bidi="ar-SA"/>
              </w:rPr>
              <w:t xml:space="preserve">9</w:t>
            </w:r>
            <w:r>
              <w:rPr>
                <w:rFonts w:hint="default" w:ascii="Times New Roman" w:hAnsi="Times New Roman" w:eastAsia="宋体" w:cs="Times New Roman"/>
                <w:color w:val="auto"/>
                <w:sz w:val="21"/>
                <w:szCs w:val="21"/>
                <w:highlight w:val="none"/>
                <w:lang w:val="en-US" w:eastAsia="zh-CN" w:bidi="ar-SA"/>
              </w:rPr>
              <w:t xml:space="preserve">分；</w:t>
            </w:r>
            <w:r/>
          </w:p>
          <w:p>
            <w:pPr>
              <w:ind w:left="42" w:right="42" w:firstLine="0"/>
              <w:jc w:val="both"/>
              <w:keepLines w:val="0"/>
              <w:keepNext w:val="0"/>
              <w:pageBreakBefore w:val="0"/>
              <w:spacing w:before="63" w:after="63" w:line="288" w:lineRule="auto"/>
              <w:shd w:val="clear" w:color="auto" w:fill="ffffff"/>
              <w:widowControl/>
              <w:rPr>
                <w:rFonts w:hint="eastAsia"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未提供方案的不得分。</w:t>
            </w:r>
            <w:r/>
          </w:p>
        </w:tc>
      </w:tr>
      <w:tr>
        <w:trPr>
          <w:jc w:val="center"/>
          <w:trHeight w:val="0"/>
        </w:trPr>
        <w:tc>
          <w:tcPr>
            <w:tcW w:w="1033" w:type="dxa"/>
            <w:vAlign w:val="center"/>
            <w:vMerge w:val="continue"/>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682" w:type="dxa"/>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tc>
        <w:tc>
          <w:tcPr>
            <w:tcW w:w="1640" w:type="dxa"/>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工作程序</w:t>
            </w:r>
            <w:r/>
          </w:p>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与方法</w:t>
            </w:r>
            <w:r/>
          </w:p>
          <w:p>
            <w:pPr>
              <w:ind w:left="42" w:right="42" w:firstLine="0"/>
              <w:jc w:val="center"/>
              <w:keepLines w:val="0"/>
              <w:keepNext w:val="0"/>
              <w:pageBreakBefore w:val="0"/>
              <w:spacing w:before="63" w:after="63" w:line="288" w:lineRule="auto"/>
              <w:shd w:val="clear" w:color="auto" w:fill="ffffff"/>
              <w:widowControl/>
              <w:rPr>
                <w:rFonts w:hint="eastAsia" w:ascii="Times New Roman" w:hAnsi="Times New Roman" w:eastAsia="宋体"/>
                <w:color w:val="auto"/>
                <w:szCs w:val="21"/>
                <w:highlight w:val="none"/>
                <w:lang w:eastAsia="zh-CN"/>
              </w:rPr>
            </w:pP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tc>
        <w:tc>
          <w:tcPr>
            <w:tcW w:w="5109" w:type="dxa"/>
            <w:vAlign w:val="center"/>
            <w:textDirection w:val="lrTb"/>
            <w:noWrap w:val="false"/>
          </w:tcPr>
          <w:p>
            <w:pPr>
              <w:ind w:left="42" w:right="42" w:firstLine="0"/>
              <w:jc w:val="left"/>
              <w:keepLines w:val="0"/>
              <w:keepNext w:val="0"/>
              <w:pageBreakBefore w:val="0"/>
              <w:spacing w:before="63" w:after="63" w:line="288" w:lineRule="auto"/>
              <w:widowControl/>
              <w:rPr>
                <w:rFonts w:hint="eastAsia"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根据</w:t>
            </w:r>
            <w:r>
              <w:rPr>
                <w:rFonts w:hint="eastAsia" w:ascii="Times New Roman" w:hAnsi="Times New Roman" w:eastAsia="宋体" w:cs="Times New Roman"/>
                <w:color w:val="auto"/>
                <w:sz w:val="21"/>
                <w:szCs w:val="21"/>
                <w:highlight w:val="none"/>
                <w:lang w:val="en-US" w:eastAsia="zh-CN" w:bidi="ar-SA"/>
              </w:rPr>
              <w:t xml:space="preserve">造价咨询</w:t>
            </w:r>
            <w:r>
              <w:rPr>
                <w:rFonts w:hint="default" w:ascii="Times New Roman" w:hAnsi="Times New Roman" w:eastAsia="宋体" w:cs="Times New Roman"/>
                <w:color w:val="auto"/>
                <w:sz w:val="21"/>
                <w:szCs w:val="21"/>
                <w:highlight w:val="none"/>
                <w:lang w:val="en-US" w:eastAsia="zh-CN" w:bidi="ar-SA"/>
              </w:rPr>
              <w:t xml:space="preserve">工作的程序</w:t>
            </w:r>
            <w:r>
              <w:rPr>
                <w:rFonts w:hint="eastAsia" w:ascii="Times New Roman" w:hAnsi="Times New Roman" w:eastAsia="宋体" w:cs="Times New Roman"/>
                <w:color w:val="auto"/>
                <w:sz w:val="21"/>
                <w:szCs w:val="21"/>
                <w:highlight w:val="none"/>
                <w:lang w:val="en-US" w:eastAsia="zh-CN" w:bidi="ar-SA"/>
              </w:rPr>
              <w:t xml:space="preserve">及</w:t>
            </w:r>
            <w:r>
              <w:rPr>
                <w:rFonts w:hint="default" w:ascii="Times New Roman" w:hAnsi="Times New Roman" w:eastAsia="宋体" w:cs="Times New Roman"/>
                <w:color w:val="auto"/>
                <w:sz w:val="21"/>
                <w:szCs w:val="21"/>
                <w:highlight w:val="none"/>
                <w:lang w:val="en-US" w:eastAsia="zh-CN" w:bidi="ar-SA"/>
              </w:rPr>
              <w:t xml:space="preserve">内容、</w:t>
            </w:r>
            <w:r>
              <w:rPr>
                <w:rFonts w:hint="eastAsia" w:ascii="Times New Roman" w:hAnsi="Times New Roman" w:eastAsia="宋体" w:cs="Times New Roman"/>
                <w:color w:val="auto"/>
                <w:sz w:val="21"/>
                <w:szCs w:val="21"/>
                <w:highlight w:val="none"/>
                <w:lang w:val="en-US" w:eastAsia="zh-CN" w:bidi="ar-SA"/>
              </w:rPr>
              <w:t xml:space="preserve">工作方法、造价咨询报告编制</w:t>
            </w:r>
            <w:r>
              <w:rPr>
                <w:rFonts w:hint="default" w:ascii="Times New Roman" w:hAnsi="Times New Roman" w:eastAsia="宋体" w:cs="Times New Roman"/>
                <w:color w:val="auto"/>
                <w:sz w:val="21"/>
                <w:szCs w:val="21"/>
                <w:highlight w:val="none"/>
                <w:lang w:val="en-US" w:eastAsia="zh-CN" w:bidi="ar-SA"/>
              </w:rPr>
              <w:t xml:space="preserve">等方面进行评分</w:t>
            </w:r>
            <w:r>
              <w:rPr>
                <w:rFonts w:hint="eastAsia" w:ascii="Times New Roman" w:hAnsi="Times New Roman" w:eastAsia="宋体" w:cs="Times New Roman"/>
                <w:color w:val="auto"/>
                <w:sz w:val="21"/>
                <w:szCs w:val="21"/>
                <w:highlight w:val="none"/>
                <w:lang w:val="en-US" w:eastAsia="zh-CN" w:bidi="ar-SA"/>
              </w:rPr>
              <w:t xml:space="preserve">：</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造价咨询工作程序规范、内容全面，工作方法先进，造价咨询报告编制清晰全面的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15</w:t>
            </w:r>
            <w:r>
              <w:rPr>
                <w:rFonts w:hint="default" w:ascii="Times New Roman" w:hAnsi="Times New Roman" w:eastAsia="宋体" w:cs="Times New Roman"/>
                <w:color w:val="auto"/>
                <w:sz w:val="21"/>
                <w:szCs w:val="21"/>
                <w:highlight w:val="none"/>
                <w:lang w:val="en-US" w:eastAsia="zh-CN" w:bidi="ar-SA"/>
              </w:rPr>
              <w:t xml:space="preserve">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造价咨询工作程序较规范、内容较全面，工作方法较先进，造价咨询报告编制较清晰全面的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13</w:t>
            </w:r>
            <w:r>
              <w:rPr>
                <w:rFonts w:hint="default" w:ascii="Times New Roman" w:hAnsi="Times New Roman" w:eastAsia="宋体" w:cs="Times New Roman"/>
                <w:color w:val="auto"/>
                <w:sz w:val="21"/>
                <w:szCs w:val="21"/>
                <w:highlight w:val="none"/>
                <w:lang w:val="en-US" w:eastAsia="zh-CN" w:bidi="ar-SA"/>
              </w:rPr>
              <w:t xml:space="preserve">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造价咨询工作程序不够规范、内容不够全面，工作方法先进性一般，造价咨询报告编制不够清晰全面的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11</w:t>
            </w:r>
            <w:r>
              <w:rPr>
                <w:rFonts w:hint="default" w:ascii="Times New Roman" w:hAnsi="Times New Roman" w:eastAsia="宋体" w:cs="Times New Roman"/>
                <w:color w:val="auto"/>
                <w:sz w:val="21"/>
                <w:szCs w:val="21"/>
                <w:highlight w:val="none"/>
                <w:lang w:val="en-US" w:eastAsia="zh-CN" w:bidi="ar-SA"/>
              </w:rPr>
              <w:t xml:space="preserve">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造价咨询工作程序不规范、内容不全面，工作方法先进性差，造价咨询报告编制不清晰全面的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9</w:t>
            </w:r>
            <w:r>
              <w:rPr>
                <w:rFonts w:hint="default" w:ascii="Times New Roman" w:hAnsi="Times New Roman" w:eastAsia="宋体" w:cs="Times New Roman"/>
                <w:color w:val="auto"/>
                <w:sz w:val="21"/>
                <w:szCs w:val="21"/>
                <w:highlight w:val="none"/>
                <w:lang w:val="en-US" w:eastAsia="zh-CN" w:bidi="ar-SA"/>
              </w:rPr>
              <w:t xml:space="preserve">分；</w:t>
            </w:r>
            <w:r/>
          </w:p>
          <w:p>
            <w:pPr>
              <w:ind w:left="42" w:right="42" w:firstLine="0"/>
              <w:jc w:val="left"/>
              <w:keepLines w:val="0"/>
              <w:keepNext w:val="0"/>
              <w:pageBreakBefore w:val="0"/>
              <w:spacing w:before="63" w:after="63" w:line="288" w:lineRule="auto"/>
              <w:widowControl/>
              <w:rPr>
                <w:rFonts w:hint="eastAsia"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未提供方案的不得分。</w:t>
            </w:r>
            <w:r/>
          </w:p>
        </w:tc>
      </w:tr>
      <w:tr>
        <w:trPr>
          <w:jc w:val="center"/>
          <w:trHeight w:val="0"/>
        </w:trPr>
        <w:tc>
          <w:tcPr>
            <w:tcW w:w="1033" w:type="dxa"/>
            <w:vAlign w:val="center"/>
            <w:vMerge w:val="continue"/>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682" w:type="dxa"/>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tc>
        <w:tc>
          <w:tcPr>
            <w:tcW w:w="1640" w:type="dxa"/>
            <w:vAlign w:val="center"/>
            <w:textDirection w:val="lrTb"/>
            <w:noWrap w:val="false"/>
          </w:tcPr>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项目保证措施</w:t>
            </w:r>
            <w:r/>
          </w:p>
          <w:p>
            <w:pPr>
              <w:ind w:left="42" w:right="42" w:firstLine="0"/>
              <w:jc w:val="center"/>
              <w:keepLines w:val="0"/>
              <w:keepNext w:val="0"/>
              <w:pageBreakBefore w:val="0"/>
              <w:spacing w:before="63" w:after="63" w:line="288"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lang w:val="en-US" w:eastAsia="zh-CN" w:bidi="ar-SA"/>
              </w:rPr>
              <w:t xml:space="preserve">（1</w:t>
            </w:r>
            <w:r>
              <w:rPr>
                <w:rFonts w:hint="eastAsia" w:ascii="Times New Roman" w:hAnsi="Times New Roman" w:eastAsia="宋体" w:cs="Times New Roman"/>
                <w:color w:val="auto"/>
                <w:sz w:val="21"/>
                <w:szCs w:val="21"/>
                <w:highlight w:val="none"/>
                <w:lang w:val="en-US" w:eastAsia="zh-CN" w:bidi="ar-SA"/>
              </w:rPr>
              <w:t xml:space="preserve">0</w:t>
            </w:r>
            <w:r>
              <w:rPr>
                <w:rFonts w:hint="default" w:ascii="Times New Roman" w:hAnsi="Times New Roman" w:eastAsia="宋体" w:cs="Times New Roman"/>
                <w:color w:val="auto"/>
                <w:sz w:val="21"/>
                <w:szCs w:val="21"/>
                <w:highlight w:val="none"/>
                <w:lang w:val="en-US" w:eastAsia="zh-CN" w:bidi="ar-SA"/>
              </w:rPr>
              <w:t xml:space="preserve">分）</w:t>
            </w:r>
            <w:r/>
          </w:p>
        </w:tc>
        <w:tc>
          <w:tcPr>
            <w:tcW w:w="5109" w:type="dxa"/>
            <w:vAlign w:val="center"/>
            <w:textDirection w:val="lrTb"/>
            <w:noWrap w:val="false"/>
          </w:tcPr>
          <w:p>
            <w:pPr>
              <w:ind w:left="42" w:right="42" w:firstLine="0"/>
              <w:jc w:val="left"/>
              <w:keepLines w:val="0"/>
              <w:keepNext w:val="0"/>
              <w:pageBreakBefore w:val="0"/>
              <w:spacing w:before="63" w:after="63" w:line="288" w:lineRule="auto"/>
              <w:widowControl/>
              <w:rPr>
                <w:rFonts w:hint="eastAsia"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根据</w:t>
            </w:r>
            <w:r>
              <w:rPr>
                <w:rFonts w:hint="eastAsia" w:ascii="Times New Roman" w:hAnsi="Times New Roman" w:eastAsia="宋体" w:cs="Times New Roman"/>
                <w:color w:val="auto"/>
                <w:sz w:val="21"/>
                <w:szCs w:val="21"/>
                <w:highlight w:val="none"/>
                <w:lang w:val="en-US" w:eastAsia="zh-CN" w:bidi="ar-SA"/>
              </w:rPr>
              <w:t xml:space="preserve">造价咨询工作</w:t>
            </w:r>
            <w:r>
              <w:rPr>
                <w:rFonts w:hint="default" w:ascii="Times New Roman" w:hAnsi="Times New Roman" w:eastAsia="宋体" w:cs="Times New Roman"/>
                <w:color w:val="auto"/>
                <w:sz w:val="21"/>
                <w:szCs w:val="21"/>
                <w:highlight w:val="none"/>
                <w:lang w:val="en-US" w:eastAsia="zh-CN" w:bidi="ar-SA"/>
              </w:rPr>
              <w:t xml:space="preserve">服务的</w:t>
            </w:r>
            <w:r>
              <w:rPr>
                <w:rFonts w:hint="eastAsia" w:ascii="Times New Roman" w:hAnsi="Times New Roman" w:eastAsia="宋体" w:cs="Times New Roman"/>
                <w:color w:val="auto"/>
                <w:sz w:val="21"/>
                <w:szCs w:val="21"/>
                <w:highlight w:val="none"/>
                <w:lang w:val="en-US" w:eastAsia="zh-CN" w:bidi="ar-SA"/>
              </w:rPr>
              <w:t xml:space="preserve">质量、进度</w:t>
            </w:r>
            <w:r>
              <w:rPr>
                <w:rFonts w:hint="default" w:ascii="Times New Roman" w:hAnsi="Times New Roman" w:eastAsia="宋体" w:cs="Times New Roman"/>
                <w:color w:val="auto"/>
                <w:sz w:val="21"/>
                <w:szCs w:val="21"/>
                <w:highlight w:val="none"/>
                <w:lang w:val="en-US" w:eastAsia="zh-CN" w:bidi="ar-SA"/>
              </w:rPr>
              <w:t xml:space="preserve">保证</w:t>
            </w:r>
            <w:r>
              <w:rPr>
                <w:rFonts w:hint="eastAsia" w:ascii="Times New Roman" w:hAnsi="Times New Roman" w:eastAsia="宋体" w:cs="Times New Roman"/>
                <w:color w:val="auto"/>
                <w:sz w:val="21"/>
                <w:szCs w:val="21"/>
                <w:highlight w:val="none"/>
                <w:lang w:val="en-US" w:eastAsia="zh-CN" w:bidi="ar-SA"/>
              </w:rPr>
              <w:t xml:space="preserve">体系和保证</w:t>
            </w:r>
            <w:r>
              <w:rPr>
                <w:rFonts w:hint="default" w:ascii="Times New Roman" w:hAnsi="Times New Roman" w:eastAsia="宋体" w:cs="Times New Roman"/>
                <w:color w:val="auto"/>
                <w:sz w:val="21"/>
                <w:szCs w:val="21"/>
                <w:highlight w:val="none"/>
                <w:lang w:val="en-US" w:eastAsia="zh-CN" w:bidi="ar-SA"/>
              </w:rPr>
              <w:t xml:space="preserve">措施等方面进行评分</w:t>
            </w:r>
            <w:r>
              <w:rPr>
                <w:rFonts w:hint="eastAsia" w:ascii="Times New Roman" w:hAnsi="Times New Roman" w:eastAsia="宋体" w:cs="Times New Roman"/>
                <w:color w:val="auto"/>
                <w:sz w:val="21"/>
                <w:szCs w:val="21"/>
                <w:highlight w:val="none"/>
                <w:lang w:val="en-US" w:eastAsia="zh-CN" w:bidi="ar-SA"/>
              </w:rPr>
              <w:t xml:space="preserve">：</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保证体系架构合理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制度完善，保证措施有效可行的，</w:t>
            </w:r>
            <w:r>
              <w:rPr>
                <w:rFonts w:hint="default" w:ascii="Times New Roman" w:hAnsi="Times New Roman" w:eastAsia="宋体" w:cs="Times New Roman"/>
                <w:color w:val="auto"/>
                <w:sz w:val="21"/>
                <w:szCs w:val="21"/>
                <w:highlight w:val="none"/>
                <w:lang w:val="en-US" w:eastAsia="zh-CN" w:bidi="ar-SA"/>
              </w:rPr>
              <w:t xml:space="preserve">得1</w:t>
            </w:r>
            <w:r>
              <w:rPr>
                <w:rFonts w:hint="eastAsia" w:ascii="Times New Roman" w:hAnsi="Times New Roman" w:eastAsia="宋体" w:cs="Times New Roman"/>
                <w:color w:val="auto"/>
                <w:sz w:val="21"/>
                <w:szCs w:val="21"/>
                <w:highlight w:val="none"/>
                <w:lang w:val="en-US" w:eastAsia="zh-CN" w:bidi="ar-SA"/>
              </w:rPr>
              <w:t xml:space="preserve">0</w:t>
            </w:r>
            <w:r>
              <w:rPr>
                <w:rFonts w:hint="default" w:ascii="Times New Roman" w:hAnsi="Times New Roman" w:eastAsia="宋体" w:cs="Times New Roman"/>
                <w:color w:val="auto"/>
                <w:sz w:val="21"/>
                <w:szCs w:val="21"/>
                <w:highlight w:val="none"/>
                <w:lang w:val="en-US" w:eastAsia="zh-CN" w:bidi="ar-SA"/>
              </w:rPr>
              <w:t xml:space="preserve">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保证体系架构较合理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制度较完善，保证措施较有效可行的，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8</w:t>
            </w:r>
            <w:r>
              <w:rPr>
                <w:rFonts w:hint="default" w:ascii="Times New Roman" w:hAnsi="Times New Roman" w:eastAsia="宋体" w:cs="Times New Roman"/>
                <w:color w:val="auto"/>
                <w:sz w:val="21"/>
                <w:szCs w:val="21"/>
                <w:highlight w:val="none"/>
                <w:lang w:val="en-US" w:eastAsia="zh-CN" w:bidi="ar-SA"/>
              </w:rPr>
              <w:t xml:space="preserve">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保证体系架构不合理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制度不完善，保证措施有效性、可行性差的，</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6</w:t>
            </w:r>
            <w:r>
              <w:rPr>
                <w:rFonts w:hint="default" w:ascii="Times New Roman" w:hAnsi="Times New Roman" w:eastAsia="宋体" w:cs="Times New Roman"/>
                <w:color w:val="auto"/>
                <w:sz w:val="21"/>
                <w:szCs w:val="21"/>
                <w:highlight w:val="none"/>
                <w:lang w:val="en-US" w:eastAsia="zh-CN" w:bidi="ar-SA"/>
              </w:rPr>
              <w:t xml:space="preserve">分；</w:t>
            </w:r>
            <w:r/>
          </w:p>
          <w:p>
            <w:pPr>
              <w:ind w:left="42" w:right="42" w:firstLine="0"/>
              <w:jc w:val="left"/>
              <w:keepLines w:val="0"/>
              <w:keepNext w:val="0"/>
              <w:pageBreakBefore w:val="0"/>
              <w:spacing w:before="63" w:after="63" w:line="288" w:lineRule="auto"/>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未提供方案的不得分。</w:t>
            </w:r>
            <w:r/>
          </w:p>
        </w:tc>
      </w:tr>
      <w:tr>
        <w:trPr>
          <w:jc w:val="center"/>
          <w:trHeight w:val="0"/>
        </w:trPr>
        <w:tc>
          <w:tcPr>
            <w:tcW w:w="1033" w:type="dxa"/>
            <w:vAlign w:val="center"/>
            <w:vMerge w:val="continue"/>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682" w:type="dxa"/>
            <w:vAlign w:val="center"/>
            <w:vMerge w:val="continue"/>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eastAsia="zh-CN"/>
              </w:rPr>
            </w:r>
            <w:r/>
          </w:p>
        </w:tc>
        <w:tc>
          <w:tcPr>
            <w:tcW w:w="1640" w:type="dxa"/>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服务</w:t>
            </w:r>
            <w:r>
              <w:rPr>
                <w:rFonts w:hint="eastAsia" w:ascii="Times New Roman" w:hAnsi="Times New Roman" w:eastAsia="宋体" w:cs="宋体"/>
                <w:color w:val="auto"/>
                <w:szCs w:val="21"/>
                <w:highlight w:val="none"/>
              </w:rPr>
              <w:t xml:space="preserve">承诺</w:t>
            </w:r>
            <w:r/>
          </w:p>
          <w:p>
            <w:pPr>
              <w:ind w:left="42" w:right="42"/>
              <w:jc w:val="center"/>
              <w:keepLines w:val="0"/>
              <w:keepNext w:val="0"/>
              <w:pageBreakBefore w:val="0"/>
              <w:spacing w:before="63" w:after="63" w:line="288" w:lineRule="auto"/>
              <w:widowControl/>
              <w:rPr>
                <w:rFonts w:hint="default" w:ascii="Times New Roman" w:hAnsi="Times New Roman" w:eastAsia="宋体" w:cs="Times New Roman"/>
                <w:color w:val="auto"/>
                <w:szCs w:val="21"/>
                <w:highlight w:val="none"/>
              </w:rPr>
            </w:pPr>
            <w:r>
              <w:rPr>
                <w:rFonts w:hint="eastAsia" w:ascii="Times New Roman" w:hAnsi="Times New Roman" w:eastAsia="宋体" w:cs="宋体"/>
                <w:color w:val="auto"/>
                <w:szCs w:val="21"/>
                <w:highlight w:val="none"/>
              </w:rPr>
              <w:t xml:space="preserve">（10分）</w:t>
            </w:r>
            <w:r/>
          </w:p>
        </w:tc>
        <w:tc>
          <w:tcPr>
            <w:tcW w:w="5109" w:type="dxa"/>
            <w:vAlign w:val="center"/>
            <w:textDirection w:val="lrTb"/>
            <w:noWrap w:val="false"/>
          </w:tcPr>
          <w:p>
            <w:pPr>
              <w:ind w:left="42" w:right="42" w:firstLine="0"/>
              <w:keepLines w:val="0"/>
              <w:keepNext w:val="0"/>
              <w:pageBreakBefore w:val="0"/>
              <w:spacing w:before="63" w:after="63" w:line="288" w:lineRule="auto"/>
              <w:shd w:val="clear" w:color="auto" w:fill="auto"/>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评委根据供应商针对本项目提供的合规性、准确性、专业性、沟通配合、增值服务等方面的服务承诺酌情评分：</w:t>
            </w:r>
            <w:r/>
          </w:p>
          <w:p>
            <w:pPr>
              <w:ind w:left="42" w:right="42" w:firstLine="0"/>
              <w:keepLines w:val="0"/>
              <w:keepNext w:val="0"/>
              <w:pageBreakBefore w:val="0"/>
              <w:spacing w:before="63" w:after="63" w:line="288" w:lineRule="auto"/>
              <w:shd w:val="clear" w:color="auto" w:fill="auto"/>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思路清晰、定位准确、理解透彻、全面的得10分；</w:t>
            </w:r>
            <w:r/>
          </w:p>
          <w:p>
            <w:pPr>
              <w:ind w:left="42" w:right="42" w:firstLine="0"/>
              <w:keepLines w:val="0"/>
              <w:keepNext w:val="0"/>
              <w:pageBreakBefore w:val="0"/>
              <w:spacing w:before="63" w:after="63" w:line="288" w:lineRule="auto"/>
              <w:shd w:val="clear" w:color="auto" w:fill="auto"/>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思路基本清楚、相对全面的得</w:t>
            </w:r>
            <w:r>
              <w:rPr>
                <w:rFonts w:hint="eastAsia" w:ascii="Times New Roman" w:hAnsi="Times New Roman" w:eastAsia="宋体" w:cs="Times New Roman"/>
                <w:color w:val="auto"/>
                <w:szCs w:val="21"/>
                <w:highlight w:val="none"/>
                <w:lang w:eastAsia="zh-CN"/>
              </w:rPr>
              <w:t xml:space="preserve">8</w:t>
            </w:r>
            <w:r>
              <w:rPr>
                <w:rFonts w:hint="eastAsia" w:ascii="Times New Roman" w:hAnsi="Times New Roman" w:eastAsia="宋体" w:cs="Times New Roman"/>
                <w:color w:val="auto"/>
                <w:szCs w:val="21"/>
                <w:highlight w:val="none"/>
              </w:rPr>
              <w:t xml:space="preserve">分；</w:t>
            </w:r>
            <w:r/>
          </w:p>
          <w:p>
            <w:pPr>
              <w:ind w:left="42" w:right="42" w:firstLine="0"/>
              <w:keepLines w:val="0"/>
              <w:keepNext w:val="0"/>
              <w:pageBreakBefore w:val="0"/>
              <w:spacing w:before="63" w:after="63" w:line="288" w:lineRule="auto"/>
              <w:shd w:val="clear" w:color="auto" w:fill="auto"/>
              <w:widowControl/>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思路一般、理解不全面得</w:t>
            </w:r>
            <w:r>
              <w:rPr>
                <w:rFonts w:hint="eastAsia" w:ascii="Times New Roman" w:hAnsi="Times New Roman" w:eastAsia="宋体" w:cs="Times New Roman"/>
                <w:color w:val="auto"/>
                <w:szCs w:val="21"/>
                <w:highlight w:val="none"/>
                <w:lang w:eastAsia="zh-CN"/>
              </w:rPr>
              <w:t xml:space="preserve">6</w:t>
            </w:r>
            <w:r>
              <w:rPr>
                <w:rFonts w:hint="eastAsia" w:ascii="Times New Roman" w:hAnsi="Times New Roman" w:eastAsia="宋体" w:cs="Times New Roman"/>
                <w:color w:val="auto"/>
                <w:szCs w:val="21"/>
                <w:highlight w:val="none"/>
              </w:rPr>
              <w:t xml:space="preserve">分；</w:t>
            </w:r>
            <w:r/>
          </w:p>
          <w:p>
            <w:pPr>
              <w:ind w:left="42" w:right="42" w:firstLine="0"/>
              <w:keepLines w:val="0"/>
              <w:keepNext w:val="0"/>
              <w:pageBreakBefore w:val="0"/>
              <w:spacing w:before="63" w:after="63" w:line="288" w:lineRule="auto"/>
              <w:shd w:val="clear" w:color="auto" w:fill="auto"/>
              <w:widowControl/>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未提供者</w:t>
            </w:r>
            <w:r>
              <w:rPr>
                <w:rFonts w:hint="eastAsia" w:ascii="Times New Roman" w:hAnsi="Times New Roman" w:eastAsia="宋体" w:cs="Times New Roman"/>
                <w:color w:val="auto"/>
                <w:szCs w:val="21"/>
                <w:highlight w:val="none"/>
                <w:lang w:val="en-US" w:eastAsia="zh-CN"/>
              </w:rPr>
              <w:t xml:space="preserve">不得分</w:t>
            </w:r>
            <w:r>
              <w:rPr>
                <w:rFonts w:hint="eastAsia" w:ascii="Times New Roman" w:hAnsi="Times New Roman" w:eastAsia="宋体" w:cs="Times New Roman"/>
                <w:color w:val="auto"/>
                <w:szCs w:val="21"/>
                <w:highlight w:val="none"/>
              </w:rPr>
              <w:t xml:space="preserve">。</w:t>
            </w:r>
            <w:r/>
          </w:p>
        </w:tc>
      </w:tr>
      <w:tr>
        <w:trPr>
          <w:jc w:val="center"/>
          <w:trHeight w:val="397"/>
        </w:trPr>
        <w:tc>
          <w:tcPr>
            <w:tcW w:w="1033" w:type="dxa"/>
            <w:vAlign w:val="center"/>
            <w:vMerge w:val="restart"/>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hint="default" w:ascii="Times New Roman" w:hAnsi="Times New Roman" w:eastAsia="宋体"/>
                <w:color w:val="auto"/>
                <w:sz w:val="21"/>
                <w:szCs w:val="21"/>
                <w:highlight w:val="none"/>
                <w:lang w:val="en-US" w:eastAsia="zh-CN"/>
              </w:rPr>
              <w:t xml:space="preserve">2.3</w:t>
            </w:r>
            <w:r/>
          </w:p>
        </w:tc>
        <w:tc>
          <w:tcPr>
            <w:tcW w:w="1682" w:type="dxa"/>
            <w:vAlign w:val="center"/>
            <w:vMerge w:val="restart"/>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商务部分</w:t>
            </w:r>
            <w:r/>
          </w:p>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25分</w:t>
            </w:r>
            <w:r>
              <w:rPr>
                <w:rFonts w:hint="eastAsia" w:ascii="Times New Roman" w:hAnsi="Times New Roman" w:eastAsia="宋体" w:cs="Times New Roman"/>
                <w:color w:val="auto"/>
                <w:sz w:val="21"/>
                <w:szCs w:val="21"/>
                <w:highlight w:val="none"/>
                <w:lang w:eastAsia="zh-CN"/>
              </w:rPr>
              <w:t xml:space="preserve">）</w:t>
            </w:r>
            <w:r/>
          </w:p>
        </w:tc>
        <w:tc>
          <w:tcPr>
            <w:tcW w:w="1640" w:type="dxa"/>
            <w:vAlign w:val="center"/>
            <w:textDirection w:val="lrTb"/>
            <w:noWrap w:val="false"/>
          </w:tcPr>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类似业绩</w:t>
            </w:r>
            <w:r/>
          </w:p>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w:t>
            </w:r>
            <w:r>
              <w:rPr>
                <w:rFonts w:hint="eastAsia" w:ascii="Times New Roman" w:hAnsi="Times New Roman" w:eastAsia="宋体"/>
                <w:color w:val="auto"/>
                <w:szCs w:val="21"/>
                <w:highlight w:val="none"/>
                <w:lang w:val="en-US" w:eastAsia="zh-CN"/>
              </w:rPr>
              <w:t xml:space="preserve">10</w:t>
            </w:r>
            <w:r>
              <w:rPr>
                <w:rFonts w:ascii="Times New Roman" w:hAnsi="Times New Roman" w:eastAsia="宋体"/>
                <w:color w:val="auto"/>
                <w:szCs w:val="21"/>
                <w:highlight w:val="none"/>
              </w:rPr>
              <w:t xml:space="preserve">分）</w:t>
            </w:r>
            <w:r/>
          </w:p>
        </w:tc>
        <w:tc>
          <w:tcPr>
            <w:tcW w:w="5109" w:type="dxa"/>
            <w:vAlign w:val="center"/>
            <w:textDirection w:val="lrTb"/>
            <w:noWrap w:val="false"/>
          </w:tcPr>
          <w:p>
            <w:pPr>
              <w:ind w:left="42" w:right="42"/>
              <w:keepLines w:val="0"/>
              <w:keepNext w:val="0"/>
              <w:pageBreakBefore w:val="0"/>
              <w:spacing w:before="63" w:after="63" w:line="288"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202</w:t>
            </w:r>
            <w:r>
              <w:rPr>
                <w:rFonts w:hint="eastAsia" w:ascii="Times New Roman" w:hAnsi="Times New Roman" w:eastAsia="宋体"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rPr>
              <w:t xml:space="preserve">年1月1日以来（以合同签订时间为准），</w:t>
            </w:r>
            <w:r>
              <w:rPr>
                <w:rFonts w:hint="eastAsia" w:ascii="Times New Roman" w:hAnsi="Times New Roman" w:eastAsia="宋体" w:cs="宋体"/>
                <w:color w:val="auto"/>
                <w:sz w:val="21"/>
                <w:szCs w:val="21"/>
                <w:highlight w:val="none"/>
                <w:lang w:val="en-US" w:eastAsia="zh-CN"/>
              </w:rPr>
              <w:t xml:space="preserve">供应商</w:t>
            </w:r>
            <w:r>
              <w:rPr>
                <w:rFonts w:hint="eastAsia" w:ascii="Times New Roman" w:hAnsi="Times New Roman" w:eastAsia="宋体" w:cs="宋体"/>
                <w:color w:val="auto"/>
                <w:sz w:val="21"/>
                <w:szCs w:val="21"/>
                <w:highlight w:val="none"/>
              </w:rPr>
              <w:t xml:space="preserve">承担过</w:t>
            </w:r>
            <w:r>
              <w:rPr>
                <w:rFonts w:hint="eastAsia" w:ascii="Times New Roman" w:hAnsi="Times New Roman" w:eastAsia="宋体" w:cs="宋体"/>
                <w:color w:val="auto"/>
                <w:sz w:val="21"/>
                <w:szCs w:val="21"/>
                <w:highlight w:val="none"/>
                <w:lang w:val="en-US" w:eastAsia="zh-CN"/>
              </w:rPr>
              <w:t xml:space="preserve">公路</w:t>
            </w:r>
            <w:r>
              <w:rPr>
                <w:rFonts w:hint="eastAsia" w:ascii="Times New Roman" w:hAnsi="Times New Roman" w:eastAsia="宋体" w:cs="Times New Roman"/>
                <w:color w:val="auto"/>
                <w:szCs w:val="21"/>
                <w:highlight w:val="none"/>
              </w:rPr>
              <w:t xml:space="preserve">工程造价咨询项目</w:t>
            </w:r>
            <w:r>
              <w:rPr>
                <w:rFonts w:hint="eastAsia" w:ascii="Times New Roman" w:hAnsi="Times New Roman" w:eastAsia="宋体" w:cs="宋体"/>
                <w:color w:val="auto"/>
                <w:sz w:val="21"/>
                <w:szCs w:val="21"/>
                <w:highlight w:val="none"/>
                <w:lang w:eastAsia="zh-CN"/>
              </w:rPr>
              <w:t xml:space="preserve">的，每提供</w:t>
            </w: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lang w:eastAsia="zh-CN"/>
              </w:rPr>
              <w:t xml:space="preserve">个</w:t>
            </w:r>
            <w:r>
              <w:rPr>
                <w:rFonts w:hint="eastAsia" w:ascii="Times New Roman" w:hAnsi="Times New Roman" w:eastAsia="宋体" w:cs="宋体"/>
                <w:color w:val="auto"/>
                <w:sz w:val="21"/>
                <w:szCs w:val="21"/>
                <w:highlight w:val="none"/>
                <w:lang w:val="en-US" w:eastAsia="zh-CN"/>
              </w:rPr>
              <w:t xml:space="preserve">得2分，最多得10分</w:t>
            </w:r>
            <w:r>
              <w:rPr>
                <w:rFonts w:hint="eastAsia" w:ascii="Times New Roman" w:hAnsi="Times New Roman" w:eastAsia="宋体" w:cs="宋体"/>
                <w:color w:val="auto"/>
                <w:sz w:val="21"/>
                <w:szCs w:val="21"/>
                <w:highlight w:val="none"/>
              </w:rPr>
              <w:t xml:space="preserve">。</w:t>
            </w:r>
            <w:r/>
          </w:p>
          <w:p>
            <w:pPr>
              <w:ind w:left="42" w:right="42"/>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Times New Roman"/>
                <w:b/>
                <w:bCs/>
                <w:color w:val="auto"/>
                <w:sz w:val="21"/>
                <w:szCs w:val="21"/>
                <w:highlight w:val="none"/>
                <w:lang w:val="en-US" w:eastAsia="zh-CN"/>
              </w:rPr>
              <w:t xml:space="preserve">注：</w:t>
            </w:r>
            <w:r>
              <w:rPr>
                <w:rFonts w:hint="eastAsia" w:ascii="Times New Roman" w:hAnsi="Times New Roman" w:eastAsia="宋体" w:cs="Times New Roman"/>
                <w:b/>
                <w:bCs/>
                <w:color w:val="auto"/>
                <w:sz w:val="21"/>
                <w:szCs w:val="21"/>
                <w:highlight w:val="none"/>
                <w:lang w:val="en-US" w:eastAsia="zh-CN"/>
              </w:rPr>
              <w:t xml:space="preserve">须</w:t>
            </w:r>
            <w:r>
              <w:rPr>
                <w:rFonts w:hint="default" w:ascii="Times New Roman" w:hAnsi="Times New Roman" w:eastAsia="宋体" w:cs="Times New Roman"/>
                <w:b/>
                <w:bCs/>
                <w:color w:val="auto"/>
                <w:sz w:val="21"/>
                <w:szCs w:val="21"/>
                <w:highlight w:val="none"/>
                <w:lang w:val="en-US" w:eastAsia="zh-CN"/>
              </w:rPr>
              <w:t xml:space="preserve">提供项目合同复印件</w:t>
            </w:r>
            <w:r>
              <w:rPr>
                <w:rFonts w:hint="eastAsia" w:ascii="Times New Roman" w:hAnsi="Times New Roman" w:eastAsia="宋体" w:cs="Times New Roman"/>
                <w:b/>
                <w:bCs/>
                <w:color w:val="auto"/>
                <w:sz w:val="21"/>
                <w:szCs w:val="21"/>
                <w:highlight w:val="none"/>
                <w:lang w:val="en-US" w:eastAsia="zh-CN"/>
              </w:rPr>
              <w:t xml:space="preserve">及相关证明材料</w:t>
            </w:r>
            <w:r>
              <w:rPr>
                <w:rFonts w:hint="default" w:ascii="Times New Roman" w:hAnsi="Times New Roman" w:eastAsia="宋体" w:cs="Times New Roman"/>
                <w:b/>
                <w:bCs/>
                <w:color w:val="auto"/>
                <w:sz w:val="21"/>
                <w:szCs w:val="21"/>
                <w:highlight w:val="none"/>
                <w:lang w:val="en-US" w:eastAsia="zh-CN"/>
              </w:rPr>
              <w:t xml:space="preserve">复印件（如合同不能体现相关内容的</w:t>
            </w:r>
            <w:r>
              <w:rPr>
                <w:rFonts w:hint="eastAsia" w:ascii="Times New Roman" w:hAnsi="Times New Roman"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color w:val="auto"/>
                <w:sz w:val="21"/>
                <w:szCs w:val="21"/>
                <w:highlight w:val="none"/>
                <w:lang w:val="en-US" w:eastAsia="zh-CN"/>
              </w:rPr>
              <w:t xml:space="preserve">须补充提供业主证明文件或中标通知书，并加盖</w:t>
            </w:r>
            <w:r>
              <w:rPr>
                <w:rFonts w:hint="eastAsia" w:ascii="Times New Roman" w:hAnsi="Times New Roman" w:eastAsia="宋体" w:cs="Times New Roman"/>
                <w:b/>
                <w:bCs/>
                <w:color w:val="auto"/>
                <w:sz w:val="21"/>
                <w:szCs w:val="21"/>
                <w:highlight w:val="none"/>
                <w:lang w:val="en-US" w:eastAsia="zh-CN"/>
              </w:rPr>
              <w:t xml:space="preserve">业主</w:t>
            </w:r>
            <w:r>
              <w:rPr>
                <w:rFonts w:hint="default" w:ascii="Times New Roman" w:hAnsi="Times New Roman" w:eastAsia="宋体" w:cs="Times New Roman"/>
                <w:b/>
                <w:bCs/>
                <w:color w:val="auto"/>
                <w:sz w:val="21"/>
                <w:szCs w:val="21"/>
                <w:highlight w:val="none"/>
                <w:lang w:val="en-US" w:eastAsia="zh-CN"/>
              </w:rPr>
              <w:t xml:space="preserve">单位公章），资料提供不全或无法证明的不得分。</w:t>
            </w:r>
            <w:r/>
          </w:p>
        </w:tc>
      </w:tr>
      <w:tr>
        <w:trPr>
          <w:jc w:val="center"/>
          <w:trHeight w:val="397"/>
        </w:trPr>
        <w:tc>
          <w:tcPr>
            <w:tcW w:w="1033" w:type="dxa"/>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682" w:type="dxa"/>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640" w:type="dxa"/>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项目负责人</w:t>
            </w:r>
            <w:r/>
          </w:p>
          <w:p>
            <w:pPr>
              <w:ind w:left="42" w:right="42"/>
              <w:jc w:val="center"/>
              <w:keepLines w:val="0"/>
              <w:keepNext w:val="0"/>
              <w:pageBreakBefore w:val="0"/>
              <w:spacing w:before="63" w:after="63" w:line="288" w:lineRule="auto"/>
              <w:widowControl/>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业绩</w:t>
            </w:r>
            <w:r/>
          </w:p>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hint="eastAsia"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lang w:val="en-US" w:eastAsia="zh-CN"/>
              </w:rPr>
              <w:t xml:space="preserve">5</w:t>
            </w:r>
            <w:r>
              <w:rPr>
                <w:rFonts w:hint="eastAsia" w:ascii="Times New Roman" w:hAnsi="Times New Roman" w:eastAsia="宋体"/>
                <w:color w:val="auto"/>
                <w:sz w:val="21"/>
                <w:szCs w:val="21"/>
                <w:highlight w:val="none"/>
              </w:rPr>
              <w:t xml:space="preserve">分）</w:t>
            </w:r>
            <w:r/>
          </w:p>
        </w:tc>
        <w:tc>
          <w:tcPr>
            <w:tcW w:w="5109" w:type="dxa"/>
            <w:vAlign w:val="center"/>
            <w:textDirection w:val="lrTb"/>
            <w:noWrap w:val="false"/>
          </w:tcPr>
          <w:p>
            <w:pPr>
              <w:ind w:left="42" w:right="42"/>
              <w:keepLines w:val="0"/>
              <w:keepNext w:val="0"/>
              <w:pageBreakBefore w:val="0"/>
              <w:spacing w:before="63" w:after="63" w:line="288" w:lineRule="auto"/>
              <w:rPr>
                <w:rFonts w:hint="eastAsia" w:ascii="Times New Roman" w:hAnsi="Times New Roman" w:eastAsia="宋体" w:cs="宋体"/>
                <w:color w:val="auto"/>
                <w:sz w:val="21"/>
                <w:szCs w:val="21"/>
                <w:highlight w:val="none"/>
              </w:rPr>
            </w:pPr>
            <w:r>
              <w:rPr>
                <w:rFonts w:hint="eastAsia" w:ascii="Times New Roman" w:hAnsi="Times New Roman" w:eastAsia="宋体"/>
                <w:color w:val="auto"/>
                <w:sz w:val="21"/>
                <w:szCs w:val="21"/>
                <w:highlight w:val="none"/>
              </w:rPr>
              <w:t xml:space="preserve">2023年1月1日以来（以合同签订时间为准），</w:t>
            </w:r>
            <w:r>
              <w:rPr>
                <w:rFonts w:hint="default" w:ascii="Times New Roman" w:hAnsi="Times New Roman" w:eastAsia="宋体" w:cs="Times New Roman"/>
                <w:color w:val="auto"/>
                <w:sz w:val="21"/>
                <w:szCs w:val="21"/>
                <w:highlight w:val="none"/>
                <w:lang w:val="en-US" w:eastAsia="zh-CN"/>
              </w:rPr>
              <w:t xml:space="preserve">担任过</w:t>
            </w:r>
            <w:r>
              <w:rPr>
                <w:rFonts w:hint="eastAsia" w:ascii="Times New Roman" w:hAnsi="Times New Roman" w:eastAsia="宋体" w:cs="宋体"/>
                <w:color w:val="auto"/>
                <w:sz w:val="21"/>
                <w:szCs w:val="21"/>
                <w:highlight w:val="none"/>
                <w:lang w:val="en-US" w:eastAsia="zh-CN"/>
              </w:rPr>
              <w:t xml:space="preserve">公路</w:t>
            </w:r>
            <w:r>
              <w:rPr>
                <w:rFonts w:hint="eastAsia" w:ascii="Times New Roman" w:hAnsi="Times New Roman" w:eastAsia="宋体" w:cs="Times New Roman"/>
                <w:color w:val="auto"/>
                <w:szCs w:val="21"/>
                <w:highlight w:val="none"/>
              </w:rPr>
              <w:t xml:space="preserve">工程造价咨询项目</w:t>
            </w:r>
            <w:r>
              <w:rPr>
                <w:rFonts w:hint="eastAsia" w:ascii="Times New Roman" w:hAnsi="Times New Roman" w:eastAsia="宋体" w:cs="Times New Roman"/>
                <w:color w:val="auto"/>
                <w:szCs w:val="21"/>
                <w:highlight w:val="none"/>
                <w:lang w:val="en-US" w:eastAsia="zh-CN"/>
              </w:rPr>
              <w:t xml:space="preserve">的</w:t>
            </w:r>
            <w:r>
              <w:rPr>
                <w:rFonts w:hint="default" w:ascii="Times New Roman" w:hAnsi="Times New Roman" w:eastAsia="宋体" w:cs="Times New Roman"/>
                <w:color w:val="auto"/>
                <w:sz w:val="21"/>
                <w:szCs w:val="21"/>
                <w:highlight w:val="none"/>
              </w:rPr>
              <w:t xml:space="preserve">项目负责人，</w:t>
            </w:r>
            <w:r>
              <w:rPr>
                <w:rFonts w:hint="default" w:ascii="Times New Roman" w:hAnsi="Times New Roman" w:eastAsia="宋体" w:cs="Times New Roman"/>
                <w:color w:val="auto"/>
                <w:sz w:val="21"/>
                <w:szCs w:val="21"/>
                <w:highlight w:val="none"/>
                <w:lang w:val="en-US" w:eastAsia="zh-CN"/>
              </w:rPr>
              <w:t xml:space="preserve">每提供</w:t>
            </w:r>
            <w:r>
              <w:rPr>
                <w:rFonts w:hint="default" w:ascii="Times New Roman" w:hAnsi="Times New Roman" w:eastAsia="宋体" w:cs="Times New Roman"/>
                <w:color w:val="auto"/>
                <w:sz w:val="21"/>
                <w:szCs w:val="21"/>
                <w:highlight w:val="none"/>
              </w:rPr>
              <w:t xml:space="preserve">一个</w:t>
            </w:r>
            <w:r>
              <w:rPr>
                <w:rFonts w:hint="default" w:ascii="Times New Roman" w:hAnsi="Times New Roman" w:eastAsia="宋体" w:cs="Times New Roman"/>
                <w:color w:val="auto"/>
                <w:sz w:val="21"/>
                <w:szCs w:val="21"/>
                <w:highlight w:val="none"/>
                <w:lang w:val="en-US" w:eastAsia="zh-CN"/>
              </w:rPr>
              <w:t xml:space="preserve">得</w:t>
            </w:r>
            <w:r>
              <w:rPr>
                <w:rFonts w:hint="eastAsia" w:ascii="Times New Roman" w:hAnsi="Times New Roman" w:eastAsia="宋体" w:cs="Times New Roman"/>
                <w:color w:val="auto"/>
                <w:sz w:val="21"/>
                <w:szCs w:val="21"/>
                <w:highlight w:val="none"/>
                <w:lang w:val="en-US" w:eastAsia="zh-CN"/>
              </w:rPr>
              <w:t xml:space="preserve">2.5</w:t>
            </w:r>
            <w:r>
              <w:rPr>
                <w:rFonts w:hint="default" w:ascii="Times New Roman" w:hAnsi="Times New Roman" w:eastAsia="宋体" w:cs="Times New Roman"/>
                <w:color w:val="auto"/>
                <w:sz w:val="21"/>
                <w:szCs w:val="21"/>
                <w:highlight w:val="none"/>
              </w:rPr>
              <w:t xml:space="preserve">分</w:t>
            </w:r>
            <w:r>
              <w:rPr>
                <w:rFonts w:hint="eastAsia" w:ascii="Times New Roman" w:hAnsi="Times New Roman" w:eastAsia="宋体" w:cs="宋体"/>
                <w:color w:val="auto"/>
                <w:sz w:val="21"/>
                <w:szCs w:val="21"/>
                <w:highlight w:val="none"/>
                <w:lang w:val="en-US" w:eastAsia="zh-CN"/>
              </w:rPr>
              <w:t xml:space="preserve">，最多得5分</w:t>
            </w:r>
            <w:r>
              <w:rPr>
                <w:rFonts w:hint="eastAsia" w:ascii="Times New Roman" w:hAnsi="Times New Roman" w:eastAsia="宋体" w:cs="宋体"/>
                <w:color w:val="auto"/>
                <w:sz w:val="21"/>
                <w:szCs w:val="21"/>
                <w:highlight w:val="none"/>
              </w:rPr>
              <w:t xml:space="preserve">。</w:t>
            </w:r>
            <w:r/>
          </w:p>
          <w:p>
            <w:pPr>
              <w:ind w:left="42" w:right="42"/>
              <w:keepLines w:val="0"/>
              <w:keepNext w:val="0"/>
              <w:pageBreakBefore w:val="0"/>
              <w:spacing w:before="63" w:after="63" w:line="288" w:lineRule="auto"/>
              <w:rPr>
                <w:rFonts w:hint="eastAsia" w:ascii="Times New Roman" w:hAnsi="Times New Roman" w:eastAsia="宋体" w:cs="Times New Roman"/>
                <w:color w:val="auto"/>
                <w:szCs w:val="21"/>
                <w:highlight w:val="none"/>
              </w:rPr>
            </w:pPr>
            <w:r>
              <w:rPr>
                <w:rFonts w:hint="default" w:ascii="Times New Roman" w:hAnsi="Times New Roman" w:eastAsia="宋体" w:cs="Times New Roman"/>
                <w:b/>
                <w:bCs/>
                <w:color w:val="auto"/>
                <w:sz w:val="21"/>
                <w:szCs w:val="21"/>
                <w:highlight w:val="none"/>
                <w:lang w:val="en-US" w:eastAsia="zh-CN"/>
              </w:rPr>
              <w:t xml:space="preserve">注：提供项目合同复印件</w:t>
            </w:r>
            <w:r>
              <w:rPr>
                <w:rFonts w:hint="eastAsia" w:ascii="Times New Roman" w:hAnsi="Times New Roman" w:eastAsia="宋体" w:cs="Times New Roman"/>
                <w:b/>
                <w:bCs/>
                <w:color w:val="auto"/>
                <w:sz w:val="21"/>
                <w:szCs w:val="21"/>
                <w:highlight w:val="none"/>
                <w:lang w:val="en-US" w:eastAsia="zh-CN"/>
              </w:rPr>
              <w:t xml:space="preserve">及相关证明材料</w:t>
            </w:r>
            <w:r>
              <w:rPr>
                <w:rFonts w:hint="default" w:ascii="Times New Roman" w:hAnsi="Times New Roman" w:eastAsia="宋体" w:cs="Times New Roman"/>
                <w:b/>
                <w:bCs/>
                <w:color w:val="auto"/>
                <w:sz w:val="21"/>
                <w:szCs w:val="21"/>
                <w:highlight w:val="none"/>
                <w:lang w:val="en-US" w:eastAsia="zh-CN"/>
              </w:rPr>
              <w:t xml:space="preserve">复印件（如合同不能体现相关内容的</w:t>
            </w:r>
            <w:r>
              <w:rPr>
                <w:rFonts w:hint="eastAsia" w:ascii="Times New Roman" w:hAnsi="Times New Roman"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color w:val="auto"/>
                <w:sz w:val="21"/>
                <w:szCs w:val="21"/>
                <w:highlight w:val="none"/>
                <w:lang w:val="en-US" w:eastAsia="zh-CN"/>
              </w:rPr>
              <w:t xml:space="preserve">须补充提供业主证明文件或中标通知书，并加盖</w:t>
            </w:r>
            <w:r>
              <w:rPr>
                <w:rFonts w:hint="eastAsia" w:ascii="Times New Roman" w:hAnsi="Times New Roman" w:eastAsia="宋体" w:cs="Times New Roman"/>
                <w:b/>
                <w:bCs/>
                <w:color w:val="auto"/>
                <w:sz w:val="21"/>
                <w:szCs w:val="21"/>
                <w:highlight w:val="none"/>
                <w:lang w:val="en-US" w:eastAsia="zh-CN"/>
              </w:rPr>
              <w:t xml:space="preserve">业主</w:t>
            </w:r>
            <w:r>
              <w:rPr>
                <w:rFonts w:hint="default" w:ascii="Times New Roman" w:hAnsi="Times New Roman" w:eastAsia="宋体" w:cs="Times New Roman"/>
                <w:b/>
                <w:bCs/>
                <w:color w:val="auto"/>
                <w:sz w:val="21"/>
                <w:szCs w:val="21"/>
                <w:highlight w:val="none"/>
                <w:lang w:val="en-US" w:eastAsia="zh-CN"/>
              </w:rPr>
              <w:t xml:space="preserve">单位公章）、</w:t>
            </w:r>
            <w:r>
              <w:rPr>
                <w:rFonts w:hint="eastAsia" w:ascii="Times New Roman" w:hAnsi="Times New Roman" w:eastAsia="宋体" w:cs="Times New Roman"/>
                <w:b/>
                <w:bCs/>
                <w:color w:val="auto"/>
                <w:sz w:val="21"/>
                <w:szCs w:val="21"/>
                <w:highlight w:val="none"/>
                <w:lang w:val="en-US" w:eastAsia="zh-CN"/>
              </w:rPr>
              <w:t xml:space="preserve">截止投标当月前</w:t>
            </w:r>
            <w:r>
              <w:rPr>
                <w:rFonts w:hint="default" w:ascii="Times New Roman" w:hAnsi="Times New Roman" w:eastAsia="宋体" w:cs="Times New Roman"/>
                <w:b/>
                <w:bCs/>
                <w:color w:val="auto"/>
                <w:sz w:val="21"/>
                <w:szCs w:val="21"/>
                <w:highlight w:val="none"/>
              </w:rPr>
              <w:t xml:space="preserve">投标人近六个月任意</w:t>
            </w:r>
            <w:r>
              <w:rPr>
                <w:rFonts w:hint="default" w:ascii="Times New Roman" w:hAnsi="Times New Roman" w:eastAsia="宋体" w:cs="Times New Roman"/>
                <w:b/>
                <w:bCs/>
                <w:color w:val="auto"/>
                <w:sz w:val="21"/>
                <w:szCs w:val="21"/>
                <w:highlight w:val="none"/>
                <w:lang w:val="en-US" w:eastAsia="zh-CN"/>
              </w:rPr>
              <w:t xml:space="preserve">连续3</w:t>
            </w:r>
            <w:r>
              <w:rPr>
                <w:rFonts w:hint="default" w:ascii="Times New Roman" w:hAnsi="Times New Roman" w:eastAsia="宋体" w:cs="Times New Roman"/>
                <w:b/>
                <w:bCs/>
                <w:color w:val="auto"/>
                <w:sz w:val="21"/>
                <w:szCs w:val="21"/>
                <w:highlight w:val="none"/>
              </w:rPr>
              <w:t xml:space="preserve">个月为其缴纳</w:t>
            </w:r>
            <w:r>
              <w:rPr>
                <w:rFonts w:hint="default" w:ascii="Times New Roman" w:hAnsi="Times New Roman" w:eastAsia="宋体" w:cs="Times New Roman"/>
                <w:b/>
                <w:bCs/>
                <w:color w:val="auto"/>
                <w:sz w:val="21"/>
                <w:szCs w:val="21"/>
                <w:highlight w:val="none"/>
                <w:u w:val="none"/>
              </w:rPr>
              <w:t xml:space="preserve">社保</w:t>
            </w:r>
            <w:r>
              <w:rPr>
                <w:rFonts w:hint="eastAsia" w:ascii="Times New Roman" w:hAnsi="Times New Roman" w:eastAsia="宋体" w:cs="Times New Roman"/>
                <w:b/>
                <w:bCs/>
                <w:color w:val="auto"/>
                <w:sz w:val="21"/>
                <w:szCs w:val="21"/>
                <w:highlight w:val="none"/>
                <w:u w:val="none"/>
                <w:lang w:val="en-US" w:eastAsia="zh-CN"/>
              </w:rPr>
              <w:t xml:space="preserve">的</w:t>
            </w:r>
            <w:r>
              <w:rPr>
                <w:rFonts w:hint="default" w:ascii="Times New Roman" w:hAnsi="Times New Roman" w:eastAsia="宋体" w:cs="Times New Roman"/>
                <w:b/>
                <w:bCs/>
                <w:color w:val="auto"/>
                <w:sz w:val="21"/>
                <w:szCs w:val="21"/>
                <w:highlight w:val="none"/>
                <w:u w:val="none"/>
              </w:rPr>
              <w:t xml:space="preserve">缴费证明</w:t>
            </w:r>
            <w:r>
              <w:rPr>
                <w:rFonts w:hint="default" w:ascii="Times New Roman" w:hAnsi="Times New Roman" w:eastAsia="宋体" w:cs="Times New Roman"/>
                <w:b/>
                <w:bCs/>
                <w:color w:val="auto"/>
                <w:sz w:val="21"/>
                <w:szCs w:val="21"/>
                <w:highlight w:val="none"/>
              </w:rPr>
              <w:t xml:space="preserve">并加盖缴费证明专用章</w:t>
            </w:r>
            <w:r>
              <w:rPr>
                <w:rFonts w:hint="default" w:ascii="Times New Roman" w:hAnsi="Times New Roman" w:eastAsia="宋体" w:cs="Times New Roman"/>
                <w:b/>
                <w:bCs/>
                <w:color w:val="auto"/>
                <w:sz w:val="21"/>
                <w:szCs w:val="21"/>
                <w:highlight w:val="none"/>
                <w:lang w:val="en-US" w:eastAsia="zh-CN"/>
              </w:rPr>
              <w:t xml:space="preserve">，资料提供不全或无法证明的不得分</w:t>
            </w:r>
            <w:r>
              <w:rPr>
                <w:rFonts w:hint="default" w:ascii="Times New Roman" w:hAnsi="Times New Roman" w:eastAsia="宋体" w:cs="Times New Roman"/>
                <w:b/>
                <w:bCs/>
                <w:color w:val="auto"/>
                <w:sz w:val="21"/>
                <w:szCs w:val="21"/>
                <w:highlight w:val="none"/>
                <w:lang w:eastAsia="zh-CN"/>
              </w:rPr>
              <w:t xml:space="preserve">。</w:t>
            </w:r>
            <w:r/>
          </w:p>
        </w:tc>
      </w:tr>
      <w:tr>
        <w:trPr>
          <w:jc w:val="center"/>
          <w:trHeight w:val="397"/>
        </w:trPr>
        <w:tc>
          <w:tcPr>
            <w:tcW w:w="1033" w:type="dxa"/>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682" w:type="dxa"/>
            <w:vAlign w:val="center"/>
            <w:vMerge w:val="continue"/>
            <w:textDirection w:val="lrTb"/>
            <w:noWrap w:val="false"/>
          </w:tcPr>
          <w:p>
            <w:pPr>
              <w:ind w:left="42" w:right="42"/>
              <w:jc w:val="left"/>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640" w:type="dxa"/>
            <w:vAlign w:val="center"/>
            <w:textDirection w:val="lrTb"/>
            <w:noWrap w:val="false"/>
          </w:tcPr>
          <w:p>
            <w:pPr>
              <w:ind w:left="42" w:right="42"/>
              <w:jc w:val="center"/>
              <w:keepLines w:val="0"/>
              <w:keepNext w:val="0"/>
              <w:pageBreakBefore w:val="0"/>
              <w:spacing w:before="63" w:after="63" w:line="288" w:lineRule="auto"/>
              <w:widowControl/>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项目组成员</w:t>
            </w:r>
            <w:r/>
          </w:p>
          <w:p>
            <w:pPr>
              <w:ind w:left="42" w:right="42"/>
              <w:jc w:val="center"/>
              <w:keepLines w:val="0"/>
              <w:keepNext w:val="0"/>
              <w:pageBreakBefore w:val="0"/>
              <w:spacing w:before="63" w:after="63" w:line="288"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t xml:space="preserve">（</w:t>
            </w:r>
            <w:r>
              <w:rPr>
                <w:rFonts w:hint="eastAsia" w:ascii="Times New Roman" w:hAnsi="Times New Roman" w:eastAsia="宋体"/>
                <w:color w:val="auto"/>
                <w:szCs w:val="21"/>
                <w:highlight w:val="none"/>
                <w:lang w:val="en-US" w:eastAsia="zh-CN"/>
              </w:rPr>
              <w:t xml:space="preserve">10</w:t>
            </w:r>
            <w:r>
              <w:rPr>
                <w:rFonts w:ascii="Times New Roman" w:hAnsi="Times New Roman" w:eastAsia="宋体"/>
                <w:color w:val="auto"/>
                <w:szCs w:val="21"/>
                <w:highlight w:val="none"/>
              </w:rPr>
              <w:t xml:space="preserve">分）</w:t>
            </w:r>
            <w:r/>
          </w:p>
        </w:tc>
        <w:tc>
          <w:tcPr>
            <w:tcW w:w="5109" w:type="dxa"/>
            <w:vAlign w:val="center"/>
            <w:textDirection w:val="lrTb"/>
            <w:noWrap w:val="false"/>
          </w:tcPr>
          <w:p>
            <w:pPr>
              <w:ind w:left="42" w:right="42"/>
              <w:keepLines w:val="0"/>
              <w:keepNext w:val="0"/>
              <w:pageBreakBefore w:val="0"/>
              <w:spacing w:before="63" w:after="63" w:line="288" w:lineRule="auto"/>
              <w:rPr>
                <w:rFonts w:hint="default" w:ascii="Times New Roman" w:hAnsi="Times New Roman" w:eastAsia="宋体" w:cs="宋体"/>
                <w:color w:val="auto"/>
                <w:sz w:val="21"/>
                <w:szCs w:val="21"/>
                <w:highlight w:val="none"/>
                <w:lang w:val="en-US" w:eastAsia="zh-CN"/>
              </w:rPr>
            </w:pPr>
            <w:r>
              <w:rPr>
                <w:rFonts w:hint="default" w:ascii="Times New Roman" w:hAnsi="Times New Roman" w:eastAsia="宋体" w:cs="宋体"/>
                <w:color w:val="auto"/>
                <w:sz w:val="21"/>
                <w:szCs w:val="21"/>
                <w:highlight w:val="none"/>
                <w:lang w:val="en-US" w:eastAsia="zh-CN"/>
              </w:rPr>
              <w:t xml:space="preserve">评委</w:t>
            </w:r>
            <w:r>
              <w:rPr>
                <w:rFonts w:hint="eastAsia" w:ascii="Times New Roman" w:hAnsi="Times New Roman" w:eastAsia="宋体" w:cs="宋体"/>
                <w:color w:val="auto"/>
                <w:sz w:val="21"/>
                <w:szCs w:val="21"/>
                <w:highlight w:val="none"/>
                <w:lang w:val="en-US" w:eastAsia="zh-CN"/>
              </w:rPr>
              <w:t xml:space="preserve">对</w:t>
            </w:r>
            <w:r>
              <w:rPr>
                <w:rFonts w:hint="default" w:ascii="Times New Roman" w:hAnsi="Times New Roman" w:eastAsia="宋体" w:cs="宋体"/>
                <w:color w:val="auto"/>
                <w:sz w:val="21"/>
                <w:szCs w:val="21"/>
                <w:highlight w:val="none"/>
                <w:lang w:val="en-US" w:eastAsia="zh-CN"/>
              </w:rPr>
              <w:t xml:space="preserve">拟投入</w:t>
            </w:r>
            <w:r>
              <w:rPr>
                <w:rFonts w:hint="eastAsia" w:ascii="Times New Roman" w:hAnsi="Times New Roman" w:eastAsia="宋体" w:cs="宋体"/>
                <w:color w:val="auto"/>
                <w:sz w:val="21"/>
                <w:szCs w:val="21"/>
                <w:highlight w:val="none"/>
                <w:lang w:val="en-US" w:eastAsia="zh-CN"/>
              </w:rPr>
              <w:t xml:space="preserve">的项目组成员（不含项目负责人）证书情况进行评审</w:t>
            </w:r>
            <w:r>
              <w:rPr>
                <w:rFonts w:hint="default" w:ascii="Times New Roman" w:hAnsi="Times New Roman" w:eastAsia="宋体" w:cs="宋体"/>
                <w:color w:val="auto"/>
                <w:sz w:val="21"/>
                <w:szCs w:val="21"/>
                <w:highlight w:val="none"/>
                <w:lang w:val="en-US" w:eastAsia="zh-CN"/>
              </w:rPr>
              <w:t xml:space="preserve">：</w:t>
            </w:r>
            <w:r/>
          </w:p>
          <w:p>
            <w:pPr>
              <w:ind w:left="42" w:right="42"/>
              <w:keepLines w:val="0"/>
              <w:keepNext w:val="0"/>
              <w:pageBreakBefore w:val="0"/>
              <w:spacing w:before="63" w:after="63" w:line="288"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①每具有一名二级及以上注册造价师，得2分。本项最高得6分；</w:t>
            </w:r>
            <w:r/>
          </w:p>
          <w:p>
            <w:pPr>
              <w:ind w:left="42" w:right="42"/>
              <w:keepLines w:val="0"/>
              <w:keepNext w:val="0"/>
              <w:pageBreakBefore w:val="0"/>
              <w:spacing w:before="63" w:after="63" w:line="288"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②每具有一名持有高级工程师技术职称的人员，得2分。本项最高得4分。</w:t>
            </w:r>
            <w:r/>
          </w:p>
          <w:p>
            <w:pPr>
              <w:ind w:left="42" w:right="42"/>
              <w:keepLines w:val="0"/>
              <w:keepNext w:val="0"/>
              <w:pageBreakBefore w:val="0"/>
              <w:spacing w:before="63" w:after="63" w:line="288" w:lineRule="auto"/>
              <w:rPr>
                <w:rFonts w:ascii="Times New Roman" w:hAnsi="Times New Roman" w:eastAsia="宋体"/>
                <w:color w:val="auto"/>
                <w:szCs w:val="21"/>
                <w:highlight w:val="none"/>
              </w:rPr>
            </w:pPr>
            <w:r>
              <w:rPr>
                <w:rFonts w:hint="default" w:ascii="Times New Roman" w:hAnsi="Times New Roman" w:eastAsia="宋体" w:cs="宋体"/>
                <w:b/>
                <w:bCs/>
                <w:color w:val="auto"/>
                <w:sz w:val="21"/>
                <w:szCs w:val="21"/>
                <w:highlight w:val="none"/>
                <w:lang w:val="en-US" w:eastAsia="zh-CN"/>
              </w:rPr>
              <w:t xml:space="preserve">注：提供人员的职业资格证书、职称证书复印件、</w:t>
            </w:r>
            <w:r>
              <w:rPr>
                <w:rFonts w:hint="eastAsia" w:ascii="Times New Roman" w:hAnsi="Times New Roman" w:eastAsia="宋体" w:cs="宋体"/>
                <w:b/>
                <w:bCs/>
                <w:color w:val="auto"/>
                <w:sz w:val="21"/>
                <w:szCs w:val="21"/>
                <w:highlight w:val="none"/>
                <w:lang w:val="en-US" w:eastAsia="zh-CN"/>
              </w:rPr>
              <w:t xml:space="preserve">截止投标当月前，</w:t>
            </w:r>
            <w:r>
              <w:rPr>
                <w:rFonts w:hint="default" w:ascii="Times New Roman" w:hAnsi="Times New Roman" w:eastAsia="宋体" w:cs="宋体"/>
                <w:b/>
                <w:bCs/>
                <w:color w:val="auto"/>
                <w:sz w:val="21"/>
                <w:szCs w:val="21"/>
                <w:highlight w:val="none"/>
                <w:lang w:val="en-US" w:eastAsia="zh-CN"/>
              </w:rPr>
              <w:t xml:space="preserve">投标人近六个月任意连续3个月为其缴纳社保</w:t>
            </w:r>
            <w:r>
              <w:rPr>
                <w:rFonts w:hint="eastAsia" w:ascii="Times New Roman" w:hAnsi="Times New Roman" w:eastAsia="宋体" w:cs="宋体"/>
                <w:b/>
                <w:bCs/>
                <w:color w:val="auto"/>
                <w:sz w:val="21"/>
                <w:szCs w:val="21"/>
                <w:highlight w:val="none"/>
                <w:lang w:val="en-US" w:eastAsia="zh-CN"/>
              </w:rPr>
              <w:t xml:space="preserve">的</w:t>
            </w:r>
            <w:r>
              <w:rPr>
                <w:rFonts w:hint="default" w:ascii="Times New Roman" w:hAnsi="Times New Roman" w:eastAsia="宋体" w:cs="宋体"/>
                <w:b/>
                <w:bCs/>
                <w:color w:val="auto"/>
                <w:sz w:val="21"/>
                <w:szCs w:val="21"/>
                <w:highlight w:val="none"/>
                <w:lang w:val="en-US" w:eastAsia="zh-CN"/>
              </w:rPr>
              <w:t xml:space="preserve">缴费证明</w:t>
            </w:r>
            <w:r>
              <w:rPr>
                <w:rFonts w:hint="eastAsia" w:ascii="Times New Roman" w:hAnsi="Times New Roman" w:eastAsia="宋体" w:cs="宋体"/>
                <w:b/>
                <w:bCs/>
                <w:color w:val="auto"/>
                <w:sz w:val="21"/>
                <w:szCs w:val="21"/>
                <w:highlight w:val="none"/>
                <w:lang w:val="en-US" w:eastAsia="zh-CN"/>
              </w:rPr>
              <w:t xml:space="preserve">。</w:t>
            </w:r>
            <w:r>
              <w:rPr>
                <w:rFonts w:hint="default" w:ascii="Times New Roman" w:hAnsi="Times New Roman" w:eastAsia="宋体" w:cs="宋体"/>
                <w:b/>
                <w:bCs/>
                <w:color w:val="auto"/>
                <w:sz w:val="21"/>
                <w:szCs w:val="21"/>
                <w:highlight w:val="none"/>
                <w:lang w:val="en-US" w:eastAsia="zh-CN"/>
              </w:rPr>
              <w:t xml:space="preserve">一人多证</w:t>
            </w:r>
            <w:r>
              <w:rPr>
                <w:rFonts w:hint="eastAsia" w:ascii="Times New Roman" w:hAnsi="Times New Roman" w:eastAsia="宋体" w:cs="宋体"/>
                <w:b/>
                <w:bCs/>
                <w:color w:val="auto"/>
                <w:sz w:val="21"/>
                <w:szCs w:val="21"/>
                <w:highlight w:val="none"/>
                <w:lang w:val="en-US" w:eastAsia="zh-CN"/>
              </w:rPr>
              <w:t xml:space="preserve">可</w:t>
            </w:r>
            <w:r>
              <w:rPr>
                <w:rFonts w:hint="default" w:ascii="Times New Roman" w:hAnsi="Times New Roman" w:eastAsia="宋体" w:cs="宋体"/>
                <w:b/>
                <w:bCs/>
                <w:color w:val="auto"/>
                <w:sz w:val="21"/>
                <w:szCs w:val="21"/>
                <w:highlight w:val="none"/>
                <w:lang w:val="en-US" w:eastAsia="zh-CN"/>
              </w:rPr>
              <w:t xml:space="preserve">重复计分</w:t>
            </w:r>
            <w:r>
              <w:rPr>
                <w:rFonts w:hint="eastAsia" w:ascii="Times New Roman" w:hAnsi="Times New Roman" w:eastAsia="宋体" w:cs="宋体"/>
                <w:b/>
                <w:bCs/>
                <w:color w:val="auto"/>
                <w:sz w:val="21"/>
                <w:szCs w:val="21"/>
                <w:highlight w:val="none"/>
                <w:lang w:val="en-US" w:eastAsia="zh-CN"/>
              </w:rPr>
              <w:t xml:space="preserve">（职业资格证书与技术职称证书最多各计一项），</w:t>
            </w:r>
            <w:r>
              <w:rPr>
                <w:rFonts w:hint="default" w:ascii="Times New Roman" w:hAnsi="Times New Roman" w:eastAsia="宋体" w:cs="宋体"/>
                <w:b/>
                <w:bCs/>
                <w:color w:val="auto"/>
                <w:sz w:val="21"/>
                <w:szCs w:val="21"/>
                <w:highlight w:val="none"/>
                <w:lang w:val="en-US" w:eastAsia="zh-CN"/>
              </w:rPr>
              <w:t xml:space="preserve">资料提供不全或无法证明的不得分。</w:t>
            </w:r>
            <w:r/>
          </w:p>
        </w:tc>
      </w:tr>
    </w:tbl>
    <w:p>
      <w:pPr>
        <w:ind w:left="425" w:hanging="211"/>
        <w:spacing w:line="360" w:lineRule="auto"/>
        <w:rPr>
          <w:rFonts w:ascii="Times New Roman" w:hAnsi="Times New Roman" w:eastAsia="宋体" w:cs="Microsoft New Tai Lue"/>
          <w:b/>
          <w:bCs/>
          <w:szCs w:val="21"/>
          <w:highlight w:val="none"/>
        </w:rPr>
      </w:pPr>
      <w:r>
        <w:rPr>
          <w:rFonts w:hint="eastAsia" w:ascii="Times New Roman" w:hAnsi="Times New Roman" w:eastAsia="宋体" w:cs="Microsoft New Tai Lue"/>
          <w:b/>
          <w:bCs/>
          <w:szCs w:val="21"/>
          <w:highlight w:val="none"/>
        </w:rPr>
        <w:t xml:space="preserve">注：</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落实政府采购政策的价格调整：符合第二章《投标人须知》</w:t>
      </w: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条规定情形的，可以享受中小企业扶持政策，用扣除后的价格参加评审。</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1、</w:t>
      </w:r>
      <w:r>
        <w:rPr>
          <w:rFonts w:ascii="Times New Roman" w:hAnsi="Times New Roman" w:eastAsia="宋体" w:cs="Microsoft New Tai Lue"/>
          <w:szCs w:val="21"/>
          <w:highlight w:val="none"/>
        </w:rPr>
        <w:t xml:space="preserve">对于未预留份额专门面向中小企业采购的采购项目，以及预留份额项目中的非预留部分</w:t>
      </w:r>
      <w:r>
        <w:rPr>
          <w:rFonts w:hint="eastAsia" w:ascii="Times New Roman" w:hAnsi="Times New Roman" w:eastAsia="宋体" w:cs="Microsoft New Tai Lue"/>
          <w:szCs w:val="21"/>
          <w:highlight w:val="none"/>
          <w:lang w:eastAsia="zh-CN"/>
        </w:rPr>
        <w:t xml:space="preserve">标段</w:t>
      </w:r>
      <w:r>
        <w:rPr>
          <w:rFonts w:ascii="Times New Roman" w:hAnsi="Times New Roman" w:eastAsia="宋体" w:cs="Microsoft New Tai Lue"/>
          <w:szCs w:val="21"/>
          <w:highlight w:val="none"/>
        </w:rPr>
        <w:t xml:space="preserve">，对小微企业报价给予</w:t>
      </w:r>
      <w:r>
        <w:rPr>
          <w:rFonts w:ascii="Times New Roman" w:hAnsi="Times New Roman" w:eastAsia="宋体" w:cs="Microsoft New Tai Lue"/>
          <w:szCs w:val="21"/>
          <w:highlight w:val="none"/>
          <w:u w:val="single"/>
        </w:rPr>
        <w:t xml:space="preserve">10%</w:t>
      </w:r>
      <w:r>
        <w:rPr>
          <w:rFonts w:ascii="Times New Roman" w:hAnsi="Times New Roman" w:eastAsia="宋体" w:cs="Microsoft New Tai Lue"/>
          <w:szCs w:val="21"/>
          <w:highlight w:val="none"/>
        </w:rPr>
        <w:t xml:space="preserve">的扣除，用扣除后的价格参加评审。</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2、</w:t>
      </w:r>
      <w:r>
        <w:rPr>
          <w:rFonts w:ascii="Times New Roman" w:hAnsi="Times New Roman" w:eastAsia="宋体" w:cs="Microsoft New Tai Lue"/>
          <w:szCs w:val="21"/>
          <w:highlight w:val="none"/>
        </w:rPr>
        <w:t xml:space="preserve">对于未预留份额专门面向中小企业采购的采购项目，以及预留份额项目中的非预留部分</w:t>
      </w:r>
      <w:r>
        <w:rPr>
          <w:rFonts w:hint="eastAsia" w:ascii="Times New Roman" w:hAnsi="Times New Roman" w:eastAsia="宋体" w:cs="Microsoft New Tai Lue"/>
          <w:szCs w:val="21"/>
          <w:highlight w:val="none"/>
          <w:lang w:eastAsia="zh-CN"/>
        </w:rPr>
        <w:t xml:space="preserve">标段</w:t>
      </w:r>
      <w:r>
        <w:rPr>
          <w:rFonts w:ascii="Times New Roman" w:hAnsi="Times New Roman" w:eastAsia="宋体" w:cs="Microsoft New Tai Lue"/>
          <w:szCs w:val="21"/>
          <w:highlight w:val="none"/>
        </w:rPr>
        <w:t xml:space="preserve">，且接受大中型企业与小微企业组成联合体或者允许大中型企业向一家或者多家小微企业分包的采购项目，对于联合协议或者分包意向协议约定小微企业的合同份额占到合同总金额 </w:t>
      </w:r>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0%以上的联合体或者大中型企业的报价给予</w:t>
      </w: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%的扣除，用扣除后的价格参加评审。</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3</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组成联合体或者接受分包的小微企业与联合体内其他企业、分包企业之间存在直接控股、管理关系的，不享受价格扣除优惠政策。</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4、</w:t>
      </w:r>
      <w:r>
        <w:rPr>
          <w:rFonts w:ascii="Times New Roman" w:hAnsi="Times New Roman" w:eastAsia="宋体" w:cs="Microsoft New Tai Lue"/>
          <w:szCs w:val="21"/>
          <w:highlight w:val="none"/>
        </w:rPr>
        <w:t xml:space="preserve">价格扣除比例对小型企业和微型企业同等对待，不作区分。</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5、</w:t>
      </w:r>
      <w:r>
        <w:rPr>
          <w:rFonts w:ascii="Times New Roman" w:hAnsi="Times New Roman" w:eastAsia="宋体" w:cs="Microsoft New Tai Lue"/>
          <w:szCs w:val="21"/>
          <w:highlight w:val="none"/>
        </w:rPr>
        <w:t xml:space="preserve">中小企业参加政府采购活动，应当按照招标文件给定的格式出具《中小企业声明函》，否则不得享受相关中小企业扶持政策。</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6</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监狱企业提供了由省级以上监狱管理局、戒毒管理局（含新疆生产建设兵团）出具的属于监狱企业的证明文件的，视同小微企业。</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7、</w:t>
      </w:r>
      <w:r>
        <w:rPr>
          <w:rFonts w:ascii="Times New Roman" w:hAnsi="Times New Roman" w:eastAsia="宋体" w:cs="Microsoft New Tai Lue"/>
          <w:szCs w:val="21"/>
          <w:highlight w:val="none"/>
        </w:rPr>
        <w:t xml:space="preserve">残疾人福利性单位按招标文件要求提供了《残疾人福利性单位声明函》（见附件）的，视同小微企业。</w:t>
      </w:r>
      <w:r/>
    </w:p>
    <w:p>
      <w:pPr>
        <w:ind w:left="214" w:firstLine="420"/>
        <w:spacing w:line="360" w:lineRule="auto"/>
        <w:tabs>
          <w:tab w:val="left" w:pos="1080" w:leader="none"/>
          <w:tab w:val="left" w:pos="1589" w:leader="none"/>
        </w:tabs>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rPr>
        <w:t xml:space="preserve">8、</w:t>
      </w:r>
      <w:r>
        <w:rPr>
          <w:rFonts w:ascii="Times New Roman" w:hAnsi="Times New Roman" w:eastAsia="宋体" w:cs="Microsoft New Tai Lue"/>
          <w:szCs w:val="21"/>
          <w:highlight w:val="none"/>
        </w:rPr>
        <w:t xml:space="preserve">若投标人同时属于小型或微型企业、监狱企业、残疾人福利性单位中的两种及以上，将不重复享受小微企业价格扣减的优惠政策。</w:t>
      </w:r>
      <w:r/>
    </w:p>
    <w:p>
      <w:pPr>
        <w:ind w:left="214" w:firstLine="420"/>
        <w:jc w:val="left"/>
        <w:spacing w:line="360" w:lineRule="auto"/>
        <w:widowControl/>
        <w:rPr>
          <w:rFonts w:hint="eastAsia" w:ascii="Times New Roman" w:hAnsi="Times New Roman" w:eastAsia="宋体" w:cs="宋体"/>
          <w:szCs w:val="21"/>
          <w:highlight w:val="none"/>
          <w:u w:val="single"/>
        </w:rPr>
      </w:pPr>
      <w:r>
        <w:rPr>
          <w:rFonts w:ascii="Times New Roman" w:hAnsi="Times New Roman" w:eastAsia="宋体" w:cs="Microsoft New Tai Lue"/>
          <w:szCs w:val="21"/>
          <w:highlight w:val="none"/>
        </w:rPr>
        <w:t xml:space="preserve">9</w:t>
      </w:r>
      <w:r>
        <w:rPr>
          <w:rFonts w:hint="eastAsia" w:ascii="Times New Roman" w:hAnsi="Times New Roman" w:eastAsia="宋体" w:cs="Microsoft New Tai Lue"/>
          <w:szCs w:val="21"/>
          <w:highlight w:val="none"/>
        </w:rPr>
        <w:t xml:space="preserve">、</w:t>
      </w:r>
      <w:r>
        <w:rPr>
          <w:rFonts w:hint="eastAsia" w:ascii="Times New Roman" w:hAnsi="Times New Roman" w:eastAsia="宋体" w:cs="宋体"/>
          <w:szCs w:val="21"/>
          <w:highlight w:val="none"/>
        </w:rPr>
        <w:t xml:space="preserve">非政府强制采购的节能产品或环境标志产品，依据品目清单和认证证书实施政府优先采购。优先采购的具体规定（如涉及）</w:t>
      </w:r>
      <w:r>
        <w:rPr>
          <w:rFonts w:hint="eastAsia" w:ascii="Times New Roman" w:hAnsi="Times New Roman" w:eastAsia="宋体" w:cs="宋体"/>
          <w:szCs w:val="21"/>
          <w:highlight w:val="none"/>
          <w:u w:val="single"/>
        </w:rPr>
        <w:t xml:space="preserve">/。</w:t>
      </w:r>
      <w:r/>
    </w:p>
    <w:p>
      <w:pPr>
        <w:ind w:left="214" w:firstLine="420"/>
        <w:jc w:val="left"/>
        <w:spacing w:line="360" w:lineRule="auto"/>
        <w:widowControl/>
        <w:rPr>
          <w:rFonts w:hint="eastAsia" w:ascii="Times New Roman" w:hAnsi="Times New Roman" w:eastAsia="宋体" w:cs="宋体"/>
          <w:szCs w:val="21"/>
          <w:highlight w:val="none"/>
          <w:u w:val="single"/>
        </w:rPr>
      </w:pPr>
      <w:r>
        <w:rPr>
          <w:rFonts w:hint="eastAsia" w:ascii="Times New Roman" w:hAnsi="Times New Roman" w:eastAsia="宋体" w:cs="宋体"/>
          <w:highlight w:val="none"/>
        </w:rPr>
        <w:t xml:space="preserve">10、关于无线局域网认证产品政府采购清单中的产品，优先采购的具体规定（如涉及） / 。</w:t>
      </w:r>
      <w:r/>
    </w:p>
    <w:p>
      <w:pPr>
        <w:pStyle w:val="1123"/>
        <w:ind w:left="534" w:hanging="320"/>
        <w:rPr>
          <w:rFonts w:ascii="Times New Roman" w:hAnsi="Times New Roman" w:eastAsia="宋体" w:cs="Microsoft New Tai Lue"/>
          <w:b w:val="0"/>
          <w:bCs w:val="0"/>
          <w:szCs w:val="21"/>
          <w:highlight w:val="none"/>
        </w:rPr>
      </w:pPr>
      <w:r>
        <w:rPr>
          <w:rFonts w:hint="eastAsia" w:ascii="Times New Roman" w:hAnsi="Times New Roman" w:eastAsia="宋体" w:cs="宋体"/>
          <w:b w:val="0"/>
          <w:bCs w:val="0"/>
          <w:highlight w:val="none"/>
        </w:rPr>
        <w:br w:type="page" w:clear="all"/>
      </w:r>
      <w:bookmarkStart w:id="374" w:name="_Toc107246273"/>
      <w:r>
        <w:rPr>
          <w:rFonts w:ascii="Times New Roman" w:hAnsi="Times New Roman" w:eastAsia="宋体" w:cs="Microsoft New Tai Lue"/>
          <w:highlight w:val="none"/>
        </w:rPr>
        <w:t xml:space="preserve">第</w:t>
      </w:r>
      <w:r>
        <w:rPr>
          <w:rFonts w:hint="eastAsia" w:ascii="Times New Roman" w:hAnsi="Times New Roman" w:eastAsia="宋体" w:cs="Microsoft New Tai Lue"/>
          <w:highlight w:val="none"/>
        </w:rPr>
        <w:t xml:space="preserve">六</w:t>
      </w:r>
      <w:r>
        <w:rPr>
          <w:rFonts w:ascii="Times New Roman" w:hAnsi="Times New Roman" w:eastAsia="宋体" w:cs="Microsoft New Tai Lue"/>
          <w:highlight w:val="none"/>
        </w:rPr>
        <w:t xml:space="preserve">章 </w:t>
      </w:r>
      <w:r>
        <w:rPr>
          <w:rFonts w:hint="eastAsia" w:ascii="Times New Roman" w:hAnsi="Times New Roman" w:eastAsia="宋体" w:cs="Microsoft New Tai Lue"/>
          <w:highlight w:val="none"/>
        </w:rPr>
        <w:t xml:space="preserve">投标文件格式</w:t>
      </w:r>
      <w:bookmarkEnd w:id="373"/>
      <w:r/>
      <w:bookmarkEnd w:id="374"/>
      <w:r/>
      <w:r/>
    </w:p>
    <w:p>
      <w:pPr>
        <w:ind w:left="214" w:firstLine="420"/>
        <w:jc w:val="left"/>
        <w:spacing w:line="360" w:lineRule="auto"/>
        <w:widowControl/>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注：请投标人按照以下文件的要求格式、内容，顺序制作投标文件，并请编制目录及页码，否则可能将影响对投标文件的评价。</w:t>
      </w:r>
      <w:r/>
    </w:p>
    <w:p>
      <w:pPr>
        <w:pStyle w:val="1169"/>
        <w:ind w:left="214" w:firstLine="0"/>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54" w:hanging="240"/>
        <w:jc w:val="left"/>
        <w:spacing w:before="100" w:after="100" w:line="360" w:lineRule="auto"/>
        <w:rPr>
          <w:rFonts w:ascii="Times New Roman" w:hAnsi="Times New Roman" w:eastAsia="宋体" w:cs="Microsoft New Tai Lue"/>
          <w:sz w:val="24"/>
          <w:highlight w:val="none"/>
        </w:rPr>
      </w:pPr>
      <w:r/>
      <w:bookmarkStart w:id="375" w:name="_Toc96347900"/>
      <w:r>
        <w:rPr>
          <w:rFonts w:ascii="Times New Roman" w:hAnsi="Times New Roman" w:eastAsia="宋体" w:cs="Microsoft New Tai Lue"/>
          <w:sz w:val="24"/>
          <w:highlight w:val="none"/>
        </w:rPr>
        <w:br w:type="page" w:clear="all"/>
      </w:r>
      <w:r>
        <w:rPr>
          <w:rFonts w:ascii="Times New Roman" w:hAnsi="Times New Roman" w:eastAsia="宋体" w:cs="Microsoft New Tai Lue"/>
          <w:b/>
          <w:sz w:val="40"/>
          <w:szCs w:val="60"/>
          <w:highlight w:val="none"/>
        </w:rPr>
        <w:t xml:space="preserve">附件</w:t>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line="400" w:lineRule="atLeast"/>
        <w:rPr>
          <w:rFonts w:hint="eastAsia" w:ascii="Times New Roman" w:hAnsi="Times New Roman" w:eastAsia="宋体" w:cs="Microsoft New Tai Lue"/>
          <w:b/>
          <w:sz w:val="44"/>
          <w:szCs w:val="44"/>
          <w:highlight w:val="none"/>
        </w:rPr>
      </w:pPr>
      <w:r>
        <w:rPr>
          <w:rFonts w:hint="eastAsia" w:ascii="Times New Roman" w:hAnsi="Times New Roman" w:eastAsia="宋体" w:cs="Microsoft New Tai Lue"/>
          <w:b/>
          <w:sz w:val="44"/>
          <w:szCs w:val="44"/>
          <w:highlight w:val="none"/>
          <w:lang w:eastAsia="zh-CN"/>
        </w:rPr>
        <w:t xml:space="preserve">2026年高管中心工程养护造价咨询项目</w:t>
      </w:r>
      <w:r/>
    </w:p>
    <w:p>
      <w:pPr>
        <w:pStyle w:val="1109"/>
        <w:ind w:left="1057" w:hanging="843"/>
        <w:jc w:val="center"/>
        <w:rPr>
          <w:rFonts w:ascii="Times New Roman" w:hAnsi="Times New Roman" w:eastAsia="宋体" w:cs="Microsoft New Tai Lue"/>
          <w:b/>
          <w:sz w:val="84"/>
          <w:szCs w:val="84"/>
          <w:highlight w:val="none"/>
        </w:rPr>
      </w:pPr>
      <w:r/>
      <w:bookmarkStart w:id="376" w:name="_Toc100905255"/>
      <w:r/>
      <w:r/>
    </w:p>
    <w:p>
      <w:pPr>
        <w:pStyle w:val="1109"/>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r>
      <w:r/>
    </w:p>
    <w:p>
      <w:pPr>
        <w:pStyle w:val="1109"/>
        <w:ind w:left="1057" w:hanging="843"/>
        <w:jc w:val="center"/>
        <w:rPr>
          <w:rFonts w:ascii="Times New Roman" w:hAnsi="Times New Roman" w:eastAsia="宋体" w:cs="Microsoft New Tai Lue"/>
          <w:b/>
          <w:sz w:val="84"/>
          <w:szCs w:val="84"/>
          <w:highlight w:val="none"/>
        </w:rPr>
      </w:pPr>
      <w:r>
        <w:rPr>
          <w:rFonts w:ascii="Times New Roman" w:hAnsi="Times New Roman" w:eastAsia="宋体" w:cs="Microsoft New Tai Lue"/>
          <w:b/>
          <w:sz w:val="84"/>
          <w:szCs w:val="84"/>
          <w:highlight w:val="none"/>
        </w:rPr>
        <w:t xml:space="preserve">投 标 文 件</w:t>
      </w:r>
      <w:bookmarkEnd w:id="376"/>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right="640" w:hanging="442"/>
        <w:jc w:val="center"/>
        <w:spacing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t xml:space="preserve">项目编号：</w:t>
      </w:r>
      <w:r>
        <w:rPr>
          <w:rFonts w:hint="eastAsia" w:cs="宋体"/>
          <w:b/>
          <w:sz w:val="36"/>
          <w:szCs w:val="36"/>
          <w:highlight w:val="none"/>
          <w:lang w:eastAsia="zh-CN"/>
        </w:rPr>
        <w:t xml:space="preserve">JSZC-320000-JITC-G2026-0077</w:t>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494" w:hanging="280"/>
        <w:rPr>
          <w:rFonts w:ascii="Times New Roman" w:hAnsi="Times New Roman" w:eastAsia="宋体" w:cs="Microsoft New Tai Lue"/>
          <w:sz w:val="28"/>
          <w:szCs w:val="28"/>
          <w:highlight w:val="none"/>
        </w:rPr>
      </w:pPr>
      <w:r>
        <w:rPr>
          <w:rFonts w:hint="eastAsia" w:ascii="Times New Roman" w:hAnsi="Times New Roman" w:eastAsia="宋体" w:cs="Microsoft New Tai Lue"/>
          <w:sz w:val="28"/>
          <w:szCs w:val="28"/>
          <w:highlight w:val="none"/>
        </w:rPr>
        <w:t xml:space="preserve">                      </w:t>
      </w:r>
      <w:r>
        <w:rPr>
          <w:rFonts w:hint="eastAsia" w:ascii="Times New Roman" w:hAnsi="Times New Roman" w:eastAsia="宋体" w:cs="Microsoft New Tai Lue"/>
          <w:sz w:val="28"/>
          <w:szCs w:val="28"/>
          <w:highlight w:val="none"/>
          <w:lang w:eastAsia="zh-CN"/>
        </w:rPr>
        <w:t xml:space="preserve">标段</w:t>
      </w:r>
      <w:r>
        <w:rPr>
          <w:rFonts w:hint="eastAsia" w:ascii="Times New Roman" w:hAnsi="Times New Roman" w:eastAsia="宋体" w:cs="Microsoft New Tai Lue"/>
          <w:sz w:val="28"/>
          <w:szCs w:val="28"/>
          <w:highlight w:val="none"/>
        </w:rPr>
        <w:t xml:space="preserve">号：</w:t>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pStyle w:val="1109"/>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24"/>
          <w:highlight w:val="none"/>
        </w:rPr>
        <w:t xml:space="preserve">投标人名称：</w:t>
      </w:r>
      <w:r>
        <w:rPr>
          <w:rFonts w:ascii="Times New Roman" w:hAnsi="Times New Roman" w:eastAsia="宋体" w:cs="Microsoft New Tai Lue"/>
          <w:b/>
          <w:sz w:val="32"/>
          <w:szCs w:val="32"/>
          <w:highlight w:val="none"/>
        </w:rPr>
        <w:t xml:space="preserve">_____________________</w:t>
      </w:r>
      <w:r/>
    </w:p>
    <w:p>
      <w:pPr>
        <w:pStyle w:val="1109"/>
        <w:ind w:left="535" w:hanging="321"/>
        <w:jc w:val="center"/>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t xml:space="preserve">地址：___________________________</w:t>
      </w:r>
      <w:r/>
    </w:p>
    <w:p>
      <w:pPr>
        <w:ind w:left="535" w:hanging="321"/>
        <w:jc w:val="center"/>
        <w:rPr>
          <w:rFonts w:ascii="Times New Roman" w:hAnsi="Times New Roman" w:eastAsia="宋体" w:cs="Microsoft New Tai Lue"/>
          <w:b/>
          <w:sz w:val="32"/>
          <w:highlight w:val="none"/>
        </w:rPr>
      </w:pPr>
      <w:r>
        <w:rPr>
          <w:rFonts w:ascii="Times New Roman" w:hAnsi="Times New Roman" w:eastAsia="宋体" w:cs="Microsoft New Tai Lue"/>
          <w:b/>
          <w:sz w:val="32"/>
          <w:highlight w:val="none"/>
        </w:rPr>
        <w:t xml:space="preserve">二O   年  月  日</w:t>
      </w:r>
      <w:r/>
    </w:p>
    <w:p>
      <w:pPr>
        <w:ind w:left="425" w:hanging="211"/>
        <w:jc w:val="center"/>
        <w:spacing w:line="440" w:lineRule="exact"/>
        <w:rPr>
          <w:rFonts w:hint="eastAsia" w:ascii="Times New Roman" w:hAnsi="Times New Roman" w:eastAsia="宋体" w:cs="宋体"/>
          <w:sz w:val="28"/>
          <w:szCs w:val="28"/>
          <w:highlight w:val="none"/>
        </w:rPr>
      </w:pPr>
      <w:r>
        <w:rPr>
          <w:rFonts w:ascii="Times New Roman" w:hAnsi="Times New Roman" w:eastAsia="宋体" w:cs="Microsoft New Tai Lue"/>
          <w:b/>
          <w:highlight w:val="none"/>
        </w:rPr>
        <w:br w:type="page" w:clear="all"/>
      </w:r>
      <w:r>
        <w:rPr>
          <w:rFonts w:hint="eastAsia" w:ascii="Times New Roman" w:hAnsi="Times New Roman" w:eastAsia="宋体" w:cs="宋体"/>
          <w:sz w:val="28"/>
          <w:szCs w:val="28"/>
          <w:highlight w:val="none"/>
        </w:rPr>
        <w:t xml:space="preserve">目录</w:t>
      </w:r>
      <w:r/>
    </w:p>
    <w:p>
      <w:pPr>
        <w:ind w:left="494" w:hanging="280"/>
        <w:jc w:val="center"/>
        <w:spacing w:line="440" w:lineRule="exact"/>
        <w:rPr>
          <w:rFonts w:hint="eastAsia" w:ascii="Times New Roman" w:hAnsi="Times New Roman" w:eastAsia="宋体" w:cs="宋体"/>
          <w:sz w:val="20"/>
          <w:szCs w:val="20"/>
          <w:highlight w:val="none"/>
        </w:rPr>
      </w:pPr>
      <w:r>
        <w:rPr>
          <w:rFonts w:hint="eastAsia" w:ascii="Times New Roman" w:hAnsi="Times New Roman" w:eastAsia="宋体" w:cs="宋体"/>
          <w:sz w:val="28"/>
          <w:szCs w:val="28"/>
          <w:highlight w:val="none"/>
        </w:rPr>
        <w:t xml:space="preserve">（注：投标人根据附件编制响应文件并制作目录（须生成页码））</w:t>
      </w:r>
      <w:r/>
    </w:p>
    <w:p>
      <w:pPr>
        <w:pStyle w:val="1109"/>
        <w:jc w:val="center"/>
        <w:spacing w:before="156" w:line="300" w:lineRule="exact"/>
        <w:rPr>
          <w:rFonts w:ascii="Times New Roman" w:hAnsi="Times New Roman" w:eastAsia="宋体" w:cs="Microsoft New Tai Lue"/>
          <w:sz w:val="28"/>
          <w:szCs w:val="28"/>
          <w:highlight w:val="none"/>
        </w:rPr>
      </w:pPr>
      <w:r>
        <w:rPr>
          <w:rFonts w:ascii="Times New Roman" w:hAnsi="Times New Roman" w:eastAsia="宋体" w:cs="Microsoft New Tai Lue"/>
          <w:highlight w:val="none"/>
        </w:rPr>
        <w:br w:type="page" w:clear="all"/>
      </w:r>
      <w:r>
        <w:rPr>
          <w:rFonts w:ascii="Times New Roman" w:hAnsi="Times New Roman" w:eastAsia="宋体" w:cs="Microsoft New Tai Lue"/>
          <w:b/>
          <w:bCs/>
          <w:sz w:val="28"/>
          <w:szCs w:val="28"/>
          <w:highlight w:val="none"/>
        </w:rPr>
        <w:t xml:space="preserve">评标索引</w:t>
      </w:r>
      <w:r/>
    </w:p>
    <w:p>
      <w:pPr>
        <w:ind w:left="455" w:hanging="241"/>
        <w:jc w:val="center"/>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t xml:space="preserve">（</w:t>
      </w:r>
      <w:r>
        <w:rPr>
          <w:rFonts w:hint="eastAsia" w:ascii="Times New Roman" w:hAnsi="Times New Roman" w:eastAsia="宋体" w:cs="Microsoft New Tai Lue"/>
          <w:b/>
          <w:sz w:val="24"/>
          <w:highlight w:val="none"/>
        </w:rPr>
        <w:t xml:space="preserve">注</w:t>
      </w:r>
      <w:r>
        <w:rPr>
          <w:rFonts w:ascii="Times New Roman" w:hAnsi="Times New Roman" w:eastAsia="宋体" w:cs="Microsoft New Tai Lue"/>
          <w:b/>
          <w:sz w:val="24"/>
          <w:highlight w:val="none"/>
        </w:rPr>
        <w:t xml:space="preserve">：此表按照招标文件中评分办法逐项填写）</w:t>
      </w:r>
      <w:r/>
    </w:p>
    <w:p>
      <w:pPr>
        <w:pStyle w:val="1106"/>
        <w:ind w:left="1501" w:hanging="241"/>
        <w:rPr>
          <w:rFonts w:ascii="Times New Roman" w:hAnsi="Times New Roman" w:eastAsia="宋体"/>
          <w:highlight w:val="none"/>
        </w:rPr>
      </w:pPr>
      <w:r>
        <w:rPr>
          <w:rFonts w:ascii="Times New Roman" w:hAnsi="Times New Roman" w:eastAsia="宋体"/>
          <w:highlight w:val="none"/>
        </w:rPr>
      </w:r>
      <w:r/>
    </w:p>
    <w:tbl>
      <w:tblPr>
        <w:tblStyle w:val="10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9"/>
              <w:ind w:left="214" w:firstLine="0"/>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9"/>
              <w:ind w:left="214" w:firstLine="0"/>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t xml:space="preserve">评</w:t>
            </w:r>
            <w:r>
              <w:rPr>
                <w:rFonts w:hint="eastAsia" w:ascii="Times New Roman" w:hAnsi="Times New Roman" w:eastAsia="宋体" w:cs="Microsoft New Tai Lue"/>
                <w:b/>
                <w:sz w:val="24"/>
                <w:highlight w:val="none"/>
              </w:rPr>
              <w:t xml:space="preserve">审</w:t>
            </w:r>
            <w:r>
              <w:rPr>
                <w:rFonts w:ascii="Times New Roman" w:hAnsi="Times New Roman" w:eastAsia="宋体" w:cs="Microsoft New Tai Lue"/>
                <w:b/>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9"/>
              <w:ind w:left="214" w:firstLine="0"/>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69"/>
              <w:ind w:left="214" w:firstLine="482"/>
              <w:jc w:val="center"/>
              <w:spacing w:line="265" w:lineRule="atLeast"/>
              <w:shd w:val="clear" w:color="auto" w:fill="ffffff"/>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bookmarkEnd w:id="375"/>
            <w:r/>
            <w:r/>
          </w:p>
        </w:tc>
      </w:tr>
    </w:tbl>
    <w:p>
      <w:pPr>
        <w:pStyle w:val="1123"/>
        <w:ind w:left="454" w:hanging="240"/>
        <w:spacing w:before="0" w:line="280" w:lineRule="exact"/>
        <w:rPr>
          <w:rFonts w:ascii="Times New Roman" w:hAnsi="Times New Roman" w:eastAsia="宋体" w:cs="Microsoft New Tai Lue"/>
          <w:sz w:val="28"/>
          <w:szCs w:val="24"/>
          <w:highlight w:val="none"/>
        </w:rPr>
        <w:outlineLvl w:val="1"/>
      </w:pPr>
      <w:r/>
      <w:bookmarkStart w:id="377" w:name="_Toc104560893"/>
      <w:r/>
      <w:bookmarkStart w:id="378" w:name="_Toc107246275"/>
      <w:r>
        <w:rPr>
          <w:rFonts w:hint="eastAsia" w:ascii="Times New Roman" w:hAnsi="Times New Roman" w:eastAsia="宋体" w:cs="Microsoft New Tai Lue"/>
          <w:b w:val="0"/>
          <w:sz w:val="24"/>
          <w:highlight w:val="none"/>
        </w:rPr>
        <w:br w:type="page" w:clear="all"/>
      </w:r>
      <w:r>
        <w:rPr>
          <w:rFonts w:hint="eastAsia" w:ascii="Times New Roman" w:hAnsi="Times New Roman" w:eastAsia="宋体" w:cs="Microsoft New Tai Lue"/>
          <w:b w:val="0"/>
          <w:sz w:val="24"/>
          <w:highlight w:val="none"/>
        </w:rPr>
        <w:t xml:space="preserve">（1）</w:t>
      </w:r>
      <w:r>
        <w:rPr>
          <w:rFonts w:hint="eastAsia" w:ascii="Times New Roman" w:hAnsi="Times New Roman" w:eastAsia="宋体" w:cs="Microsoft New Tai Lue"/>
          <w:sz w:val="28"/>
          <w:szCs w:val="24"/>
          <w:highlight w:val="none"/>
        </w:rPr>
        <w:t xml:space="preserve">投标函</w:t>
      </w:r>
      <w:bookmarkEnd w:id="377"/>
      <w:r/>
      <w:bookmarkEnd w:id="378"/>
      <w:r/>
      <w:r/>
    </w:p>
    <w:p>
      <w:pPr>
        <w:ind w:left="214" w:firstLine="420"/>
        <w:spacing w:before="156" w:line="360" w:lineRule="exact"/>
        <w:rPr>
          <w:rFonts w:ascii="Times New Roman" w:hAnsi="Times New Roman" w:eastAsia="宋体"/>
          <w:szCs w:val="21"/>
          <w:highlight w:val="none"/>
        </w:rPr>
      </w:pPr>
      <w:r/>
      <w:bookmarkStart w:id="379" w:name="_Toc103848580"/>
      <w:r/>
      <w:bookmarkStart w:id="380" w:name="_Toc96347902"/>
      <w:r>
        <w:rPr>
          <w:rFonts w:ascii="Times New Roman" w:hAnsi="Times New Roman" w:eastAsia="宋体"/>
          <w:szCs w:val="21"/>
          <w:highlight w:val="none"/>
          <w:u w:val="single"/>
        </w:rPr>
        <w:t xml:space="preserve">                      </w:t>
      </w:r>
      <w:r>
        <w:rPr>
          <w:rFonts w:hint="eastAsia" w:ascii="Times New Roman" w:hAnsi="Times New Roman" w:eastAsia="宋体"/>
          <w:szCs w:val="21"/>
          <w:highlight w:val="none"/>
        </w:rPr>
        <w:t xml:space="preserve">（采购</w:t>
      </w:r>
      <w:r>
        <w:rPr>
          <w:rFonts w:ascii="Times New Roman" w:hAnsi="Times New Roman" w:eastAsia="宋体"/>
          <w:szCs w:val="21"/>
          <w:highlight w:val="none"/>
        </w:rPr>
        <w:t xml:space="preserve">人）：</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投标人</w:t>
      </w:r>
      <w:r>
        <w:rPr>
          <w:rFonts w:ascii="Times New Roman" w:hAnsi="Times New Roman" w:eastAsia="宋体"/>
          <w:szCs w:val="21"/>
          <w:highlight w:val="none"/>
          <w:u w:val="single"/>
        </w:rPr>
        <w:t xml:space="preserve">全称)   </w:t>
      </w:r>
      <w:r>
        <w:rPr>
          <w:rFonts w:ascii="Times New Roman" w:hAnsi="Times New Roman" w:eastAsia="宋体"/>
          <w:szCs w:val="21"/>
          <w:highlight w:val="none"/>
        </w:rPr>
        <w:t xml:space="preserve">授权</w:t>
      </w:r>
      <w:r>
        <w:rPr>
          <w:rFonts w:ascii="Times New Roman" w:hAnsi="Times New Roman" w:eastAsia="宋体"/>
          <w:szCs w:val="21"/>
          <w:highlight w:val="none"/>
          <w:u w:val="single"/>
        </w:rPr>
        <w:t xml:space="preserve">    （授权代表姓名）   （职位） </w:t>
      </w:r>
      <w:r>
        <w:rPr>
          <w:rFonts w:ascii="Times New Roman" w:hAnsi="Times New Roman" w:eastAsia="宋体"/>
          <w:szCs w:val="21"/>
          <w:highlight w:val="none"/>
        </w:rPr>
        <w:t xml:space="preserve">为全权代表，参加贵方组织的</w:t>
      </w:r>
      <w:r>
        <w:rPr>
          <w:rFonts w:ascii="Times New Roman" w:hAnsi="Times New Roman" w:eastAsia="宋体"/>
          <w:szCs w:val="21"/>
          <w:highlight w:val="none"/>
          <w:u w:val="single"/>
        </w:rPr>
        <w:t xml:space="preserve">         （项目名称、项目编号）   </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的有关活动，并对此项目进行</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w:t>
      </w:r>
      <w:r/>
    </w:p>
    <w:p>
      <w:pPr>
        <w:ind w:left="214" w:firstLine="420"/>
        <w:jc w:val="left"/>
        <w:spacing w:before="156" w:line="360" w:lineRule="exact"/>
        <w:rPr>
          <w:rFonts w:ascii="Times New Roman" w:hAnsi="Times New Roman" w:eastAsia="宋体"/>
          <w:szCs w:val="21"/>
          <w:highlight w:val="none"/>
        </w:rPr>
      </w:pPr>
      <w:r>
        <w:rPr>
          <w:rFonts w:ascii="Times New Roman" w:hAnsi="Times New Roman" w:eastAsia="宋体"/>
          <w:szCs w:val="21"/>
          <w:highlight w:val="none"/>
        </w:rPr>
        <w:t xml:space="preserve">为此：</w:t>
      </w:r>
      <w:r/>
    </w:p>
    <w:p>
      <w:pPr>
        <w:pStyle w:val="1121"/>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1、提供</w:t>
      </w:r>
      <w:r>
        <w:rPr>
          <w:rFonts w:hint="eastAsia" w:ascii="Times New Roman" w:hAnsi="Times New Roman" w:eastAsia="宋体"/>
          <w:highlight w:val="none"/>
        </w:rPr>
        <w:t xml:space="preserve">投标人</w:t>
      </w:r>
      <w:r>
        <w:rPr>
          <w:rFonts w:ascii="Times New Roman" w:hAnsi="Times New Roman" w:eastAsia="宋体"/>
          <w:highlight w:val="none"/>
        </w:rPr>
        <w:t xml:space="preserve">须知规定的全部</w:t>
      </w:r>
      <w:r>
        <w:rPr>
          <w:rFonts w:hint="eastAsia" w:ascii="Times New Roman" w:hAnsi="Times New Roman" w:eastAsia="宋体"/>
          <w:highlight w:val="none"/>
        </w:rPr>
        <w:t xml:space="preserve">投标</w:t>
      </w:r>
      <w:r>
        <w:rPr>
          <w:rFonts w:ascii="Times New Roman" w:hAnsi="Times New Roman" w:eastAsia="宋体"/>
          <w:highlight w:val="none"/>
        </w:rPr>
        <w:t xml:space="preserve">文件。</w:t>
      </w:r>
      <w:r/>
    </w:p>
    <w:p>
      <w:pPr>
        <w:pStyle w:val="1121"/>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2、</w:t>
      </w:r>
      <w:r>
        <w:rPr>
          <w:rFonts w:hint="eastAsia" w:ascii="Times New Roman" w:hAnsi="Times New Roman" w:eastAsia="宋体"/>
          <w:highlight w:val="none"/>
        </w:rPr>
        <w:t xml:space="preserve">开标</w:t>
      </w:r>
      <w:r>
        <w:rPr>
          <w:rFonts w:ascii="Times New Roman" w:hAnsi="Times New Roman" w:eastAsia="宋体"/>
          <w:highlight w:val="none"/>
        </w:rPr>
        <w:t xml:space="preserve">一览表。</w:t>
      </w:r>
      <w:r/>
    </w:p>
    <w:p>
      <w:pPr>
        <w:pStyle w:val="1121"/>
        <w:ind w:left="214" w:firstLine="420"/>
        <w:jc w:val="left"/>
        <w:spacing w:after="0" w:line="360" w:lineRule="exact"/>
        <w:rPr>
          <w:rFonts w:ascii="Times New Roman" w:hAnsi="Times New Roman" w:eastAsia="宋体"/>
          <w:highlight w:val="none"/>
        </w:rPr>
      </w:pPr>
      <w:r>
        <w:rPr>
          <w:rFonts w:ascii="Times New Roman" w:hAnsi="Times New Roman" w:eastAsia="宋体"/>
          <w:highlight w:val="none"/>
        </w:rPr>
        <w:t xml:space="preserve">3、我方将按采购文件的规定履行全部责任和义务。</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4、我方已详细审查全部采购文件，我们完全理解并同意</w:t>
      </w:r>
      <w:r>
        <w:rPr>
          <w:rFonts w:ascii="Times New Roman" w:hAnsi="Times New Roman" w:eastAsia="宋体"/>
          <w:szCs w:val="21"/>
          <w:highlight w:val="none"/>
        </w:rPr>
        <w:t xml:space="preserve">放弃对采购文件提出质疑或争议的权利。</w:t>
      </w:r>
      <w:r/>
    </w:p>
    <w:p>
      <w:pPr>
        <w:pStyle w:val="1121"/>
        <w:ind w:left="214" w:firstLine="420"/>
        <w:jc w:val="left"/>
        <w:spacing w:after="0" w:line="360" w:lineRule="exact"/>
        <w:rPr>
          <w:rFonts w:ascii="Times New Roman" w:hAnsi="Times New Roman" w:eastAsia="宋体"/>
          <w:highlight w:val="none"/>
        </w:rPr>
      </w:pPr>
      <w:r>
        <w:rPr>
          <w:rFonts w:ascii="Times New Roman" w:hAnsi="Times New Roman" w:eastAsia="宋体"/>
          <w:szCs w:val="21"/>
          <w:highlight w:val="none"/>
        </w:rPr>
        <w:t xml:space="preserve">5、本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有效期为自</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日起</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90</w:t>
      </w:r>
      <w:r>
        <w:rPr>
          <w:rFonts w:ascii="Times New Roman" w:hAnsi="Times New Roman" w:eastAsia="宋体"/>
          <w:szCs w:val="21"/>
          <w:highlight w:val="none"/>
          <w:u w:val="single"/>
        </w:rPr>
        <w:t xml:space="preserve"> </w:t>
      </w:r>
      <w:r>
        <w:rPr>
          <w:rFonts w:ascii="Times New Roman" w:hAnsi="Times New Roman" w:eastAsia="宋体"/>
          <w:szCs w:val="21"/>
          <w:highlight w:val="none"/>
        </w:rPr>
        <w:t xml:space="preserve">个日历日。</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6、如果在规定的提交</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文件截止时间后，我方在</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有效期内撤销</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保证金将不予退还。</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7、我方同意贵方查询或调查我们提交的与本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文件有关的声明、文件和资料，并同意在贵方的要求下提供相关文件或证书的原件及其他相关书面材料。</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8、我方在法律和财务上独立、合法运作并独立于采购</w:t>
      </w:r>
      <w:r>
        <w:rPr>
          <w:rFonts w:hint="eastAsia" w:ascii="Times New Roman" w:hAnsi="Times New Roman" w:eastAsia="宋体"/>
          <w:szCs w:val="21"/>
          <w:highlight w:val="none"/>
        </w:rPr>
        <w:t xml:space="preserve">方</w:t>
      </w:r>
      <w:r>
        <w:rPr>
          <w:rFonts w:ascii="Times New Roman" w:hAnsi="Times New Roman" w:eastAsia="宋体"/>
          <w:szCs w:val="21"/>
          <w:highlight w:val="none"/>
        </w:rPr>
        <w:t xml:space="preserve">，与采购人为本项目所委托的咨询</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或其附属机构没有直接或间接的任何关联。</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szCs w:val="21"/>
          <w:highlight w:val="none"/>
        </w:rPr>
        <w:t xml:space="preserve">10、</w:t>
      </w:r>
      <w:r>
        <w:rPr>
          <w:rFonts w:ascii="Times New Roman" w:hAnsi="Times New Roman" w:eastAsia="宋体"/>
          <w:highlight w:val="none"/>
        </w:rPr>
        <w:t xml:space="preserve">我方保证</w:t>
      </w:r>
      <w:r>
        <w:rPr>
          <w:rFonts w:hint="eastAsia" w:ascii="Times New Roman" w:hAnsi="Times New Roman" w:eastAsia="宋体"/>
          <w:highlight w:val="none"/>
        </w:rPr>
        <w:t xml:space="preserve">投标</w:t>
      </w:r>
      <w:r>
        <w:rPr>
          <w:rFonts w:ascii="Times New Roman" w:hAnsi="Times New Roman" w:eastAsia="宋体"/>
          <w:highlight w:val="none"/>
        </w:rPr>
        <w:t xml:space="preserve">文件所提供的全部资料真实可靠，同意提供贵方要求的与该项</w:t>
      </w:r>
      <w:r>
        <w:rPr>
          <w:rFonts w:hint="eastAsia" w:ascii="Times New Roman" w:hAnsi="Times New Roman" w:eastAsia="宋体"/>
          <w:highlight w:val="none"/>
        </w:rPr>
        <w:t xml:space="preserve">投标</w:t>
      </w:r>
      <w:r>
        <w:rPr>
          <w:rFonts w:ascii="Times New Roman" w:hAnsi="Times New Roman" w:eastAsia="宋体"/>
          <w:highlight w:val="none"/>
        </w:rPr>
        <w:t xml:space="preserve">有关的数据或资料，完全理解贵方不一定接受最低价的</w:t>
      </w:r>
      <w:r>
        <w:rPr>
          <w:rFonts w:hint="eastAsia" w:ascii="Times New Roman" w:hAnsi="Times New Roman" w:eastAsia="宋体"/>
          <w:highlight w:val="none"/>
        </w:rPr>
        <w:t xml:space="preserve">投标</w:t>
      </w:r>
      <w:r>
        <w:rPr>
          <w:rFonts w:ascii="Times New Roman" w:hAnsi="Times New Roman" w:eastAsia="宋体"/>
          <w:highlight w:val="none"/>
        </w:rPr>
        <w:t xml:space="preserve">或收到的任何</w:t>
      </w:r>
      <w:r>
        <w:rPr>
          <w:rFonts w:hint="eastAsia" w:ascii="Times New Roman" w:hAnsi="Times New Roman" w:eastAsia="宋体"/>
          <w:highlight w:val="none"/>
        </w:rPr>
        <w:t xml:space="preserve">投标</w:t>
      </w:r>
      <w:r>
        <w:rPr>
          <w:rFonts w:ascii="Times New Roman" w:hAnsi="Times New Roman" w:eastAsia="宋体"/>
          <w:highlight w:val="none"/>
        </w:rPr>
        <w:t xml:space="preserve">。</w:t>
      </w:r>
      <w:r/>
    </w:p>
    <w:p>
      <w:pPr>
        <w:pStyle w:val="1121"/>
        <w:ind w:left="214" w:firstLine="420"/>
        <w:jc w:val="left"/>
        <w:spacing w:after="0" w:line="360" w:lineRule="exact"/>
        <w:rPr>
          <w:rFonts w:ascii="Times New Roman" w:hAnsi="Times New Roman" w:eastAsia="宋体"/>
          <w:szCs w:val="21"/>
          <w:highlight w:val="none"/>
        </w:rPr>
      </w:pPr>
      <w:r>
        <w:rPr>
          <w:rFonts w:ascii="Times New Roman" w:hAnsi="Times New Roman" w:eastAsia="宋体"/>
          <w:highlight w:val="none"/>
        </w:rPr>
        <w:t xml:space="preserve">11、</w:t>
      </w:r>
      <w:r>
        <w:rPr>
          <w:rFonts w:ascii="Times New Roman" w:hAnsi="Times New Roman" w:eastAsia="宋体"/>
          <w:szCs w:val="21"/>
          <w:highlight w:val="none"/>
        </w:rPr>
        <w:t xml:space="preserve">与本</w:t>
      </w:r>
      <w:r>
        <w:rPr>
          <w:rFonts w:hint="eastAsia" w:ascii="Times New Roman" w:hAnsi="Times New Roman" w:eastAsia="宋体"/>
          <w:szCs w:val="21"/>
          <w:highlight w:val="none"/>
        </w:rPr>
        <w:t xml:space="preserve">投标</w:t>
      </w:r>
      <w:r>
        <w:rPr>
          <w:rFonts w:ascii="Times New Roman" w:hAnsi="Times New Roman" w:eastAsia="宋体"/>
          <w:szCs w:val="21"/>
          <w:highlight w:val="none"/>
        </w:rPr>
        <w:t xml:space="preserve">有关的一切往来通讯请寄：</w:t>
      </w:r>
      <w:r/>
    </w:p>
    <w:p>
      <w:pPr>
        <w:ind w:left="214" w:firstLine="367"/>
        <w:spacing w:line="400" w:lineRule="exact"/>
        <w:rPr>
          <w:rFonts w:ascii="Times New Roman" w:hAnsi="Times New Roman" w:eastAsia="宋体"/>
          <w:szCs w:val="21"/>
          <w:highlight w:val="none"/>
        </w:rPr>
      </w:pPr>
      <w:r>
        <w:rPr>
          <w:rFonts w:ascii="Times New Roman" w:hAnsi="Times New Roman" w:eastAsia="宋体"/>
          <w:szCs w:val="21"/>
          <w:highlight w:val="none"/>
        </w:rPr>
        <w:t xml:space="preserve">地址：</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邮编：</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联系人：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手机：</w:t>
      </w:r>
      <w:r>
        <w:rPr>
          <w:rFonts w:ascii="Times New Roman" w:hAnsi="Times New Roman" w:eastAsia="宋体"/>
          <w:szCs w:val="21"/>
          <w:highlight w:val="none"/>
          <w:u w:val="single"/>
        </w:rPr>
        <w:t xml:space="preserve">                            </w:t>
      </w:r>
      <w:r/>
    </w:p>
    <w:p>
      <w:pPr>
        <w:ind w:left="214" w:firstLine="367"/>
        <w:spacing w:line="360" w:lineRule="auto"/>
        <w:rPr>
          <w:rFonts w:ascii="Times New Roman" w:hAnsi="Times New Roman" w:eastAsia="宋体"/>
          <w:szCs w:val="21"/>
          <w:highlight w:val="none"/>
          <w:u w:val="single"/>
        </w:rPr>
      </w:pPr>
      <w:r>
        <w:rPr>
          <w:rFonts w:ascii="Times New Roman" w:hAnsi="Times New Roman" w:eastAsia="宋体"/>
          <w:szCs w:val="21"/>
          <w:highlight w:val="none"/>
        </w:rPr>
        <w:t xml:space="preserve">邮箱：</w:t>
      </w:r>
      <w:r>
        <w:rPr>
          <w:rFonts w:ascii="Times New Roman" w:hAnsi="Times New Roman" w:eastAsia="宋体"/>
          <w:szCs w:val="21"/>
          <w:highlight w:val="none"/>
          <w:u w:val="single"/>
        </w:rPr>
        <w:t xml:space="preserve">                            </w:t>
      </w:r>
      <w:r/>
    </w:p>
    <w:p>
      <w:pPr>
        <w:ind w:left="214" w:firstLine="315"/>
        <w:spacing w:before="120" w:line="360" w:lineRule="auto"/>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p>
    <w:p>
      <w:pPr>
        <w:ind w:left="214" w:firstLine="315"/>
        <w:rPr>
          <w:rFonts w:ascii="Times New Roman" w:hAnsi="Times New Roman" w:eastAsia="宋体"/>
          <w:szCs w:val="21"/>
          <w:highlight w:val="none"/>
        </w:rPr>
      </w:pPr>
      <w:r>
        <w:rPr>
          <w:rFonts w:ascii="Times New Roman" w:hAnsi="Times New Roman" w:eastAsia="宋体"/>
          <w:szCs w:val="21"/>
          <w:highlight w:val="none"/>
        </w:rPr>
        <w:t xml:space="preserve">法定代表人（单位负责人）</w:t>
      </w:r>
      <w:r/>
    </w:p>
    <w:p>
      <w:pPr>
        <w:ind w:left="214" w:firstLine="315"/>
        <w:rPr>
          <w:rFonts w:ascii="Times New Roman" w:hAnsi="Times New Roman" w:eastAsia="宋体"/>
          <w:szCs w:val="21"/>
          <w:highlight w:val="none"/>
          <w:u w:val="single"/>
        </w:rPr>
      </w:pPr>
      <w:r>
        <w:rPr>
          <w:rFonts w:ascii="Times New Roman" w:hAnsi="Times New Roman" w:eastAsia="宋体"/>
          <w:szCs w:val="21"/>
          <w:highlight w:val="none"/>
        </w:rPr>
        <w:t xml:space="preserve">或其授权代表（签字或盖章）：</w:t>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rPr>
          <w:rFonts w:ascii="Times New Roman" w:hAnsi="Times New Roman" w:eastAsia="宋体"/>
          <w:szCs w:val="21"/>
          <w:highlight w:val="none"/>
          <w:u w:val="single"/>
        </w:rPr>
        <w:tab/>
      </w:r>
      <w:r>
        <w:rPr>
          <w:rFonts w:ascii="Times New Roman" w:hAnsi="Times New Roman" w:eastAsia="宋体"/>
          <w:szCs w:val="21"/>
          <w:highlight w:val="none"/>
          <w:u w:val="single"/>
        </w:rPr>
        <w:t xml:space="preserve">    </w:t>
      </w:r>
      <w:r/>
    </w:p>
    <w:p>
      <w:pPr>
        <w:ind w:left="418" w:hanging="204"/>
        <w:jc w:val="left"/>
        <w:spacing w:line="276" w:lineRule="auto"/>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1123"/>
        <w:ind w:left="535" w:hanging="321"/>
        <w:spacing w:before="0"/>
        <w:rPr>
          <w:rFonts w:ascii="Times New Roman" w:hAnsi="Times New Roman" w:eastAsia="宋体" w:cs="Microsoft New Tai Lue"/>
          <w:bCs w:val="0"/>
          <w:sz w:val="24"/>
          <w:szCs w:val="24"/>
          <w:highlight w:val="none"/>
        </w:rPr>
        <w:outlineLvl w:val="1"/>
      </w:pPr>
      <w:r>
        <w:rPr>
          <w:rFonts w:ascii="Times New Roman" w:hAnsi="Times New Roman" w:eastAsia="宋体"/>
          <w:bCs w:val="0"/>
          <w:highlight w:val="none"/>
        </w:rPr>
        <w:br w:type="page" w:clear="all"/>
      </w:r>
      <w:bookmarkStart w:id="381" w:name="_Toc103848583"/>
      <w:r/>
      <w:bookmarkStart w:id="382" w:name="_Toc104560898"/>
      <w:r/>
      <w:bookmarkStart w:id="383" w:name="_Toc107246276"/>
      <w:r>
        <w:rPr>
          <w:rFonts w:ascii="Times New Roman" w:hAnsi="Times New Roman" w:eastAsia="宋体" w:cs="Microsoft New Tai Lue"/>
          <w:bCs w:val="0"/>
          <w:sz w:val="24"/>
          <w:szCs w:val="24"/>
          <w:highlight w:val="none"/>
        </w:rPr>
        <w:t xml:space="preserve">（2）</w:t>
      </w:r>
      <w:bookmarkEnd w:id="381"/>
      <w:r/>
      <w:bookmarkEnd w:id="382"/>
      <w:r>
        <w:rPr>
          <w:rFonts w:hint="eastAsia" w:ascii="Times New Roman" w:hAnsi="Times New Roman" w:eastAsia="宋体" w:cs="Microsoft New Tai Lue"/>
          <w:bCs w:val="0"/>
          <w:sz w:val="24"/>
          <w:szCs w:val="24"/>
          <w:highlight w:val="none"/>
        </w:rPr>
        <w:t xml:space="preserve">法定代表人（单位负责人）身份证明</w:t>
      </w:r>
      <w:bookmarkEnd w:id="383"/>
      <w:r/>
      <w:r/>
    </w:p>
    <w:p>
      <w:pPr>
        <w:pStyle w:val="1104"/>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1104"/>
        <w:ind w:left="422" w:hanging="208"/>
        <w:tabs>
          <w:tab w:val="left" w:pos="4228" w:leader="none"/>
        </w:tabs>
        <w:rPr>
          <w:rFonts w:ascii="Times New Roman" w:hAnsi="Times New Roman" w:eastAsia="宋体" w:cs="Microsoft New Tai Lue"/>
          <w:spacing w:val="-1"/>
          <w:highlight w:val="none"/>
        </w:rPr>
      </w:pPr>
      <w:r>
        <w:rPr>
          <w:rFonts w:ascii="Times New Roman" w:hAnsi="Times New Roman" w:eastAsia="宋体" w:cs="Microsoft New Tai Lue"/>
          <w:spacing w:val="-1"/>
          <w:highlight w:val="none"/>
        </w:rPr>
      </w:r>
      <w:r/>
    </w:p>
    <w:p>
      <w:pPr>
        <w:pStyle w:val="1104"/>
        <w:ind w:left="214" w:firstLine="420"/>
        <w:tabs>
          <w:tab w:val="left" w:pos="4228" w:leader="none"/>
        </w:tabs>
        <w:rPr>
          <w:rFonts w:ascii="Times New Roman" w:hAnsi="Times New Roman" w:eastAsia="宋体"/>
          <w:highlight w:val="non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w:t>
      </w:r>
      <w:r>
        <w:rPr>
          <w:rFonts w:ascii="Times New Roman" w:hAnsi="Times New Roman" w:eastAsia="宋体"/>
          <w:spacing w:val="-3"/>
          <w:highlight w:val="none"/>
        </w:rPr>
        <w:t xml:space="preserve">称</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1104"/>
        <w:ind w:left="214" w:firstLine="420"/>
        <w:spacing w:before="170"/>
        <w:tabs>
          <w:tab w:val="left" w:pos="2712" w:leader="none"/>
          <w:tab w:val="left" w:pos="4183" w:leader="none"/>
          <w:tab w:val="left" w:pos="5652" w:leader="none"/>
          <w:tab w:val="left" w:pos="7169" w:leader="none"/>
        </w:tabs>
        <w:rPr>
          <w:rFonts w:ascii="Times New Roman" w:hAnsi="Times New Roman" w:eastAsia="宋体"/>
          <w:highlight w:val="none"/>
        </w:rPr>
      </w:pPr>
      <w:r>
        <w:rPr>
          <w:rFonts w:ascii="Times New Roman" w:hAnsi="Times New Roman" w:eastAsia="宋体"/>
          <w:highlight w:val="none"/>
        </w:rPr>
        <w:t xml:space="preserve">姓名</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性别</w:t>
      </w:r>
      <w:r>
        <w:rPr>
          <w:rFonts w:ascii="Times New Roman" w:hAnsi="Times New Roman" w:eastAsia="宋体"/>
          <w:spacing w:val="-3"/>
          <w:highlight w:val="none"/>
        </w:rPr>
        <w:t xml:space="preserve">：</w:t>
      </w:r>
      <w:r>
        <w:rPr>
          <w:rFonts w:ascii="Times New Roman" w:hAnsi="Times New Roman" w:eastAsia="宋体"/>
          <w:spacing w:val="-3"/>
          <w:highlight w:val="none"/>
          <w:u w:val="single"/>
        </w:rPr>
        <w:t xml:space="preserve"> </w:t>
      </w:r>
      <w:r>
        <w:rPr>
          <w:rFonts w:ascii="Times New Roman" w:hAnsi="Times New Roman" w:eastAsia="宋体"/>
          <w:spacing w:val="-3"/>
          <w:highlight w:val="none"/>
          <w:u w:val="single"/>
        </w:rPr>
        <w:tab/>
      </w:r>
      <w:r>
        <w:rPr>
          <w:rFonts w:ascii="Times New Roman" w:hAnsi="Times New Roman" w:eastAsia="宋体"/>
          <w:highlight w:val="none"/>
        </w:rPr>
        <w:t xml:space="preserve">年</w:t>
      </w:r>
      <w:r>
        <w:rPr>
          <w:rFonts w:ascii="Times New Roman" w:hAnsi="Times New Roman" w:eastAsia="宋体"/>
          <w:spacing w:val="-3"/>
          <w:highlight w:val="none"/>
        </w:rPr>
        <w:t xml:space="preserve">龄</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1"/>
          <w:highlight w:val="none"/>
        </w:rPr>
        <w:t xml:space="preserve">职</w:t>
      </w:r>
      <w:r>
        <w:rPr>
          <w:rFonts w:ascii="Times New Roman" w:hAnsi="Times New Roman" w:eastAsia="宋体"/>
          <w:spacing w:val="-3"/>
          <w:highlight w:val="none"/>
        </w:rPr>
        <w:t xml:space="preserve">务</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pStyle w:val="1104"/>
        <w:ind w:left="214" w:firstLine="420"/>
        <w:spacing w:before="173"/>
        <w:tabs>
          <w:tab w:val="left" w:pos="3132" w:leader="none"/>
        </w:tabs>
        <w:rPr>
          <w:rFonts w:ascii="Times New Roman" w:hAnsi="Times New Roman" w:eastAsia="宋体"/>
          <w:highlight w:val="none"/>
        </w:rPr>
      </w:pPr>
      <w:r>
        <w:rPr>
          <w:rFonts w:ascii="Times New Roman" w:hAnsi="Times New Roman" w:eastAsia="宋体"/>
          <w:highlight w:val="none"/>
        </w:rPr>
        <w:t xml:space="preserve">系</w:t>
      </w:r>
      <w:r>
        <w:rPr>
          <w:rFonts w:ascii="Times New Roman" w:hAnsi="Times New Roman" w:eastAsia="宋体"/>
          <w:highlight w:val="none"/>
          <w:u w:val="single"/>
        </w:rPr>
        <w:t xml:space="preserve"> </w:t>
      </w:r>
      <w:r>
        <w:rPr>
          <w:rFonts w:ascii="Times New Roman" w:hAnsi="Times New Roman" w:eastAsia="宋体"/>
          <w:highlight w:val="none"/>
          <w:u w:val="single"/>
        </w:rPr>
        <w:tab/>
      </w:r>
      <w:r>
        <w:rPr>
          <w:rFonts w:ascii="Times New Roman" w:hAnsi="Times New Roman" w:eastAsia="宋体"/>
          <w:spacing w:val="-3"/>
          <w:highlight w:val="none"/>
        </w:rPr>
        <w:t xml:space="preserve">（</w:t>
      </w:r>
      <w:r>
        <w:rPr>
          <w:rFonts w:hint="eastAsia" w:ascii="Times New Roman" w:hAnsi="Times New Roman" w:eastAsia="宋体"/>
          <w:highlight w:val="none"/>
        </w:rPr>
        <w:t xml:space="preserve">投标人</w:t>
      </w:r>
      <w:r>
        <w:rPr>
          <w:rFonts w:ascii="Times New Roman" w:hAnsi="Times New Roman" w:eastAsia="宋体"/>
          <w:spacing w:val="-3"/>
          <w:highlight w:val="none"/>
        </w:rPr>
        <w:t xml:space="preserve">名</w:t>
      </w:r>
      <w:r>
        <w:rPr>
          <w:rFonts w:ascii="Times New Roman" w:hAnsi="Times New Roman" w:eastAsia="宋体"/>
          <w:highlight w:val="none"/>
        </w:rPr>
        <w:t xml:space="preserve">称</w:t>
      </w:r>
      <w:r>
        <w:rPr>
          <w:rFonts w:ascii="Times New Roman" w:hAnsi="Times New Roman" w:eastAsia="宋体"/>
          <w:spacing w:val="-3"/>
          <w:highlight w:val="none"/>
        </w:rPr>
        <w:t xml:space="preserve">）</w:t>
      </w:r>
      <w:r>
        <w:rPr>
          <w:rFonts w:ascii="Times New Roman" w:hAnsi="Times New Roman" w:eastAsia="宋体"/>
          <w:highlight w:val="none"/>
        </w:rPr>
        <w:t xml:space="preserve">的</w:t>
      </w:r>
      <w:r>
        <w:rPr>
          <w:rFonts w:ascii="Times New Roman" w:hAnsi="Times New Roman" w:eastAsia="宋体"/>
          <w:spacing w:val="-3"/>
          <w:highlight w:val="none"/>
        </w:rPr>
        <w:t xml:space="preserve">法定</w:t>
      </w:r>
      <w:r>
        <w:rPr>
          <w:rFonts w:ascii="Times New Roman" w:hAnsi="Times New Roman" w:eastAsia="宋体"/>
          <w:highlight w:val="none"/>
        </w:rPr>
        <w:t xml:space="preserve">代表</w:t>
      </w:r>
      <w:r>
        <w:rPr>
          <w:rFonts w:ascii="Times New Roman" w:hAnsi="Times New Roman" w:eastAsia="宋体"/>
          <w:spacing w:val="-3"/>
          <w:highlight w:val="none"/>
        </w:rPr>
        <w:t xml:space="preserve">人</w:t>
      </w:r>
      <w:r>
        <w:rPr>
          <w:rFonts w:ascii="Times New Roman" w:hAnsi="Times New Roman" w:eastAsia="宋体"/>
          <w:highlight w:val="none"/>
        </w:rPr>
        <w:t xml:space="preserve">（</w:t>
      </w:r>
      <w:r>
        <w:rPr>
          <w:rFonts w:ascii="Times New Roman" w:hAnsi="Times New Roman" w:eastAsia="宋体"/>
          <w:spacing w:val="-3"/>
          <w:highlight w:val="none"/>
        </w:rPr>
        <w:t xml:space="preserve">单</w:t>
      </w:r>
      <w:r>
        <w:rPr>
          <w:rFonts w:ascii="Times New Roman" w:hAnsi="Times New Roman" w:eastAsia="宋体"/>
          <w:highlight w:val="none"/>
        </w:rPr>
        <w:t xml:space="preserve">位</w:t>
      </w:r>
      <w:r>
        <w:rPr>
          <w:rFonts w:ascii="Times New Roman" w:hAnsi="Times New Roman" w:eastAsia="宋体"/>
          <w:spacing w:val="-3"/>
          <w:highlight w:val="none"/>
        </w:rPr>
        <w:t xml:space="preserve">负</w:t>
      </w:r>
      <w:r>
        <w:rPr>
          <w:rFonts w:ascii="Times New Roman" w:hAnsi="Times New Roman" w:eastAsia="宋体"/>
          <w:highlight w:val="none"/>
        </w:rPr>
        <w:t xml:space="preserve">责</w:t>
      </w:r>
      <w:r>
        <w:rPr>
          <w:rFonts w:hint="eastAsia" w:ascii="Times New Roman" w:hAnsi="Times New Roman" w:eastAsia="宋体"/>
          <w:spacing w:val="-3"/>
          <w:highlight w:val="none"/>
        </w:rPr>
        <w:t xml:space="preserve">人</w:t>
      </w:r>
      <w:r>
        <w:rPr>
          <w:rFonts w:ascii="Times New Roman" w:hAnsi="Times New Roman" w:eastAsia="宋体"/>
          <w:spacing w:val="-3"/>
          <w:highlight w:val="none"/>
        </w:rPr>
        <w:t xml:space="preserve">）。</w:t>
      </w:r>
      <w:r/>
    </w:p>
    <w:p>
      <w:pPr>
        <w:pStyle w:val="1104"/>
        <w:ind w:left="214" w:firstLine="420"/>
        <w:spacing w:before="170"/>
        <w:rPr>
          <w:rFonts w:ascii="Times New Roman" w:hAnsi="Times New Roman" w:eastAsia="宋体"/>
          <w:highlight w:val="none"/>
        </w:rPr>
      </w:pPr>
      <w:r>
        <w:rPr>
          <w:rFonts w:ascii="Times New Roman" w:hAnsi="Times New Roman" w:eastAsia="宋体"/>
          <w:highlight w:val="none"/>
        </w:rPr>
        <w:t xml:space="preserve">特此证明。</w:t>
      </w:r>
      <w:r/>
    </w:p>
    <w:p>
      <w:pPr>
        <w:pStyle w:val="1104"/>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1104"/>
        <w:ind w:left="484" w:hanging="270"/>
        <w:spacing w:before="10"/>
        <w:rPr>
          <w:rFonts w:ascii="Times New Roman" w:hAnsi="Times New Roman" w:eastAsia="宋体"/>
          <w:sz w:val="27"/>
          <w:highlight w:val="none"/>
        </w:rPr>
      </w:pPr>
      <w:r>
        <w:rPr>
          <w:rFonts w:ascii="Times New Roman" w:hAnsi="Times New Roman" w:eastAsia="宋体"/>
          <w:sz w:val="27"/>
          <w:highlight w:val="none"/>
        </w:rPr>
      </w:r>
      <w:r/>
    </w:p>
    <w:p>
      <w:pPr>
        <w:spacing w:line="480" w:lineRule="auto"/>
        <w:rPr>
          <w:rFonts w:ascii="Times New Roman" w:hAnsi="Times New Roman" w:eastAsia="宋体" w:cs="Microsoft New Tai Lue"/>
          <w:highlight w:val="none"/>
        </w:rPr>
      </w:pPr>
      <w:r>
        <w:rPr>
          <w:rFonts w:ascii="Times New Roman" w:hAnsi="Times New Roman" w:eastAsia="宋体"/>
          <w:highlight w:val="none"/>
        </w:rPr>
        <w:t xml:space="preserve">附：法定代表人（单位负责人）</w:t>
      </w:r>
      <w:r>
        <w:rPr>
          <w:rFonts w:hint="eastAsia" w:ascii="Times New Roman" w:hAnsi="Times New Roman" w:eastAsia="宋体"/>
          <w:highlight w:val="none"/>
        </w:rPr>
        <w:t xml:space="preserve">有效期内的身份证复印件</w:t>
      </w:r>
      <w:r>
        <w:rPr>
          <w:rFonts w:ascii="Times New Roman" w:hAnsi="Times New Roman" w:eastAsia="宋体" w:cs="Microsoft New Tai Lue"/>
          <w:highlight w:val="none"/>
        </w:rPr>
        <w:t xml:space="preserve">（正反面）</w:t>
      </w:r>
      <w:r/>
    </w:p>
    <w:tbl>
      <w:tblPr>
        <w:tblStyle w:val="1097"/>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1104"/>
              <w:ind w:left="454" w:hanging="240"/>
              <w:jc w:val="center"/>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r>
    </w:tbl>
    <w:p>
      <w:pPr>
        <w:pStyle w:val="1104"/>
        <w:ind w:left="414" w:hanging="200"/>
        <w:rPr>
          <w:rFonts w:ascii="Times New Roman" w:hAnsi="Times New Roman" w:eastAsia="宋体"/>
          <w:sz w:val="20"/>
          <w:highlight w:val="none"/>
        </w:rPr>
      </w:pPr>
      <w:r>
        <w:rPr>
          <w:rFonts w:ascii="Times New Roman" w:hAnsi="Times New Roman" w:eastAsia="宋体"/>
          <w:sz w:val="20"/>
          <w:highlight w:val="none"/>
        </w:rPr>
      </w:r>
      <w:r/>
    </w:p>
    <w:tbl>
      <w:tblPr>
        <w:tblStyle w:val="1097"/>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1104"/>
              <w:ind w:left="454" w:hanging="240"/>
              <w:jc w:val="center"/>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1104"/>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1104"/>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1104"/>
        <w:ind w:left="414" w:hanging="200"/>
        <w:rPr>
          <w:rFonts w:ascii="Times New Roman" w:hAnsi="Times New Roman" w:eastAsia="宋体"/>
          <w:sz w:val="20"/>
          <w:highlight w:val="none"/>
        </w:rPr>
      </w:pPr>
      <w:r>
        <w:rPr>
          <w:rFonts w:ascii="Times New Roman" w:hAnsi="Times New Roman" w:eastAsia="宋体"/>
          <w:sz w:val="20"/>
          <w:highlight w:val="none"/>
        </w:rPr>
      </w:r>
      <w:r/>
    </w:p>
    <w:p>
      <w:pPr>
        <w:pStyle w:val="1104"/>
        <w:ind w:left="434" w:hanging="220"/>
        <w:spacing w:before="1"/>
        <w:rPr>
          <w:rFonts w:ascii="Times New Roman" w:hAnsi="Times New Roman" w:eastAsia="宋体"/>
          <w:sz w:val="22"/>
          <w:highlight w:val="none"/>
        </w:rPr>
      </w:pPr>
      <w:r>
        <w:rPr>
          <w:rFonts w:ascii="Times New Roman" w:hAnsi="Times New Roman" w:eastAsia="宋体"/>
          <w:sz w:val="22"/>
          <w:highlight w:val="none"/>
        </w:rPr>
      </w:r>
      <w:r/>
    </w:p>
    <w:p>
      <w:pPr>
        <w:pStyle w:val="1104"/>
        <w:ind w:left="214" w:firstLine="3060"/>
        <w:tabs>
          <w:tab w:val="left" w:pos="7977" w:leader="none"/>
        </w:tabs>
        <w:rPr>
          <w:rFonts w:ascii="Times New Roman" w:hAnsi="Times New Roman" w:eastAsia="宋体"/>
          <w:highlight w:val="none"/>
        </w:rPr>
      </w:pPr>
      <w:r>
        <w:rPr>
          <w:rFonts w:hint="eastAsia" w:ascii="Times New Roman" w:hAnsi="Times New Roman" w:eastAsia="宋体"/>
          <w:spacing w:val="-3"/>
          <w:highlight w:val="none"/>
        </w:rPr>
        <w:t xml:space="preserve">投标人</w:t>
      </w:r>
      <w:r>
        <w:rPr>
          <w:rFonts w:ascii="Times New Roman" w:hAnsi="Times New Roman" w:eastAsia="宋体"/>
          <w:spacing w:val="-3"/>
          <w:highlight w:val="none"/>
        </w:rPr>
        <w:t xml:space="preserve">名称（公章）</w:t>
      </w:r>
      <w:r>
        <w:rPr>
          <w:rFonts w:ascii="Times New Roman" w:hAnsi="Times New Roman" w:eastAsia="宋体"/>
          <w:highlight w:val="none"/>
        </w:rPr>
        <w:t xml:space="preserve">：</w:t>
      </w:r>
      <w:r>
        <w:rPr>
          <w:rFonts w:ascii="Times New Roman" w:hAnsi="Times New Roman" w:eastAsia="宋体"/>
          <w:highlight w:val="none"/>
          <w:u w:val="single"/>
        </w:rPr>
        <w:t xml:space="preserve"> </w:t>
      </w:r>
      <w:r>
        <w:rPr>
          <w:rFonts w:ascii="Times New Roman" w:hAnsi="Times New Roman" w:eastAsia="宋体"/>
          <w:highlight w:val="none"/>
          <w:u w:val="single"/>
        </w:rPr>
        <w:tab/>
      </w:r>
      <w:r/>
    </w:p>
    <w:p>
      <w:pPr>
        <w:ind w:left="418" w:hanging="204"/>
        <w:rPr>
          <w:rFonts w:ascii="Times New Roman" w:hAnsi="Times New Roman" w:eastAsia="宋体"/>
          <w:b/>
          <w:sz w:val="32"/>
          <w:szCs w:val="32"/>
          <w:highlight w:val="none"/>
        </w:rPr>
      </w:pPr>
      <w:r>
        <w:rPr>
          <w:rFonts w:ascii="Times New Roman" w:hAnsi="Times New Roman" w:eastAsia="宋体"/>
          <w:spacing w:val="-3"/>
          <w:highlight w:val="none"/>
        </w:rPr>
        <w:t xml:space="preserve">                                            </w:t>
      </w:r>
      <w:r>
        <w:rPr>
          <w:rFonts w:ascii="Times New Roman" w:hAnsi="Times New Roman" w:eastAsia="宋体"/>
          <w:bCs/>
          <w:highlight w:val="none"/>
        </w:rPr>
        <w:t xml:space="preserve">日期：______年</w:t>
      </w:r>
      <w:r>
        <w:rPr>
          <w:rFonts w:ascii="Times New Roman" w:hAnsi="Times New Roman" w:eastAsia="宋体"/>
          <w:bCs/>
          <w:highlight w:val="none"/>
          <w:u w:val="single"/>
        </w:rPr>
        <w:t xml:space="preserve">    </w:t>
      </w:r>
      <w:r>
        <w:rPr>
          <w:rFonts w:ascii="Times New Roman" w:hAnsi="Times New Roman" w:eastAsia="宋体"/>
          <w:bCs/>
          <w:highlight w:val="none"/>
        </w:rPr>
        <w:t xml:space="preserve">月</w:t>
      </w:r>
      <w:r>
        <w:rPr>
          <w:rFonts w:ascii="Times New Roman" w:hAnsi="Times New Roman" w:eastAsia="宋体"/>
          <w:bCs/>
          <w:highlight w:val="none"/>
          <w:u w:val="single"/>
        </w:rPr>
        <w:t xml:space="preserve">    </w:t>
      </w:r>
      <w:r>
        <w:rPr>
          <w:rFonts w:ascii="Times New Roman" w:hAnsi="Times New Roman" w:eastAsia="宋体"/>
          <w:bCs/>
          <w:highlight w:val="none"/>
        </w:rPr>
        <w:t xml:space="preserve">日</w:t>
      </w:r>
      <w:r/>
    </w:p>
    <w:p>
      <w:pPr>
        <w:pStyle w:val="1123"/>
        <w:ind w:left="455" w:hanging="241"/>
        <w:spacing w:before="0"/>
        <w:rPr>
          <w:rFonts w:ascii="Times New Roman" w:hAnsi="Times New Roman" w:eastAsia="宋体"/>
          <w:bCs w:val="0"/>
          <w:sz w:val="21"/>
          <w:szCs w:val="24"/>
          <w:highlight w:val="none"/>
        </w:rPr>
        <w:outlineLvl w:val="1"/>
      </w:pPr>
      <w:r>
        <w:rPr>
          <w:rFonts w:ascii="Times New Roman" w:hAnsi="Times New Roman" w:eastAsia="宋体"/>
          <w:sz w:val="24"/>
          <w:szCs w:val="24"/>
          <w:highlight w:val="none"/>
        </w:rPr>
        <w:br w:type="page" w:clear="all"/>
      </w:r>
      <w:bookmarkStart w:id="384" w:name="_Toc103848584"/>
      <w:r/>
      <w:bookmarkStart w:id="385" w:name="_Toc104560899"/>
      <w:r/>
      <w:bookmarkStart w:id="386" w:name="_Toc107246277"/>
      <w:r>
        <w:rPr>
          <w:rFonts w:hint="eastAsia" w:ascii="Times New Roman" w:hAnsi="Times New Roman" w:eastAsia="宋体"/>
          <w:sz w:val="24"/>
          <w:szCs w:val="24"/>
          <w:highlight w:val="none"/>
        </w:rPr>
        <w:t xml:space="preserve">（3）</w:t>
      </w:r>
      <w:r>
        <w:rPr>
          <w:rFonts w:ascii="Times New Roman" w:hAnsi="Times New Roman" w:eastAsia="宋体" w:cs="Microsoft New Tai Lue"/>
          <w:bCs w:val="0"/>
          <w:sz w:val="24"/>
          <w:szCs w:val="24"/>
          <w:highlight w:val="none"/>
        </w:rPr>
        <w:t xml:space="preserve">授权委托书</w:t>
      </w:r>
      <w:bookmarkEnd w:id="384"/>
      <w:r/>
      <w:bookmarkEnd w:id="385"/>
      <w:r/>
      <w:bookmarkEnd w:id="386"/>
      <w:r/>
      <w:r/>
    </w:p>
    <w:p>
      <w:pPr>
        <w:ind w:left="455" w:hanging="241"/>
        <w:jc w:val="center"/>
        <w:rPr>
          <w:rFonts w:ascii="Times New Roman" w:hAnsi="Times New Roman" w:eastAsia="宋体"/>
          <w:b/>
          <w:bCs/>
          <w:sz w:val="24"/>
          <w:highlight w:val="none"/>
        </w:rPr>
      </w:pPr>
      <w:r>
        <w:rPr>
          <w:rFonts w:ascii="Times New Roman" w:hAnsi="Times New Roman" w:eastAsia="宋体"/>
          <w:b/>
          <w:bCs/>
          <w:sz w:val="24"/>
          <w:highlight w:val="none"/>
        </w:rPr>
      </w:r>
      <w:r/>
    </w:p>
    <w:p>
      <w:pPr>
        <w:ind w:left="214" w:firstLine="420"/>
        <w:spacing w:line="300" w:lineRule="exact"/>
        <w:rPr>
          <w:rFonts w:ascii="Times New Roman" w:hAnsi="Times New Roman" w:eastAsia="宋体"/>
          <w:szCs w:val="21"/>
          <w:highlight w:val="none"/>
        </w:rPr>
      </w:pPr>
      <w:r>
        <w:rPr>
          <w:rFonts w:ascii="Times New Roman" w:hAnsi="Times New Roman" w:eastAsia="宋体"/>
          <w:szCs w:val="21"/>
          <w:highlight w:val="none"/>
        </w:rPr>
        <w:t xml:space="preserve">本授权书声明：注册于</w:t>
      </w:r>
      <w:r>
        <w:rPr>
          <w:rFonts w:ascii="Times New Roman" w:hAnsi="Times New Roman" w:eastAsia="宋体"/>
          <w:szCs w:val="21"/>
          <w:highlight w:val="none"/>
          <w:u w:val="single"/>
        </w:rPr>
        <w:t xml:space="preserve">（</w:t>
      </w:r>
      <w:r>
        <w:rPr>
          <w:rFonts w:hint="eastAsia" w:ascii="Times New Roman" w:hAnsi="Times New Roman" w:eastAsia="宋体"/>
          <w:szCs w:val="21"/>
          <w:highlight w:val="none"/>
          <w:u w:val="single"/>
        </w:rPr>
        <w:t xml:space="preserve">供应商地址</w:t>
      </w:r>
      <w:r>
        <w:rPr>
          <w:rFonts w:ascii="Times New Roman" w:hAnsi="Times New Roman" w:eastAsia="宋体"/>
          <w:szCs w:val="21"/>
          <w:highlight w:val="none"/>
          <w:u w:val="single"/>
        </w:rPr>
        <w:t xml:space="preserve">）</w:t>
      </w:r>
      <w:r>
        <w:rPr>
          <w:rFonts w:ascii="Times New Roman" w:hAnsi="Times New Roman" w:eastAsia="宋体"/>
          <w:szCs w:val="21"/>
          <w:highlight w:val="none"/>
        </w:rPr>
        <w:t xml:space="preserve">的</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单位</w:t>
      </w:r>
      <w:r>
        <w:rPr>
          <w:rFonts w:ascii="Times New Roman" w:hAnsi="Times New Roman" w:eastAsia="宋体"/>
          <w:szCs w:val="21"/>
          <w:highlight w:val="none"/>
          <w:u w:val="single"/>
        </w:rPr>
        <w:t xml:space="preserve">名称）      </w:t>
      </w:r>
      <w:r>
        <w:rPr>
          <w:rFonts w:ascii="Times New Roman" w:hAnsi="Times New Roman" w:eastAsia="宋体"/>
          <w:szCs w:val="21"/>
          <w:highlight w:val="none"/>
        </w:rPr>
        <w:t xml:space="preserve">的在法定代表人（签字或盖章）处签字的</w:t>
      </w:r>
      <w:r>
        <w:rPr>
          <w:rFonts w:ascii="Times New Roman" w:hAnsi="Times New Roman" w:eastAsia="宋体"/>
          <w:szCs w:val="21"/>
          <w:highlight w:val="none"/>
          <w:u w:val="single"/>
        </w:rPr>
        <w:t xml:space="preserve">   （法定代表人姓名、职务）   </w:t>
      </w:r>
      <w:r>
        <w:rPr>
          <w:rFonts w:ascii="Times New Roman" w:hAnsi="Times New Roman" w:eastAsia="宋体"/>
          <w:szCs w:val="21"/>
          <w:highlight w:val="none"/>
        </w:rPr>
        <w:t xml:space="preserve">代表本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授权 </w:t>
      </w:r>
      <w:r>
        <w:rPr>
          <w:rFonts w:ascii="Times New Roman" w:hAnsi="Times New Roman" w:eastAsia="宋体"/>
          <w:szCs w:val="21"/>
          <w:highlight w:val="none"/>
          <w:u w:val="single"/>
        </w:rPr>
        <w:t xml:space="preserve">        （单位名称）      </w:t>
      </w:r>
      <w:r>
        <w:rPr>
          <w:rFonts w:ascii="Times New Roman" w:hAnsi="Times New Roman" w:eastAsia="宋体"/>
          <w:szCs w:val="21"/>
          <w:highlight w:val="none"/>
        </w:rPr>
        <w:t xml:space="preserve">的在授权代表（签字）处签字的</w:t>
      </w:r>
      <w:r>
        <w:rPr>
          <w:rFonts w:ascii="Times New Roman" w:hAnsi="Times New Roman" w:eastAsia="宋体"/>
          <w:szCs w:val="21"/>
          <w:highlight w:val="none"/>
          <w:u w:val="single"/>
        </w:rPr>
        <w:t xml:space="preserve">（授权代表的姓名、职务）（身份证号码：             ）</w:t>
      </w:r>
      <w:r>
        <w:rPr>
          <w:rFonts w:ascii="Times New Roman" w:hAnsi="Times New Roman" w:eastAsia="宋体"/>
          <w:szCs w:val="21"/>
          <w:highlight w:val="none"/>
        </w:rPr>
        <w:t xml:space="preserve">为本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的合法代理人，就</w:t>
      </w:r>
      <w:r>
        <w:rPr>
          <w:rFonts w:hint="eastAsia" w:ascii="Times New Roman" w:hAnsi="Times New Roman" w:eastAsia="宋体"/>
          <w:szCs w:val="21"/>
          <w:highlight w:val="none"/>
          <w:u w:val="single"/>
          <w:lang w:eastAsia="zh-CN"/>
        </w:rPr>
        <w:t xml:space="preserve">2026年高管中心工程养护造价咨询项目</w:t>
      </w:r>
      <w:r>
        <w:rPr>
          <w:rFonts w:ascii="Times New Roman" w:hAnsi="Times New Roman" w:eastAsia="宋体"/>
          <w:szCs w:val="21"/>
          <w:highlight w:val="none"/>
        </w:rPr>
        <w:t xml:space="preserve">，以本</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名义处理一切与之相关的事务，其后果由我</w:t>
      </w:r>
      <w:r>
        <w:rPr>
          <w:rFonts w:hint="eastAsia" w:ascii="Times New Roman" w:hAnsi="Times New Roman" w:eastAsia="宋体"/>
          <w:szCs w:val="21"/>
          <w:highlight w:val="none"/>
        </w:rPr>
        <w:t xml:space="preserve">单位</w:t>
      </w:r>
      <w:r>
        <w:rPr>
          <w:rFonts w:ascii="Times New Roman" w:hAnsi="Times New Roman" w:eastAsia="宋体"/>
          <w:szCs w:val="21"/>
          <w:highlight w:val="none"/>
        </w:rPr>
        <w:t xml:space="preserve">承担。</w:t>
      </w:r>
      <w:r/>
    </w:p>
    <w:p>
      <w:pPr>
        <w:ind w:left="214" w:firstLine="420"/>
        <w:spacing w:line="300" w:lineRule="exact"/>
        <w:rPr>
          <w:rFonts w:ascii="Times New Roman" w:hAnsi="Times New Roman" w:eastAsia="宋体" w:cs="Microsoft New Tai Lue"/>
          <w:highlight w:val="none"/>
        </w:rPr>
      </w:pPr>
      <w:r>
        <w:rPr>
          <w:rFonts w:ascii="Times New Roman" w:hAnsi="Times New Roman" w:eastAsia="宋体" w:cs="Microsoft New Tai Lue"/>
          <w:highlight w:val="none"/>
        </w:rPr>
        <w:t xml:space="preserve">代理人无转委托权，特此委托。</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委托期限：自本授权委托书签署之日起至投标有效期届满之日止。</w:t>
      </w:r>
      <w:r/>
    </w:p>
    <w:p>
      <w:pPr>
        <w:ind w:left="214" w:firstLine="420"/>
        <w:spacing w:line="300" w:lineRule="exact"/>
        <w:rPr>
          <w:rFonts w:ascii="Times New Roman" w:hAnsi="Times New Roman" w:eastAsia="宋体"/>
          <w:szCs w:val="21"/>
          <w:highlight w:val="none"/>
        </w:rPr>
      </w:pPr>
      <w:r>
        <w:rPr>
          <w:rFonts w:hint="eastAsia" w:ascii="Times New Roman" w:hAnsi="Times New Roman" w:eastAsia="宋体"/>
          <w:szCs w:val="21"/>
          <w:highlight w:val="none"/>
        </w:rPr>
        <w:t xml:space="preserve">投标人</w:t>
      </w:r>
      <w:r>
        <w:rPr>
          <w:rFonts w:ascii="Times New Roman" w:hAnsi="Times New Roman" w:eastAsia="宋体"/>
          <w:szCs w:val="21"/>
          <w:highlight w:val="none"/>
        </w:rPr>
        <w:t xml:space="preserve">名称（公章）：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法定代表人（签字或盖章）： </w:t>
      </w:r>
      <w:r>
        <w:rPr>
          <w:rFonts w:ascii="Times New Roman" w:hAnsi="Times New Roman" w:eastAsia="宋体"/>
          <w:szCs w:val="21"/>
          <w:highlight w:val="none"/>
          <w:u w:val="single"/>
        </w:rPr>
        <w:t xml:space="preserve">                     </w:t>
      </w:r>
      <w:r/>
    </w:p>
    <w:p>
      <w:pPr>
        <w:pStyle w:val="1121"/>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  </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ind w:left="214" w:firstLine="420"/>
        <w:spacing w:line="300" w:lineRule="exact"/>
        <w:rPr>
          <w:rFonts w:ascii="Times New Roman" w:hAnsi="Times New Roman" w:eastAsia="宋体"/>
          <w:szCs w:val="21"/>
          <w:highlight w:val="none"/>
          <w:u w:val="single"/>
        </w:rPr>
      </w:pPr>
      <w:r>
        <w:rPr>
          <w:rFonts w:ascii="Times New Roman" w:hAnsi="Times New Roman" w:eastAsia="宋体"/>
          <w:szCs w:val="21"/>
          <w:highlight w:val="none"/>
        </w:rPr>
        <w:t xml:space="preserve">授权代表（签字）：</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1121"/>
        <w:ind w:left="214" w:firstLine="420"/>
        <w:spacing w:after="0" w:line="300" w:lineRule="exact"/>
        <w:rPr>
          <w:rFonts w:ascii="Times New Roman" w:hAnsi="Times New Roman" w:eastAsia="宋体"/>
          <w:highlight w:val="none"/>
        </w:rPr>
      </w:pPr>
      <w:r>
        <w:rPr>
          <w:rFonts w:ascii="Times New Roman" w:hAnsi="Times New Roman" w:eastAsia="宋体"/>
          <w:szCs w:val="21"/>
          <w:highlight w:val="none"/>
        </w:rPr>
        <w:t xml:space="preserve">身份证号码：</w:t>
      </w:r>
      <w:r>
        <w:rPr>
          <w:rFonts w:ascii="Times New Roman" w:hAnsi="Times New Roman" w:eastAsia="宋体"/>
          <w:szCs w:val="21"/>
          <w:highlight w:val="none"/>
          <w:u w:val="single"/>
        </w:rPr>
        <w:t xml:space="preserve">                         </w:t>
      </w:r>
      <w:r>
        <w:rPr>
          <w:rFonts w:hint="eastAsia" w:ascii="Times New Roman" w:hAnsi="Times New Roman" w:eastAsia="宋体"/>
          <w:szCs w:val="21"/>
          <w:highlight w:val="none"/>
          <w:u w:val="single"/>
        </w:rPr>
        <w:t xml:space="preserve"> </w:t>
      </w:r>
      <w:r>
        <w:rPr>
          <w:rFonts w:ascii="Times New Roman" w:hAnsi="Times New Roman" w:eastAsia="宋体"/>
          <w:szCs w:val="21"/>
          <w:highlight w:val="none"/>
          <w:u w:val="single"/>
        </w:rPr>
        <w:t xml:space="preserve">          </w:t>
      </w:r>
      <w:r/>
    </w:p>
    <w:p>
      <w:pPr>
        <w:pStyle w:val="1121"/>
        <w:ind w:left="214" w:firstLine="420"/>
        <w:spacing w:after="0" w:line="300" w:lineRule="exact"/>
        <w:rPr>
          <w:rFonts w:ascii="Times New Roman" w:hAnsi="Times New Roman" w:eastAsia="宋体"/>
          <w:highlight w:val="none"/>
        </w:rPr>
      </w:pPr>
      <w:r>
        <w:rPr>
          <w:rFonts w:hint="eastAsia" w:ascii="Times New Roman" w:hAnsi="Times New Roman" w:eastAsia="宋体"/>
          <w:highlight w:val="none"/>
        </w:rPr>
        <w:t xml:space="preserve"> </w:t>
      </w:r>
      <w:r/>
    </w:p>
    <w:p>
      <w:pPr>
        <w:spacing w:line="480" w:lineRule="auto"/>
        <w:rPr>
          <w:rFonts w:ascii="Times New Roman" w:hAnsi="Times New Roman" w:eastAsia="宋体" w:cs="Microsoft New Tai Lue"/>
          <w:highlight w:val="none"/>
        </w:rPr>
      </w:pPr>
      <w:r>
        <w:rPr>
          <w:rFonts w:hint="eastAsia" w:ascii="Times New Roman" w:hAnsi="Times New Roman" w:eastAsia="宋体"/>
          <w:szCs w:val="21"/>
          <w:highlight w:val="none"/>
        </w:rPr>
        <w:t xml:space="preserve">附：法定代表人（单位负责人）有效期内的</w:t>
      </w:r>
      <w:r>
        <w:rPr>
          <w:rFonts w:ascii="Times New Roman" w:hAnsi="Times New Roman" w:eastAsia="宋体" w:cs="Microsoft New Tai Lue"/>
          <w:highlight w:val="none"/>
        </w:rPr>
        <w:t xml:space="preserve">身份证复印件（正反面）</w:t>
      </w:r>
      <w:r/>
    </w:p>
    <w:tbl>
      <w:tblPr>
        <w:tblStyle w:val="109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4"/>
        <w:gridCol w:w="292"/>
        <w:gridCol w:w="4814"/>
      </w:tblGrid>
      <w:tr>
        <w:trPr>
          <w:trHeight w:val="2968"/>
        </w:trPr>
        <w:tc>
          <w:tcPr>
            <w:tcW w:w="2426" w:type="pct"/>
            <w:vAlign w:val="center"/>
            <w:textDirection w:val="lrTb"/>
            <w:noWrap w:val="false"/>
          </w:tcPr>
          <w:p>
            <w:pPr>
              <w:pStyle w:val="1104"/>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147" w:type="pct"/>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2426" w:type="pct"/>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spacing w:line="480" w:lineRule="auto"/>
        <w:rPr>
          <w:rFonts w:ascii="Times New Roman" w:hAnsi="Times New Roman" w:eastAsia="宋体" w:cs="Microsoft New Tai Lue"/>
          <w:highlight w:val="none"/>
        </w:rPr>
      </w:pPr>
      <w:r>
        <w:rPr>
          <w:rFonts w:ascii="Times New Roman" w:hAnsi="Times New Roman" w:eastAsia="宋体"/>
          <w:szCs w:val="21"/>
          <w:highlight w:val="none"/>
        </w:rPr>
        <w:t xml:space="preserve">授权代表</w:t>
      </w:r>
      <w:r>
        <w:rPr>
          <w:rFonts w:hint="eastAsia" w:ascii="Times New Roman" w:hAnsi="Times New Roman" w:eastAsia="宋体"/>
          <w:szCs w:val="21"/>
          <w:highlight w:val="none"/>
        </w:rPr>
        <w:t xml:space="preserve">有效期内的身份证复印件</w:t>
      </w:r>
      <w:r>
        <w:rPr>
          <w:rFonts w:ascii="Times New Roman" w:hAnsi="Times New Roman" w:eastAsia="宋体" w:cs="Microsoft New Tai Lue"/>
          <w:highlight w:val="none"/>
        </w:rPr>
        <w:t xml:space="preserve">（正反面）</w:t>
      </w:r>
      <w:r/>
    </w:p>
    <w:tbl>
      <w:tblPr>
        <w:tblStyle w:val="109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08"/>
        <w:gridCol w:w="284"/>
        <w:gridCol w:w="4826"/>
      </w:tblGrid>
      <w:tr>
        <w:trPr>
          <w:trHeight w:val="2937"/>
        </w:trPr>
        <w:tc>
          <w:tcPr>
            <w:tcW w:w="2423" w:type="pct"/>
            <w:vAlign w:val="center"/>
            <w:textDirection w:val="lrTb"/>
            <w:noWrap w:val="false"/>
          </w:tcPr>
          <w:p>
            <w:pPr>
              <w:pStyle w:val="1104"/>
              <w:ind w:left="454" w:hanging="240"/>
              <w:jc w:val="center"/>
              <w:spacing w:line="300" w:lineRule="exact"/>
              <w:rPr>
                <w:rFonts w:ascii="Times New Roman" w:hAnsi="Times New Roman" w:eastAsia="宋体"/>
                <w:i/>
                <w:sz w:val="20"/>
                <w:highlight w:val="none"/>
              </w:rPr>
            </w:pPr>
            <w:r>
              <w:rPr>
                <w:rFonts w:ascii="Times New Roman" w:hAnsi="Times New Roman" w:eastAsia="宋体"/>
                <w:i/>
                <w:sz w:val="24"/>
                <w:highlight w:val="none"/>
              </w:rPr>
              <w:t xml:space="preserve">身份证正面</w:t>
            </w:r>
            <w:r/>
          </w:p>
        </w:tc>
        <w:tc>
          <w:tcPr>
            <w:tcBorders>
              <w:top w:val="none" w:color="000000" w:sz="4" w:space="0"/>
              <w:bottom w:val="none" w:color="000000" w:sz="4" w:space="0"/>
            </w:tcBorders>
            <w:tcW w:w="143" w:type="pct"/>
            <w:textDirection w:val="lrTb"/>
            <w:noWrap w:val="false"/>
          </w:tcPr>
          <w:p>
            <w:pPr>
              <w:ind w:left="414" w:hanging="200"/>
              <w:jc w:val="left"/>
              <w:spacing w:line="300" w:lineRule="exact"/>
              <w:widowControl/>
              <w:rPr>
                <w:rFonts w:ascii="Times New Roman" w:hAnsi="Times New Roman" w:eastAsia="宋体"/>
                <w:sz w:val="20"/>
                <w:highlight w:val="none"/>
              </w:rPr>
            </w:pPr>
            <w:r>
              <w:rPr>
                <w:rFonts w:ascii="Times New Roman" w:hAnsi="Times New Roman" w:eastAsia="宋体"/>
                <w:sz w:val="20"/>
                <w:highlight w:val="none"/>
              </w:rPr>
            </w:r>
            <w:r/>
          </w:p>
        </w:tc>
        <w:tc>
          <w:tcPr>
            <w:tcW w:w="2432" w:type="pct"/>
            <w:vAlign w:val="center"/>
            <w:textDirection w:val="lrTb"/>
            <w:noWrap w:val="false"/>
          </w:tcPr>
          <w:p>
            <w:pPr>
              <w:ind w:left="454" w:hanging="240"/>
              <w:jc w:val="center"/>
              <w:spacing w:line="300" w:lineRule="exact"/>
              <w:widowControl/>
              <w:rPr>
                <w:rFonts w:ascii="Times New Roman" w:hAnsi="Times New Roman" w:eastAsia="宋体"/>
                <w:sz w:val="20"/>
                <w:highlight w:val="none"/>
              </w:rPr>
            </w:pPr>
            <w:r>
              <w:rPr>
                <w:rFonts w:ascii="Times New Roman" w:hAnsi="Times New Roman" w:eastAsia="宋体"/>
                <w:i/>
                <w:sz w:val="24"/>
                <w:highlight w:val="none"/>
              </w:rPr>
              <w:t xml:space="preserve">身份证反面</w:t>
            </w:r>
            <w:r/>
          </w:p>
        </w:tc>
      </w:tr>
    </w:tbl>
    <w:p>
      <w:pPr>
        <w:pStyle w:val="1121"/>
        <w:ind w:left="425" w:hanging="211"/>
        <w:spacing w:line="300" w:lineRule="exact"/>
        <w:rPr>
          <w:rFonts w:ascii="Times New Roman" w:hAnsi="Times New Roman" w:eastAsia="宋体"/>
          <w:b/>
          <w:bCs/>
          <w:szCs w:val="21"/>
          <w:highlight w:val="none"/>
        </w:rPr>
      </w:pPr>
      <w:r>
        <w:rPr>
          <w:rFonts w:ascii="Times New Roman" w:hAnsi="Times New Roman" w:eastAsia="宋体"/>
          <w:b/>
          <w:bCs/>
          <w:szCs w:val="21"/>
          <w:highlight w:val="none"/>
        </w:rPr>
        <w:t xml:space="preserve">注：</w:t>
      </w:r>
      <w:r>
        <w:rPr>
          <w:rFonts w:hint="eastAsia" w:ascii="Times New Roman" w:hAnsi="Times New Roman" w:eastAsia="宋体"/>
          <w:b/>
          <w:bCs/>
          <w:szCs w:val="21"/>
          <w:highlight w:val="none"/>
        </w:rPr>
        <w:t xml:space="preserve"> </w:t>
      </w:r>
      <w:r/>
    </w:p>
    <w:p>
      <w:pPr>
        <w:pStyle w:val="1121"/>
        <w:ind w:left="425" w:hanging="211"/>
        <w:spacing w:line="300" w:lineRule="exact"/>
        <w:rPr>
          <w:rFonts w:ascii="Times New Roman" w:hAnsi="Times New Roman" w:eastAsia="宋体"/>
          <w:b/>
          <w:bCs/>
          <w:szCs w:val="21"/>
          <w:highlight w:val="none"/>
        </w:rPr>
      </w:pPr>
      <w:r>
        <w:rPr>
          <w:rFonts w:hint="eastAsia" w:ascii="Times New Roman" w:hAnsi="Times New Roman" w:eastAsia="宋体"/>
          <w:b/>
          <w:bCs/>
          <w:szCs w:val="21"/>
          <w:highlight w:val="none"/>
        </w:rPr>
        <w:t xml:space="preserve">1.</w:t>
      </w:r>
      <w:r>
        <w:rPr>
          <w:rFonts w:hint="eastAsia" w:ascii="Times New Roman" w:hAnsi="Times New Roman" w:eastAsia="宋体"/>
          <w:highlight w:val="none"/>
        </w:rPr>
        <w:t xml:space="preserve"> </w:t>
      </w:r>
      <w:r>
        <w:rPr>
          <w:rFonts w:hint="eastAsia" w:ascii="Times New Roman" w:hAnsi="Times New Roman" w:eastAsia="宋体"/>
          <w:b/>
          <w:bCs/>
          <w:szCs w:val="21"/>
          <w:highlight w:val="none"/>
        </w:rPr>
        <w:t xml:space="preserve">若供应商为分公司、分支机构等依法无需设置法定代表人职务的单位（仅当招标文件注明允许上述单位投标时），法定代表人签字处可由单位负责人签署。</w:t>
      </w:r>
      <w:r/>
    </w:p>
    <w:p>
      <w:pPr>
        <w:pStyle w:val="1121"/>
        <w:ind w:left="425" w:hanging="211"/>
        <w:spacing w:line="300" w:lineRule="exact"/>
        <w:rPr>
          <w:rFonts w:ascii="Times New Roman" w:hAnsi="Times New Roman" w:eastAsia="宋体"/>
          <w:b/>
          <w:bCs/>
          <w:szCs w:val="21"/>
          <w:highlight w:val="none"/>
        </w:rPr>
      </w:pPr>
      <w:r>
        <w:rPr>
          <w:rFonts w:hint="eastAsia" w:ascii="Times New Roman" w:hAnsi="Times New Roman" w:eastAsia="宋体"/>
          <w:b/>
          <w:bCs/>
          <w:szCs w:val="21"/>
          <w:highlight w:val="none"/>
        </w:rPr>
        <w:t xml:space="preserve">2.若投标文件中签字之处均为法定代表人（单位负责人）本人签署，则可不提供本《授权委托书》，但须提供《法定代表人（单位负责人）身份证明》。</w:t>
      </w:r>
      <w:bookmarkStart w:id="387" w:name="_Toc104560895"/>
      <w:r/>
      <w:bookmarkStart w:id="388" w:name="_Toc107246279"/>
      <w:r/>
      <w:r/>
    </w:p>
    <w:p>
      <w:pPr>
        <w:pStyle w:val="1106"/>
        <w:ind w:left="241" w:hanging="241"/>
        <w:rPr>
          <w:rFonts w:ascii="Times New Roman" w:hAnsi="Times New Roman" w:eastAsia="宋体"/>
          <w:highlight w:val="none"/>
        </w:rPr>
      </w:pPr>
      <w:r>
        <w:rPr>
          <w:rFonts w:ascii="Times New Roman" w:hAnsi="Times New Roman" w:eastAsia="宋体"/>
          <w:highlight w:val="none"/>
        </w:rPr>
      </w:r>
      <w:r/>
    </w:p>
    <w:p>
      <w:pPr>
        <w:pStyle w:val="1123"/>
        <w:ind w:left="455" w:hanging="241"/>
        <w:rPr>
          <w:rFonts w:hint="eastAsia" w:ascii="Times New Roman" w:hAnsi="Times New Roman" w:eastAsia="宋体"/>
          <w:highlight w:val="none"/>
        </w:rPr>
        <w:outlineLvl w:val="1"/>
      </w:pPr>
      <w:r>
        <w:rPr>
          <w:rFonts w:ascii="Times New Roman" w:hAnsi="Times New Roman" w:eastAsia="宋体" w:cs="Microsoft New Tai Lue"/>
          <w:bCs w:val="0"/>
          <w:sz w:val="24"/>
          <w:szCs w:val="24"/>
          <w:highlight w:val="none"/>
        </w:rPr>
        <w:br w:type="page" w:clear="all"/>
      </w:r>
      <w:r>
        <w:rPr>
          <w:rFonts w:ascii="Times New Roman" w:hAnsi="Times New Roman" w:eastAsia="宋体" w:cs="Microsoft New Tai Lue"/>
          <w:bCs w:val="0"/>
          <w:sz w:val="24"/>
          <w:szCs w:val="24"/>
          <w:highlight w:val="none"/>
        </w:rPr>
        <w:t xml:space="preserve">（4）开标一览表</w:t>
      </w:r>
      <w:bookmarkEnd w:id="379"/>
      <w:r/>
      <w:bookmarkEnd w:id="387"/>
      <w:r/>
      <w:bookmarkEnd w:id="388"/>
      <w:r/>
      <w:bookmarkStart w:id="389" w:name="_Toc103848581"/>
      <w:r/>
      <w:r/>
    </w:p>
    <w:p>
      <w:pPr>
        <w:ind w:left="422" w:hanging="208"/>
        <w:spacing w:before="65" w:line="228" w:lineRule="auto"/>
        <w:rPr>
          <w:rFonts w:hint="eastAsia" w:ascii="Times New Roman" w:hAnsi="Times New Roman" w:eastAsia="宋体" w:cs="宋体"/>
          <w:spacing w:val="3"/>
          <w:sz w:val="20"/>
          <w:szCs w:val="20"/>
          <w:highlight w:val="none"/>
        </w:rPr>
      </w:pPr>
      <w:r>
        <w:rPr>
          <w:rFonts w:ascii="Times New Roman" w:hAnsi="Times New Roman" w:eastAsia="宋体" w:cs="宋体"/>
          <w:spacing w:val="4"/>
          <w:sz w:val="20"/>
          <w:szCs w:val="20"/>
          <w:highlight w:val="none"/>
        </w:rPr>
        <w:t xml:space="preserve">项目名称：                     </w:t>
      </w:r>
      <w:r>
        <w:rPr>
          <w:rFonts w:ascii="Times New Roman" w:hAnsi="Times New Roman" w:eastAsia="宋体" w:cs="宋体"/>
          <w:spacing w:val="3"/>
          <w:sz w:val="20"/>
          <w:szCs w:val="20"/>
          <w:highlight w:val="none"/>
        </w:rPr>
        <w:t xml:space="preserve">                    </w:t>
      </w:r>
      <w:r/>
    </w:p>
    <w:p>
      <w:pPr>
        <w:ind w:left="420" w:hanging="206"/>
        <w:spacing w:before="65" w:line="228" w:lineRule="auto"/>
        <w:rPr>
          <w:rFonts w:hint="eastAsia" w:ascii="Times New Roman" w:hAnsi="Times New Roman" w:eastAsia="宋体" w:cs="宋体"/>
          <w:spacing w:val="3"/>
          <w:sz w:val="20"/>
          <w:szCs w:val="20"/>
          <w:highlight w:val="none"/>
        </w:rPr>
      </w:pPr>
      <w:r>
        <w:rPr>
          <w:rFonts w:ascii="Times New Roman" w:hAnsi="Times New Roman" w:eastAsia="宋体" w:cs="宋体"/>
          <w:spacing w:val="3"/>
          <w:sz w:val="20"/>
          <w:szCs w:val="20"/>
          <w:highlight w:val="none"/>
        </w:rPr>
        <w:t xml:space="preserve">项目编号</w:t>
      </w:r>
      <w:r>
        <w:rPr>
          <w:rFonts w:hint="eastAsia" w:ascii="Times New Roman" w:hAnsi="Times New Roman" w:eastAsia="宋体" w:cs="宋体"/>
          <w:spacing w:val="3"/>
          <w:sz w:val="20"/>
          <w:szCs w:val="20"/>
          <w:highlight w:val="none"/>
        </w:rPr>
        <w:t xml:space="preserve">:</w:t>
      </w:r>
      <w:r/>
    </w:p>
    <w:p>
      <w:pPr>
        <w:ind w:left="420" w:hanging="206"/>
        <w:spacing w:before="65" w:line="228" w:lineRule="auto"/>
        <w:rPr>
          <w:rFonts w:hint="eastAsia" w:ascii="Times New Roman" w:hAnsi="Times New Roman" w:eastAsia="宋体" w:cs="宋体"/>
          <w:spacing w:val="3"/>
          <w:sz w:val="20"/>
          <w:szCs w:val="20"/>
          <w:highlight w:val="none"/>
        </w:rPr>
      </w:pPr>
      <w:r>
        <w:rPr>
          <w:rFonts w:hint="eastAsia" w:ascii="Times New Roman" w:hAnsi="Times New Roman" w:eastAsia="宋体" w:cs="宋体"/>
          <w:spacing w:val="3"/>
          <w:sz w:val="20"/>
          <w:szCs w:val="20"/>
          <w:highlight w:val="none"/>
          <w:lang w:eastAsia="zh-CN"/>
        </w:rPr>
        <w:t xml:space="preserve">标段</w:t>
      </w:r>
      <w:r>
        <w:rPr>
          <w:rFonts w:hint="eastAsia" w:ascii="Times New Roman" w:hAnsi="Times New Roman" w:eastAsia="宋体" w:cs="宋体"/>
          <w:spacing w:val="3"/>
          <w:sz w:val="20"/>
          <w:szCs w:val="20"/>
          <w:highlight w:val="none"/>
        </w:rPr>
        <w:t xml:space="preserve">号：</w:t>
      </w:r>
      <w:r/>
    </w:p>
    <w:p>
      <w:pPr>
        <w:spacing w:line="130" w:lineRule="exact"/>
        <w:rPr>
          <w:rFonts w:ascii="Times New Roman" w:hAnsi="Times New Roman" w:eastAsia="宋体"/>
          <w:highlight w:val="none"/>
        </w:rPr>
      </w:pPr>
      <w:r>
        <w:rPr>
          <w:rFonts w:ascii="Times New Roman" w:hAnsi="Times New Roman" w:eastAsia="宋体"/>
          <w:highlight w:val="none"/>
        </w:rPr>
      </w:r>
      <w:r/>
    </w:p>
    <w:tbl>
      <w:tblPr>
        <w:tblStyle w:val="1097"/>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28"/>
        <w:gridCol w:w="6374"/>
      </w:tblGrid>
      <w:tr>
        <w:trPr>
          <w:jc w:val="center"/>
          <w:trHeight w:val="1439"/>
        </w:trPr>
        <w:tc>
          <w:tcPr>
            <w:tcW w:w="2328"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lang w:val="en-US" w:eastAsia="zh-CN"/>
              </w:rPr>
              <w:t xml:space="preserve">含税</w:t>
            </w:r>
            <w:r>
              <w:rPr>
                <w:rFonts w:hint="eastAsia" w:ascii="Times New Roman" w:hAnsi="Times New Roman" w:eastAsia="宋体"/>
                <w:sz w:val="24"/>
                <w:highlight w:val="none"/>
              </w:rPr>
              <w:t xml:space="preserve">投标</w:t>
            </w:r>
            <w:r>
              <w:rPr>
                <w:rFonts w:hint="eastAsia" w:ascii="Times New Roman" w:hAnsi="Times New Roman" w:eastAsia="宋体"/>
                <w:sz w:val="24"/>
                <w:highlight w:val="none"/>
                <w:lang w:eastAsia="zh-CN"/>
              </w:rPr>
              <w:t xml:space="preserve">报价</w:t>
            </w:r>
            <w:r/>
          </w:p>
        </w:tc>
        <w:tc>
          <w:tcPr>
            <w:shd w:val="clear" w:color="auto" w:fill="auto"/>
            <w:tcW w:w="6374"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sz w:val="24"/>
                <w:highlight w:val="none"/>
                <w:lang w:val="en-US" w:eastAsia="zh-CN"/>
              </w:rPr>
              <w:t xml:space="preserve">            元</w:t>
            </w:r>
            <w:r/>
          </w:p>
        </w:tc>
      </w:tr>
      <w:tr>
        <w:trPr>
          <w:jc w:val="center"/>
          <w:trHeight w:val="949"/>
        </w:trPr>
        <w:tc>
          <w:tcPr>
            <w:tcW w:w="2328"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lang w:eastAsia="zh-CN"/>
              </w:rPr>
            </w:pPr>
            <w:r>
              <w:rPr>
                <w:rFonts w:hint="eastAsia" w:ascii="Times New Roman" w:hAnsi="Times New Roman" w:eastAsia="宋体"/>
                <w:sz w:val="24"/>
                <w:highlight w:val="none"/>
                <w:lang w:eastAsia="zh-CN"/>
              </w:rPr>
              <w:t xml:space="preserve">服务期限</w:t>
            </w:r>
            <w:r/>
          </w:p>
        </w:tc>
        <w:tc>
          <w:tcPr>
            <w:tcW w:w="6374"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2328"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付款方式</w:t>
            </w:r>
            <w:r/>
          </w:p>
        </w:tc>
        <w:tc>
          <w:tcPr>
            <w:tcW w:w="6374"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响应招标文件要求</w:t>
            </w:r>
            <w:r/>
          </w:p>
        </w:tc>
      </w:tr>
      <w:tr>
        <w:trPr>
          <w:jc w:val="center"/>
          <w:trHeight w:val="949"/>
        </w:trPr>
        <w:tc>
          <w:tcPr>
            <w:tcW w:w="2328"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t xml:space="preserve">备注</w:t>
            </w:r>
            <w:r/>
          </w:p>
        </w:tc>
        <w:tc>
          <w:tcPr>
            <w:tcW w:w="6374" w:type="dxa"/>
            <w:vAlign w:val="center"/>
            <w:textDirection w:val="lrTb"/>
            <w:noWrap w:val="false"/>
          </w:tcPr>
          <w:p>
            <w:pPr>
              <w:ind w:left="0" w:firstLine="0"/>
              <w:jc w:val="center"/>
              <w:keepLines w:val="0"/>
              <w:keepNext w:val="0"/>
              <w:pageBreakBefore w:val="0"/>
              <w:widowControl w:val="off"/>
              <w:rPr>
                <w:rFonts w:hint="eastAsia" w:ascii="Times New Roman" w:hAnsi="Times New Roman" w:eastAsia="宋体"/>
                <w:sz w:val="24"/>
                <w:highlight w:val="none"/>
              </w:rPr>
            </w:pPr>
            <w:r>
              <w:rPr>
                <w:rFonts w:hint="eastAsia" w:ascii="Times New Roman" w:hAnsi="Times New Roman" w:eastAsia="宋体"/>
                <w:sz w:val="24"/>
                <w:highlight w:val="none"/>
              </w:rPr>
            </w:r>
            <w:r/>
          </w:p>
        </w:tc>
      </w:tr>
    </w:tbl>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left="430" w:hanging="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spacing w:before="156"/>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r>
      <w:r/>
    </w:p>
    <w:p>
      <w:pPr>
        <w:jc w:val="left"/>
        <w:rPr>
          <w:rFonts w:hint="eastAsia" w:ascii="Times New Roman" w:hAnsi="Times New Roman" w:eastAsia="宋体" w:cs="宋体"/>
          <w:sz w:val="20"/>
          <w:szCs w:val="20"/>
          <w:highlight w:val="none"/>
        </w:rPr>
      </w:pPr>
      <w:r>
        <w:rPr>
          <w:rFonts w:ascii="Times New Roman" w:hAnsi="Times New Roman" w:eastAsia="宋体" w:cs="Microsoft New Tai Lue"/>
          <w:szCs w:val="21"/>
          <w:highlight w:val="none"/>
        </w:rPr>
        <w:t xml:space="preserve">或其授权代表（签字或盖章）：</w:t>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b/>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ind w:left="214" w:firstLine="105"/>
        <w:spacing w:line="360" w:lineRule="auto"/>
        <w:rPr>
          <w:rFonts w:ascii="Times New Roman" w:hAnsi="Times New Roman" w:eastAsia="宋体"/>
          <w:b/>
          <w:highlight w:val="none"/>
        </w:rPr>
      </w:pPr>
      <w:r>
        <w:rPr>
          <w:rFonts w:ascii="Times New Roman" w:hAnsi="Times New Roman" w:eastAsia="宋体"/>
          <w:b/>
          <w:highlight w:val="none"/>
        </w:rPr>
        <w:t xml:space="preserve">注：</w:t>
      </w:r>
      <w:r/>
    </w:p>
    <w:p>
      <w:pPr>
        <w:numPr>
          <w:ilvl w:val="0"/>
          <w:numId w:val="31"/>
        </w:numPr>
        <w:ind w:left="214" w:firstLine="420"/>
        <w:jc w:val="left"/>
        <w:spacing w:line="360" w:lineRule="auto"/>
        <w:rPr>
          <w:rFonts w:ascii="Times New Roman" w:hAnsi="Times New Roman" w:eastAsia="宋体"/>
          <w:b/>
          <w:highlight w:val="none"/>
        </w:rPr>
      </w:pPr>
      <w:r>
        <w:rPr>
          <w:rFonts w:hint="eastAsia" w:ascii="Times New Roman" w:hAnsi="Times New Roman" w:eastAsia="宋体" w:cs="宋体"/>
          <w:bCs/>
          <w:highlight w:val="none"/>
        </w:rPr>
        <w:t xml:space="preserve">本项目仅接受一个价格，不得填报有选择性报价方案。</w:t>
      </w:r>
      <w:r/>
    </w:p>
    <w:p>
      <w:pPr>
        <w:rPr>
          <w:rFonts w:ascii="Times New Roman" w:hAnsi="Times New Roman" w:eastAsia="宋体"/>
          <w:b/>
          <w:highlight w:val="none"/>
        </w:rPr>
      </w:pPr>
      <w:r>
        <w:rPr>
          <w:rFonts w:hint="eastAsia" w:ascii="Times New Roman" w:hAnsi="Times New Roman" w:eastAsia="宋体" w:cs="宋体"/>
          <w:bCs/>
          <w:highlight w:val="none"/>
        </w:rPr>
        <w:br w:type="page" w:clear="all"/>
      </w:r>
      <w:r/>
    </w:p>
    <w:p>
      <w:pPr>
        <w:pStyle w:val="1123"/>
        <w:numPr>
          <w:ilvl w:val="0"/>
          <w:numId w:val="32"/>
        </w:numPr>
        <w:ind w:left="455" w:hanging="241"/>
        <w:spacing w:line="240" w:lineRule="atLeast"/>
        <w:rPr>
          <w:rFonts w:ascii="Times New Roman" w:hAnsi="Times New Roman" w:eastAsia="宋体" w:cs="Microsoft New Tai Lue"/>
          <w:bCs w:val="0"/>
          <w:sz w:val="24"/>
          <w:szCs w:val="24"/>
          <w:highlight w:val="none"/>
        </w:rPr>
        <w:outlineLvl w:val="1"/>
      </w:pPr>
      <w:r/>
      <w:bookmarkStart w:id="390" w:name="_Toc104560896"/>
      <w:r/>
      <w:bookmarkStart w:id="391" w:name="_Toc107246280"/>
      <w:r>
        <w:rPr>
          <w:rFonts w:ascii="Times New Roman" w:hAnsi="Times New Roman" w:eastAsia="宋体" w:cs="Microsoft New Tai Lue"/>
          <w:bCs w:val="0"/>
          <w:sz w:val="24"/>
          <w:szCs w:val="24"/>
          <w:highlight w:val="none"/>
        </w:rPr>
        <w:t xml:space="preserve">分项报价表</w:t>
      </w:r>
      <w:bookmarkEnd w:id="389"/>
      <w:r/>
      <w:bookmarkEnd w:id="390"/>
      <w:r/>
      <w:bookmarkEnd w:id="391"/>
      <w:r>
        <w:rPr>
          <w:rFonts w:hint="eastAsia"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lang w:val="en-US" w:eastAsia="zh-CN"/>
        </w:rPr>
        <w:t xml:space="preserve">以固化清单为准</w:t>
      </w:r>
      <w:r>
        <w:rPr>
          <w:rFonts w:hint="eastAsia" w:ascii="Times New Roman" w:hAnsi="Times New Roman" w:eastAsia="宋体" w:cs="Microsoft New Tai Lue"/>
          <w:bCs w:val="0"/>
          <w:sz w:val="24"/>
          <w:szCs w:val="24"/>
          <w:highlight w:val="none"/>
        </w:rPr>
        <w:t xml:space="preserve">）</w:t>
      </w:r>
      <w:r/>
    </w:p>
    <w:p>
      <w:pPr>
        <w:rPr>
          <w:rFonts w:ascii="Times New Roman" w:hAnsi="Times New Roman" w:eastAsia="宋体"/>
          <w:highlight w:val="none"/>
        </w:rPr>
      </w:pPr>
      <w:r>
        <w:rPr>
          <w:rFonts w:ascii="Times New Roman" w:hAnsi="Times New Roman" w:eastAsia="宋体"/>
          <w:highlight w:val="none"/>
        </w:rPr>
        <w:t xml:space="preserve">项目名称：</w:t>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ascii="Times New Roman" w:hAnsi="Times New Roman" w:eastAsia="宋体"/>
          <w:highlight w:val="none"/>
        </w:rPr>
        <w:tab/>
      </w:r>
      <w:r>
        <w:rPr>
          <w:rFonts w:hint="eastAsia" w:ascii="Times New Roman" w:hAnsi="Times New Roman" w:eastAsia="宋体"/>
          <w:highlight w:val="none"/>
        </w:rPr>
        <w:t xml:space="preserve">    </w:t>
      </w:r>
      <w:r/>
    </w:p>
    <w:p>
      <w:pPr>
        <w:rPr>
          <w:rFonts w:ascii="Times New Roman" w:hAnsi="Times New Roman" w:eastAsia="宋体"/>
          <w:highlight w:val="none"/>
        </w:rPr>
      </w:pPr>
      <w:r>
        <w:rPr>
          <w:rFonts w:ascii="Times New Roman" w:hAnsi="Times New Roman" w:eastAsia="宋体"/>
          <w:highlight w:val="none"/>
        </w:rPr>
        <w:t xml:space="preserve">项目编号：</w:t>
      </w:r>
      <w:r/>
    </w:p>
    <w:p>
      <w:pPr>
        <w:rPr>
          <w:rFonts w:ascii="Times New Roman" w:hAnsi="Times New Roman" w:eastAsia="宋体"/>
          <w:highlight w:val="none"/>
        </w:rPr>
      </w:pPr>
      <w:r>
        <w:rPr>
          <w:rFonts w:hint="eastAsia" w:ascii="Times New Roman" w:hAnsi="Times New Roman" w:eastAsia="宋体"/>
          <w:highlight w:val="none"/>
          <w:lang w:eastAsia="zh-CN"/>
        </w:rPr>
        <w:t xml:space="preserve">标段</w:t>
      </w:r>
      <w:r>
        <w:rPr>
          <w:rFonts w:hint="eastAsia" w:ascii="Times New Roman" w:hAnsi="Times New Roman" w:eastAsia="宋体"/>
          <w:highlight w:val="none"/>
        </w:rPr>
        <w:t xml:space="preserve">号：</w:t>
      </w:r>
      <w:r/>
    </w:p>
    <w:p>
      <w:pPr>
        <w:ind w:left="430" w:hanging="216"/>
        <w:spacing w:before="65" w:line="227" w:lineRule="auto"/>
        <w:rPr>
          <w:rFonts w:hint="eastAsia" w:ascii="Times New Roman" w:hAnsi="Times New Roman" w:eastAsia="宋体" w:cs="宋体"/>
          <w:spacing w:val="8"/>
          <w:sz w:val="20"/>
          <w:szCs w:val="20"/>
          <w:highlight w:val="none"/>
        </w:rPr>
      </w:pPr>
      <w:r>
        <w:rPr>
          <w:rFonts w:hint="eastAsia" w:ascii="Times New Roman" w:hAnsi="Times New Roman" w:eastAsia="宋体" w:cs="宋体"/>
          <w:spacing w:val="8"/>
          <w:sz w:val="20"/>
          <w:szCs w:val="20"/>
          <w:highlight w:val="none"/>
        </w:rPr>
      </w:r>
      <w:r/>
    </w:p>
    <w:p>
      <w:pPr>
        <w:ind w:left="430" w:hanging="216"/>
        <w:spacing w:before="65" w:line="227" w:lineRule="auto"/>
        <w:rPr>
          <w:rFonts w:hint="eastAsia" w:ascii="Times New Roman" w:hAnsi="Times New Roman" w:eastAsia="宋体" w:cs="宋体"/>
          <w:spacing w:val="8"/>
          <w:sz w:val="20"/>
          <w:szCs w:val="20"/>
          <w:highlight w:val="none"/>
        </w:rPr>
      </w:pPr>
      <w:r>
        <w:rPr>
          <w:rFonts w:hint="eastAsia" w:ascii="Times New Roman" w:hAnsi="Times New Roman" w:eastAsia="宋体" w:cs="宋体"/>
          <w:spacing w:val="8"/>
          <w:sz w:val="20"/>
          <w:szCs w:val="20"/>
          <w:highlight w:val="none"/>
        </w:rPr>
      </w:r>
      <w:r/>
    </w:p>
    <w:p>
      <w:pPr>
        <w:ind w:left="430" w:hanging="216"/>
        <w:spacing w:before="65" w:line="227" w:lineRule="auto"/>
        <w:rPr>
          <w:rFonts w:hint="default" w:ascii="Times New Roman" w:hAnsi="Times New Roman" w:eastAsia="宋体" w:cs="宋体"/>
          <w:b/>
          <w:bCs/>
          <w:spacing w:val="8"/>
          <w:sz w:val="20"/>
          <w:szCs w:val="20"/>
          <w:highlight w:val="none"/>
          <w:lang w:val="en-US" w:eastAsia="zh-CN"/>
        </w:rPr>
      </w:pPr>
      <w:r>
        <w:rPr>
          <w:rFonts w:hint="eastAsia" w:cs="宋体"/>
          <w:b/>
          <w:bCs/>
          <w:spacing w:val="8"/>
          <w:sz w:val="20"/>
          <w:szCs w:val="20"/>
          <w:highlight w:val="none"/>
          <w:lang w:val="en-US" w:eastAsia="zh-CN"/>
        </w:rPr>
        <w:t xml:space="preserve">注：报价表需将固化清单内“汇总表”及“费用明细”作为分项报价表提交。</w:t>
      </w:r>
      <w:r/>
    </w:p>
    <w:p>
      <w:pPr>
        <w:ind w:left="430" w:hanging="216"/>
        <w:spacing w:before="65" w:line="227" w:lineRule="auto"/>
        <w:rPr>
          <w:rFonts w:hint="eastAsia" w:ascii="Times New Roman" w:hAnsi="Times New Roman" w:eastAsia="宋体" w:cs="宋体"/>
          <w:spacing w:val="8"/>
          <w:sz w:val="20"/>
          <w:szCs w:val="20"/>
          <w:highlight w:val="none"/>
        </w:rPr>
      </w:pPr>
      <w:r>
        <w:rPr>
          <w:rFonts w:hint="eastAsia" w:ascii="Times New Roman" w:hAnsi="Times New Roman" w:eastAsia="宋体" w:cs="宋体"/>
          <w:spacing w:val="8"/>
          <w:sz w:val="20"/>
          <w:szCs w:val="20"/>
          <w:highlight w:val="none"/>
        </w:rPr>
      </w:r>
      <w:r/>
    </w:p>
    <w:p>
      <w:pPr>
        <w:ind w:left="430" w:hanging="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ind w:left="396" w:hanging="182"/>
        <w:spacing w:before="162" w:line="408" w:lineRule="exact"/>
        <w:rPr>
          <w:rFonts w:hint="eastAsia"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pStyle w:val="1123"/>
        <w:ind w:left="534" w:hanging="320"/>
        <w:spacing w:before="0"/>
        <w:rPr>
          <w:rFonts w:ascii="Times New Roman" w:hAnsi="Times New Roman" w:eastAsia="宋体" w:cs="Microsoft New Tai Lue"/>
          <w:sz w:val="24"/>
          <w:szCs w:val="24"/>
          <w:highlight w:val="none"/>
        </w:rPr>
        <w:outlineLvl w:val="1"/>
      </w:pPr>
      <w:r>
        <w:rPr>
          <w:rFonts w:ascii="Times New Roman" w:hAnsi="Times New Roman" w:eastAsia="宋体" w:cs="Microsoft New Tai Lue"/>
          <w:b w:val="0"/>
          <w:bCs w:val="0"/>
          <w:highlight w:val="none"/>
        </w:rPr>
        <w:br w:type="page" w:clear="all"/>
      </w:r>
      <w:bookmarkStart w:id="392" w:name="_Toc103848586"/>
      <w:r/>
      <w:bookmarkStart w:id="393" w:name="_Toc107246281"/>
      <w:r/>
      <w:bookmarkStart w:id="394" w:name="_Toc104560901"/>
      <w:r/>
      <w:bookmarkStart w:id="395" w:name="_Toc102117319"/>
      <w:r>
        <w:rPr>
          <w:rFonts w:ascii="Times New Roman" w:hAnsi="Times New Roman" w:eastAsia="宋体" w:cs="Microsoft New Tai Lue"/>
          <w:bCs w:val="0"/>
          <w:sz w:val="24"/>
          <w:szCs w:val="24"/>
          <w:highlight w:val="none"/>
        </w:rPr>
        <w:t xml:space="preserve">（6）商务条款偏离表</w:t>
      </w:r>
      <w:bookmarkEnd w:id="392"/>
      <w:r/>
      <w:bookmarkEnd w:id="393"/>
      <w:r/>
      <w:bookmarkEnd w:id="394"/>
      <w:r/>
      <w:r/>
    </w:p>
    <w:p>
      <w:pPr>
        <w:pStyle w:val="1160"/>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0"/>
        <w:ind w:left="214" w:firstLine="420"/>
        <w:rPr>
          <w:rFonts w:ascii="Times New Roman" w:hAnsi="Times New Roman" w:eastAsia="宋体" w:cs="Microsoft New Tai Lue"/>
          <w:sz w:val="21"/>
          <w:szCs w:val="21"/>
          <w:highlight w:val="none"/>
          <w:u w:val="single"/>
        </w:rPr>
      </w:pPr>
      <w:r>
        <w:rPr>
          <w:rFonts w:ascii="Times New Roman" w:hAnsi="Times New Roman" w:eastAsia="宋体" w:cs="Microsoft New Tai Lue"/>
          <w:sz w:val="21"/>
          <w:szCs w:val="21"/>
          <w:highlight w:val="none"/>
        </w:rPr>
        <w:t xml:space="preserve">项目名称：</w:t>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u w:val="singl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rPr>
          <w:rFonts w:ascii="Times New Roman" w:hAnsi="Times New Roman" w:eastAsia="宋体" w:cs="Microsoft New Tai Lue"/>
          <w:sz w:val="21"/>
          <w:szCs w:val="21"/>
          <w:highlight w:val="none"/>
          <w:u w:val="single"/>
        </w:rPr>
        <w:t xml:space="preserve">               </w:t>
      </w:r>
      <w:r/>
    </w:p>
    <w:tbl>
      <w:tblPr>
        <w:tblStyle w:val="10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1"/>
        <w:gridCol w:w="1640"/>
        <w:gridCol w:w="2010"/>
        <w:gridCol w:w="1886"/>
        <w:gridCol w:w="1020"/>
        <w:gridCol w:w="1585"/>
        <w:gridCol w:w="726"/>
      </w:tblGrid>
      <w:tr>
        <w:trPr>
          <w:jc w:val="center"/>
          <w:trHeight w:val="635"/>
        </w:trPr>
        <w:tc>
          <w:tcPr>
            <w:tcW w:w="601" w:type="dxa"/>
            <w:vAlign w:val="center"/>
            <w:textDirection w:val="lrTb"/>
            <w:noWrap w:val="false"/>
          </w:tcPr>
          <w:p>
            <w:pPr>
              <w:pStyle w:val="1160"/>
              <w:ind w:left="0"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序号</w:t>
            </w:r>
            <w:r/>
          </w:p>
        </w:tc>
        <w:tc>
          <w:tcPr>
            <w:tcW w:w="1640"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招标文件条目号</w:t>
            </w:r>
            <w:r/>
          </w:p>
        </w:tc>
        <w:tc>
          <w:tcPr>
            <w:tcW w:w="2010"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招标文件的商务条款</w:t>
            </w:r>
            <w:r/>
          </w:p>
        </w:tc>
        <w:tc>
          <w:tcPr>
            <w:tcW w:w="1886"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投标文件的商务条款</w:t>
            </w:r>
            <w:r/>
          </w:p>
        </w:tc>
        <w:tc>
          <w:tcPr>
            <w:tcW w:w="1020" w:type="dxa"/>
            <w:textDirection w:val="lrTb"/>
            <w:noWrap w:val="false"/>
          </w:tcPr>
          <w:p>
            <w:pPr>
              <w:pStyle w:val="1160"/>
              <w:ind w:left="214" w:firstLine="0"/>
              <w:jc w:val="center"/>
              <w:spacing w:line="480" w:lineRule="auto"/>
              <w:rPr>
                <w:rFonts w:ascii="Times New Roman" w:hAnsi="Times New Roman" w:eastAsia="宋体" w:cs="Microsoft New Tai Lue"/>
                <w:sz w:val="21"/>
                <w:szCs w:val="21"/>
                <w:highlight w:val="none"/>
              </w:rPr>
            </w:pPr>
            <w:r>
              <w:rPr>
                <w:rFonts w:hint="eastAsia" w:ascii="Times New Roman" w:hAnsi="Times New Roman" w:eastAsia="宋体" w:cs="Microsoft New Tai Lue"/>
                <w:sz w:val="21"/>
                <w:szCs w:val="21"/>
                <w:highlight w:val="none"/>
              </w:rPr>
              <w:t xml:space="preserve">是否</w:t>
            </w:r>
            <w:r>
              <w:rPr>
                <w:rFonts w:ascii="Times New Roman" w:hAnsi="Times New Roman" w:eastAsia="宋体" w:cs="Microsoft New Tai Lue"/>
                <w:sz w:val="21"/>
                <w:szCs w:val="21"/>
                <w:highlight w:val="none"/>
              </w:rPr>
              <w:t xml:space="preserve">偏离</w:t>
            </w:r>
            <w:r/>
          </w:p>
        </w:tc>
        <w:tc>
          <w:tcPr>
            <w:tcW w:w="1585"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偏离</w:t>
            </w:r>
            <w:r/>
          </w:p>
        </w:tc>
        <w:tc>
          <w:tcPr>
            <w:tcW w:w="726"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说明</w:t>
            </w:r>
            <w:r/>
          </w:p>
        </w:tc>
      </w:tr>
      <w:tr>
        <w:trPr>
          <w:jc w:val="center"/>
          <w:trHeight w:val="570"/>
        </w:trPr>
        <w:tc>
          <w:tcPr>
            <w:tcW w:w="601"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640"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010"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20" w:type="dxa"/>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585"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26"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601"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640"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010"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20" w:type="dxa"/>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585"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26"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601"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640"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010"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20" w:type="dxa"/>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585"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26"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601"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640"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010"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20" w:type="dxa"/>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585"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26"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601"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640"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010"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20" w:type="dxa"/>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585"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26"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601"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640"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2010"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020" w:type="dxa"/>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585"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726" w:type="dxa"/>
            <w:vAlign w:val="center"/>
            <w:textDirection w:val="lrTb"/>
            <w:noWrap w:val="false"/>
          </w:tcPr>
          <w:p>
            <w:pPr>
              <w:pStyle w:val="1160"/>
              <w:ind w:left="214" w:firstLine="0"/>
              <w:jc w:val="center"/>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1121"/>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1121"/>
        <w:ind w:left="425" w:hanging="211"/>
        <w:spacing w:line="360" w:lineRule="exact"/>
        <w:rPr>
          <w:rFonts w:ascii="Times New Roman" w:hAnsi="Times New Roman" w:eastAsia="宋体"/>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1160"/>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0"/>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ind w:left="214" w:firstLine="440"/>
        <w:jc w:val="right"/>
        <w:spacing w:line="360" w:lineRule="auto"/>
        <w:rPr>
          <w:rFonts w:ascii="Times New Roman" w:hAnsi="Times New Roman" w:eastAsia="宋体" w:cs="Microsoft New Tai Lue"/>
          <w:sz w:val="22"/>
          <w:szCs w:val="22"/>
          <w:highlight w:val="none"/>
        </w:rPr>
      </w:pPr>
      <w:r/>
      <w:bookmarkStart w:id="396" w:name="_Toc104560902"/>
      <w:r/>
      <w:bookmarkStart w:id="397" w:name="_Toc103848587"/>
      <w:r/>
      <w:r/>
    </w:p>
    <w:p>
      <w:pPr>
        <w:ind w:left="214" w:right="420" w:firstLine="3780"/>
        <w:spacing w:line="360" w:lineRule="auto"/>
        <w:rPr>
          <w:rFonts w:ascii="Times New Roman" w:hAnsi="Times New Roman" w:eastAsia="宋体"/>
          <w:highlight w:val="none"/>
          <w:u w:val="single"/>
        </w:rPr>
      </w:pPr>
      <w:r>
        <w:rPr>
          <w:rFonts w:hint="eastAsia" w:ascii="Times New Roman" w:hAnsi="Times New Roman" w:eastAsia="宋体"/>
          <w:highlight w:val="none"/>
        </w:rPr>
        <w:t xml:space="preserve">投标人</w:t>
      </w:r>
      <w:r>
        <w:rPr>
          <w:rFonts w:ascii="Times New Roman" w:hAnsi="Times New Roman" w:eastAsia="宋体"/>
          <w:highlight w:val="none"/>
        </w:rPr>
        <w:t xml:space="preserve">名称（公章）：</w:t>
      </w:r>
      <w:r>
        <w:rPr>
          <w:rFonts w:ascii="Times New Roman" w:hAnsi="Times New Roman" w:eastAsia="宋体"/>
          <w:highlight w:val="none"/>
          <w:u w:val="single"/>
        </w:rPr>
        <w:t xml:space="preserve">                 </w:t>
      </w:r>
      <w:r/>
    </w:p>
    <w:p>
      <w:pPr>
        <w:ind w:left="214" w:firstLine="3780"/>
        <w:jc w:val="left"/>
        <w:spacing w:line="360" w:lineRule="auto"/>
        <w:rPr>
          <w:rFonts w:ascii="Times New Roman" w:hAnsi="Times New Roman" w:eastAsia="宋体" w:cs="Microsoft New Tai Lue"/>
          <w:szCs w:val="21"/>
          <w:highlight w:val="none"/>
        </w:rPr>
      </w:pPr>
      <w:r>
        <w:rPr>
          <w:rFonts w:ascii="Times New Roman" w:hAnsi="Times New Roman" w:eastAsia="宋体" w:cs="Microsoft New Tai Lue"/>
          <w:szCs w:val="21"/>
          <w:highlight w:val="none"/>
        </w:rPr>
        <w:t xml:space="preserve">法定代表人（单位负责人）</w:t>
      </w:r>
      <w:r/>
    </w:p>
    <w:p>
      <w:pPr>
        <w:ind w:left="214" w:firstLine="378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422"/>
        <w:jc w:val="left"/>
        <w:spacing w:line="360" w:lineRule="auto"/>
        <w:rPr>
          <w:rFonts w:ascii="Times New Roman" w:hAnsi="Times New Roman" w:eastAsia="宋体" w:cs="Microsoft New Tai Lue"/>
          <w:highlight w:val="none"/>
        </w:rPr>
      </w:pPr>
      <w:r>
        <w:rPr>
          <w:rFonts w:ascii="Times New Roman" w:hAnsi="Times New Roman" w:eastAsia="宋体" w:cs="Microsoft New Tai Lue"/>
          <w:b/>
          <w:bCs/>
          <w:highlight w:val="none"/>
        </w:rPr>
        <w:tab/>
      </w:r>
      <w:r>
        <w:rPr>
          <w:rFonts w:ascii="Times New Roman" w:hAnsi="Times New Roman" w:eastAsia="宋体" w:cs="Microsoft New Tai Lue"/>
          <w:b/>
          <w:bCs/>
          <w:highlight w:val="none"/>
        </w:rPr>
        <w:t xml:space="preserve">                           </w:t>
      </w:r>
      <w:r>
        <w:rPr>
          <w:rFonts w:hint="eastAsia" w:ascii="Times New Roman" w:hAnsi="Times New Roman" w:eastAsia="宋体" w:cs="Microsoft New Tai Lue"/>
          <w:b/>
          <w:bCs/>
          <w:highlight w:val="none"/>
        </w:rPr>
        <w:t xml:space="preserve">  </w:t>
      </w:r>
      <w:r>
        <w:rPr>
          <w:rFonts w:ascii="Times New Roman" w:hAnsi="Times New Roman" w:eastAsia="宋体" w:cs="Microsoft New Tai Lue"/>
          <w:b/>
          <w:bCs/>
          <w:highlight w:val="none"/>
        </w:rPr>
        <w:t xml:space="preserve"> </w:t>
      </w:r>
      <w:r>
        <w:rPr>
          <w:rFonts w:ascii="Times New Roman" w:hAnsi="Times New Roman" w:eastAsia="宋体" w:cs="Microsoft New Tai Lue"/>
          <w:highlight w:val="none"/>
        </w:rPr>
        <w:t xml:space="preserve">日期：</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年</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月</w:t>
      </w:r>
      <w:r>
        <w:rPr>
          <w:rFonts w:ascii="Times New Roman" w:hAnsi="Times New Roman" w:eastAsia="宋体" w:cs="Microsoft New Tai Lue"/>
          <w:highlight w:val="none"/>
          <w:u w:val="single"/>
        </w:rPr>
        <w:t xml:space="preserve">     </w:t>
      </w:r>
      <w:r>
        <w:rPr>
          <w:rFonts w:ascii="Times New Roman" w:hAnsi="Times New Roman" w:eastAsia="宋体" w:cs="Microsoft New Tai Lue"/>
          <w:highlight w:val="none"/>
        </w:rPr>
        <w:t xml:space="preserve">日</w:t>
      </w:r>
      <w:r/>
    </w:p>
    <w:p>
      <w:pPr>
        <w:pStyle w:val="1123"/>
        <w:ind w:left="535" w:hanging="321"/>
        <w:spacing w:before="0"/>
        <w:rPr>
          <w:rFonts w:ascii="Times New Roman" w:hAnsi="Times New Roman" w:eastAsia="宋体" w:cs="Microsoft New Tai Lue"/>
          <w:bCs w:val="0"/>
          <w:sz w:val="24"/>
          <w:szCs w:val="24"/>
          <w:highlight w:val="none"/>
        </w:rPr>
        <w:outlineLvl w:val="1"/>
      </w:pPr>
      <w:r>
        <w:rPr>
          <w:rFonts w:ascii="Times New Roman" w:hAnsi="Times New Roman" w:eastAsia="宋体" w:cs="Microsoft New Tai Lue"/>
          <w:highlight w:val="none"/>
        </w:rPr>
        <w:br w:type="page" w:clear="all"/>
      </w:r>
      <w:bookmarkStart w:id="398" w:name="_Toc107246301"/>
      <w:r/>
      <w:bookmarkStart w:id="399" w:name="_Toc103848601"/>
      <w:r/>
      <w:bookmarkStart w:id="400" w:name="_Toc104560918"/>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7</w:t>
      </w:r>
      <w:r>
        <w:rPr>
          <w:rFonts w:ascii="Times New Roman" w:hAnsi="Times New Roman" w:eastAsia="宋体" w:cs="Microsoft New Tai Lue"/>
          <w:bCs w:val="0"/>
          <w:sz w:val="24"/>
          <w:szCs w:val="24"/>
          <w:highlight w:val="none"/>
        </w:rPr>
        <w:t xml:space="preserve">）技术</w:t>
      </w:r>
      <w:r>
        <w:rPr>
          <w:rFonts w:hint="eastAsia" w:ascii="Times New Roman" w:hAnsi="Times New Roman" w:eastAsia="宋体" w:cs="Microsoft New Tai Lue"/>
          <w:bCs w:val="0"/>
          <w:sz w:val="24"/>
          <w:szCs w:val="24"/>
          <w:highlight w:val="none"/>
        </w:rPr>
        <w:t xml:space="preserve">条款</w:t>
      </w:r>
      <w:r>
        <w:rPr>
          <w:rFonts w:ascii="Times New Roman" w:hAnsi="Times New Roman" w:eastAsia="宋体" w:cs="Microsoft New Tai Lue"/>
          <w:bCs w:val="0"/>
          <w:sz w:val="24"/>
          <w:szCs w:val="24"/>
          <w:highlight w:val="none"/>
        </w:rPr>
        <w:t xml:space="preserve">偏离表</w:t>
      </w:r>
      <w:bookmarkEnd w:id="398"/>
      <w:r/>
      <w:bookmarkEnd w:id="399"/>
      <w:r/>
      <w:bookmarkEnd w:id="400"/>
      <w:r/>
      <w:r/>
    </w:p>
    <w:p>
      <w:pPr>
        <w:pStyle w:val="1160"/>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　项目名称：</w:t>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ab/>
      </w:r>
      <w:r>
        <w:rPr>
          <w:rFonts w:ascii="Times New Roman" w:hAnsi="Times New Roman" w:eastAsia="宋体" w:cs="Microsoft New Tai Lue"/>
          <w:sz w:val="21"/>
          <w:szCs w:val="21"/>
          <w:highlight w:val="none"/>
        </w:rPr>
        <w:t xml:space="preserve">项目编号：</w:t>
      </w:r>
      <w:r/>
    </w:p>
    <w:p>
      <w:pPr>
        <w:pStyle w:val="1160"/>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bl>
      <w:tblPr>
        <w:tblStyle w:val="10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837"/>
        <w:gridCol w:w="1813"/>
        <w:gridCol w:w="1886"/>
        <w:gridCol w:w="1175"/>
        <w:gridCol w:w="1728"/>
        <w:gridCol w:w="669"/>
      </w:tblGrid>
      <w:tr>
        <w:trPr>
          <w:jc w:val="center"/>
          <w:trHeight w:val="635"/>
        </w:trPr>
        <w:tc>
          <w:tcPr>
            <w:tcW w:w="680"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序号</w:t>
            </w:r>
            <w:r/>
          </w:p>
        </w:tc>
        <w:tc>
          <w:tcPr>
            <w:tcW w:w="1837"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招标文件条目号</w:t>
            </w:r>
            <w:r/>
          </w:p>
        </w:tc>
        <w:tc>
          <w:tcPr>
            <w:tcW w:w="1813"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招标文件的</w:t>
            </w:r>
            <w:r>
              <w:rPr>
                <w:rFonts w:hint="eastAsia" w:ascii="Times New Roman" w:hAnsi="Times New Roman" w:eastAsia="宋体" w:cs="Microsoft New Tai Lue"/>
                <w:sz w:val="21"/>
                <w:szCs w:val="21"/>
                <w:highlight w:val="none"/>
              </w:rPr>
              <w:t xml:space="preserve">技术</w:t>
            </w:r>
            <w:r>
              <w:rPr>
                <w:rFonts w:ascii="Times New Roman" w:hAnsi="Times New Roman" w:eastAsia="宋体" w:cs="Microsoft New Tai Lue"/>
                <w:sz w:val="21"/>
                <w:szCs w:val="21"/>
                <w:highlight w:val="none"/>
              </w:rPr>
              <w:t xml:space="preserve">条款</w:t>
            </w:r>
            <w:r/>
          </w:p>
        </w:tc>
        <w:tc>
          <w:tcPr>
            <w:tcW w:w="1886"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投标文件的</w:t>
            </w:r>
            <w:r>
              <w:rPr>
                <w:rFonts w:hint="eastAsia" w:ascii="Times New Roman" w:hAnsi="Times New Roman" w:eastAsia="宋体" w:cs="Microsoft New Tai Lue"/>
                <w:sz w:val="21"/>
                <w:szCs w:val="21"/>
                <w:highlight w:val="none"/>
              </w:rPr>
              <w:t xml:space="preserve">技术</w:t>
            </w:r>
            <w:r>
              <w:rPr>
                <w:rFonts w:ascii="Times New Roman" w:hAnsi="Times New Roman" w:eastAsia="宋体" w:cs="Microsoft New Tai Lue"/>
                <w:sz w:val="21"/>
                <w:szCs w:val="21"/>
                <w:highlight w:val="none"/>
              </w:rPr>
              <w:t xml:space="preserve">条款</w:t>
            </w:r>
            <w:r/>
          </w:p>
        </w:tc>
        <w:tc>
          <w:tcPr>
            <w:tcW w:w="1175" w:type="dxa"/>
            <w:vAlign w:val="center"/>
            <w:textDirection w:val="lrTb"/>
            <w:noWrap w:val="false"/>
          </w:tcPr>
          <w:p>
            <w:pPr>
              <w:pStyle w:val="1160"/>
              <w:ind w:left="0" w:firstLine="0"/>
              <w:jc w:val="center"/>
              <w:keepLines w:val="0"/>
              <w:keepNext w:val="0"/>
              <w:pageBreakBefore w:val="0"/>
              <w:spacing w:line="480" w:lineRule="auto"/>
              <w:widowControl w:val="off"/>
              <w:rPr>
                <w:rFonts w:ascii="Times New Roman" w:hAnsi="Times New Roman" w:eastAsia="宋体" w:cs="Microsoft New Tai Lue"/>
                <w:sz w:val="21"/>
                <w:szCs w:val="21"/>
                <w:highlight w:val="none"/>
              </w:rPr>
            </w:pPr>
            <w:r>
              <w:rPr>
                <w:rFonts w:hint="eastAsia" w:ascii="Times New Roman" w:hAnsi="Times New Roman" w:eastAsia="宋体" w:cs="Microsoft New Tai Lue"/>
                <w:sz w:val="21"/>
                <w:szCs w:val="21"/>
                <w:highlight w:val="none"/>
              </w:rPr>
              <w:t xml:space="preserve">是否</w:t>
            </w:r>
            <w:r>
              <w:rPr>
                <w:rFonts w:ascii="Times New Roman" w:hAnsi="Times New Roman" w:eastAsia="宋体" w:cs="Microsoft New Tai Lue"/>
                <w:sz w:val="21"/>
                <w:szCs w:val="21"/>
                <w:highlight w:val="none"/>
              </w:rPr>
              <w:t xml:space="preserve">偏离</w:t>
            </w:r>
            <w:r/>
          </w:p>
        </w:tc>
        <w:tc>
          <w:tcPr>
            <w:tcW w:w="1728"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偏离</w:t>
            </w:r>
            <w:r/>
          </w:p>
        </w:tc>
        <w:tc>
          <w:tcPr>
            <w:tcW w:w="669"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说明</w:t>
            </w:r>
            <w:r/>
          </w:p>
        </w:tc>
      </w:tr>
      <w:tr>
        <w:trPr>
          <w:jc w:val="center"/>
          <w:trHeight w:val="570"/>
        </w:trPr>
        <w:tc>
          <w:tcPr>
            <w:tcW w:w="680"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1"/>
        </w:trPr>
        <w:tc>
          <w:tcPr>
            <w:tcW w:w="680"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90"/>
        </w:trPr>
        <w:tc>
          <w:tcPr>
            <w:tcW w:w="680"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14"/>
        </w:trPr>
        <w:tc>
          <w:tcPr>
            <w:tcW w:w="680"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682"/>
        </w:trPr>
        <w:tc>
          <w:tcPr>
            <w:tcW w:w="680"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r>
        <w:trPr>
          <w:jc w:val="center"/>
          <w:trHeight w:val="707"/>
        </w:trPr>
        <w:tc>
          <w:tcPr>
            <w:tcW w:w="680"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37"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13"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886"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175" w:type="dxa"/>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1728"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c>
          <w:tcPr>
            <w:tcW w:w="669" w:type="dxa"/>
            <w:vAlign w:val="center"/>
            <w:textDirection w:val="lrTb"/>
            <w:noWrap w:val="false"/>
          </w:tcPr>
          <w:p>
            <w:pPr>
              <w:pStyle w:val="1160"/>
              <w:ind w:left="0" w:firstLine="0"/>
              <w:jc w:val="center"/>
              <w:keepLines w:val="0"/>
              <w:keepNext w:val="0"/>
              <w:pageBreakBefore w:val="0"/>
              <w:widowControl w:val="off"/>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tc>
      </w:tr>
    </w:tbl>
    <w:p>
      <w:pPr>
        <w:pStyle w:val="1121"/>
        <w:ind w:left="425" w:hanging="211"/>
        <w:spacing w:line="360" w:lineRule="exact"/>
        <w:rPr>
          <w:rFonts w:ascii="Times New Roman" w:hAnsi="Times New Roman" w:eastAsia="宋体"/>
          <w:b/>
          <w:bCs/>
          <w:highlight w:val="none"/>
        </w:rPr>
      </w:pPr>
      <w:r>
        <w:rPr>
          <w:rFonts w:ascii="Times New Roman" w:hAnsi="Times New Roman" w:eastAsia="宋体"/>
          <w:b/>
          <w:bCs/>
          <w:highlight w:val="none"/>
        </w:rPr>
        <w:t xml:space="preserve">注：</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1. 投标人须根据招标文件要求填写此表，作为投标文件的组成部分。</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2. 所有偏离必须在本表中列出，未在本偏离表中列出偏离，将视为投标人已完全接受招标文件要求。</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3. 偏离包括正、负偏离，正偏离指投标人的响应高于招标文件要求，负偏离指投标人的响应低于招标文件要求。</w:t>
      </w:r>
      <w:r/>
    </w:p>
    <w:p>
      <w:pPr>
        <w:pStyle w:val="1121"/>
        <w:ind w:left="425" w:hanging="211"/>
        <w:spacing w:line="360" w:lineRule="exact"/>
        <w:rPr>
          <w:rFonts w:ascii="Times New Roman" w:hAnsi="Times New Roman" w:eastAsia="宋体"/>
          <w:b/>
          <w:bCs/>
          <w:highlight w:val="none"/>
        </w:rPr>
      </w:pPr>
      <w:r>
        <w:rPr>
          <w:rFonts w:hint="eastAsia" w:ascii="Times New Roman" w:hAnsi="Times New Roman" w:eastAsia="宋体"/>
          <w:b/>
          <w:bCs/>
          <w:highlight w:val="none"/>
        </w:rPr>
        <w:t xml:space="preserve">4.需提供相关证明材料的技术指标，请在备注中注明证明材料在投标文件中的页码。</w:t>
      </w:r>
      <w:r/>
    </w:p>
    <w:p>
      <w:pPr>
        <w:pStyle w:val="1160"/>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0"/>
        <w:ind w:left="214" w:firstLine="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0"/>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0"/>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投标人名称(公章)：____________</w:t>
      </w:r>
      <w:r/>
    </w:p>
    <w:p>
      <w:pPr>
        <w:pStyle w:val="1160"/>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法定代表人（单位负责人）</w:t>
      </w:r>
      <w:r/>
    </w:p>
    <w:p>
      <w:pPr>
        <w:pStyle w:val="1160"/>
        <w:ind w:left="214" w:right="420" w:firstLine="3780"/>
        <w:jc w:val="left"/>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或其授权代表（签字或盖章）：_________________</w:t>
      </w:r>
      <w:r/>
    </w:p>
    <w:p>
      <w:pPr>
        <w:pStyle w:val="1160"/>
        <w:ind w:left="214" w:firstLine="378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日期：______年____月____日</w:t>
      </w:r>
      <w:r/>
    </w:p>
    <w:p>
      <w:pPr>
        <w:ind w:left="214" w:firstLine="420"/>
        <w:jc w:val="left"/>
        <w:spacing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1123"/>
        <w:ind w:left="455" w:hanging="241"/>
        <w:spacing w:line="240" w:lineRule="atLeast"/>
        <w:rPr>
          <w:rFonts w:ascii="Times New Roman" w:hAnsi="Times New Roman" w:eastAsia="宋体" w:cs="Microsoft New Tai Lue"/>
          <w:highlight w:val="none"/>
        </w:rPr>
        <w:outlineLvl w:val="1"/>
      </w:pPr>
      <w:r/>
      <w:bookmarkStart w:id="401" w:name="_Toc107246282"/>
      <w:r>
        <w:rPr>
          <w:rFonts w:ascii="Times New Roman" w:hAnsi="Times New Roman" w:eastAsia="宋体" w:cs="Microsoft New Tai Lue"/>
          <w:bCs w:val="0"/>
          <w:sz w:val="24"/>
          <w:szCs w:val="24"/>
          <w:highlight w:val="none"/>
        </w:rPr>
        <w:br w:type="page" w:clear="all"/>
      </w:r>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）投标人具备投标资格的证明文件</w:t>
      </w:r>
      <w:bookmarkEnd w:id="396"/>
      <w:r/>
      <w:bookmarkEnd w:id="397"/>
      <w:r/>
      <w:bookmarkEnd w:id="401"/>
      <w:r/>
      <w:r/>
    </w:p>
    <w:p>
      <w:pPr>
        <w:pStyle w:val="1123"/>
        <w:ind w:left="455" w:hanging="241"/>
        <w:spacing w:line="240" w:lineRule="atLeast"/>
        <w:rPr>
          <w:rFonts w:ascii="Times New Roman" w:hAnsi="Times New Roman" w:eastAsia="宋体" w:cs="Microsoft New Tai Lue"/>
          <w:bCs w:val="0"/>
          <w:sz w:val="24"/>
          <w:szCs w:val="24"/>
          <w:highlight w:val="none"/>
        </w:rPr>
        <w:outlineLvl w:val="2"/>
      </w:pPr>
      <w:r/>
      <w:bookmarkStart w:id="402" w:name="_Toc107246283"/>
      <w:r/>
      <w:bookmarkStart w:id="403" w:name="_Toc103848588"/>
      <w:r/>
      <w:bookmarkStart w:id="404" w:name="_Toc104560903"/>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-1-1）营业执照复印件</w:t>
      </w:r>
      <w:bookmarkEnd w:id="395"/>
      <w:r>
        <w:rPr>
          <w:rFonts w:ascii="Times New Roman" w:hAnsi="Times New Roman" w:eastAsia="宋体" w:cs="Microsoft New Tai Lue"/>
          <w:bCs w:val="0"/>
          <w:sz w:val="24"/>
          <w:szCs w:val="24"/>
          <w:highlight w:val="none"/>
        </w:rPr>
        <w:t xml:space="preserve">或自然人的身份证明复印件</w:t>
      </w:r>
      <w:bookmarkEnd w:id="402"/>
      <w:r/>
      <w:bookmarkEnd w:id="403"/>
      <w:r/>
      <w:bookmarkEnd w:id="404"/>
      <w:r/>
      <w:r/>
    </w:p>
    <w:p>
      <w:pPr>
        <w:ind w:left="425" w:hanging="211"/>
        <w:spacing w:line="360" w:lineRule="auto"/>
        <w:rPr>
          <w:rFonts w:ascii="Times New Roman" w:hAnsi="Times New Roman" w:eastAsia="宋体" w:cs="Microsoft New Tai Lue"/>
          <w:b/>
          <w:bCs/>
          <w:highlight w:val="none"/>
        </w:rPr>
      </w:pPr>
      <w:r/>
      <w:bookmarkStart w:id="405" w:name="_Hlk33717720"/>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注：投标人提供营业执照副本（或具有同等法律效力的证照）复印件。复印件应能清晰显示投标人名称。</w:t>
      </w:r>
      <w:bookmarkEnd w:id="405"/>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1123"/>
        <w:ind w:left="455" w:hanging="241"/>
        <w:spacing w:line="240" w:lineRule="atLeast"/>
        <w:rPr>
          <w:rFonts w:ascii="Times New Roman" w:hAnsi="Times New Roman" w:eastAsia="宋体" w:cs="Microsoft New Tai Lue"/>
          <w:b w:val="0"/>
          <w:highlight w:val="none"/>
        </w:rPr>
        <w:outlineLvl w:val="2"/>
      </w:pPr>
      <w:r/>
      <w:bookmarkStart w:id="406" w:name="_Toc103848589"/>
      <w:r/>
      <w:bookmarkStart w:id="407" w:name="_Toc102117320"/>
      <w:r>
        <w:rPr>
          <w:rFonts w:ascii="Times New Roman" w:hAnsi="Times New Roman" w:eastAsia="宋体" w:cs="Microsoft New Tai Lue"/>
          <w:bCs w:val="0"/>
          <w:sz w:val="24"/>
          <w:szCs w:val="24"/>
          <w:highlight w:val="none"/>
        </w:rPr>
        <w:br w:type="page" w:clear="all"/>
      </w:r>
      <w:bookmarkStart w:id="408" w:name="_Toc104560904"/>
      <w:r/>
      <w:bookmarkStart w:id="409" w:name="_Toc107246284"/>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-1-2）工商变更登记文件（如需）</w:t>
      </w:r>
      <w:bookmarkEnd w:id="406"/>
      <w:r/>
      <w:bookmarkEnd w:id="407"/>
      <w:r/>
      <w:bookmarkEnd w:id="408"/>
      <w:r/>
      <w:bookmarkEnd w:id="409"/>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注：如</w:t>
      </w:r>
      <w:r>
        <w:rPr>
          <w:rFonts w:ascii="Times New Roman" w:hAnsi="Times New Roman" w:eastAsia="宋体" w:cs="Microsoft New Tai Lue"/>
          <w:b/>
          <w:bCs/>
          <w:sz w:val="22"/>
          <w:szCs w:val="22"/>
          <w:highlight w:val="none"/>
        </w:rPr>
        <w:t xml:space="preserve">投标人</w:t>
      </w:r>
      <w:r>
        <w:rPr>
          <w:rFonts w:ascii="Times New Roman" w:hAnsi="Times New Roman" w:eastAsia="宋体" w:cs="Microsoft New Tai Lue"/>
          <w:b/>
          <w:bCs/>
          <w:highlight w:val="none"/>
        </w:rPr>
        <w:t xml:space="preserve">在招标文件资质、业绩等要求的时间期限内发生了单位名称等变更的，提供相关工商变更登记文件的复印件。如无，则可不提供。</w:t>
      </w:r>
      <w:r/>
    </w:p>
    <w:p>
      <w:pPr>
        <w:pStyle w:val="1123"/>
        <w:ind w:left="534" w:hanging="320"/>
        <w:jc w:val="left"/>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 w:val="0"/>
          <w:bCs w:val="0"/>
          <w:highlight w:val="none"/>
        </w:rPr>
        <w:br w:type="page" w:clear="all"/>
      </w:r>
      <w:bookmarkStart w:id="410" w:name="_Toc103848590"/>
      <w:r/>
      <w:bookmarkStart w:id="411" w:name="_Toc104560905"/>
      <w:r/>
      <w:bookmarkStart w:id="412" w:name="_Toc107246285"/>
      <w:r/>
      <w:bookmarkStart w:id="413" w:name="_Toc102117321"/>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-2）</w:t>
      </w:r>
      <w:bookmarkEnd w:id="410"/>
      <w:r/>
      <w:bookmarkEnd w:id="411"/>
      <w:r/>
      <w:bookmarkEnd w:id="412"/>
      <w:r/>
      <w:bookmarkEnd w:id="413"/>
      <w:r>
        <w:rPr>
          <w:rFonts w:hint="eastAsia" w:ascii="Times New Roman" w:hAnsi="Times New Roman" w:eastAsia="宋体" w:cs="Microsoft New Tai Lue"/>
          <w:bCs w:val="0"/>
          <w:sz w:val="24"/>
          <w:szCs w:val="24"/>
          <w:highlight w:val="none"/>
        </w:rPr>
        <w:t xml:space="preserve">具有良好的商业信誉和健全的财务会计制度（提供2024或2025年度财务报告，或投标截止时间前六个月内银行出具的资信证明，或财政部门认可的政府采购专业担保机构出具的投标担保函）</w:t>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1123"/>
        <w:ind w:left="455" w:hanging="241"/>
        <w:jc w:val="left"/>
        <w:spacing w:line="240" w:lineRule="atLeast"/>
        <w:rPr>
          <w:rFonts w:ascii="Times New Roman" w:hAnsi="Times New Roman" w:eastAsia="宋体" w:cs="Microsoft New Tai Lue"/>
          <w:bCs w:val="0"/>
          <w:sz w:val="24"/>
          <w:szCs w:val="24"/>
          <w:highlight w:val="none"/>
        </w:rPr>
        <w:outlineLvl w:val="2"/>
      </w:pPr>
      <w:r/>
      <w:bookmarkStart w:id="414" w:name="_Toc103848593"/>
      <w:r/>
      <w:bookmarkStart w:id="415" w:name="_Toc104560908"/>
      <w:r/>
      <w:bookmarkStart w:id="416" w:name="_Toc102117322"/>
      <w:r>
        <w:rPr>
          <w:rFonts w:ascii="Times New Roman" w:hAnsi="Times New Roman" w:eastAsia="宋体" w:cs="Microsoft New Tai Lue"/>
          <w:bCs w:val="0"/>
          <w:sz w:val="24"/>
          <w:szCs w:val="24"/>
          <w:highlight w:val="none"/>
        </w:rPr>
        <w:br w:type="page" w:clear="all"/>
      </w:r>
      <w:bookmarkStart w:id="417" w:name="_Toc107246286"/>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-3）</w:t>
      </w:r>
      <w:bookmarkEnd w:id="414"/>
      <w:r/>
      <w:bookmarkEnd w:id="415"/>
      <w:r/>
      <w:bookmarkEnd w:id="416"/>
      <w:r/>
      <w:bookmarkEnd w:id="417"/>
      <w:r>
        <w:rPr>
          <w:rFonts w:hint="eastAsia" w:ascii="Times New Roman" w:hAnsi="Times New Roman" w:eastAsia="宋体" w:cs="Microsoft New Tai Lue"/>
          <w:bCs w:val="0"/>
          <w:sz w:val="24"/>
          <w:szCs w:val="24"/>
          <w:highlight w:val="none"/>
        </w:rPr>
        <w:t xml:space="preserve">具有履行合同所必需的设备和专业技术能力（供应商根据履行采购项目合同需要，提供履行合同所必需的设备和专业技术能力的证明材料）</w:t>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cs="Microsoft New Tai Lue"/>
          <w:highlight w:val="none"/>
        </w:rPr>
      </w:pPr>
      <w:r>
        <w:rPr>
          <w:rFonts w:ascii="Times New Roman" w:hAnsi="Times New Roman" w:eastAsia="宋体" w:cs="Microsoft New Tai Lue"/>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6" w:hanging="442"/>
        <w:jc w:val="center"/>
        <w:spacing w:before="120" w:after="120" w:line="360" w:lineRule="auto"/>
        <w:rPr>
          <w:rFonts w:ascii="Times New Roman" w:hAnsi="Times New Roman" w:eastAsia="宋体" w:cs="Microsoft New Tai Lue"/>
          <w:b/>
          <w:sz w:val="44"/>
          <w:szCs w:val="44"/>
          <w:highlight w:val="none"/>
        </w:rPr>
      </w:pPr>
      <w:r>
        <w:rPr>
          <w:rFonts w:ascii="Times New Roman" w:hAnsi="Times New Roman" w:eastAsia="宋体" w:cs="Microsoft New Tai Lue"/>
          <w:b/>
          <w:sz w:val="44"/>
          <w:szCs w:val="44"/>
          <w:highlight w:val="none"/>
        </w:rPr>
      </w:r>
      <w:r/>
    </w:p>
    <w:p>
      <w:pPr>
        <w:ind w:left="654" w:hanging="440"/>
        <w:jc w:val="center"/>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sz w:val="44"/>
          <w:szCs w:val="44"/>
          <w:highlight w:val="none"/>
        </w:rPr>
        <w:t xml:space="preserve">承 诺 函</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t xml:space="preserve">我单位郑重承诺：我单位具备履行本项采购合同所必需的设备和专业技术能力</w:t>
      </w:r>
      <w:r>
        <w:rPr>
          <w:rFonts w:hint="eastAsia" w:ascii="Times New Roman" w:hAnsi="Times New Roman" w:eastAsia="宋体" w:cs="Microsoft New Tai Lue"/>
          <w:highlight w:val="none"/>
        </w:rPr>
        <w:t xml:space="preserve">。</w:t>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ind w:hanging="210"/>
        <w:jc w:val="left"/>
        <w:spacing w:before="120" w:after="12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p>
      <w:pPr>
        <w:pStyle w:val="1106"/>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pStyle w:val="1106"/>
        <w:ind w:left="1501" w:hanging="241"/>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ascii="Times New Roman" w:hAnsi="Times New Roman" w:eastAsia="宋体" w:cs="Microsoft New Tai Lue"/>
          <w:bCs/>
          <w:highlight w:val="none"/>
        </w:rPr>
        <w:tab/>
      </w:r>
      <w:r>
        <w:rPr>
          <w:rFonts w:hint="eastAsia" w:ascii="Times New Roman" w:hAnsi="Times New Roman" w:eastAsia="宋体" w:cs="Microsoft New Tai Lue"/>
          <w:bCs/>
          <w:highlight w:val="none"/>
        </w:rPr>
        <w:t xml:space="preserve">投标人</w:t>
      </w:r>
      <w:r>
        <w:rPr>
          <w:rFonts w:ascii="Times New Roman" w:hAnsi="Times New Roman" w:eastAsia="宋体" w:cs="Microsoft New Tai Lue"/>
          <w:bCs/>
          <w:highlight w:val="none"/>
        </w:rPr>
        <w:t xml:space="preserve">名称（公章）：______________________</w:t>
      </w:r>
      <w:r/>
    </w:p>
    <w:p>
      <w:pPr>
        <w:spacing w:line="276"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276" w:lineRule="auto"/>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780"/>
        <w:spacing w:line="276" w:lineRule="auto"/>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276" w:lineRule="auto"/>
        <w:rPr>
          <w:rFonts w:ascii="Times New Roman" w:hAnsi="Times New Roman" w:eastAsia="宋体" w:cs="Microsoft New Tai Lue"/>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455" w:hanging="241"/>
        <w:spacing w:line="360" w:lineRule="auto"/>
        <w:rPr>
          <w:rFonts w:ascii="Times New Roman" w:hAnsi="Times New Roman" w:eastAsia="宋体" w:cs="Microsoft New Tai Lue"/>
          <w:b/>
          <w:sz w:val="24"/>
          <w:highlight w:val="none"/>
        </w:rPr>
      </w:pPr>
      <w:r>
        <w:rPr>
          <w:rFonts w:ascii="Times New Roman" w:hAnsi="Times New Roman" w:eastAsia="宋体" w:cs="Microsoft New Tai Lue"/>
          <w:b/>
          <w:sz w:val="24"/>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1123"/>
        <w:ind w:left="455" w:hanging="241"/>
        <w:spacing w:line="240" w:lineRule="atLeast"/>
        <w:rPr>
          <w:rFonts w:ascii="Times New Roman" w:hAnsi="Times New Roman" w:eastAsia="宋体" w:cs="Microsoft New Tai Lue"/>
          <w:b w:val="0"/>
          <w:highlight w:val="none"/>
        </w:rPr>
        <w:outlineLvl w:val="2"/>
      </w:pPr>
      <w:r/>
      <w:bookmarkStart w:id="418" w:name="_Toc103848591"/>
      <w:r/>
      <w:bookmarkStart w:id="419" w:name="_Toc102117323"/>
      <w:r>
        <w:rPr>
          <w:rFonts w:ascii="Times New Roman" w:hAnsi="Times New Roman" w:eastAsia="宋体" w:cs="Microsoft New Tai Lue"/>
          <w:bCs w:val="0"/>
          <w:sz w:val="24"/>
          <w:szCs w:val="24"/>
          <w:highlight w:val="none"/>
        </w:rPr>
        <w:br w:type="page" w:clear="all"/>
      </w:r>
      <w:bookmarkStart w:id="420" w:name="_Toc104560906"/>
      <w:r/>
      <w:bookmarkStart w:id="421" w:name="_Toc107246287"/>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-4）依法缴纳税收的相关材料</w:t>
      </w:r>
      <w:bookmarkEnd w:id="418"/>
      <w:r/>
      <w:bookmarkEnd w:id="419"/>
      <w:r/>
      <w:bookmarkEnd w:id="420"/>
      <w:r/>
      <w:bookmarkEnd w:id="421"/>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pStyle w:val="1123"/>
        <w:ind w:left="454" w:hanging="240"/>
        <w:spacing w:line="240" w:lineRule="atLeast"/>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 w:val="0"/>
          <w:sz w:val="24"/>
          <w:highlight w:val="none"/>
        </w:rPr>
        <w:br w:type="page" w:clear="all"/>
      </w:r>
      <w:bookmarkStart w:id="422" w:name="_Toc102117324"/>
      <w:r/>
      <w:bookmarkStart w:id="423" w:name="_Toc104560907"/>
      <w:r/>
      <w:bookmarkStart w:id="424" w:name="_Toc107246288"/>
      <w:r/>
      <w:bookmarkStart w:id="425" w:name="_Toc103848592"/>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-5）依法缴纳社会保障资金的相关材料</w:t>
      </w:r>
      <w:bookmarkEnd w:id="422"/>
      <w:r/>
      <w:bookmarkEnd w:id="423"/>
      <w:r/>
      <w:bookmarkEnd w:id="424"/>
      <w:r/>
      <w:bookmarkEnd w:id="425"/>
      <w:r/>
      <w:r/>
    </w:p>
    <w:p>
      <w:pPr>
        <w:ind w:left="425" w:hanging="211"/>
        <w:jc w:val="center"/>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w:t>
      </w:r>
      <w:r>
        <w:rPr>
          <w:rFonts w:hint="eastAsia" w:ascii="Times New Roman" w:hAnsi="Times New Roman" w:eastAsia="宋体" w:cs="Microsoft New Tai Lue"/>
          <w:b/>
          <w:bCs/>
          <w:highlight w:val="none"/>
        </w:rPr>
        <w:t xml:space="preserve">根据招标公告的要求提供</w:t>
      </w:r>
      <w:r>
        <w:rPr>
          <w:rFonts w:ascii="Times New Roman" w:hAnsi="Times New Roman" w:eastAsia="宋体" w:cs="Microsoft New Tai Lue"/>
          <w:b/>
          <w:bCs/>
          <w:highlight w:val="none"/>
        </w:rPr>
        <w:t xml:space="preserve">。</w:t>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pStyle w:val="1123"/>
        <w:ind w:left="534" w:hanging="320"/>
        <w:spacing w:line="240" w:lineRule="atLeast"/>
        <w:rPr>
          <w:rFonts w:ascii="Times New Roman" w:hAnsi="Times New Roman" w:eastAsia="宋体" w:cs="Microsoft New Tai Lue"/>
          <w:b w:val="0"/>
          <w:sz w:val="24"/>
          <w:highlight w:val="none"/>
        </w:rPr>
        <w:outlineLvl w:val="2"/>
      </w:pPr>
      <w:r>
        <w:rPr>
          <w:rFonts w:ascii="Times New Roman" w:hAnsi="Times New Roman" w:eastAsia="宋体" w:cs="Microsoft New Tai Lue"/>
          <w:b w:val="0"/>
          <w:bCs w:val="0"/>
          <w:highlight w:val="none"/>
        </w:rPr>
        <w:br w:type="page" w:clear="all"/>
      </w:r>
      <w:bookmarkStart w:id="426" w:name="_Toc103848594"/>
      <w:r/>
      <w:bookmarkStart w:id="427" w:name="_Toc107246289"/>
      <w:r/>
      <w:bookmarkStart w:id="428" w:name="_Toc104560909"/>
      <w:r/>
      <w:bookmarkStart w:id="429" w:name="_Toc102117325"/>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-6）没有重大违法记录的书面声明</w:t>
      </w:r>
      <w:bookmarkEnd w:id="426"/>
      <w:r/>
      <w:bookmarkEnd w:id="427"/>
      <w:r/>
      <w:bookmarkEnd w:id="428"/>
      <w:r/>
      <w:bookmarkEnd w:id="429"/>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r>
      <w:r/>
    </w:p>
    <w:p>
      <w:pPr>
        <w:ind w:left="425" w:hanging="211"/>
        <w:spacing w:line="360" w:lineRule="auto"/>
        <w:rPr>
          <w:rFonts w:ascii="Times New Roman" w:hAnsi="Times New Roman" w:eastAsia="宋体" w:cs="Microsoft New Tai Lue"/>
          <w:b/>
          <w:bCs/>
          <w:highlight w:val="none"/>
        </w:rPr>
      </w:pPr>
      <w:r>
        <w:rPr>
          <w:rFonts w:ascii="Times New Roman" w:hAnsi="Times New Roman" w:eastAsia="宋体" w:cs="Microsoft New Tai Lue"/>
          <w:b/>
          <w:bCs/>
          <w:highlight w:val="none"/>
        </w:rPr>
        <w:t xml:space="preserve">注：参加政府采购活动前3年内在经营活动中没有重大违法记录的书面声明（提供声明函原件）。</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ind w:left="654" w:hanging="440"/>
        <w:jc w:val="center"/>
        <w:spacing w:line="360" w:lineRule="auto"/>
        <w:rPr>
          <w:rFonts w:ascii="Times New Roman" w:hAnsi="Times New Roman" w:eastAsia="宋体" w:cs="Microsoft New Tai Lue"/>
          <w:bCs/>
          <w:sz w:val="44"/>
          <w:szCs w:val="44"/>
          <w:highlight w:val="none"/>
        </w:rPr>
      </w:pPr>
      <w:r>
        <w:rPr>
          <w:rFonts w:ascii="Times New Roman" w:hAnsi="Times New Roman" w:eastAsia="宋体" w:cs="Microsoft New Tai Lue"/>
          <w:bCs/>
          <w:sz w:val="44"/>
          <w:szCs w:val="44"/>
          <w:highlight w:val="none"/>
        </w:rPr>
        <w:t xml:space="preserve">声  明</w:t>
      </w:r>
      <w:r/>
    </w:p>
    <w:p>
      <w:pPr>
        <w:ind w:left="494" w:hanging="280"/>
        <w:rPr>
          <w:rFonts w:ascii="Times New Roman" w:hAnsi="Times New Roman" w:eastAsia="宋体" w:cs="Microsoft New Tai Lue"/>
          <w:sz w:val="28"/>
          <w:szCs w:val="28"/>
          <w:highlight w:val="none"/>
        </w:rPr>
      </w:pPr>
      <w:r>
        <w:rPr>
          <w:rFonts w:ascii="Times New Roman" w:hAnsi="Times New Roman" w:eastAsia="宋体" w:cs="Microsoft New Tai Lue"/>
          <w:sz w:val="28"/>
          <w:szCs w:val="28"/>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ab/>
      </w:r>
      <w:r>
        <w:rPr>
          <w:rFonts w:ascii="Times New Roman" w:hAnsi="Times New Roman" w:eastAsia="宋体"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w:t>
      </w:r>
      <w:r/>
    </w:p>
    <w:p>
      <w:pPr>
        <w:ind w:left="214" w:firstLine="3990"/>
        <w:spacing w:line="360" w:lineRule="auto"/>
        <w:rPr>
          <w:rFonts w:ascii="Times New Roman" w:hAnsi="Times New Roman" w:eastAsia="宋体" w:cs="Microsoft New Tai Lue"/>
          <w:szCs w:val="21"/>
          <w:highlight w:val="none"/>
          <w:u w:val="single"/>
        </w:rPr>
      </w:pPr>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ind w:left="535" w:hanging="321"/>
        <w:jc w:val="center"/>
        <w:spacing w:line="360" w:lineRule="auto"/>
        <w:rPr>
          <w:rFonts w:ascii="Times New Roman" w:hAnsi="Times New Roman" w:eastAsia="宋体" w:cs="Microsoft New Tai Lue"/>
          <w:b/>
          <w:sz w:val="32"/>
          <w:szCs w:val="32"/>
          <w:highlight w:val="none"/>
        </w:rPr>
      </w:pPr>
      <w:r>
        <w:rPr>
          <w:rFonts w:ascii="Times New Roman" w:hAnsi="Times New Roman" w:eastAsia="宋体" w:cs="Microsoft New Tai Lue"/>
          <w:b/>
          <w:sz w:val="32"/>
          <w:szCs w:val="32"/>
          <w:highlight w:val="none"/>
        </w:rPr>
      </w:r>
      <w:r/>
    </w:p>
    <w:p>
      <w:pPr>
        <w:pStyle w:val="1123"/>
        <w:ind w:left="534" w:hanging="320"/>
        <w:spacing w:line="240" w:lineRule="atLeast"/>
        <w:rPr>
          <w:rFonts w:ascii="Times New Roman" w:hAnsi="Times New Roman" w:eastAsia="宋体"/>
          <w:b w:val="0"/>
          <w:sz w:val="24"/>
          <w:szCs w:val="24"/>
          <w:highlight w:val="none"/>
        </w:rPr>
        <w:outlineLvl w:val="2"/>
      </w:pPr>
      <w:r>
        <w:rPr>
          <w:rFonts w:ascii="Times New Roman" w:hAnsi="Times New Roman" w:eastAsia="宋体"/>
          <w:b w:val="0"/>
          <w:highlight w:val="none"/>
        </w:rPr>
        <w:br w:type="page" w:clear="all"/>
      </w:r>
      <w:bookmarkStart w:id="430" w:name="_Toc107246290"/>
      <w:r/>
      <w:bookmarkStart w:id="431" w:name="_Toc104560910"/>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7</w:t>
      </w:r>
      <w:r>
        <w:rPr>
          <w:rFonts w:hint="eastAsia" w:ascii="Times New Roman" w:hAnsi="Times New Roman" w:eastAsia="宋体" w:cs="Microsoft New Tai Lue"/>
          <w:bCs w:val="0"/>
          <w:sz w:val="24"/>
          <w:szCs w:val="24"/>
          <w:highlight w:val="none"/>
        </w:rPr>
        <w:t xml:space="preserve">）无不良信用记录承诺函</w:t>
      </w:r>
      <w:bookmarkEnd w:id="430"/>
      <w:r/>
      <w:bookmarkEnd w:id="431"/>
      <w:r/>
      <w:r/>
    </w:p>
    <w:p>
      <w:pPr>
        <w:pStyle w:val="1160"/>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本单位郑重承诺，我单位无以下不良信用记录情形：</w:t>
      </w:r>
      <w:r/>
    </w:p>
    <w:p>
      <w:pPr>
        <w:pStyle w:val="1160"/>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1.</w:t>
      </w:r>
      <w:r>
        <w:rPr>
          <w:rFonts w:hint="eastAsia" w:ascii="Times New Roman" w:hAnsi="Times New Roman" w:eastAsia="宋体"/>
          <w:sz w:val="21"/>
          <w:szCs w:val="21"/>
          <w:highlight w:val="none"/>
        </w:rPr>
        <w:t xml:space="preserve">被人民法院列入失信被执行人；</w:t>
      </w:r>
      <w:r/>
    </w:p>
    <w:p>
      <w:pPr>
        <w:pStyle w:val="1160"/>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2.</w:t>
      </w:r>
      <w:r>
        <w:rPr>
          <w:rFonts w:hint="eastAsia" w:ascii="Times New Roman" w:hAnsi="Times New Roman" w:eastAsia="宋体"/>
          <w:sz w:val="21"/>
          <w:szCs w:val="21"/>
          <w:highlight w:val="none"/>
        </w:rPr>
        <w:t xml:space="preserve">被税务部门列入重大税收违法案件当事人名单；</w:t>
      </w:r>
      <w:r/>
    </w:p>
    <w:p>
      <w:pPr>
        <w:pStyle w:val="1160"/>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3.</w:t>
      </w:r>
      <w:r>
        <w:rPr>
          <w:rFonts w:hint="eastAsia" w:ascii="Times New Roman" w:hAnsi="Times New Roman" w:eastAsia="宋体"/>
          <w:sz w:val="21"/>
          <w:szCs w:val="21"/>
          <w:highlight w:val="none"/>
        </w:rPr>
        <w:t xml:space="preserve">被政府采购监管部门列入政府采购严重违法失信行为记录名单；</w:t>
      </w:r>
      <w:r/>
    </w:p>
    <w:p>
      <w:pPr>
        <w:pStyle w:val="1160"/>
        <w:ind w:left="214" w:firstLine="420"/>
        <w:spacing w:line="480" w:lineRule="auto"/>
        <w:rPr>
          <w:rFonts w:hint="eastAsia" w:ascii="Times New Roman" w:hAnsi="Times New Roman" w:eastAsia="宋体"/>
          <w:sz w:val="21"/>
          <w:szCs w:val="21"/>
          <w:highlight w:val="none"/>
        </w:rPr>
      </w:pPr>
      <w:r>
        <w:rPr>
          <w:rFonts w:ascii="Times New Roman" w:hAnsi="Times New Roman" w:eastAsia="宋体"/>
          <w:sz w:val="21"/>
          <w:szCs w:val="21"/>
          <w:highlight w:val="none"/>
        </w:rPr>
        <w:t xml:space="preserve">4.</w:t>
      </w:r>
      <w:r>
        <w:rPr>
          <w:rFonts w:hint="eastAsia" w:ascii="Times New Roman" w:hAnsi="Times New Roman" w:eastAsia="宋体"/>
          <w:sz w:val="21"/>
          <w:szCs w:val="21"/>
          <w:highlight w:val="none"/>
        </w:rPr>
        <w:t xml:space="preserve">不符合《政府采购法》第二十二条规定的条件。</w:t>
      </w:r>
      <w:r/>
    </w:p>
    <w:p>
      <w:pPr>
        <w:pStyle w:val="1160"/>
        <w:ind w:left="214" w:firstLine="420"/>
        <w:spacing w:line="480" w:lineRule="auto"/>
        <w:rPr>
          <w:rFonts w:hint="eastAsia" w:ascii="Times New Roman" w:hAnsi="Times New Roman" w:eastAsia="宋体"/>
          <w:sz w:val="21"/>
          <w:szCs w:val="21"/>
          <w:highlight w:val="none"/>
        </w:rPr>
      </w:pPr>
      <w:r>
        <w:rPr>
          <w:rFonts w:hint="eastAsia" w:ascii="Times New Roman" w:hAnsi="Times New Roman" w:eastAsia="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60"/>
        <w:ind w:left="214" w:firstLine="400"/>
        <w:rPr>
          <w:rFonts w:ascii="Times New Roman" w:hAnsi="Times New Roman" w:eastAsia="宋体"/>
          <w:highlight w:val="none"/>
        </w:rPr>
      </w:pPr>
      <w:r>
        <w:rPr>
          <w:rFonts w:ascii="Times New Roman" w:hAnsi="Times New Roman" w:eastAsia="宋体"/>
          <w:highlight w:val="none"/>
        </w:rPr>
      </w:r>
      <w:r/>
    </w:p>
    <w:p>
      <w:pPr>
        <w:pStyle w:val="1160"/>
        <w:ind w:left="214" w:firstLine="400"/>
        <w:rPr>
          <w:rFonts w:ascii="Times New Roman" w:hAnsi="Times New Roman" w:eastAsia="宋体"/>
          <w:highlight w:val="none"/>
        </w:rPr>
      </w:pPr>
      <w:r>
        <w:rPr>
          <w:rFonts w:ascii="Times New Roman" w:hAnsi="Times New Roman" w:eastAsia="宋体"/>
          <w:highlight w:val="none"/>
        </w:rPr>
      </w:r>
      <w:r/>
    </w:p>
    <w:p>
      <w:pPr>
        <w:pStyle w:val="1160"/>
        <w:ind w:left="214" w:firstLine="400"/>
        <w:rPr>
          <w:rFonts w:ascii="Times New Roman" w:hAnsi="Times New Roman" w:eastAsia="宋体"/>
          <w:highlight w:val="none"/>
        </w:rPr>
      </w:pPr>
      <w:r>
        <w:rPr>
          <w:rFonts w:ascii="Times New Roman" w:hAnsi="Times New Roman" w:eastAsia="宋体"/>
          <w:highlight w:val="none"/>
        </w:rPr>
      </w:r>
      <w:r/>
    </w:p>
    <w:p>
      <w:pPr>
        <w:pStyle w:val="1160"/>
        <w:ind w:left="214" w:firstLine="400"/>
        <w:rPr>
          <w:rFonts w:ascii="Times New Roman" w:hAnsi="Times New Roman" w:eastAsia="宋体"/>
          <w:highlight w:val="none"/>
        </w:rPr>
      </w:pPr>
      <w:r>
        <w:rPr>
          <w:rFonts w:ascii="Times New Roman" w:hAnsi="Times New Roman" w:eastAsia="宋体"/>
          <w:highlight w:val="none"/>
        </w:rPr>
      </w:r>
      <w:r/>
    </w:p>
    <w:p>
      <w:pPr>
        <w:pStyle w:val="1160"/>
        <w:ind w:left="214" w:firstLine="400"/>
        <w:rPr>
          <w:rFonts w:ascii="Times New Roman" w:hAnsi="Times New Roman" w:eastAsia="宋体"/>
          <w:highlight w:val="none"/>
        </w:rPr>
      </w:pPr>
      <w:r>
        <w:rPr>
          <w:rFonts w:ascii="Times New Roman" w:hAnsi="Times New Roman" w:eastAsia="宋体"/>
          <w:highlight w:val="none"/>
        </w:rPr>
      </w:r>
      <w:r/>
    </w:p>
    <w:p>
      <w:pPr>
        <w:ind w:left="214" w:firstLine="3990"/>
        <w:spacing w:line="360" w:lineRule="auto"/>
        <w:rPr>
          <w:rFonts w:ascii="Times New Roman" w:hAnsi="Times New Roman" w:eastAsia="宋体" w:cs="Microsoft New Tai Lue"/>
          <w:szCs w:val="21"/>
          <w:highlight w:val="none"/>
          <w:u w:val="single"/>
        </w:rPr>
      </w:pPr>
      <w:r/>
      <w:bookmarkStart w:id="432" w:name="_Toc102117326"/>
      <w:r/>
      <w:bookmarkStart w:id="433" w:name="_Toc103848596"/>
      <w:r>
        <w:rPr>
          <w:rFonts w:ascii="Times New Roman" w:hAnsi="Times New Roman" w:eastAsia="宋体" w:cs="Microsoft New Tai Lue"/>
          <w:bCs/>
          <w:highlight w:val="none"/>
        </w:rPr>
        <w:t xml:space="preserve">投标</w:t>
      </w:r>
      <w:r>
        <w:rPr>
          <w:rFonts w:hint="eastAsia" w:ascii="Times New Roman" w:hAnsi="Times New Roman" w:eastAsia="宋体" w:cs="Microsoft New Tai Lue"/>
          <w:bCs/>
          <w:highlight w:val="none"/>
        </w:rPr>
        <w:t xml:space="preserve">人</w:t>
      </w:r>
      <w:r>
        <w:rPr>
          <w:rFonts w:ascii="Times New Roman" w:hAnsi="Times New Roman" w:eastAsia="宋体" w:cs="Microsoft New Tai Lue"/>
          <w:bCs/>
          <w:highlight w:val="none"/>
        </w:rPr>
        <w:t xml:space="preserve">名称（公章）：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r>
      <w:r/>
    </w:p>
    <w:p>
      <w:pPr>
        <w:rPr>
          <w:rFonts w:ascii="Times New Roman" w:hAnsi="Times New Roman" w:eastAsia="宋体" w:cs="Microsoft New Tai Lue"/>
          <w:szCs w:val="21"/>
          <w:highlight w:val="none"/>
        </w:rPr>
      </w:pPr>
      <w:r>
        <w:rPr>
          <w:rFonts w:ascii="Times New Roman" w:hAnsi="Times New Roman" w:eastAsia="宋体" w:cs="Microsoft New Tai Lue"/>
          <w:bCs/>
          <w:highlight w:val="none"/>
        </w:rPr>
        <w:t xml:space="preserve">                                      </w:t>
      </w:r>
      <w:r>
        <w:rPr>
          <w:rFonts w:ascii="Times New Roman" w:hAnsi="Times New Roman" w:eastAsia="宋体" w:cs="Microsoft New Tai Lue"/>
          <w:szCs w:val="21"/>
          <w:highlight w:val="none"/>
        </w:rPr>
        <w:t xml:space="preserve">法定代表人（单位负责人）</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rPr>
        <w:t xml:space="preserve">或其授权代表（签字或盖章）：</w:t>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rPr>
          <w:rFonts w:ascii="Times New Roman" w:hAnsi="Times New Roman" w:eastAsia="宋体" w:cs="Microsoft New Tai Lue"/>
          <w:szCs w:val="21"/>
          <w:highlight w:val="none"/>
          <w:u w:val="single"/>
        </w:rPr>
        <w:tab/>
      </w:r>
      <w:r>
        <w:rPr>
          <w:rFonts w:ascii="Times New Roman" w:hAnsi="Times New Roman" w:eastAsia="宋体" w:cs="Microsoft New Tai Lue"/>
          <w:szCs w:val="21"/>
          <w:highlight w:val="none"/>
          <w:u w:val="single"/>
        </w:rPr>
        <w:t xml:space="preserve"> </w:t>
      </w:r>
      <w:r/>
    </w:p>
    <w:p>
      <w:pPr>
        <w:ind w:left="214" w:firstLine="3990"/>
        <w:rPr>
          <w:rFonts w:ascii="Times New Roman" w:hAnsi="Times New Roman" w:eastAsia="宋体" w:cs="Microsoft New Tai Lue"/>
          <w:szCs w:val="21"/>
          <w:highlight w:val="none"/>
          <w:u w:val="single"/>
        </w:rPr>
      </w:pPr>
      <w:r>
        <w:rPr>
          <w:rFonts w:ascii="Times New Roman" w:hAnsi="Times New Roman" w:eastAsia="宋体" w:cs="Microsoft New Tai Lue"/>
          <w:szCs w:val="21"/>
          <w:highlight w:val="none"/>
          <w:u w:val="single"/>
        </w:rPr>
      </w:r>
      <w:r/>
    </w:p>
    <w:p>
      <w:pPr>
        <w:spacing w:line="360" w:lineRule="auto"/>
        <w:rPr>
          <w:rFonts w:ascii="Times New Roman" w:hAnsi="Times New Roman" w:eastAsia="宋体" w:cs="Microsoft New Tai Lue"/>
          <w:bCs/>
          <w:highlight w:val="none"/>
        </w:rPr>
      </w:pPr>
      <w:r>
        <w:rPr>
          <w:rFonts w:ascii="Times New Roman" w:hAnsi="Times New Roman" w:eastAsia="宋体" w:cs="Microsoft New Tai Lue"/>
          <w:bCs/>
          <w:highlight w:val="none"/>
        </w:rPr>
        <w:t xml:space="preserve">                                      日期：______年</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月</w:t>
      </w:r>
      <w:r>
        <w:rPr>
          <w:rFonts w:ascii="Times New Roman" w:hAnsi="Times New Roman" w:eastAsia="宋体" w:cs="Microsoft New Tai Lue"/>
          <w:bCs/>
          <w:highlight w:val="none"/>
          <w:u w:val="single"/>
        </w:rPr>
        <w:t xml:space="preserve">    </w:t>
      </w:r>
      <w:r>
        <w:rPr>
          <w:rFonts w:ascii="Times New Roman" w:hAnsi="Times New Roman" w:eastAsia="宋体" w:cs="Microsoft New Tai Lue"/>
          <w:bCs/>
          <w:highlight w:val="none"/>
        </w:rPr>
        <w:t xml:space="preserve">日</w:t>
      </w:r>
      <w:r/>
    </w:p>
    <w:p>
      <w:pPr>
        <w:pStyle w:val="1123"/>
        <w:ind w:left="455" w:hanging="241"/>
        <w:spacing w:before="0"/>
        <w:rPr>
          <w:rFonts w:ascii="Times New Roman" w:hAnsi="Times New Roman" w:eastAsia="宋体" w:cs="Microsoft New Tai Lue"/>
          <w:bCs w:val="0"/>
          <w:sz w:val="24"/>
          <w:szCs w:val="24"/>
          <w:highlight w:val="none"/>
        </w:rPr>
        <w:outlineLvl w:val="2"/>
      </w:pPr>
      <w:r>
        <w:rPr>
          <w:rFonts w:ascii="Times New Roman" w:hAnsi="Times New Roman" w:eastAsia="宋体" w:cs="Microsoft New Tai Lue"/>
          <w:bCs w:val="0"/>
          <w:sz w:val="24"/>
          <w:szCs w:val="24"/>
          <w:highlight w:val="none"/>
        </w:rPr>
        <w:br w:type="page" w:clear="all"/>
      </w:r>
      <w:bookmarkStart w:id="434" w:name="_Toc107246291"/>
      <w:r/>
      <w:bookmarkStart w:id="435" w:name="_Toc104560911"/>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8</w:t>
      </w:r>
      <w:r>
        <w:rPr>
          <w:rFonts w:ascii="Times New Roman" w:hAnsi="Times New Roman" w:eastAsia="宋体" w:cs="Microsoft New Tai Lue"/>
          <w:bCs w:val="0"/>
          <w:sz w:val="24"/>
          <w:szCs w:val="24"/>
          <w:highlight w:val="none"/>
        </w:rPr>
        <w:t xml:space="preserve">-8）</w:t>
      </w:r>
      <w:bookmarkEnd w:id="432"/>
      <w:r>
        <w:rPr>
          <w:rFonts w:ascii="Times New Roman" w:hAnsi="Times New Roman" w:eastAsia="宋体" w:cs="Microsoft New Tai Lue"/>
          <w:bCs w:val="0"/>
          <w:sz w:val="24"/>
          <w:szCs w:val="24"/>
          <w:highlight w:val="none"/>
        </w:rPr>
        <w:t xml:space="preserve">招标文件要求的其它实质性资格资信证明文件</w:t>
      </w:r>
      <w:bookmarkEnd w:id="434"/>
      <w:r/>
      <w:bookmarkEnd w:id="435"/>
      <w:r/>
      <w:r/>
    </w:p>
    <w:p>
      <w:pPr>
        <w:ind w:left="214" w:firstLine="422"/>
        <w:spacing w:line="360" w:lineRule="auto"/>
        <w:shd w:val="clear" w:color="auto" w:fill="ffffff"/>
        <w:widowControl/>
        <w:rPr>
          <w:rFonts w:hint="eastAsia" w:ascii="Times New Roman" w:hAnsi="Times New Roman" w:eastAsia="宋体"/>
          <w:b/>
          <w:bCs/>
          <w:szCs w:val="21"/>
          <w:highlight w:val="none"/>
        </w:rPr>
      </w:pPr>
      <w:r/>
      <w:bookmarkStart w:id="436" w:name="_Toc107246292"/>
      <w:r>
        <w:rPr>
          <w:rFonts w:hint="eastAsia" w:ascii="Times New Roman" w:hAnsi="Times New Roman" w:eastAsia="宋体"/>
          <w:b/>
          <w:bCs/>
          <w:szCs w:val="21"/>
          <w:highlight w:val="none"/>
          <w:lang w:val="en-US" w:eastAsia="zh-CN"/>
        </w:rPr>
        <w:t xml:space="preserve">1、</w:t>
      </w:r>
      <w:r>
        <w:rPr>
          <w:rFonts w:hint="eastAsia" w:ascii="Times New Roman" w:hAnsi="Times New Roman" w:eastAsia="宋体"/>
          <w:b/>
          <w:bCs/>
          <w:szCs w:val="21"/>
          <w:highlight w:val="none"/>
        </w:rPr>
        <w:t xml:space="preserve">拟投入项目负责人须具备有效的中华人民共和国一级造价工程师注册证书，且注册单位与投标人名称一致。</w:t>
      </w:r>
      <w:r/>
    </w:p>
    <w:p>
      <w:pPr>
        <w:ind w:left="214" w:firstLine="422"/>
        <w:spacing w:line="360" w:lineRule="auto"/>
        <w:shd w:val="clear" w:color="auto" w:fill="ffffff"/>
        <w:widowControl/>
        <w:rPr>
          <w:rFonts w:hint="default" w:ascii="Times New Roman" w:hAnsi="Times New Roman" w:eastAsia="宋体" w:cs="Times New Roman"/>
          <w:b/>
          <w:bCs/>
          <w:szCs w:val="21"/>
          <w:highlight w:val="none"/>
          <w:lang w:val="en-US" w:eastAsia="zh-CN"/>
        </w:rPr>
      </w:pPr>
      <w:r>
        <w:rPr>
          <w:rFonts w:hint="eastAsia" w:ascii="Times New Roman" w:hAnsi="Times New Roman" w:eastAsia="宋体" w:cs="Times New Roman"/>
          <w:b/>
          <w:bCs/>
          <w:szCs w:val="21"/>
          <w:highlight w:val="none"/>
          <w:lang w:val="en-US" w:eastAsia="zh-CN"/>
        </w:rPr>
        <w:t xml:space="preserve">2、其他</w:t>
      </w:r>
      <w:r/>
    </w:p>
    <w:p>
      <w:pPr>
        <w:pStyle w:val="1123"/>
        <w:rPr>
          <w:rFonts w:ascii="Times New Roman" w:hAnsi="Times New Roman" w:eastAsia="宋体" w:cs="Microsoft New Tai Lue"/>
          <w:sz w:val="28"/>
          <w:szCs w:val="28"/>
          <w:highlight w:val="none"/>
        </w:rPr>
        <w:outlineLvl w:val="1"/>
      </w:pPr>
      <w:r>
        <w:rPr>
          <w:rFonts w:hint="eastAsia" w:ascii="Times New Roman" w:hAnsi="Times New Roman" w:eastAsia="宋体"/>
          <w:b w:val="0"/>
          <w:bCs w:val="0"/>
          <w:sz w:val="21"/>
          <w:szCs w:val="21"/>
          <w:highlight w:val="none"/>
        </w:rPr>
        <w:br w:type="page" w:clear="all"/>
      </w:r>
      <w:bookmarkEnd w:id="433"/>
      <w:r/>
      <w:bookmarkEnd w:id="436"/>
      <w:r/>
      <w:bookmarkStart w:id="437" w:name="_Toc279593437"/>
      <w:r/>
      <w:bookmarkStart w:id="438" w:name="_Toc103848599"/>
      <w:r/>
      <w:bookmarkStart w:id="439" w:name="_Toc107246299"/>
      <w:r/>
      <w:bookmarkStart w:id="440" w:name="_Toc104560916"/>
      <w:r>
        <w:rPr>
          <w:rFonts w:hint="eastAsia" w:ascii="Times New Roman" w:hAnsi="Times New Roman" w:eastAsia="宋体" w:cs="Microsoft New Tai Lue"/>
          <w:sz w:val="28"/>
          <w:szCs w:val="24"/>
          <w:highlight w:val="none"/>
        </w:rPr>
        <w:t xml:space="preserve">（9）服务方案</w:t>
      </w:r>
      <w:r/>
    </w:p>
    <w:p>
      <w:pPr>
        <w:pStyle w:val="1176"/>
        <w:ind w:left="424"/>
        <w:jc w:val="center"/>
        <w:rPr>
          <w:rFonts w:ascii="Times New Roman" w:hAnsi="Times New Roman" w:eastAsia="宋体"/>
          <w:sz w:val="21"/>
          <w:szCs w:val="21"/>
          <w:highlight w:val="none"/>
          <w:lang w:val="en-US"/>
        </w:rPr>
      </w:pPr>
      <w:r>
        <w:rPr>
          <w:rFonts w:hint="eastAsia" w:ascii="Times New Roman" w:hAnsi="Times New Roman" w:eastAsia="宋体"/>
          <w:sz w:val="21"/>
          <w:szCs w:val="21"/>
          <w:highlight w:val="none"/>
          <w:lang w:val="en-US"/>
        </w:rPr>
        <w:t xml:space="preserve">格式自拟</w:t>
      </w:r>
      <w:r/>
    </w:p>
    <w:p>
      <w:pPr>
        <w:rPr>
          <w:rFonts w:ascii="Times New Roman" w:hAnsi="Times New Roman" w:eastAsia="宋体" w:cs="Microsoft New Tai Lue"/>
          <w:sz w:val="28"/>
          <w:highlight w:val="none"/>
        </w:rPr>
      </w:pPr>
      <w:r>
        <w:rPr>
          <w:rFonts w:hint="eastAsia" w:ascii="Times New Roman" w:hAnsi="Times New Roman" w:eastAsia="宋体"/>
          <w:sz w:val="36"/>
          <w:szCs w:val="36"/>
          <w:highlight w:val="none"/>
        </w:rPr>
        <w:br w:type="page" w:clear="all"/>
      </w:r>
      <w:r/>
    </w:p>
    <w:p>
      <w:pPr>
        <w:pStyle w:val="1123"/>
        <w:numPr>
          <w:ilvl w:val="0"/>
          <w:numId w:val="33"/>
        </w:numPr>
        <w:ind w:left="575" w:hanging="361"/>
        <w:rPr>
          <w:rFonts w:ascii="Times New Roman" w:hAnsi="Times New Roman" w:eastAsia="宋体" w:cs="Microsoft New Tai Lue"/>
          <w:sz w:val="28"/>
          <w:szCs w:val="24"/>
          <w:highlight w:val="none"/>
        </w:rPr>
        <w:outlineLvl w:val="1"/>
      </w:pPr>
      <w:r>
        <w:rPr>
          <w:rFonts w:hint="eastAsia" w:ascii="Times New Roman" w:hAnsi="Times New Roman" w:eastAsia="宋体" w:cs="Microsoft New Tai Lue"/>
          <w:sz w:val="28"/>
          <w:szCs w:val="24"/>
          <w:highlight w:val="none"/>
        </w:rPr>
        <w:t xml:space="preserve">拟投入项目组成员一览表</w:t>
      </w:r>
      <w:r/>
    </w:p>
    <w:tbl>
      <w:tblPr>
        <w:tblStyle w:val="11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359"/>
        <w:gridCol w:w="1102"/>
        <w:gridCol w:w="1102"/>
        <w:gridCol w:w="1102"/>
        <w:gridCol w:w="1102"/>
        <w:gridCol w:w="1104"/>
        <w:gridCol w:w="1104"/>
        <w:gridCol w:w="1104"/>
      </w:tblGrid>
      <w:tr>
        <w:trPr>
          <w:jc w:val="center"/>
          <w:trHeight w:val="428"/>
        </w:trPr>
        <w:tc>
          <w:tcPr>
            <w:tcW w:w="42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序号</w:t>
            </w:r>
            <w:r/>
          </w:p>
        </w:tc>
        <w:tc>
          <w:tcPr>
            <w:tcW w:w="68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本项目任职</w:t>
            </w:r>
            <w:r/>
          </w:p>
        </w:tc>
        <w:tc>
          <w:tcPr>
            <w:tcW w:w="55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姓名</w:t>
            </w:r>
            <w:r/>
          </w:p>
        </w:tc>
        <w:tc>
          <w:tcPr>
            <w:tcW w:w="55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职称</w:t>
            </w:r>
            <w:r/>
          </w:p>
        </w:tc>
        <w:tc>
          <w:tcPr>
            <w:tcW w:w="555"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sz w:val="20"/>
                <w:szCs w:val="21"/>
                <w:highlight w:val="none"/>
              </w:rPr>
              <w:t xml:space="preserve">专业</w:t>
            </w:r>
            <w:r/>
          </w:p>
        </w:tc>
        <w:tc>
          <w:tcPr>
            <w:gridSpan w:val="3"/>
            <w:tcW w:w="1667"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执业或职业资格证明</w:t>
            </w:r>
            <w:r/>
          </w:p>
        </w:tc>
        <w:tc>
          <w:tcPr>
            <w:tcW w:w="556" w:type="pct"/>
            <w:vAlign w:val="center"/>
            <w:vMerge w:val="restart"/>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备注</w:t>
            </w:r>
            <w:r/>
          </w:p>
        </w:tc>
      </w:tr>
      <w:tr>
        <w:trPr>
          <w:jc w:val="center"/>
          <w:trHeight w:val="427"/>
        </w:trPr>
        <w:tc>
          <w:tcPr>
            <w:tcW w:w="42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68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vMerge w:val="continue"/>
            <w:textDirection w:val="lrTb"/>
            <w:noWrap w:val="false"/>
          </w:tcPr>
          <w:p>
            <w:pPr>
              <w:jc w:val="center"/>
              <w:widowControl/>
              <w:rPr>
                <w:rFonts w:ascii="Times New Roman" w:hAnsi="Times New Roman" w:eastAsia="宋体"/>
                <w:sz w:val="20"/>
                <w:szCs w:val="21"/>
                <w:highlight w:val="none"/>
              </w:rPr>
            </w:pPr>
            <w:r>
              <w:rPr>
                <w:rFonts w:ascii="Times New Roman" w:hAnsi="Times New Roman" w:eastAsia="宋体"/>
                <w:sz w:val="20"/>
                <w:szCs w:val="21"/>
                <w:highlight w:val="none"/>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证书名称</w:t>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级别</w:t>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证号</w:t>
            </w:r>
            <w:r/>
          </w:p>
        </w:tc>
        <w:tc>
          <w:tcPr>
            <w:tcW w:w="556" w:type="pct"/>
            <w:vAlign w:val="center"/>
            <w:vMerge w:val="continue"/>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r>
        <w:trPr>
          <w:jc w:val="center"/>
          <w:trHeight w:val="584"/>
        </w:trPr>
        <w:tc>
          <w:tcPr>
            <w:tcW w:w="42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8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5"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6" w:type="pct"/>
            <w:vAlign w:val="center"/>
            <w:textDirection w:val="lrTb"/>
            <w:noWrap w:val="false"/>
          </w:tcPr>
          <w:p>
            <w:pPr>
              <w:jc w:val="center"/>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bl>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rPr>
          <w:rFonts w:ascii="Times New Roman" w:hAnsi="Times New Roman" w:eastAsia="宋体"/>
          <w:sz w:val="36"/>
          <w:szCs w:val="36"/>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r/>
    </w:p>
    <w:p>
      <w:pPr>
        <w:rPr>
          <w:rFonts w:ascii="Times New Roman" w:hAnsi="Times New Roman" w:eastAsia="宋体"/>
          <w:sz w:val="36"/>
          <w:szCs w:val="36"/>
          <w:highlight w:val="none"/>
        </w:rPr>
      </w:pPr>
      <w:r>
        <w:rPr>
          <w:rFonts w:ascii="Times New Roman" w:hAnsi="Times New Roman" w:eastAsia="宋体"/>
          <w:sz w:val="36"/>
          <w:szCs w:val="36"/>
          <w:highlight w:val="none"/>
        </w:rPr>
      </w:r>
      <w:r/>
    </w:p>
    <w:p>
      <w:pPr>
        <w:pStyle w:val="1123"/>
        <w:numPr>
          <w:ilvl w:val="0"/>
          <w:numId w:val="33"/>
        </w:numPr>
        <w:ind w:left="575" w:hanging="361"/>
        <w:rPr>
          <w:rFonts w:ascii="Times New Roman" w:hAnsi="Times New Roman" w:eastAsia="宋体" w:cs="Microsoft New Tai Lue"/>
          <w:sz w:val="28"/>
          <w:szCs w:val="24"/>
          <w:highlight w:val="none"/>
        </w:rPr>
        <w:outlineLvl w:val="1"/>
      </w:pPr>
      <w:r>
        <w:rPr>
          <w:rFonts w:hint="eastAsia" w:ascii="Times New Roman" w:hAnsi="Times New Roman" w:eastAsia="宋体"/>
          <w:sz w:val="36"/>
          <w:szCs w:val="36"/>
          <w:highlight w:val="none"/>
        </w:rPr>
        <w:br w:type="page" w:clear="all"/>
      </w:r>
      <w:r>
        <w:rPr>
          <w:rFonts w:hint="eastAsia" w:ascii="Times New Roman" w:hAnsi="Times New Roman" w:eastAsia="宋体" w:cs="Microsoft New Tai Lue"/>
          <w:sz w:val="28"/>
          <w:szCs w:val="24"/>
          <w:highlight w:val="none"/>
        </w:rPr>
        <w:t xml:space="preserve">业绩一览表</w:t>
      </w:r>
      <w:r/>
    </w:p>
    <w:p>
      <w:pPr>
        <w:jc w:val="center"/>
        <w:rPr>
          <w:rFonts w:ascii="Times New Roman" w:hAnsi="Times New Roman" w:eastAsia="宋体"/>
          <w:highlight w:val="none"/>
        </w:rPr>
      </w:pPr>
      <w:r>
        <w:rPr>
          <w:rFonts w:hint="eastAsia" w:ascii="Times New Roman" w:hAnsi="Times New Roman" w:eastAsia="宋体"/>
          <w:highlight w:val="none"/>
          <w:lang w:val="en-US" w:eastAsia="zh-CN"/>
        </w:rPr>
        <w:t xml:space="preserve">类似</w:t>
      </w:r>
      <w:r>
        <w:rPr>
          <w:rFonts w:hint="eastAsia" w:ascii="Times New Roman" w:hAnsi="Times New Roman" w:eastAsia="宋体"/>
          <w:highlight w:val="none"/>
        </w:rPr>
        <w:t xml:space="preserve">业绩</w:t>
      </w:r>
      <w:r/>
    </w:p>
    <w:tbl>
      <w:tblPr>
        <w:tblStyle w:val="1127"/>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1527"/>
        <w:gridCol w:w="1104"/>
        <w:gridCol w:w="859"/>
        <w:gridCol w:w="1235"/>
        <w:gridCol w:w="1132"/>
        <w:gridCol w:w="847"/>
        <w:gridCol w:w="942"/>
        <w:gridCol w:w="1612"/>
      </w:tblGrid>
      <w:tr>
        <w:trPr>
          <w:jc w:val="center"/>
          <w:trHeight w:val="1003"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序号</w:t>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项目名称</w:t>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地点</w:t>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发包人名称</w:t>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发包人联系人及电话</w:t>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合同价格</w:t>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合同签订日期</w:t>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项目负责人</w:t>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服务内容</w:t>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6"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770"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7"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33"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23"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813"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bl>
    <w:p>
      <w:pPr>
        <w:rPr>
          <w:rFonts w:ascii="Times New Roman" w:hAnsi="Times New Roman" w:eastAsia="宋体"/>
          <w:highlight w:val="none"/>
        </w:rPr>
      </w:pPr>
      <w:r>
        <w:rPr>
          <w:rFonts w:ascii="Times New Roman" w:hAnsi="Times New Roman" w:eastAsia="宋体"/>
          <w:highlight w:val="none"/>
        </w:rPr>
      </w:r>
      <w:r/>
    </w:p>
    <w:p>
      <w:pPr>
        <w:jc w:val="center"/>
        <w:rPr>
          <w:rFonts w:ascii="Times New Roman" w:hAnsi="Times New Roman" w:eastAsia="宋体"/>
          <w:highlight w:val="none"/>
        </w:rPr>
      </w:pPr>
      <w:r>
        <w:rPr>
          <w:rFonts w:hint="eastAsia" w:ascii="Times New Roman" w:hAnsi="Times New Roman" w:eastAsia="宋体"/>
          <w:highlight w:val="none"/>
          <w:lang w:val="en-US" w:eastAsia="zh-CN"/>
        </w:rPr>
        <w:t xml:space="preserve">项目</w:t>
      </w:r>
      <w:r>
        <w:rPr>
          <w:rFonts w:hint="eastAsia" w:ascii="Times New Roman" w:hAnsi="Times New Roman" w:eastAsia="宋体"/>
          <w:highlight w:val="none"/>
        </w:rPr>
        <w:t xml:space="preserve">负责人业绩</w:t>
      </w:r>
      <w:bookmarkEnd w:id="437"/>
      <w:r/>
      <w:r/>
    </w:p>
    <w:tbl>
      <w:tblPr>
        <w:tblStyle w:val="1127"/>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1526"/>
        <w:gridCol w:w="1091"/>
        <w:gridCol w:w="869"/>
        <w:gridCol w:w="1238"/>
        <w:gridCol w:w="1133"/>
        <w:gridCol w:w="847"/>
        <w:gridCol w:w="942"/>
        <w:gridCol w:w="1611"/>
      </w:tblGrid>
      <w:tr>
        <w:trPr>
          <w:jc w:val="center"/>
          <w:trHeight w:val="1003"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序号</w:t>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项目名称</w:t>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地点</w:t>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发包人名称</w:t>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发包人联系人及电话</w:t>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合同价格</w:t>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合同签订日期</w:t>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项目负责人</w:t>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t xml:space="preserve">服务内容</w:t>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hint="eastAsia" w:ascii="Times New Roman" w:hAnsi="Times New Roman" w:eastAsia="宋体" w:cs="宋体"/>
                <w:sz w:val="20"/>
                <w:szCs w:val="21"/>
                <w:highlight w:val="none"/>
                <w:lang w:val="zh-CN"/>
              </w:rPr>
            </w:pPr>
            <w:r>
              <w:rPr>
                <w:rFonts w:hint="eastAsia" w:ascii="Times New Roman" w:hAnsi="Times New Roman" w:eastAsia="宋体" w:cs="宋体"/>
                <w:sz w:val="20"/>
                <w:szCs w:val="21"/>
                <w:highlight w:val="none"/>
                <w:lang w:val="zh-CN"/>
              </w:rPr>
            </w:r>
            <w:r/>
          </w:p>
        </w:tc>
      </w:tr>
      <w:tr>
        <w:trPr>
          <w:jc w:val="center"/>
          <w:trHeight w:val="567" w:hRule="exact"/>
        </w:trPr>
        <w:tc>
          <w:tcPr>
            <w:tcW w:w="328"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769"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50"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38"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624"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571"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27"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475"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c>
          <w:tcPr>
            <w:tcW w:w="812" w:type="pct"/>
            <w:vAlign w:val="center"/>
            <w:textDirection w:val="lrTb"/>
            <w:noWrap w:val="false"/>
          </w:tcPr>
          <w:p>
            <w:pPr>
              <w:jc w:val="center"/>
              <w:spacing w:after="156"/>
              <w:widowControl/>
              <w:rPr>
                <w:rFonts w:ascii="Times New Roman" w:hAnsi="Times New Roman" w:eastAsia="宋体" w:cs="宋体"/>
                <w:sz w:val="20"/>
                <w:szCs w:val="21"/>
                <w:highlight w:val="none"/>
                <w:lang w:val="zh-CN"/>
              </w:rPr>
            </w:pPr>
            <w:r>
              <w:rPr>
                <w:rFonts w:ascii="Times New Roman" w:hAnsi="Times New Roman" w:eastAsia="宋体" w:cs="宋体"/>
                <w:sz w:val="20"/>
                <w:szCs w:val="21"/>
                <w:highlight w:val="none"/>
                <w:lang w:val="zh-CN"/>
              </w:rPr>
            </w:r>
            <w:r/>
          </w:p>
        </w:tc>
      </w:tr>
    </w:tbl>
    <w:p>
      <w:pPr>
        <w:spacing w:line="240" w:lineRule="atLeast"/>
        <w:rPr>
          <w:rFonts w:ascii="Times New Roman" w:hAnsi="Times New Roman" w:eastAsia="宋体"/>
          <w:highlight w:val="none"/>
        </w:rPr>
      </w:pPr>
      <w:r>
        <w:rPr>
          <w:rFonts w:ascii="Times New Roman" w:hAnsi="Times New Roman" w:eastAsia="宋体"/>
          <w:highlight w:val="none"/>
        </w:rPr>
      </w:r>
      <w:r/>
    </w:p>
    <w:p>
      <w:pPr>
        <w:ind w:left="430" w:hanging="216"/>
        <w:spacing w:before="65" w:line="227" w:lineRule="auto"/>
        <w:rPr>
          <w:rFonts w:ascii="Times New Roman" w:hAnsi="Times New Roman" w:eastAsia="宋体" w:cs="宋体"/>
          <w:spacing w:val="8"/>
          <w:sz w:val="20"/>
          <w:szCs w:val="20"/>
          <w:highlight w:val="none"/>
        </w:rPr>
      </w:pPr>
      <w:r>
        <w:rPr>
          <w:rFonts w:ascii="Times New Roman" w:hAnsi="Times New Roman" w:eastAsia="宋体" w:cs="宋体"/>
          <w:spacing w:val="8"/>
          <w:sz w:val="20"/>
          <w:szCs w:val="20"/>
          <w:highlight w:val="none"/>
        </w:rPr>
      </w:r>
      <w:r/>
    </w:p>
    <w:p>
      <w:pPr>
        <w:ind w:firstLine="216"/>
        <w:spacing w:before="65" w:line="227" w:lineRule="auto"/>
        <w:rPr>
          <w:rFonts w:hint="eastAsia" w:ascii="Times New Roman" w:hAnsi="Times New Roman" w:eastAsia="宋体" w:cs="宋体"/>
          <w:sz w:val="20"/>
          <w:szCs w:val="20"/>
          <w:highlight w:val="none"/>
        </w:rPr>
      </w:pPr>
      <w:r>
        <w:rPr>
          <w:rFonts w:ascii="Times New Roman" w:hAnsi="Times New Roman" w:eastAsia="宋体" w:cs="宋体"/>
          <w:spacing w:val="8"/>
          <w:sz w:val="20"/>
          <w:szCs w:val="20"/>
          <w:highlight w:val="none"/>
        </w:rPr>
        <w:t xml:space="preserve">投标人名称（公章</w:t>
      </w:r>
      <w:r>
        <w:rPr>
          <w:rFonts w:ascii="Times New Roman" w:hAnsi="Times New Roman" w:eastAsia="宋体" w:cs="宋体"/>
          <w:spacing w:val="1"/>
          <w:sz w:val="20"/>
          <w:szCs w:val="20"/>
          <w:highlight w:val="none"/>
        </w:rPr>
        <w:t xml:space="preserve">）：</w:t>
      </w:r>
      <w:r/>
    </w:p>
    <w:p>
      <w:pPr>
        <w:ind w:left="396" w:hanging="182"/>
        <w:spacing w:before="162" w:line="408" w:lineRule="exact"/>
        <w:rPr>
          <w:rFonts w:ascii="Times New Roman" w:hAnsi="Times New Roman" w:eastAsia="宋体" w:cs="宋体"/>
          <w:spacing w:val="-9"/>
          <w:position w:val="15"/>
          <w:sz w:val="20"/>
          <w:szCs w:val="20"/>
          <w:highlight w:val="none"/>
        </w:rPr>
      </w:pPr>
      <w:r>
        <w:rPr>
          <w:rFonts w:ascii="Times New Roman" w:hAnsi="Times New Roman" w:eastAsia="宋体" w:cs="宋体"/>
          <w:spacing w:val="-9"/>
          <w:position w:val="15"/>
          <w:sz w:val="20"/>
          <w:szCs w:val="20"/>
          <w:highlight w:val="none"/>
        </w:rPr>
      </w:r>
      <w:r/>
    </w:p>
    <w:p>
      <w:pPr>
        <w:ind w:left="396" w:hanging="182"/>
        <w:spacing w:before="162" w:line="408" w:lineRule="exact"/>
        <w:rPr>
          <w:rFonts w:ascii="Times New Roman" w:hAnsi="Times New Roman" w:eastAsia="宋体"/>
          <w:b/>
          <w:highlight w:val="none"/>
        </w:rPr>
      </w:pPr>
      <w:r>
        <w:rPr>
          <w:rFonts w:ascii="Times New Roman" w:hAnsi="Times New Roman" w:eastAsia="宋体" w:cs="宋体"/>
          <w:spacing w:val="-9"/>
          <w:position w:val="15"/>
          <w:sz w:val="20"/>
          <w:szCs w:val="20"/>
          <w:highlight w:val="none"/>
        </w:rPr>
        <w:t xml:space="preserve">日</w:t>
      </w:r>
      <w:r>
        <w:rPr>
          <w:rFonts w:hint="eastAsia" w:ascii="Times New Roman" w:hAnsi="Times New Roman" w:eastAsia="宋体" w:cs="宋体"/>
          <w:spacing w:val="-9"/>
          <w:position w:val="15"/>
          <w:sz w:val="20"/>
          <w:szCs w:val="20"/>
          <w:highlight w:val="none"/>
        </w:rPr>
        <w:t xml:space="preserve">   </w:t>
      </w:r>
      <w:r>
        <w:rPr>
          <w:rFonts w:ascii="Times New Roman" w:hAnsi="Times New Roman" w:eastAsia="宋体" w:cs="宋体"/>
          <w:spacing w:val="-9"/>
          <w:position w:val="15"/>
          <w:sz w:val="20"/>
          <w:szCs w:val="20"/>
          <w:highlight w:val="none"/>
        </w:rPr>
        <w:t xml:space="preserve">期：</w:t>
      </w:r>
      <w:bookmarkEnd w:id="438"/>
      <w:r/>
      <w:bookmarkEnd w:id="439"/>
      <w:r/>
      <w:bookmarkEnd w:id="440"/>
      <w:r/>
      <w:r/>
    </w:p>
    <w:p>
      <w:pPr>
        <w:rPr>
          <w:rFonts w:ascii="Times New Roman" w:hAnsi="Times New Roman" w:eastAsia="宋体"/>
          <w:highlight w:val="none"/>
        </w:rPr>
      </w:pPr>
      <w:r>
        <w:rPr>
          <w:rFonts w:ascii="Times New Roman" w:hAnsi="Times New Roman" w:eastAsia="宋体"/>
          <w:highlight w:val="none"/>
        </w:rPr>
        <w:t xml:space="preserve"> </w:t>
      </w:r>
      <w:r/>
    </w:p>
    <w:p>
      <w:pPr>
        <w:pStyle w:val="1123"/>
        <w:ind w:left="534" w:hanging="320"/>
        <w:rPr>
          <w:rFonts w:ascii="Times New Roman" w:hAnsi="Times New Roman" w:eastAsia="宋体" w:cs="Microsoft New Tai Lue"/>
          <w:sz w:val="28"/>
          <w:szCs w:val="24"/>
          <w:highlight w:val="none"/>
        </w:rPr>
        <w:outlineLvl w:val="1"/>
      </w:pPr>
      <w:r>
        <w:rPr>
          <w:rFonts w:ascii="Times New Roman" w:hAnsi="Times New Roman" w:eastAsia="宋体" w:cs="Microsoft New Tai Lue"/>
          <w:highlight w:val="none"/>
        </w:rPr>
        <w:br w:type="page" w:clear="all"/>
      </w:r>
      <w:bookmarkEnd w:id="380"/>
      <w:r/>
      <w:bookmarkStart w:id="441" w:name="_Toc107246305"/>
      <w:r/>
      <w:bookmarkStart w:id="442" w:name="_Toc104560922"/>
      <w:r/>
      <w:bookmarkStart w:id="443" w:name="_Toc103848605"/>
      <w:r/>
      <w:bookmarkStart w:id="444" w:name="_Toc100905289"/>
      <w:r/>
      <w:bookmarkStart w:id="445" w:name="_Toc96347904"/>
      <w:r>
        <w:rPr>
          <w:rFonts w:hint="eastAsia" w:ascii="Times New Roman" w:hAnsi="Times New Roman" w:eastAsia="宋体" w:cs="Microsoft New Tai Lue"/>
          <w:sz w:val="28"/>
          <w:szCs w:val="24"/>
          <w:highlight w:val="none"/>
        </w:rPr>
        <w:t xml:space="preserve">（12）</w:t>
      </w:r>
      <w:r>
        <w:rPr>
          <w:rFonts w:ascii="Times New Roman" w:hAnsi="Times New Roman" w:eastAsia="宋体" w:cs="Microsoft New Tai Lue"/>
          <w:sz w:val="28"/>
          <w:szCs w:val="24"/>
          <w:highlight w:val="none"/>
        </w:rPr>
        <w:t xml:space="preserve">其他部分</w:t>
      </w:r>
      <w:bookmarkEnd w:id="441"/>
      <w:r/>
      <w:bookmarkEnd w:id="442"/>
      <w:r/>
      <w:bookmarkEnd w:id="443"/>
      <w:r/>
      <w:r/>
    </w:p>
    <w:p>
      <w:pPr>
        <w:pStyle w:val="1123"/>
        <w:ind w:left="455" w:hanging="241"/>
        <w:spacing w:before="0"/>
        <w:rPr>
          <w:rFonts w:ascii="Times New Roman" w:hAnsi="Times New Roman" w:eastAsia="宋体" w:cs="Microsoft New Tai Lue"/>
          <w:b w:val="0"/>
          <w:szCs w:val="21"/>
          <w:highlight w:val="none"/>
        </w:rPr>
        <w:outlineLvl w:val="1"/>
      </w:pPr>
      <w:r/>
      <w:bookmarkStart w:id="446" w:name="_Toc103848606"/>
      <w:r/>
      <w:bookmarkStart w:id="447" w:name="_Toc107246306"/>
      <w:r/>
      <w:bookmarkStart w:id="448" w:name="_Toc104560923"/>
      <w:r>
        <w:rPr>
          <w:rFonts w:hint="eastAsia" w:ascii="Times New Roman" w:hAnsi="Times New Roman" w:eastAsia="宋体" w:cs="Microsoft New Tai Lue"/>
          <w:bCs w:val="0"/>
          <w:sz w:val="24"/>
          <w:szCs w:val="24"/>
          <w:highlight w:val="none"/>
        </w:rPr>
        <w:t xml:space="preserve">（12-1）</w:t>
      </w:r>
      <w:r>
        <w:rPr>
          <w:rFonts w:ascii="Times New Roman" w:hAnsi="Times New Roman" w:eastAsia="宋体" w:cs="Microsoft New Tai Lue"/>
          <w:bCs w:val="0"/>
          <w:sz w:val="24"/>
          <w:szCs w:val="24"/>
          <w:highlight w:val="none"/>
        </w:rPr>
        <w:t xml:space="preserve">提供符合政府采购政策的证明材料</w:t>
      </w:r>
      <w:bookmarkEnd w:id="444"/>
      <w:r/>
      <w:bookmarkEnd w:id="446"/>
      <w:r/>
      <w:bookmarkEnd w:id="447"/>
      <w:r/>
      <w:bookmarkEnd w:id="448"/>
      <w:r/>
      <w:r/>
    </w:p>
    <w:p>
      <w:pPr>
        <w:pStyle w:val="1160"/>
        <w:ind w:left="214" w:firstLine="482"/>
        <w:jc w:val="center"/>
        <w:spacing w:line="360" w:lineRule="auto"/>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t xml:space="preserve">中小企业声明函（</w:t>
      </w:r>
      <w:r>
        <w:rPr>
          <w:rFonts w:hint="eastAsia" w:ascii="Times New Roman" w:hAnsi="Times New Roman" w:eastAsia="宋体" w:cs="Microsoft New Tai Lue"/>
          <w:b/>
          <w:sz w:val="24"/>
          <w:szCs w:val="24"/>
          <w:highlight w:val="none"/>
        </w:rPr>
        <w:t xml:space="preserve">服务</w:t>
      </w:r>
      <w:r>
        <w:rPr>
          <w:rFonts w:ascii="Times New Roman" w:hAnsi="Times New Roman" w:eastAsia="宋体" w:cs="Microsoft New Tai Lue"/>
          <w:b/>
          <w:sz w:val="24"/>
          <w:szCs w:val="24"/>
          <w:highlight w:val="none"/>
        </w:rPr>
        <w:t xml:space="preserve">）</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本公司（联合体）郑重声明，根据《政府采购促进中小企业发展管理办法》(财库(2020)46号)的规定，本公司（联合体）参加 </w:t>
      </w:r>
      <w:r>
        <w:rPr>
          <w:rStyle w:val="1128"/>
          <w:rFonts w:hint="eastAsia" w:ascii="Times New Roman" w:hAnsi="Times New Roman" w:eastAsia="宋体" w:cs="宋体"/>
          <w:b w:val="0"/>
          <w:bCs w:val="0"/>
          <w:sz w:val="21"/>
          <w:szCs w:val="21"/>
          <w:highlight w:val="none"/>
          <w:u w:val="single"/>
        </w:rPr>
        <w:t xml:space="preserve">江苏省高速公路经营管理中心 </w:t>
      </w:r>
      <w:r>
        <w:rPr>
          <w:rStyle w:val="1128"/>
          <w:rFonts w:hint="eastAsia" w:ascii="Times New Roman" w:hAnsi="Times New Roman" w:eastAsia="宋体" w:cs="宋体"/>
          <w:b w:val="0"/>
          <w:bCs w:val="0"/>
          <w:sz w:val="21"/>
          <w:szCs w:val="21"/>
          <w:highlight w:val="none"/>
        </w:rPr>
        <w:t xml:space="preserve">的</w:t>
      </w:r>
      <w:r>
        <w:rPr>
          <w:rStyle w:val="1128"/>
          <w:rFonts w:hint="eastAsia" w:ascii="Times New Roman" w:hAnsi="Times New Roman" w:eastAsia="宋体" w:cs="宋体"/>
          <w:b w:val="0"/>
          <w:bCs w:val="0"/>
          <w:sz w:val="21"/>
          <w:szCs w:val="21"/>
          <w:highlight w:val="none"/>
          <w:u w:val="single"/>
          <w:lang w:eastAsia="zh-CN"/>
        </w:rPr>
        <w:t xml:space="preserve">2026年高管中心工程养护造价咨询项目</w:t>
      </w:r>
      <w:r>
        <w:rPr>
          <w:rStyle w:val="1128"/>
          <w:rFonts w:hint="eastAsia" w:ascii="Times New Roman" w:hAnsi="Times New Roman" w:eastAsia="宋体" w:cs="宋体"/>
          <w:b w:val="0"/>
          <w:bCs w:val="0"/>
          <w:sz w:val="21"/>
          <w:szCs w:val="21"/>
          <w:highlight w:val="none"/>
        </w:rPr>
        <w:t xml:space="preserve">采购活动，提供的服务部由符合政策要求的中小企业承接。相关企业（含联合体中的中小企业、签订分包意向协议的中小企业）的具体情况如下：</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1.</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i/>
          <w:iCs/>
          <w:sz w:val="21"/>
          <w:szCs w:val="21"/>
          <w:highlight w:val="none"/>
          <w:u w:val="single"/>
        </w:rPr>
        <w:t xml:space="preserve">标的名称</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sz w:val="21"/>
          <w:szCs w:val="21"/>
          <w:highlight w:val="none"/>
        </w:rPr>
        <w:t xml:space="preserve">，属于</w:t>
      </w:r>
      <w:r>
        <w:rPr>
          <w:rStyle w:val="1128"/>
          <w:rFonts w:hint="eastAsia" w:ascii="Times New Roman" w:hAnsi="Times New Roman" w:eastAsia="宋体" w:cs="宋体"/>
          <w:b w:val="0"/>
          <w:bCs w:val="0"/>
          <w:i/>
          <w:iCs/>
          <w:sz w:val="21"/>
          <w:szCs w:val="21"/>
          <w:highlight w:val="none"/>
          <w:u w:val="single"/>
        </w:rPr>
        <w:t xml:space="preserve">（采购文件中对应的所属行业）            </w:t>
      </w:r>
      <w:r>
        <w:rPr>
          <w:rStyle w:val="1128"/>
          <w:rFonts w:hint="eastAsia" w:ascii="Times New Roman" w:hAnsi="Times New Roman" w:eastAsia="宋体" w:cs="宋体"/>
          <w:b w:val="0"/>
          <w:bCs w:val="0"/>
          <w:sz w:val="21"/>
          <w:szCs w:val="21"/>
          <w:highlight w:val="none"/>
        </w:rPr>
        <w:t xml:space="preserve">行业；承接单位</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i/>
          <w:iCs/>
          <w:sz w:val="21"/>
          <w:szCs w:val="21"/>
          <w:highlight w:val="none"/>
          <w:u w:val="single"/>
        </w:rPr>
        <w:t xml:space="preserve">（企业名称） </w:t>
      </w:r>
      <w:r>
        <w:rPr>
          <w:rStyle w:val="1128"/>
          <w:rFonts w:hint="eastAsia" w:ascii="Times New Roman" w:hAnsi="Times New Roman" w:eastAsia="宋体" w:cs="宋体"/>
          <w:b w:val="0"/>
          <w:bCs w:val="0"/>
          <w:sz w:val="21"/>
          <w:szCs w:val="21"/>
          <w:highlight w:val="none"/>
        </w:rPr>
        <w:t xml:space="preserve">，从业人员</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sz w:val="21"/>
          <w:szCs w:val="21"/>
          <w:highlight w:val="none"/>
        </w:rPr>
        <w:t xml:space="preserve">人，营业收入为</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sz w:val="21"/>
          <w:szCs w:val="21"/>
          <w:highlight w:val="none"/>
        </w:rPr>
        <w:t xml:space="preserve">万元，资产总额为</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sz w:val="21"/>
          <w:szCs w:val="21"/>
          <w:highlight w:val="none"/>
        </w:rPr>
        <w:t xml:space="preserve">万元</w:t>
      </w:r>
      <w:r>
        <w:rPr>
          <w:rStyle w:val="1128"/>
          <w:rFonts w:hint="eastAsia" w:ascii="Times New Roman" w:hAnsi="Times New Roman" w:eastAsia="宋体" w:cs="宋体"/>
          <w:b w:val="0"/>
          <w:bCs w:val="0"/>
          <w:sz w:val="21"/>
          <w:szCs w:val="21"/>
          <w:highlight w:val="none"/>
          <w:vertAlign w:val="superscript"/>
        </w:rPr>
        <w:t xml:space="preserve">1</w:t>
      </w:r>
      <w:r>
        <w:rPr>
          <w:rStyle w:val="1128"/>
          <w:rFonts w:hint="eastAsia" w:ascii="Times New Roman" w:hAnsi="Times New Roman" w:eastAsia="宋体" w:cs="宋体"/>
          <w:b w:val="0"/>
          <w:bCs w:val="0"/>
          <w:sz w:val="21"/>
          <w:szCs w:val="21"/>
          <w:highlight w:val="none"/>
        </w:rPr>
        <w:t xml:space="preserve">，属于</w:t>
      </w:r>
      <w:r>
        <w:rPr>
          <w:rStyle w:val="1128"/>
          <w:rFonts w:hint="eastAsia" w:ascii="Times New Roman" w:hAnsi="Times New Roman" w:eastAsia="宋体" w:cs="宋体"/>
          <w:b w:val="0"/>
          <w:bCs w:val="0"/>
          <w:sz w:val="21"/>
          <w:szCs w:val="21"/>
          <w:highlight w:val="none"/>
          <w:u w:val="single"/>
        </w:rPr>
        <w:t xml:space="preserve"> （</w:t>
      </w:r>
      <w:r>
        <w:rPr>
          <w:rStyle w:val="1128"/>
          <w:rFonts w:hint="eastAsia" w:ascii="Times New Roman" w:hAnsi="Times New Roman" w:eastAsia="宋体" w:cs="宋体"/>
          <w:b w:val="0"/>
          <w:bCs w:val="0"/>
          <w:i/>
          <w:iCs/>
          <w:sz w:val="21"/>
          <w:szCs w:val="21"/>
          <w:highlight w:val="none"/>
          <w:u w:val="single"/>
        </w:rPr>
        <w:t xml:space="preserve">中型企业、小型企业、微型企业</w:t>
      </w:r>
      <w:r>
        <w:rPr>
          <w:rStyle w:val="1128"/>
          <w:rFonts w:hint="eastAsia" w:ascii="Times New Roman" w:hAnsi="Times New Roman" w:eastAsia="宋体" w:cs="宋体"/>
          <w:b w:val="0"/>
          <w:bCs w:val="0"/>
          <w:sz w:val="21"/>
          <w:szCs w:val="21"/>
          <w:highlight w:val="none"/>
          <w:u w:val="single"/>
        </w:rPr>
        <w:t xml:space="preserve">）</w:t>
      </w:r>
      <w:r>
        <w:rPr>
          <w:rStyle w:val="1128"/>
          <w:rFonts w:hint="eastAsia" w:ascii="Times New Roman" w:hAnsi="Times New Roman" w:eastAsia="宋体" w:cs="宋体"/>
          <w:b w:val="0"/>
          <w:bCs w:val="0"/>
          <w:sz w:val="21"/>
          <w:szCs w:val="21"/>
          <w:highlight w:val="none"/>
        </w:rPr>
        <w:t xml:space="preserve">；</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以上企业，不属于大企业的分支机构，不存在控股股东为大企业的情形，也不存在与大企业的负责人为同一人的情形。</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本企业对上述声明内容的真实性负责。如有虚假，将依法承担相应责任。</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企业名称(盖章)：</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日期：</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Fonts w:hint="eastAsia" w:ascii="Times New Roman" w:hAnsi="Times New Roman" w:eastAsia="宋体" w:cs="宋体"/>
          <w:b w:val="0"/>
          <w:bCs w:val="0"/>
          <w:sz w:val="21"/>
          <w:szCs w:val="21"/>
          <w:highlight w:val="none"/>
        </w:rPr>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注：①</w:t>
      </w:r>
      <w:r>
        <w:rPr>
          <w:rStyle w:val="1128"/>
          <w:rFonts w:hint="eastAsia" w:ascii="Times New Roman" w:hAnsi="Times New Roman" w:eastAsia="宋体" w:cs="宋体"/>
          <w:b w:val="0"/>
          <w:bCs w:val="0"/>
          <w:sz w:val="21"/>
          <w:szCs w:val="21"/>
          <w:highlight w:val="none"/>
          <w:vertAlign w:val="superscript"/>
        </w:rPr>
        <w:t xml:space="preserve">1</w:t>
      </w:r>
      <w:r>
        <w:rPr>
          <w:rStyle w:val="1128"/>
          <w:rFonts w:hint="eastAsia" w:ascii="Times New Roman" w:hAnsi="Times New Roman" w:eastAsia="宋体" w:cs="宋体"/>
          <w:b w:val="0"/>
          <w:bCs w:val="0"/>
          <w:sz w:val="21"/>
          <w:szCs w:val="21"/>
          <w:highlight w:val="none"/>
        </w:rPr>
        <w:t xml:space="preserve">从业人员、营业收入、资产总额填报上一年度数据，无上一年度数据的新成立企业可不填报。</w:t>
      </w:r>
      <w:r/>
    </w:p>
    <w:p>
      <w:pPr>
        <w:pStyle w:val="1122"/>
        <w:ind w:left="214"/>
        <w:spacing w:line="480" w:lineRule="auto"/>
        <w:rPr>
          <w:rStyle w:val="1128"/>
          <w:rFonts w:hint="eastAsia" w:ascii="Times New Roman" w:hAnsi="Times New Roman" w:eastAsia="宋体" w:cs="宋体"/>
          <w:b w:val="0"/>
          <w:bCs w:val="0"/>
          <w:sz w:val="21"/>
          <w:szCs w:val="21"/>
          <w:highlight w:val="none"/>
        </w:rPr>
      </w:pPr>
      <w:r>
        <w:rPr>
          <w:rStyle w:val="1128"/>
          <w:rFonts w:hint="eastAsia" w:ascii="Times New Roman" w:hAnsi="Times New Roman" w:eastAsia="宋体" w:cs="宋体"/>
          <w:b w:val="0"/>
          <w:bCs w:val="0"/>
          <w:sz w:val="21"/>
          <w:szCs w:val="21"/>
          <w:highlight w:val="none"/>
        </w:rPr>
        <w:t xml:space="preserve">②中小企业划型标准：关于印发中小企业划型标准规定的通知（工信部联企业〔2011〕300号）www.miit.gov.cn/jgsj/cws/zfcg/art/2020/art_641b052914d94d87a0110e802a8fa7c6.html</w:t>
      </w:r>
      <w:r/>
    </w:p>
    <w:p>
      <w:pPr>
        <w:ind w:left="214" w:firstLine="422"/>
        <w:spacing w:line="480" w:lineRule="auto"/>
        <w:rPr>
          <w:rFonts w:hint="eastAsia" w:ascii="Times New Roman" w:hAnsi="Times New Roman" w:eastAsia="宋体" w:cs="宋体"/>
          <w:szCs w:val="21"/>
          <w:highlight w:val="none"/>
          <w:lang w:eastAsia="zh-CN"/>
        </w:rPr>
      </w:pPr>
      <w:r>
        <w:rPr>
          <w:rFonts w:hint="eastAsia" w:ascii="Times New Roman" w:hAnsi="Times New Roman" w:eastAsia="宋体" w:cs="宋体"/>
          <w:b/>
          <w:bCs/>
          <w:szCs w:val="21"/>
          <w:highlight w:val="none"/>
          <w:lang w:bidi="ar"/>
        </w:rPr>
        <w:t xml:space="preserve">本项目中小企业划型标准所属行业：</w:t>
      </w:r>
      <w:r>
        <w:rPr>
          <w:rFonts w:hint="eastAsia" w:ascii="Times New Roman" w:hAnsi="Times New Roman" w:eastAsia="宋体" w:cs="宋体"/>
          <w:b/>
          <w:bCs/>
          <w:szCs w:val="21"/>
          <w:highlight w:val="none"/>
          <w:lang w:eastAsia="zh-CN" w:bidi="ar"/>
        </w:rPr>
        <w:t xml:space="preserve">其他未列明行业</w:t>
      </w:r>
      <w:r/>
    </w:p>
    <w:p>
      <w:pPr>
        <w:pStyle w:val="1160"/>
        <w:ind w:left="214" w:firstLine="482"/>
        <w:jc w:val="center"/>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br w:type="page" w:clear="all"/>
      </w:r>
      <w:r>
        <w:rPr>
          <w:rFonts w:ascii="Times New Roman" w:hAnsi="Times New Roman" w:eastAsia="宋体" w:cs="Microsoft New Tai Lue"/>
          <w:b/>
          <w:sz w:val="24"/>
          <w:szCs w:val="24"/>
          <w:highlight w:val="none"/>
        </w:rPr>
        <w:t xml:space="preserve">监狱企业证明</w:t>
      </w:r>
      <w:r/>
    </w:p>
    <w:p>
      <w:pPr>
        <w:pStyle w:val="1160"/>
        <w:ind w:left="214" w:firstLine="482"/>
        <w:jc w:val="center"/>
        <w:spacing w:line="276" w:lineRule="auto"/>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r>
      <w:r/>
    </w:p>
    <w:p>
      <w:pPr>
        <w:pStyle w:val="1160"/>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60"/>
        <w:ind w:left="214" w:firstLine="400"/>
        <w:rPr>
          <w:rFonts w:ascii="Times New Roman" w:hAnsi="Times New Roman" w:eastAsia="宋体" w:cs="Microsoft New Tai Lue"/>
          <w:highlight w:val="none"/>
        </w:rPr>
      </w:pPr>
      <w:r>
        <w:rPr>
          <w:rFonts w:ascii="Times New Roman" w:hAnsi="Times New Roman" w:eastAsia="宋体" w:cs="Microsoft New Tai Lue"/>
          <w:highlight w:val="none"/>
        </w:rPr>
      </w:r>
      <w:r/>
    </w:p>
    <w:p>
      <w:pPr>
        <w:rPr>
          <w:rFonts w:ascii="Times New Roman" w:hAnsi="Times New Roman" w:eastAsia="宋体"/>
          <w:highlight w:val="none"/>
        </w:rPr>
      </w:pPr>
      <w:r>
        <w:rPr>
          <w:rFonts w:ascii="Times New Roman" w:hAnsi="Times New Roman" w:eastAsia="宋体"/>
          <w:highlight w:val="none"/>
        </w:rPr>
      </w:r>
      <w:r/>
    </w:p>
    <w:p>
      <w:pPr>
        <w:pStyle w:val="1160"/>
        <w:ind w:left="214" w:firstLine="198"/>
        <w:jc w:val="center"/>
        <w:rPr>
          <w:rFonts w:ascii="Times New Roman" w:hAnsi="Times New Roman" w:eastAsia="宋体" w:cs="Microsoft New Tai Lue"/>
          <w:b/>
          <w:sz w:val="24"/>
          <w:szCs w:val="24"/>
          <w:highlight w:val="none"/>
        </w:rPr>
      </w:pPr>
      <w:r>
        <w:rPr>
          <w:rFonts w:ascii="Times New Roman" w:hAnsi="Times New Roman" w:eastAsia="宋体" w:cs="Microsoft New Tai Lue"/>
          <w:b/>
          <w:sz w:val="24"/>
          <w:szCs w:val="24"/>
          <w:highlight w:val="none"/>
        </w:rPr>
        <w:br w:type="page" w:clear="all"/>
      </w:r>
      <w:r>
        <w:rPr>
          <w:rFonts w:ascii="Times New Roman" w:hAnsi="Times New Roman" w:eastAsia="宋体" w:cs="Microsoft New Tai Lue"/>
          <w:b/>
          <w:sz w:val="24"/>
          <w:szCs w:val="24"/>
          <w:highlight w:val="none"/>
        </w:rPr>
        <w:t xml:space="preserve">残疾人福利性单位声明函</w:t>
      </w:r>
      <w:r/>
    </w:p>
    <w:p>
      <w:pPr>
        <w:ind w:left="527" w:hanging="313"/>
        <w:spacing w:line="276" w:lineRule="auto"/>
        <w:rPr>
          <w:rFonts w:ascii="Times New Roman" w:hAnsi="Times New Roman" w:eastAsia="宋体" w:cs="Microsoft New Tai Lue"/>
          <w:b/>
          <w:spacing w:val="6"/>
          <w:sz w:val="30"/>
          <w:szCs w:val="30"/>
          <w:highlight w:val="none"/>
        </w:rPr>
      </w:pPr>
      <w:r>
        <w:rPr>
          <w:rFonts w:ascii="Times New Roman" w:hAnsi="Times New Roman" w:eastAsia="宋体" w:cs="Microsoft New Tai Lue"/>
          <w:b/>
          <w:spacing w:val="6"/>
          <w:sz w:val="30"/>
          <w:szCs w:val="30"/>
          <w:highlight w:val="none"/>
        </w:rPr>
      </w:r>
      <w:r/>
    </w:p>
    <w:p>
      <w:pPr>
        <w:pStyle w:val="1160"/>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60"/>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本单位对上述声明的真实性负责。如有虚假，将依法承担相应责任。</w:t>
      </w:r>
      <w:r/>
    </w:p>
    <w:p>
      <w:pPr>
        <w:pStyle w:val="1160"/>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0"/>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0"/>
        <w:ind w:left="214" w:firstLine="420"/>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r>
      <w:r/>
    </w:p>
    <w:p>
      <w:pPr>
        <w:pStyle w:val="1160"/>
        <w:ind w:left="214" w:firstLine="3769"/>
        <w:rPr>
          <w:rFonts w:ascii="Times New Roman" w:hAnsi="Times New Roman" w:eastAsia="宋体" w:cs="Microsoft New Tai Lue"/>
          <w:sz w:val="21"/>
          <w:szCs w:val="21"/>
          <w:highlight w:val="none"/>
        </w:rPr>
      </w:pPr>
      <w:r>
        <w:rPr>
          <w:rFonts w:ascii="Times New Roman" w:hAnsi="Times New Roman" w:eastAsia="宋体" w:cs="Microsoft New Tai Lue"/>
          <w:sz w:val="21"/>
          <w:szCs w:val="21"/>
          <w:highlight w:val="none"/>
        </w:rPr>
        <w:t xml:space="preserve">单位名称（盖章）：____________</w:t>
      </w:r>
      <w:r/>
    </w:p>
    <w:p>
      <w:pPr>
        <w:ind w:left="214" w:firstLine="3780"/>
        <w:jc w:val="left"/>
        <w:spacing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日期：</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rPr>
        <w:t xml:space="preserve">年</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月</w:t>
      </w:r>
      <w:r>
        <w:rPr>
          <w:rFonts w:ascii="Times New Roman" w:hAnsi="Times New Roman" w:eastAsia="宋体" w:cs="Microsoft New Tai Lue"/>
          <w:bCs/>
          <w:szCs w:val="21"/>
          <w:highlight w:val="none"/>
          <w:u w:val="single"/>
        </w:rPr>
        <w:t xml:space="preserve">   </w:t>
      </w:r>
      <w:r>
        <w:rPr>
          <w:rFonts w:ascii="Times New Roman" w:hAnsi="Times New Roman" w:eastAsia="宋体" w:cs="Microsoft New Tai Lue"/>
          <w:bCs/>
          <w:szCs w:val="21"/>
          <w:highlight w:val="none"/>
          <w:u w:val="single"/>
        </w:rPr>
        <w:tab/>
      </w:r>
      <w:r>
        <w:rPr>
          <w:rFonts w:ascii="Times New Roman" w:hAnsi="Times New Roman" w:eastAsia="宋体" w:cs="Microsoft New Tai Lue"/>
          <w:bCs/>
          <w:szCs w:val="21"/>
          <w:highlight w:val="none"/>
        </w:rPr>
        <w:t xml:space="preserve">日</w:t>
      </w:r>
      <w:r/>
    </w:p>
    <w:p>
      <w:pPr>
        <w:rPr>
          <w:rFonts w:ascii="Times New Roman" w:hAnsi="Times New Roman" w:eastAsia="宋体" w:cs="Microsoft New Tai Lue"/>
          <w:highlight w:val="none"/>
        </w:rPr>
      </w:pPr>
      <w:r>
        <w:rPr>
          <w:rFonts w:ascii="Times New Roman" w:hAnsi="Times New Roman" w:eastAsia="宋体" w:cs="Microsoft New Tai Lue"/>
          <w:highlight w:val="none"/>
        </w:rPr>
      </w:r>
      <w:bookmarkEnd w:id="445"/>
      <w:r/>
      <w:r/>
    </w:p>
    <w:p>
      <w:pPr>
        <w:ind w:left="455" w:hanging="241"/>
        <w:rPr>
          <w:rFonts w:ascii="Times New Roman" w:hAnsi="Times New Roman" w:eastAsia="宋体" w:cs="Microsoft New Tai Lue"/>
          <w:b/>
          <w:sz w:val="24"/>
          <w:highlight w:val="none"/>
        </w:rPr>
      </w:pPr>
      <w:r/>
      <w:bookmarkStart w:id="449" w:name="_Toc9515978"/>
      <w:r/>
      <w:bookmarkStart w:id="450" w:name="_Toc11678079"/>
      <w:r/>
      <w:bookmarkStart w:id="451" w:name="_Toc525720157"/>
      <w:r/>
      <w:bookmarkStart w:id="452" w:name="_Toc447021133"/>
      <w:r/>
      <w:bookmarkStart w:id="453" w:name="_Toc520719717"/>
      <w:r/>
      <w:bookmarkStart w:id="454" w:name="_Toc450220986"/>
      <w:r/>
      <w:bookmarkStart w:id="455" w:name="_Toc10472944"/>
      <w:r/>
      <w:bookmarkStart w:id="456" w:name="_Toc13233104"/>
      <w:r/>
      <w:bookmarkStart w:id="457" w:name="_Toc63695314"/>
      <w:r/>
      <w:bookmarkStart w:id="458" w:name="_Toc17097052"/>
      <w:r/>
      <w:bookmarkStart w:id="459" w:name="_Toc522290175"/>
      <w:r/>
      <w:bookmarkStart w:id="460" w:name="_Toc68159636"/>
      <w:r/>
      <w:bookmarkStart w:id="461" w:name="_Toc8742842"/>
      <w:r/>
      <w:bookmarkStart w:id="462" w:name="_Toc96347934"/>
      <w:r>
        <w:rPr>
          <w:rFonts w:ascii="Times New Roman" w:hAnsi="Times New Roman" w:eastAsia="宋体" w:cs="Microsoft New Tai Lue"/>
          <w:b/>
          <w:sz w:val="24"/>
          <w:highlight w:val="none"/>
        </w:rPr>
        <w:br w:type="page" w:clear="all"/>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r/>
    </w:p>
    <w:p>
      <w:pPr>
        <w:pStyle w:val="1123"/>
        <w:ind w:left="455" w:hanging="241"/>
        <w:spacing w:before="0"/>
        <w:rPr>
          <w:rFonts w:ascii="Times New Roman" w:hAnsi="Times New Roman" w:eastAsia="宋体" w:cs="Microsoft New Tai Lue"/>
          <w:bCs w:val="0"/>
          <w:sz w:val="24"/>
          <w:szCs w:val="24"/>
          <w:highlight w:val="none"/>
        </w:rPr>
        <w:outlineLvl w:val="1"/>
      </w:pPr>
      <w:r/>
      <w:bookmarkStart w:id="463" w:name="_Toc100905295"/>
      <w:r/>
      <w:bookmarkStart w:id="464" w:name="_Toc103848607"/>
      <w:r/>
      <w:bookmarkStart w:id="465" w:name="_Toc104560924"/>
      <w:r/>
      <w:bookmarkStart w:id="466" w:name="_Toc107246307"/>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12-</w:t>
      </w:r>
      <w:r>
        <w:rPr>
          <w:rFonts w:ascii="Times New Roman" w:hAnsi="Times New Roman" w:eastAsia="宋体" w:cs="Microsoft New Tai Lue"/>
          <w:bCs w:val="0"/>
          <w:sz w:val="24"/>
          <w:szCs w:val="24"/>
          <w:highlight w:val="none"/>
        </w:rPr>
        <w:t xml:space="preserve">2）投标人认为需提供的其他</w:t>
      </w:r>
      <w:bookmarkEnd w:id="463"/>
      <w:r>
        <w:rPr>
          <w:rFonts w:ascii="Times New Roman" w:hAnsi="Times New Roman" w:eastAsia="宋体" w:cs="Microsoft New Tai Lue"/>
          <w:bCs w:val="0"/>
          <w:sz w:val="24"/>
          <w:szCs w:val="24"/>
          <w:highlight w:val="none"/>
        </w:rPr>
        <w:t xml:space="preserve">文件或证明材料</w:t>
      </w:r>
      <w:bookmarkEnd w:id="464"/>
      <w:r/>
      <w:bookmarkEnd w:id="465"/>
      <w:r/>
      <w:bookmarkEnd w:id="466"/>
      <w:r/>
      <w:r/>
    </w:p>
    <w:p>
      <w:pPr>
        <w:pStyle w:val="1123"/>
        <w:ind w:left="455" w:hanging="241"/>
        <w:spacing w:before="0"/>
        <w:rPr>
          <w:rFonts w:ascii="Times New Roman" w:hAnsi="Times New Roman" w:eastAsia="宋体" w:cs="Microsoft New Tai Lue"/>
          <w:highlight w:val="none"/>
        </w:rPr>
        <w:outlineLvl w:val="1"/>
      </w:pPr>
      <w:r>
        <w:rPr>
          <w:rFonts w:ascii="Times New Roman" w:hAnsi="Times New Roman" w:eastAsia="宋体" w:cs="Microsoft New Tai Lue"/>
          <w:bCs w:val="0"/>
          <w:sz w:val="24"/>
          <w:szCs w:val="24"/>
          <w:highlight w:val="none"/>
        </w:rPr>
        <w:br w:type="page" w:clear="all"/>
      </w:r>
      <w:bookmarkStart w:id="467" w:name="_Toc107246308"/>
      <w:r/>
      <w:bookmarkStart w:id="468" w:name="_Toc103848608"/>
      <w:r/>
      <w:bookmarkStart w:id="469" w:name="_Toc104560925"/>
      <w:r>
        <w:rPr>
          <w:rFonts w:ascii="Times New Roman" w:hAnsi="Times New Roman" w:eastAsia="宋体" w:cs="Microsoft New Tai Lue"/>
          <w:bCs w:val="0"/>
          <w:sz w:val="24"/>
          <w:szCs w:val="24"/>
          <w:highlight w:val="none"/>
        </w:rPr>
        <w:t xml:space="preserve">（</w:t>
      </w:r>
      <w:r>
        <w:rPr>
          <w:rFonts w:hint="eastAsia" w:ascii="Times New Roman" w:hAnsi="Times New Roman" w:eastAsia="宋体" w:cs="Microsoft New Tai Lue"/>
          <w:bCs w:val="0"/>
          <w:sz w:val="24"/>
          <w:szCs w:val="24"/>
          <w:highlight w:val="none"/>
        </w:rPr>
        <w:t xml:space="preserve">12-</w:t>
      </w:r>
      <w:r>
        <w:rPr>
          <w:rFonts w:ascii="Times New Roman" w:hAnsi="Times New Roman" w:eastAsia="宋体" w:cs="Microsoft New Tai Lue"/>
          <w:bCs w:val="0"/>
          <w:sz w:val="24"/>
          <w:szCs w:val="24"/>
          <w:highlight w:val="none"/>
        </w:rPr>
        <w:t xml:space="preserve">3）要求投标人提交的其他文件材料或证明材料</w:t>
      </w:r>
      <w:bookmarkEnd w:id="467"/>
      <w:r/>
      <w:bookmarkEnd w:id="468"/>
      <w:r/>
      <w:bookmarkEnd w:id="469"/>
      <w:r/>
      <w:r/>
    </w:p>
    <w:p>
      <w:pPr>
        <w:rPr>
          <w:rFonts w:ascii="Times New Roman" w:hAnsi="Times New Roman" w:eastAsia="宋体"/>
          <w:highlight w:val="none"/>
        </w:rPr>
      </w:pPr>
      <w:r>
        <w:rPr>
          <w:rFonts w:ascii="Times New Roman" w:hAnsi="Times New Roman" w:eastAsia="宋体"/>
          <w:highlight w:val="none"/>
        </w:rPr>
      </w:r>
      <w:r/>
    </w:p>
    <w:p>
      <w:pPr>
        <w:spacing w:before="100" w:after="100" w:line="360" w:lineRule="auto"/>
        <w:rPr>
          <w:rFonts w:ascii="Times New Roman" w:hAnsi="Times New Roman" w:eastAsia="宋体" w:cs="Microsoft New Tai Lue"/>
          <w:highlight w:val="none"/>
        </w:rPr>
      </w:pPr>
      <w:r>
        <w:rPr>
          <w:rFonts w:ascii="Times New Roman" w:hAnsi="Times New Roman" w:eastAsia="宋体" w:cs="Microsoft New Tai Lue"/>
          <w:highlight w:val="none"/>
        </w:rPr>
      </w:r>
      <w:r/>
    </w:p>
    <w:sectPr>
      <w:headerReference w:type="default" r:id="rId13"/>
      <w:footerReference w:type="default" r:id="rId17"/>
      <w:footnotePr/>
      <w:endnotePr/>
      <w:type w:val="nextPage"/>
      <w:pgSz w:w="11906" w:h="16838" w:orient="portrait"/>
      <w:pgMar w:top="1270" w:right="1066" w:bottom="1123" w:left="1134"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方正楷体_GB2312">
    <w:panose1 w:val="020B0503020202020204"/>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center"/>
    </w:pPr>
    <w:r/>
    <w:r/>
  </w:p>
  <w:p>
    <w:pPr>
      <w:pStyle w:val="11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3"/>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3"/>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100330</wp:posOffset>
              </wp:positionH>
              <wp:positionV relativeFrom="paragraph">
                <wp:posOffset>-194945</wp:posOffset>
              </wp:positionV>
              <wp:extent cx="433705" cy="472440"/>
              <wp:effectExtent l="0" t="0" r="4445" b="381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1114"/>
    </w:pPr>
    <w:r>
      <w:rPr>
        <w:rFonts w:hint="eastAsia" w:ascii="宋体" w:hAnsi="宋体" w:cs="宋体"/>
        <w:color w:val="000000"/>
      </w:rPr>
      <w:t xml:space="preserve">（</w:t>
    </w:r>
    <w:r>
      <w:rPr>
        <w:rFonts w:hint="eastAsia" w:ascii="宋体" w:hAnsi="宋体" w:cs="宋体"/>
        <w:color w:val="000000"/>
        <w:lang w:eastAsia="zh-CN"/>
      </w:rPr>
      <w:t xml:space="preserve">2026年高管中心工程养护造价咨询项目</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100330</wp:posOffset>
              </wp:positionH>
              <wp:positionV relativeFrom="paragraph">
                <wp:posOffset>-194945</wp:posOffset>
              </wp:positionV>
              <wp:extent cx="433705" cy="472440"/>
              <wp:effectExtent l="0" t="0" r="8890" b="254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1114"/>
    </w:pPr>
    <w:r>
      <w:rPr>
        <w:rFonts w:hint="eastAsia" w:ascii="宋体" w:hAnsi="宋体" w:cs="宋体"/>
        <w:color w:val="000000"/>
      </w:rPr>
      <w:t xml:space="preserve">（</w:t>
    </w:r>
    <w:r>
      <w:rPr>
        <w:rFonts w:hint="eastAsia" w:ascii="宋体" w:hAnsi="宋体" w:cs="宋体"/>
        <w:color w:val="000000"/>
        <w:lang w:eastAsia="zh-CN"/>
      </w:rPr>
      <w:t xml:space="preserve">2026年高管中心工程养护造价咨询项目</w:t>
    </w:r>
    <w:r>
      <w:rPr>
        <w:rFonts w:hint="eastAsia" w:ascii="宋体" w:hAnsi="宋体" w:cs="宋体"/>
        <w:color w:val="000000"/>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100330</wp:posOffset>
              </wp:positionH>
              <wp:positionV relativeFrom="paragraph">
                <wp:posOffset>-194945</wp:posOffset>
              </wp:positionV>
              <wp:extent cx="433705" cy="472440"/>
              <wp:effectExtent l="0" t="0" r="23495" b="10160"/>
              <wp:wrapSquare wrapText="bothSides"/>
              <wp:docPr id="3"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1114"/>
    </w:pPr>
    <w:r>
      <w:rPr>
        <w:rFonts w:hint="eastAsia" w:ascii="宋体" w:hAnsi="宋体" w:cs="宋体"/>
        <w:color w:val="000000"/>
      </w:rPr>
      <w:t xml:space="preserve">（</w:t>
    </w:r>
    <w:r>
      <w:rPr>
        <w:rFonts w:hint="eastAsia" w:ascii="宋体" w:hAnsi="宋体" w:cs="宋体"/>
        <w:color w:val="000000"/>
        <w:lang w:eastAsia="zh-CN"/>
      </w:rPr>
      <w:t xml:space="preserve">2026年高管中心工程养护造价咨询项目</w:t>
    </w:r>
    <w:r>
      <w:rPr>
        <w:rFonts w:hint="eastAsia" w:ascii="宋体" w:hAnsi="宋体" w:cs="宋体"/>
        <w:color w:val="000000"/>
      </w:rPr>
      <w:t xml:space="preserve">）</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100330</wp:posOffset>
              </wp:positionH>
              <wp:positionV relativeFrom="paragraph">
                <wp:posOffset>-194945</wp:posOffset>
              </wp:positionV>
              <wp:extent cx="433705" cy="472440"/>
              <wp:effectExtent l="0" t="0" r="23495" b="10160"/>
              <wp:wrapSquare wrapText="bothSides"/>
              <wp:docPr id="4"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margin;margin-left:7.9pt;mso-position-horizontal:absolute;mso-position-vertical-relative:text;margin-top:-15.3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1114"/>
      <w:rPr>
        <w:rFonts w:ascii="黑体" w:eastAsia="黑体"/>
        <w:b/>
        <w:sz w:val="21"/>
      </w:rPr>
    </w:pPr>
    <w:r>
      <w:rPr>
        <w:rFonts w:hint="eastAsia" w:ascii="宋体" w:hAnsi="宋体" w:cs="宋体"/>
        <w:color w:val="000000"/>
      </w:rPr>
      <w:t xml:space="preserve">（</w:t>
    </w:r>
    <w:r>
      <w:rPr>
        <w:rFonts w:hint="eastAsia" w:ascii="宋体" w:hAnsi="宋体" w:cs="宋体"/>
        <w:color w:val="000000"/>
        <w:lang w:eastAsia="zh-CN"/>
      </w:rPr>
      <w:t xml:space="preserve">2026年高管中心工程养护造价咨询项目</w:t>
    </w:r>
    <w:r>
      <w:rPr>
        <w:rFonts w:hint="eastAsia" w:ascii="宋体" w:hAnsi="宋体" w:cs="宋体"/>
        <w:color w:val="000000"/>
      </w:rPr>
      <w:t xml:space="preserve">）</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ind w:left="394" w:hanging="180"/>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-166370</wp:posOffset>
              </wp:positionV>
              <wp:extent cx="433705" cy="472440"/>
              <wp:effectExtent l="0" t="0" r="4445" b="3810"/>
              <wp:wrapSquare wrapText="bothSides"/>
              <wp:docPr id="5"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印章2-01"/>
                      <pic:cNvPicPr>
                        <a:picLocks noChangeAspect="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margin;margin-left:9.8pt;mso-position-horizontal:absolute;mso-position-vertical-relative:text;margin-top:-13.1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江苏省招标中心有限公司招标文件</w:t>
    </w:r>
    <w:r/>
  </w:p>
  <w:p>
    <w:pPr>
      <w:pStyle w:val="1114"/>
      <w:ind w:left="394" w:hanging="180"/>
    </w:pPr>
    <w:r>
      <w:rPr>
        <w:rFonts w:hint="eastAsia" w:ascii="宋体" w:hAnsi="宋体" w:cs="宋体"/>
        <w:color w:val="000000"/>
      </w:rPr>
      <w:t xml:space="preserve">（</w:t>
    </w:r>
    <w:r>
      <w:rPr>
        <w:rFonts w:hint="eastAsia" w:ascii="宋体" w:hAnsi="宋体" w:cs="宋体"/>
        <w:color w:val="000000"/>
        <w:lang w:eastAsia="zh-CN"/>
      </w:rPr>
      <w:t xml:space="preserve">2026年高管中心工程养护造价咨询项目</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20" w:hanging="420"/>
      </w:pPr>
      <w:rPr>
        <w:rFonts w:hint="default"/>
      </w:rPr>
    </w:lvl>
    <w:lvl w:ilvl="1">
      <w:start w:val="1"/>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0" w:hanging="601"/>
      </w:pPr>
      <w:rPr>
        <w:rFonts w:hint="default" w:ascii="宋体" w:hAnsi="宋体" w:eastAsia="宋体" w:cs="宋体"/>
        <w:sz w:val="21"/>
        <w:szCs w:val="24"/>
      </w:rPr>
    </w:lvl>
    <w:lvl w:ilvl="3">
      <w:start w:val="0"/>
      <w:numFmt w:val="bullet"/>
      <w:isLgl w:val="false"/>
      <w:suff w:val="tab"/>
      <w:lvlText w:val="•"/>
      <w:lvlJc w:val="left"/>
      <w:pPr>
        <w:ind w:left="2692" w:hanging="601"/>
      </w:pPr>
      <w:rPr>
        <w:rFonts w:hint="default"/>
      </w:rPr>
    </w:lvl>
    <w:lvl w:ilvl="4">
      <w:start w:val="0"/>
      <w:numFmt w:val="bullet"/>
      <w:isLgl w:val="false"/>
      <w:suff w:val="tab"/>
      <w:lvlText w:val="•"/>
      <w:lvlJc w:val="left"/>
      <w:pPr>
        <w:ind w:left="3528" w:hanging="601"/>
      </w:pPr>
      <w:rPr>
        <w:rFonts w:hint="default"/>
      </w:rPr>
    </w:lvl>
    <w:lvl w:ilvl="5">
      <w:start w:val="0"/>
      <w:numFmt w:val="bullet"/>
      <w:isLgl w:val="false"/>
      <w:suff w:val="tab"/>
      <w:lvlText w:val="•"/>
      <w:lvlJc w:val="left"/>
      <w:pPr>
        <w:ind w:left="4364" w:hanging="601"/>
      </w:pPr>
      <w:rPr>
        <w:rFonts w:hint="default"/>
      </w:rPr>
    </w:lvl>
    <w:lvl w:ilvl="6">
      <w:start w:val="0"/>
      <w:numFmt w:val="bullet"/>
      <w:isLgl w:val="false"/>
      <w:suff w:val="tab"/>
      <w:lvlText w:val="•"/>
      <w:lvlJc w:val="left"/>
      <w:pPr>
        <w:ind w:left="5201" w:hanging="601"/>
      </w:pPr>
      <w:rPr>
        <w:rFonts w:hint="default"/>
      </w:rPr>
    </w:lvl>
    <w:lvl w:ilvl="7">
      <w:start w:val="0"/>
      <w:numFmt w:val="bullet"/>
      <w:isLgl w:val="false"/>
      <w:suff w:val="tab"/>
      <w:lvlText w:val="•"/>
      <w:lvlJc w:val="left"/>
      <w:pPr>
        <w:ind w:left="6037" w:hanging="601"/>
      </w:pPr>
      <w:rPr>
        <w:rFonts w:hint="default"/>
      </w:rPr>
    </w:lvl>
    <w:lvl w:ilvl="8">
      <w:start w:val="0"/>
      <w:numFmt w:val="bullet"/>
      <w:isLgl w:val="false"/>
      <w:suff w:val="tab"/>
      <w:lvlText w:val="•"/>
      <w:lvlJc w:val="left"/>
      <w:pPr>
        <w:ind w:left="6873" w:hanging="601"/>
      </w:pPr>
      <w:rPr>
        <w:rFonts w:hint="default"/>
      </w:rPr>
    </w:lvl>
  </w:abstractNum>
  <w:abstractNum w:abstractNumId="1">
    <w:multiLevelType w:val="hybridMultilevel"/>
    <w:lvl w:ilvl="0">
      <w:start w:val="1"/>
      <w:numFmt w:val="decimal"/>
      <w:isLgl w:val="false"/>
      <w:suff w:val="tab"/>
      <w:lvlText w:val="%1"/>
      <w:lvlJc w:val="left"/>
      <w:pPr>
        <w:ind w:left="1020" w:hanging="420"/>
      </w:pPr>
      <w:rPr>
        <w:rFonts w:hint="default"/>
      </w:rPr>
    </w:lvl>
    <w:lvl w:ilvl="1">
      <w:start w:val="2"/>
      <w:numFmt w:val="decimal"/>
      <w:isLgl w:val="false"/>
      <w:suff w:val="tab"/>
      <w:lvlText w:val="%1.%2"/>
      <w:lvlJc w:val="left"/>
      <w:pPr>
        <w:ind w:left="1020" w:hanging="420"/>
      </w:pPr>
      <w:rPr>
        <w:rFonts w:hint="default" w:ascii="宋体" w:hAnsi="宋体" w:eastAsia="宋体" w:cs="宋体"/>
        <w:sz w:val="21"/>
        <w:szCs w:val="24"/>
      </w:rPr>
    </w:lvl>
    <w:lvl w:ilvl="2">
      <w:start w:val="0"/>
      <w:numFmt w:val="bullet"/>
      <w:isLgl w:val="false"/>
      <w:suff w:val="tab"/>
      <w:lvlText w:val="•"/>
      <w:lvlJc w:val="left"/>
      <w:pPr>
        <w:ind w:left="2525" w:hanging="420"/>
      </w:pPr>
      <w:rPr>
        <w:rFonts w:hint="default"/>
      </w:rPr>
    </w:lvl>
    <w:lvl w:ilvl="3">
      <w:start w:val="0"/>
      <w:numFmt w:val="bullet"/>
      <w:isLgl w:val="false"/>
      <w:suff w:val="tab"/>
      <w:lvlText w:val="•"/>
      <w:lvlJc w:val="left"/>
      <w:pPr>
        <w:ind w:left="3277" w:hanging="420"/>
      </w:pPr>
      <w:rPr>
        <w:rFonts w:hint="default"/>
      </w:rPr>
    </w:lvl>
    <w:lvl w:ilvl="4">
      <w:start w:val="0"/>
      <w:numFmt w:val="bullet"/>
      <w:isLgl w:val="false"/>
      <w:suff w:val="tab"/>
      <w:lvlText w:val="•"/>
      <w:lvlJc w:val="left"/>
      <w:pPr>
        <w:ind w:left="4030" w:hanging="420"/>
      </w:pPr>
      <w:rPr>
        <w:rFonts w:hint="default"/>
      </w:rPr>
    </w:lvl>
    <w:lvl w:ilvl="5">
      <w:start w:val="0"/>
      <w:numFmt w:val="bullet"/>
      <w:isLgl w:val="false"/>
      <w:suff w:val="tab"/>
      <w:lvlText w:val="•"/>
      <w:lvlJc w:val="left"/>
      <w:pPr>
        <w:ind w:left="4783" w:hanging="420"/>
      </w:pPr>
      <w:rPr>
        <w:rFonts w:hint="default"/>
      </w:rPr>
    </w:lvl>
    <w:lvl w:ilvl="6">
      <w:start w:val="0"/>
      <w:numFmt w:val="bullet"/>
      <w:isLgl w:val="false"/>
      <w:suff w:val="tab"/>
      <w:lvlText w:val="•"/>
      <w:lvlJc w:val="left"/>
      <w:pPr>
        <w:ind w:left="5535" w:hanging="420"/>
      </w:pPr>
      <w:rPr>
        <w:rFonts w:hint="default"/>
      </w:rPr>
    </w:lvl>
    <w:lvl w:ilvl="7">
      <w:start w:val="0"/>
      <w:numFmt w:val="bullet"/>
      <w:isLgl w:val="false"/>
      <w:suff w:val="tab"/>
      <w:lvlText w:val="•"/>
      <w:lvlJc w:val="left"/>
      <w:pPr>
        <w:ind w:left="6288" w:hanging="420"/>
      </w:pPr>
      <w:rPr>
        <w:rFonts w:hint="default"/>
      </w:rPr>
    </w:lvl>
    <w:lvl w:ilvl="8">
      <w:start w:val="0"/>
      <w:numFmt w:val="bullet"/>
      <w:isLgl w:val="false"/>
      <w:suff w:val="tab"/>
      <w:lvlText w:val="•"/>
      <w:lvlJc w:val="left"/>
      <w:pPr>
        <w:ind w:left="7040" w:hanging="420"/>
      </w:pPr>
      <w:rPr>
        <w:rFonts w:hint="default"/>
      </w:r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tab"/>
      <w:lvlText w:val="%1"/>
      <w:lvlJc w:val="left"/>
      <w:pPr>
        <w:ind w:left="1020" w:hanging="420"/>
      </w:pPr>
      <w:rPr>
        <w:rFonts w:hint="default"/>
      </w:rPr>
    </w:lvl>
    <w:lvl w:ilvl="1">
      <w:start w:val="1"/>
      <w:numFmt w:val="decimal"/>
      <w:isLgl w:val="false"/>
      <w:suff w:val="tab"/>
      <w:lvlText w:val="%1.%2"/>
      <w:lvlJc w:val="left"/>
      <w:pPr>
        <w:ind w:left="1020" w:hanging="420"/>
      </w:pPr>
      <w:rPr>
        <w:rFonts w:hint="default" w:ascii="宋体" w:hAnsi="宋体" w:eastAsia="宋体" w:cs="宋体"/>
        <w:sz w:val="21"/>
        <w:szCs w:val="24"/>
      </w:rPr>
    </w:lvl>
    <w:lvl w:ilvl="2">
      <w:start w:val="0"/>
      <w:numFmt w:val="bullet"/>
      <w:isLgl w:val="false"/>
      <w:suff w:val="tab"/>
      <w:lvlText w:val="•"/>
      <w:lvlJc w:val="left"/>
      <w:pPr>
        <w:ind w:left="2525" w:hanging="420"/>
      </w:pPr>
      <w:rPr>
        <w:rFonts w:hint="default"/>
      </w:rPr>
    </w:lvl>
    <w:lvl w:ilvl="3">
      <w:start w:val="0"/>
      <w:numFmt w:val="bullet"/>
      <w:isLgl w:val="false"/>
      <w:suff w:val="tab"/>
      <w:lvlText w:val="•"/>
      <w:lvlJc w:val="left"/>
      <w:pPr>
        <w:ind w:left="3277" w:hanging="420"/>
      </w:pPr>
      <w:rPr>
        <w:rFonts w:hint="default"/>
      </w:rPr>
    </w:lvl>
    <w:lvl w:ilvl="4">
      <w:start w:val="0"/>
      <w:numFmt w:val="bullet"/>
      <w:isLgl w:val="false"/>
      <w:suff w:val="tab"/>
      <w:lvlText w:val="•"/>
      <w:lvlJc w:val="left"/>
      <w:pPr>
        <w:ind w:left="4030" w:hanging="420"/>
      </w:pPr>
      <w:rPr>
        <w:rFonts w:hint="default"/>
      </w:rPr>
    </w:lvl>
    <w:lvl w:ilvl="5">
      <w:start w:val="0"/>
      <w:numFmt w:val="bullet"/>
      <w:isLgl w:val="false"/>
      <w:suff w:val="tab"/>
      <w:lvlText w:val="•"/>
      <w:lvlJc w:val="left"/>
      <w:pPr>
        <w:ind w:left="4783" w:hanging="420"/>
      </w:pPr>
      <w:rPr>
        <w:rFonts w:hint="default"/>
      </w:rPr>
    </w:lvl>
    <w:lvl w:ilvl="6">
      <w:start w:val="0"/>
      <w:numFmt w:val="bullet"/>
      <w:isLgl w:val="false"/>
      <w:suff w:val="tab"/>
      <w:lvlText w:val="•"/>
      <w:lvlJc w:val="left"/>
      <w:pPr>
        <w:ind w:left="5535" w:hanging="420"/>
      </w:pPr>
      <w:rPr>
        <w:rFonts w:hint="default"/>
      </w:rPr>
    </w:lvl>
    <w:lvl w:ilvl="7">
      <w:start w:val="0"/>
      <w:numFmt w:val="bullet"/>
      <w:isLgl w:val="false"/>
      <w:suff w:val="tab"/>
      <w:lvlText w:val="•"/>
      <w:lvlJc w:val="left"/>
      <w:pPr>
        <w:ind w:left="6288" w:hanging="420"/>
      </w:pPr>
      <w:rPr>
        <w:rFonts w:hint="default"/>
      </w:rPr>
    </w:lvl>
    <w:lvl w:ilvl="8">
      <w:start w:val="0"/>
      <w:numFmt w:val="bullet"/>
      <w:isLgl w:val="false"/>
      <w:suff w:val="tab"/>
      <w:lvlText w:val="•"/>
      <w:lvlJc w:val="left"/>
      <w:pPr>
        <w:ind w:left="7040" w:hanging="420"/>
      </w:pPr>
      <w:rPr>
        <w:rFonts w:hint="default"/>
      </w:rPr>
    </w:lvl>
  </w:abstractNum>
  <w:abstractNum w:abstractNumId="4">
    <w:multiLevelType w:val="hybridMultilevel"/>
    <w:lvl w:ilvl="0">
      <w:start w:val="3"/>
      <w:numFmt w:val="decimal"/>
      <w:isLgl w:val="false"/>
      <w:suff w:val="tab"/>
      <w:lvlText w:val="%1"/>
      <w:lvlJc w:val="left"/>
      <w:pPr>
        <w:ind w:left="1020" w:hanging="420"/>
      </w:pPr>
      <w:rPr>
        <w:rFonts w:hint="default"/>
      </w:rPr>
    </w:lvl>
    <w:lvl w:ilvl="1">
      <w:start w:val="1"/>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0" w:hanging="660"/>
      </w:pPr>
      <w:rPr>
        <w:rFonts w:hint="default" w:ascii="宋体" w:hAnsi="宋体" w:eastAsia="宋体" w:cs="宋体"/>
        <w:sz w:val="21"/>
        <w:szCs w:val="24"/>
      </w:rPr>
    </w:lvl>
    <w:lvl w:ilvl="3">
      <w:start w:val="0"/>
      <w:numFmt w:val="bullet"/>
      <w:isLgl w:val="false"/>
      <w:suff w:val="tab"/>
      <w:lvlText w:val="•"/>
      <w:lvlJc w:val="left"/>
      <w:pPr>
        <w:ind w:left="2692" w:hanging="660"/>
      </w:pPr>
      <w:rPr>
        <w:rFonts w:hint="default"/>
      </w:rPr>
    </w:lvl>
    <w:lvl w:ilvl="4">
      <w:start w:val="0"/>
      <w:numFmt w:val="bullet"/>
      <w:isLgl w:val="false"/>
      <w:suff w:val="tab"/>
      <w:lvlText w:val="•"/>
      <w:lvlJc w:val="left"/>
      <w:pPr>
        <w:ind w:left="3528" w:hanging="660"/>
      </w:pPr>
      <w:rPr>
        <w:rFonts w:hint="default"/>
      </w:rPr>
    </w:lvl>
    <w:lvl w:ilvl="5">
      <w:start w:val="0"/>
      <w:numFmt w:val="bullet"/>
      <w:isLgl w:val="false"/>
      <w:suff w:val="tab"/>
      <w:lvlText w:val="•"/>
      <w:lvlJc w:val="left"/>
      <w:pPr>
        <w:ind w:left="4364" w:hanging="660"/>
      </w:pPr>
      <w:rPr>
        <w:rFonts w:hint="default"/>
      </w:rPr>
    </w:lvl>
    <w:lvl w:ilvl="6">
      <w:start w:val="0"/>
      <w:numFmt w:val="bullet"/>
      <w:isLgl w:val="false"/>
      <w:suff w:val="tab"/>
      <w:lvlText w:val="•"/>
      <w:lvlJc w:val="left"/>
      <w:pPr>
        <w:ind w:left="5201" w:hanging="660"/>
      </w:pPr>
      <w:rPr>
        <w:rFonts w:hint="default"/>
      </w:rPr>
    </w:lvl>
    <w:lvl w:ilvl="7">
      <w:start w:val="0"/>
      <w:numFmt w:val="bullet"/>
      <w:isLgl w:val="false"/>
      <w:suff w:val="tab"/>
      <w:lvlText w:val="•"/>
      <w:lvlJc w:val="left"/>
      <w:pPr>
        <w:ind w:left="6037" w:hanging="660"/>
      </w:pPr>
      <w:rPr>
        <w:rFonts w:hint="default"/>
      </w:rPr>
    </w:lvl>
    <w:lvl w:ilvl="8">
      <w:start w:val="0"/>
      <w:numFmt w:val="bullet"/>
      <w:isLgl w:val="false"/>
      <w:suff w:val="tab"/>
      <w:lvlText w:val="•"/>
      <w:lvlJc w:val="left"/>
      <w:pPr>
        <w:ind w:left="6873" w:hanging="660"/>
      </w:pPr>
      <w:rPr>
        <w:rFonts w:hint="default"/>
      </w:rPr>
    </w:lvl>
  </w:abstractNum>
  <w:abstractNum w:abstractNumId="5">
    <w:multiLevelType w:val="hybridMultilevel"/>
    <w:lvl w:ilvl="0">
      <w:start w:val="8"/>
      <w:numFmt w:val="decimal"/>
      <w:isLgl w:val="false"/>
      <w:suff w:val="tab"/>
      <w:lvlText w:val="%1"/>
      <w:lvlJc w:val="left"/>
      <w:pPr>
        <w:ind w:left="120" w:hanging="660"/>
      </w:pPr>
      <w:rPr>
        <w:rFonts w:hint="default"/>
      </w:rPr>
    </w:lvl>
    <w:lvl w:ilvl="1">
      <w:start w:val="4"/>
      <w:numFmt w:val="decimal"/>
      <w:isLgl w:val="false"/>
      <w:suff w:val="tab"/>
      <w:lvlText w:val="%1.%2"/>
      <w:lvlJc w:val="left"/>
      <w:pPr>
        <w:ind w:left="120" w:hanging="660"/>
      </w:pPr>
      <w:rPr>
        <w:rFonts w:hint="default"/>
      </w:rPr>
    </w:lvl>
    <w:lvl w:ilvl="2">
      <w:start w:val="1"/>
      <w:numFmt w:val="decimal"/>
      <w:isLgl w:val="false"/>
      <w:suff w:val="tab"/>
      <w:lvlText w:val="%1.%2.%3"/>
      <w:lvlJc w:val="left"/>
      <w:pPr>
        <w:ind w:left="120" w:hanging="660"/>
      </w:pPr>
      <w:rPr>
        <w:rFonts w:hint="default" w:ascii="宋体" w:hAnsi="宋体" w:eastAsia="宋体" w:cs="宋体"/>
        <w:sz w:val="21"/>
        <w:szCs w:val="24"/>
      </w:rPr>
    </w:lvl>
    <w:lvl w:ilvl="3">
      <w:start w:val="0"/>
      <w:numFmt w:val="bullet"/>
      <w:isLgl w:val="false"/>
      <w:suff w:val="tab"/>
      <w:lvlText w:val="•"/>
      <w:lvlJc w:val="left"/>
      <w:pPr>
        <w:ind w:left="2647" w:hanging="660"/>
      </w:pPr>
      <w:rPr>
        <w:rFonts w:hint="default"/>
      </w:rPr>
    </w:lvl>
    <w:lvl w:ilvl="4">
      <w:start w:val="0"/>
      <w:numFmt w:val="bullet"/>
      <w:isLgl w:val="false"/>
      <w:suff w:val="tab"/>
      <w:lvlText w:val="•"/>
      <w:lvlJc w:val="left"/>
      <w:pPr>
        <w:ind w:left="3490" w:hanging="660"/>
      </w:pPr>
      <w:rPr>
        <w:rFonts w:hint="default"/>
      </w:rPr>
    </w:lvl>
    <w:lvl w:ilvl="5">
      <w:start w:val="0"/>
      <w:numFmt w:val="bullet"/>
      <w:isLgl w:val="false"/>
      <w:suff w:val="tab"/>
      <w:lvlText w:val="•"/>
      <w:lvlJc w:val="left"/>
      <w:pPr>
        <w:ind w:left="4333" w:hanging="660"/>
      </w:pPr>
      <w:rPr>
        <w:rFonts w:hint="default"/>
      </w:rPr>
    </w:lvl>
    <w:lvl w:ilvl="6">
      <w:start w:val="0"/>
      <w:numFmt w:val="bullet"/>
      <w:isLgl w:val="false"/>
      <w:suff w:val="tab"/>
      <w:lvlText w:val="•"/>
      <w:lvlJc w:val="left"/>
      <w:pPr>
        <w:ind w:left="5175" w:hanging="660"/>
      </w:pPr>
      <w:rPr>
        <w:rFonts w:hint="default"/>
      </w:rPr>
    </w:lvl>
    <w:lvl w:ilvl="7">
      <w:start w:val="0"/>
      <w:numFmt w:val="bullet"/>
      <w:isLgl w:val="false"/>
      <w:suff w:val="tab"/>
      <w:lvlText w:val="•"/>
      <w:lvlJc w:val="left"/>
      <w:pPr>
        <w:ind w:left="6018" w:hanging="660"/>
      </w:pPr>
      <w:rPr>
        <w:rFonts w:hint="default"/>
      </w:rPr>
    </w:lvl>
    <w:lvl w:ilvl="8">
      <w:start w:val="0"/>
      <w:numFmt w:val="bullet"/>
      <w:isLgl w:val="false"/>
      <w:suff w:val="tab"/>
      <w:lvlText w:val="•"/>
      <w:lvlJc w:val="left"/>
      <w:pPr>
        <w:ind w:left="6860" w:hanging="660"/>
      </w:pPr>
      <w:rPr>
        <w:rFonts w:hint="default"/>
      </w:rPr>
    </w:lvl>
  </w:abstractNum>
  <w:abstractNum w:abstractNumId="6">
    <w:multiLevelType w:val="hybridMultilevel"/>
    <w:lvl w:ilvl="0">
      <w:start w:val="3"/>
      <w:numFmt w:val="decimal"/>
      <w:isLgl w:val="false"/>
      <w:suff w:val="tab"/>
      <w:lvlText w:val="%1"/>
      <w:lvlJc w:val="left"/>
      <w:pPr>
        <w:ind w:left="1080" w:hanging="480"/>
      </w:pPr>
      <w:rPr>
        <w:rFonts w:hint="default"/>
      </w:rPr>
    </w:lvl>
    <w:lvl w:ilvl="1">
      <w:start w:val="1"/>
      <w:numFmt w:val="decimal"/>
      <w:isLgl w:val="false"/>
      <w:suff w:val="tab"/>
      <w:lvlText w:val="%1.%2"/>
      <w:lvlJc w:val="left"/>
      <w:pPr>
        <w:ind w:left="1080" w:hanging="480"/>
      </w:pPr>
      <w:rPr>
        <w:rFonts w:hint="default" w:ascii="宋体" w:hAnsi="宋体" w:eastAsia="宋体" w:cs="宋体"/>
        <w:sz w:val="21"/>
        <w:szCs w:val="24"/>
      </w:rPr>
    </w:lvl>
    <w:lvl w:ilvl="2">
      <w:start w:val="1"/>
      <w:numFmt w:val="decimal"/>
      <w:isLgl w:val="false"/>
      <w:suff w:val="tab"/>
      <w:lvlText w:val="%1.%2.%3"/>
      <w:lvlJc w:val="left"/>
      <w:pPr>
        <w:ind w:left="120" w:hanging="660"/>
      </w:pPr>
      <w:rPr>
        <w:rFonts w:hint="default" w:ascii="宋体" w:hAnsi="宋体" w:eastAsia="宋体" w:cs="宋体"/>
        <w:sz w:val="21"/>
        <w:szCs w:val="24"/>
      </w:rPr>
    </w:lvl>
    <w:lvl w:ilvl="3">
      <w:start w:val="0"/>
      <w:numFmt w:val="bullet"/>
      <w:isLgl w:val="false"/>
      <w:suff w:val="tab"/>
      <w:lvlText w:val="•"/>
      <w:lvlJc w:val="left"/>
      <w:pPr>
        <w:ind w:left="2739" w:hanging="660"/>
      </w:pPr>
      <w:rPr>
        <w:rFonts w:hint="default"/>
      </w:rPr>
    </w:lvl>
    <w:lvl w:ilvl="4">
      <w:start w:val="0"/>
      <w:numFmt w:val="bullet"/>
      <w:isLgl w:val="false"/>
      <w:suff w:val="tab"/>
      <w:lvlText w:val="•"/>
      <w:lvlJc w:val="left"/>
      <w:pPr>
        <w:ind w:left="3568" w:hanging="660"/>
      </w:pPr>
      <w:rPr>
        <w:rFonts w:hint="default"/>
      </w:rPr>
    </w:lvl>
    <w:lvl w:ilvl="5">
      <w:start w:val="0"/>
      <w:numFmt w:val="bullet"/>
      <w:isLgl w:val="false"/>
      <w:suff w:val="tab"/>
      <w:lvlText w:val="•"/>
      <w:lvlJc w:val="left"/>
      <w:pPr>
        <w:ind w:left="4398" w:hanging="660"/>
      </w:pPr>
      <w:rPr>
        <w:rFonts w:hint="default"/>
      </w:rPr>
    </w:lvl>
    <w:lvl w:ilvl="6">
      <w:start w:val="0"/>
      <w:numFmt w:val="bullet"/>
      <w:isLgl w:val="false"/>
      <w:suff w:val="tab"/>
      <w:lvlText w:val="•"/>
      <w:lvlJc w:val="left"/>
      <w:pPr>
        <w:ind w:left="5227" w:hanging="660"/>
      </w:pPr>
      <w:rPr>
        <w:rFonts w:hint="default"/>
      </w:rPr>
    </w:lvl>
    <w:lvl w:ilvl="7">
      <w:start w:val="0"/>
      <w:numFmt w:val="bullet"/>
      <w:isLgl w:val="false"/>
      <w:suff w:val="tab"/>
      <w:lvlText w:val="•"/>
      <w:lvlJc w:val="left"/>
      <w:pPr>
        <w:ind w:left="6057" w:hanging="660"/>
      </w:pPr>
      <w:rPr>
        <w:rFonts w:hint="default"/>
      </w:rPr>
    </w:lvl>
    <w:lvl w:ilvl="8">
      <w:start w:val="0"/>
      <w:numFmt w:val="bullet"/>
      <w:isLgl w:val="false"/>
      <w:suff w:val="tab"/>
      <w:lvlText w:val="•"/>
      <w:lvlJc w:val="left"/>
      <w:pPr>
        <w:ind w:left="6886" w:hanging="660"/>
      </w:pPr>
      <w:rPr>
        <w:rFonts w:hint="default"/>
      </w:rPr>
    </w:lvl>
  </w:abstractNum>
  <w:abstractNum w:abstractNumId="7">
    <w:multiLevelType w:val="hybridMultilevel"/>
    <w:lvl w:ilvl="0">
      <w:start w:val="3"/>
      <w:numFmt w:val="decimal"/>
      <w:isLgl w:val="false"/>
      <w:suff w:val="tab"/>
      <w:lvlText w:val="%1"/>
      <w:lvlJc w:val="left"/>
      <w:pPr>
        <w:ind w:left="1080" w:hanging="480"/>
      </w:pPr>
      <w:rPr>
        <w:rFonts w:hint="default"/>
      </w:rPr>
    </w:lvl>
    <w:lvl w:ilvl="1">
      <w:start w:val="2"/>
      <w:numFmt w:val="decimal"/>
      <w:isLgl w:val="false"/>
      <w:suff w:val="tab"/>
      <w:lvlText w:val="%1.%2"/>
      <w:lvlJc w:val="left"/>
      <w:pPr>
        <w:ind w:left="1080" w:hanging="480"/>
      </w:pPr>
      <w:rPr>
        <w:rFonts w:hint="default" w:ascii="宋体" w:hAnsi="宋体" w:eastAsia="宋体" w:cs="宋体"/>
        <w:sz w:val="21"/>
        <w:szCs w:val="24"/>
      </w:rPr>
    </w:lvl>
    <w:lvl w:ilvl="2">
      <w:start w:val="1"/>
      <w:numFmt w:val="decimal"/>
      <w:isLgl w:val="false"/>
      <w:suff w:val="tab"/>
      <w:lvlText w:val="%1.%2.%3"/>
      <w:lvlJc w:val="left"/>
      <w:pPr>
        <w:ind w:left="120" w:hanging="660"/>
      </w:pPr>
      <w:rPr>
        <w:rFonts w:hint="default" w:ascii="宋体" w:hAnsi="宋体" w:eastAsia="宋体" w:cs="宋体"/>
        <w:sz w:val="21"/>
        <w:szCs w:val="24"/>
      </w:rPr>
    </w:lvl>
    <w:lvl w:ilvl="3">
      <w:start w:val="0"/>
      <w:numFmt w:val="bullet"/>
      <w:isLgl w:val="false"/>
      <w:suff w:val="tab"/>
      <w:lvlText w:val="•"/>
      <w:lvlJc w:val="left"/>
      <w:pPr>
        <w:ind w:left="2739" w:hanging="660"/>
      </w:pPr>
      <w:rPr>
        <w:rFonts w:hint="default"/>
      </w:rPr>
    </w:lvl>
    <w:lvl w:ilvl="4">
      <w:start w:val="0"/>
      <w:numFmt w:val="bullet"/>
      <w:isLgl w:val="false"/>
      <w:suff w:val="tab"/>
      <w:lvlText w:val="•"/>
      <w:lvlJc w:val="left"/>
      <w:pPr>
        <w:ind w:left="3568" w:hanging="660"/>
      </w:pPr>
      <w:rPr>
        <w:rFonts w:hint="default"/>
      </w:rPr>
    </w:lvl>
    <w:lvl w:ilvl="5">
      <w:start w:val="0"/>
      <w:numFmt w:val="bullet"/>
      <w:isLgl w:val="false"/>
      <w:suff w:val="tab"/>
      <w:lvlText w:val="•"/>
      <w:lvlJc w:val="left"/>
      <w:pPr>
        <w:ind w:left="4398" w:hanging="660"/>
      </w:pPr>
      <w:rPr>
        <w:rFonts w:hint="default"/>
      </w:rPr>
    </w:lvl>
    <w:lvl w:ilvl="6">
      <w:start w:val="0"/>
      <w:numFmt w:val="bullet"/>
      <w:isLgl w:val="false"/>
      <w:suff w:val="tab"/>
      <w:lvlText w:val="•"/>
      <w:lvlJc w:val="left"/>
      <w:pPr>
        <w:ind w:left="5227" w:hanging="660"/>
      </w:pPr>
      <w:rPr>
        <w:rFonts w:hint="default"/>
      </w:rPr>
    </w:lvl>
    <w:lvl w:ilvl="7">
      <w:start w:val="0"/>
      <w:numFmt w:val="bullet"/>
      <w:isLgl w:val="false"/>
      <w:suff w:val="tab"/>
      <w:lvlText w:val="•"/>
      <w:lvlJc w:val="left"/>
      <w:pPr>
        <w:ind w:left="6057" w:hanging="660"/>
      </w:pPr>
      <w:rPr>
        <w:rFonts w:hint="default"/>
      </w:rPr>
    </w:lvl>
    <w:lvl w:ilvl="8">
      <w:start w:val="0"/>
      <w:numFmt w:val="bullet"/>
      <w:isLgl w:val="false"/>
      <w:suff w:val="tab"/>
      <w:lvlText w:val="•"/>
      <w:lvlJc w:val="left"/>
      <w:pPr>
        <w:ind w:left="6886" w:hanging="660"/>
      </w:pPr>
      <w:rPr>
        <w:rFonts w:hint="default"/>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1"/>
      <w:lvlJc w:val="left"/>
      <w:pPr>
        <w:ind w:left="1020" w:hanging="420"/>
      </w:pPr>
      <w:rPr>
        <w:rFonts w:hint="default"/>
      </w:rPr>
    </w:lvl>
    <w:lvl w:ilvl="1">
      <w:start w:val="3"/>
      <w:numFmt w:val="decimal"/>
      <w:isLgl w:val="false"/>
      <w:suff w:val="tab"/>
      <w:lvlText w:val="%1.%2"/>
      <w:lvlJc w:val="left"/>
      <w:pPr>
        <w:ind w:left="1020" w:hanging="420"/>
      </w:pPr>
      <w:rPr>
        <w:rFonts w:hint="default" w:ascii="宋体" w:hAnsi="宋体" w:eastAsia="宋体" w:cs="宋体"/>
        <w:sz w:val="21"/>
        <w:szCs w:val="24"/>
      </w:rPr>
    </w:lvl>
    <w:lvl w:ilvl="2">
      <w:start w:val="0"/>
      <w:numFmt w:val="bullet"/>
      <w:isLgl w:val="false"/>
      <w:suff w:val="tab"/>
      <w:lvlText w:val="•"/>
      <w:lvlJc w:val="left"/>
      <w:pPr>
        <w:ind w:left="2525" w:hanging="420"/>
      </w:pPr>
      <w:rPr>
        <w:rFonts w:hint="default"/>
      </w:rPr>
    </w:lvl>
    <w:lvl w:ilvl="3">
      <w:start w:val="0"/>
      <w:numFmt w:val="bullet"/>
      <w:isLgl w:val="false"/>
      <w:suff w:val="tab"/>
      <w:lvlText w:val="•"/>
      <w:lvlJc w:val="left"/>
      <w:pPr>
        <w:ind w:left="3277" w:hanging="420"/>
      </w:pPr>
      <w:rPr>
        <w:rFonts w:hint="default"/>
      </w:rPr>
    </w:lvl>
    <w:lvl w:ilvl="4">
      <w:start w:val="0"/>
      <w:numFmt w:val="bullet"/>
      <w:isLgl w:val="false"/>
      <w:suff w:val="tab"/>
      <w:lvlText w:val="•"/>
      <w:lvlJc w:val="left"/>
      <w:pPr>
        <w:ind w:left="4030" w:hanging="420"/>
      </w:pPr>
      <w:rPr>
        <w:rFonts w:hint="default"/>
      </w:rPr>
    </w:lvl>
    <w:lvl w:ilvl="5">
      <w:start w:val="0"/>
      <w:numFmt w:val="bullet"/>
      <w:isLgl w:val="false"/>
      <w:suff w:val="tab"/>
      <w:lvlText w:val="•"/>
      <w:lvlJc w:val="left"/>
      <w:pPr>
        <w:ind w:left="4783" w:hanging="420"/>
      </w:pPr>
      <w:rPr>
        <w:rFonts w:hint="default"/>
      </w:rPr>
    </w:lvl>
    <w:lvl w:ilvl="6">
      <w:start w:val="0"/>
      <w:numFmt w:val="bullet"/>
      <w:isLgl w:val="false"/>
      <w:suff w:val="tab"/>
      <w:lvlText w:val="•"/>
      <w:lvlJc w:val="left"/>
      <w:pPr>
        <w:ind w:left="5535" w:hanging="420"/>
      </w:pPr>
      <w:rPr>
        <w:rFonts w:hint="default"/>
      </w:rPr>
    </w:lvl>
    <w:lvl w:ilvl="7">
      <w:start w:val="0"/>
      <w:numFmt w:val="bullet"/>
      <w:isLgl w:val="false"/>
      <w:suff w:val="tab"/>
      <w:lvlText w:val="•"/>
      <w:lvlJc w:val="left"/>
      <w:pPr>
        <w:ind w:left="6288" w:hanging="420"/>
      </w:pPr>
      <w:rPr>
        <w:rFonts w:hint="default"/>
      </w:rPr>
    </w:lvl>
    <w:lvl w:ilvl="8">
      <w:start w:val="0"/>
      <w:numFmt w:val="bullet"/>
      <w:isLgl w:val="false"/>
      <w:suff w:val="tab"/>
      <w:lvlText w:val="•"/>
      <w:lvlJc w:val="left"/>
      <w:pPr>
        <w:ind w:left="7040" w:hanging="420"/>
      </w:pPr>
      <w:rPr>
        <w:rFonts w:hint="default"/>
      </w:rPr>
    </w:lvl>
  </w:abstractNum>
  <w:abstractNum w:abstractNumId="1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isLgl w:val="false"/>
      <w:suff w:val="tab"/>
      <w:lvlText w:val="%1"/>
      <w:lvlJc w:val="left"/>
      <w:pPr>
        <w:ind w:left="1020" w:hanging="420"/>
      </w:pPr>
      <w:rPr>
        <w:rFonts w:hint="default"/>
      </w:rPr>
    </w:lvl>
    <w:lvl w:ilvl="1">
      <w:start w:val="1"/>
      <w:numFmt w:val="decimal"/>
      <w:isLgl w:val="false"/>
      <w:suff w:val="tab"/>
      <w:lvlText w:val="%1.%2"/>
      <w:lvlJc w:val="left"/>
      <w:pPr>
        <w:ind w:left="1020" w:hanging="420"/>
      </w:pPr>
      <w:rPr>
        <w:rFonts w:hint="default" w:ascii="宋体" w:hAnsi="宋体" w:eastAsia="宋体" w:cs="宋体"/>
        <w:sz w:val="21"/>
        <w:szCs w:val="24"/>
      </w:rPr>
    </w:lvl>
    <w:lvl w:ilvl="2">
      <w:start w:val="0"/>
      <w:numFmt w:val="bullet"/>
      <w:isLgl w:val="false"/>
      <w:suff w:val="tab"/>
      <w:lvlText w:val="•"/>
      <w:lvlJc w:val="left"/>
      <w:pPr>
        <w:ind w:left="2525" w:hanging="420"/>
      </w:pPr>
      <w:rPr>
        <w:rFonts w:hint="default"/>
      </w:rPr>
    </w:lvl>
    <w:lvl w:ilvl="3">
      <w:start w:val="0"/>
      <w:numFmt w:val="bullet"/>
      <w:isLgl w:val="false"/>
      <w:suff w:val="tab"/>
      <w:lvlText w:val="•"/>
      <w:lvlJc w:val="left"/>
      <w:pPr>
        <w:ind w:left="3277" w:hanging="420"/>
      </w:pPr>
      <w:rPr>
        <w:rFonts w:hint="default"/>
      </w:rPr>
    </w:lvl>
    <w:lvl w:ilvl="4">
      <w:start w:val="0"/>
      <w:numFmt w:val="bullet"/>
      <w:isLgl w:val="false"/>
      <w:suff w:val="tab"/>
      <w:lvlText w:val="•"/>
      <w:lvlJc w:val="left"/>
      <w:pPr>
        <w:ind w:left="4030" w:hanging="420"/>
      </w:pPr>
      <w:rPr>
        <w:rFonts w:hint="default"/>
      </w:rPr>
    </w:lvl>
    <w:lvl w:ilvl="5">
      <w:start w:val="0"/>
      <w:numFmt w:val="bullet"/>
      <w:isLgl w:val="false"/>
      <w:suff w:val="tab"/>
      <w:lvlText w:val="•"/>
      <w:lvlJc w:val="left"/>
      <w:pPr>
        <w:ind w:left="4783" w:hanging="420"/>
      </w:pPr>
      <w:rPr>
        <w:rFonts w:hint="default"/>
      </w:rPr>
    </w:lvl>
    <w:lvl w:ilvl="6">
      <w:start w:val="0"/>
      <w:numFmt w:val="bullet"/>
      <w:isLgl w:val="false"/>
      <w:suff w:val="tab"/>
      <w:lvlText w:val="•"/>
      <w:lvlJc w:val="left"/>
      <w:pPr>
        <w:ind w:left="5535" w:hanging="420"/>
      </w:pPr>
      <w:rPr>
        <w:rFonts w:hint="default"/>
      </w:rPr>
    </w:lvl>
    <w:lvl w:ilvl="7">
      <w:start w:val="0"/>
      <w:numFmt w:val="bullet"/>
      <w:isLgl w:val="false"/>
      <w:suff w:val="tab"/>
      <w:lvlText w:val="•"/>
      <w:lvlJc w:val="left"/>
      <w:pPr>
        <w:ind w:left="6288" w:hanging="420"/>
      </w:pPr>
      <w:rPr>
        <w:rFonts w:hint="default"/>
      </w:rPr>
    </w:lvl>
    <w:lvl w:ilvl="8">
      <w:start w:val="0"/>
      <w:numFmt w:val="bullet"/>
      <w:isLgl w:val="false"/>
      <w:suff w:val="tab"/>
      <w:lvlText w:val="•"/>
      <w:lvlJc w:val="left"/>
      <w:pPr>
        <w:ind w:left="7040" w:hanging="420"/>
      </w:pPr>
      <w:rPr>
        <w:rFonts w:hint="default"/>
      </w:rPr>
    </w:lvl>
  </w:abstractNum>
  <w:abstractNum w:abstractNumId="13">
    <w:multiLevelType w:val="hybridMultilevel"/>
    <w:lvl w:ilvl="0">
      <w:start w:val="4"/>
      <w:numFmt w:val="decimal"/>
      <w:isLgl w:val="false"/>
      <w:suff w:val="tab"/>
      <w:lvlText w:val="%1"/>
      <w:lvlJc w:val="left"/>
      <w:pPr>
        <w:ind w:left="1020" w:hanging="420"/>
      </w:pPr>
      <w:rPr>
        <w:rFonts w:hint="default"/>
      </w:rPr>
    </w:lvl>
    <w:lvl w:ilvl="1">
      <w:start w:val="1"/>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0" w:hanging="660"/>
      </w:pPr>
      <w:rPr>
        <w:rFonts w:hint="default" w:ascii="宋体" w:hAnsi="宋体" w:eastAsia="宋体" w:cs="宋体"/>
        <w:sz w:val="21"/>
        <w:szCs w:val="24"/>
      </w:rPr>
    </w:lvl>
    <w:lvl w:ilvl="3">
      <w:start w:val="0"/>
      <w:numFmt w:val="bullet"/>
      <w:isLgl w:val="false"/>
      <w:suff w:val="tab"/>
      <w:lvlText w:val="•"/>
      <w:lvlJc w:val="left"/>
      <w:pPr>
        <w:ind w:left="2692" w:hanging="660"/>
      </w:pPr>
      <w:rPr>
        <w:rFonts w:hint="default"/>
      </w:rPr>
    </w:lvl>
    <w:lvl w:ilvl="4">
      <w:start w:val="0"/>
      <w:numFmt w:val="bullet"/>
      <w:isLgl w:val="false"/>
      <w:suff w:val="tab"/>
      <w:lvlText w:val="•"/>
      <w:lvlJc w:val="left"/>
      <w:pPr>
        <w:ind w:left="3528" w:hanging="660"/>
      </w:pPr>
      <w:rPr>
        <w:rFonts w:hint="default"/>
      </w:rPr>
    </w:lvl>
    <w:lvl w:ilvl="5">
      <w:start w:val="0"/>
      <w:numFmt w:val="bullet"/>
      <w:isLgl w:val="false"/>
      <w:suff w:val="tab"/>
      <w:lvlText w:val="•"/>
      <w:lvlJc w:val="left"/>
      <w:pPr>
        <w:ind w:left="4364" w:hanging="660"/>
      </w:pPr>
      <w:rPr>
        <w:rFonts w:hint="default"/>
      </w:rPr>
    </w:lvl>
    <w:lvl w:ilvl="6">
      <w:start w:val="0"/>
      <w:numFmt w:val="bullet"/>
      <w:isLgl w:val="false"/>
      <w:suff w:val="tab"/>
      <w:lvlText w:val="•"/>
      <w:lvlJc w:val="left"/>
      <w:pPr>
        <w:ind w:left="5201" w:hanging="660"/>
      </w:pPr>
      <w:rPr>
        <w:rFonts w:hint="default"/>
      </w:rPr>
    </w:lvl>
    <w:lvl w:ilvl="7">
      <w:start w:val="0"/>
      <w:numFmt w:val="bullet"/>
      <w:isLgl w:val="false"/>
      <w:suff w:val="tab"/>
      <w:lvlText w:val="•"/>
      <w:lvlJc w:val="left"/>
      <w:pPr>
        <w:ind w:left="6037" w:hanging="660"/>
      </w:pPr>
      <w:rPr>
        <w:rFonts w:hint="default"/>
      </w:rPr>
    </w:lvl>
    <w:lvl w:ilvl="8">
      <w:start w:val="0"/>
      <w:numFmt w:val="bullet"/>
      <w:isLgl w:val="false"/>
      <w:suff w:val="tab"/>
      <w:lvlText w:val="•"/>
      <w:lvlJc w:val="left"/>
      <w:pPr>
        <w:ind w:left="6873" w:hanging="660"/>
      </w:pPr>
      <w:rPr>
        <w:rFonts w:hint="default"/>
      </w:rPr>
    </w:lvl>
  </w:abstractNum>
  <w:abstractNum w:abstractNumId="14">
    <w:multiLevelType w:val="hybridMultilevel"/>
    <w:lvl w:ilvl="0">
      <w:start w:val="2"/>
      <w:numFmt w:val="decimal"/>
      <w:isLgl w:val="false"/>
      <w:suff w:val="tab"/>
      <w:lvlText w:val="%1"/>
      <w:lvlJc w:val="left"/>
      <w:pPr>
        <w:ind w:left="1020" w:hanging="420"/>
        <w:jc w:val="right"/>
      </w:pPr>
      <w:rPr>
        <w:rFonts w:hint="default"/>
      </w:rPr>
    </w:lvl>
    <w:lvl w:ilvl="1">
      <w:start w:val="1"/>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0" w:hanging="660"/>
      </w:pPr>
      <w:rPr>
        <w:rFonts w:hint="default" w:ascii="宋体" w:hAnsi="宋体" w:eastAsia="宋体" w:cs="宋体"/>
        <w:sz w:val="21"/>
        <w:szCs w:val="24"/>
      </w:rPr>
    </w:lvl>
    <w:lvl w:ilvl="3">
      <w:start w:val="0"/>
      <w:numFmt w:val="bullet"/>
      <w:isLgl w:val="false"/>
      <w:suff w:val="tab"/>
      <w:lvlText w:val="•"/>
      <w:lvlJc w:val="left"/>
      <w:pPr>
        <w:ind w:left="2692" w:hanging="660"/>
      </w:pPr>
      <w:rPr>
        <w:rFonts w:hint="default"/>
      </w:rPr>
    </w:lvl>
    <w:lvl w:ilvl="4">
      <w:start w:val="0"/>
      <w:numFmt w:val="bullet"/>
      <w:isLgl w:val="false"/>
      <w:suff w:val="tab"/>
      <w:lvlText w:val="•"/>
      <w:lvlJc w:val="left"/>
      <w:pPr>
        <w:ind w:left="3528" w:hanging="660"/>
      </w:pPr>
      <w:rPr>
        <w:rFonts w:hint="default"/>
      </w:rPr>
    </w:lvl>
    <w:lvl w:ilvl="5">
      <w:start w:val="0"/>
      <w:numFmt w:val="bullet"/>
      <w:isLgl w:val="false"/>
      <w:suff w:val="tab"/>
      <w:lvlText w:val="•"/>
      <w:lvlJc w:val="left"/>
      <w:pPr>
        <w:ind w:left="4364" w:hanging="660"/>
      </w:pPr>
      <w:rPr>
        <w:rFonts w:hint="default"/>
      </w:rPr>
    </w:lvl>
    <w:lvl w:ilvl="6">
      <w:start w:val="0"/>
      <w:numFmt w:val="bullet"/>
      <w:isLgl w:val="false"/>
      <w:suff w:val="tab"/>
      <w:lvlText w:val="•"/>
      <w:lvlJc w:val="left"/>
      <w:pPr>
        <w:ind w:left="5201" w:hanging="660"/>
      </w:pPr>
      <w:rPr>
        <w:rFonts w:hint="default"/>
      </w:rPr>
    </w:lvl>
    <w:lvl w:ilvl="7">
      <w:start w:val="0"/>
      <w:numFmt w:val="bullet"/>
      <w:isLgl w:val="false"/>
      <w:suff w:val="tab"/>
      <w:lvlText w:val="•"/>
      <w:lvlJc w:val="left"/>
      <w:pPr>
        <w:ind w:left="6037" w:hanging="660"/>
      </w:pPr>
      <w:rPr>
        <w:rFonts w:hint="default"/>
      </w:rPr>
    </w:lvl>
    <w:lvl w:ilvl="8">
      <w:start w:val="0"/>
      <w:numFmt w:val="bullet"/>
      <w:isLgl w:val="false"/>
      <w:suff w:val="tab"/>
      <w:lvlText w:val="•"/>
      <w:lvlJc w:val="left"/>
      <w:pPr>
        <w:ind w:left="6873" w:hanging="660"/>
      </w:pPr>
      <w:rPr>
        <w:rFonts w:hint="default"/>
      </w:rPr>
    </w:lvl>
  </w:abstractNum>
  <w:abstractNum w:abstractNumId="15">
    <w:multiLevelType w:val="hybridMultilevel"/>
    <w:lvl w:ilvl="0">
      <w:start w:val="8"/>
      <w:numFmt w:val="decimal"/>
      <w:isLgl w:val="false"/>
      <w:suff w:val="tab"/>
      <w:lvlText w:val="%1"/>
      <w:lvlJc w:val="left"/>
      <w:pPr>
        <w:ind w:left="1020" w:hanging="420"/>
      </w:pPr>
      <w:rPr>
        <w:rFonts w:hint="default"/>
      </w:rPr>
    </w:lvl>
    <w:lvl w:ilvl="1">
      <w:start w:val="1"/>
      <w:numFmt w:val="decimal"/>
      <w:isLgl w:val="false"/>
      <w:suff w:val="tab"/>
      <w:lvlText w:val="%1.%2"/>
      <w:lvlJc w:val="left"/>
      <w:pPr>
        <w:ind w:left="1020" w:hanging="420"/>
        <w:jc w:val="right"/>
      </w:pPr>
      <w:rPr>
        <w:rFonts w:hint="default" w:ascii="宋体" w:hAnsi="宋体" w:eastAsia="宋体" w:cs="宋体"/>
        <w:sz w:val="21"/>
        <w:szCs w:val="24"/>
      </w:rPr>
    </w:lvl>
    <w:lvl w:ilvl="2">
      <w:start w:val="0"/>
      <w:numFmt w:val="bullet"/>
      <w:isLgl w:val="false"/>
      <w:suff w:val="tab"/>
      <w:lvlText w:val="•"/>
      <w:lvlJc w:val="left"/>
      <w:pPr>
        <w:ind w:left="2525" w:hanging="420"/>
      </w:pPr>
      <w:rPr>
        <w:rFonts w:hint="default"/>
      </w:rPr>
    </w:lvl>
    <w:lvl w:ilvl="3">
      <w:start w:val="0"/>
      <w:numFmt w:val="bullet"/>
      <w:isLgl w:val="false"/>
      <w:suff w:val="tab"/>
      <w:lvlText w:val="•"/>
      <w:lvlJc w:val="left"/>
      <w:pPr>
        <w:ind w:left="3277" w:hanging="420"/>
      </w:pPr>
      <w:rPr>
        <w:rFonts w:hint="default"/>
      </w:rPr>
    </w:lvl>
    <w:lvl w:ilvl="4">
      <w:start w:val="0"/>
      <w:numFmt w:val="bullet"/>
      <w:isLgl w:val="false"/>
      <w:suff w:val="tab"/>
      <w:lvlText w:val="•"/>
      <w:lvlJc w:val="left"/>
      <w:pPr>
        <w:ind w:left="4030" w:hanging="420"/>
      </w:pPr>
      <w:rPr>
        <w:rFonts w:hint="default"/>
      </w:rPr>
    </w:lvl>
    <w:lvl w:ilvl="5">
      <w:start w:val="0"/>
      <w:numFmt w:val="bullet"/>
      <w:isLgl w:val="false"/>
      <w:suff w:val="tab"/>
      <w:lvlText w:val="•"/>
      <w:lvlJc w:val="left"/>
      <w:pPr>
        <w:ind w:left="4783" w:hanging="420"/>
      </w:pPr>
      <w:rPr>
        <w:rFonts w:hint="default"/>
      </w:rPr>
    </w:lvl>
    <w:lvl w:ilvl="6">
      <w:start w:val="0"/>
      <w:numFmt w:val="bullet"/>
      <w:isLgl w:val="false"/>
      <w:suff w:val="tab"/>
      <w:lvlText w:val="•"/>
      <w:lvlJc w:val="left"/>
      <w:pPr>
        <w:ind w:left="5535" w:hanging="420"/>
      </w:pPr>
      <w:rPr>
        <w:rFonts w:hint="default"/>
      </w:rPr>
    </w:lvl>
    <w:lvl w:ilvl="7">
      <w:start w:val="0"/>
      <w:numFmt w:val="bullet"/>
      <w:isLgl w:val="false"/>
      <w:suff w:val="tab"/>
      <w:lvlText w:val="•"/>
      <w:lvlJc w:val="left"/>
      <w:pPr>
        <w:ind w:left="6288" w:hanging="420"/>
      </w:pPr>
      <w:rPr>
        <w:rFonts w:hint="default"/>
      </w:rPr>
    </w:lvl>
    <w:lvl w:ilvl="8">
      <w:start w:val="0"/>
      <w:numFmt w:val="bullet"/>
      <w:isLgl w:val="false"/>
      <w:suff w:val="tab"/>
      <w:lvlText w:val="•"/>
      <w:lvlJc w:val="left"/>
      <w:pPr>
        <w:ind w:left="7040" w:hanging="420"/>
      </w:pPr>
      <w:rPr>
        <w:rFonts w:hint="default"/>
      </w:rPr>
    </w:lvl>
  </w:abstractNum>
  <w:abstractNum w:abstractNumId="16">
    <w:multiLevelType w:val="hybridMultilevel"/>
    <w:lvl w:ilvl="0">
      <w:start w:val="6"/>
      <w:numFmt w:val="decimal"/>
      <w:isLgl w:val="false"/>
      <w:suff w:val="tab"/>
      <w:lvlText w:val="%1."/>
      <w:lvlJc w:val="left"/>
      <w:pPr>
        <w:ind w:left="962" w:hanging="363"/>
      </w:pPr>
      <w:rPr>
        <w:rFonts w:hint="default" w:ascii="宋体" w:hAnsi="宋体" w:eastAsia="宋体" w:cs="宋体"/>
        <w:b/>
        <w:bCs/>
        <w:spacing w:val="0"/>
        <w:sz w:val="24"/>
        <w:szCs w:val="24"/>
      </w:rPr>
    </w:lvl>
    <w:lvl w:ilvl="1">
      <w:start w:val="1"/>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60" w:hanging="660"/>
      </w:pPr>
      <w:rPr>
        <w:rFonts w:hint="default" w:ascii="宋体" w:hAnsi="宋体" w:eastAsia="宋体" w:cs="宋体"/>
        <w:sz w:val="21"/>
        <w:szCs w:val="24"/>
      </w:rPr>
    </w:lvl>
    <w:lvl w:ilvl="3">
      <w:start w:val="0"/>
      <w:numFmt w:val="bullet"/>
      <w:isLgl w:val="false"/>
      <w:suff w:val="tab"/>
      <w:lvlText w:val="•"/>
      <w:lvlJc w:val="left"/>
      <w:pPr>
        <w:ind w:left="1260" w:hanging="660"/>
      </w:pPr>
      <w:rPr>
        <w:rFonts w:hint="default"/>
      </w:rPr>
    </w:lvl>
    <w:lvl w:ilvl="4">
      <w:start w:val="0"/>
      <w:numFmt w:val="bullet"/>
      <w:isLgl w:val="false"/>
      <w:suff w:val="tab"/>
      <w:lvlText w:val="•"/>
      <w:lvlJc w:val="left"/>
      <w:pPr>
        <w:ind w:left="2300" w:hanging="660"/>
      </w:pPr>
      <w:rPr>
        <w:rFonts w:hint="default"/>
      </w:rPr>
    </w:lvl>
    <w:lvl w:ilvl="5">
      <w:start w:val="0"/>
      <w:numFmt w:val="bullet"/>
      <w:isLgl w:val="false"/>
      <w:suff w:val="tab"/>
      <w:lvlText w:val="•"/>
      <w:lvlJc w:val="left"/>
      <w:pPr>
        <w:ind w:left="3341" w:hanging="660"/>
      </w:pPr>
      <w:rPr>
        <w:rFonts w:hint="default"/>
      </w:rPr>
    </w:lvl>
    <w:lvl w:ilvl="6">
      <w:start w:val="0"/>
      <w:numFmt w:val="bullet"/>
      <w:isLgl w:val="false"/>
      <w:suff w:val="tab"/>
      <w:lvlText w:val="•"/>
      <w:lvlJc w:val="left"/>
      <w:pPr>
        <w:ind w:left="4382" w:hanging="660"/>
      </w:pPr>
      <w:rPr>
        <w:rFonts w:hint="default"/>
      </w:rPr>
    </w:lvl>
    <w:lvl w:ilvl="7">
      <w:start w:val="0"/>
      <w:numFmt w:val="bullet"/>
      <w:isLgl w:val="false"/>
      <w:suff w:val="tab"/>
      <w:lvlText w:val="•"/>
      <w:lvlJc w:val="left"/>
      <w:pPr>
        <w:ind w:left="5423" w:hanging="660"/>
      </w:pPr>
      <w:rPr>
        <w:rFonts w:hint="default"/>
      </w:rPr>
    </w:lvl>
    <w:lvl w:ilvl="8">
      <w:start w:val="0"/>
      <w:numFmt w:val="bullet"/>
      <w:isLgl w:val="false"/>
      <w:suff w:val="tab"/>
      <w:lvlText w:val="•"/>
      <w:lvlJc w:val="left"/>
      <w:pPr>
        <w:ind w:left="6464" w:hanging="660"/>
      </w:pPr>
      <w:rPr>
        <w:rFonts w:hint="default"/>
      </w:rPr>
    </w:lvl>
  </w:abstractNum>
  <w:abstractNum w:abstractNumId="17">
    <w:multiLevelType w:val="hybridMultilevel"/>
    <w:lvl w:ilvl="0">
      <w:start w:val="4"/>
      <w:numFmt w:val="decimal"/>
      <w:isLgl w:val="false"/>
      <w:suff w:val="tab"/>
      <w:lvlText w:val="%1."/>
      <w:lvlJc w:val="left"/>
      <w:pPr>
        <w:ind w:left="962" w:hanging="363"/>
      </w:pPr>
      <w:rPr>
        <w:rFonts w:hint="default" w:ascii="宋体" w:hAnsi="宋体" w:eastAsia="宋体" w:cs="宋体"/>
        <w:b/>
        <w:bCs/>
        <w:spacing w:val="0"/>
        <w:sz w:val="24"/>
        <w:szCs w:val="24"/>
      </w:rPr>
    </w:lvl>
    <w:lvl w:ilvl="1">
      <w:start w:val="1"/>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60" w:hanging="660"/>
      </w:pPr>
      <w:rPr>
        <w:rFonts w:hint="default" w:ascii="宋体" w:hAnsi="宋体" w:eastAsia="宋体" w:cs="宋体"/>
        <w:sz w:val="21"/>
        <w:szCs w:val="24"/>
      </w:rPr>
    </w:lvl>
    <w:lvl w:ilvl="3">
      <w:start w:val="0"/>
      <w:numFmt w:val="bullet"/>
      <w:isLgl w:val="false"/>
      <w:suff w:val="tab"/>
      <w:lvlText w:val="•"/>
      <w:lvlJc w:val="left"/>
      <w:pPr>
        <w:ind w:left="1260" w:hanging="660"/>
      </w:pPr>
      <w:rPr>
        <w:rFonts w:hint="default"/>
      </w:rPr>
    </w:lvl>
    <w:lvl w:ilvl="4">
      <w:start w:val="0"/>
      <w:numFmt w:val="bullet"/>
      <w:isLgl w:val="false"/>
      <w:suff w:val="tab"/>
      <w:lvlText w:val="•"/>
      <w:lvlJc w:val="left"/>
      <w:pPr>
        <w:ind w:left="2300" w:hanging="660"/>
      </w:pPr>
      <w:rPr>
        <w:rFonts w:hint="default"/>
      </w:rPr>
    </w:lvl>
    <w:lvl w:ilvl="5">
      <w:start w:val="0"/>
      <w:numFmt w:val="bullet"/>
      <w:isLgl w:val="false"/>
      <w:suff w:val="tab"/>
      <w:lvlText w:val="•"/>
      <w:lvlJc w:val="left"/>
      <w:pPr>
        <w:ind w:left="3341" w:hanging="660"/>
      </w:pPr>
      <w:rPr>
        <w:rFonts w:hint="default"/>
      </w:rPr>
    </w:lvl>
    <w:lvl w:ilvl="6">
      <w:start w:val="0"/>
      <w:numFmt w:val="bullet"/>
      <w:isLgl w:val="false"/>
      <w:suff w:val="tab"/>
      <w:lvlText w:val="•"/>
      <w:lvlJc w:val="left"/>
      <w:pPr>
        <w:ind w:left="4382" w:hanging="660"/>
      </w:pPr>
      <w:rPr>
        <w:rFonts w:hint="default"/>
      </w:rPr>
    </w:lvl>
    <w:lvl w:ilvl="7">
      <w:start w:val="0"/>
      <w:numFmt w:val="bullet"/>
      <w:isLgl w:val="false"/>
      <w:suff w:val="tab"/>
      <w:lvlText w:val="•"/>
      <w:lvlJc w:val="left"/>
      <w:pPr>
        <w:ind w:left="5423" w:hanging="660"/>
      </w:pPr>
      <w:rPr>
        <w:rFonts w:hint="default"/>
      </w:rPr>
    </w:lvl>
    <w:lvl w:ilvl="8">
      <w:start w:val="0"/>
      <w:numFmt w:val="bullet"/>
      <w:isLgl w:val="false"/>
      <w:suff w:val="tab"/>
      <w:lvlText w:val="•"/>
      <w:lvlJc w:val="left"/>
      <w:pPr>
        <w:ind w:left="6464" w:hanging="660"/>
      </w:pPr>
      <w:rPr>
        <w:rFonts w:hint="default"/>
      </w:rPr>
    </w:lvl>
  </w:abstractNum>
  <w:abstractNum w:abstractNumId="18">
    <w:multiLevelType w:val="hybridMultilevel"/>
    <w:lvl w:ilvl="0">
      <w:start w:val="6"/>
      <w:numFmt w:val="decimal"/>
      <w:isLgl w:val="false"/>
      <w:suff w:val="tab"/>
      <w:lvlText w:val="%1."/>
      <w:lvlJc w:val="left"/>
      <w:pPr>
        <w:ind w:left="962" w:hanging="363"/>
      </w:pPr>
      <w:rPr>
        <w:rFonts w:hint="default" w:ascii="宋体" w:hAnsi="宋体" w:eastAsia="宋体" w:cs="宋体"/>
        <w:b/>
        <w:bCs/>
        <w:spacing w:val="0"/>
        <w:sz w:val="24"/>
        <w:szCs w:val="24"/>
      </w:rPr>
    </w:lvl>
    <w:lvl w:ilvl="1">
      <w:start w:val="1"/>
      <w:numFmt w:val="decimal"/>
      <w:isLgl w:val="false"/>
      <w:suff w:val="tab"/>
      <w:lvlText w:val="8.%2"/>
      <w:lvlJc w:val="left"/>
      <w:pPr>
        <w:ind w:left="1020" w:hanging="420"/>
      </w:pPr>
      <w:rPr>
        <w:rFonts w:hint="default" w:ascii="宋体" w:hAnsi="宋体" w:eastAsia="宋体" w:cs="宋体"/>
        <w:sz w:val="21"/>
        <w:szCs w:val="24"/>
      </w:rPr>
    </w:lvl>
    <w:lvl w:ilvl="2">
      <w:start w:val="1"/>
      <w:numFmt w:val="decimal"/>
      <w:isLgl w:val="false"/>
      <w:suff w:val="tab"/>
      <w:lvlText w:val="8.%2.%3"/>
      <w:lvlJc w:val="left"/>
      <w:pPr>
        <w:ind w:left="1260" w:hanging="660"/>
      </w:pPr>
      <w:rPr>
        <w:rFonts w:hint="default" w:ascii="宋体" w:hAnsi="宋体" w:eastAsia="宋体" w:cs="宋体"/>
        <w:sz w:val="21"/>
        <w:szCs w:val="24"/>
      </w:rPr>
    </w:lvl>
    <w:lvl w:ilvl="3">
      <w:start w:val="0"/>
      <w:numFmt w:val="bullet"/>
      <w:isLgl w:val="false"/>
      <w:suff w:val="tab"/>
      <w:lvlText w:val="•"/>
      <w:lvlJc w:val="left"/>
      <w:pPr>
        <w:ind w:left="1260" w:hanging="660"/>
      </w:pPr>
      <w:rPr>
        <w:rFonts w:hint="default"/>
      </w:rPr>
    </w:lvl>
    <w:lvl w:ilvl="4">
      <w:start w:val="0"/>
      <w:numFmt w:val="bullet"/>
      <w:isLgl w:val="false"/>
      <w:suff w:val="tab"/>
      <w:lvlText w:val="•"/>
      <w:lvlJc w:val="left"/>
      <w:pPr>
        <w:ind w:left="2300" w:hanging="660"/>
      </w:pPr>
      <w:rPr>
        <w:rFonts w:hint="default"/>
      </w:rPr>
    </w:lvl>
    <w:lvl w:ilvl="5">
      <w:start w:val="0"/>
      <w:numFmt w:val="bullet"/>
      <w:isLgl w:val="false"/>
      <w:suff w:val="tab"/>
      <w:lvlText w:val="•"/>
      <w:lvlJc w:val="left"/>
      <w:pPr>
        <w:ind w:left="3341" w:hanging="660"/>
      </w:pPr>
      <w:rPr>
        <w:rFonts w:hint="default"/>
      </w:rPr>
    </w:lvl>
    <w:lvl w:ilvl="6">
      <w:start w:val="0"/>
      <w:numFmt w:val="bullet"/>
      <w:isLgl w:val="false"/>
      <w:suff w:val="tab"/>
      <w:lvlText w:val="•"/>
      <w:lvlJc w:val="left"/>
      <w:pPr>
        <w:ind w:left="4382" w:hanging="660"/>
      </w:pPr>
      <w:rPr>
        <w:rFonts w:hint="default"/>
      </w:rPr>
    </w:lvl>
    <w:lvl w:ilvl="7">
      <w:start w:val="0"/>
      <w:numFmt w:val="bullet"/>
      <w:isLgl w:val="false"/>
      <w:suff w:val="tab"/>
      <w:lvlText w:val="•"/>
      <w:lvlJc w:val="left"/>
      <w:pPr>
        <w:ind w:left="5423" w:hanging="660"/>
      </w:pPr>
      <w:rPr>
        <w:rFonts w:hint="default"/>
      </w:rPr>
    </w:lvl>
    <w:lvl w:ilvl="8">
      <w:start w:val="0"/>
      <w:numFmt w:val="bullet"/>
      <w:isLgl w:val="false"/>
      <w:suff w:val="tab"/>
      <w:lvlText w:val="•"/>
      <w:lvlJc w:val="left"/>
      <w:pPr>
        <w:ind w:left="6464" w:hanging="660"/>
      </w:pPr>
      <w:rPr>
        <w:rFonts w:hint="default"/>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6"/>
      <w:numFmt w:val="decimal"/>
      <w:isLgl w:val="false"/>
      <w:suff w:val="tab"/>
      <w:lvlText w:val="%1"/>
      <w:lvlJc w:val="left"/>
      <w:pPr>
        <w:ind w:left="1020" w:hanging="420"/>
      </w:pPr>
      <w:rPr>
        <w:rFonts w:hint="default"/>
      </w:rPr>
    </w:lvl>
    <w:lvl w:ilvl="1">
      <w:start w:val="2"/>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0" w:hanging="720"/>
      </w:pPr>
      <w:rPr>
        <w:rFonts w:hint="default" w:ascii="宋体" w:hAnsi="宋体" w:eastAsia="宋体" w:cs="宋体"/>
        <w:sz w:val="21"/>
        <w:szCs w:val="24"/>
      </w:rPr>
    </w:lvl>
    <w:lvl w:ilvl="3">
      <w:start w:val="0"/>
      <w:numFmt w:val="bullet"/>
      <w:isLgl w:val="false"/>
      <w:suff w:val="tab"/>
      <w:lvlText w:val="•"/>
      <w:lvlJc w:val="left"/>
      <w:pPr>
        <w:ind w:left="2692" w:hanging="720"/>
      </w:pPr>
      <w:rPr>
        <w:rFonts w:hint="default"/>
      </w:rPr>
    </w:lvl>
    <w:lvl w:ilvl="4">
      <w:start w:val="0"/>
      <w:numFmt w:val="bullet"/>
      <w:isLgl w:val="false"/>
      <w:suff w:val="tab"/>
      <w:lvlText w:val="•"/>
      <w:lvlJc w:val="left"/>
      <w:pPr>
        <w:ind w:left="3528" w:hanging="720"/>
      </w:pPr>
      <w:rPr>
        <w:rFonts w:hint="default"/>
      </w:rPr>
    </w:lvl>
    <w:lvl w:ilvl="5">
      <w:start w:val="0"/>
      <w:numFmt w:val="bullet"/>
      <w:isLgl w:val="false"/>
      <w:suff w:val="tab"/>
      <w:lvlText w:val="•"/>
      <w:lvlJc w:val="left"/>
      <w:pPr>
        <w:ind w:left="4364" w:hanging="720"/>
      </w:pPr>
      <w:rPr>
        <w:rFonts w:hint="default"/>
      </w:rPr>
    </w:lvl>
    <w:lvl w:ilvl="6">
      <w:start w:val="0"/>
      <w:numFmt w:val="bullet"/>
      <w:isLgl w:val="false"/>
      <w:suff w:val="tab"/>
      <w:lvlText w:val="•"/>
      <w:lvlJc w:val="left"/>
      <w:pPr>
        <w:ind w:left="5201" w:hanging="720"/>
      </w:pPr>
      <w:rPr>
        <w:rFonts w:hint="default"/>
      </w:rPr>
    </w:lvl>
    <w:lvl w:ilvl="7">
      <w:start w:val="0"/>
      <w:numFmt w:val="bullet"/>
      <w:isLgl w:val="false"/>
      <w:suff w:val="tab"/>
      <w:lvlText w:val="•"/>
      <w:lvlJc w:val="left"/>
      <w:pPr>
        <w:ind w:left="6037" w:hanging="720"/>
      </w:pPr>
      <w:rPr>
        <w:rFonts w:hint="default"/>
      </w:rPr>
    </w:lvl>
    <w:lvl w:ilvl="8">
      <w:start w:val="0"/>
      <w:numFmt w:val="bullet"/>
      <w:isLgl w:val="false"/>
      <w:suff w:val="tab"/>
      <w:lvlText w:val="•"/>
      <w:lvlJc w:val="left"/>
      <w:pPr>
        <w:ind w:left="6873" w:hanging="720"/>
      </w:pPr>
      <w:rPr>
        <w:rFonts w:hint="default"/>
      </w:rPr>
    </w:lvl>
  </w:abstractNum>
  <w:abstractNum w:abstractNumId="21">
    <w:multiLevelType w:val="hybridMultilevel"/>
    <w:lvl w:ilvl="0">
      <w:start w:val="3"/>
      <w:numFmt w:val="decimal"/>
      <w:isLgl w:val="false"/>
      <w:suff w:val="tab"/>
      <w:lvlText w:val="%1"/>
      <w:lvlJc w:val="left"/>
      <w:pPr>
        <w:ind w:left="1020" w:hanging="420"/>
      </w:pPr>
      <w:rPr>
        <w:rFonts w:hint="default"/>
      </w:rPr>
    </w:lvl>
    <w:lvl w:ilvl="1">
      <w:start w:val="2"/>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0" w:hanging="660"/>
      </w:pPr>
      <w:rPr>
        <w:rFonts w:hint="default" w:ascii="宋体" w:hAnsi="宋体" w:eastAsia="宋体" w:cs="宋体"/>
        <w:sz w:val="21"/>
        <w:szCs w:val="24"/>
      </w:rPr>
    </w:lvl>
    <w:lvl w:ilvl="3">
      <w:start w:val="0"/>
      <w:numFmt w:val="bullet"/>
      <w:isLgl w:val="false"/>
      <w:suff w:val="tab"/>
      <w:lvlText w:val="•"/>
      <w:lvlJc w:val="left"/>
      <w:pPr>
        <w:ind w:left="2692" w:hanging="660"/>
      </w:pPr>
      <w:rPr>
        <w:rFonts w:hint="default"/>
      </w:rPr>
    </w:lvl>
    <w:lvl w:ilvl="4">
      <w:start w:val="0"/>
      <w:numFmt w:val="bullet"/>
      <w:isLgl w:val="false"/>
      <w:suff w:val="tab"/>
      <w:lvlText w:val="•"/>
      <w:lvlJc w:val="left"/>
      <w:pPr>
        <w:ind w:left="3528" w:hanging="660"/>
      </w:pPr>
      <w:rPr>
        <w:rFonts w:hint="default"/>
      </w:rPr>
    </w:lvl>
    <w:lvl w:ilvl="5">
      <w:start w:val="0"/>
      <w:numFmt w:val="bullet"/>
      <w:isLgl w:val="false"/>
      <w:suff w:val="tab"/>
      <w:lvlText w:val="•"/>
      <w:lvlJc w:val="left"/>
      <w:pPr>
        <w:ind w:left="4364" w:hanging="660"/>
      </w:pPr>
      <w:rPr>
        <w:rFonts w:hint="default"/>
      </w:rPr>
    </w:lvl>
    <w:lvl w:ilvl="6">
      <w:start w:val="0"/>
      <w:numFmt w:val="bullet"/>
      <w:isLgl w:val="false"/>
      <w:suff w:val="tab"/>
      <w:lvlText w:val="•"/>
      <w:lvlJc w:val="left"/>
      <w:pPr>
        <w:ind w:left="5201" w:hanging="660"/>
      </w:pPr>
      <w:rPr>
        <w:rFonts w:hint="default"/>
      </w:rPr>
    </w:lvl>
    <w:lvl w:ilvl="7">
      <w:start w:val="0"/>
      <w:numFmt w:val="bullet"/>
      <w:isLgl w:val="false"/>
      <w:suff w:val="tab"/>
      <w:lvlText w:val="•"/>
      <w:lvlJc w:val="left"/>
      <w:pPr>
        <w:ind w:left="6037" w:hanging="660"/>
      </w:pPr>
      <w:rPr>
        <w:rFonts w:hint="default"/>
      </w:rPr>
    </w:lvl>
    <w:lvl w:ilvl="8">
      <w:start w:val="0"/>
      <w:numFmt w:val="bullet"/>
      <w:isLgl w:val="false"/>
      <w:suff w:val="tab"/>
      <w:lvlText w:val="•"/>
      <w:lvlJc w:val="left"/>
      <w:pPr>
        <w:ind w:left="6873" w:hanging="660"/>
      </w:pPr>
      <w:rPr>
        <w:rFonts w:hint="default"/>
      </w:rPr>
    </w:lvl>
  </w:abstractNum>
  <w:abstractNum w:abstractNumId="22">
    <w:multiLevelType w:val="hybridMultilevel"/>
    <w:lvl w:ilvl="0">
      <w:start w:val="1"/>
      <w:numFmt w:val="decimal"/>
      <w:isLgl w:val="false"/>
      <w:suff w:val="tab"/>
      <w:lvlText w:val="%1"/>
      <w:lvlJc w:val="left"/>
      <w:pPr>
        <w:ind w:left="1068" w:hanging="480"/>
      </w:pPr>
      <w:rPr>
        <w:rFonts w:hint="default"/>
      </w:rPr>
    </w:lvl>
    <w:lvl w:ilvl="1">
      <w:start w:val="2"/>
      <w:numFmt w:val="decimal"/>
      <w:isLgl w:val="false"/>
      <w:suff w:val="tab"/>
      <w:lvlText w:val="%1.%2"/>
      <w:lvlJc w:val="left"/>
      <w:pPr>
        <w:ind w:left="1068" w:hanging="480"/>
      </w:pPr>
      <w:rPr>
        <w:rFonts w:hint="default" w:ascii="宋体" w:hAnsi="宋体" w:eastAsia="宋体" w:cs="宋体"/>
        <w:sz w:val="21"/>
        <w:szCs w:val="24"/>
      </w:rPr>
    </w:lvl>
    <w:lvl w:ilvl="2">
      <w:start w:val="0"/>
      <w:numFmt w:val="bullet"/>
      <w:isLgl w:val="false"/>
      <w:suff w:val="tab"/>
      <w:lvlText w:val="•"/>
      <w:lvlJc w:val="left"/>
      <w:pPr>
        <w:ind w:left="2557" w:hanging="480"/>
      </w:pPr>
      <w:rPr>
        <w:rFonts w:hint="default"/>
      </w:rPr>
    </w:lvl>
    <w:lvl w:ilvl="3">
      <w:start w:val="0"/>
      <w:numFmt w:val="bullet"/>
      <w:isLgl w:val="false"/>
      <w:suff w:val="tab"/>
      <w:lvlText w:val="•"/>
      <w:lvlJc w:val="left"/>
      <w:pPr>
        <w:ind w:left="3305" w:hanging="480"/>
      </w:pPr>
      <w:rPr>
        <w:rFonts w:hint="default"/>
      </w:rPr>
    </w:lvl>
    <w:lvl w:ilvl="4">
      <w:start w:val="0"/>
      <w:numFmt w:val="bullet"/>
      <w:isLgl w:val="false"/>
      <w:suff w:val="tab"/>
      <w:lvlText w:val="•"/>
      <w:lvlJc w:val="left"/>
      <w:pPr>
        <w:ind w:left="4054" w:hanging="480"/>
      </w:pPr>
      <w:rPr>
        <w:rFonts w:hint="default"/>
      </w:rPr>
    </w:lvl>
    <w:lvl w:ilvl="5">
      <w:start w:val="0"/>
      <w:numFmt w:val="bullet"/>
      <w:isLgl w:val="false"/>
      <w:suff w:val="tab"/>
      <w:lvlText w:val="•"/>
      <w:lvlJc w:val="left"/>
      <w:pPr>
        <w:ind w:left="4803" w:hanging="480"/>
      </w:pPr>
      <w:rPr>
        <w:rFonts w:hint="default"/>
      </w:rPr>
    </w:lvl>
    <w:lvl w:ilvl="6">
      <w:start w:val="0"/>
      <w:numFmt w:val="bullet"/>
      <w:isLgl w:val="false"/>
      <w:suff w:val="tab"/>
      <w:lvlText w:val="•"/>
      <w:lvlJc w:val="left"/>
      <w:pPr>
        <w:ind w:left="5551" w:hanging="480"/>
      </w:pPr>
      <w:rPr>
        <w:rFonts w:hint="default"/>
      </w:rPr>
    </w:lvl>
    <w:lvl w:ilvl="7">
      <w:start w:val="0"/>
      <w:numFmt w:val="bullet"/>
      <w:isLgl w:val="false"/>
      <w:suff w:val="tab"/>
      <w:lvlText w:val="•"/>
      <w:lvlJc w:val="left"/>
      <w:pPr>
        <w:ind w:left="6300" w:hanging="480"/>
      </w:pPr>
      <w:rPr>
        <w:rFonts w:hint="default"/>
      </w:rPr>
    </w:lvl>
    <w:lvl w:ilvl="8">
      <w:start w:val="0"/>
      <w:numFmt w:val="bullet"/>
      <w:isLgl w:val="false"/>
      <w:suff w:val="tab"/>
      <w:lvlText w:val="•"/>
      <w:lvlJc w:val="left"/>
      <w:pPr>
        <w:ind w:left="7048" w:hanging="480"/>
      </w:pPr>
      <w:rPr>
        <w:rFonts w:hint="default"/>
      </w:rPr>
    </w:lvl>
  </w:abstractNum>
  <w:abstractNum w:abstractNumId="23">
    <w:multiLevelType w:val="hybridMultilevel"/>
    <w:lvl w:ilvl="0">
      <w:start w:val="4"/>
      <w:numFmt w:val="decimal"/>
      <w:isLgl w:val="false"/>
      <w:suff w:val="tab"/>
      <w:lvlText w:val="%1."/>
      <w:lvlJc w:val="left"/>
      <w:pPr>
        <w:ind w:left="962" w:hanging="363"/>
      </w:pPr>
      <w:rPr>
        <w:rFonts w:hint="default" w:ascii="宋体" w:hAnsi="宋体" w:eastAsia="宋体" w:cs="宋体"/>
        <w:b/>
        <w:bCs/>
        <w:spacing w:val="0"/>
        <w:sz w:val="24"/>
        <w:szCs w:val="24"/>
      </w:rPr>
    </w:lvl>
    <w:lvl w:ilvl="1">
      <w:start w:val="1"/>
      <w:numFmt w:val="none"/>
      <w:isLgl w:val="false"/>
      <w:suff w:val="tab"/>
      <w:lvlText w:val="9.1"/>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60" w:hanging="660"/>
      </w:pPr>
      <w:rPr>
        <w:rFonts w:hint="default" w:ascii="宋体" w:hAnsi="宋体" w:eastAsia="宋体" w:cs="宋体"/>
        <w:sz w:val="24"/>
        <w:szCs w:val="24"/>
      </w:rPr>
    </w:lvl>
    <w:lvl w:ilvl="3">
      <w:start w:val="0"/>
      <w:numFmt w:val="bullet"/>
      <w:isLgl w:val="false"/>
      <w:suff w:val="tab"/>
      <w:lvlText w:val="•"/>
      <w:lvlJc w:val="left"/>
      <w:pPr>
        <w:ind w:left="1260" w:hanging="660"/>
      </w:pPr>
      <w:rPr>
        <w:rFonts w:hint="default"/>
      </w:rPr>
    </w:lvl>
    <w:lvl w:ilvl="4">
      <w:start w:val="0"/>
      <w:numFmt w:val="bullet"/>
      <w:isLgl w:val="false"/>
      <w:suff w:val="tab"/>
      <w:lvlText w:val="•"/>
      <w:lvlJc w:val="left"/>
      <w:pPr>
        <w:ind w:left="2300" w:hanging="660"/>
      </w:pPr>
      <w:rPr>
        <w:rFonts w:hint="default"/>
      </w:rPr>
    </w:lvl>
    <w:lvl w:ilvl="5">
      <w:start w:val="0"/>
      <w:numFmt w:val="bullet"/>
      <w:isLgl w:val="false"/>
      <w:suff w:val="tab"/>
      <w:lvlText w:val="•"/>
      <w:lvlJc w:val="left"/>
      <w:pPr>
        <w:ind w:left="3341" w:hanging="660"/>
      </w:pPr>
      <w:rPr>
        <w:rFonts w:hint="default"/>
      </w:rPr>
    </w:lvl>
    <w:lvl w:ilvl="6">
      <w:start w:val="0"/>
      <w:numFmt w:val="bullet"/>
      <w:isLgl w:val="false"/>
      <w:suff w:val="tab"/>
      <w:lvlText w:val="•"/>
      <w:lvlJc w:val="left"/>
      <w:pPr>
        <w:ind w:left="4382" w:hanging="660"/>
      </w:pPr>
      <w:rPr>
        <w:rFonts w:hint="default"/>
      </w:rPr>
    </w:lvl>
    <w:lvl w:ilvl="7">
      <w:start w:val="0"/>
      <w:numFmt w:val="bullet"/>
      <w:isLgl w:val="false"/>
      <w:suff w:val="tab"/>
      <w:lvlText w:val="•"/>
      <w:lvlJc w:val="left"/>
      <w:pPr>
        <w:ind w:left="5423" w:hanging="660"/>
      </w:pPr>
      <w:rPr>
        <w:rFonts w:hint="default"/>
      </w:rPr>
    </w:lvl>
    <w:lvl w:ilvl="8">
      <w:start w:val="0"/>
      <w:numFmt w:val="bullet"/>
      <w:isLgl w:val="false"/>
      <w:suff w:val="tab"/>
      <w:lvlText w:val="•"/>
      <w:lvlJc w:val="left"/>
      <w:pPr>
        <w:ind w:left="6464" w:hanging="660"/>
      </w:pPr>
      <w:rPr>
        <w:rFonts w:hint="default"/>
      </w:rPr>
    </w:lvl>
  </w:abstractNum>
  <w:abstractNum w:abstractNumId="24">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3"/>
      <w:numFmt w:val="decimal"/>
      <w:isLgl w:val="false"/>
      <w:suff w:val="tab"/>
      <w:lvlText w:val="%1"/>
      <w:lvlJc w:val="left"/>
      <w:pPr>
        <w:ind w:left="1020" w:hanging="420"/>
      </w:pPr>
      <w:rPr>
        <w:rFonts w:hint="default"/>
      </w:rPr>
    </w:lvl>
    <w:lvl w:ilvl="1">
      <w:start w:val="3"/>
      <w:numFmt w:val="decimal"/>
      <w:isLgl w:val="false"/>
      <w:suff w:val="tab"/>
      <w:lvlText w:val="%1.%2"/>
      <w:lvlJc w:val="left"/>
      <w:pPr>
        <w:ind w:left="1020" w:hanging="420"/>
      </w:pPr>
      <w:rPr>
        <w:rFonts w:hint="default" w:ascii="宋体" w:hAnsi="宋体" w:eastAsia="宋体" w:cs="宋体"/>
        <w:sz w:val="21"/>
        <w:szCs w:val="24"/>
      </w:rPr>
    </w:lvl>
    <w:lvl w:ilvl="2">
      <w:start w:val="0"/>
      <w:numFmt w:val="bullet"/>
      <w:isLgl w:val="false"/>
      <w:suff w:val="tab"/>
      <w:lvlText w:val="•"/>
      <w:lvlJc w:val="left"/>
      <w:pPr>
        <w:ind w:left="2525" w:hanging="420"/>
      </w:pPr>
      <w:rPr>
        <w:rFonts w:hint="default"/>
      </w:rPr>
    </w:lvl>
    <w:lvl w:ilvl="3">
      <w:start w:val="0"/>
      <w:numFmt w:val="bullet"/>
      <w:isLgl w:val="false"/>
      <w:suff w:val="tab"/>
      <w:lvlText w:val="•"/>
      <w:lvlJc w:val="left"/>
      <w:pPr>
        <w:ind w:left="3277" w:hanging="420"/>
      </w:pPr>
      <w:rPr>
        <w:rFonts w:hint="default"/>
      </w:rPr>
    </w:lvl>
    <w:lvl w:ilvl="4">
      <w:start w:val="0"/>
      <w:numFmt w:val="bullet"/>
      <w:isLgl w:val="false"/>
      <w:suff w:val="tab"/>
      <w:lvlText w:val="•"/>
      <w:lvlJc w:val="left"/>
      <w:pPr>
        <w:ind w:left="4030" w:hanging="420"/>
      </w:pPr>
      <w:rPr>
        <w:rFonts w:hint="default"/>
      </w:rPr>
    </w:lvl>
    <w:lvl w:ilvl="5">
      <w:start w:val="0"/>
      <w:numFmt w:val="bullet"/>
      <w:isLgl w:val="false"/>
      <w:suff w:val="tab"/>
      <w:lvlText w:val="•"/>
      <w:lvlJc w:val="left"/>
      <w:pPr>
        <w:ind w:left="4783" w:hanging="420"/>
      </w:pPr>
      <w:rPr>
        <w:rFonts w:hint="default"/>
      </w:rPr>
    </w:lvl>
    <w:lvl w:ilvl="6">
      <w:start w:val="0"/>
      <w:numFmt w:val="bullet"/>
      <w:isLgl w:val="false"/>
      <w:suff w:val="tab"/>
      <w:lvlText w:val="•"/>
      <w:lvlJc w:val="left"/>
      <w:pPr>
        <w:ind w:left="5535" w:hanging="420"/>
      </w:pPr>
      <w:rPr>
        <w:rFonts w:hint="default"/>
      </w:rPr>
    </w:lvl>
    <w:lvl w:ilvl="7">
      <w:start w:val="0"/>
      <w:numFmt w:val="bullet"/>
      <w:isLgl w:val="false"/>
      <w:suff w:val="tab"/>
      <w:lvlText w:val="•"/>
      <w:lvlJc w:val="left"/>
      <w:pPr>
        <w:ind w:left="6288" w:hanging="420"/>
      </w:pPr>
      <w:rPr>
        <w:rFonts w:hint="default"/>
      </w:rPr>
    </w:lvl>
    <w:lvl w:ilvl="8">
      <w:start w:val="0"/>
      <w:numFmt w:val="bullet"/>
      <w:isLgl w:val="false"/>
      <w:suff w:val="tab"/>
      <w:lvlText w:val="•"/>
      <w:lvlJc w:val="left"/>
      <w:pPr>
        <w:ind w:left="7040" w:hanging="420"/>
      </w:pPr>
      <w:rPr>
        <w:rFonts w:hint="default"/>
      </w:rPr>
    </w:lvl>
  </w:abstractNum>
  <w:abstractNum w:abstractNumId="26">
    <w:multiLevelType w:val="hybridMultilevel"/>
    <w:lvl w:ilvl="0">
      <w:start w:val="4"/>
      <w:numFmt w:val="decimal"/>
      <w:isLgl w:val="false"/>
      <w:suff w:val="tab"/>
      <w:lvlText w:val="%1"/>
      <w:lvlJc w:val="left"/>
      <w:pPr>
        <w:ind w:left="1020" w:hanging="420"/>
      </w:pPr>
      <w:rPr>
        <w:rFonts w:hint="default"/>
      </w:rPr>
    </w:lvl>
    <w:lvl w:ilvl="1">
      <w:start w:val="2"/>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60" w:hanging="660"/>
      </w:pPr>
      <w:rPr>
        <w:rFonts w:hint="default" w:ascii="宋体" w:hAnsi="宋体" w:eastAsia="宋体" w:cs="宋体"/>
        <w:sz w:val="21"/>
        <w:szCs w:val="24"/>
      </w:rPr>
    </w:lvl>
    <w:lvl w:ilvl="3">
      <w:start w:val="0"/>
      <w:numFmt w:val="bullet"/>
      <w:isLgl w:val="false"/>
      <w:suff w:val="tab"/>
      <w:lvlText w:val="•"/>
      <w:lvlJc w:val="left"/>
      <w:pPr>
        <w:ind w:left="2879" w:hanging="660"/>
      </w:pPr>
      <w:rPr>
        <w:rFonts w:hint="default"/>
      </w:rPr>
    </w:lvl>
    <w:lvl w:ilvl="4">
      <w:start w:val="0"/>
      <w:numFmt w:val="bullet"/>
      <w:isLgl w:val="false"/>
      <w:suff w:val="tab"/>
      <w:lvlText w:val="•"/>
      <w:lvlJc w:val="left"/>
      <w:pPr>
        <w:ind w:left="3688" w:hanging="660"/>
      </w:pPr>
      <w:rPr>
        <w:rFonts w:hint="default"/>
      </w:rPr>
    </w:lvl>
    <w:lvl w:ilvl="5">
      <w:start w:val="0"/>
      <w:numFmt w:val="bullet"/>
      <w:isLgl w:val="false"/>
      <w:suff w:val="tab"/>
      <w:lvlText w:val="•"/>
      <w:lvlJc w:val="left"/>
      <w:pPr>
        <w:ind w:left="4498" w:hanging="660"/>
      </w:pPr>
      <w:rPr>
        <w:rFonts w:hint="default"/>
      </w:rPr>
    </w:lvl>
    <w:lvl w:ilvl="6">
      <w:start w:val="0"/>
      <w:numFmt w:val="bullet"/>
      <w:isLgl w:val="false"/>
      <w:suff w:val="tab"/>
      <w:lvlText w:val="•"/>
      <w:lvlJc w:val="left"/>
      <w:pPr>
        <w:ind w:left="5307" w:hanging="660"/>
      </w:pPr>
      <w:rPr>
        <w:rFonts w:hint="default"/>
      </w:rPr>
    </w:lvl>
    <w:lvl w:ilvl="7">
      <w:start w:val="0"/>
      <w:numFmt w:val="bullet"/>
      <w:isLgl w:val="false"/>
      <w:suff w:val="tab"/>
      <w:lvlText w:val="•"/>
      <w:lvlJc w:val="left"/>
      <w:pPr>
        <w:ind w:left="6117" w:hanging="660"/>
      </w:pPr>
      <w:rPr>
        <w:rFonts w:hint="default"/>
      </w:rPr>
    </w:lvl>
    <w:lvl w:ilvl="8">
      <w:start w:val="0"/>
      <w:numFmt w:val="bullet"/>
      <w:isLgl w:val="false"/>
      <w:suff w:val="tab"/>
      <w:lvlText w:val="•"/>
      <w:lvlJc w:val="left"/>
      <w:pPr>
        <w:ind w:left="6926" w:hanging="660"/>
      </w:pPr>
      <w:rPr>
        <w:rFonts w:hint="default"/>
      </w:rPr>
    </w:lvl>
  </w:abstractNum>
  <w:abstractNum w:abstractNumId="27">
    <w:multiLevelType w:val="hybridMultilevel"/>
    <w:lvl w:ilvl="0">
      <w:start w:val="7"/>
      <w:numFmt w:val="decimal"/>
      <w:isLgl w:val="false"/>
      <w:suff w:val="tab"/>
      <w:lvlText w:val="%1"/>
      <w:lvlJc w:val="left"/>
      <w:pPr>
        <w:ind w:left="1020" w:hanging="420"/>
      </w:pPr>
      <w:rPr>
        <w:rFonts w:hint="default"/>
      </w:rPr>
    </w:lvl>
    <w:lvl w:ilvl="1">
      <w:start w:val="2"/>
      <w:numFmt w:val="decimal"/>
      <w:isLgl w:val="false"/>
      <w:suff w:val="tab"/>
      <w:lvlText w:val="%1.%2"/>
      <w:lvlJc w:val="left"/>
      <w:pPr>
        <w:ind w:left="1020" w:hanging="420"/>
      </w:pPr>
      <w:rPr>
        <w:rFonts w:hint="default" w:ascii="宋体" w:hAnsi="宋体" w:eastAsia="宋体" w:cs="宋体"/>
        <w:sz w:val="21"/>
        <w:szCs w:val="24"/>
      </w:rPr>
    </w:lvl>
    <w:lvl w:ilvl="2">
      <w:start w:val="0"/>
      <w:numFmt w:val="bullet"/>
      <w:isLgl w:val="false"/>
      <w:suff w:val="tab"/>
      <w:lvlText w:val="•"/>
      <w:lvlJc w:val="left"/>
      <w:pPr>
        <w:ind w:left="2525" w:hanging="420"/>
      </w:pPr>
      <w:rPr>
        <w:rFonts w:hint="default"/>
      </w:rPr>
    </w:lvl>
    <w:lvl w:ilvl="3">
      <w:start w:val="0"/>
      <w:numFmt w:val="bullet"/>
      <w:isLgl w:val="false"/>
      <w:suff w:val="tab"/>
      <w:lvlText w:val="•"/>
      <w:lvlJc w:val="left"/>
      <w:pPr>
        <w:ind w:left="3277" w:hanging="420"/>
      </w:pPr>
      <w:rPr>
        <w:rFonts w:hint="default"/>
      </w:rPr>
    </w:lvl>
    <w:lvl w:ilvl="4">
      <w:start w:val="0"/>
      <w:numFmt w:val="bullet"/>
      <w:isLgl w:val="false"/>
      <w:suff w:val="tab"/>
      <w:lvlText w:val="•"/>
      <w:lvlJc w:val="left"/>
      <w:pPr>
        <w:ind w:left="4030" w:hanging="420"/>
      </w:pPr>
      <w:rPr>
        <w:rFonts w:hint="default"/>
      </w:rPr>
    </w:lvl>
    <w:lvl w:ilvl="5">
      <w:start w:val="0"/>
      <w:numFmt w:val="bullet"/>
      <w:isLgl w:val="false"/>
      <w:suff w:val="tab"/>
      <w:lvlText w:val="•"/>
      <w:lvlJc w:val="left"/>
      <w:pPr>
        <w:ind w:left="4783" w:hanging="420"/>
      </w:pPr>
      <w:rPr>
        <w:rFonts w:hint="default"/>
      </w:rPr>
    </w:lvl>
    <w:lvl w:ilvl="6">
      <w:start w:val="0"/>
      <w:numFmt w:val="bullet"/>
      <w:isLgl w:val="false"/>
      <w:suff w:val="tab"/>
      <w:lvlText w:val="•"/>
      <w:lvlJc w:val="left"/>
      <w:pPr>
        <w:ind w:left="5535" w:hanging="420"/>
      </w:pPr>
      <w:rPr>
        <w:rFonts w:hint="default"/>
      </w:rPr>
    </w:lvl>
    <w:lvl w:ilvl="7">
      <w:start w:val="0"/>
      <w:numFmt w:val="bullet"/>
      <w:isLgl w:val="false"/>
      <w:suff w:val="tab"/>
      <w:lvlText w:val="•"/>
      <w:lvlJc w:val="left"/>
      <w:pPr>
        <w:ind w:left="6288" w:hanging="420"/>
      </w:pPr>
      <w:rPr>
        <w:rFonts w:hint="default"/>
      </w:rPr>
    </w:lvl>
    <w:lvl w:ilvl="8">
      <w:start w:val="0"/>
      <w:numFmt w:val="bullet"/>
      <w:isLgl w:val="false"/>
      <w:suff w:val="tab"/>
      <w:lvlText w:val="•"/>
      <w:lvlJc w:val="left"/>
      <w:pPr>
        <w:ind w:left="7040" w:hanging="420"/>
      </w:pPr>
      <w:rPr>
        <w:rFonts w:hint="default"/>
      </w:rPr>
    </w:lvl>
  </w:abstractNum>
  <w:abstractNum w:abstractNumId="28">
    <w:multiLevelType w:val="hybridMultilevel"/>
    <w:lvl w:ilvl="0">
      <w:start w:val="2"/>
      <w:numFmt w:val="decimal"/>
      <w:isLgl w:val="false"/>
      <w:suff w:val="tab"/>
      <w:lvlText w:val="%1"/>
      <w:lvlJc w:val="left"/>
      <w:pPr>
        <w:ind w:left="1008" w:hanging="420"/>
      </w:pPr>
      <w:rPr>
        <w:rFonts w:hint="default"/>
      </w:rPr>
    </w:lvl>
    <w:lvl w:ilvl="1">
      <w:start w:val="1"/>
      <w:numFmt w:val="decimal"/>
      <w:isLgl w:val="false"/>
      <w:suff w:val="tab"/>
      <w:lvlText w:val="%1.%2"/>
      <w:lvlJc w:val="left"/>
      <w:pPr>
        <w:ind w:left="1008" w:hanging="420"/>
      </w:pPr>
      <w:rPr>
        <w:rFonts w:hint="default" w:ascii="宋体" w:hAnsi="宋体" w:eastAsia="宋体" w:cs="宋体"/>
        <w:sz w:val="21"/>
        <w:szCs w:val="24"/>
      </w:rPr>
    </w:lvl>
    <w:lvl w:ilvl="2">
      <w:start w:val="0"/>
      <w:numFmt w:val="bullet"/>
      <w:isLgl w:val="false"/>
      <w:suff w:val="tab"/>
      <w:lvlText w:val="•"/>
      <w:lvlJc w:val="left"/>
      <w:pPr>
        <w:ind w:left="1838" w:hanging="420"/>
      </w:pPr>
      <w:rPr>
        <w:rFonts w:hint="default"/>
      </w:rPr>
    </w:lvl>
    <w:lvl w:ilvl="3">
      <w:start w:val="0"/>
      <w:numFmt w:val="bullet"/>
      <w:isLgl w:val="false"/>
      <w:suff w:val="tab"/>
      <w:lvlText w:val="•"/>
      <w:lvlJc w:val="left"/>
      <w:pPr>
        <w:ind w:left="2676" w:hanging="420"/>
      </w:pPr>
      <w:rPr>
        <w:rFonts w:hint="default"/>
      </w:rPr>
    </w:lvl>
    <w:lvl w:ilvl="4">
      <w:start w:val="0"/>
      <w:numFmt w:val="bullet"/>
      <w:isLgl w:val="false"/>
      <w:suff w:val="tab"/>
      <w:lvlText w:val="•"/>
      <w:lvlJc w:val="left"/>
      <w:pPr>
        <w:ind w:left="3515" w:hanging="420"/>
      </w:pPr>
      <w:rPr>
        <w:rFonts w:hint="default"/>
      </w:rPr>
    </w:lvl>
    <w:lvl w:ilvl="5">
      <w:start w:val="0"/>
      <w:numFmt w:val="bullet"/>
      <w:isLgl w:val="false"/>
      <w:suff w:val="tab"/>
      <w:lvlText w:val="•"/>
      <w:lvlJc w:val="left"/>
      <w:pPr>
        <w:ind w:left="4353" w:hanging="420"/>
      </w:pPr>
      <w:rPr>
        <w:rFonts w:hint="default"/>
      </w:rPr>
    </w:lvl>
    <w:lvl w:ilvl="6">
      <w:start w:val="0"/>
      <w:numFmt w:val="bullet"/>
      <w:isLgl w:val="false"/>
      <w:suff w:val="tab"/>
      <w:lvlText w:val="•"/>
      <w:lvlJc w:val="left"/>
      <w:pPr>
        <w:ind w:left="5192" w:hanging="420"/>
      </w:pPr>
      <w:rPr>
        <w:rFonts w:hint="default"/>
      </w:rPr>
    </w:lvl>
    <w:lvl w:ilvl="7">
      <w:start w:val="0"/>
      <w:numFmt w:val="bullet"/>
      <w:isLgl w:val="false"/>
      <w:suff w:val="tab"/>
      <w:lvlText w:val="•"/>
      <w:lvlJc w:val="left"/>
      <w:pPr>
        <w:ind w:left="6030" w:hanging="420"/>
      </w:pPr>
      <w:rPr>
        <w:rFonts w:hint="default"/>
      </w:rPr>
    </w:lvl>
    <w:lvl w:ilvl="8">
      <w:start w:val="0"/>
      <w:numFmt w:val="bullet"/>
      <w:isLgl w:val="false"/>
      <w:suff w:val="tab"/>
      <w:lvlText w:val="•"/>
      <w:lvlJc w:val="left"/>
      <w:pPr>
        <w:ind w:left="6869" w:hanging="420"/>
      </w:pPr>
      <w:rPr>
        <w:rFonts w:hint="default"/>
      </w:rPr>
    </w:lvl>
  </w:abstractNum>
  <w:abstractNum w:abstractNumId="29">
    <w:multiLevelType w:val="hybridMultilevel"/>
    <w:lvl w:ilvl="0">
      <w:start w:val="6"/>
      <w:numFmt w:val="decimal"/>
      <w:isLgl w:val="false"/>
      <w:suff w:val="tab"/>
      <w:lvlText w:val="%1"/>
      <w:lvlJc w:val="left"/>
      <w:pPr>
        <w:ind w:left="1020" w:hanging="420"/>
      </w:pPr>
      <w:rPr>
        <w:rFonts w:hint="default"/>
      </w:rPr>
    </w:lvl>
    <w:lvl w:ilvl="1">
      <w:start w:val="1"/>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0" w:hanging="720"/>
      </w:pPr>
      <w:rPr>
        <w:rFonts w:hint="default" w:ascii="宋体" w:hAnsi="宋体" w:eastAsia="宋体" w:cs="宋体"/>
        <w:sz w:val="21"/>
        <w:szCs w:val="24"/>
      </w:rPr>
    </w:lvl>
    <w:lvl w:ilvl="3">
      <w:start w:val="0"/>
      <w:numFmt w:val="bullet"/>
      <w:isLgl w:val="false"/>
      <w:suff w:val="tab"/>
      <w:lvlText w:val="•"/>
      <w:lvlJc w:val="left"/>
      <w:pPr>
        <w:ind w:left="2692" w:hanging="720"/>
      </w:pPr>
      <w:rPr>
        <w:rFonts w:hint="default"/>
      </w:rPr>
    </w:lvl>
    <w:lvl w:ilvl="4">
      <w:start w:val="0"/>
      <w:numFmt w:val="bullet"/>
      <w:isLgl w:val="false"/>
      <w:suff w:val="tab"/>
      <w:lvlText w:val="•"/>
      <w:lvlJc w:val="left"/>
      <w:pPr>
        <w:ind w:left="3528" w:hanging="720"/>
      </w:pPr>
      <w:rPr>
        <w:rFonts w:hint="default"/>
      </w:rPr>
    </w:lvl>
    <w:lvl w:ilvl="5">
      <w:start w:val="0"/>
      <w:numFmt w:val="bullet"/>
      <w:isLgl w:val="false"/>
      <w:suff w:val="tab"/>
      <w:lvlText w:val="•"/>
      <w:lvlJc w:val="left"/>
      <w:pPr>
        <w:ind w:left="4364" w:hanging="720"/>
      </w:pPr>
      <w:rPr>
        <w:rFonts w:hint="default"/>
      </w:rPr>
    </w:lvl>
    <w:lvl w:ilvl="6">
      <w:start w:val="0"/>
      <w:numFmt w:val="bullet"/>
      <w:isLgl w:val="false"/>
      <w:suff w:val="tab"/>
      <w:lvlText w:val="•"/>
      <w:lvlJc w:val="left"/>
      <w:pPr>
        <w:ind w:left="5201" w:hanging="720"/>
      </w:pPr>
      <w:rPr>
        <w:rFonts w:hint="default"/>
      </w:rPr>
    </w:lvl>
    <w:lvl w:ilvl="7">
      <w:start w:val="0"/>
      <w:numFmt w:val="bullet"/>
      <w:isLgl w:val="false"/>
      <w:suff w:val="tab"/>
      <w:lvlText w:val="•"/>
      <w:lvlJc w:val="left"/>
      <w:pPr>
        <w:ind w:left="6037" w:hanging="720"/>
      </w:pPr>
      <w:rPr>
        <w:rFonts w:hint="default"/>
      </w:rPr>
    </w:lvl>
    <w:lvl w:ilvl="8">
      <w:start w:val="0"/>
      <w:numFmt w:val="bullet"/>
      <w:isLgl w:val="false"/>
      <w:suff w:val="tab"/>
      <w:lvlText w:val="•"/>
      <w:lvlJc w:val="left"/>
      <w:pPr>
        <w:ind w:left="6873" w:hanging="720"/>
      </w:pPr>
      <w:rPr>
        <w:rFonts w:hint="default"/>
      </w:rPr>
    </w:lvl>
  </w:abstractNum>
  <w:abstractNum w:abstractNumId="30">
    <w:multiLevelType w:val="hybridMultilevel"/>
    <w:lvl w:ilvl="0">
      <w:start w:val="4"/>
      <w:numFmt w:val="decimal"/>
      <w:isLgl w:val="false"/>
      <w:suff w:val="tab"/>
      <w:lvlText w:val="%1"/>
      <w:lvlJc w:val="left"/>
      <w:pPr>
        <w:ind w:left="1020" w:hanging="420"/>
      </w:pPr>
      <w:rPr>
        <w:rFonts w:hint="default"/>
      </w:rPr>
    </w:lvl>
    <w:lvl w:ilvl="1">
      <w:start w:val="2"/>
      <w:numFmt w:val="decimal"/>
      <w:isLgl w:val="false"/>
      <w:suff w:val="tab"/>
      <w:lvlText w:val="%1.%2"/>
      <w:lvlJc w:val="left"/>
      <w:pPr>
        <w:ind w:left="1020" w:hanging="420"/>
      </w:pPr>
      <w:rPr>
        <w:rFonts w:hint="default" w:ascii="宋体" w:hAnsi="宋体" w:eastAsia="宋体" w:cs="宋体"/>
        <w:sz w:val="21"/>
        <w:szCs w:val="24"/>
      </w:rPr>
    </w:lvl>
    <w:lvl w:ilvl="2">
      <w:start w:val="1"/>
      <w:numFmt w:val="decimal"/>
      <w:isLgl w:val="false"/>
      <w:suff w:val="tab"/>
      <w:lvlText w:val="%1.%2.%3"/>
      <w:lvlJc w:val="left"/>
      <w:pPr>
        <w:ind w:left="120" w:hanging="660"/>
      </w:pPr>
      <w:rPr>
        <w:rFonts w:hint="default" w:ascii="宋体" w:hAnsi="宋体" w:eastAsia="宋体" w:cs="宋体"/>
        <w:sz w:val="21"/>
        <w:szCs w:val="24"/>
      </w:rPr>
    </w:lvl>
    <w:lvl w:ilvl="3">
      <w:start w:val="0"/>
      <w:numFmt w:val="bullet"/>
      <w:isLgl w:val="false"/>
      <w:suff w:val="tab"/>
      <w:lvlText w:val="•"/>
      <w:lvlJc w:val="left"/>
      <w:pPr>
        <w:ind w:left="2692" w:hanging="660"/>
      </w:pPr>
      <w:rPr>
        <w:rFonts w:hint="default"/>
      </w:rPr>
    </w:lvl>
    <w:lvl w:ilvl="4">
      <w:start w:val="0"/>
      <w:numFmt w:val="bullet"/>
      <w:isLgl w:val="false"/>
      <w:suff w:val="tab"/>
      <w:lvlText w:val="•"/>
      <w:lvlJc w:val="left"/>
      <w:pPr>
        <w:ind w:left="3528" w:hanging="660"/>
      </w:pPr>
      <w:rPr>
        <w:rFonts w:hint="default"/>
      </w:rPr>
    </w:lvl>
    <w:lvl w:ilvl="5">
      <w:start w:val="0"/>
      <w:numFmt w:val="bullet"/>
      <w:isLgl w:val="false"/>
      <w:suff w:val="tab"/>
      <w:lvlText w:val="•"/>
      <w:lvlJc w:val="left"/>
      <w:pPr>
        <w:ind w:left="4364" w:hanging="660"/>
      </w:pPr>
      <w:rPr>
        <w:rFonts w:hint="default"/>
      </w:rPr>
    </w:lvl>
    <w:lvl w:ilvl="6">
      <w:start w:val="0"/>
      <w:numFmt w:val="bullet"/>
      <w:isLgl w:val="false"/>
      <w:suff w:val="tab"/>
      <w:lvlText w:val="•"/>
      <w:lvlJc w:val="left"/>
      <w:pPr>
        <w:ind w:left="5201" w:hanging="660"/>
      </w:pPr>
      <w:rPr>
        <w:rFonts w:hint="default"/>
      </w:rPr>
    </w:lvl>
    <w:lvl w:ilvl="7">
      <w:start w:val="0"/>
      <w:numFmt w:val="bullet"/>
      <w:isLgl w:val="false"/>
      <w:suff w:val="tab"/>
      <w:lvlText w:val="•"/>
      <w:lvlJc w:val="left"/>
      <w:pPr>
        <w:ind w:left="6037" w:hanging="660"/>
      </w:pPr>
      <w:rPr>
        <w:rFonts w:hint="default"/>
      </w:rPr>
    </w:lvl>
    <w:lvl w:ilvl="8">
      <w:start w:val="0"/>
      <w:numFmt w:val="bullet"/>
      <w:isLgl w:val="false"/>
      <w:suff w:val="tab"/>
      <w:lvlText w:val="•"/>
      <w:lvlJc w:val="left"/>
      <w:pPr>
        <w:ind w:left="6873" w:hanging="660"/>
      </w:pPr>
      <w:rPr>
        <w:rFonts w:hint="default"/>
      </w:rPr>
    </w:lvl>
  </w:abstractNum>
  <w:abstractNum w:abstractNumId="31">
    <w:multiLevelType w:val="hybridMultilevel"/>
    <w:lvl w:ilvl="0">
      <w:start w:val="4"/>
      <w:numFmt w:val="decimal"/>
      <w:isLgl w:val="false"/>
      <w:suff w:val="tab"/>
      <w:lvlText w:val="%1"/>
      <w:lvlJc w:val="left"/>
      <w:pPr>
        <w:ind w:left="962" w:hanging="363"/>
      </w:pPr>
      <w:rPr>
        <w:rFonts w:hint="eastAsia"/>
        <w:b/>
        <w:bCs/>
        <w:spacing w:val="0"/>
        <w:sz w:val="24"/>
        <w:szCs w:val="24"/>
      </w:rPr>
    </w:lvl>
    <w:lvl w:ilvl="1">
      <w:start w:val="1"/>
      <w:numFmt w:val="decimal"/>
      <w:isLgl w:val="false"/>
      <w:suff w:val="tab"/>
      <w:lvlText w:val="5.%2"/>
      <w:lvlJc w:val="left"/>
      <w:pPr>
        <w:ind w:left="1020" w:hanging="420"/>
      </w:pPr>
      <w:rPr>
        <w:rFonts w:hint="default" w:ascii="宋体" w:hAnsi="宋体" w:eastAsia="宋体" w:cs="宋体"/>
        <w:sz w:val="21"/>
        <w:szCs w:val="24"/>
      </w:rPr>
    </w:lvl>
    <w:lvl w:ilvl="2">
      <w:start w:val="1"/>
      <w:numFmt w:val="decimal"/>
      <w:isLgl w:val="false"/>
      <w:suff w:val="tab"/>
      <w:lvlText w:val="5%2.%3"/>
      <w:lvlJc w:val="left"/>
      <w:pPr>
        <w:ind w:left="1260" w:hanging="660"/>
      </w:pPr>
      <w:rPr>
        <w:rFonts w:hint="default" w:ascii="宋体" w:hAnsi="宋体" w:eastAsia="宋体" w:cs="宋体"/>
        <w:sz w:val="21"/>
        <w:szCs w:val="24"/>
      </w:rPr>
    </w:lvl>
    <w:lvl w:ilvl="3">
      <w:start w:val="0"/>
      <w:numFmt w:val="bullet"/>
      <w:isLgl w:val="false"/>
      <w:suff w:val="tab"/>
      <w:lvlText w:val="•"/>
      <w:lvlJc w:val="left"/>
      <w:pPr>
        <w:ind w:left="1260" w:hanging="660"/>
      </w:pPr>
      <w:rPr>
        <w:rFonts w:hint="default"/>
      </w:rPr>
    </w:lvl>
    <w:lvl w:ilvl="4">
      <w:start w:val="0"/>
      <w:numFmt w:val="bullet"/>
      <w:isLgl w:val="false"/>
      <w:suff w:val="tab"/>
      <w:lvlText w:val="•"/>
      <w:lvlJc w:val="left"/>
      <w:pPr>
        <w:ind w:left="2300" w:hanging="660"/>
      </w:pPr>
      <w:rPr>
        <w:rFonts w:hint="default"/>
      </w:rPr>
    </w:lvl>
    <w:lvl w:ilvl="5">
      <w:start w:val="0"/>
      <w:numFmt w:val="bullet"/>
      <w:isLgl w:val="false"/>
      <w:suff w:val="tab"/>
      <w:lvlText w:val="•"/>
      <w:lvlJc w:val="left"/>
      <w:pPr>
        <w:ind w:left="3341" w:hanging="660"/>
      </w:pPr>
      <w:rPr>
        <w:rFonts w:hint="default"/>
      </w:rPr>
    </w:lvl>
    <w:lvl w:ilvl="6">
      <w:start w:val="0"/>
      <w:numFmt w:val="bullet"/>
      <w:isLgl w:val="false"/>
      <w:suff w:val="tab"/>
      <w:lvlText w:val="•"/>
      <w:lvlJc w:val="left"/>
      <w:pPr>
        <w:ind w:left="4382" w:hanging="660"/>
      </w:pPr>
      <w:rPr>
        <w:rFonts w:hint="default"/>
      </w:rPr>
    </w:lvl>
    <w:lvl w:ilvl="7">
      <w:start w:val="0"/>
      <w:numFmt w:val="bullet"/>
      <w:isLgl w:val="false"/>
      <w:suff w:val="tab"/>
      <w:lvlText w:val="•"/>
      <w:lvlJc w:val="left"/>
      <w:pPr>
        <w:ind w:left="5423" w:hanging="660"/>
      </w:pPr>
      <w:rPr>
        <w:rFonts w:hint="default"/>
      </w:rPr>
    </w:lvl>
    <w:lvl w:ilvl="8">
      <w:start w:val="0"/>
      <w:numFmt w:val="bullet"/>
      <w:isLgl w:val="false"/>
      <w:suff w:val="tab"/>
      <w:lvlText w:val="•"/>
      <w:lvlJc w:val="left"/>
      <w:pPr>
        <w:ind w:left="6464" w:hanging="660"/>
      </w:pPr>
      <w:rPr>
        <w:rFonts w:hint="default"/>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4"/>
  </w:num>
  <w:num w:numId="2">
    <w:abstractNumId w:val="0"/>
  </w:num>
  <w:num w:numId="3">
    <w:abstractNumId w:val="1"/>
  </w:num>
  <w:num w:numId="4">
    <w:abstractNumId w:val="14"/>
  </w:num>
  <w:num w:numId="5">
    <w:abstractNumId w:val="6"/>
  </w:num>
  <w:num w:numId="6">
    <w:abstractNumId w:val="7"/>
  </w:num>
  <w:num w:numId="7">
    <w:abstractNumId w:val="9"/>
  </w:num>
  <w:num w:numId="8">
    <w:abstractNumId w:val="13"/>
  </w:num>
  <w:num w:numId="9">
    <w:abstractNumId w:val="30"/>
  </w:num>
  <w:num w:numId="10">
    <w:abstractNumId w:val="12"/>
  </w:num>
  <w:num w:numId="11">
    <w:abstractNumId w:val="29"/>
  </w:num>
  <w:num w:numId="12">
    <w:abstractNumId w:val="20"/>
  </w:num>
  <w:num w:numId="13">
    <w:abstractNumId w:val="3"/>
  </w:num>
  <w:num w:numId="14">
    <w:abstractNumId w:val="15"/>
  </w:num>
  <w:num w:numId="15">
    <w:abstractNumId w:val="5"/>
  </w:num>
  <w:num w:numId="16">
    <w:abstractNumId w:val="22"/>
  </w:num>
  <w:num w:numId="17">
    <w:abstractNumId w:val="28"/>
  </w:num>
  <w:num w:numId="18">
    <w:abstractNumId w:val="4"/>
  </w:num>
  <w:num w:numId="19">
    <w:abstractNumId w:val="21"/>
  </w:num>
  <w:num w:numId="20">
    <w:abstractNumId w:val="25"/>
  </w:num>
  <w:num w:numId="21">
    <w:abstractNumId w:val="17"/>
  </w:num>
  <w:num w:numId="22">
    <w:abstractNumId w:val="26"/>
  </w:num>
  <w:num w:numId="23">
    <w:abstractNumId w:val="31"/>
  </w:num>
  <w:num w:numId="24">
    <w:abstractNumId w:val="16"/>
  </w:num>
  <w:num w:numId="25">
    <w:abstractNumId w:val="27"/>
  </w:num>
  <w:num w:numId="26">
    <w:abstractNumId w:val="18"/>
  </w:num>
  <w:num w:numId="27">
    <w:abstractNumId w:val="23"/>
  </w:num>
  <w:num w:numId="28">
    <w:abstractNumId w:val="10"/>
  </w:num>
  <w:num w:numId="29">
    <w:abstractNumId w:val="11"/>
  </w:num>
  <w:num w:numId="30">
    <w:abstractNumId w:val="32"/>
  </w:num>
  <w:num w:numId="31">
    <w:abstractNumId w:val="19"/>
  </w:num>
  <w:num w:numId="32">
    <w:abstractNumId w:val="8"/>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4">
    <w:name w:val="Heading 1 Char"/>
    <w:basedOn w:val="1096"/>
    <w:link w:val="1090"/>
    <w:uiPriority w:val="9"/>
    <w:rPr>
      <w:rFonts w:ascii="Arial" w:hAnsi="Arial" w:eastAsia="Arial" w:cs="Arial"/>
      <w:sz w:val="40"/>
      <w:szCs w:val="40"/>
    </w:rPr>
  </w:style>
  <w:style w:type="character" w:styleId="935">
    <w:name w:val="Heading 2 Char"/>
    <w:basedOn w:val="1096"/>
    <w:link w:val="1168"/>
    <w:uiPriority w:val="9"/>
    <w:rPr>
      <w:rFonts w:ascii="Arial" w:hAnsi="Arial" w:eastAsia="Arial" w:cs="Arial"/>
      <w:sz w:val="34"/>
    </w:rPr>
  </w:style>
  <w:style w:type="character" w:styleId="936">
    <w:name w:val="Heading 3 Char"/>
    <w:basedOn w:val="1096"/>
    <w:link w:val="1092"/>
    <w:uiPriority w:val="9"/>
    <w:rPr>
      <w:rFonts w:ascii="Arial" w:hAnsi="Arial" w:eastAsia="Arial" w:cs="Arial"/>
      <w:sz w:val="30"/>
      <w:szCs w:val="30"/>
    </w:rPr>
  </w:style>
  <w:style w:type="character" w:styleId="937">
    <w:name w:val="Heading 4 Char"/>
    <w:basedOn w:val="1096"/>
    <w:link w:val="1093"/>
    <w:uiPriority w:val="9"/>
    <w:rPr>
      <w:rFonts w:ascii="Arial" w:hAnsi="Arial" w:eastAsia="Arial" w:cs="Arial"/>
      <w:b/>
      <w:bCs/>
      <w:sz w:val="26"/>
      <w:szCs w:val="26"/>
    </w:rPr>
  </w:style>
  <w:style w:type="paragraph" w:styleId="938">
    <w:name w:val="Heading 5"/>
    <w:basedOn w:val="1089"/>
    <w:next w:val="1089"/>
    <w:link w:val="939"/>
    <w:uiPriority w:val="9"/>
    <w:unhideWhenUsed/>
    <w:qFormat/>
    <w:pPr>
      <w:keepLines/>
      <w:keepNext/>
      <w:spacing w:before="320" w:after="200"/>
      <w:outlineLvl w:val="4"/>
    </w:pPr>
    <w:rPr>
      <w:rFonts w:ascii="Arial" w:hAnsi="Arial" w:eastAsia="Arial" w:cs="Arial"/>
      <w:b/>
      <w:bCs/>
      <w:sz w:val="24"/>
      <w:szCs w:val="24"/>
    </w:rPr>
  </w:style>
  <w:style w:type="character" w:styleId="939">
    <w:name w:val="Heading 5 Char"/>
    <w:basedOn w:val="1096"/>
    <w:link w:val="938"/>
    <w:uiPriority w:val="9"/>
    <w:rPr>
      <w:rFonts w:ascii="Arial" w:hAnsi="Arial" w:eastAsia="Arial" w:cs="Arial"/>
      <w:b/>
      <w:bCs/>
      <w:sz w:val="24"/>
      <w:szCs w:val="24"/>
    </w:rPr>
  </w:style>
  <w:style w:type="character" w:styleId="940">
    <w:name w:val="Heading 6 Char"/>
    <w:basedOn w:val="1096"/>
    <w:link w:val="1094"/>
    <w:uiPriority w:val="9"/>
    <w:rPr>
      <w:rFonts w:ascii="Arial" w:hAnsi="Arial" w:eastAsia="Arial" w:cs="Arial"/>
      <w:b/>
      <w:bCs/>
      <w:sz w:val="22"/>
      <w:szCs w:val="22"/>
    </w:rPr>
  </w:style>
  <w:style w:type="paragraph" w:styleId="941">
    <w:name w:val="Heading 7"/>
    <w:basedOn w:val="1089"/>
    <w:next w:val="1089"/>
    <w:link w:val="942"/>
    <w:uiPriority w:val="9"/>
    <w:unhideWhenUsed/>
    <w:qFormat/>
    <w:pPr>
      <w:keepLines/>
      <w:keepNext/>
      <w:spacing w:before="320" w:after="200"/>
      <w:outlineLvl w:val="6"/>
    </w:pPr>
    <w:rPr>
      <w:rFonts w:ascii="Arial" w:hAnsi="Arial" w:eastAsia="Arial" w:cs="Arial"/>
      <w:b/>
      <w:bCs/>
      <w:i/>
      <w:iCs/>
      <w:sz w:val="22"/>
      <w:szCs w:val="22"/>
    </w:rPr>
  </w:style>
  <w:style w:type="character" w:styleId="942">
    <w:name w:val="Heading 7 Char"/>
    <w:basedOn w:val="1096"/>
    <w:link w:val="941"/>
    <w:uiPriority w:val="9"/>
    <w:rPr>
      <w:rFonts w:ascii="Arial" w:hAnsi="Arial" w:eastAsia="Arial" w:cs="Arial"/>
      <w:b/>
      <w:bCs/>
      <w:i/>
      <w:iCs/>
      <w:sz w:val="22"/>
      <w:szCs w:val="22"/>
    </w:rPr>
  </w:style>
  <w:style w:type="character" w:styleId="943">
    <w:name w:val="Heading 8 Char"/>
    <w:basedOn w:val="1096"/>
    <w:link w:val="1095"/>
    <w:uiPriority w:val="9"/>
    <w:rPr>
      <w:rFonts w:ascii="Arial" w:hAnsi="Arial" w:eastAsia="Arial" w:cs="Arial"/>
      <w:i/>
      <w:iCs/>
      <w:sz w:val="22"/>
      <w:szCs w:val="22"/>
    </w:rPr>
  </w:style>
  <w:style w:type="paragraph" w:styleId="944">
    <w:name w:val="Heading 9"/>
    <w:basedOn w:val="1089"/>
    <w:next w:val="1089"/>
    <w:link w:val="945"/>
    <w:uiPriority w:val="9"/>
    <w:unhideWhenUsed/>
    <w:qFormat/>
    <w:pPr>
      <w:keepLines/>
      <w:keepNext/>
      <w:spacing w:before="320" w:after="200"/>
      <w:outlineLvl w:val="8"/>
    </w:pPr>
    <w:rPr>
      <w:rFonts w:ascii="Arial" w:hAnsi="Arial" w:eastAsia="Arial" w:cs="Arial"/>
      <w:i/>
      <w:iCs/>
      <w:sz w:val="21"/>
      <w:szCs w:val="21"/>
    </w:rPr>
  </w:style>
  <w:style w:type="character" w:styleId="945">
    <w:name w:val="Heading 9 Char"/>
    <w:basedOn w:val="1096"/>
    <w:link w:val="944"/>
    <w:uiPriority w:val="9"/>
    <w:rPr>
      <w:rFonts w:ascii="Arial" w:hAnsi="Arial" w:eastAsia="Arial" w:cs="Arial"/>
      <w:i/>
      <w:iCs/>
      <w:sz w:val="21"/>
      <w:szCs w:val="21"/>
    </w:rPr>
  </w:style>
  <w:style w:type="character" w:styleId="946">
    <w:name w:val="Title Char"/>
    <w:basedOn w:val="1096"/>
    <w:link w:val="1123"/>
    <w:uiPriority w:val="10"/>
    <w:rPr>
      <w:sz w:val="48"/>
      <w:szCs w:val="48"/>
    </w:rPr>
  </w:style>
  <w:style w:type="paragraph" w:styleId="947">
    <w:name w:val="Subtitle"/>
    <w:basedOn w:val="1089"/>
    <w:next w:val="1089"/>
    <w:link w:val="948"/>
    <w:uiPriority w:val="11"/>
    <w:qFormat/>
    <w:pPr>
      <w:spacing w:before="200" w:after="200"/>
    </w:pPr>
    <w:rPr>
      <w:sz w:val="24"/>
      <w:szCs w:val="24"/>
    </w:rPr>
  </w:style>
  <w:style w:type="character" w:styleId="948">
    <w:name w:val="Subtitle Char"/>
    <w:basedOn w:val="1096"/>
    <w:link w:val="947"/>
    <w:uiPriority w:val="11"/>
    <w:rPr>
      <w:sz w:val="24"/>
      <w:szCs w:val="24"/>
    </w:rPr>
  </w:style>
  <w:style w:type="paragraph" w:styleId="949">
    <w:name w:val="Quote"/>
    <w:basedOn w:val="1089"/>
    <w:next w:val="1089"/>
    <w:link w:val="950"/>
    <w:uiPriority w:val="29"/>
    <w:qFormat/>
    <w:pPr>
      <w:ind w:left="720" w:right="720"/>
    </w:pPr>
    <w:rPr>
      <w:i/>
    </w:rPr>
  </w:style>
  <w:style w:type="character" w:styleId="950">
    <w:name w:val="Quote Char"/>
    <w:link w:val="949"/>
    <w:uiPriority w:val="29"/>
    <w:rPr>
      <w:i/>
    </w:rPr>
  </w:style>
  <w:style w:type="paragraph" w:styleId="951">
    <w:name w:val="Intense Quote"/>
    <w:basedOn w:val="1089"/>
    <w:next w:val="1089"/>
    <w:link w:val="9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name w:val="Intense Quote Char"/>
    <w:link w:val="951"/>
    <w:uiPriority w:val="30"/>
    <w:rPr>
      <w:i/>
    </w:rPr>
  </w:style>
  <w:style w:type="character" w:styleId="953">
    <w:name w:val="Header Char"/>
    <w:basedOn w:val="1096"/>
    <w:link w:val="1114"/>
    <w:uiPriority w:val="99"/>
  </w:style>
  <w:style w:type="character" w:styleId="954">
    <w:name w:val="Footer Char"/>
    <w:basedOn w:val="1096"/>
    <w:link w:val="1113"/>
    <w:uiPriority w:val="99"/>
  </w:style>
  <w:style w:type="paragraph" w:styleId="955">
    <w:name w:val="Caption"/>
    <w:basedOn w:val="1089"/>
    <w:next w:val="1089"/>
    <w:uiPriority w:val="35"/>
    <w:semiHidden/>
    <w:unhideWhenUsed/>
    <w:qFormat/>
    <w:pPr>
      <w:spacing w:line="276" w:lineRule="auto"/>
    </w:pPr>
    <w:rPr>
      <w:b/>
      <w:bCs/>
      <w:color w:val="4f81bd" w:themeColor="accent1"/>
      <w:sz w:val="18"/>
      <w:szCs w:val="18"/>
    </w:rPr>
  </w:style>
  <w:style w:type="character" w:styleId="956">
    <w:name w:val="Caption Char"/>
    <w:basedOn w:val="955"/>
    <w:link w:val="1113"/>
    <w:uiPriority w:val="99"/>
  </w:style>
  <w:style w:type="table" w:styleId="957">
    <w:name w:val="Table Grid Light"/>
    <w:basedOn w:val="10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8">
    <w:name w:val="Plain Table 1"/>
    <w:basedOn w:val="10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9">
    <w:name w:val="Plain Table 2"/>
    <w:basedOn w:val="10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0">
    <w:name w:val="Plain Table 3"/>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1">
    <w:name w:val="Plain Table 4"/>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2">
    <w:name w:val="Plain Table 5"/>
    <w:basedOn w:val="10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3">
    <w:name w:val="Grid Table 1 Light"/>
    <w:basedOn w:val="10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4">
    <w:name w:val="Grid Table 1 Light - Accent 1"/>
    <w:basedOn w:val="10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5">
    <w:name w:val="Grid Table 1 Light - Accent 2"/>
    <w:basedOn w:val="10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6">
    <w:name w:val="Grid Table 1 Light - Accent 3"/>
    <w:basedOn w:val="10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7">
    <w:name w:val="Grid Table 1 Light - Accent 4"/>
    <w:basedOn w:val="10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8">
    <w:name w:val="Grid Table 1 Light - Accent 5"/>
    <w:basedOn w:val="10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9">
    <w:name w:val="Grid Table 1 Light - Accent 6"/>
    <w:basedOn w:val="10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0">
    <w:name w:val="Grid Table 2"/>
    <w:basedOn w:val="10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1">
    <w:name w:val="Grid Table 2 - Accent 1"/>
    <w:basedOn w:val="10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2">
    <w:name w:val="Grid Table 2 - Accent 2"/>
    <w:basedOn w:val="10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3">
    <w:name w:val="Grid Table 2 - Accent 3"/>
    <w:basedOn w:val="10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4">
    <w:name w:val="Grid Table 2 - Accent 4"/>
    <w:basedOn w:val="10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5">
    <w:name w:val="Grid Table 2 - Accent 5"/>
    <w:basedOn w:val="10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6">
    <w:name w:val="Grid Table 2 - Accent 6"/>
    <w:basedOn w:val="10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7">
    <w:name w:val="Grid Table 3"/>
    <w:basedOn w:val="10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1"/>
    <w:basedOn w:val="10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2"/>
    <w:basedOn w:val="10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3"/>
    <w:basedOn w:val="10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4"/>
    <w:basedOn w:val="10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5"/>
    <w:basedOn w:val="10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6"/>
    <w:basedOn w:val="10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4"/>
    <w:basedOn w:val="10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5">
    <w:name w:val="Grid Table 4 - Accent 1"/>
    <w:basedOn w:val="10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6">
    <w:name w:val="Grid Table 4 - Accent 2"/>
    <w:basedOn w:val="10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7">
    <w:name w:val="Grid Table 4 - Accent 3"/>
    <w:basedOn w:val="10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8">
    <w:name w:val="Grid Table 4 - Accent 4"/>
    <w:basedOn w:val="10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9">
    <w:name w:val="Grid Table 4 - Accent 5"/>
    <w:basedOn w:val="10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0">
    <w:name w:val="Grid Table 4 - Accent 6"/>
    <w:basedOn w:val="10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1">
    <w:name w:val="Grid Table 5 Dark"/>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2">
    <w:name w:val="Grid Table 5 Dark- Accent 1"/>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3">
    <w:name w:val="Grid Table 5 Dark - Accent 2"/>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4">
    <w:name w:val="Grid Table 5 Dark - Accent 3"/>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5">
    <w:name w:val="Grid Table 5 Dark- Accent 4"/>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6">
    <w:name w:val="Grid Table 5 Dark - Accent 5"/>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7">
    <w:name w:val="Grid Table 5 Dark - Accent 6"/>
    <w:basedOn w:val="10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8">
    <w:name w:val="Grid Table 6 Colorful"/>
    <w:basedOn w:val="10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9">
    <w:name w:val="Grid Table 6 Colorful - Accent 1"/>
    <w:basedOn w:val="10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0">
    <w:name w:val="Grid Table 6 Colorful - Accent 2"/>
    <w:basedOn w:val="10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1">
    <w:name w:val="Grid Table 6 Colorful - Accent 3"/>
    <w:basedOn w:val="10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2">
    <w:name w:val="Grid Table 6 Colorful - Accent 4"/>
    <w:basedOn w:val="10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3">
    <w:name w:val="Grid Table 6 Colorful - Accent 5"/>
    <w:basedOn w:val="10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4">
    <w:name w:val="Grid Table 6 Colorful - Accent 6"/>
    <w:basedOn w:val="10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5">
    <w:name w:val="Grid Table 7 Colorful"/>
    <w:basedOn w:val="10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6">
    <w:name w:val="Grid Table 7 Colorful - Accent 1"/>
    <w:basedOn w:val="10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7">
    <w:name w:val="Grid Table 7 Colorful - Accent 2"/>
    <w:basedOn w:val="10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8">
    <w:name w:val="Grid Table 7 Colorful - Accent 3"/>
    <w:basedOn w:val="10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9">
    <w:name w:val="Grid Table 7 Colorful - Accent 4"/>
    <w:basedOn w:val="10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0">
    <w:name w:val="Grid Table 7 Colorful - Accent 5"/>
    <w:basedOn w:val="10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1">
    <w:name w:val="Grid Table 7 Colorful - Accent 6"/>
    <w:basedOn w:val="10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2">
    <w:name w:val="List Table 1 Light"/>
    <w:basedOn w:val="10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3">
    <w:name w:val="List Table 1 Light - Accent 1"/>
    <w:basedOn w:val="10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4">
    <w:name w:val="List Table 1 Light - Accent 2"/>
    <w:basedOn w:val="10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5">
    <w:name w:val="List Table 1 Light - Accent 3"/>
    <w:basedOn w:val="10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6">
    <w:name w:val="List Table 1 Light - Accent 4"/>
    <w:basedOn w:val="10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7">
    <w:name w:val="List Table 1 Light - Accent 5"/>
    <w:basedOn w:val="10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8">
    <w:name w:val="List Table 1 Light - Accent 6"/>
    <w:basedOn w:val="10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9">
    <w:name w:val="List Table 2"/>
    <w:basedOn w:val="10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0">
    <w:name w:val="List Table 2 - Accent 1"/>
    <w:basedOn w:val="10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1">
    <w:name w:val="List Table 2 - Accent 2"/>
    <w:basedOn w:val="10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2">
    <w:name w:val="List Table 2 - Accent 3"/>
    <w:basedOn w:val="10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3">
    <w:name w:val="List Table 2 - Accent 4"/>
    <w:basedOn w:val="10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4">
    <w:name w:val="List Table 2 - Accent 5"/>
    <w:basedOn w:val="10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5">
    <w:name w:val="List Table 2 - Accent 6"/>
    <w:basedOn w:val="10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6">
    <w:name w:val="List Table 3"/>
    <w:basedOn w:val="10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7">
    <w:name w:val="List Table 3 - Accent 1"/>
    <w:basedOn w:val="10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8">
    <w:name w:val="List Table 3 - Accent 2"/>
    <w:basedOn w:val="10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9">
    <w:name w:val="List Table 3 - Accent 3"/>
    <w:basedOn w:val="10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0">
    <w:name w:val="List Table 3 - Accent 4"/>
    <w:basedOn w:val="10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1">
    <w:name w:val="List Table 3 - Accent 5"/>
    <w:basedOn w:val="10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2">
    <w:name w:val="List Table 3 - Accent 6"/>
    <w:basedOn w:val="10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3">
    <w:name w:val="List Table 4"/>
    <w:basedOn w:val="10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4">
    <w:name w:val="List Table 4 - Accent 1"/>
    <w:basedOn w:val="10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5">
    <w:name w:val="List Table 4 - Accent 2"/>
    <w:basedOn w:val="10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6">
    <w:name w:val="List Table 4 - Accent 3"/>
    <w:basedOn w:val="10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7">
    <w:name w:val="List Table 4 - Accent 4"/>
    <w:basedOn w:val="10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8">
    <w:name w:val="List Table 4 - Accent 5"/>
    <w:basedOn w:val="10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9">
    <w:name w:val="List Table 4 - Accent 6"/>
    <w:basedOn w:val="10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0">
    <w:name w:val="List Table 5 Dark"/>
    <w:basedOn w:val="10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1"/>
    <w:basedOn w:val="10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2"/>
    <w:basedOn w:val="10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3"/>
    <w:basedOn w:val="10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4"/>
    <w:basedOn w:val="10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5"/>
    <w:basedOn w:val="10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6"/>
    <w:basedOn w:val="10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6 Colorful"/>
    <w:basedOn w:val="10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8">
    <w:name w:val="List Table 6 Colorful - Accent 1"/>
    <w:basedOn w:val="10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9">
    <w:name w:val="List Table 6 Colorful - Accent 2"/>
    <w:basedOn w:val="10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0">
    <w:name w:val="List Table 6 Colorful - Accent 3"/>
    <w:basedOn w:val="10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1">
    <w:name w:val="List Table 6 Colorful - Accent 4"/>
    <w:basedOn w:val="10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2">
    <w:name w:val="List Table 6 Colorful - Accent 5"/>
    <w:basedOn w:val="10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3">
    <w:name w:val="List Table 6 Colorful - Accent 6"/>
    <w:basedOn w:val="10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4">
    <w:name w:val="List Table 7 Colorful"/>
    <w:basedOn w:val="10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5">
    <w:name w:val="List Table 7 Colorful - Accent 1"/>
    <w:basedOn w:val="10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6">
    <w:name w:val="List Table 7 Colorful - Accent 2"/>
    <w:basedOn w:val="10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7">
    <w:name w:val="List Table 7 Colorful - Accent 3"/>
    <w:basedOn w:val="10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8">
    <w:name w:val="List Table 7 Colorful - Accent 4"/>
    <w:basedOn w:val="10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9">
    <w:name w:val="List Table 7 Colorful - Accent 5"/>
    <w:basedOn w:val="10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0">
    <w:name w:val="List Table 7 Colorful - Accent 6"/>
    <w:basedOn w:val="10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1">
    <w:name w:val="Lined - Accent"/>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2">
    <w:name w:val="Lined - Accent 1"/>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3">
    <w:name w:val="Lined - Accent 2"/>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4">
    <w:name w:val="Lined - Accent 3"/>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5">
    <w:name w:val="Lined - Accent 4"/>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6">
    <w:name w:val="Lined - Accent 5"/>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7">
    <w:name w:val="Lined - Accent 6"/>
    <w:basedOn w:val="10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8">
    <w:name w:val="Bordered &amp; Lined - Accent"/>
    <w:basedOn w:val="10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9">
    <w:name w:val="Bordered &amp; Lined - Accent 1"/>
    <w:basedOn w:val="10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0">
    <w:name w:val="Bordered &amp; Lined - Accent 2"/>
    <w:basedOn w:val="10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1">
    <w:name w:val="Bordered &amp; Lined - Accent 3"/>
    <w:basedOn w:val="10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2">
    <w:name w:val="Bordered &amp; Lined - Accent 4"/>
    <w:basedOn w:val="10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3">
    <w:name w:val="Bordered &amp; Lined - Accent 5"/>
    <w:basedOn w:val="10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4">
    <w:name w:val="Bordered &amp; Lined - Accent 6"/>
    <w:basedOn w:val="10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5">
    <w:name w:val="Bordered"/>
    <w:basedOn w:val="10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6">
    <w:name w:val="Bordered - Accent 1"/>
    <w:basedOn w:val="10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7">
    <w:name w:val="Bordered - Accent 2"/>
    <w:basedOn w:val="10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8">
    <w:name w:val="Bordered - Accent 3"/>
    <w:basedOn w:val="10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9">
    <w:name w:val="Bordered - Accent 4"/>
    <w:basedOn w:val="10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0">
    <w:name w:val="Bordered - Accent 5"/>
    <w:basedOn w:val="10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1">
    <w:name w:val="Bordered - Accent 6"/>
    <w:basedOn w:val="10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2">
    <w:name w:val="Footnote Text Char"/>
    <w:link w:val="1117"/>
    <w:uiPriority w:val="99"/>
    <w:rPr>
      <w:sz w:val="18"/>
    </w:rPr>
  </w:style>
  <w:style w:type="character" w:styleId="1083">
    <w:name w:val="footnote reference"/>
    <w:basedOn w:val="1096"/>
    <w:uiPriority w:val="99"/>
    <w:unhideWhenUsed/>
    <w:rPr>
      <w:vertAlign w:val="superscript"/>
    </w:rPr>
  </w:style>
  <w:style w:type="paragraph" w:styleId="1084">
    <w:name w:val="endnote text"/>
    <w:basedOn w:val="1089"/>
    <w:link w:val="1085"/>
    <w:uiPriority w:val="99"/>
    <w:semiHidden/>
    <w:unhideWhenUsed/>
    <w:pPr>
      <w:spacing w:after="0" w:line="240" w:lineRule="auto"/>
    </w:pPr>
    <w:rPr>
      <w:sz w:val="20"/>
    </w:rPr>
  </w:style>
  <w:style w:type="character" w:styleId="1085">
    <w:name w:val="Endnote Text Char"/>
    <w:link w:val="1084"/>
    <w:uiPriority w:val="99"/>
    <w:rPr>
      <w:sz w:val="20"/>
    </w:rPr>
  </w:style>
  <w:style w:type="character" w:styleId="1086">
    <w:name w:val="endnote reference"/>
    <w:basedOn w:val="1096"/>
    <w:uiPriority w:val="99"/>
    <w:semiHidden/>
    <w:unhideWhenUsed/>
    <w:rPr>
      <w:vertAlign w:val="superscript"/>
    </w:rPr>
  </w:style>
  <w:style w:type="paragraph" w:styleId="1087">
    <w:name w:val="TOC Heading"/>
    <w:uiPriority w:val="39"/>
    <w:unhideWhenUsed/>
  </w:style>
  <w:style w:type="paragraph" w:styleId="1088">
    <w:name w:val="table of figures"/>
    <w:basedOn w:val="1089"/>
    <w:next w:val="1089"/>
    <w:uiPriority w:val="99"/>
    <w:unhideWhenUsed/>
    <w:pPr>
      <w:spacing w:after="0" w:afterAutospacing="0"/>
    </w:pPr>
  </w:style>
  <w:style w:type="paragraph" w:styleId="1089" w:default="1">
    <w:name w:val="Normal"/>
    <w:next w:val="1098"/>
    <w:uiPriority w:val="0"/>
    <w:qFormat/>
    <w:pPr>
      <w:jc w:val="both"/>
      <w:widowControl w:val="off"/>
    </w:pPr>
    <w:rPr>
      <w:rFonts w:ascii="Times New Roman" w:hAnsi="Times New Roman" w:eastAsia="宋体" w:cs="Times New Roman"/>
      <w:sz w:val="21"/>
      <w:szCs w:val="24"/>
      <w:lang w:val="en-US" w:eastAsia="zh-CN" w:bidi="ar-SA"/>
    </w:rPr>
  </w:style>
  <w:style w:type="paragraph" w:styleId="1090">
    <w:name w:val="Heading 1"/>
    <w:basedOn w:val="1089"/>
    <w:next w:val="1089"/>
    <w:link w:val="1133"/>
    <w:uiPriority w:val="0"/>
    <w:qFormat/>
    <w:pPr>
      <w:ind w:left="100" w:right="100"/>
      <w:keepLines/>
      <w:keepNext/>
      <w:spacing w:before="120" w:after="120"/>
      <w:outlineLvl w:val="0"/>
    </w:pPr>
    <w:rPr>
      <w:b/>
      <w:bCs/>
      <w:szCs w:val="44"/>
    </w:rPr>
  </w:style>
  <w:style w:type="paragraph" w:styleId="1091">
    <w:name w:val="Heading 2"/>
    <w:basedOn w:val="1089"/>
    <w:next w:val="1089"/>
    <w:link w:val="1135"/>
    <w:uiPriority w:val="0"/>
    <w:qFormat/>
    <w:pPr>
      <w:keepLines/>
      <w:keepNext/>
      <w:spacing w:before="260" w:after="260" w:line="416" w:lineRule="auto"/>
      <w:outlineLvl w:val="1"/>
    </w:pPr>
    <w:rPr>
      <w:rFonts w:ascii="等线 Light" w:hAnsi="等线 Light" w:eastAsia="等线 Light"/>
      <w:b/>
      <w:bCs/>
      <w:sz w:val="32"/>
      <w:szCs w:val="32"/>
    </w:rPr>
  </w:style>
  <w:style w:type="paragraph" w:styleId="1092">
    <w:name w:val="Heading 3"/>
    <w:basedOn w:val="1089"/>
    <w:next w:val="1089"/>
    <w:link w:val="1136"/>
    <w:uiPriority w:val="9"/>
    <w:qFormat/>
    <w:pPr>
      <w:keepLines/>
      <w:keepNext/>
      <w:spacing w:before="260" w:after="260" w:line="416" w:lineRule="auto"/>
      <w:outlineLvl w:val="2"/>
    </w:pPr>
    <w:rPr>
      <w:b/>
      <w:bCs/>
      <w:sz w:val="32"/>
      <w:szCs w:val="32"/>
    </w:rPr>
  </w:style>
  <w:style w:type="paragraph" w:styleId="1093">
    <w:name w:val="Heading 4"/>
    <w:basedOn w:val="1089"/>
    <w:next w:val="1089"/>
    <w:link w:val="1137"/>
    <w:uiPriority w:val="0"/>
    <w:qFormat/>
    <w:pPr>
      <w:keepLines/>
      <w:keepNext/>
      <w:spacing w:before="280" w:after="290" w:line="376" w:lineRule="auto"/>
      <w:outlineLvl w:val="3"/>
    </w:pPr>
    <w:rPr>
      <w:rFonts w:ascii="等线 Light" w:hAnsi="等线 Light" w:eastAsia="等线 Light"/>
      <w:b/>
      <w:bCs/>
      <w:sz w:val="28"/>
      <w:szCs w:val="28"/>
    </w:rPr>
  </w:style>
  <w:style w:type="paragraph" w:styleId="1094">
    <w:name w:val="Heading 6"/>
    <w:basedOn w:val="1089"/>
    <w:next w:val="1089"/>
    <w:link w:val="1138"/>
    <w:uiPriority w:val="0"/>
    <w:qFormat/>
    <w:pPr>
      <w:keepLines/>
      <w:keepNext/>
      <w:spacing w:before="240" w:after="64" w:line="320" w:lineRule="auto"/>
      <w:outlineLvl w:val="5"/>
    </w:pPr>
    <w:rPr>
      <w:rFonts w:ascii="等线 Light" w:hAnsi="等线 Light" w:eastAsia="等线 Light"/>
      <w:b/>
      <w:bCs/>
      <w:sz w:val="24"/>
    </w:rPr>
  </w:style>
  <w:style w:type="paragraph" w:styleId="1095">
    <w:name w:val="Heading 8"/>
    <w:basedOn w:val="1089"/>
    <w:next w:val="1089"/>
    <w:link w:val="1139"/>
    <w:uiPriority w:val="0"/>
    <w:qFormat/>
    <w:pPr>
      <w:keepLines/>
      <w:keepNext/>
      <w:spacing w:before="240" w:after="64" w:line="320" w:lineRule="auto"/>
      <w:outlineLvl w:val="7"/>
    </w:pPr>
    <w:rPr>
      <w:rFonts w:ascii="等线 Light" w:hAnsi="等线 Light" w:eastAsia="等线 Light"/>
      <w:sz w:val="24"/>
    </w:rPr>
  </w:style>
  <w:style w:type="character" w:styleId="1096" w:default="1">
    <w:name w:val="Default Paragraph Font"/>
    <w:uiPriority w:val="1"/>
    <w:semiHidden/>
    <w:unhideWhenUsed/>
    <w:qFormat/>
  </w:style>
  <w:style w:type="table" w:styleId="1097" w:default="1">
    <w:name w:val="Normal Table"/>
    <w:uiPriority w:val="99"/>
    <w:semiHidden/>
    <w:unhideWhenUsed/>
    <w:qFormat/>
    <w:tblPr>
      <w:tblCellMar>
        <w:left w:w="108" w:type="dxa"/>
        <w:top w:w="0" w:type="dxa"/>
        <w:right w:w="108" w:type="dxa"/>
        <w:bottom w:w="0" w:type="dxa"/>
      </w:tblCellMar>
    </w:tblPr>
  </w:style>
  <w:style w:type="paragraph" w:styleId="1098" w:customStyle="1">
    <w:name w:val="列表段落1"/>
    <w:basedOn w:val="1089"/>
    <w:uiPriority w:val="99"/>
    <w:qFormat/>
    <w:pPr>
      <w:ind w:firstLine="420"/>
    </w:pPr>
    <w:rPr>
      <w:rFonts w:ascii="Times New Roman" w:hAnsi="Times New Roman" w:eastAsia="宋体" w:cs="Times New Roman"/>
      <w:szCs w:val="20"/>
    </w:rPr>
  </w:style>
  <w:style w:type="paragraph" w:styleId="1099">
    <w:name w:val="List 3"/>
    <w:basedOn w:val="1089"/>
    <w:uiPriority w:val="0"/>
    <w:qFormat/>
    <w:pPr>
      <w:contextualSpacing/>
      <w:ind w:left="100" w:hanging="200"/>
      <w:jc w:val="left"/>
      <w:widowControl/>
    </w:pPr>
    <w:rPr>
      <w:sz w:val="20"/>
      <w:szCs w:val="20"/>
    </w:rPr>
  </w:style>
  <w:style w:type="paragraph" w:styleId="1100">
    <w:name w:val="toc 7"/>
    <w:basedOn w:val="1089"/>
    <w:next w:val="1089"/>
    <w:uiPriority w:val="39"/>
    <w:unhideWhenUsed/>
    <w:qFormat/>
    <w:pPr>
      <w:ind w:left="2520"/>
    </w:pPr>
    <w:rPr>
      <w:rFonts w:ascii="等线" w:hAnsi="等线" w:eastAsia="等线"/>
      <w:szCs w:val="22"/>
    </w:rPr>
  </w:style>
  <w:style w:type="paragraph" w:styleId="1101">
    <w:name w:val="Normal Indent"/>
    <w:basedOn w:val="1089"/>
    <w:link w:val="1140"/>
    <w:uiPriority w:val="99"/>
    <w:qFormat/>
    <w:pPr>
      <w:ind w:firstLine="420"/>
    </w:pPr>
    <w:rPr>
      <w:szCs w:val="20"/>
    </w:rPr>
  </w:style>
  <w:style w:type="paragraph" w:styleId="1102">
    <w:name w:val="Document Map"/>
    <w:basedOn w:val="1089"/>
    <w:link w:val="1141"/>
    <w:uiPriority w:val="0"/>
    <w:qFormat/>
    <w:pPr>
      <w:shd w:val="clear" w:color="auto" w:fill="000080"/>
    </w:pPr>
  </w:style>
  <w:style w:type="paragraph" w:styleId="1103">
    <w:name w:val="annotation text"/>
    <w:basedOn w:val="1089"/>
    <w:link w:val="1142"/>
    <w:uiPriority w:val="0"/>
    <w:qFormat/>
    <w:pPr>
      <w:jc w:val="left"/>
    </w:pPr>
  </w:style>
  <w:style w:type="paragraph" w:styleId="1104">
    <w:name w:val="Body Text"/>
    <w:basedOn w:val="1089"/>
    <w:link w:val="1143"/>
    <w:uiPriority w:val="1"/>
    <w:qFormat/>
    <w:pPr>
      <w:spacing w:after="120"/>
    </w:pPr>
  </w:style>
  <w:style w:type="paragraph" w:styleId="1105">
    <w:name w:val="Body Text Indent"/>
    <w:basedOn w:val="1089"/>
    <w:next w:val="1089"/>
    <w:uiPriority w:val="0"/>
    <w:qFormat/>
    <w:pPr>
      <w:ind w:left="420"/>
      <w:spacing w:after="120"/>
    </w:pPr>
  </w:style>
  <w:style w:type="paragraph" w:styleId="1106">
    <w:name w:val="index 4"/>
    <w:basedOn w:val="1089"/>
    <w:next w:val="1089"/>
    <w:uiPriority w:val="99"/>
    <w:unhideWhenUsed/>
    <w:qFormat/>
    <w:pPr>
      <w:ind w:left="600"/>
    </w:pPr>
    <w:rPr>
      <w:rFonts w:ascii="宋体"/>
      <w:b/>
      <w:position w:val="-10"/>
      <w:sz w:val="24"/>
      <w:szCs w:val="20"/>
    </w:rPr>
  </w:style>
  <w:style w:type="paragraph" w:styleId="1107">
    <w:name w:val="toc 5"/>
    <w:basedOn w:val="1089"/>
    <w:next w:val="1089"/>
    <w:uiPriority w:val="39"/>
    <w:unhideWhenUsed/>
    <w:qFormat/>
    <w:pPr>
      <w:ind w:left="1680"/>
    </w:pPr>
    <w:rPr>
      <w:rFonts w:ascii="等线" w:hAnsi="等线" w:eastAsia="等线"/>
      <w:szCs w:val="22"/>
    </w:rPr>
  </w:style>
  <w:style w:type="paragraph" w:styleId="1108">
    <w:name w:val="toc 3"/>
    <w:basedOn w:val="1089"/>
    <w:next w:val="1089"/>
    <w:uiPriority w:val="39"/>
    <w:unhideWhenUsed/>
    <w:qFormat/>
    <w:pPr>
      <w:ind w:left="440"/>
      <w:jc w:val="left"/>
      <w:spacing w:after="100" w:line="259" w:lineRule="auto"/>
      <w:widowControl/>
    </w:pPr>
    <w:rPr>
      <w:rFonts w:ascii="等线" w:hAnsi="等线" w:eastAsia="等线"/>
      <w:sz w:val="22"/>
      <w:szCs w:val="22"/>
    </w:rPr>
  </w:style>
  <w:style w:type="paragraph" w:styleId="1109">
    <w:name w:val="Plain Text"/>
    <w:basedOn w:val="1089"/>
    <w:link w:val="1144"/>
    <w:uiPriority w:val="0"/>
    <w:qFormat/>
    <w:rPr>
      <w:rFonts w:ascii="宋体" w:hAnsi="Courier New" w:cs="Courier New"/>
      <w:szCs w:val="21"/>
    </w:rPr>
  </w:style>
  <w:style w:type="paragraph" w:styleId="1110">
    <w:name w:val="toc 8"/>
    <w:basedOn w:val="1089"/>
    <w:next w:val="1089"/>
    <w:uiPriority w:val="39"/>
    <w:unhideWhenUsed/>
    <w:qFormat/>
    <w:pPr>
      <w:ind w:left="2940"/>
    </w:pPr>
    <w:rPr>
      <w:rFonts w:ascii="等线" w:hAnsi="等线" w:eastAsia="等线"/>
      <w:szCs w:val="22"/>
    </w:rPr>
  </w:style>
  <w:style w:type="paragraph" w:styleId="1111">
    <w:name w:val="Date"/>
    <w:basedOn w:val="1089"/>
    <w:next w:val="1089"/>
    <w:link w:val="1145"/>
    <w:uiPriority w:val="0"/>
    <w:qFormat/>
    <w:rPr>
      <w:sz w:val="24"/>
      <w:szCs w:val="20"/>
    </w:rPr>
  </w:style>
  <w:style w:type="paragraph" w:styleId="1112">
    <w:name w:val="Balloon Text"/>
    <w:basedOn w:val="1089"/>
    <w:link w:val="1146"/>
    <w:uiPriority w:val="0"/>
    <w:qFormat/>
    <w:rPr>
      <w:sz w:val="18"/>
      <w:szCs w:val="18"/>
    </w:rPr>
  </w:style>
  <w:style w:type="paragraph" w:styleId="1113">
    <w:name w:val="Footer"/>
    <w:basedOn w:val="1089"/>
    <w:link w:val="1147"/>
    <w:uiPriority w:val="0"/>
    <w:qFormat/>
    <w:pPr>
      <w:jc w:val="left"/>
      <w:tabs>
        <w:tab w:val="center" w:pos="4153" w:leader="none"/>
        <w:tab w:val="right" w:pos="8306" w:leader="none"/>
      </w:tabs>
    </w:pPr>
    <w:rPr>
      <w:sz w:val="18"/>
      <w:szCs w:val="18"/>
    </w:rPr>
  </w:style>
  <w:style w:type="paragraph" w:styleId="1114">
    <w:name w:val="Header"/>
    <w:basedOn w:val="1089"/>
    <w:link w:val="1148"/>
    <w:uiPriority w:val="99"/>
    <w:qFormat/>
    <w:pPr>
      <w:jc w:val="center"/>
      <w:tabs>
        <w:tab w:val="center" w:pos="4153" w:leader="none"/>
        <w:tab w:val="right" w:pos="8306" w:leader="none"/>
      </w:tabs>
      <w:pBdr>
        <w:bottom w:val="single" w:color="auto" w:sz="6" w:space="1"/>
      </w:pBdr>
    </w:pPr>
    <w:rPr>
      <w:sz w:val="18"/>
      <w:szCs w:val="18"/>
    </w:rPr>
  </w:style>
  <w:style w:type="paragraph" w:styleId="1115">
    <w:name w:val="toc 1"/>
    <w:basedOn w:val="1089"/>
    <w:next w:val="1089"/>
    <w:uiPriority w:val="39"/>
    <w:qFormat/>
    <w:rPr>
      <w:rFonts w:ascii="仿宋_GB2312" w:eastAsia="仿宋_GB2312"/>
      <w:sz w:val="24"/>
    </w:rPr>
  </w:style>
  <w:style w:type="paragraph" w:styleId="1116">
    <w:name w:val="toc 4"/>
    <w:basedOn w:val="1089"/>
    <w:next w:val="1089"/>
    <w:uiPriority w:val="39"/>
    <w:unhideWhenUsed/>
    <w:qFormat/>
    <w:pPr>
      <w:ind w:left="1260"/>
    </w:pPr>
    <w:rPr>
      <w:rFonts w:ascii="等线" w:hAnsi="等线" w:eastAsia="等线"/>
      <w:szCs w:val="22"/>
    </w:rPr>
  </w:style>
  <w:style w:type="paragraph" w:styleId="1117">
    <w:name w:val="footnote text"/>
    <w:basedOn w:val="1089"/>
    <w:uiPriority w:val="99"/>
    <w:qFormat/>
    <w:rPr>
      <w:sz w:val="18"/>
    </w:rPr>
  </w:style>
  <w:style w:type="paragraph" w:styleId="1118">
    <w:name w:val="toc 6"/>
    <w:basedOn w:val="1089"/>
    <w:next w:val="1089"/>
    <w:uiPriority w:val="39"/>
    <w:unhideWhenUsed/>
    <w:qFormat/>
    <w:pPr>
      <w:ind w:left="2100"/>
    </w:pPr>
    <w:rPr>
      <w:rFonts w:ascii="等线" w:hAnsi="等线" w:eastAsia="等线"/>
      <w:szCs w:val="22"/>
    </w:rPr>
  </w:style>
  <w:style w:type="paragraph" w:styleId="1119">
    <w:name w:val="toc 2"/>
    <w:basedOn w:val="1089"/>
    <w:next w:val="1089"/>
    <w:uiPriority w:val="39"/>
    <w:unhideWhenUsed/>
    <w:qFormat/>
    <w:pPr>
      <w:ind w:left="220"/>
      <w:jc w:val="left"/>
      <w:spacing w:after="100" w:line="259" w:lineRule="auto"/>
      <w:widowControl/>
    </w:pPr>
    <w:rPr>
      <w:rFonts w:ascii="等线" w:hAnsi="等线" w:eastAsia="等线"/>
      <w:sz w:val="22"/>
      <w:szCs w:val="22"/>
    </w:rPr>
  </w:style>
  <w:style w:type="paragraph" w:styleId="1120">
    <w:name w:val="toc 9"/>
    <w:basedOn w:val="1089"/>
    <w:next w:val="1089"/>
    <w:uiPriority w:val="39"/>
    <w:unhideWhenUsed/>
    <w:qFormat/>
    <w:pPr>
      <w:ind w:left="3360"/>
    </w:pPr>
    <w:rPr>
      <w:rFonts w:ascii="等线" w:hAnsi="等线" w:eastAsia="等线"/>
      <w:szCs w:val="22"/>
    </w:rPr>
  </w:style>
  <w:style w:type="paragraph" w:styleId="1121">
    <w:name w:val="Body Text 2"/>
    <w:basedOn w:val="1089"/>
    <w:link w:val="1149"/>
    <w:uiPriority w:val="0"/>
    <w:qFormat/>
    <w:pPr>
      <w:spacing w:after="120" w:line="480" w:lineRule="auto"/>
    </w:pPr>
    <w:rPr>
      <w:rFonts w:ascii="Calibri" w:hAnsi="Calibri"/>
    </w:rPr>
  </w:style>
  <w:style w:type="paragraph" w:styleId="1122">
    <w:name w:val="Normal (Web)"/>
    <w:basedOn w:val="1089"/>
    <w:link w:val="1150"/>
    <w:uiPriority w:val="99"/>
    <w:qFormat/>
    <w:pPr>
      <w:ind w:firstLine="425"/>
      <w:shd w:val="clear" w:color="auto" w:fill="ffffff"/>
      <w:widowControl/>
    </w:pPr>
    <w:rPr>
      <w:sz w:val="24"/>
    </w:rPr>
  </w:style>
  <w:style w:type="paragraph" w:styleId="1123">
    <w:name w:val="Title"/>
    <w:basedOn w:val="1089"/>
    <w:next w:val="1089"/>
    <w:link w:val="1151"/>
    <w:uiPriority w:val="0"/>
    <w:qFormat/>
    <w:pPr>
      <w:jc w:val="center"/>
      <w:spacing w:before="240" w:after="60"/>
      <w:outlineLvl w:val="0"/>
    </w:pPr>
    <w:rPr>
      <w:rFonts w:ascii="等线 Light" w:hAnsi="等线 Light"/>
      <w:b/>
      <w:bCs/>
      <w:sz w:val="32"/>
      <w:szCs w:val="32"/>
    </w:rPr>
  </w:style>
  <w:style w:type="paragraph" w:styleId="1124">
    <w:name w:val="annotation subject"/>
    <w:basedOn w:val="1103"/>
    <w:next w:val="1103"/>
    <w:link w:val="1152"/>
    <w:uiPriority w:val="0"/>
    <w:qFormat/>
    <w:rPr>
      <w:b/>
      <w:bCs/>
    </w:rPr>
  </w:style>
  <w:style w:type="paragraph" w:styleId="1125">
    <w:name w:val="Body Text First Indent"/>
    <w:basedOn w:val="1104"/>
    <w:uiPriority w:val="0"/>
    <w:qFormat/>
    <w:pPr>
      <w:ind w:firstLine="480"/>
      <w:jc w:val="left"/>
    </w:pPr>
    <w:rPr>
      <w:rFonts w:ascii="仿宋_GB2312" w:hAnsi="Times New Roman" w:eastAsia="仿宋_GB2312" w:cs="Times New Roman"/>
      <w:szCs w:val="20"/>
      <w:lang w:val="en-US" w:bidi="ar-SA"/>
    </w:rPr>
  </w:style>
  <w:style w:type="paragraph" w:styleId="1126">
    <w:name w:val="Body Text First Indent 2"/>
    <w:basedOn w:val="1105"/>
    <w:uiPriority w:val="0"/>
    <w:qFormat/>
    <w:pPr>
      <w:ind w:firstLine="420"/>
      <w:spacing w:line="360" w:lineRule="auto"/>
    </w:pPr>
    <w:rPr>
      <w:rFonts w:ascii="宋体" w:hAnsi="宋体"/>
      <w:szCs w:val="20"/>
    </w:rPr>
  </w:style>
  <w:style w:type="table" w:styleId="1127">
    <w:name w:val="Table Grid"/>
    <w:basedOn w:val="10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1128">
    <w:name w:val="Strong"/>
    <w:uiPriority w:val="0"/>
    <w:qFormat/>
    <w:rPr>
      <w:b/>
      <w:bCs/>
    </w:rPr>
  </w:style>
  <w:style w:type="character" w:styleId="1129">
    <w:name w:val="page number"/>
    <w:uiPriority w:val="0"/>
    <w:qFormat/>
  </w:style>
  <w:style w:type="character" w:styleId="1130">
    <w:name w:val="Emphasis"/>
    <w:uiPriority w:val="0"/>
    <w:qFormat/>
    <w:rPr>
      <w:i/>
      <w:iCs/>
    </w:rPr>
  </w:style>
  <w:style w:type="character" w:styleId="1131">
    <w:name w:val="Hyperlink"/>
    <w:basedOn w:val="1096"/>
    <w:uiPriority w:val="99"/>
    <w:qFormat/>
    <w:rPr>
      <w:color w:val="auto"/>
      <w:u w:val="none"/>
    </w:rPr>
  </w:style>
  <w:style w:type="character" w:styleId="1132">
    <w:name w:val="annotation reference"/>
    <w:uiPriority w:val="0"/>
    <w:qFormat/>
    <w:rPr>
      <w:sz w:val="21"/>
      <w:szCs w:val="21"/>
    </w:rPr>
  </w:style>
  <w:style w:type="character" w:styleId="1133" w:customStyle="1">
    <w:name w:val="标题 1 字符"/>
    <w:link w:val="1090"/>
    <w:uiPriority w:val="0"/>
    <w:qFormat/>
    <w:rPr>
      <w:b/>
      <w:bCs/>
      <w:sz w:val="21"/>
      <w:szCs w:val="44"/>
    </w:rPr>
  </w:style>
  <w:style w:type="paragraph" w:styleId="1134" w:customStyle="1">
    <w:name w:val="首行缩进"/>
    <w:basedOn w:val="1089"/>
    <w:uiPriority w:val="99"/>
    <w:qFormat/>
    <w:pPr>
      <w:ind w:firstLine="480"/>
      <w:jc w:val="left"/>
      <w:spacing w:line="360" w:lineRule="auto"/>
    </w:pPr>
    <w:rPr>
      <w:rFonts w:ascii="宋体" w:hAnsi="宋体"/>
      <w:sz w:val="24"/>
    </w:rPr>
  </w:style>
  <w:style w:type="character" w:styleId="1135" w:customStyle="1">
    <w:name w:val="标题 2 字符"/>
    <w:link w:val="1091"/>
    <w:uiPriority w:val="0"/>
    <w:semiHidden/>
    <w:qFormat/>
    <w:rPr>
      <w:rFonts w:ascii="等线 Light" w:hAnsi="等线 Light" w:eastAsia="等线 Light" w:cs="Times New Roman"/>
      <w:b/>
      <w:bCs/>
      <w:sz w:val="32"/>
      <w:szCs w:val="32"/>
    </w:rPr>
  </w:style>
  <w:style w:type="character" w:styleId="1136" w:customStyle="1">
    <w:name w:val="标题 3 字符"/>
    <w:link w:val="1092"/>
    <w:uiPriority w:val="9"/>
    <w:qFormat/>
    <w:rPr>
      <w:rFonts w:eastAsia="宋体"/>
      <w:b/>
      <w:bCs/>
      <w:sz w:val="32"/>
      <w:szCs w:val="32"/>
      <w:lang w:val="en-US" w:eastAsia="zh-CN" w:bidi="ar-SA"/>
    </w:rPr>
  </w:style>
  <w:style w:type="character" w:styleId="1137" w:customStyle="1">
    <w:name w:val="标题 4 字符"/>
    <w:link w:val="1093"/>
    <w:uiPriority w:val="0"/>
    <w:semiHidden/>
    <w:qFormat/>
    <w:rPr>
      <w:rFonts w:ascii="等线 Light" w:hAnsi="等线 Light" w:eastAsia="等线 Light" w:cs="Times New Roman"/>
      <w:b/>
      <w:bCs/>
      <w:sz w:val="28"/>
      <w:szCs w:val="28"/>
    </w:rPr>
  </w:style>
  <w:style w:type="character" w:styleId="1138" w:customStyle="1">
    <w:name w:val="标题 6 字符"/>
    <w:link w:val="1094"/>
    <w:uiPriority w:val="0"/>
    <w:qFormat/>
    <w:rPr>
      <w:rFonts w:ascii="等线 Light" w:hAnsi="等线 Light" w:eastAsia="等线 Light" w:cs="Times New Roman"/>
      <w:b/>
      <w:bCs/>
      <w:sz w:val="24"/>
      <w:szCs w:val="24"/>
    </w:rPr>
  </w:style>
  <w:style w:type="character" w:styleId="1139" w:customStyle="1">
    <w:name w:val="标题 8 字符"/>
    <w:link w:val="1095"/>
    <w:uiPriority w:val="0"/>
    <w:semiHidden/>
    <w:qFormat/>
    <w:rPr>
      <w:rFonts w:ascii="等线 Light" w:hAnsi="等线 Light" w:eastAsia="等线 Light" w:cs="Times New Roman"/>
      <w:sz w:val="24"/>
      <w:szCs w:val="24"/>
    </w:rPr>
  </w:style>
  <w:style w:type="character" w:styleId="1140" w:customStyle="1">
    <w:name w:val="正文缩进 字符"/>
    <w:link w:val="1101"/>
    <w:uiPriority w:val="0"/>
    <w:qFormat/>
    <w:rPr>
      <w:sz w:val="21"/>
    </w:rPr>
  </w:style>
  <w:style w:type="character" w:styleId="1141" w:customStyle="1">
    <w:name w:val="文档结构图 字符"/>
    <w:link w:val="1102"/>
    <w:uiPriority w:val="0"/>
    <w:qFormat/>
    <w:rPr>
      <w:sz w:val="21"/>
      <w:szCs w:val="24"/>
      <w:shd w:val="clear" w:color="auto" w:fill="000080"/>
    </w:rPr>
  </w:style>
  <w:style w:type="character" w:styleId="1142" w:customStyle="1">
    <w:name w:val="批注文字 字符"/>
    <w:link w:val="1103"/>
    <w:uiPriority w:val="0"/>
    <w:qFormat/>
    <w:rPr>
      <w:sz w:val="21"/>
      <w:szCs w:val="24"/>
    </w:rPr>
  </w:style>
  <w:style w:type="character" w:styleId="1143" w:customStyle="1">
    <w:name w:val="正文文本 字符"/>
    <w:link w:val="1104"/>
    <w:uiPriority w:val="1"/>
    <w:qFormat/>
    <w:rPr>
      <w:sz w:val="21"/>
      <w:szCs w:val="24"/>
    </w:rPr>
  </w:style>
  <w:style w:type="character" w:styleId="1144" w:customStyle="1">
    <w:name w:val="纯文本 字符"/>
    <w:link w:val="1109"/>
    <w:uiPriority w:val="0"/>
    <w:qFormat/>
    <w:rPr>
      <w:rFonts w:ascii="宋体" w:hAnsi="Courier New" w:cs="Courier New"/>
      <w:sz w:val="21"/>
      <w:szCs w:val="21"/>
    </w:rPr>
  </w:style>
  <w:style w:type="character" w:styleId="1145" w:customStyle="1">
    <w:name w:val="日期 字符"/>
    <w:link w:val="1111"/>
    <w:uiPriority w:val="0"/>
    <w:qFormat/>
    <w:rPr>
      <w:sz w:val="24"/>
    </w:rPr>
  </w:style>
  <w:style w:type="character" w:styleId="1146" w:customStyle="1">
    <w:name w:val="批注框文本 字符"/>
    <w:link w:val="1112"/>
    <w:uiPriority w:val="0"/>
    <w:qFormat/>
    <w:rPr>
      <w:sz w:val="18"/>
      <w:szCs w:val="18"/>
    </w:rPr>
  </w:style>
  <w:style w:type="character" w:styleId="1147" w:customStyle="1">
    <w:name w:val="页脚 字符"/>
    <w:link w:val="1113"/>
    <w:uiPriority w:val="99"/>
    <w:qFormat/>
    <w:rPr>
      <w:sz w:val="18"/>
      <w:szCs w:val="18"/>
    </w:rPr>
  </w:style>
  <w:style w:type="character" w:styleId="1148" w:customStyle="1">
    <w:name w:val="页眉 字符"/>
    <w:link w:val="1114"/>
    <w:uiPriority w:val="99"/>
    <w:qFormat/>
    <w:rPr>
      <w:sz w:val="18"/>
      <w:szCs w:val="18"/>
    </w:rPr>
  </w:style>
  <w:style w:type="character" w:styleId="1149" w:customStyle="1">
    <w:name w:val="正文文本 2 字符"/>
    <w:link w:val="1121"/>
    <w:uiPriority w:val="0"/>
    <w:qFormat/>
    <w:rPr>
      <w:rFonts w:ascii="Calibri" w:hAnsi="Calibri"/>
      <w:sz w:val="21"/>
      <w:szCs w:val="24"/>
    </w:rPr>
  </w:style>
  <w:style w:type="character" w:styleId="1150" w:customStyle="1">
    <w:name w:val="普通(网站) 字符"/>
    <w:link w:val="1122"/>
    <w:uiPriority w:val="99"/>
    <w:qFormat/>
    <w:rPr>
      <w:sz w:val="24"/>
      <w:szCs w:val="24"/>
      <w:shd w:val="clear" w:color="auto" w:fill="ffffff"/>
    </w:rPr>
  </w:style>
  <w:style w:type="character" w:styleId="1151" w:customStyle="1">
    <w:name w:val="标题 字符"/>
    <w:link w:val="1123"/>
    <w:uiPriority w:val="0"/>
    <w:qFormat/>
    <w:rPr>
      <w:rFonts w:ascii="等线 Light" w:hAnsi="等线 Light" w:cs="Times New Roman"/>
      <w:b/>
      <w:bCs/>
      <w:sz w:val="32"/>
      <w:szCs w:val="32"/>
    </w:rPr>
  </w:style>
  <w:style w:type="character" w:styleId="1152" w:customStyle="1">
    <w:name w:val="批注主题 字符"/>
    <w:link w:val="1124"/>
    <w:uiPriority w:val="0"/>
    <w:qFormat/>
    <w:rPr>
      <w:b/>
      <w:bCs/>
      <w:sz w:val="21"/>
      <w:szCs w:val="24"/>
    </w:rPr>
  </w:style>
  <w:style w:type="character" w:styleId="1153" w:customStyle="1">
    <w:name w:val="NormalCharacter"/>
    <w:uiPriority w:val="0"/>
    <w:semiHidden/>
    <w:qFormat/>
  </w:style>
  <w:style w:type="character" w:styleId="1154" w:customStyle="1">
    <w:name w:val="样式1 字符"/>
    <w:link w:val="1155"/>
    <w:uiPriority w:val="0"/>
    <w:qFormat/>
  </w:style>
  <w:style w:type="paragraph" w:styleId="1155" w:customStyle="1">
    <w:name w:val="样式1"/>
    <w:basedOn w:val="1090"/>
    <w:link w:val="1154"/>
    <w:uiPriority w:val="0"/>
    <w:qFormat/>
    <w:pPr>
      <w:ind w:left="210" w:right="210"/>
    </w:pPr>
  </w:style>
  <w:style w:type="character" w:styleId="1156" w:customStyle="1">
    <w:name w:val="标题 2 Char Char Char"/>
    <w:uiPriority w:val="0"/>
    <w:qFormat/>
    <w:rPr>
      <w:rFonts w:ascii="Arial" w:hAnsi="Arial" w:eastAsia="黑体"/>
      <w:b/>
      <w:bCs/>
      <w:sz w:val="32"/>
      <w:szCs w:val="32"/>
      <w:lang w:val="en-US" w:eastAsia="zh-CN" w:bidi="ar-SA"/>
    </w:rPr>
  </w:style>
  <w:style w:type="character" w:styleId="1157" w:customStyle="1">
    <w:name w:val="p0 Char"/>
    <w:link w:val="1158"/>
    <w:uiPriority w:val="0"/>
    <w:qFormat/>
    <w:rPr>
      <w:sz w:val="21"/>
      <w:szCs w:val="21"/>
    </w:rPr>
  </w:style>
  <w:style w:type="paragraph" w:styleId="1158" w:customStyle="1">
    <w:name w:val="p0"/>
    <w:basedOn w:val="1089"/>
    <w:link w:val="1157"/>
    <w:uiPriority w:val="0"/>
    <w:qFormat/>
    <w:pPr>
      <w:ind w:firstLine="420"/>
      <w:spacing w:line="480" w:lineRule="exact"/>
      <w:widowControl/>
    </w:pPr>
    <w:rPr>
      <w:szCs w:val="21"/>
    </w:rPr>
  </w:style>
  <w:style w:type="character" w:styleId="1159" w:customStyle="1">
    <w:name w:val="纯文本 Char"/>
    <w:link w:val="1160"/>
    <w:uiPriority w:val="0"/>
    <w:qFormat/>
    <w:rPr>
      <w:rFonts w:ascii="宋体" w:hAnsi="Courier New"/>
    </w:rPr>
  </w:style>
  <w:style w:type="paragraph" w:styleId="1160" w:customStyle="1">
    <w:name w:val="纯文本1"/>
    <w:basedOn w:val="1089"/>
    <w:link w:val="1159"/>
    <w:uiPriority w:val="0"/>
    <w:qFormat/>
    <w:pPr>
      <w:ind w:firstLine="200"/>
      <w:spacing w:line="360" w:lineRule="auto"/>
    </w:pPr>
    <w:rPr>
      <w:rFonts w:ascii="宋体" w:hAnsi="Courier New"/>
      <w:sz w:val="20"/>
      <w:szCs w:val="20"/>
    </w:rPr>
  </w:style>
  <w:style w:type="character" w:styleId="1161" w:customStyle="1">
    <w:name w:val="ask-title2"/>
    <w:uiPriority w:val="0"/>
    <w:qFormat/>
  </w:style>
  <w:style w:type="character" w:styleId="1162" w:customStyle="1">
    <w:name w:val="纯文本 Char2"/>
    <w:uiPriority w:val="0"/>
    <w:qFormat/>
    <w:rPr>
      <w:rFonts w:ascii="宋体" w:hAnsi="Courier New"/>
      <w:sz w:val="21"/>
    </w:rPr>
  </w:style>
  <w:style w:type="character" w:styleId="1163" w:customStyle="1">
    <w:name w:val="页脚 Char"/>
    <w:uiPriority w:val="0"/>
    <w:qFormat/>
    <w:rPr>
      <w:sz w:val="18"/>
      <w:szCs w:val="18"/>
    </w:rPr>
  </w:style>
  <w:style w:type="paragraph" w:styleId="1164">
    <w:name w:val="List Paragraph"/>
    <w:basedOn w:val="1089"/>
    <w:uiPriority w:val="1"/>
    <w:qFormat/>
    <w:pPr>
      <w:ind w:left="400" w:firstLine="420"/>
      <w:jc w:val="left"/>
    </w:pPr>
    <w:rPr>
      <w:rFonts w:ascii="宋体" w:hAnsi="宋体" w:cs="宋体"/>
      <w:sz w:val="22"/>
      <w:szCs w:val="22"/>
      <w:lang w:val="zh-CN" w:bidi="zh-CN"/>
    </w:rPr>
  </w:style>
  <w:style w:type="paragraph" w:styleId="1165" w:customStyle="1">
    <w:name w:val="_Style 83"/>
    <w:basedOn w:val="1089"/>
    <w:next w:val="1164"/>
    <w:uiPriority w:val="99"/>
    <w:qFormat/>
    <w:pPr>
      <w:ind w:firstLine="420"/>
    </w:pPr>
  </w:style>
  <w:style w:type="paragraph" w:styleId="1166">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167" w:customStyle="1">
    <w:name w:val="纯文本11"/>
    <w:basedOn w:val="1089"/>
    <w:uiPriority w:val="0"/>
    <w:qFormat/>
    <w:rPr>
      <w:rFonts w:ascii="宋体" w:hAnsi="Courier New"/>
      <w:sz w:val="20"/>
      <w:szCs w:val="21"/>
    </w:rPr>
  </w:style>
  <w:style w:type="paragraph" w:styleId="1168" w:customStyle="1">
    <w:name w:val="Heading 2"/>
    <w:basedOn w:val="1089"/>
    <w:next w:val="1089"/>
    <w:uiPriority w:val="0"/>
    <w:qFormat/>
    <w:pPr>
      <w:jc w:val="center"/>
      <w:keepNext/>
      <w:widowControl/>
    </w:pPr>
    <w:rPr>
      <w:rFonts w:ascii="方正楷体_GB2312" w:eastAsia="方正楷体_GB2312"/>
      <w:sz w:val="18"/>
      <w:szCs w:val="20"/>
    </w:rPr>
  </w:style>
  <w:style w:type="paragraph" w:styleId="1169" w:customStyle="1">
    <w:name w:val="列出段落1"/>
    <w:basedOn w:val="1089"/>
    <w:uiPriority w:val="0"/>
    <w:qFormat/>
    <w:pPr>
      <w:ind w:firstLine="420"/>
      <w:spacing w:line="0" w:lineRule="atLeast"/>
    </w:pPr>
    <w:rPr>
      <w:rFonts w:eastAsia="微软雅黑"/>
      <w:sz w:val="20"/>
      <w:szCs w:val="20"/>
    </w:rPr>
  </w:style>
  <w:style w:type="paragraph" w:styleId="1170" w:customStyle="1">
    <w:name w:val="_Style 77"/>
    <w:basedOn w:val="1090"/>
    <w:next w:val="1089"/>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71" w:customStyle="1">
    <w:name w:val="Table Text"/>
    <w:basedOn w:val="1089"/>
    <w:uiPriority w:val="0"/>
    <w:semiHidden/>
    <w:qFormat/>
    <w:pPr>
      <w:ind w:left="130" w:right="139"/>
      <w:jc w:val="left"/>
    </w:pPr>
    <w:rPr>
      <w:rFonts w:ascii="宋体" w:hAnsi="宋体" w:cs="宋体"/>
      <w:szCs w:val="21"/>
      <w:lang w:eastAsia="en-US"/>
    </w:rPr>
  </w:style>
  <w:style w:type="paragraph" w:styleId="1172" w:customStyle="1">
    <w:name w:val="Table Paragraph"/>
    <w:basedOn w:val="1089"/>
    <w:uiPriority w:val="1"/>
    <w:qFormat/>
    <w:pPr>
      <w:jc w:val="left"/>
    </w:pPr>
    <w:rPr>
      <w:rFonts w:ascii="宋体" w:hAnsi="宋体" w:cs="宋体"/>
      <w:sz w:val="22"/>
      <w:szCs w:val="22"/>
      <w:lang w:val="zh-CN" w:bidi="zh-CN"/>
    </w:rPr>
  </w:style>
  <w:style w:type="paragraph" w:styleId="1173" w:customStyle="1">
    <w:name w:val="列出段落2"/>
    <w:basedOn w:val="1089"/>
    <w:uiPriority w:val="99"/>
    <w:unhideWhenUsed/>
    <w:qFormat/>
    <w:pPr>
      <w:ind w:firstLine="420"/>
      <w:jc w:val="left"/>
    </w:pPr>
    <w:rPr>
      <w:rFonts w:ascii="宋体"/>
      <w:sz w:val="20"/>
      <w:szCs w:val="20"/>
    </w:rPr>
  </w:style>
  <w:style w:type="paragraph" w:styleId="1174" w:customStyle="1">
    <w:name w:val="标题 21"/>
    <w:basedOn w:val="1089"/>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table" w:styleId="1175" w:customStyle="1">
    <w:name w:val="Table Normal"/>
    <w:uiPriority w:val="0"/>
    <w:unhideWhenUsed/>
    <w:qFormat/>
    <w:tblPr>
      <w:tblCellMar>
        <w:left w:w="0" w:type="dxa"/>
        <w:top w:w="0" w:type="dxa"/>
        <w:right w:w="0" w:type="dxa"/>
        <w:bottom w:w="0" w:type="dxa"/>
      </w:tblCellMar>
    </w:tblPr>
  </w:style>
  <w:style w:type="paragraph" w:styleId="1176" w:customStyle="1">
    <w:name w:val="索引 41"/>
    <w:basedOn w:val="1089"/>
    <w:next w:val="1089"/>
    <w:uiPriority w:val="0"/>
    <w:qFormat/>
    <w:pPr>
      <w:ind w:left="1260"/>
    </w:pPr>
    <w:rPr>
      <w:rFonts w:ascii="Calibri" w:hAnsi="Calibri" w:eastAsia="Calibri" w:cs="宋体"/>
      <w:sz w:val="20"/>
      <w:lang w:val="zh-CN"/>
    </w:rPr>
  </w:style>
  <w:style w:type="paragraph" w:styleId="1177" w:customStyle="1">
    <w:name w:val="修订1"/>
    <w:hidden/>
    <w:uiPriority w:val="99"/>
    <w:semiHidden/>
    <w:qFormat/>
    <w:rPr>
      <w:rFonts w:ascii="Times New Roman" w:hAnsi="Times New Roman" w:eastAsia="宋体" w:cs="Times New Roman"/>
      <w:sz w:val="21"/>
      <w:szCs w:val="24"/>
      <w:lang w:val="en-US" w:eastAsia="zh-CN" w:bidi="ar-SA"/>
    </w:rPr>
  </w:style>
  <w:style w:type="paragraph" w:styleId="1178"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79" w:customStyle="1">
    <w:name w:val="修订3"/>
    <w:hidden/>
    <w:uiPriority w:val="99"/>
    <w:semiHidden/>
    <w:qFormat/>
    <w:rPr>
      <w:rFonts w:ascii="Times New Roman" w:hAnsi="Times New Roman" w:eastAsia="宋体" w:cs="Times New Roman"/>
      <w:sz w:val="21"/>
      <w:szCs w:val="24"/>
      <w:lang w:val="en-US" w:eastAsia="zh-CN" w:bidi="ar-SA"/>
    </w:rPr>
  </w:style>
  <w:style w:type="paragraph" w:styleId="1180" w:customStyle="1">
    <w:name w:val="Default"/>
    <w:uiPriority w:val="0"/>
    <w:qFormat/>
    <w:pPr>
      <w:widowControl w:val="off"/>
    </w:pPr>
    <w:rPr>
      <w:rFonts w:ascii="仿宋" w:hAnsi="仿宋" w:eastAsia="仿宋" w:cs="仿宋"/>
      <w:color w:val="000000"/>
      <w:sz w:val="24"/>
      <w:lang w:val="en-US" w:eastAsia="zh-CN" w:bidi="ar-SA"/>
    </w:rPr>
  </w:style>
  <w:style w:type="paragraph" w:styleId="1181"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82" w:customStyle="1">
    <w:name w:val="列出段落4"/>
    <w:basedOn w:val="1089"/>
    <w:uiPriority w:val="0"/>
    <w:qFormat/>
    <w:pPr>
      <w:contextualSpacing/>
      <w:ind w:left="720"/>
      <w:jc w:val="left"/>
      <w:widowControl/>
    </w:pPr>
    <w:rPr>
      <w:rFonts w:ascii="Arial" w:hAnsi="Arial" w:eastAsia="黑体"/>
      <w:sz w:val="24"/>
      <w:lang w:eastAsia="en-US"/>
    </w:rPr>
  </w:style>
  <w:style w:type="character" w:styleId="1183" w:customStyle="1">
    <w:name w:val="默认段落字体11"/>
    <w:uiPriority w:val="1"/>
    <w:unhideWhenUsed/>
    <w:qFormat/>
  </w:style>
  <w:style w:type="paragraph" w:styleId="1184"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185" w:customStyle="1">
    <w:name w:val="目录1"/>
    <w:basedOn w:val="1089"/>
    <w:uiPriority w:val="0"/>
    <w:qFormat/>
    <w:pPr>
      <w:spacing w:line="420" w:lineRule="atLeast"/>
    </w:pPr>
    <w:rPr>
      <w:rFonts w:eastAsia="黑体"/>
      <w:b/>
      <w:szCs w:val="20"/>
    </w:rPr>
  </w:style>
  <w:style w:type="character" w:styleId="1186" w:customStyle="1">
    <w:name w:val="font31"/>
    <w:basedOn w:val="1096"/>
    <w:uiPriority w:val="0"/>
    <w:qFormat/>
    <w:rPr>
      <w:rFonts w:hint="default" w:ascii="Times New Roman" w:hAnsi="Times New Roman" w:cs="Times New Roman"/>
      <w:color w:val="000000"/>
      <w:sz w:val="20"/>
      <w:szCs w:val="20"/>
      <w:u w:val="none"/>
    </w:rPr>
  </w:style>
  <w:style w:type="character" w:styleId="1187" w:customStyle="1">
    <w:name w:val="font41"/>
    <w:basedOn w:val="1096"/>
    <w:uiPriority w:val="0"/>
    <w:qFormat/>
    <w:rPr>
      <w:rFonts w:hint="eastAsia" w:ascii="仿宋" w:hAnsi="仿宋" w:eastAsia="仿宋" w:cs="仿宋"/>
      <w:color w:val="000000"/>
      <w:sz w:val="20"/>
      <w:szCs w:val="20"/>
      <w:u w:val="none"/>
    </w:rPr>
  </w:style>
  <w:style w:type="character" w:styleId="1188" w:customStyle="1">
    <w:name w:val="font51"/>
    <w:basedOn w:val="1096"/>
    <w:uiPriority w:val="0"/>
    <w:qFormat/>
    <w:rPr>
      <w:rFonts w:ascii="仿宋" w:hAnsi="仿宋" w:eastAsia="仿宋" w:cs="仿宋"/>
      <w:color w:val="000000"/>
      <w:sz w:val="20"/>
      <w:szCs w:val="20"/>
      <w:u w:val="none"/>
    </w:rPr>
  </w:style>
  <w:style w:type="character" w:styleId="1189" w:customStyle="1">
    <w:name w:val="10"/>
    <w:basedOn w:val="1096"/>
    <w:uiPriority w:val="0"/>
    <w:qFormat/>
    <w:rPr>
      <w:rFonts w:hint="eastAsia" w:ascii="等线" w:hAnsi="等线" w:eastAsia="等线" w:cs="等线"/>
    </w:rPr>
  </w:style>
  <w:style w:type="character" w:styleId="1190" w:customStyle="1">
    <w:name w:val="15"/>
    <w:basedOn w:val="1096"/>
    <w:uiPriority w:val="0"/>
    <w:qFormat/>
    <w:rPr>
      <w:rFonts w:hint="eastAsia" w:ascii="等线" w:hAnsi="等线" w:eastAsia="等线" w:cs="等线"/>
      <w:color w:val="0563c1"/>
      <w:u w:val="single"/>
    </w:rPr>
  </w:style>
  <w:style w:type="character" w:styleId="1191" w:customStyle="1">
    <w:name w:val="font21"/>
    <w:basedOn w:val="1096"/>
    <w:uiPriority w:val="0"/>
    <w:qFormat/>
    <w:rPr>
      <w:rFonts w:hint="default" w:ascii="Times New Roman" w:hAnsi="Times New Roman" w:cs="Times New Roman"/>
      <w:color w:val="000000"/>
      <w:sz w:val="20"/>
      <w:szCs w:val="20"/>
      <w:u w:val="none"/>
    </w:rPr>
  </w:style>
  <w:style w:type="character" w:styleId="1192" w:customStyle="1">
    <w:name w:val="font71"/>
    <w:basedOn w:val="1096"/>
    <w:uiPriority w:val="0"/>
    <w:qFormat/>
    <w:rPr>
      <w:rFonts w:hint="eastAsia" w:ascii="宋体" w:hAnsi="宋体" w:eastAsia="宋体" w:cs="宋体"/>
      <w:color w:val="000000"/>
      <w:sz w:val="20"/>
      <w:szCs w:val="20"/>
      <w:u w:val="none"/>
    </w:rPr>
  </w:style>
  <w:style w:type="character" w:styleId="1193" w:customStyle="1">
    <w:name w:val="font81"/>
    <w:basedOn w:val="1096"/>
    <w:uiPriority w:val="0"/>
    <w:qFormat/>
    <w:rPr>
      <w:rFonts w:hint="eastAsia" w:ascii="宋体" w:hAnsi="宋体" w:eastAsia="宋体" w:cs="宋体"/>
      <w:b/>
      <w:bCs/>
      <w:color w:val="000000"/>
      <w:sz w:val="20"/>
      <w:szCs w:val="20"/>
      <w:u w:val="none"/>
    </w:rPr>
  </w:style>
  <w:style w:type="character" w:styleId="1194" w:customStyle="1">
    <w:name w:val="font11"/>
    <w:basedOn w:val="1096"/>
    <w:uiPriority w:val="0"/>
    <w:qFormat/>
    <w:rPr>
      <w:rFonts w:hint="eastAsia" w:ascii="宋体" w:hAnsi="宋体" w:eastAsia="宋体" w:cs="宋体"/>
      <w:color w:val="000000"/>
      <w:sz w:val="20"/>
      <w:szCs w:val="20"/>
      <w:u w:val="none"/>
    </w:rPr>
  </w:style>
  <w:style w:type="character" w:styleId="1195" w:customStyle="1">
    <w:name w:val="font91"/>
    <w:basedOn w:val="1096"/>
    <w:uiPriority w:val="0"/>
    <w:qFormat/>
    <w:rPr>
      <w:rFonts w:hint="eastAsia" w:ascii="宋体" w:hAnsi="宋体" w:eastAsia="宋体" w:cs="宋体"/>
      <w:b/>
      <w:bCs/>
      <w:color w:val="000000"/>
      <w:sz w:val="20"/>
      <w:szCs w:val="20"/>
      <w:u w:val="none"/>
    </w:rPr>
  </w:style>
  <w:style w:type="character" w:styleId="1196" w:customStyle="1">
    <w:name w:val="font101"/>
    <w:basedOn w:val="1096"/>
    <w:uiPriority w:val="0"/>
    <w:qFormat/>
    <w:rPr>
      <w:rFonts w:hint="eastAsia" w:ascii="宋体" w:hAnsi="宋体" w:eastAsia="宋体" w:cs="宋体"/>
      <w:color w:val="000000"/>
      <w:sz w:val="20"/>
      <w:szCs w:val="20"/>
      <w:u w:val="none"/>
    </w:rPr>
  </w:style>
  <w:style w:type="character" w:styleId="1197" w:customStyle="1">
    <w:name w:val="font112"/>
    <w:basedOn w:val="1096"/>
    <w:uiPriority w:val="0"/>
    <w:qFormat/>
    <w:rPr>
      <w:rFonts w:hint="eastAsia" w:ascii="宋体" w:hAnsi="宋体" w:eastAsia="宋体" w:cs="宋体"/>
      <w:b/>
      <w:bCs/>
      <w:color w:val="000000"/>
      <w:sz w:val="20"/>
      <w:szCs w:val="20"/>
      <w:u w:val="none"/>
    </w:rPr>
  </w:style>
  <w:style w:type="character" w:styleId="1198" w:customStyle="1">
    <w:name w:val="font121"/>
    <w:basedOn w:val="1096"/>
    <w:uiPriority w:val="0"/>
    <w:qFormat/>
    <w:rPr>
      <w:rFonts w:hint="eastAsia" w:ascii="宋体" w:hAnsi="宋体" w:eastAsia="宋体" w:cs="宋体"/>
      <w:b/>
      <w:bCs/>
      <w:color w:val="000000"/>
      <w:sz w:val="20"/>
      <w:szCs w:val="20"/>
      <w:u w:val="none"/>
    </w:rPr>
  </w:style>
  <w:style w:type="paragraph" w:styleId="1199" w:customStyle="1">
    <w:name w:val="正文1"/>
    <w:uiPriority w:val="0"/>
    <w:qFormat/>
    <w:pPr>
      <w:jc w:val="both"/>
      <w:widowControl w:val="off"/>
    </w:pPr>
    <w:rPr>
      <w:rFonts w:ascii="Calibri" w:hAnsi="Calibri" w:eastAsia="宋体" w:cs="Times New Roman"/>
      <w:lang w:val="en-US" w:eastAsia="zh-CN" w:bidi="ar-SA"/>
    </w:rPr>
  </w:style>
  <w:style w:type="numbering" w:styleId="12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3A780F2-C4C6-4CA0-8AD8-20C56A5B3B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黄锡芳</cp:lastModifiedBy>
  <cp:revision>336</cp:revision>
  <dcterms:created xsi:type="dcterms:W3CDTF">2025-08-23T18:03:00Z</dcterms:created>
  <dcterms:modified xsi:type="dcterms:W3CDTF">2026-04-13T03:55:55Z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E48AF97E83B4499892FB3C7ED4F01D53_13</vt:lpwstr>
  </property>
  <property fmtid="{D5CDD505-2E9C-101B-9397-08002B2CF9AE}" pid="4" name="KSOTemplateDocerSaveRecord">
    <vt:lpwstr>eyJoZGlkIjoiNTg2ZjY4OGYxYjAyMjg1ZWYyZjdjMmQyNDQ1NTM2MzIiLCJ1c2VySWQiOiI1NjIxNTM0NjIifQ==</vt:lpwstr>
  </property>
</Properties>
</file>